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left="0"/>
        <w:rPr>
          <w:rFonts w:ascii="宋体" w:hAnsi="宋体" w:cs="宋体"/>
          <w:b/>
          <w:color w:val="000000"/>
          <w:szCs w:val="21"/>
        </w:rPr>
      </w:pPr>
      <w:r>
        <w:rPr>
          <w:rFonts w:ascii="宋体" w:hAnsi="宋体" w:cs="宋体"/>
          <w:b/>
          <w:color w:val="000000"/>
          <w:szCs w:val="21"/>
        </w:rPr>
      </w:r>
      <w:r/>
    </w:p>
    <w:p>
      <w:pPr>
        <w:pStyle w:val="974"/>
        <w:rPr>
          <w:rFonts w:ascii="宋体" w:hAnsi="宋体" w:cs="宋体"/>
          <w:b/>
          <w:color w:val="000000"/>
          <w:szCs w:val="21"/>
        </w:rPr>
      </w:pPr>
      <w:r>
        <w:rPr>
          <w:rFonts w:ascii="宋体" w:hAnsi="宋体" w:cs="宋体"/>
          <w:b/>
          <w:color w:val="000000"/>
          <w:szCs w:val="21"/>
        </w:rPr>
      </w:r>
      <w:r/>
    </w:p>
    <w:p>
      <w:pPr>
        <w:pStyle w:val="974"/>
        <w:rPr>
          <w:rFonts w:ascii="宋体" w:hAnsi="宋体" w:cs="宋体"/>
          <w:b/>
          <w:color w:val="000000"/>
          <w:szCs w:val="21"/>
        </w:rPr>
      </w:pPr>
      <w:r>
        <w:rPr>
          <w:rFonts w:ascii="宋体" w:hAnsi="宋体" w:cs="宋体"/>
          <w:b/>
          <w:color w:val="000000"/>
          <w:szCs w:val="21"/>
        </w:rPr>
      </w:r>
      <w:r/>
    </w:p>
    <w:p>
      <w:pPr>
        <w:pStyle w:val="974"/>
        <w:rPr>
          <w:rFonts w:ascii="宋体" w:hAnsi="宋体" w:cs="宋体"/>
          <w:b/>
          <w:color w:val="000000"/>
          <w:szCs w:val="21"/>
        </w:rPr>
      </w:pPr>
      <w:r>
        <w:rPr>
          <w:rFonts w:ascii="宋体" w:hAnsi="宋体" w:cs="宋体"/>
          <w:b/>
          <w:color w:val="000000"/>
          <w:szCs w:val="21"/>
        </w:rPr>
      </w:r>
      <w:r/>
    </w:p>
    <w:p>
      <w:pPr>
        <w:pStyle w:val="974"/>
        <w:rPr>
          <w:rFonts w:ascii="宋体" w:hAnsi="宋体" w:cs="宋体"/>
          <w:b/>
          <w:color w:val="000000"/>
          <w:szCs w:val="21"/>
        </w:rPr>
      </w:pPr>
      <w:r>
        <w:rPr>
          <w:rFonts w:ascii="宋体" w:hAnsi="宋体" w:cs="宋体"/>
          <w:b/>
          <w:color w:val="000000"/>
          <w:szCs w:val="21"/>
        </w:rPr>
      </w:r>
      <w:r/>
    </w:p>
    <w:p>
      <w:pPr>
        <w:pStyle w:val="973"/>
        <w:rPr>
          <w:rFonts w:ascii="宋体" w:hAnsi="宋体" w:cs="宋体"/>
          <w:b/>
          <w:color w:val="000000"/>
          <w:szCs w:val="21"/>
        </w:rPr>
      </w:pPr>
      <w:r>
        <w:rPr>
          <w:rFonts w:ascii="宋体" w:hAnsi="宋体" w:cs="宋体"/>
          <w:b/>
          <w:color w:val="000000"/>
          <w:szCs w:val="21"/>
        </w:rPr>
      </w:r>
      <w:r/>
    </w:p>
    <w:p>
      <w:pPr>
        <w:jc w:val="center"/>
        <w:rPr>
          <w:rFonts w:ascii="宋体" w:hAnsi="宋体"/>
          <w:b/>
          <w:bCs/>
          <w:sz w:val="84"/>
          <w:szCs w:val="84"/>
        </w:rPr>
      </w:pPr>
      <w:r>
        <w:rPr>
          <w:rFonts w:ascii="宋体" w:hAnsi="宋体"/>
          <w:b/>
          <w:bCs/>
          <w:sz w:val="84"/>
          <w:szCs w:val="84"/>
        </w:rPr>
      </w:r>
      <w:r/>
    </w:p>
    <w:p>
      <w:pPr>
        <w:jc w:val="center"/>
        <w:rPr>
          <w:rFonts w:ascii="宋体" w:hAnsi="宋体"/>
          <w:b/>
          <w:bCs/>
          <w:sz w:val="84"/>
          <w:szCs w:val="84"/>
        </w:rPr>
      </w:pPr>
      <w:r>
        <w:rPr>
          <w:rFonts w:hint="eastAsia" w:ascii="宋体" w:hAnsi="宋体"/>
          <w:b/>
          <w:bCs/>
          <w:sz w:val="84"/>
          <w:szCs w:val="84"/>
        </w:rPr>
        <w:t xml:space="preserve">竞争性磋商文件</w:t>
      </w:r>
      <w:r/>
    </w:p>
    <w:p>
      <w:pPr>
        <w:pStyle w:val="973"/>
        <w:rPr>
          <w:rFonts w:ascii="宋体" w:hAnsi="宋体" w:cs="宋体"/>
          <w:color w:val="000000"/>
        </w:rPr>
      </w:pPr>
      <w:r>
        <w:rPr>
          <w:rFonts w:ascii="宋体" w:hAnsi="宋体" w:cs="宋体"/>
          <w:color w:val="000000"/>
        </w:rPr>
      </w:r>
      <w:r/>
    </w:p>
    <w:p>
      <w:pPr>
        <w:pStyle w:val="973"/>
        <w:ind w:left="0"/>
        <w:rPr>
          <w:rFonts w:ascii="宋体" w:hAnsi="宋体" w:cs="宋体"/>
          <w:color w:val="000000"/>
        </w:rPr>
      </w:pPr>
      <w:r>
        <w:rPr>
          <w:rFonts w:ascii="宋体" w:hAnsi="宋体" w:cs="宋体"/>
          <w:color w:val="000000"/>
        </w:rPr>
      </w:r>
      <w:r/>
    </w:p>
    <w:p>
      <w:pPr>
        <w:pStyle w:val="974"/>
        <w:rPr>
          <w:rFonts w:ascii="宋体" w:hAnsi="宋体" w:cs="宋体"/>
          <w:color w:val="000000"/>
        </w:rPr>
      </w:pPr>
      <w:r>
        <w:rPr>
          <w:rFonts w:ascii="宋体" w:hAnsi="宋体" w:cs="宋体"/>
          <w:color w:val="000000"/>
        </w:rPr>
      </w:r>
      <w:r/>
    </w:p>
    <w:p>
      <w:pPr>
        <w:pStyle w:val="974"/>
        <w:rPr>
          <w:rFonts w:ascii="宋体" w:hAnsi="宋体" w:cs="宋体"/>
          <w:color w:val="000000"/>
        </w:rPr>
      </w:pPr>
      <w:r>
        <w:rPr>
          <w:rFonts w:ascii="宋体" w:hAnsi="宋体" w:cs="宋体"/>
          <w:color w:val="000000"/>
        </w:rPr>
      </w:r>
      <w:r/>
    </w:p>
    <w:p>
      <w:pPr>
        <w:pStyle w:val="974"/>
        <w:rPr>
          <w:rFonts w:ascii="宋体" w:hAnsi="宋体" w:cs="宋体"/>
          <w:color w:val="000000"/>
        </w:rPr>
      </w:pPr>
      <w:r>
        <w:rPr>
          <w:rFonts w:ascii="宋体" w:hAnsi="宋体" w:cs="宋体"/>
          <w:color w:val="000000"/>
        </w:rPr>
      </w:r>
      <w:r/>
    </w:p>
    <w:p>
      <w:pPr>
        <w:pStyle w:val="974"/>
        <w:rPr>
          <w:rFonts w:ascii="宋体" w:hAnsi="宋体" w:cs="宋体"/>
          <w:color w:val="000000"/>
        </w:rPr>
      </w:pPr>
      <w:r>
        <w:rPr>
          <w:rFonts w:ascii="宋体" w:hAnsi="宋体" w:cs="宋体"/>
          <w:color w:val="000000"/>
        </w:rPr>
      </w:r>
      <w:r/>
    </w:p>
    <w:p>
      <w:pPr>
        <w:ind w:firstLine="643"/>
        <w:rPr>
          <w:rFonts w:ascii="宋体" w:hAnsi="宋体" w:cs="宋体"/>
          <w:b/>
          <w:bCs/>
          <w:color w:val="000000"/>
          <w:sz w:val="32"/>
          <w:szCs w:val="32"/>
        </w:rPr>
      </w:pPr>
      <w:r>
        <w:rPr>
          <w:rFonts w:ascii="宋体" w:hAnsi="宋体" w:cs="宋体"/>
          <w:b/>
          <w:bCs/>
          <w:color w:val="000000"/>
          <w:sz w:val="32"/>
          <w:szCs w:val="32"/>
        </w:rPr>
      </w:r>
      <w:r/>
    </w:p>
    <w:p>
      <w:pPr>
        <w:ind w:firstLine="806"/>
        <w:rPr>
          <w:rFonts w:ascii="宋体" w:hAnsi="宋体" w:cs="宋体"/>
          <w:b/>
          <w:bCs/>
          <w:color w:val="000000"/>
          <w:sz w:val="32"/>
          <w:szCs w:val="32"/>
        </w:rPr>
      </w:pPr>
      <w:r>
        <w:rPr>
          <w:rFonts w:hint="eastAsia" w:ascii="宋体" w:hAnsi="宋体" w:cs="宋体"/>
          <w:color w:val="000000"/>
          <w:sz w:val="32"/>
          <w:szCs w:val="32"/>
        </w:rPr>
        <w:t xml:space="preserve">项目编号：JSZC-320321-SDWS-C2026-0002</w:t>
      </w:r>
      <w:r/>
    </w:p>
    <w:p>
      <w:pPr>
        <w:ind w:left="1919" w:hanging="1600"/>
        <w:spacing w:line="360" w:lineRule="auto"/>
        <w:rPr>
          <w:rFonts w:ascii="宋体" w:hAnsi="宋体" w:cs="宋体"/>
          <w:color w:val="000000"/>
          <w:sz w:val="32"/>
          <w:szCs w:val="32"/>
        </w:rPr>
      </w:pPr>
      <w:r>
        <w:rPr>
          <w:rFonts w:ascii="宋体" w:hAnsi="宋体" w:cs="宋体"/>
          <w:color w:val="000000"/>
          <w:sz w:val="32"/>
          <w:szCs w:val="32"/>
        </w:rPr>
      </w:r>
      <w:r/>
    </w:p>
    <w:p>
      <w:pPr>
        <w:ind w:firstLine="806"/>
        <w:spacing w:line="360" w:lineRule="auto"/>
        <w:rPr>
          <w:rFonts w:ascii="宋体" w:hAnsi="宋体" w:cs="宋体"/>
          <w:color w:val="000000"/>
          <w:sz w:val="32"/>
          <w:szCs w:val="32"/>
        </w:rPr>
      </w:pPr>
      <w:r>
        <w:rPr>
          <w:rFonts w:hint="eastAsia" w:ascii="宋体" w:hAnsi="宋体" w:cs="宋体"/>
          <w:color w:val="000000"/>
          <w:sz w:val="32"/>
          <w:szCs w:val="32"/>
        </w:rPr>
        <w:t xml:space="preserve">项目名称：丰县飞龙湖、沙支河景观绿地社会化管养项目</w:t>
      </w:r>
      <w:r/>
    </w:p>
    <w:p>
      <w:pPr>
        <w:ind w:firstLine="320"/>
        <w:rPr>
          <w:rFonts w:ascii="宋体" w:hAnsi="宋体" w:cs="宋体"/>
          <w:color w:val="000000"/>
          <w:sz w:val="32"/>
          <w:szCs w:val="32"/>
        </w:rPr>
      </w:pPr>
      <w:r>
        <w:rPr>
          <w:rFonts w:ascii="宋体" w:hAnsi="宋体" w:cs="宋体"/>
          <w:color w:val="000000"/>
          <w:sz w:val="32"/>
          <w:szCs w:val="32"/>
        </w:rPr>
      </w:r>
      <w:r/>
    </w:p>
    <w:p>
      <w:pPr>
        <w:ind w:firstLine="806"/>
        <w:rPr>
          <w:rFonts w:ascii="宋体" w:hAnsi="宋体" w:cs="宋体"/>
          <w:color w:val="000000"/>
          <w:sz w:val="32"/>
          <w:szCs w:val="32"/>
        </w:rPr>
      </w:pPr>
      <w:r>
        <w:rPr>
          <w:rFonts w:hint="eastAsia" w:ascii="宋体" w:hAnsi="宋体" w:cs="宋体"/>
          <w:color w:val="000000"/>
          <w:sz w:val="32"/>
          <w:szCs w:val="32"/>
        </w:rPr>
        <w:t xml:space="preserve">采 购 人：丰县住房和城乡建设局</w:t>
      </w:r>
      <w:r/>
    </w:p>
    <w:p>
      <w:pPr>
        <w:ind w:firstLine="787"/>
        <w:spacing w:line="360" w:lineRule="auto"/>
        <w:rPr>
          <w:rFonts w:ascii="宋体" w:hAnsi="宋体" w:cs="宋体"/>
          <w:b/>
          <w:bCs/>
          <w:color w:val="000000"/>
          <w:sz w:val="32"/>
        </w:rPr>
      </w:pPr>
      <w:r>
        <w:rPr>
          <w:rFonts w:ascii="宋体" w:hAnsi="宋体" w:cs="宋体"/>
          <w:b/>
          <w:bCs/>
          <w:color w:val="000000"/>
          <w:sz w:val="32"/>
        </w:rPr>
      </w:r>
      <w:r/>
    </w:p>
    <w:p>
      <w:pPr>
        <w:pStyle w:val="973"/>
        <w:ind w:left="0"/>
        <w:rPr>
          <w:rFonts w:ascii="宋体" w:hAnsi="宋体" w:cs="宋体"/>
          <w:color w:val="000000"/>
          <w:sz w:val="44"/>
        </w:rPr>
      </w:pPr>
      <w:r>
        <w:rPr>
          <w:rFonts w:ascii="宋体" w:hAnsi="宋体" w:cs="宋体"/>
          <w:color w:val="000000"/>
          <w:sz w:val="44"/>
        </w:rPr>
      </w:r>
      <w:r/>
    </w:p>
    <w:p>
      <w:pPr>
        <w:pStyle w:val="974"/>
        <w:rPr>
          <w:color w:val="000000"/>
        </w:rPr>
      </w:pPr>
      <w:r>
        <w:rPr>
          <w:color w:val="000000"/>
        </w:rPr>
      </w:r>
      <w:r/>
    </w:p>
    <w:p>
      <w:pPr>
        <w:pStyle w:val="974"/>
        <w:rPr>
          <w:color w:val="000000"/>
        </w:rPr>
      </w:pPr>
      <w:r>
        <w:rPr>
          <w:color w:val="000000"/>
        </w:rPr>
      </w:r>
      <w:r/>
    </w:p>
    <w:p>
      <w:pPr>
        <w:pStyle w:val="963"/>
        <w:rPr>
          <w:rFonts w:ascii="宋体" w:hAnsi="宋体" w:cs="宋体"/>
          <w:color w:val="000000"/>
        </w:rPr>
      </w:pPr>
      <w:r>
        <w:rPr>
          <w:rFonts w:ascii="宋体" w:hAnsi="宋体" w:cs="宋体"/>
          <w:color w:val="000000"/>
        </w:rPr>
      </w:r>
      <w:r/>
    </w:p>
    <w:p>
      <w:pPr>
        <w:ind w:right="-159" w:firstLine="2112"/>
        <w:spacing w:line="300" w:lineRule="auto"/>
        <w:rPr>
          <w:rFonts w:ascii="宋体" w:hAnsi="宋体" w:cs="宋体"/>
          <w:color w:val="000000"/>
          <w:sz w:val="44"/>
        </w:rPr>
      </w:pPr>
      <w:r>
        <w:rPr>
          <w:rFonts w:ascii="宋体" w:hAnsi="宋体" w:cs="宋体"/>
          <w:color w:val="000000"/>
          <w:sz w:val="44"/>
        </w:rPr>
      </w:r>
      <w:r/>
    </w:p>
    <w:p>
      <w:pPr>
        <w:jc w:val="center"/>
        <w:spacing w:line="360" w:lineRule="auto"/>
        <w:rPr>
          <w:rFonts w:ascii="宋体" w:hAnsi="宋体" w:cs="宋体"/>
          <w:color w:val="000000"/>
          <w:sz w:val="30"/>
        </w:rPr>
      </w:pPr>
      <w:r>
        <w:rPr>
          <w:rFonts w:hint="eastAsia" w:ascii="宋体" w:hAnsi="宋体" w:cs="宋体"/>
          <w:color w:val="000000"/>
          <w:sz w:val="30"/>
        </w:rPr>
        <w:t xml:space="preserve">采购代理机构：山东武崧工程项目管理咨询有限公司</w:t>
      </w:r>
      <w:r/>
    </w:p>
    <w:p>
      <w:pPr>
        <w:jc w:val="center"/>
        <w:spacing w:line="360" w:lineRule="auto"/>
        <w:rPr>
          <w:rFonts w:ascii="宋体" w:hAnsi="宋体" w:cs="宋体"/>
          <w:color w:val="000000"/>
          <w:sz w:val="32"/>
          <w:szCs w:val="32"/>
        </w:rPr>
      </w:pPr>
      <w:r>
        <w:rPr>
          <w:rFonts w:hint="eastAsia" w:ascii="宋体" w:hAnsi="宋体" w:cs="宋体"/>
          <w:bCs/>
          <w:color w:val="000000"/>
          <w:sz w:val="30"/>
        </w:rPr>
        <w:t xml:space="preserve">二〇二</w:t>
      </w:r>
      <w:r>
        <w:rPr>
          <w:rFonts w:hint="eastAsia" w:ascii="宋体" w:hAnsi="宋体" w:cs="宋体"/>
          <w:bCs/>
          <w:color w:val="000000"/>
          <w:sz w:val="30"/>
          <w:lang w:val="en-US" w:eastAsia="zh-CN"/>
        </w:rPr>
        <w:t xml:space="preserve">六</w:t>
      </w:r>
      <w:r>
        <w:rPr>
          <w:rFonts w:hint="eastAsia" w:ascii="宋体" w:hAnsi="宋体" w:cs="宋体"/>
          <w:bCs/>
          <w:color w:val="000000"/>
          <w:sz w:val="30"/>
        </w:rPr>
        <w:t xml:space="preserve">年</w:t>
      </w:r>
      <w:r>
        <w:rPr>
          <w:rFonts w:hint="eastAsia" w:ascii="宋体" w:hAnsi="宋体" w:cs="宋体"/>
          <w:bCs/>
          <w:color w:val="000000"/>
          <w:sz w:val="30"/>
          <w:lang w:val="en-US" w:eastAsia="zh-CN"/>
        </w:rPr>
        <w:t xml:space="preserve">四</w:t>
      </w:r>
      <w:r>
        <w:rPr>
          <w:rFonts w:hint="eastAsia" w:ascii="宋体" w:hAnsi="宋体" w:cs="宋体"/>
          <w:bCs/>
          <w:color w:val="000000"/>
          <w:sz w:val="30"/>
        </w:rPr>
        <w:t xml:space="preserve">月</w:t>
      </w:r>
      <w:r/>
    </w:p>
    <w:p>
      <w:pPr>
        <w:spacing w:line="0" w:lineRule="atLeast"/>
        <w:rPr>
          <w:rFonts w:ascii="宋体" w:hAnsi="宋体" w:cs="宋体"/>
          <w:b/>
          <w:color w:val="000000"/>
          <w:sz w:val="36"/>
        </w:rPr>
      </w:pPr>
      <w:r>
        <w:rPr>
          <w:rFonts w:ascii="宋体" w:hAnsi="宋体" w:cs="宋体"/>
          <w:b/>
          <w:color w:val="000000"/>
          <w:sz w:val="36"/>
        </w:rPr>
      </w:r>
      <w:r/>
    </w:p>
    <w:p>
      <w:pPr>
        <w:jc w:val="center"/>
        <w:spacing w:line="0" w:lineRule="atLeast"/>
        <w:rPr>
          <w:rFonts w:ascii="宋体" w:hAnsi="宋体" w:cs="宋体"/>
          <w:b/>
          <w:color w:val="000000"/>
          <w:sz w:val="36"/>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18" w:right="1418" w:bottom="1418" w:left="1418" w:header="851" w:footer="992" w:gutter="0"/>
          <w:pgNumType w:start="1"/>
          <w:cols w:num="1" w:sep="0" w:space="1701" w:equalWidth="1"/>
          <w:docGrid w:linePitch="360"/>
          <w:titlePg/>
        </w:sectPr>
      </w:pPr>
      <w:r>
        <w:rPr>
          <w:rFonts w:ascii="宋体" w:hAnsi="宋体" w:cs="宋体"/>
          <w:b/>
          <w:color w:val="000000"/>
          <w:sz w:val="36"/>
        </w:rPr>
      </w:r>
      <w:r/>
    </w:p>
    <w:p>
      <w:pPr>
        <w:jc w:val="center"/>
        <w:spacing w:line="360" w:lineRule="auto"/>
        <w:rPr>
          <w:rFonts w:ascii="宋体" w:hAnsi="宋体" w:cs="宋体"/>
          <w:b/>
          <w:color w:val="000000"/>
          <w:sz w:val="44"/>
          <w:szCs w:val="44"/>
        </w:rPr>
      </w:pPr>
      <w:r>
        <w:rPr>
          <w:rFonts w:hint="eastAsia" w:ascii="宋体" w:hAnsi="宋体" w:cs="宋体"/>
          <w:b/>
          <w:color w:val="000000"/>
          <w:sz w:val="44"/>
          <w:szCs w:val="44"/>
        </w:rPr>
        <w:t xml:space="preserve">竞争性磋商文件</w:t>
      </w:r>
      <w:r/>
    </w:p>
    <w:p>
      <w:pPr>
        <w:jc w:val="center"/>
        <w:rPr>
          <w:rFonts w:ascii="宋体" w:hAnsi="宋体" w:cs="宋体"/>
          <w:color w:val="000000"/>
          <w:sz w:val="24"/>
        </w:rPr>
      </w:pPr>
      <w:r>
        <w:rPr>
          <w:rFonts w:ascii="宋体" w:hAnsi="宋体" w:cs="宋体"/>
          <w:color w:val="000000"/>
          <w:sz w:val="24"/>
        </w:rPr>
      </w:r>
      <w:r/>
    </w:p>
    <w:p>
      <w:pPr>
        <w:jc w:val="center"/>
        <w:spacing w:line="360" w:lineRule="auto"/>
        <w:rPr>
          <w:rFonts w:ascii="宋体" w:hAnsi="宋体" w:cs="宋体"/>
          <w:b/>
          <w:bCs/>
          <w:color w:val="000000"/>
          <w:sz w:val="24"/>
          <w:u w:val="single"/>
        </w:rPr>
      </w:pPr>
      <w:r>
        <w:rPr>
          <w:rFonts w:hint="eastAsia" w:ascii="宋体" w:hAnsi="宋体" w:cs="宋体"/>
          <w:b/>
          <w:bCs/>
          <w:color w:val="000000"/>
          <w:sz w:val="24"/>
        </w:rPr>
        <w:t xml:space="preserve">项目编号：JSZC-320321-SDWS-C2026-0002</w:t>
      </w:r>
      <w:r/>
    </w:p>
    <w:p>
      <w:pPr>
        <w:spacing w:line="360" w:lineRule="auto"/>
        <w:tabs>
          <w:tab w:val="left" w:pos="3240" w:leader="none"/>
        </w:tabs>
        <w:rPr>
          <w:rFonts w:ascii="宋体" w:hAnsi="宋体" w:cs="宋体"/>
          <w:color w:val="000000"/>
          <w:sz w:val="24"/>
        </w:rPr>
      </w:pPr>
      <w:r>
        <w:rPr>
          <w:rFonts w:hint="eastAsia" w:ascii="宋体" w:hAnsi="宋体" w:cs="宋体"/>
          <w:color w:val="000000"/>
          <w:sz w:val="24"/>
          <w:u w:val="single"/>
        </w:rPr>
        <w:t xml:space="preserve">                     </w:t>
      </w:r>
      <w:r>
        <w:rPr>
          <w:rFonts w:hint="eastAsia" w:ascii="宋体" w:hAnsi="宋体" w:cs="宋体"/>
          <w:color w:val="000000"/>
          <w:sz w:val="24"/>
        </w:rPr>
        <w:t xml:space="preserve">（供应商）：</w:t>
      </w:r>
      <w:r/>
    </w:p>
    <w:p>
      <w:pPr>
        <w:ind w:firstLine="497"/>
        <w:spacing w:line="360" w:lineRule="auto"/>
        <w:rPr>
          <w:rFonts w:ascii="宋体" w:hAnsi="宋体" w:cs="宋体"/>
          <w:b/>
          <w:bCs/>
          <w:color w:val="000000"/>
          <w:sz w:val="24"/>
        </w:rPr>
      </w:pPr>
      <w:r>
        <w:rPr>
          <w:rFonts w:hint="eastAsia" w:ascii="宋体" w:hAnsi="宋体" w:cs="宋体"/>
          <w:color w:val="000000"/>
          <w:sz w:val="24"/>
          <w:u w:val="single"/>
        </w:rPr>
        <w:t xml:space="preserve">山东武崧工程项目管理咨询有限公司</w:t>
      </w:r>
      <w:r>
        <w:rPr>
          <w:rFonts w:hint="eastAsia" w:ascii="宋体" w:hAnsi="宋体" w:cs="宋体"/>
          <w:color w:val="000000"/>
          <w:sz w:val="24"/>
        </w:rPr>
        <w:t xml:space="preserve">对</w:t>
      </w:r>
      <w:r>
        <w:rPr>
          <w:rFonts w:hint="eastAsia" w:ascii="宋体" w:hAnsi="宋体" w:cs="宋体"/>
          <w:color w:val="000000"/>
          <w:sz w:val="24"/>
          <w:u w:val="single"/>
        </w:rPr>
        <w:t xml:space="preserve">丰县飞龙湖、沙支河景观绿地社会化管养项目</w:t>
      </w:r>
      <w:r>
        <w:rPr>
          <w:rFonts w:hint="eastAsia" w:ascii="宋体" w:hAnsi="宋体" w:cs="宋体"/>
          <w:color w:val="000000"/>
          <w:sz w:val="24"/>
        </w:rPr>
        <w:t xml:space="preserve">采取竞争性磋商采购方式进行采购，竞争性磋商文件（以下简称《磋商文件》）内容如下：</w:t>
      </w:r>
      <w:r/>
    </w:p>
    <w:p>
      <w:pPr>
        <w:ind w:left="497"/>
        <w:jc w:val="center"/>
        <w:spacing w:line="360" w:lineRule="auto"/>
        <w:rPr>
          <w:rFonts w:ascii="宋体" w:hAnsi="宋体" w:cs="宋体"/>
          <w:color w:val="000000"/>
          <w:sz w:val="24"/>
        </w:rPr>
      </w:pPr>
      <w:r>
        <w:rPr>
          <w:rFonts w:hint="eastAsia" w:ascii="宋体" w:hAnsi="宋体" w:cs="宋体"/>
          <w:b/>
          <w:bCs/>
          <w:color w:val="000000"/>
          <w:sz w:val="24"/>
        </w:rPr>
        <w:t xml:space="preserve">第一章 项目说明</w:t>
      </w:r>
      <w:r/>
    </w:p>
    <w:p>
      <w:pPr>
        <w:numPr>
          <w:ilvl w:val="0"/>
          <w:numId w:val="2"/>
        </w:numPr>
        <w:spacing w:line="360" w:lineRule="auto"/>
        <w:rPr>
          <w:rFonts w:ascii="宋体" w:hAnsi="宋体" w:cs="宋体"/>
          <w:color w:val="000000"/>
          <w:sz w:val="24"/>
        </w:rPr>
      </w:pPr>
      <w:r>
        <w:rPr>
          <w:rFonts w:hint="eastAsia" w:ascii="宋体" w:hAnsi="宋体" w:cs="宋体"/>
          <w:color w:val="000000"/>
          <w:sz w:val="24"/>
        </w:rPr>
        <w:t xml:space="preserve">采购人：丰县住房和城乡建设局</w:t>
      </w:r>
      <w:r/>
    </w:p>
    <w:p>
      <w:pPr>
        <w:spacing w:line="360" w:lineRule="auto"/>
        <w:rPr>
          <w:rFonts w:ascii="宋体" w:hAnsi="宋体" w:cs="宋体"/>
          <w:color w:val="000000"/>
          <w:sz w:val="24"/>
        </w:rPr>
      </w:pPr>
      <w:r>
        <w:rPr>
          <w:rFonts w:hint="eastAsia" w:ascii="宋体" w:hAnsi="宋体" w:cs="宋体"/>
          <w:color w:val="000000"/>
          <w:sz w:val="24"/>
        </w:rPr>
        <w:t xml:space="preserve">二、项目名称：山东武崧工程项目管理咨询有限公司</w:t>
      </w:r>
      <w:r/>
    </w:p>
    <w:p>
      <w:pPr>
        <w:jc w:val="left"/>
        <w:spacing w:line="360" w:lineRule="auto"/>
        <w:rPr>
          <w:rFonts w:ascii="宋体" w:hAnsi="宋体" w:cs="宋体"/>
          <w:color w:val="000000"/>
          <w:sz w:val="24"/>
        </w:rPr>
      </w:pPr>
      <w:r>
        <w:rPr>
          <w:rFonts w:hint="eastAsia" w:ascii="宋体" w:hAnsi="宋体" w:cs="宋体"/>
          <w:color w:val="000000"/>
          <w:sz w:val="24"/>
        </w:rPr>
        <w:t xml:space="preserve">三、项目编号：JSZC-320321-SDWS-C2026-0002</w:t>
      </w:r>
      <w:r/>
    </w:p>
    <w:p>
      <w:pPr>
        <w:spacing w:line="360" w:lineRule="auto"/>
        <w:rPr>
          <w:rFonts w:ascii="宋体" w:hAnsi="宋体" w:cs="宋体"/>
          <w:color w:val="000000"/>
          <w:sz w:val="24"/>
        </w:rPr>
      </w:pPr>
      <w:r>
        <w:rPr>
          <w:rFonts w:hint="eastAsia" w:ascii="宋体" w:hAnsi="宋体" w:cs="宋体"/>
          <w:color w:val="000000"/>
          <w:sz w:val="24"/>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五、采购方式：本项目采用竞争性磋商采购方式。</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六、供应商资格条件：见竞争性磋商公告。</w:t>
      </w:r>
      <w:r/>
    </w:p>
    <w:p>
      <w:pPr>
        <w:spacing w:line="360" w:lineRule="auto"/>
        <w:rPr>
          <w:rFonts w:ascii="宋体" w:hAnsi="宋体" w:cs="宋体"/>
          <w:b/>
          <w:bCs/>
          <w:color w:val="000000"/>
          <w:sz w:val="24"/>
        </w:rPr>
      </w:pPr>
      <w:r>
        <w:rPr>
          <w:rFonts w:hint="eastAsia" w:ascii="宋体" w:hAnsi="宋体" w:cs="宋体"/>
          <w:b/>
          <w:bCs/>
          <w:color w:val="000000"/>
          <w:sz w:val="24"/>
        </w:rPr>
        <w:t xml:space="preserve">七、采购预算（采购项目预算金额）：见《磋商文件》附件2、《项目要求（采购需求）》。</w:t>
      </w:r>
      <w:r/>
    </w:p>
    <w:p>
      <w:pPr>
        <w:spacing w:line="360" w:lineRule="auto"/>
        <w:rPr>
          <w:rFonts w:ascii="宋体" w:hAnsi="宋体" w:cs="宋体"/>
          <w:color w:val="000000"/>
          <w:sz w:val="24"/>
        </w:rPr>
      </w:pPr>
      <w:r>
        <w:rPr>
          <w:rFonts w:hint="eastAsia" w:ascii="宋体" w:hAnsi="宋体" w:cs="宋体"/>
          <w:b/>
          <w:bCs/>
          <w:color w:val="000000"/>
          <w:sz w:val="24"/>
        </w:rPr>
        <w:t xml:space="preserve">八、采购需求：</w:t>
      </w:r>
      <w:r>
        <w:rPr>
          <w:rFonts w:hint="eastAsia" w:ascii="宋体" w:hAnsi="宋体" w:cs="宋体"/>
          <w:color w:val="000000"/>
          <w:sz w:val="24"/>
        </w:rPr>
        <w:t xml:space="preserve">见《磋商文件》附件2、《项目要求（采购需求）》。</w:t>
      </w:r>
      <w:r/>
    </w:p>
    <w:p>
      <w:pPr>
        <w:spacing w:line="360" w:lineRule="auto"/>
        <w:rPr>
          <w:rFonts w:ascii="宋体" w:hAnsi="宋体" w:cs="宋体"/>
          <w:color w:val="000000"/>
          <w:sz w:val="24"/>
        </w:rPr>
      </w:pPr>
      <w:r>
        <w:rPr>
          <w:rFonts w:hint="eastAsia" w:ascii="宋体" w:hAnsi="宋体" w:cs="宋体"/>
          <w:b/>
          <w:bCs/>
          <w:color w:val="000000"/>
          <w:sz w:val="24"/>
        </w:rPr>
        <w:t xml:space="preserve">九、拟签订的合同文本：</w:t>
      </w:r>
      <w:r>
        <w:rPr>
          <w:rFonts w:hint="eastAsia" w:ascii="宋体" w:hAnsi="宋体" w:cs="宋体"/>
          <w:color w:val="000000"/>
          <w:sz w:val="24"/>
        </w:rPr>
        <w:t xml:space="preserve">见《磋商文件》附件6、《拟签订的合同文本》。</w:t>
      </w:r>
      <w:r/>
    </w:p>
    <w:p>
      <w:pPr>
        <w:spacing w:line="360" w:lineRule="auto"/>
        <w:rPr>
          <w:rFonts w:ascii="宋体" w:hAnsi="宋体" w:cs="宋体"/>
          <w:b/>
          <w:bCs/>
          <w:color w:val="000000"/>
          <w:sz w:val="24"/>
        </w:rPr>
      </w:pPr>
      <w:r>
        <w:rPr>
          <w:rFonts w:hint="eastAsia" w:ascii="宋体" w:hAnsi="宋体" w:cs="宋体"/>
          <w:b/>
          <w:bCs/>
          <w:color w:val="000000"/>
          <w:sz w:val="24"/>
        </w:rPr>
        <w:t xml:space="preserve">十、报价要求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1、供应商报价为要约，</w:t>
      </w:r>
      <w:r>
        <w:rPr>
          <w:rFonts w:hint="eastAsia" w:ascii="宋体" w:hAnsi="宋体" w:cs="宋体"/>
          <w:color w:val="000000"/>
          <w:sz w:val="24"/>
          <w:u w:val="single"/>
        </w:rPr>
        <w:t xml:space="preserve">山东武崧工程项目管理咨询有限公司</w:t>
      </w:r>
      <w:r>
        <w:rPr>
          <w:rFonts w:hint="eastAsia" w:ascii="宋体" w:hAnsi="宋体" w:cs="宋体"/>
          <w:color w:val="000000"/>
          <w:sz w:val="24"/>
        </w:rPr>
        <w:t xml:space="preserve">无承诺表示时视为未成交，</w:t>
      </w:r>
      <w:r>
        <w:rPr>
          <w:rFonts w:hint="eastAsia" w:ascii="宋体" w:hAnsi="宋体" w:cs="宋体"/>
          <w:color w:val="000000"/>
          <w:sz w:val="24"/>
          <w:u w:val="single"/>
        </w:rPr>
        <w:t xml:space="preserve">山东武崧工程项目管理咨询有限公司</w:t>
      </w:r>
      <w:r>
        <w:rPr>
          <w:rFonts w:hint="eastAsia" w:ascii="宋体" w:hAnsi="宋体" w:cs="宋体"/>
          <w:color w:val="000000"/>
          <w:sz w:val="24"/>
        </w:rPr>
        <w:t xml:space="preserve">认为必要时可重新进行竞争性磋商采购或采取其它方式采购。</w:t>
      </w:r>
      <w:r/>
    </w:p>
    <w:p>
      <w:pPr>
        <w:ind w:firstLine="480"/>
        <w:spacing w:line="360" w:lineRule="auto"/>
        <w:rPr>
          <w:rFonts w:ascii="宋体" w:hAnsi="宋体" w:cs="宋体"/>
          <w:color w:val="000000"/>
          <w:sz w:val="24"/>
        </w:rPr>
      </w:pPr>
      <w:r>
        <w:rPr>
          <w:rFonts w:hint="eastAsia" w:ascii="宋体" w:hAnsi="宋体" w:cs="宋体"/>
          <w:color w:val="000000"/>
          <w:sz w:val="24"/>
        </w:rPr>
        <w:t xml:space="preserve">2、按照《磋商报价表》要求填写首次报价。</w:t>
      </w:r>
      <w:r/>
    </w:p>
    <w:p>
      <w:pPr>
        <w:ind w:right="-57" w:firstLine="480"/>
        <w:spacing w:line="360" w:lineRule="auto"/>
        <w:rPr>
          <w:rFonts w:ascii="宋体" w:hAnsi="宋体" w:cs="宋体"/>
          <w:b/>
          <w:bCs/>
          <w:color w:val="000000"/>
          <w:sz w:val="24"/>
        </w:rPr>
      </w:pPr>
      <w:r>
        <w:rPr>
          <w:rFonts w:hint="eastAsia" w:ascii="宋体" w:hAnsi="宋体" w:cs="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sz w:val="24"/>
        </w:rPr>
      </w:pPr>
      <w:r>
        <w:rPr>
          <w:rFonts w:hint="eastAsia" w:ascii="宋体" w:hAnsi="宋体" w:cs="宋体"/>
          <w:b/>
          <w:bCs/>
          <w:color w:val="000000"/>
          <w:sz w:val="24"/>
        </w:rPr>
        <w:t xml:space="preserve">第二章 磋商保证金</w:t>
      </w:r>
      <w:r/>
    </w:p>
    <w:p>
      <w:pPr>
        <w:spacing w:line="360" w:lineRule="auto"/>
        <w:rPr>
          <w:rFonts w:ascii="宋体" w:hAnsi="宋体" w:cs="宋体"/>
          <w:b/>
          <w:bCs/>
          <w:color w:val="000000"/>
          <w:sz w:val="24"/>
        </w:rPr>
      </w:pPr>
      <w:r>
        <w:rPr>
          <w:rFonts w:hint="eastAsia" w:ascii="宋体" w:hAnsi="宋体" w:cs="宋体"/>
          <w:b/>
          <w:bCs/>
          <w:color w:val="000000"/>
          <w:sz w:val="24"/>
        </w:rPr>
        <w:t xml:space="preserve">十一、供应商提交磋商保证金</w:t>
      </w:r>
      <w:r/>
    </w:p>
    <w:p>
      <w:pPr>
        <w:ind w:firstLine="480"/>
        <w:spacing w:line="360" w:lineRule="auto"/>
        <w:rPr>
          <w:rFonts w:ascii="宋体" w:hAnsi="宋体" w:cs="宋体"/>
          <w:color w:val="000000"/>
          <w:sz w:val="24"/>
        </w:rPr>
      </w:pPr>
      <w:r>
        <w:rPr>
          <w:rFonts w:hint="eastAsia" w:ascii="宋体" w:hAnsi="宋体" w:cs="宋体"/>
          <w:color w:val="000000"/>
          <w:sz w:val="24"/>
        </w:rPr>
        <w:t xml:space="preserve">1、磋商保证金交纳数额和形式：不需交纳。</w:t>
      </w:r>
      <w:r/>
    </w:p>
    <w:p>
      <w:pPr>
        <w:ind w:left="497"/>
        <w:jc w:val="center"/>
        <w:spacing w:line="360" w:lineRule="auto"/>
        <w:rPr>
          <w:rFonts w:ascii="宋体" w:hAnsi="宋体" w:cs="宋体"/>
          <w:b/>
          <w:bCs/>
          <w:color w:val="000000"/>
          <w:sz w:val="24"/>
        </w:rPr>
      </w:pPr>
      <w:r>
        <w:rPr>
          <w:rFonts w:hint="eastAsia" w:ascii="宋体" w:hAnsi="宋体" w:cs="宋体"/>
          <w:b/>
          <w:bCs/>
          <w:color w:val="000000"/>
          <w:sz w:val="24"/>
        </w:rPr>
        <w:t xml:space="preserve">第三章 响应文件</w:t>
      </w:r>
      <w:r/>
    </w:p>
    <w:p>
      <w:pPr>
        <w:spacing w:line="360" w:lineRule="auto"/>
        <w:rPr>
          <w:rFonts w:ascii="宋体" w:hAnsi="宋体" w:cs="宋体"/>
          <w:b/>
          <w:bCs/>
          <w:color w:val="000000"/>
          <w:sz w:val="24"/>
        </w:rPr>
      </w:pPr>
      <w:r>
        <w:rPr>
          <w:rFonts w:hint="eastAsia" w:ascii="宋体" w:hAnsi="宋体" w:cs="宋体"/>
          <w:b/>
          <w:bCs/>
          <w:color w:val="000000"/>
          <w:sz w:val="24"/>
        </w:rPr>
        <w:t xml:space="preserve">十二、提交响应文件要求</w:t>
      </w:r>
      <w:r/>
    </w:p>
    <w:p>
      <w:pPr>
        <w:spacing w:line="360" w:lineRule="auto"/>
        <w:rPr>
          <w:rFonts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s://czj.xz.gov.cn/zfcg/）--业务工作--用户登录，点击“苏采云”进入系统），按照要求通过互联网方式提交首次响应文件。</w:t>
      </w:r>
      <w:r/>
    </w:p>
    <w:p>
      <w:pPr>
        <w:ind w:firstLine="482"/>
        <w:spacing w:line="360" w:lineRule="auto"/>
        <w:rPr>
          <w:rFonts w:ascii="宋体" w:hAnsi="宋体" w:cs="宋体"/>
          <w:b/>
          <w:color w:val="000000"/>
          <w:sz w:val="24"/>
        </w:rPr>
      </w:pPr>
      <w:r>
        <w:rPr>
          <w:rFonts w:hint="eastAsia" w:ascii="宋体" w:hAnsi="宋体" w:cs="宋体"/>
          <w:b/>
          <w:color w:val="000000"/>
          <w:sz w:val="24"/>
        </w:rPr>
        <w:t xml:space="preserve">“苏采云”系统使用要求：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1、使用谷歌浏览器参与不见面开标及磋商环节。</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2、电脑需提前准备好麦克风、音响，摄像头，提前检查保证能够正常使用。</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3、操作系统至少win7以上，建议使用win10操作系统。</w:t>
      </w:r>
      <w:r/>
    </w:p>
    <w:p>
      <w:pPr>
        <w:pStyle w:val="949"/>
        <w:spacing w:line="360" w:lineRule="auto"/>
        <w:rPr>
          <w:rFonts w:ascii="宋体" w:hAnsi="宋体" w:cs="宋体"/>
          <w:color w:val="000000"/>
          <w:sz w:val="24"/>
        </w:rPr>
      </w:pPr>
      <w:r>
        <w:rPr>
          <w:rFonts w:hint="eastAsia" w:ascii="宋体" w:hAnsi="宋体" w:cs="宋体"/>
          <w:b/>
          <w:bCs/>
          <w:color w:val="000000"/>
          <w:sz w:val="24"/>
        </w:rPr>
        <w:t xml:space="preserve">（二）首次响应文件提交的截止时间：202</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年</w:t>
      </w:r>
      <w:r>
        <w:rPr>
          <w:rFonts w:hint="eastAsia" w:ascii="宋体" w:hAnsi="宋体" w:cs="宋体"/>
          <w:b/>
          <w:bCs/>
          <w:color w:val="000000"/>
          <w:sz w:val="24"/>
          <w:u w:val="single"/>
        </w:rPr>
        <w:t xml:space="preserve"> 04 </w:t>
      </w:r>
      <w:r>
        <w:rPr>
          <w:rFonts w:hint="eastAsia" w:ascii="宋体" w:hAnsi="宋体" w:cs="宋体"/>
          <w:b/>
          <w:bCs/>
          <w:color w:val="000000"/>
          <w:sz w:val="24"/>
        </w:rPr>
        <w:t xml:space="preserve">月</w:t>
      </w:r>
      <w:r>
        <w:rPr>
          <w:rFonts w:hint="eastAsia" w:ascii="宋体" w:hAnsi="宋体" w:cs="宋体"/>
          <w:b/>
          <w:bCs/>
          <w:color w:val="000000"/>
          <w:sz w:val="24"/>
          <w:u w:val="single"/>
        </w:rPr>
        <w:t xml:space="preserve"> 21 </w:t>
      </w:r>
      <w:r>
        <w:rPr>
          <w:rFonts w:hint="eastAsia" w:ascii="宋体" w:hAnsi="宋体" w:cs="宋体"/>
          <w:b/>
          <w:bCs/>
          <w:color w:val="000000"/>
          <w:sz w:val="24"/>
        </w:rPr>
        <w:t xml:space="preserve">日上午09：30，</w:t>
      </w:r>
      <w:r>
        <w:rPr>
          <w:rFonts w:hint="eastAsia" w:ascii="宋体" w:hAnsi="宋体" w:cs="宋体"/>
          <w:color w:val="000000"/>
          <w:sz w:val="24"/>
        </w:rPr>
        <w:t xml:space="preserve">在截止时间后提交的首次响应文件为无效文件，将被拒收。</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（三）首次响应文件提交时间、地点：</w:t>
      </w:r>
      <w:r/>
    </w:p>
    <w:p>
      <w:pPr>
        <w:pStyle w:val="949"/>
        <w:ind w:firstLine="480"/>
        <w:spacing w:line="360" w:lineRule="auto"/>
        <w:rPr>
          <w:rFonts w:ascii="宋体" w:hAnsi="宋体" w:cs="宋体"/>
          <w:b/>
          <w:bCs/>
          <w:color w:val="000000"/>
          <w:sz w:val="24"/>
        </w:rPr>
      </w:pPr>
      <w:r>
        <w:rPr>
          <w:rFonts w:hint="eastAsia" w:ascii="宋体" w:hAnsi="宋体" w:cs="宋体"/>
          <w:b/>
          <w:bCs/>
          <w:color w:val="000000"/>
          <w:sz w:val="24"/>
        </w:rPr>
        <w:t xml:space="preserve">1、提交时间</w:t>
      </w:r>
      <w:r/>
    </w:p>
    <w:p>
      <w:pPr>
        <w:pStyle w:val="949"/>
        <w:ind w:firstLine="480"/>
        <w:spacing w:line="360" w:lineRule="auto"/>
        <w:rPr>
          <w:rFonts w:ascii="宋体" w:hAnsi="宋体" w:cs="宋体"/>
          <w:b/>
          <w:bCs/>
          <w:color w:val="000000"/>
          <w:sz w:val="24"/>
        </w:rPr>
      </w:pPr>
      <w:r>
        <w:rPr>
          <w:rFonts w:hint="eastAsia" w:ascii="宋体" w:hAnsi="宋体" w:cs="宋体"/>
          <w:color w:val="000000"/>
          <w:sz w:val="24"/>
        </w:rPr>
        <w:t xml:space="preserve">首次响应文件提交的截止时间</w:t>
      </w:r>
      <w:r>
        <w:rPr>
          <w:rFonts w:hint="eastAsia" w:ascii="宋体" w:hAnsi="宋体" w:cs="宋体"/>
          <w:b/>
          <w:bCs/>
          <w:color w:val="000000"/>
          <w:sz w:val="24"/>
        </w:rPr>
        <w:t xml:space="preserve">（202</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年</w:t>
      </w:r>
      <w:r>
        <w:rPr>
          <w:rFonts w:hint="eastAsia" w:ascii="宋体" w:hAnsi="宋体" w:cs="宋体"/>
          <w:b/>
          <w:bCs/>
          <w:color w:val="000000"/>
          <w:sz w:val="24"/>
          <w:u w:val="single"/>
        </w:rPr>
        <w:t xml:space="preserve"> 04 </w:t>
      </w:r>
      <w:r>
        <w:rPr>
          <w:rFonts w:hint="eastAsia" w:ascii="宋体" w:hAnsi="宋体" w:cs="宋体"/>
          <w:b/>
          <w:bCs/>
          <w:color w:val="000000"/>
          <w:sz w:val="24"/>
        </w:rPr>
        <w:t xml:space="preserve">月</w:t>
      </w:r>
      <w:r>
        <w:rPr>
          <w:rFonts w:hint="eastAsia" w:ascii="宋体" w:hAnsi="宋体" w:cs="宋体"/>
          <w:b/>
          <w:bCs/>
          <w:color w:val="000000"/>
          <w:sz w:val="24"/>
          <w:u w:val="single"/>
        </w:rPr>
        <w:t xml:space="preserve"> 21 </w:t>
      </w:r>
      <w:r>
        <w:rPr>
          <w:rFonts w:hint="eastAsia" w:ascii="宋体" w:hAnsi="宋体" w:cs="宋体"/>
          <w:b/>
          <w:bCs/>
          <w:color w:val="000000"/>
          <w:sz w:val="24"/>
        </w:rPr>
        <w:t xml:space="preserve">日上午09：30）前。</w:t>
      </w:r>
      <w:r/>
    </w:p>
    <w:p>
      <w:pPr>
        <w:pStyle w:val="949"/>
        <w:ind w:firstLine="480"/>
        <w:spacing w:line="360" w:lineRule="auto"/>
        <w:rPr>
          <w:rFonts w:ascii="宋体" w:hAnsi="宋体" w:cs="宋体"/>
          <w:b/>
          <w:bCs/>
          <w:color w:val="000000"/>
          <w:sz w:val="24"/>
        </w:rPr>
      </w:pPr>
      <w:r>
        <w:rPr>
          <w:rFonts w:hint="eastAsia" w:ascii="宋体" w:hAnsi="宋体" w:cs="宋体"/>
          <w:b/>
          <w:bCs/>
          <w:color w:val="000000"/>
          <w:sz w:val="24"/>
        </w:rPr>
        <w:t xml:space="preserve">2、提交地点：</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“苏采云”系统（网址：http://jszfcg.jsczt.cn/）“开标大厅”或进入徐州政府采购网（网址：https://czj.xz.gov.cn/zfcg/）-业务工作-用户登录，点击“苏采云”进入系统“开标大厅”。 </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（四）首次响应文件开启时间：202</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年</w:t>
      </w:r>
      <w:r>
        <w:rPr>
          <w:rFonts w:hint="eastAsia" w:ascii="宋体" w:hAnsi="宋体" w:cs="宋体"/>
          <w:b/>
          <w:bCs/>
          <w:color w:val="000000"/>
          <w:sz w:val="24"/>
          <w:u w:val="single"/>
        </w:rPr>
        <w:t xml:space="preserve"> 04 </w:t>
      </w:r>
      <w:r>
        <w:rPr>
          <w:rFonts w:hint="eastAsia" w:ascii="宋体" w:hAnsi="宋体" w:cs="宋体"/>
          <w:b/>
          <w:bCs/>
          <w:color w:val="000000"/>
          <w:sz w:val="24"/>
        </w:rPr>
        <w:t xml:space="preserve">月</w:t>
      </w:r>
      <w:r>
        <w:rPr>
          <w:rFonts w:hint="eastAsia" w:ascii="宋体" w:hAnsi="宋体" w:cs="宋体"/>
          <w:b/>
          <w:bCs/>
          <w:color w:val="000000"/>
          <w:sz w:val="24"/>
          <w:u w:val="single"/>
        </w:rPr>
        <w:t xml:space="preserve"> 21 </w:t>
      </w:r>
      <w:r>
        <w:rPr>
          <w:rFonts w:hint="eastAsia" w:ascii="宋体" w:hAnsi="宋体" w:cs="宋体"/>
          <w:b/>
          <w:bCs/>
          <w:color w:val="000000"/>
          <w:sz w:val="24"/>
        </w:rPr>
        <w:t xml:space="preserve">日上午09：30。</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（五）首次响应文件开启地点：</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“苏采云”系统（网址：http://jszfcg.jsczt.cn/）“开标大厅”或进入徐州政府采购网（网址：https://czj.xz.gov.cn/zfcg/）-业务工作-用户登录，点击“苏采云”进入系统“开标大厅”。</w:t>
      </w:r>
      <w:r/>
    </w:p>
    <w:p>
      <w:pPr>
        <w:pStyle w:val="949"/>
        <w:spacing w:line="360" w:lineRule="auto"/>
        <w:rPr>
          <w:rFonts w:ascii="宋体" w:hAnsi="宋体" w:cs="宋体"/>
          <w:color w:val="000000"/>
          <w:sz w:val="24"/>
        </w:rPr>
      </w:pPr>
      <w:r>
        <w:rPr>
          <w:rFonts w:hint="eastAsia" w:ascii="宋体" w:hAnsi="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49"/>
        <w:jc w:val="left"/>
        <w:spacing w:line="360" w:lineRule="auto"/>
        <w:shd w:val="clear" w:color="auto" w:fill="ffffff"/>
        <w:widowControl/>
        <w:rPr>
          <w:rFonts w:ascii="宋体" w:hAnsi="宋体" w:cs="宋体"/>
          <w:color w:val="000000"/>
          <w:sz w:val="24"/>
        </w:rPr>
        <w:outlineLvl w:val="0"/>
      </w:pPr>
      <w:r>
        <w:rPr>
          <w:rFonts w:hint="eastAsia" w:ascii="宋体" w:hAnsi="宋体" w:cs="宋体"/>
          <w:color w:val="000000"/>
          <w:sz w:val="24"/>
        </w:rPr>
        <w:t xml:space="preserve">（七）不接受不按要求加盖公章（电子签章）的首次响应文件。电子签章相关要求见“苏采云”系统。</w:t>
      </w:r>
      <w:r/>
    </w:p>
    <w:p>
      <w:pPr>
        <w:pStyle w:val="949"/>
        <w:spacing w:line="360" w:lineRule="auto"/>
        <w:rPr>
          <w:rFonts w:ascii="宋体" w:hAnsi="宋体" w:cs="宋体"/>
          <w:color w:val="000000"/>
          <w:sz w:val="24"/>
        </w:rPr>
      </w:pPr>
      <w:r>
        <w:rPr>
          <w:rFonts w:hint="eastAsia" w:ascii="宋体" w:hAnsi="宋体" w:cs="宋体"/>
          <w:bCs/>
          <w:color w:val="000000"/>
          <w:sz w:val="24"/>
        </w:rPr>
        <w:t xml:space="preserve">（八）首次响应文件解密：到达开启时间，</w:t>
      </w:r>
      <w:r>
        <w:rPr>
          <w:rFonts w:hint="eastAsia" w:ascii="宋体" w:hAnsi="宋体" w:cs="宋体"/>
          <w:color w:val="000000"/>
          <w:sz w:val="24"/>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949"/>
        <w:spacing w:line="360" w:lineRule="auto"/>
        <w:rPr>
          <w:rFonts w:ascii="宋体" w:hAnsi="宋体" w:cs="宋体"/>
          <w:color w:val="000000"/>
          <w:sz w:val="24"/>
        </w:rPr>
      </w:pPr>
      <w:r>
        <w:rPr>
          <w:rFonts w:hint="eastAsia" w:ascii="宋体" w:hAnsi="宋体" w:cs="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49"/>
        <w:spacing w:line="360" w:lineRule="auto"/>
        <w:rPr>
          <w:rFonts w:ascii="宋体" w:hAnsi="宋体" w:cs="宋体"/>
          <w:b/>
          <w:bCs/>
          <w:color w:val="000000"/>
          <w:sz w:val="24"/>
        </w:rPr>
      </w:pPr>
      <w:r>
        <w:rPr>
          <w:rFonts w:hint="eastAsia" w:ascii="宋体" w:hAnsi="宋体" w:cs="宋体"/>
          <w:color w:val="000000"/>
          <w:sz w:val="24"/>
        </w:rPr>
        <w:t xml:space="preserve">（十）相关说明：供应商在“苏采云”系统中提交首次响应文件的时间即为数据电文（响应文件，下同）的发送时间和接收时间。</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十三、响应文件编制要求</w:t>
      </w:r>
      <w:r/>
    </w:p>
    <w:p>
      <w:pPr>
        <w:pStyle w:val="949"/>
        <w:ind w:firstLine="480"/>
        <w:spacing w:line="360" w:lineRule="auto"/>
        <w:rPr>
          <w:rFonts w:ascii="宋体" w:hAnsi="宋体" w:cs="宋体"/>
          <w:b/>
          <w:bCs/>
          <w:color w:val="000000"/>
          <w:sz w:val="24"/>
        </w:rPr>
      </w:pPr>
      <w:r>
        <w:rPr>
          <w:rFonts w:hint="eastAsia" w:ascii="宋体" w:hAnsi="宋体" w:cs="宋体"/>
          <w:b/>
          <w:bCs/>
          <w:color w:val="000000"/>
          <w:sz w:val="24"/>
        </w:rPr>
        <w:t xml:space="preserve">请按照以下要求（包括但不限于以下要求）制作：</w:t>
      </w:r>
      <w:r/>
    </w:p>
    <w:p>
      <w:pPr>
        <w:pStyle w:val="949"/>
        <w:spacing w:line="360" w:lineRule="auto"/>
        <w:rPr>
          <w:rFonts w:ascii="宋体" w:hAnsi="宋体" w:cs="宋体"/>
          <w:b/>
          <w:color w:val="000000"/>
          <w:sz w:val="24"/>
        </w:rPr>
      </w:pPr>
      <w:r>
        <w:rPr>
          <w:rFonts w:hint="eastAsia" w:ascii="宋体" w:hAnsi="宋体" w:cs="宋体"/>
          <w:b/>
          <w:color w:val="000000"/>
          <w:sz w:val="24"/>
        </w:rPr>
        <w:t xml:space="preserve">（一）基本目录</w:t>
      </w:r>
      <w:r/>
    </w:p>
    <w:p>
      <w:pPr>
        <w:pStyle w:val="949"/>
        <w:ind w:firstLine="480"/>
        <w:spacing w:line="360" w:lineRule="auto"/>
        <w:rPr>
          <w:rFonts w:ascii="宋体" w:hAnsi="宋体" w:cs="宋体"/>
          <w:bCs/>
          <w:color w:val="000000"/>
          <w:sz w:val="24"/>
        </w:rPr>
      </w:pPr>
      <w:r>
        <w:rPr>
          <w:rFonts w:hint="eastAsia" w:ascii="宋体" w:hAnsi="宋体" w:cs="宋体"/>
          <w:bCs/>
          <w:color w:val="000000"/>
          <w:sz w:val="24"/>
        </w:rPr>
        <w:t xml:space="preserve">1、《磋商报价表》（加盖电子签章，格式见《磋商文件》附件。政府采购客户端工具输入报价自动生成）；</w:t>
      </w:r>
      <w:r/>
    </w:p>
    <w:p>
      <w:pPr>
        <w:ind w:firstLine="482"/>
        <w:spacing w:line="360" w:lineRule="auto"/>
        <w:rPr>
          <w:rFonts w:ascii="宋体" w:hAnsi="宋体" w:cs="宋体"/>
          <w:bCs/>
          <w:color w:val="000000"/>
          <w:sz w:val="24"/>
        </w:rPr>
      </w:pP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、供应商认为需要提供的其他资料的扫描件（如有）。</w:t>
      </w:r>
      <w:r/>
    </w:p>
    <w:p>
      <w:pPr>
        <w:spacing w:line="360" w:lineRule="auto"/>
        <w:rPr>
          <w:rFonts w:ascii="宋体" w:hAnsi="宋体" w:cs="宋体"/>
          <w:b/>
          <w:color w:val="000000"/>
          <w:sz w:val="24"/>
        </w:rPr>
      </w:pPr>
      <w:r>
        <w:rPr>
          <w:rFonts w:hint="eastAsia" w:ascii="宋体" w:hAnsi="宋体" w:cs="宋体"/>
          <w:b/>
          <w:color w:val="000000"/>
          <w:sz w:val="24"/>
        </w:rPr>
        <w:t xml:space="preserve">（二）资格条件（必须提供，否则响应无效）</w:t>
      </w:r>
      <w:r/>
    </w:p>
    <w:p>
      <w:pPr>
        <w:ind w:right="-334" w:firstLine="482"/>
        <w:spacing w:line="360" w:lineRule="auto"/>
        <w:rPr>
          <w:rFonts w:ascii="宋体" w:hAnsi="宋体" w:cs="宋体"/>
          <w:color w:val="000000"/>
          <w:sz w:val="24"/>
        </w:rPr>
      </w:pPr>
      <w:r>
        <w:rPr>
          <w:rFonts w:hint="eastAsia" w:ascii="宋体" w:hAnsi="宋体" w:cs="宋体"/>
          <w:color w:val="000000"/>
          <w:sz w:val="24"/>
        </w:rPr>
        <w:t xml:space="preserve">1、供应商合法有效的法人的营业执照；</w:t>
      </w:r>
      <w:r/>
    </w:p>
    <w:p>
      <w:pPr>
        <w:ind w:right="-334" w:firstLine="482"/>
        <w:spacing w:line="360" w:lineRule="auto"/>
        <w:rPr>
          <w:rFonts w:ascii="宋体" w:hAnsi="宋体" w:cs="宋体"/>
          <w:color w:val="000000"/>
          <w:sz w:val="24"/>
        </w:rPr>
      </w:pPr>
      <w:r>
        <w:rPr>
          <w:rFonts w:hint="eastAsia" w:ascii="宋体" w:hAnsi="宋体" w:cs="宋体"/>
          <w:color w:val="000000"/>
          <w:sz w:val="24"/>
        </w:rPr>
        <w:t xml:space="preserve">2、具备履行合同所必需的设备和专业技术能力的证明材料提供具备履行合同所必需的设备和专业技术能力的书面声明（加盖电子签章，格式见《磋商文件》附件），</w:t>
      </w:r>
      <w:r>
        <w:rPr>
          <w:rFonts w:hint="eastAsia" w:ascii="宋体" w:hAnsi="宋体" w:cs="宋体"/>
          <w:b/>
          <w:color w:val="000000"/>
          <w:sz w:val="24"/>
        </w:rPr>
        <w:t xml:space="preserve">所附证明材料须包含拟任本项目负责人应具有中级及以上工程师证书。须提供社保部门出具的由投标人缴纳的项目负责人</w:t>
      </w:r>
      <w:r>
        <w:rPr>
          <w:rFonts w:hint="eastAsia" w:ascii="宋体" w:hAnsi="宋体" w:cs="宋体"/>
          <w:b/>
          <w:color w:val="000000"/>
          <w:sz w:val="24"/>
          <w:highlight w:val="yellow"/>
        </w:rPr>
        <w:t xml:space="preserve">202</w:t>
      </w:r>
      <w:r>
        <w:rPr>
          <w:rFonts w:hint="eastAsia" w:ascii="宋体" w:hAnsi="宋体" w:cs="宋体"/>
          <w:b/>
          <w:color w:val="000000"/>
          <w:sz w:val="24"/>
          <w:highlight w:val="yellow"/>
          <w:lang w:val="en-US" w:eastAsia="zh-CN"/>
        </w:rPr>
        <w:t xml:space="preserve">6</w:t>
      </w:r>
      <w:r>
        <w:rPr>
          <w:rFonts w:hint="eastAsia" w:ascii="宋体" w:hAnsi="宋体" w:cs="宋体"/>
          <w:b/>
          <w:color w:val="000000"/>
          <w:sz w:val="24"/>
          <w:highlight w:val="yellow"/>
        </w:rPr>
        <w:t xml:space="preserve">年</w:t>
      </w:r>
      <w:r>
        <w:rPr>
          <w:rFonts w:hint="eastAsia" w:ascii="宋体" w:hAnsi="宋体" w:cs="宋体"/>
          <w:b/>
          <w:color w:val="000000"/>
          <w:sz w:val="24"/>
          <w:highlight w:val="yellow"/>
          <w:lang w:val="en-US" w:eastAsia="zh-CN"/>
        </w:rPr>
        <w:t xml:space="preserve">01</w:t>
      </w:r>
      <w:r>
        <w:rPr>
          <w:rFonts w:hint="eastAsia" w:ascii="宋体" w:hAnsi="宋体" w:cs="宋体"/>
          <w:b/>
          <w:color w:val="000000"/>
          <w:sz w:val="24"/>
          <w:highlight w:val="yellow"/>
        </w:rPr>
        <w:t xml:space="preserve">月-</w:t>
      </w:r>
      <w:r>
        <w:rPr>
          <w:rFonts w:hint="eastAsia" w:ascii="宋体" w:hAnsi="宋体" w:cs="宋体"/>
          <w:b/>
          <w:color w:val="000000"/>
          <w:sz w:val="24"/>
          <w:highlight w:val="yellow"/>
          <w:lang w:val="en-US" w:eastAsia="zh-CN"/>
        </w:rPr>
        <w:t xml:space="preserve">0</w:t>
      </w:r>
      <w:r>
        <w:rPr>
          <w:rFonts w:hint="eastAsia" w:ascii="宋体" w:hAnsi="宋体" w:cs="宋体"/>
          <w:b/>
          <w:color w:val="000000"/>
          <w:sz w:val="24"/>
          <w:highlight w:val="yellow"/>
        </w:rPr>
        <w:t xml:space="preserve">3月份</w:t>
      </w:r>
      <w:r>
        <w:rPr>
          <w:rFonts w:hint="eastAsia" w:ascii="宋体" w:hAnsi="宋体" w:cs="宋体"/>
          <w:b/>
          <w:color w:val="000000"/>
          <w:sz w:val="24"/>
          <w:highlight w:val="yellow"/>
          <w:lang w:val="en-US" w:eastAsia="zh-CN"/>
        </w:rPr>
        <w:t xml:space="preserve">的</w:t>
      </w:r>
      <w:r>
        <w:rPr>
          <w:rFonts w:hint="eastAsia" w:ascii="宋体" w:hAnsi="宋体" w:cs="宋体"/>
          <w:b/>
          <w:color w:val="000000"/>
          <w:sz w:val="24"/>
          <w:highlight w:val="none"/>
        </w:rPr>
        <w:t xml:space="preserve">社</w:t>
      </w:r>
      <w:r>
        <w:rPr>
          <w:rFonts w:hint="eastAsia" w:ascii="宋体" w:hAnsi="宋体" w:cs="宋体"/>
          <w:b/>
          <w:color w:val="000000"/>
          <w:sz w:val="24"/>
        </w:rPr>
        <w:t xml:space="preserve">会保险缴纳证明，提供工程师证书扫描件</w:t>
      </w:r>
      <w:r>
        <w:rPr>
          <w:rFonts w:hint="eastAsia" w:ascii="宋体" w:hAnsi="宋体" w:cs="宋体"/>
          <w:color w:val="000000"/>
          <w:sz w:val="24"/>
        </w:rPr>
        <w:t xml:space="preserve">；</w:t>
      </w:r>
      <w:r/>
    </w:p>
    <w:p>
      <w:pPr>
        <w:ind w:right="-334" w:firstLine="482"/>
        <w:spacing w:line="360" w:lineRule="auto"/>
        <w:rPr>
          <w:rFonts w:ascii="宋体" w:hAnsi="宋体" w:cs="宋体"/>
          <w:bCs/>
          <w:color w:val="000000"/>
          <w:sz w:val="24"/>
        </w:rPr>
      </w:pPr>
      <w:r>
        <w:rPr>
          <w:rFonts w:hint="eastAsia" w:ascii="宋体" w:hAnsi="宋体" w:cs="宋体"/>
          <w:bCs/>
          <w:color w:val="000000"/>
          <w:sz w:val="24"/>
        </w:rPr>
        <w:t xml:space="preserve">3、财务状况报告，至少提供：</w:t>
      </w:r>
      <w:r/>
    </w:p>
    <w:p>
      <w:pPr>
        <w:ind w:right="-334" w:firstLine="480"/>
        <w:spacing w:line="360" w:lineRule="auto"/>
        <w:rPr>
          <w:rFonts w:ascii="宋体" w:hAnsi="宋体" w:cs="宋体"/>
          <w:bCs/>
          <w:color w:val="000000"/>
          <w:sz w:val="24"/>
        </w:rPr>
      </w:pPr>
      <w:r>
        <w:rPr>
          <w:rFonts w:hint="eastAsia" w:ascii="宋体" w:hAnsi="宋体" w:cs="宋体"/>
          <w:bCs/>
          <w:color w:val="000000"/>
          <w:sz w:val="24"/>
        </w:rPr>
        <w:t xml:space="preserve">供应商的提交首次响应文件时间前6个月内任何时间</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不含开标当月</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的资产负债表、利润表复印件各一份或供应商上年度财务报告或供应商的本项目开标时间前6个月内银行出具的资信证明复印件；</w:t>
      </w:r>
      <w:r/>
    </w:p>
    <w:p>
      <w:pPr>
        <w:ind w:right="-334" w:firstLine="480"/>
        <w:spacing w:line="360" w:lineRule="auto"/>
        <w:rPr>
          <w:rFonts w:ascii="宋体" w:hAnsi="宋体" w:cs="宋体"/>
          <w:bCs/>
          <w:color w:val="000000"/>
          <w:sz w:val="24"/>
        </w:rPr>
      </w:pPr>
      <w:r>
        <w:rPr>
          <w:rFonts w:hint="eastAsia" w:ascii="宋体" w:hAnsi="宋体" w:cs="宋体"/>
          <w:bCs/>
          <w:color w:val="000000"/>
          <w:sz w:val="24"/>
        </w:rPr>
        <w:t xml:space="preserve">4、供应商的提交首次响应文件时间前6个月内任何1个月</w:t>
      </w:r>
      <w:r>
        <w:rPr>
          <w:rFonts w:hint="eastAsia" w:ascii="宋体" w:hAnsi="宋体" w:cs="宋体"/>
          <w:bCs/>
          <w:color w:val="000000"/>
          <w:sz w:val="24"/>
          <w:lang w:eastAsia="zh-CN"/>
        </w:rPr>
        <w:t xml:space="preserve">（</w:t>
      </w:r>
      <w:r>
        <w:rPr>
          <w:rFonts w:hint="eastAsia" w:ascii="宋体" w:hAnsi="宋体" w:cs="宋体"/>
          <w:bCs/>
          <w:color w:val="000000"/>
          <w:sz w:val="24"/>
          <w:lang w:val="en-US" w:eastAsia="zh-CN"/>
        </w:rPr>
        <w:t xml:space="preserve">不含开标当月</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的依法缴纳税收和社会保障资金的相关材料复印件（依法免税或不需要缴纳社会保障资金的供应商,提供相应文件证明其依法免税或不需要缴纳社会保障资金)；</w:t>
      </w:r>
      <w:r/>
    </w:p>
    <w:p>
      <w:pPr>
        <w:ind w:right="-334" w:firstLine="482"/>
        <w:spacing w:line="360" w:lineRule="auto"/>
        <w:widowControl/>
        <w:rPr>
          <w:rFonts w:ascii="宋体" w:hAnsi="宋体" w:cs="宋体"/>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rPr>
        <w:t xml:space="preserve">5、供应商参加政府采购活动前3年内在经营活动中没有重大违法记录的书面声明(原件，格式见《磋商文件》附件)；</w:t>
      </w:r>
      <w:r/>
    </w:p>
    <w:p>
      <w:pPr>
        <w:ind w:right="-334" w:firstLine="482"/>
        <w:spacing w:line="360" w:lineRule="auto"/>
        <w:rPr>
          <w:rFonts w:ascii="宋体" w:hAnsi="宋体" w:cs="宋体"/>
          <w:bCs/>
          <w:color w:val="000000"/>
          <w:sz w:val="24"/>
        </w:rPr>
      </w:pPr>
      <w:r>
        <w:rPr>
          <w:rFonts w:hint="eastAsia" w:ascii="宋体" w:hAnsi="宋体" w:cs="宋体"/>
          <w:bCs/>
          <w:color w:val="000000"/>
          <w:sz w:val="24"/>
        </w:rPr>
        <w:t xml:space="preserve">6、供应商须为中小微企业（含中型、小型、微型企业，下同）的，提供《中小企业声明函》原件（</w:t>
      </w:r>
      <w:r>
        <w:rPr>
          <w:rFonts w:hint="eastAsia" w:ascii="宋体" w:hAnsi="宋体" w:cs="宋体"/>
          <w:bCs/>
          <w:color w:val="000000"/>
          <w:sz w:val="24"/>
          <w:lang w:val="en-US" w:eastAsia="zh-CN"/>
        </w:rPr>
        <w:t xml:space="preserve">加盖</w:t>
      </w:r>
      <w:r>
        <w:rPr>
          <w:rFonts w:hint="eastAsia" w:ascii="宋体" w:hAnsi="宋体" w:cs="宋体"/>
          <w:bCs/>
          <w:color w:val="000000"/>
          <w:sz w:val="24"/>
        </w:rPr>
        <w:t xml:space="preserve">电子签章，填写完整。必须提供），格式见《磋商文件》附件）。《中小企业声明函》查询渠道参考工业和信息化部发布的中小企业规模自测小程序。</w:t>
      </w:r>
      <w:r/>
    </w:p>
    <w:p>
      <w:pPr>
        <w:ind w:right="-334"/>
        <w:spacing w:line="360" w:lineRule="auto"/>
        <w:rPr>
          <w:rFonts w:ascii="宋体" w:hAnsi="宋体" w:cs="宋体"/>
          <w:bCs/>
          <w:color w:val="000000"/>
          <w:sz w:val="24"/>
        </w:rPr>
      </w:pPr>
      <w:r>
        <w:rPr>
          <w:rFonts w:hint="eastAsia" w:ascii="宋体" w:hAnsi="宋体" w:cs="宋体"/>
          <w:bCs/>
          <w:color w:val="000000"/>
          <w:sz w:val="24"/>
        </w:rPr>
        <w:t xml:space="preserve">注：中小微企业，应当同时符合以下条件：</w:t>
      </w:r>
      <w:r/>
    </w:p>
    <w:p>
      <w:pPr>
        <w:ind w:right="-334" w:firstLine="360"/>
        <w:spacing w:line="360" w:lineRule="auto"/>
        <w:rPr>
          <w:rFonts w:ascii="宋体" w:hAnsi="宋体" w:cs="宋体"/>
          <w:bCs/>
          <w:color w:val="000000"/>
          <w:sz w:val="24"/>
        </w:rPr>
      </w:pPr>
      <w:r>
        <w:rPr>
          <w:rFonts w:hint="eastAsia" w:ascii="宋体" w:hAnsi="宋体" w:cs="宋体"/>
          <w:bCs/>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color w:val="000000"/>
          <w:sz w:val="24"/>
        </w:rPr>
      </w:pPr>
      <w:r>
        <w:rPr>
          <w:rFonts w:hint="eastAsia" w:ascii="宋体" w:hAnsi="宋体" w:cs="宋体"/>
          <w:bCs/>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ascii="宋体" w:hAnsi="宋体" w:cs="宋体"/>
          <w:b/>
          <w:bCs/>
          <w:color w:val="000000"/>
          <w:sz w:val="24"/>
        </w:rPr>
      </w:pPr>
      <w:r>
        <w:rPr>
          <w:rFonts w:hint="eastAsia" w:ascii="宋体" w:hAnsi="宋体" w:cs="宋体"/>
          <w:bCs/>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ascii="宋体" w:hAnsi="宋体" w:cs="宋体"/>
          <w:b/>
          <w:bCs/>
          <w:color w:val="000000"/>
          <w:sz w:val="24"/>
        </w:rPr>
      </w:pPr>
      <w:r>
        <w:rPr>
          <w:rFonts w:hint="eastAsia" w:ascii="宋体" w:hAnsi="宋体" w:cs="宋体"/>
          <w:b/>
          <w:bCs/>
          <w:color w:val="000000"/>
          <w:sz w:val="24"/>
        </w:rPr>
        <w:t xml:space="preserve">（三）符合条件（必须提供，否则响应无效）</w:t>
      </w:r>
      <w:r/>
    </w:p>
    <w:p>
      <w:pPr>
        <w:ind w:firstLine="482"/>
        <w:spacing w:line="360" w:lineRule="auto"/>
        <w:rPr>
          <w:rFonts w:ascii="宋体" w:hAnsi="宋体" w:cs="宋体"/>
          <w:color w:val="000000"/>
          <w:sz w:val="24"/>
        </w:rPr>
      </w:pPr>
      <w:r>
        <w:rPr>
          <w:rFonts w:hint="eastAsia" w:ascii="宋体" w:hAnsi="宋体" w:cs="宋体"/>
          <w:color w:val="000000"/>
          <w:sz w:val="24"/>
        </w:rPr>
        <w:t xml:space="preserve">1、《承诺书》（加盖电子签章，格式见《磋商文件》附件）；</w:t>
      </w:r>
      <w:r/>
    </w:p>
    <w:p>
      <w:pPr>
        <w:ind w:firstLine="482"/>
        <w:spacing w:line="360" w:lineRule="auto"/>
        <w:rPr>
          <w:rFonts w:ascii="宋体" w:hAnsi="宋体" w:cs="宋体"/>
          <w:color w:val="000000"/>
          <w:sz w:val="24"/>
        </w:rPr>
      </w:pPr>
      <w:r>
        <w:rPr>
          <w:rFonts w:hint="eastAsia" w:ascii="宋体" w:hAnsi="宋体" w:cs="宋体"/>
          <w:color w:val="000000"/>
          <w:sz w:val="24"/>
        </w:rPr>
        <w:t xml:space="preserve">2、磋商报价表（加盖电子签章，格式《磋商文件》附件）；</w:t>
      </w:r>
      <w:r/>
    </w:p>
    <w:p>
      <w:pPr>
        <w:ind w:firstLine="482"/>
        <w:spacing w:line="360" w:lineRule="auto"/>
        <w:rPr>
          <w:rFonts w:ascii="宋体" w:hAnsi="宋体" w:cs="宋体"/>
          <w:color w:val="000000"/>
          <w:sz w:val="24"/>
        </w:rPr>
      </w:pPr>
      <w:r>
        <w:rPr>
          <w:rFonts w:hint="eastAsia" w:ascii="宋体" w:hAnsi="宋体" w:cs="宋体"/>
          <w:color w:val="000000"/>
          <w:sz w:val="24"/>
        </w:rPr>
        <w:t xml:space="preserve">3、分项价格表（加盖电子签章，格式《磋商文件》附件）；</w:t>
      </w:r>
      <w:r/>
    </w:p>
    <w:p>
      <w:pPr>
        <w:ind w:firstLine="482"/>
        <w:spacing w:line="360" w:lineRule="auto"/>
        <w:rPr>
          <w:rFonts w:ascii="宋体" w:hAnsi="宋体" w:cs="宋体"/>
          <w:color w:val="000000"/>
          <w:sz w:val="24"/>
        </w:rPr>
      </w:pPr>
      <w:r>
        <w:rPr>
          <w:rFonts w:hint="eastAsia" w:ascii="宋体" w:hAnsi="宋体" w:cs="宋体"/>
          <w:color w:val="000000"/>
          <w:sz w:val="24"/>
        </w:rPr>
        <w:t xml:space="preserve">4、授权委托书（后附授权委托书中受托人身份证原件的扫描件）（提供原件的扫描件，格式见《磋商文件》附件）；</w:t>
      </w:r>
      <w:r/>
    </w:p>
    <w:p>
      <w:pPr>
        <w:ind w:firstLine="482"/>
        <w:spacing w:line="360" w:lineRule="auto"/>
        <w:rPr>
          <w:rFonts w:ascii="宋体" w:hAnsi="宋体" w:cs="宋体"/>
          <w:color w:val="000000"/>
          <w:sz w:val="24"/>
        </w:rPr>
      </w:pPr>
      <w:r>
        <w:rPr>
          <w:rFonts w:hint="eastAsia" w:ascii="宋体" w:hAnsi="宋体" w:cs="宋体"/>
          <w:color w:val="000000"/>
          <w:sz w:val="24"/>
        </w:rPr>
        <w:t xml:space="preserve">5、偏离表（加盖电子签章，格式见《磋商文件》附件）；</w:t>
      </w:r>
      <w:r/>
    </w:p>
    <w:p>
      <w:pPr>
        <w:spacing w:line="360" w:lineRule="auto"/>
        <w:rPr>
          <w:rFonts w:ascii="宋体" w:hAnsi="宋体" w:cs="宋体"/>
          <w:b/>
          <w:bCs/>
          <w:color w:val="000000"/>
          <w:sz w:val="24"/>
        </w:rPr>
      </w:pPr>
      <w:r>
        <w:rPr>
          <w:rFonts w:hint="eastAsia" w:ascii="宋体" w:hAnsi="宋体" w:cs="宋体"/>
          <w:b/>
          <w:bCs/>
          <w:color w:val="000000"/>
          <w:sz w:val="24"/>
        </w:rPr>
        <w:t xml:space="preserve">（四）综合评审评分项</w:t>
      </w:r>
      <w:r/>
    </w:p>
    <w:p>
      <w:pPr>
        <w:spacing w:line="360" w:lineRule="auto"/>
        <w:rPr>
          <w:rFonts w:ascii="宋体" w:hAnsi="宋体" w:cs="宋体"/>
          <w:b/>
          <w:bCs/>
          <w:color w:val="000000"/>
          <w:sz w:val="24"/>
        </w:rPr>
      </w:pPr>
      <w:r>
        <w:rPr>
          <w:rFonts w:hint="eastAsia" w:ascii="宋体" w:hAnsi="宋体" w:cs="宋体"/>
          <w:b/>
          <w:bCs/>
          <w:color w:val="000000"/>
          <w:sz w:val="24"/>
        </w:rPr>
        <w:t xml:space="preserve">一)技术部分：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1、技术部分（要求见《磋商文件》附件1、《评分细则》及附件：2、《项目要求（采购需求）》）；</w:t>
      </w:r>
      <w:r/>
    </w:p>
    <w:p>
      <w:pPr>
        <w:ind w:firstLine="482"/>
        <w:spacing w:line="360" w:lineRule="auto"/>
        <w:rPr>
          <w:rFonts w:ascii="宋体" w:hAnsi="宋体" w:cs="宋体"/>
          <w:color w:val="000000"/>
          <w:sz w:val="24"/>
        </w:rPr>
      </w:pPr>
      <w:r>
        <w:rPr>
          <w:rFonts w:hint="eastAsia" w:ascii="宋体" w:hAnsi="宋体" w:cs="宋体"/>
          <w:color w:val="000000"/>
          <w:sz w:val="24"/>
        </w:rPr>
        <w:t xml:space="preserve">2、评分细则中评分得分需提供的相关证明文件扫描件或供应商认为需要提供的其他资料扫描件。</w:t>
      </w:r>
      <w:r/>
    </w:p>
    <w:p>
      <w:pPr>
        <w:spacing w:line="360" w:lineRule="auto"/>
        <w:rPr>
          <w:rFonts w:ascii="宋体" w:hAnsi="宋体" w:cs="宋体"/>
          <w:b/>
          <w:bCs/>
          <w:color w:val="000000"/>
          <w:sz w:val="24"/>
        </w:rPr>
      </w:pPr>
      <w:r>
        <w:rPr>
          <w:rFonts w:hint="eastAsia" w:ascii="宋体" w:hAnsi="宋体" w:cs="宋体"/>
          <w:b/>
          <w:bCs/>
          <w:color w:val="000000"/>
          <w:sz w:val="24"/>
        </w:rPr>
        <w:t xml:space="preserve">二）商务部分：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1、供应商业绩（要求见《磋商文件》附件1、《评分细则》）；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2、供应商人员配备（要求见《磋商文件》附件1、《评分细则》）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3、供应商养护管理设备（要求见《磋商文件》附件1、《评分细则》）</w:t>
      </w:r>
      <w:r/>
    </w:p>
    <w:p>
      <w:pPr>
        <w:ind w:firstLine="482"/>
        <w:spacing w:line="360" w:lineRule="auto"/>
        <w:rPr>
          <w:rFonts w:ascii="宋体" w:hAnsi="宋体" w:cs="宋体"/>
          <w:color w:val="000000"/>
          <w:sz w:val="24"/>
        </w:rPr>
      </w:pPr>
      <w:r>
        <w:rPr>
          <w:rFonts w:hint="eastAsia" w:ascii="宋体" w:hAnsi="宋体" w:cs="宋体"/>
          <w:color w:val="000000"/>
          <w:sz w:val="24"/>
        </w:rPr>
        <w:t xml:space="preserve">4、评分细则中评分得分需提供的相关证明文件扫描件或供应商认为需要提供的其他资料扫描件。</w:t>
      </w:r>
      <w:r/>
    </w:p>
    <w:p>
      <w:pPr>
        <w:pStyle w:val="949"/>
        <w:spacing w:line="360" w:lineRule="auto"/>
        <w:rPr>
          <w:rFonts w:ascii="宋体" w:hAnsi="宋体" w:cs="宋体"/>
          <w:b/>
          <w:color w:val="000000"/>
          <w:sz w:val="24"/>
        </w:rPr>
      </w:pPr>
      <w:r>
        <w:rPr>
          <w:rFonts w:hint="eastAsia" w:ascii="宋体" w:hAnsi="宋体" w:cs="宋体"/>
          <w:b/>
          <w:color w:val="000000"/>
          <w:sz w:val="24"/>
        </w:rPr>
        <w:t xml:space="preserve">（五）价格折扣文件格式</w:t>
      </w:r>
      <w:r/>
    </w:p>
    <w:p>
      <w:pPr>
        <w:pStyle w:val="949"/>
        <w:ind w:firstLine="482"/>
        <w:spacing w:line="360" w:lineRule="auto"/>
        <w:rPr>
          <w:rFonts w:ascii="宋体" w:hAnsi="宋体" w:cs="宋体"/>
          <w:bCs/>
          <w:color w:val="000000"/>
          <w:sz w:val="24"/>
        </w:rPr>
      </w:pPr>
      <w:r>
        <w:rPr>
          <w:rFonts w:hint="eastAsia" w:ascii="宋体" w:hAnsi="宋体" w:cs="宋体"/>
          <w:bCs/>
          <w:color w:val="000000"/>
          <w:sz w:val="24"/>
        </w:rPr>
        <w:t xml:space="preserve">1、企业报价折扣证明：无。</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（六）提交的首次响应文件的密封、签署、盖章要求：</w:t>
      </w:r>
      <w:r/>
    </w:p>
    <w:p>
      <w:pPr>
        <w:pStyle w:val="949"/>
        <w:ind w:firstLine="480"/>
        <w:spacing w:line="360" w:lineRule="auto"/>
        <w:rPr>
          <w:rFonts w:ascii="宋体" w:hAnsi="宋体" w:cs="宋体"/>
          <w:b/>
          <w:bCs/>
          <w:color w:val="000000"/>
          <w:sz w:val="24"/>
        </w:rPr>
      </w:pPr>
      <w:r>
        <w:rPr>
          <w:rFonts w:hint="eastAsia" w:ascii="宋体" w:hAnsi="宋体" w:cs="宋体"/>
          <w:b/>
          <w:bCs/>
          <w:color w:val="000000"/>
          <w:sz w:val="24"/>
        </w:rPr>
        <w:t xml:space="preserve">1、密封（加密）要求：</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49"/>
        <w:ind w:firstLine="480"/>
        <w:spacing w:line="360" w:lineRule="auto"/>
        <w:rPr>
          <w:rFonts w:ascii="宋体" w:hAnsi="宋体" w:cs="宋体"/>
          <w:b/>
          <w:bCs/>
          <w:color w:val="000000"/>
          <w:sz w:val="24"/>
        </w:rPr>
      </w:pPr>
      <w:r>
        <w:rPr>
          <w:rFonts w:hint="eastAsia" w:ascii="宋体" w:hAnsi="宋体" w:cs="宋体"/>
          <w:color w:val="000000"/>
          <w:sz w:val="24"/>
        </w:rPr>
        <w:t xml:space="preserve">2、签署要求：见《磋商文件》第九章附件中相关格式要求</w:t>
      </w:r>
      <w:r>
        <w:rPr>
          <w:rFonts w:hint="eastAsia" w:ascii="宋体" w:hAnsi="宋体" w:cs="宋体"/>
          <w:b/>
          <w:bCs/>
          <w:color w:val="000000"/>
          <w:sz w:val="24"/>
        </w:rPr>
        <w:t xml:space="preserve">（特别提醒：竞争性磋商文件中如需“被授权代表签字或盖章”，供应商可打印成文档，签字或盖章后再扫描上传，最后再电子签章）。</w:t>
      </w:r>
      <w:r/>
    </w:p>
    <w:p>
      <w:pPr>
        <w:pStyle w:val="949"/>
        <w:ind w:firstLine="480"/>
        <w:spacing w:line="360" w:lineRule="auto"/>
        <w:rPr>
          <w:rFonts w:ascii="宋体" w:hAnsi="宋体" w:cs="宋体"/>
          <w:color w:val="000000"/>
          <w:sz w:val="24"/>
        </w:rPr>
      </w:pPr>
      <w:r>
        <w:rPr>
          <w:rFonts w:hint="eastAsia" w:ascii="宋体" w:hAnsi="宋体" w:cs="宋体"/>
          <w:b/>
          <w:bCs/>
          <w:color w:val="000000"/>
          <w:sz w:val="24"/>
        </w:rPr>
        <w:t xml:space="preserve">3、盖章要求：</w:t>
      </w:r>
      <w:r>
        <w:rPr>
          <w:rFonts w:hint="eastAsia" w:ascii="宋体" w:hAnsi="宋体" w:cs="宋体"/>
          <w:color w:val="000000"/>
          <w:sz w:val="24"/>
        </w:rPr>
        <w:t xml:space="preserve">见《磋商文件》第九章附件中相关格式要求。供应商须通过“苏采云”系统提供的政府采购客户端工具（使用“CA数字证书”）加盖电子签章。</w:t>
      </w:r>
      <w:r/>
    </w:p>
    <w:p>
      <w:pPr>
        <w:pStyle w:val="949"/>
        <w:spacing w:line="360" w:lineRule="auto"/>
        <w:rPr>
          <w:rFonts w:ascii="宋体" w:hAnsi="宋体" w:cs="宋体"/>
          <w:color w:val="000000"/>
          <w:sz w:val="24"/>
        </w:rPr>
      </w:pPr>
      <w:r>
        <w:rPr>
          <w:rFonts w:hint="eastAsia" w:ascii="宋体" w:hAnsi="宋体" w:cs="宋体"/>
          <w:color w:val="000000"/>
          <w:sz w:val="24"/>
        </w:rPr>
        <w:t xml:space="preserve">（七）通过“苏采云”系统提交政府采购客户端工具导出加密的响应文件（后缀名为zip）。响应文件不得超过</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50M！（具体文件大小以苏采云系统要求为准）。 </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注：</w:t>
      </w:r>
      <w:r/>
    </w:p>
    <w:p>
      <w:pPr>
        <w:pStyle w:val="949"/>
        <w:ind w:firstLine="497"/>
        <w:spacing w:line="360" w:lineRule="auto"/>
        <w:rPr>
          <w:rFonts w:ascii="宋体" w:hAnsi="宋体" w:cs="宋体"/>
          <w:b/>
          <w:bCs/>
          <w:color w:val="000000"/>
          <w:sz w:val="24"/>
        </w:rPr>
      </w:pPr>
      <w:r>
        <w:rPr>
          <w:rFonts w:hint="eastAsia" w:ascii="宋体" w:hAnsi="宋体" w:cs="宋体"/>
          <w:color w:val="000000"/>
          <w:sz w:val="24"/>
        </w:rPr>
        <w:t xml:space="preserve">供应商应当按照《磋商文件》的要求编制响应文件，并对其提交的响应文件的真实性、合法性承担法律责任。</w:t>
      </w:r>
      <w:r/>
    </w:p>
    <w:p>
      <w:pPr>
        <w:pStyle w:val="949"/>
        <w:ind w:firstLine="478"/>
        <w:jc w:val="center"/>
        <w:spacing w:line="360" w:lineRule="auto"/>
        <w:rPr>
          <w:rFonts w:ascii="宋体" w:hAnsi="宋体" w:cs="宋体"/>
          <w:b/>
          <w:bCs/>
          <w:color w:val="000000"/>
          <w:sz w:val="24"/>
        </w:rPr>
      </w:pPr>
      <w:r>
        <w:rPr>
          <w:rFonts w:hint="eastAsia" w:ascii="宋体" w:hAnsi="宋体" w:cs="宋体"/>
          <w:b/>
          <w:bCs/>
          <w:color w:val="000000"/>
          <w:sz w:val="24"/>
        </w:rPr>
        <w:t xml:space="preserve">第四章 磋商相关说明</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十四、磋商相关说明</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（一）磋商要求</w:t>
      </w:r>
      <w:r/>
    </w:p>
    <w:p>
      <w:pPr>
        <w:pStyle w:val="949"/>
        <w:ind w:firstLine="480"/>
        <w:spacing w:line="360" w:lineRule="auto"/>
        <w:rPr>
          <w:rFonts w:ascii="宋体" w:hAnsi="宋体" w:cs="宋体"/>
          <w:bCs/>
          <w:color w:val="000000"/>
          <w:sz w:val="24"/>
        </w:rPr>
      </w:pPr>
      <w:r>
        <w:rPr>
          <w:rFonts w:hint="eastAsia" w:ascii="宋体" w:hAnsi="宋体" w:cs="宋体"/>
          <w:bCs/>
          <w:color w:val="000000"/>
          <w:sz w:val="24"/>
        </w:rPr>
        <w:t xml:space="preserve">1、被邀请参与磋商的供应商需按本竞争性磋商文件要求的截止时间、方式（地点）提交首次响应文件，同时派人通过“苏采云”系统在“开标大厅”等待磋商。</w:t>
      </w:r>
      <w:r/>
    </w:p>
    <w:p>
      <w:pPr>
        <w:pStyle w:val="949"/>
        <w:ind w:firstLine="480"/>
        <w:spacing w:line="360" w:lineRule="auto"/>
        <w:rPr>
          <w:rFonts w:ascii="宋体" w:hAnsi="宋体" w:cs="宋体"/>
          <w:bCs/>
          <w:color w:val="000000"/>
          <w:sz w:val="24"/>
        </w:rPr>
      </w:pPr>
      <w:r>
        <w:rPr>
          <w:rFonts w:hint="eastAsia" w:ascii="宋体" w:hAnsi="宋体" w:cs="宋体"/>
          <w:bCs/>
          <w:color w:val="000000"/>
          <w:sz w:val="24"/>
        </w:rPr>
        <w:t xml:space="preserve">2、供应商可通过CA数字证书，在首次响应文件开启时间后，使用CA数字证书在规定时间内解密各自响应文件。</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4、磋商顺序按照电子标书解密先后时间进行，解密时间相同的，不分先后顺序。</w:t>
      </w:r>
      <w:r/>
    </w:p>
    <w:p>
      <w:pPr>
        <w:ind w:firstLine="482"/>
        <w:spacing w:line="360" w:lineRule="auto"/>
        <w:rPr>
          <w:rFonts w:ascii="宋体" w:hAnsi="宋体" w:cs="宋体"/>
          <w:color w:val="000000"/>
          <w:sz w:val="24"/>
        </w:rPr>
      </w:pPr>
      <w:r>
        <w:rPr>
          <w:rFonts w:hint="eastAsia" w:ascii="宋体" w:hAnsi="宋体" w:cs="宋体"/>
          <w:color w:val="000000"/>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6、未在规定时间内进行答疑澄清的，视同放弃澄清。</w:t>
      </w:r>
      <w:r/>
    </w:p>
    <w:p>
      <w:pPr>
        <w:pStyle w:val="949"/>
        <w:ind w:firstLine="480"/>
        <w:spacing w:line="360" w:lineRule="auto"/>
        <w:rPr>
          <w:rFonts w:ascii="宋体" w:hAnsi="宋体" w:cs="宋体"/>
          <w:b/>
          <w:color w:val="000000"/>
          <w:sz w:val="24"/>
        </w:rPr>
      </w:pPr>
      <w:r>
        <w:rPr>
          <w:rFonts w:hint="eastAsia" w:ascii="宋体" w:hAnsi="宋体" w:cs="宋体"/>
          <w:b/>
          <w:color w:val="000000"/>
          <w:sz w:val="24"/>
        </w:rPr>
        <w:t xml:space="preserve">7、未在规定时间内进行报价的，视为响应无效。</w:t>
      </w:r>
      <w:r/>
    </w:p>
    <w:p>
      <w:pPr>
        <w:pStyle w:val="949"/>
        <w:ind w:firstLine="480"/>
        <w:spacing w:line="360" w:lineRule="auto"/>
        <w:rPr>
          <w:rFonts w:ascii="宋体" w:hAnsi="宋体" w:cs="宋体"/>
          <w:b/>
          <w:color w:val="000000"/>
          <w:sz w:val="24"/>
        </w:rPr>
      </w:pPr>
      <w:r>
        <w:rPr>
          <w:rFonts w:hint="eastAsia" w:ascii="宋体" w:hAnsi="宋体" w:cs="宋体"/>
          <w:b/>
          <w:color w:val="000000"/>
          <w:sz w:val="24"/>
        </w:rPr>
        <w:t xml:space="preserve">注：各供应商在未进行第二次报价前，请不要离开开标系统，随时接受评标委员会发起的二次报价，因供应商未能及时二次报价而引起的废标及损失，由供应商自行承担。</w:t>
      </w:r>
      <w:r/>
    </w:p>
    <w:p>
      <w:pPr>
        <w:pStyle w:val="949"/>
        <w:ind w:firstLine="480"/>
        <w:spacing w:line="360" w:lineRule="auto"/>
        <w:rPr>
          <w:rFonts w:ascii="宋体" w:hAnsi="宋体" w:cs="宋体"/>
          <w:bCs/>
          <w:color w:val="000000"/>
          <w:sz w:val="24"/>
        </w:rPr>
      </w:pPr>
      <w:r>
        <w:rPr>
          <w:rFonts w:hint="eastAsia" w:ascii="宋体" w:hAnsi="宋体" w:cs="宋体"/>
          <w:bCs/>
          <w:color w:val="000000"/>
          <w:sz w:val="24"/>
        </w:rPr>
        <w:t xml:space="preserve">8、被邀请参与磋商的供应商如未按上述磋商要求执行，视同放弃磋商的权利。</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（二）评审程序</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经磋商确定最终采购需求和提交最后报价的供应商后，由磋商小组采用综合评分法对提交最后报价的供应商的响应文件和最后报价进行综合评分。</w:t>
      </w:r>
      <w:r/>
    </w:p>
    <w:p>
      <w:pPr>
        <w:pStyle w:val="949"/>
        <w:spacing w:line="360" w:lineRule="auto"/>
        <w:rPr>
          <w:rFonts w:ascii="宋体" w:hAnsi="宋体" w:cs="宋体"/>
          <w:color w:val="000000"/>
          <w:sz w:val="24"/>
        </w:rPr>
      </w:pPr>
      <w:r>
        <w:rPr>
          <w:rFonts w:hint="eastAsia" w:ascii="宋体" w:hAnsi="宋体" w:cs="宋体"/>
          <w:color w:val="000000"/>
          <w:sz w:val="24"/>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949"/>
        <w:ind w:firstLine="480"/>
        <w:spacing w:line="360" w:lineRule="auto"/>
        <w:rPr>
          <w:rFonts w:hint="eastAsia" w:ascii="宋体" w:hAnsi="宋体" w:cs="宋体"/>
          <w:color w:val="000000"/>
          <w:sz w:val="24"/>
        </w:rPr>
      </w:pPr>
      <w:r>
        <w:rPr>
          <w:rFonts w:hint="eastAsia" w:ascii="宋体" w:hAnsi="宋体" w:cs="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b/>
          <w:bCs/>
          <w:color w:val="000000"/>
          <w:sz w:val="24"/>
        </w:rPr>
        <w:t xml:space="preserve">根据财库〔2026〕2号文件,政府采购评审中出现下列情形之一的，评审委员会应当启动异常低价投标（响应）审查程序：</w:t>
      </w:r>
      <w:r/>
    </w:p>
    <w:p>
      <w:pPr>
        <w:pStyle w:val="949"/>
        <w:ind w:firstLine="480"/>
        <w:spacing w:line="360" w:lineRule="auto"/>
        <w:rPr>
          <w:rFonts w:hint="eastAsia"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p>
    <w:p>
      <w:pPr>
        <w:pStyle w:val="949"/>
        <w:ind w:firstLine="480"/>
        <w:spacing w:line="360" w:lineRule="auto"/>
        <w:rPr>
          <w:rFonts w:hint="eastAsia"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p>
    <w:p>
      <w:pPr>
        <w:pStyle w:val="949"/>
        <w:ind w:firstLine="480"/>
        <w:spacing w:line="360" w:lineRule="auto"/>
        <w:rPr>
          <w:rFonts w:hint="eastAsia" w:ascii="宋体" w:hAnsi="宋体" w:cs="宋体"/>
          <w:color w:val="000000"/>
          <w:sz w:val="24"/>
        </w:rPr>
      </w:pPr>
      <w:r>
        <w:rPr>
          <w:rFonts w:hint="eastAsia" w:ascii="宋体" w:hAnsi="宋体" w:cs="宋体"/>
          <w:color w:val="000000"/>
          <w:sz w:val="24"/>
        </w:rPr>
        <w:t xml:space="preserve">3.投标（响应）报价低于采购项目最高限价45%的，即投标（响应）报价&lt;采购项目最高限价×45%；</w:t>
      </w:r>
      <w:r/>
    </w:p>
    <w:p>
      <w:pPr>
        <w:pStyle w:val="949"/>
        <w:ind w:firstLine="480"/>
        <w:spacing w:line="360" w:lineRule="auto"/>
        <w:rPr>
          <w:rFonts w:hint="eastAsia" w:ascii="宋体" w:hAnsi="宋体" w:cs="宋体"/>
          <w:color w:val="000000"/>
          <w:sz w:val="24"/>
        </w:rPr>
      </w:pPr>
      <w:r>
        <w:rPr>
          <w:rFonts w:hint="eastAsia" w:ascii="宋体" w:hAnsi="宋体" w:cs="宋体"/>
          <w:color w:val="000000"/>
          <w:sz w:val="24"/>
        </w:rPr>
        <w:t xml:space="preserve">4.评审委员会基于专业判断，认为供应商报价过低，有可能影响产品质量或者不能诚信履约的其他情形。</w:t>
      </w:r>
      <w:r/>
    </w:p>
    <w:p>
      <w:pPr>
        <w:pStyle w:val="949"/>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采购人可以结合具体项目实际情况，提高上述第1项至第3项中启动异常低价投标（响应）审查的数值标准，但是最高不得超过65%。</w:t>
      </w:r>
      <w:r/>
    </w:p>
    <w:p>
      <w:pPr>
        <w:pStyle w:val="949"/>
        <w:ind w:firstLine="480"/>
        <w:spacing w:line="360" w:lineRule="auto"/>
        <w:rPr>
          <w:rFonts w:hint="eastAsia" w:ascii="宋体" w:hAnsi="宋体" w:cs="宋体"/>
          <w:color w:val="000000"/>
          <w:sz w:val="24"/>
        </w:rPr>
      </w:pPr>
      <w:r>
        <w:rPr>
          <w:rFonts w:hint="eastAsia" w:ascii="宋体" w:hAnsi="宋体" w:cs="宋体"/>
          <w:color w:val="000000"/>
          <w:sz w:val="24"/>
        </w:rPr>
        <w:t xml:space="preserve">相关法律法规对供应商报价有规定的，从其规定。</w:t>
      </w:r>
      <w:r/>
    </w:p>
    <w:p>
      <w:pPr>
        <w:pStyle w:val="949"/>
        <w:ind w:firstLine="480"/>
        <w:spacing w:line="360" w:lineRule="auto"/>
        <w:rPr>
          <w:rFonts w:hint="eastAsia" w:ascii="宋体" w:hAnsi="宋体" w:cs="宋体"/>
          <w:color w:val="000000"/>
          <w:sz w:val="24"/>
        </w:rPr>
      </w:pPr>
      <w:r>
        <w:rPr>
          <w:rFonts w:hint="eastAsia" w:ascii="宋体" w:hAnsi="宋体" w:cs="宋体"/>
          <w:color w:val="000000"/>
          <w:sz w:val="24"/>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相关内容和要求见：《中华人民共和国政府采购法》、《中华人民共和国政府采购法实施条例》及《政府采购竞争性磋商采购方式管理暂行办法》</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 (三) 查询及使用供应商信用记录</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1、由采购人查询信用信息。</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2、查询渠道包括：</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（1）“信用中国”网（www.creditchina.gov.cn）；</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（2）中国政府采购网（www.ccgp.gov.cn）；</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（3）“信用江苏”网（http://credit.jiangsu.gov.cn/）；</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（4）“信用中国(江苏徐州)”网（http://www.xuzhoucredit.gov.cn）。</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3、截止时点（查询环节）：首次响应文件开启后资格审查结束前。</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4、信用信息查询记录和证据留存的具体方式：</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网页截屏打印，与其他采购文件一并保存。</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5、信用信息的使用规则：</w:t>
      </w:r>
      <w:r/>
    </w:p>
    <w:p>
      <w:pPr>
        <w:pStyle w:val="949"/>
        <w:ind w:firstLine="480"/>
        <w:spacing w:line="360" w:lineRule="auto"/>
        <w:rPr>
          <w:rFonts w:ascii="宋体" w:hAnsi="宋体" w:cs="宋体"/>
          <w:b/>
          <w:bCs/>
          <w:color w:val="000000"/>
          <w:sz w:val="24"/>
        </w:rPr>
      </w:pPr>
      <w:r>
        <w:rPr>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49"/>
        <w:spacing w:line="360" w:lineRule="auto"/>
        <w:rPr>
          <w:rFonts w:ascii="宋体" w:hAnsi="宋体" w:cs="宋体"/>
          <w:b/>
          <w:bCs/>
          <w:color w:val="000000"/>
          <w:sz w:val="24"/>
        </w:rPr>
      </w:pPr>
      <w:r>
        <w:rPr>
          <w:rFonts w:hint="eastAsia" w:ascii="宋体" w:hAnsi="宋体" w:cs="宋体"/>
          <w:b/>
          <w:bCs/>
          <w:color w:val="000000"/>
          <w:sz w:val="24"/>
        </w:rPr>
        <w:t xml:space="preserve">十五、评审方法和评审标准</w:t>
      </w:r>
      <w:r/>
    </w:p>
    <w:p>
      <w:pPr>
        <w:pStyle w:val="949"/>
        <w:ind w:firstLine="478"/>
        <w:spacing w:line="360" w:lineRule="auto"/>
        <w:rPr>
          <w:rFonts w:ascii="宋体" w:hAnsi="宋体" w:cs="宋体"/>
          <w:color w:val="000000"/>
          <w:sz w:val="24"/>
        </w:rPr>
      </w:pPr>
      <w:r>
        <w:rPr>
          <w:rFonts w:hint="eastAsia" w:ascii="宋体" w:hAnsi="宋体" w:cs="宋体"/>
          <w:color w:val="000000"/>
          <w:sz w:val="24"/>
        </w:rPr>
        <w:t xml:space="preserve">1、评审方法：综合评分法</w:t>
      </w:r>
      <w:r/>
    </w:p>
    <w:p>
      <w:pPr>
        <w:pStyle w:val="949"/>
        <w:ind w:left="2" w:right="29" w:firstLine="480"/>
        <w:spacing w:line="360" w:lineRule="auto"/>
        <w:rPr>
          <w:rFonts w:ascii="宋体" w:hAnsi="宋体" w:cs="宋体"/>
          <w:color w:val="000000"/>
          <w:sz w:val="24"/>
        </w:rPr>
      </w:pPr>
      <w:r>
        <w:rPr>
          <w:rFonts w:hint="eastAsia" w:ascii="宋体" w:hAnsi="宋体" w:cs="宋体"/>
          <w:color w:val="000000"/>
          <w:sz w:val="24"/>
        </w:rPr>
        <w:t xml:space="preserve">2、评审标准：详见《磋商文件》附件1、《评分细则》。</w:t>
      </w:r>
      <w:r/>
    </w:p>
    <w:p>
      <w:pPr>
        <w:pStyle w:val="949"/>
        <w:ind w:right="29" w:firstLine="480"/>
        <w:spacing w:line="360" w:lineRule="auto"/>
        <w:rPr>
          <w:rFonts w:ascii="宋体" w:hAnsi="宋体" w:cs="宋体"/>
          <w:color w:val="000000"/>
          <w:sz w:val="24"/>
        </w:rPr>
      </w:pPr>
      <w:r>
        <w:rPr>
          <w:rFonts w:hint="eastAsia" w:ascii="宋体" w:hAnsi="宋体" w:cs="宋体"/>
          <w:color w:val="000000"/>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49"/>
        <w:ind w:right="29" w:firstLine="480"/>
        <w:spacing w:line="360" w:lineRule="auto"/>
        <w:rPr>
          <w:rFonts w:ascii="宋体" w:hAnsi="宋体" w:cs="宋体"/>
          <w:color w:val="000000"/>
          <w:sz w:val="24"/>
        </w:rPr>
      </w:pPr>
      <w:r>
        <w:rPr>
          <w:rFonts w:hint="eastAsia" w:ascii="宋体" w:hAnsi="宋体" w:cs="宋体"/>
          <w:color w:val="000000"/>
          <w:sz w:val="24"/>
        </w:rPr>
        <w:t xml:space="preserve">多家供应商提供的核心产品品牌相同的作为一个供应商计算，以质量和服务均能满足采购文件实质性响应要求且报价最低的供应商作为该品牌的供应商。</w:t>
      </w:r>
      <w:r/>
    </w:p>
    <w:p>
      <w:pPr>
        <w:pStyle w:val="949"/>
        <w:ind w:right="29"/>
        <w:spacing w:line="360" w:lineRule="auto"/>
        <w:rPr>
          <w:rFonts w:ascii="宋体" w:hAnsi="宋体" w:cs="宋体"/>
          <w:color w:val="000000"/>
          <w:sz w:val="24"/>
        </w:rPr>
      </w:pPr>
      <w:r>
        <w:rPr>
          <w:rFonts w:hint="eastAsia" w:ascii="宋体" w:hAnsi="宋体" w:cs="宋体"/>
          <w:b/>
          <w:bCs/>
          <w:color w:val="000000"/>
          <w:sz w:val="24"/>
        </w:rPr>
        <w:t xml:space="preserve">十六、</w:t>
      </w:r>
      <w:r>
        <w:rPr>
          <w:rFonts w:hint="eastAsia" w:ascii="宋体" w:hAnsi="宋体" w:cs="宋体"/>
          <w:color w:val="000000"/>
          <w:sz w:val="24"/>
        </w:rPr>
        <w:t xml:space="preserve">磋商过程中可能实质性变动的内容：在磋商过程中，磋商小组可以根据《磋商文件》和磋商情况实质性变动采购需求中的技术、服务要求以及拟签订的合同文本。</w:t>
      </w:r>
      <w:r/>
    </w:p>
    <w:p>
      <w:pPr>
        <w:pStyle w:val="949"/>
        <w:ind w:right="29"/>
        <w:spacing w:line="360" w:lineRule="auto"/>
        <w:rPr>
          <w:rFonts w:ascii="宋体" w:hAnsi="宋体" w:cs="宋体"/>
          <w:b/>
          <w:bCs/>
          <w:color w:val="000000"/>
          <w:sz w:val="24"/>
        </w:rPr>
      </w:pPr>
      <w:r>
        <w:rPr>
          <w:rFonts w:hint="eastAsia" w:ascii="宋体" w:hAnsi="宋体" w:cs="宋体"/>
          <w:b/>
          <w:bCs/>
          <w:color w:val="000000"/>
          <w:sz w:val="24"/>
        </w:rPr>
        <w:t xml:space="preserve">十七、</w:t>
      </w:r>
      <w:r>
        <w:rPr>
          <w:rFonts w:hint="eastAsia" w:ascii="宋体" w:hAnsi="宋体" w:cs="宋体"/>
          <w:color w:val="000000"/>
          <w:sz w:val="24"/>
        </w:rPr>
        <w:t xml:space="preserve">采购人有权对供应商的响应文件的真实性进行核实，如供应商不能在采购人规定的时间内向采购人提供有效的证明文件，将被采购人视为放弃中标（成交）资格。</w:t>
      </w:r>
      <w:r/>
    </w:p>
    <w:p>
      <w:pPr>
        <w:pStyle w:val="949"/>
        <w:ind w:left="2" w:right="29" w:firstLine="480"/>
        <w:jc w:val="center"/>
        <w:spacing w:line="360" w:lineRule="auto"/>
        <w:rPr>
          <w:rFonts w:ascii="宋体" w:hAnsi="宋体" w:cs="宋体"/>
          <w:color w:val="000000"/>
          <w:sz w:val="24"/>
        </w:rPr>
      </w:pPr>
      <w:r>
        <w:rPr>
          <w:rFonts w:hint="eastAsia" w:ascii="宋体" w:hAnsi="宋体" w:cs="宋体"/>
          <w:b/>
          <w:bCs/>
          <w:color w:val="000000"/>
          <w:sz w:val="24"/>
        </w:rPr>
        <w:t xml:space="preserve">第五章 确定成交供应商及合同签订等</w:t>
      </w:r>
      <w:r/>
    </w:p>
    <w:p>
      <w:pPr>
        <w:pStyle w:val="949"/>
        <w:ind w:right="29"/>
        <w:spacing w:line="360" w:lineRule="auto"/>
        <w:rPr>
          <w:rFonts w:ascii="宋体" w:hAnsi="宋体" w:cs="宋体"/>
          <w:color w:val="000000"/>
          <w:sz w:val="24"/>
        </w:rPr>
      </w:pPr>
      <w:r>
        <w:rPr>
          <w:rFonts w:hint="eastAsia" w:ascii="宋体" w:hAnsi="宋体" w:cs="宋体"/>
          <w:b/>
          <w:bCs/>
          <w:color w:val="000000"/>
          <w:sz w:val="24"/>
        </w:rPr>
        <w:t xml:space="preserve">十八、</w:t>
      </w:r>
      <w:r>
        <w:rPr>
          <w:rFonts w:hint="eastAsia" w:ascii="宋体" w:hAnsi="宋体" w:cs="宋体"/>
          <w:color w:val="000000"/>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49"/>
        <w:jc w:val="left"/>
        <w:spacing w:line="360" w:lineRule="auto"/>
        <w:widowControl/>
        <w:rPr>
          <w:rFonts w:ascii="宋体" w:hAnsi="宋体" w:cs="宋体"/>
          <w:color w:val="000000"/>
          <w:sz w:val="24"/>
        </w:rPr>
      </w:pPr>
      <w:r>
        <w:rPr>
          <w:rFonts w:hint="eastAsia" w:ascii="宋体" w:hAnsi="宋体" w:cs="宋体"/>
          <w:b/>
          <w:bCs/>
          <w:color w:val="000000"/>
          <w:sz w:val="24"/>
        </w:rPr>
        <w:t xml:space="preserve">十九、采购人与成交供应商应当在成交通知书发出之日起30日内，</w:t>
      </w:r>
      <w:r>
        <w:rPr>
          <w:rFonts w:hint="eastAsia" w:ascii="宋体" w:hAnsi="宋体" w:cs="宋体"/>
          <w:color w:val="000000"/>
          <w:sz w:val="24"/>
        </w:rPr>
        <w:t xml:space="preserve">按照《磋商文件》确定的合同文本以及采购标的、规格型号、采购金额、采购数量、技术和服务要求等事项签订政府采购合同。</w:t>
      </w:r>
      <w:r/>
    </w:p>
    <w:p>
      <w:pPr>
        <w:pStyle w:val="949"/>
        <w:ind w:firstLine="480"/>
        <w:spacing w:line="360" w:lineRule="auto"/>
        <w:rPr>
          <w:rFonts w:ascii="宋体" w:hAnsi="宋体" w:cs="宋体"/>
          <w:color w:val="000000"/>
          <w:sz w:val="24"/>
        </w:rPr>
      </w:pPr>
      <w:r>
        <w:rPr>
          <w:rFonts w:hint="eastAsia" w:ascii="宋体" w:hAnsi="宋体" w:cs="宋体"/>
          <w:color w:val="000000"/>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49"/>
        <w:jc w:val="left"/>
        <w:spacing w:line="360" w:lineRule="auto"/>
        <w:rPr>
          <w:rFonts w:ascii="宋体" w:hAnsi="宋体" w:cs="宋体"/>
          <w:b/>
          <w:bCs/>
          <w:color w:val="000000"/>
          <w:sz w:val="24"/>
        </w:rPr>
      </w:pPr>
      <w:r>
        <w:rPr>
          <w:rFonts w:hint="eastAsia" w:ascii="宋体" w:hAnsi="宋体" w:cs="宋体"/>
          <w:b/>
          <w:bCs/>
          <w:color w:val="000000"/>
          <w:sz w:val="24"/>
        </w:rPr>
        <w:t xml:space="preserve">二十、</w:t>
      </w:r>
      <w:r>
        <w:rPr>
          <w:rFonts w:hint="eastAsia" w:ascii="宋体" w:hAnsi="宋体" w:cs="宋体"/>
          <w:color w:val="000000"/>
          <w:sz w:val="24"/>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49"/>
        <w:ind w:firstLine="480"/>
        <w:jc w:val="center"/>
        <w:spacing w:line="360" w:lineRule="auto"/>
        <w:widowControl/>
        <w:rPr>
          <w:rFonts w:ascii="宋体" w:hAnsi="宋体" w:cs="宋体"/>
          <w:color w:val="000000"/>
          <w:sz w:val="24"/>
        </w:rPr>
      </w:pPr>
      <w:r>
        <w:rPr>
          <w:rFonts w:hint="eastAsia" w:ascii="宋体" w:hAnsi="宋体" w:cs="宋体"/>
          <w:b/>
          <w:bCs/>
          <w:color w:val="000000"/>
          <w:sz w:val="24"/>
        </w:rPr>
        <w:t xml:space="preserve">第六章 磋商文件的澄清或者修改</w:t>
      </w:r>
      <w:r/>
    </w:p>
    <w:p>
      <w:pPr>
        <w:pStyle w:val="949"/>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二十一、《磋商文件》的澄清或者修改</w:t>
      </w:r>
      <w:r/>
    </w:p>
    <w:p>
      <w:pPr>
        <w:ind w:firstLine="480"/>
        <w:jc w:val="left"/>
        <w:spacing w:line="360" w:lineRule="auto"/>
        <w:rPr>
          <w:rFonts w:ascii="宋体" w:hAnsi="宋体" w:cs="宋体"/>
          <w:b/>
          <w:bCs/>
          <w:color w:val="000000"/>
          <w:sz w:val="24"/>
        </w:rPr>
      </w:pPr>
      <w:r>
        <w:rPr>
          <w:rFonts w:hint="eastAsia" w:ascii="宋体" w:hAnsi="宋体" w:cs="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color w:val="000000"/>
          <w:sz w:val="24"/>
        </w:rPr>
      </w:pPr>
      <w:r>
        <w:rPr>
          <w:rFonts w:hint="eastAsia" w:ascii="宋体" w:hAnsi="宋体" w:cs="宋体"/>
          <w:b/>
          <w:bCs/>
          <w:color w:val="000000"/>
          <w:sz w:val="24"/>
        </w:rPr>
        <w:t xml:space="preserve">第七章 询问和质疑</w:t>
      </w:r>
      <w:r/>
    </w:p>
    <w:p>
      <w:pPr>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二十二、询问和质疑</w:t>
      </w:r>
      <w:r/>
    </w:p>
    <w:p>
      <w:pPr>
        <w:ind w:firstLine="480"/>
        <w:spacing w:line="360" w:lineRule="auto"/>
        <w:rPr>
          <w:rFonts w:ascii="宋体" w:hAnsi="宋体" w:cs="宋体"/>
          <w:color w:val="000000"/>
          <w:sz w:val="24"/>
        </w:rPr>
      </w:pPr>
      <w:r>
        <w:rPr>
          <w:rFonts w:hint="eastAsia" w:ascii="宋体" w:hAnsi="宋体" w:cs="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sz w:val="24"/>
        </w:rPr>
      </w:pPr>
      <w:r>
        <w:rPr>
          <w:rFonts w:hint="eastAsia" w:ascii="宋体" w:hAnsi="宋体" w:cs="宋体"/>
          <w:color w:val="000000"/>
          <w:sz w:val="24"/>
        </w:rPr>
        <w:t xml:space="preserve">2、供应商针对同一采购程序环节的质疑应当在法定质疑期内一次性提出。</w:t>
      </w:r>
      <w:r/>
    </w:p>
    <w:p>
      <w:pPr>
        <w:ind w:firstLine="480"/>
        <w:spacing w:line="360" w:lineRule="auto"/>
        <w:rPr>
          <w:rFonts w:ascii="宋体" w:hAnsi="宋体" w:cs="宋体"/>
          <w:color w:val="000000"/>
          <w:sz w:val="24"/>
        </w:rPr>
      </w:pPr>
      <w:r>
        <w:rPr>
          <w:rFonts w:hint="eastAsia" w:ascii="宋体" w:hAnsi="宋体" w:cs="宋体"/>
          <w:color w:val="000000"/>
          <w:sz w:val="24"/>
        </w:rPr>
        <w:t xml:space="preserve">3、质疑和投诉按《政府采购质疑和投诉办法》执行。</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4、接收质疑函的方式：供应商直接送交或供应商通过EMS邮寄。</w:t>
      </w:r>
      <w:r/>
    </w:p>
    <w:p>
      <w:pPr>
        <w:ind w:firstLine="480"/>
        <w:spacing w:line="360" w:lineRule="auto"/>
        <w:rPr>
          <w:rFonts w:ascii="宋体" w:hAnsi="宋体" w:cs="宋体"/>
          <w:color w:val="000000"/>
          <w:sz w:val="24"/>
        </w:rPr>
      </w:pPr>
      <w:r>
        <w:rPr>
          <w:rFonts w:hint="eastAsia" w:ascii="宋体" w:hAnsi="宋体" w:cs="宋体"/>
          <w:color w:val="000000"/>
          <w:sz w:val="24"/>
        </w:rPr>
        <w:t xml:space="preserve">联系人：姜金荣       联系电话：18921770676</w:t>
      </w:r>
      <w:r/>
    </w:p>
    <w:p>
      <w:pPr>
        <w:ind w:firstLine="480"/>
        <w:spacing w:line="360" w:lineRule="auto"/>
        <w:rPr>
          <w:rFonts w:ascii="宋体" w:hAnsi="宋体" w:cs="宋体"/>
          <w:b/>
          <w:bCs/>
          <w:color w:val="000000"/>
          <w:sz w:val="24"/>
        </w:rPr>
      </w:pPr>
      <w:r>
        <w:rPr>
          <w:rFonts w:hint="eastAsia" w:ascii="宋体" w:hAnsi="宋体" w:cs="宋体"/>
          <w:color w:val="000000"/>
          <w:sz w:val="24"/>
        </w:rPr>
        <w:t xml:space="preserve">通讯地址：山东省济南市槐荫区恒大翡翠华庭五期D2地块1-2-912</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第八章 联系方式</w:t>
      </w:r>
      <w:r/>
    </w:p>
    <w:p>
      <w:pPr>
        <w:ind w:firstLine="480"/>
        <w:spacing w:line="360" w:lineRule="auto"/>
        <w:rPr>
          <w:rFonts w:ascii="宋体" w:hAnsi="宋体" w:cs="宋体"/>
          <w:color w:val="000000"/>
          <w:sz w:val="24"/>
        </w:rPr>
      </w:pPr>
      <w:r>
        <w:rPr>
          <w:rFonts w:hint="eastAsia" w:ascii="宋体" w:hAnsi="宋体" w:cs="宋体"/>
          <w:color w:val="000000"/>
          <w:sz w:val="24"/>
        </w:rPr>
        <w:t xml:space="preserve">1、采购人信息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名称：丰县住房和城乡建设局</w:t>
      </w:r>
      <w:r/>
    </w:p>
    <w:p>
      <w:pPr>
        <w:ind w:firstLine="480"/>
        <w:spacing w:line="360" w:lineRule="auto"/>
        <w:rPr>
          <w:rFonts w:ascii="宋体" w:hAnsi="宋体" w:cs="宋体"/>
          <w:sz w:val="24"/>
        </w:rPr>
      </w:pPr>
      <w:r>
        <w:rPr>
          <w:rFonts w:hint="eastAsia" w:ascii="宋体" w:hAnsi="宋体" w:cs="宋体"/>
          <w:color w:val="000000"/>
          <w:sz w:val="24"/>
        </w:rPr>
        <w:t xml:space="preserve">地址：</w:t>
      </w:r>
      <w:r>
        <w:rPr>
          <w:rFonts w:hint="eastAsia" w:ascii="宋体" w:hAnsi="宋体" w:cs="宋体"/>
          <w:sz w:val="24"/>
        </w:rPr>
        <w:t xml:space="preserve">丰县中阳大道322号新城区行政中心 </w:t>
      </w:r>
      <w:r/>
    </w:p>
    <w:p>
      <w:pPr>
        <w:ind w:firstLine="480"/>
        <w:spacing w:line="360" w:lineRule="auto"/>
        <w:rPr>
          <w:rFonts w:ascii="宋体" w:hAnsi="宋体" w:cs="宋体"/>
          <w:sz w:val="24"/>
        </w:rPr>
      </w:pPr>
      <w:r>
        <w:rPr>
          <w:rFonts w:hint="eastAsia" w:ascii="宋体" w:hAnsi="宋体" w:cs="宋体"/>
          <w:color w:val="000000"/>
          <w:sz w:val="24"/>
        </w:rPr>
        <w:t xml:space="preserve">联系方式：</w:t>
      </w:r>
      <w:r>
        <w:rPr>
          <w:rFonts w:hint="eastAsia" w:ascii="宋体" w:hAnsi="宋体" w:cs="宋体"/>
          <w:sz w:val="24"/>
          <w:lang w:val="en-US" w:eastAsia="zh-CN"/>
        </w:rPr>
        <w:t xml:space="preserve">薛主任</w:t>
      </w:r>
      <w:r>
        <w:rPr>
          <w:rFonts w:hint="eastAsia" w:ascii="宋体" w:hAnsi="宋体" w:cs="宋体"/>
          <w:sz w:val="24"/>
        </w:rPr>
        <w:t xml:space="preserve">     联系电话：</w:t>
      </w:r>
      <w:r>
        <w:rPr>
          <w:rFonts w:hint="eastAsia" w:ascii="宋体" w:hAnsi="宋体" w:cs="宋体"/>
          <w:sz w:val="24"/>
          <w:lang w:val="en-US" w:eastAsia="zh-CN"/>
        </w:rPr>
        <w:t xml:space="preserve">17705229008</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2、采购代理机构信息</w:t>
      </w:r>
      <w:r/>
    </w:p>
    <w:p>
      <w:pPr>
        <w:ind w:firstLine="480"/>
        <w:spacing w:line="360" w:lineRule="auto"/>
        <w:rPr>
          <w:rFonts w:ascii="宋体" w:hAnsi="宋体" w:cs="宋体"/>
          <w:color w:val="000000"/>
          <w:sz w:val="24"/>
        </w:rPr>
      </w:pPr>
      <w:r>
        <w:rPr>
          <w:rFonts w:hint="eastAsia" w:ascii="宋体" w:hAnsi="宋体" w:cs="宋体"/>
          <w:color w:val="000000"/>
          <w:sz w:val="24"/>
        </w:rPr>
        <w:t xml:space="preserve">名称：山东武崧工程项目管理咨询有限公司</w:t>
      </w:r>
      <w:r/>
    </w:p>
    <w:p>
      <w:pPr>
        <w:ind w:firstLine="480"/>
        <w:spacing w:line="360" w:lineRule="auto"/>
        <w:rPr>
          <w:rFonts w:ascii="宋体" w:hAnsi="宋体" w:cs="宋体"/>
          <w:color w:val="000000"/>
          <w:sz w:val="24"/>
        </w:rPr>
      </w:pPr>
      <w:r>
        <w:rPr>
          <w:rFonts w:hint="eastAsia" w:ascii="宋体" w:hAnsi="宋体" w:cs="宋体"/>
          <w:color w:val="000000"/>
          <w:sz w:val="24"/>
        </w:rPr>
        <w:t xml:space="preserve">地址：山东省济南市槐荫区恒大翡翠华庭五期D2地块1-2-912</w:t>
      </w:r>
      <w:r/>
    </w:p>
    <w:p>
      <w:pPr>
        <w:ind w:firstLine="480"/>
        <w:spacing w:line="360" w:lineRule="auto"/>
        <w:rPr>
          <w:rFonts w:hint="default" w:ascii="宋体" w:hAnsi="宋体" w:eastAsia="宋体" w:cs="宋体"/>
          <w:b/>
          <w:bCs/>
          <w:color w:val="000000"/>
          <w:sz w:val="24"/>
          <w:lang w:val="en-US" w:eastAsia="zh-CN"/>
        </w:rPr>
      </w:pPr>
      <w:r>
        <w:rPr>
          <w:rFonts w:hint="eastAsia" w:ascii="宋体" w:hAnsi="宋体" w:cs="宋体"/>
          <w:color w:val="000000"/>
          <w:sz w:val="24"/>
        </w:rPr>
        <w:t xml:space="preserve">联系方式：姜金荣   </w:t>
      </w:r>
      <w:r>
        <w:rPr>
          <w:rFonts w:hint="eastAsia" w:ascii="宋体" w:hAnsi="宋体" w:cs="宋体"/>
          <w:color w:val="000000"/>
          <w:sz w:val="24"/>
          <w:lang w:val="en-US" w:eastAsia="zh-CN"/>
        </w:rPr>
        <w:t xml:space="preserve">   </w:t>
      </w:r>
      <w:r>
        <w:rPr>
          <w:rFonts w:hint="eastAsia" w:ascii="宋体" w:hAnsi="宋体" w:cs="宋体"/>
          <w:sz w:val="24"/>
        </w:rPr>
        <w:t xml:space="preserve">联系电话：</w:t>
      </w:r>
      <w:r>
        <w:rPr>
          <w:rFonts w:hint="eastAsia" w:ascii="宋体" w:hAnsi="宋体" w:cs="宋体"/>
          <w:color w:val="000000"/>
          <w:sz w:val="24"/>
          <w:lang w:val="en-US" w:eastAsia="zh-CN"/>
        </w:rPr>
        <w:t xml:space="preserve">18921770676</w:t>
      </w:r>
      <w:bookmarkStart w:id="258" w:name="_GoBack"/>
      <w:r/>
      <w:bookmarkEnd w:id="258"/>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第九章 其他要求及附件</w:t>
      </w:r>
      <w:r/>
    </w:p>
    <w:p>
      <w:pPr>
        <w:spacing w:line="360" w:lineRule="auto"/>
        <w:rPr>
          <w:rFonts w:ascii="宋体" w:hAnsi="宋体" w:cs="宋体"/>
          <w:color w:val="000000"/>
          <w:sz w:val="24"/>
        </w:rPr>
      </w:pPr>
      <w:r>
        <w:rPr>
          <w:rFonts w:hint="eastAsia" w:ascii="宋体" w:hAnsi="宋体" w:cs="宋体"/>
          <w:color w:val="000000"/>
          <w:sz w:val="24"/>
        </w:rPr>
        <w:t xml:space="preserve">二十三、成交供应商在领取成交通知书前，向采购代理机构缴纳代理服务费，收取标准见附件。</w:t>
      </w:r>
      <w:r/>
    </w:p>
    <w:p>
      <w:pPr>
        <w:spacing w:line="360" w:lineRule="auto"/>
        <w:rPr>
          <w:rFonts w:ascii="宋体" w:hAnsi="宋体" w:cs="宋体"/>
          <w:color w:val="000000"/>
          <w:sz w:val="24"/>
        </w:rPr>
      </w:pPr>
      <w:r>
        <w:rPr>
          <w:rFonts w:hint="eastAsia" w:ascii="宋体" w:hAnsi="宋体" w:cs="宋体"/>
          <w:color w:val="000000"/>
          <w:sz w:val="24"/>
        </w:rPr>
        <w:t xml:space="preserve">二十四、本项目应执行的政府采购政策：</w:t>
      </w:r>
      <w:r/>
    </w:p>
    <w:p>
      <w:pPr>
        <w:spacing w:line="360" w:lineRule="auto"/>
        <w:rPr>
          <w:rFonts w:ascii="宋体" w:hAnsi="宋体" w:cs="宋体"/>
          <w:color w:val="000000"/>
          <w:sz w:val="24"/>
        </w:rPr>
      </w:pPr>
      <w:r>
        <w:rPr>
          <w:rFonts w:hint="eastAsia" w:ascii="宋体" w:hAnsi="宋体" w:cs="宋体"/>
          <w:color w:val="000000"/>
          <w:sz w:val="24"/>
        </w:rPr>
        <w:t xml:space="preserve">①本项目属于专门面向中小微企业采购的项目，供应商应为中小微企业、监狱企业、残疾人福利性单位。</w:t>
      </w:r>
      <w:r/>
    </w:p>
    <w:p>
      <w:pPr>
        <w:spacing w:line="360" w:lineRule="auto"/>
        <w:rPr>
          <w:rFonts w:ascii="宋体" w:hAnsi="宋体" w:cs="宋体"/>
          <w:color w:val="000000"/>
          <w:sz w:val="24"/>
        </w:rPr>
      </w:pPr>
      <w:r>
        <w:rPr>
          <w:rFonts w:hint="eastAsia" w:ascii="宋体" w:hAnsi="宋体" w:cs="宋体"/>
          <w:color w:val="000000"/>
          <w:sz w:val="24"/>
        </w:rPr>
        <w:t xml:space="preserve">②本项目应当履行促进绿色低碳循环发展，执行国家相关绿色标准，推动环保、节能、节水、循环、低碳、再生、有机等绿色产品和相关绿色服务、绿色基础设施应用的要求。</w:t>
      </w:r>
      <w:r/>
    </w:p>
    <w:p>
      <w:pPr>
        <w:spacing w:line="360" w:lineRule="auto"/>
        <w:rPr>
          <w:rFonts w:ascii="宋体" w:hAnsi="宋体" w:cs="宋体"/>
          <w:color w:val="000000"/>
          <w:sz w:val="24"/>
        </w:rPr>
      </w:pPr>
      <w:r>
        <w:rPr>
          <w:rFonts w:hint="eastAsia" w:ascii="宋体" w:hAnsi="宋体" w:cs="宋体"/>
          <w:color w:val="000000"/>
          <w:sz w:val="24"/>
        </w:rPr>
        <w:t xml:space="preserve">③若项目要求提供履约担保的，中标供应商可以以履约保函(保险)形式代替提供履约保证金。供应商可登录江苏政府采购网“资料下载”栏目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spacing w:line="360" w:lineRule="auto"/>
        <w:rPr>
          <w:rFonts w:ascii="宋体" w:hAnsi="宋体" w:cs="宋体"/>
          <w:color w:val="000000"/>
          <w:sz w:val="24"/>
        </w:rPr>
      </w:pPr>
      <w:r>
        <w:rPr>
          <w:rFonts w:hint="eastAsia" w:ascii="宋体" w:hAnsi="宋体" w:cs="宋体"/>
          <w:color w:val="000000"/>
          <w:sz w:val="24"/>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spacing w:line="360" w:lineRule="auto"/>
        <w:rPr>
          <w:rFonts w:ascii="宋体" w:hAnsi="宋体" w:cs="宋体"/>
          <w:color w:val="000000"/>
          <w:sz w:val="24"/>
        </w:rPr>
      </w:pPr>
      <w:r>
        <w:rPr>
          <w:rFonts w:hint="eastAsia" w:ascii="宋体" w:hAnsi="宋体" w:cs="宋体"/>
          <w:color w:val="000000"/>
          <w:sz w:val="24"/>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spacing w:line="360" w:lineRule="auto"/>
        <w:rPr>
          <w:rFonts w:ascii="宋体" w:hAnsi="宋体" w:cs="宋体"/>
          <w:color w:val="000000"/>
          <w:sz w:val="24"/>
        </w:rPr>
      </w:pPr>
      <w:r>
        <w:rPr>
          <w:rFonts w:hint="eastAsia" w:ascii="宋体" w:hAnsi="宋体" w:cs="宋体"/>
          <w:color w:val="000000"/>
          <w:sz w:val="24"/>
        </w:rPr>
        <w:t xml:space="preserve">二十五、采购人确定的采购项目属性：公共设施管理业。</w:t>
      </w:r>
      <w:r/>
    </w:p>
    <w:p>
      <w:pPr>
        <w:spacing w:line="360" w:lineRule="auto"/>
        <w:rPr>
          <w:rFonts w:ascii="宋体" w:hAnsi="宋体" w:cs="宋体"/>
          <w:color w:val="000000"/>
          <w:sz w:val="24"/>
        </w:rPr>
      </w:pPr>
      <w:r>
        <w:rPr>
          <w:rFonts w:hint="eastAsia" w:ascii="宋体" w:hAnsi="宋体" w:cs="宋体"/>
          <w:color w:val="000000"/>
          <w:sz w:val="24"/>
        </w:rPr>
        <w:t xml:space="preserve">二十六、附件：附后。</w:t>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hint="eastAsia" w:ascii="宋体" w:hAnsi="宋体" w:cs="宋体"/>
          <w:color w:val="000000"/>
          <w:sz w:val="24"/>
        </w:rPr>
      </w:pPr>
      <w:r>
        <w:rPr>
          <w:rFonts w:hint="eastAsia"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附件：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1、《评分细则》</w:t>
      </w:r>
      <w:r/>
    </w:p>
    <w:p>
      <w:pPr>
        <w:ind w:firstLine="480"/>
        <w:spacing w:line="360" w:lineRule="auto"/>
        <w:rPr>
          <w:rFonts w:ascii="宋体" w:hAnsi="宋体" w:cs="宋体"/>
          <w:color w:val="000000"/>
          <w:sz w:val="24"/>
        </w:rPr>
      </w:pPr>
      <w:r>
        <w:rPr>
          <w:rFonts w:hint="eastAsia" w:ascii="宋体" w:hAnsi="宋体" w:cs="宋体"/>
          <w:color w:val="000000"/>
          <w:sz w:val="24"/>
        </w:rPr>
        <w:t xml:space="preserve">2、《项目要求（采购需求）》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3、《磋商报价表》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bCs/>
          <w:color w:val="000000"/>
          <w:sz w:val="24"/>
        </w:rPr>
        <w:t xml:space="preserve">分项价格表</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5、《偏离表》</w:t>
      </w:r>
      <w:r/>
    </w:p>
    <w:p>
      <w:pPr>
        <w:ind w:firstLine="480"/>
        <w:spacing w:line="360" w:lineRule="auto"/>
        <w:rPr>
          <w:rFonts w:ascii="宋体" w:hAnsi="宋体" w:cs="宋体"/>
          <w:color w:val="000000"/>
          <w:sz w:val="24"/>
        </w:rPr>
      </w:pPr>
      <w:r>
        <w:rPr>
          <w:rFonts w:hint="eastAsia" w:ascii="宋体" w:hAnsi="宋体" w:cs="宋体"/>
          <w:color w:val="000000"/>
          <w:sz w:val="24"/>
        </w:rPr>
        <w:t xml:space="preserve">6、《拟签订的合同文本》</w:t>
      </w:r>
      <w:r/>
    </w:p>
    <w:p>
      <w:pPr>
        <w:ind w:firstLine="480"/>
        <w:spacing w:line="360" w:lineRule="auto"/>
        <w:rPr>
          <w:rFonts w:ascii="宋体" w:hAnsi="宋体" w:cs="宋体"/>
          <w:color w:val="000000"/>
          <w:sz w:val="24"/>
        </w:rPr>
      </w:pPr>
      <w:r>
        <w:rPr>
          <w:rFonts w:hint="eastAsia" w:ascii="宋体" w:hAnsi="宋体" w:cs="宋体"/>
          <w:color w:val="000000"/>
          <w:sz w:val="24"/>
        </w:rPr>
        <w:t xml:space="preserve">7、《承诺书》</w:t>
      </w:r>
      <w:r/>
    </w:p>
    <w:p>
      <w:pPr>
        <w:ind w:firstLine="480"/>
        <w:spacing w:line="360" w:lineRule="auto"/>
        <w:rPr>
          <w:rFonts w:ascii="宋体" w:hAnsi="宋体" w:cs="宋体"/>
          <w:color w:val="000000"/>
          <w:sz w:val="24"/>
        </w:rPr>
      </w:pPr>
      <w:r>
        <w:rPr>
          <w:rFonts w:hint="eastAsia" w:ascii="宋体" w:hAnsi="宋体" w:cs="宋体"/>
          <w:color w:val="000000"/>
          <w:sz w:val="24"/>
        </w:rPr>
        <w:t xml:space="preserve">8、《授权委托书》</w:t>
      </w:r>
      <w:r/>
    </w:p>
    <w:p>
      <w:pPr>
        <w:ind w:firstLine="482"/>
        <w:spacing w:line="360" w:lineRule="auto"/>
        <w:rPr>
          <w:rFonts w:ascii="宋体" w:hAnsi="宋体" w:cs="宋体"/>
          <w:color w:val="000000"/>
          <w:sz w:val="24"/>
        </w:rPr>
      </w:pPr>
      <w:r>
        <w:rPr>
          <w:rFonts w:hint="eastAsia" w:ascii="宋体" w:hAnsi="宋体" w:cs="宋体"/>
          <w:color w:val="000000"/>
          <w:sz w:val="24"/>
        </w:rPr>
        <w:t xml:space="preserve">9、《中小企业声明函》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10、《供应商参加政府采购活动前3年内在经营活动中没有重大违法记录的书面声明》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11、《残疾人福利性单位声明函》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12、《代理服务收费标准》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13、《预付款保函支付条款模板》</w:t>
      </w:r>
      <w:r/>
    </w:p>
    <w:p>
      <w:pPr>
        <w:ind w:firstLine="6120"/>
        <w:spacing w:line="360" w:lineRule="auto"/>
        <w:rPr>
          <w:rFonts w:ascii="宋体" w:hAnsi="宋体" w:cs="宋体"/>
          <w:color w:val="000000"/>
          <w:sz w:val="24"/>
        </w:rPr>
      </w:pPr>
      <w:r>
        <w:rPr>
          <w:rFonts w:hint="eastAsia" w:ascii="宋体" w:hAnsi="宋体" w:cs="宋体"/>
          <w:color w:val="000000"/>
          <w:sz w:val="24"/>
        </w:rPr>
        <w:t xml:space="preserve"> </w:t>
      </w:r>
      <w:r/>
    </w:p>
    <w:p>
      <w:pPr>
        <w:numPr>
          <w:ilvl w:val="0"/>
          <w:numId w:val="3"/>
        </w:numPr>
        <w:jc w:val="center"/>
        <w:spacing w:line="0" w:lineRule="atLeast"/>
        <w:rPr>
          <w:rFonts w:ascii="宋体" w:hAnsi="宋体" w:cs="宋体"/>
          <w:b/>
          <w:color w:val="000000"/>
          <w:sz w:val="36"/>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color w:val="000000"/>
          <w:sz w:val="36"/>
        </w:rPr>
      </w:r>
      <w:r/>
    </w:p>
    <w:p>
      <w:pPr>
        <w:jc w:val="center"/>
        <w:spacing w:line="360" w:lineRule="auto"/>
        <w:rPr>
          <w:rFonts w:ascii="宋体" w:hAnsi="宋体" w:cs="宋体"/>
          <w:b/>
          <w:color w:val="000000"/>
          <w:sz w:val="36"/>
        </w:rPr>
      </w:pPr>
      <w:r>
        <w:rPr>
          <w:rFonts w:hint="eastAsia" w:ascii="宋体" w:hAnsi="宋体" w:cs="宋体"/>
          <w:b/>
          <w:color w:val="000000"/>
          <w:sz w:val="36"/>
        </w:rPr>
        <w:t xml:space="preserve">1、评分细则</w:t>
      </w:r>
      <w:r/>
    </w:p>
    <w:tbl>
      <w:tblPr>
        <w:tblStyle w:val="904"/>
        <w:tblpPr w:horzAnchor="page" w:tblpX="1164" w:vertAnchor="page" w:tblpY="2793" w:leftFromText="180" w:topFromText="0" w:rightFromText="180" w:bottomFromText="0"/>
        <w:tblW w:w="9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03"/>
        <w:gridCol w:w="1339"/>
        <w:gridCol w:w="7270"/>
      </w:tblGrid>
      <w:tr>
        <w:trPr>
          <w:trHeight w:val="527"/>
        </w:trPr>
        <w:tc>
          <w:tcPr>
            <w:gridSpan w:val="2"/>
            <w:tcW w:w="2342" w:type="dxa"/>
            <w:vAlign w:val="center"/>
            <w:textDirection w:val="lrTb"/>
            <w:noWrap w:val="false"/>
          </w:tcPr>
          <w:p>
            <w:pPr>
              <w:jc w:val="center"/>
              <w:rPr>
                <w:rFonts w:ascii="宋体" w:hAnsi="宋体" w:cs="宋体"/>
                <w:color w:val="auto"/>
                <w:sz w:val="24"/>
              </w:rPr>
            </w:pPr>
            <w:r>
              <w:rPr>
                <w:rFonts w:hint="eastAsia" w:ascii="宋体" w:hAnsi="宋体"/>
                <w:b/>
                <w:color w:val="auto"/>
                <w:szCs w:val="21"/>
              </w:rPr>
              <w:t xml:space="preserve">评审因素</w:t>
            </w:r>
            <w:r/>
          </w:p>
        </w:tc>
        <w:tc>
          <w:tcPr>
            <w:tcW w:w="7270" w:type="dxa"/>
            <w:vAlign w:val="center"/>
            <w:textDirection w:val="lrTb"/>
            <w:noWrap w:val="false"/>
          </w:tcPr>
          <w:p>
            <w:pPr>
              <w:jc w:val="center"/>
              <w:rPr>
                <w:rFonts w:ascii="宋体" w:hAnsi="宋体" w:cs="宋体"/>
                <w:color w:val="auto"/>
                <w:sz w:val="24"/>
              </w:rPr>
            </w:pPr>
            <w:r>
              <w:rPr>
                <w:rFonts w:hint="eastAsia" w:ascii="宋体" w:hAnsi="宋体"/>
                <w:b/>
                <w:color w:val="auto"/>
                <w:szCs w:val="21"/>
              </w:rPr>
              <w:t xml:space="preserve">评分依据</w:t>
            </w:r>
            <w:r/>
          </w:p>
        </w:tc>
      </w:tr>
      <w:tr>
        <w:trPr>
          <w:cantSplit/>
          <w:trHeight w:val="983"/>
        </w:trPr>
        <w:tc>
          <w:tcPr>
            <w:gridSpan w:val="2"/>
            <w:tcW w:w="2342" w:type="dxa"/>
            <w:vAlign w:val="center"/>
            <w:textDirection w:val="lrTb"/>
            <w:noWrap w:val="false"/>
          </w:tcPr>
          <w:p>
            <w:pPr>
              <w:ind w:left="100"/>
              <w:jc w:val="center"/>
              <w:spacing w:line="312" w:lineRule="auto"/>
              <w:rPr>
                <w:rFonts w:ascii="宋体" w:hAnsi="宋体" w:cs="宋体"/>
                <w:color w:val="auto"/>
                <w:sz w:val="24"/>
              </w:rPr>
            </w:pPr>
            <w:r>
              <w:rPr>
                <w:rFonts w:hint="eastAsia" w:ascii="宋体" w:hAnsi="宋体" w:cs="宋体"/>
                <w:bCs/>
                <w:color w:val="auto"/>
                <w:sz w:val="24"/>
              </w:rPr>
              <w:t xml:space="preserve">价格部分（15分）</w:t>
            </w:r>
            <w:r/>
          </w:p>
        </w:tc>
        <w:tc>
          <w:tcPr>
            <w:tcW w:w="7270" w:type="dxa"/>
            <w:vAlign w:val="center"/>
            <w:textDirection w:val="lrTb"/>
            <w:noWrap w:val="false"/>
          </w:tcPr>
          <w:p>
            <w:pPr>
              <w:ind w:left="100" w:right="100"/>
              <w:spacing w:line="312" w:lineRule="auto"/>
              <w:rPr>
                <w:rFonts w:ascii="宋体" w:hAnsi="宋体"/>
                <w:color w:val="auto"/>
                <w:sz w:val="24"/>
              </w:rPr>
            </w:pPr>
            <w:r>
              <w:rPr>
                <w:rFonts w:hint="eastAsia" w:ascii="宋体" w:hAnsi="宋体"/>
                <w:color w:val="auto"/>
                <w:sz w:val="24"/>
              </w:rPr>
              <w:t xml:space="preserve">采用低价优先法计算，即满足磋商文件要求且投标人评审价格最低的投标报价为评标基准价，其价格得分为满分：</w:t>
            </w:r>
            <w:r/>
          </w:p>
          <w:p>
            <w:pPr>
              <w:ind w:left="100" w:right="100"/>
              <w:spacing w:line="312" w:lineRule="auto"/>
              <w:rPr>
                <w:rFonts w:ascii="宋体" w:hAnsi="宋体" w:cs="宋体"/>
                <w:color w:val="auto"/>
                <w:sz w:val="24"/>
              </w:rPr>
            </w:pPr>
            <w:r>
              <w:rPr>
                <w:rFonts w:hint="eastAsia" w:ascii="宋体" w:hAnsi="宋体"/>
                <w:color w:val="auto"/>
                <w:sz w:val="24"/>
              </w:rPr>
              <w:t xml:space="preserve">各投标人价格得分=最低报价（投标人的最低评审价格）÷各投标人评审价格×15（按四舍五入取至小数点后两位）；</w:t>
            </w:r>
            <w:r/>
          </w:p>
        </w:tc>
      </w:tr>
      <w:tr>
        <w:trPr>
          <w:cantSplit/>
          <w:trHeight w:val="1657"/>
        </w:trPr>
        <w:tc>
          <w:tcPr>
            <w:tcW w:w="1003" w:type="dxa"/>
            <w:vAlign w:val="center"/>
            <w:vMerge w:val="restart"/>
            <w:textDirection w:val="lrTb"/>
            <w:noWrap w:val="false"/>
          </w:tcPr>
          <w:p>
            <w:pPr>
              <w:ind w:left="100" w:right="100"/>
              <w:spacing w:line="312" w:lineRule="auto"/>
              <w:rPr>
                <w:rFonts w:ascii="宋体" w:hAnsi="宋体"/>
                <w:color w:val="auto"/>
                <w:sz w:val="24"/>
              </w:rPr>
            </w:pPr>
            <w:r>
              <w:rPr>
                <w:rFonts w:hint="eastAsia" w:ascii="宋体" w:hAnsi="宋体"/>
                <w:color w:val="auto"/>
                <w:sz w:val="24"/>
              </w:rPr>
              <w:t xml:space="preserve">商务部分（24分）</w:t>
            </w:r>
            <w:r/>
          </w:p>
        </w:tc>
        <w:tc>
          <w:tcPr>
            <w:tcW w:w="1339" w:type="dxa"/>
            <w:vAlign w:val="center"/>
            <w:textDirection w:val="lrTb"/>
            <w:noWrap w:val="false"/>
          </w:tcPr>
          <w:p>
            <w:pPr>
              <w:ind w:left="100" w:right="100"/>
              <w:spacing w:line="312" w:lineRule="auto"/>
              <w:rPr>
                <w:rFonts w:hint="eastAsia" w:ascii="宋体" w:hAnsi="宋体"/>
                <w:color w:val="auto"/>
                <w:sz w:val="24"/>
              </w:rPr>
            </w:pPr>
            <w:r>
              <w:rPr>
                <w:rFonts w:hint="eastAsia" w:ascii="宋体" w:hAnsi="宋体"/>
                <w:color w:val="auto"/>
                <w:sz w:val="24"/>
              </w:rPr>
              <w:t xml:space="preserve">业绩部分（</w:t>
            </w:r>
            <w:r>
              <w:rPr>
                <w:rFonts w:hint="eastAsia" w:ascii="宋体" w:hAnsi="宋体"/>
                <w:color w:val="auto"/>
                <w:sz w:val="24"/>
                <w:lang w:val="en-US" w:eastAsia="zh-CN"/>
              </w:rPr>
              <w:t xml:space="preserve">4</w:t>
            </w:r>
            <w:r>
              <w:rPr>
                <w:rFonts w:hint="eastAsia" w:ascii="宋体" w:hAnsi="宋体"/>
                <w:color w:val="auto"/>
                <w:sz w:val="24"/>
              </w:rPr>
              <w:t xml:space="preserve">分）</w:t>
            </w:r>
            <w:r/>
          </w:p>
        </w:tc>
        <w:tc>
          <w:tcPr>
            <w:tcW w:w="7270" w:type="dxa"/>
            <w:vAlign w:val="center"/>
            <w:textDirection w:val="lrTb"/>
            <w:noWrap w:val="false"/>
          </w:tcPr>
          <w:p>
            <w:pPr>
              <w:ind w:left="100" w:right="100"/>
              <w:spacing w:line="312" w:lineRule="auto"/>
              <w:rPr>
                <w:rFonts w:hint="eastAsia" w:ascii="宋体" w:hAnsi="宋体"/>
                <w:color w:val="auto"/>
                <w:sz w:val="24"/>
                <w:highlight w:val="none"/>
              </w:rPr>
            </w:pPr>
            <w:r>
              <w:rPr>
                <w:rFonts w:hint="eastAsia" w:ascii="宋体" w:hAnsi="宋体"/>
                <w:color w:val="auto"/>
                <w:sz w:val="24"/>
                <w:highlight w:val="none"/>
              </w:rPr>
              <w:t xml:space="preserve">投标人自202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月1日（时间以合同签订时间为准）以来承接的</w:t>
            </w:r>
            <w:r>
              <w:rPr>
                <w:rFonts w:hint="eastAsia" w:ascii="宋体" w:hAnsi="宋体"/>
                <w:color w:val="auto"/>
                <w:sz w:val="24"/>
                <w:highlight w:val="none"/>
                <w:lang w:val="en-US" w:eastAsia="zh-CN"/>
              </w:rPr>
              <w:t xml:space="preserve">同类</w:t>
            </w:r>
            <w:r>
              <w:rPr>
                <w:rFonts w:hint="eastAsia" w:ascii="宋体" w:hAnsi="宋体"/>
                <w:color w:val="auto"/>
                <w:sz w:val="24"/>
                <w:highlight w:val="none"/>
              </w:rPr>
              <w:t xml:space="preserve">项目，每有一个得</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分，本项最高得</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分。</w:t>
            </w:r>
            <w:r/>
          </w:p>
          <w:p>
            <w:pPr>
              <w:ind w:left="100" w:right="100"/>
              <w:spacing w:line="312" w:lineRule="auto"/>
              <w:rPr>
                <w:rFonts w:ascii="宋体" w:hAnsi="宋体"/>
                <w:color w:val="auto"/>
                <w:sz w:val="24"/>
                <w:highlight w:val="none"/>
              </w:rPr>
            </w:pP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文件中须提供中标通知书和合同原件扫描件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加盖电子签章</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，不提供的不得分。</w:t>
            </w:r>
            <w:r/>
          </w:p>
        </w:tc>
      </w:tr>
      <w:tr>
        <w:trPr>
          <w:cantSplit/>
          <w:trHeight w:val="983"/>
        </w:trPr>
        <w:tc>
          <w:tcPr>
            <w:tcW w:w="1003" w:type="dxa"/>
            <w:vAlign w:val="center"/>
            <w:vMerge w:val="continue"/>
            <w:textDirection w:val="lrTb"/>
            <w:noWrap w:val="false"/>
          </w:tcPr>
          <w:p>
            <w:pPr>
              <w:ind w:left="100" w:right="100"/>
              <w:spacing w:line="312" w:lineRule="auto"/>
              <w:rPr>
                <w:rFonts w:ascii="宋体" w:hAnsi="宋体"/>
                <w:color w:val="auto"/>
                <w:sz w:val="24"/>
              </w:rPr>
            </w:pPr>
            <w:r>
              <w:rPr>
                <w:rFonts w:ascii="宋体" w:hAnsi="宋体"/>
                <w:color w:val="auto"/>
                <w:sz w:val="24"/>
              </w:rPr>
            </w:r>
            <w:r/>
          </w:p>
        </w:tc>
        <w:tc>
          <w:tcPr>
            <w:shd w:val="clear" w:color="auto" w:fill="auto"/>
            <w:tcW w:w="1339" w:type="dxa"/>
            <w:vAlign w:val="center"/>
            <w:textDirection w:val="lrTb"/>
            <w:noWrap w:val="false"/>
          </w:tcPr>
          <w:p>
            <w:pPr>
              <w:ind w:right="100"/>
              <w:jc w:val="center"/>
              <w:spacing w:line="360" w:lineRule="auto"/>
              <w:rPr>
                <w:rFonts w:ascii="宋体" w:hAnsi="宋体"/>
                <w:color w:val="auto"/>
                <w:sz w:val="24"/>
                <w:highlight w:val="none"/>
              </w:rPr>
            </w:pPr>
            <w:r>
              <w:rPr>
                <w:rFonts w:hint="eastAsia" w:ascii="宋体" w:hAnsi="宋体"/>
                <w:color w:val="auto"/>
                <w:sz w:val="24"/>
                <w:highlight w:val="none"/>
              </w:rPr>
              <w:t xml:space="preserve">养护管理设备配置</w:t>
            </w:r>
            <w:r/>
          </w:p>
          <w:p>
            <w:pPr>
              <w:ind w:right="100"/>
              <w:jc w:val="center"/>
              <w:spacing w:line="360" w:lineRule="auto"/>
              <w:rPr>
                <w:rFonts w:ascii="宋体" w:hAnsi="宋体"/>
                <w:color w:val="auto"/>
                <w:sz w:val="24"/>
                <w:highlight w:val="none"/>
              </w:rPr>
            </w:pPr>
            <w:r>
              <w:rPr>
                <w:rFonts w:hint="eastAsia" w:ascii="宋体" w:hAnsi="宋体"/>
                <w:color w:val="auto"/>
                <w:sz w:val="24"/>
                <w:highlight w:val="none"/>
              </w:rPr>
              <w:t xml:space="preserve">（8分）</w:t>
            </w:r>
            <w:r/>
          </w:p>
        </w:tc>
        <w:tc>
          <w:tcPr>
            <w:shd w:val="clear" w:color="auto" w:fill="auto"/>
            <w:tcW w:w="7270" w:type="dxa"/>
            <w:vAlign w:val="center"/>
            <w:textDirection w:val="lrTb"/>
            <w:noWrap w:val="false"/>
          </w:tcPr>
          <w:p>
            <w:pPr>
              <w:ind w:left="100" w:right="100"/>
              <w:spacing w:line="312" w:lineRule="auto"/>
              <w:rPr>
                <w:rFonts w:ascii="宋体" w:hAnsi="宋体"/>
                <w:color w:val="auto"/>
                <w:sz w:val="24"/>
                <w:highlight w:val="none"/>
              </w:rPr>
            </w:pPr>
            <w:r>
              <w:rPr>
                <w:rFonts w:hint="eastAsia" w:ascii="宋体" w:hAnsi="宋体"/>
                <w:color w:val="auto"/>
                <w:sz w:val="24"/>
                <w:highlight w:val="none"/>
              </w:rPr>
              <w:t xml:space="preserve">绿化巡查或专业车辆每增加1辆（台）</w:t>
            </w:r>
            <w:r>
              <w:rPr>
                <w:rFonts w:hint="eastAsia" w:ascii="宋体" w:hAnsi="宋体"/>
                <w:color w:val="auto"/>
                <w:sz w:val="24"/>
                <w:highlight w:val="none"/>
                <w:lang w:eastAsia="zh-CN"/>
              </w:rPr>
              <w:t xml:space="preserve">得</w:t>
            </w:r>
            <w:r>
              <w:rPr>
                <w:rFonts w:hint="eastAsia" w:ascii="宋体" w:hAnsi="宋体"/>
                <w:color w:val="auto"/>
                <w:sz w:val="24"/>
                <w:highlight w:val="none"/>
              </w:rPr>
              <w:t xml:space="preserve">2分；最多得8分。</w:t>
            </w:r>
            <w:r/>
          </w:p>
          <w:p>
            <w:pPr>
              <w:ind w:left="100" w:right="100"/>
              <w:spacing w:line="312" w:lineRule="auto"/>
              <w:rPr>
                <w:rFonts w:ascii="宋体" w:hAnsi="宋体"/>
                <w:color w:val="auto"/>
                <w:sz w:val="24"/>
                <w:highlight w:val="none"/>
              </w:rPr>
            </w:pPr>
            <w:r>
              <w:rPr>
                <w:rFonts w:hint="eastAsia" w:ascii="宋体" w:hAnsi="宋体"/>
                <w:color w:val="auto"/>
                <w:sz w:val="24"/>
                <w:highlight w:val="none"/>
              </w:rPr>
              <w:t xml:space="preserve">注：</w:t>
            </w:r>
            <w:r/>
          </w:p>
          <w:p>
            <w:pPr>
              <w:ind w:left="100" w:right="100"/>
              <w:spacing w:line="312" w:lineRule="auto"/>
              <w:rPr>
                <w:rFonts w:ascii="宋体" w:hAnsi="宋体"/>
                <w:color w:val="auto"/>
                <w:sz w:val="24"/>
                <w:highlight w:val="none"/>
              </w:rPr>
            </w:pPr>
            <w:r>
              <w:rPr>
                <w:rFonts w:hint="eastAsia" w:ascii="宋体" w:hAnsi="宋体"/>
                <w:color w:val="auto"/>
                <w:sz w:val="24"/>
                <w:highlight w:val="none"/>
              </w:rPr>
              <w:t xml:space="preserve">1、需提供加盖电子签章或加盖投标企业公章的养护管理设备配置承诺书原件扫描件，否则，此项不得分。</w:t>
            </w:r>
            <w:r/>
          </w:p>
          <w:p>
            <w:pPr>
              <w:pStyle w:val="915"/>
              <w:ind w:left="100" w:right="100" w:firstLine="0"/>
              <w:spacing w:line="312"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2、提供以上机具的购买发票原件扫描件（开票名称须为投标企业），若以上机具为机动车，也可以提供机动车行驶证，否则，此项不得分。</w:t>
            </w:r>
            <w:r/>
          </w:p>
        </w:tc>
      </w:tr>
      <w:tr>
        <w:trPr>
          <w:cantSplit/>
          <w:trHeight w:val="4088"/>
        </w:trPr>
        <w:tc>
          <w:tcPr>
            <w:tcW w:w="1003" w:type="dxa"/>
            <w:vAlign w:val="center"/>
            <w:vMerge w:val="continue"/>
            <w:textDirection w:val="lrTb"/>
            <w:noWrap w:val="false"/>
          </w:tcPr>
          <w:p>
            <w:pPr>
              <w:ind w:left="100" w:right="100"/>
              <w:spacing w:line="312" w:lineRule="auto"/>
              <w:rPr>
                <w:rFonts w:ascii="宋体" w:hAnsi="宋体"/>
                <w:color w:val="auto"/>
                <w:sz w:val="24"/>
              </w:rPr>
            </w:pPr>
            <w:r>
              <w:rPr>
                <w:rFonts w:ascii="宋体" w:hAnsi="宋体"/>
                <w:color w:val="auto"/>
                <w:sz w:val="24"/>
              </w:rPr>
            </w:r>
            <w:r/>
          </w:p>
        </w:tc>
        <w:tc>
          <w:tcPr>
            <w:shd w:val="clear" w:color="auto" w:fill="auto"/>
            <w:tcW w:w="1339" w:type="dxa"/>
            <w:vAlign w:val="center"/>
            <w:textDirection w:val="lrTb"/>
            <w:noWrap w:val="false"/>
          </w:tcPr>
          <w:p>
            <w:pPr>
              <w:ind w:right="100"/>
              <w:jc w:val="center"/>
              <w:spacing w:line="360" w:lineRule="auto"/>
              <w:rPr>
                <w:rFonts w:ascii="宋体" w:hAnsi="宋体"/>
                <w:color w:val="auto"/>
                <w:sz w:val="24"/>
                <w:highlight w:val="none"/>
              </w:rPr>
            </w:pPr>
            <w:r>
              <w:rPr>
                <w:rFonts w:hint="eastAsia" w:ascii="宋体" w:hAnsi="宋体"/>
                <w:color w:val="auto"/>
                <w:sz w:val="24"/>
                <w:highlight w:val="none"/>
              </w:rPr>
              <w:t xml:space="preserve">人员配备</w:t>
            </w:r>
            <w:r/>
          </w:p>
          <w:p>
            <w:pPr>
              <w:ind w:right="100"/>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p>
        </w:tc>
        <w:tc>
          <w:tcPr>
            <w:shd w:val="clear" w:color="auto" w:fill="auto"/>
            <w:tcW w:w="7270" w:type="dxa"/>
            <w:vAlign w:val="center"/>
            <w:textDirection w:val="lrTb"/>
            <w:noWrap w:val="false"/>
          </w:tcPr>
          <w:p>
            <w:pPr>
              <w:ind w:left="100" w:right="100"/>
              <w:spacing w:line="312" w:lineRule="auto"/>
              <w:rPr>
                <w:rFonts w:ascii="宋体" w:hAnsi="宋体"/>
                <w:color w:val="auto"/>
                <w:sz w:val="24"/>
                <w:highlight w:val="none"/>
              </w:rPr>
            </w:pPr>
            <w:r>
              <w:rPr>
                <w:rFonts w:hint="eastAsia" w:ascii="宋体" w:hAnsi="宋体"/>
                <w:color w:val="auto"/>
                <w:sz w:val="24"/>
                <w:highlight w:val="none"/>
              </w:rPr>
              <w:t xml:space="preserve">1、人员数量满足本项目所要求最低人数标准要求得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ind w:left="100" w:right="100"/>
              <w:spacing w:line="312" w:lineRule="auto"/>
              <w:rPr>
                <w:rFonts w:ascii="宋体" w:hAnsi="宋体"/>
                <w:color w:val="auto"/>
                <w:sz w:val="24"/>
                <w:highlight w:val="none"/>
              </w:rPr>
            </w:pPr>
            <w:r>
              <w:rPr>
                <w:rFonts w:hint="eastAsia" w:ascii="宋体" w:hAnsi="宋体"/>
                <w:color w:val="auto"/>
                <w:sz w:val="24"/>
                <w:highlight w:val="none"/>
              </w:rPr>
              <w:t xml:space="preserve">2、现场管理人员每增加1人，增加</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分，最高得</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分。</w:t>
            </w:r>
            <w:r/>
          </w:p>
          <w:p>
            <w:pPr>
              <w:ind w:left="100" w:right="100"/>
              <w:spacing w:line="312" w:lineRule="auto"/>
              <w:rPr>
                <w:rFonts w:ascii="宋体" w:hAnsi="宋体"/>
                <w:color w:val="auto"/>
                <w:sz w:val="24"/>
                <w:highlight w:val="none"/>
              </w:rPr>
            </w:pPr>
            <w:r>
              <w:rPr>
                <w:rFonts w:hint="eastAsia" w:ascii="宋体" w:hAnsi="宋体"/>
                <w:color w:val="auto"/>
                <w:sz w:val="24"/>
                <w:highlight w:val="none"/>
              </w:rPr>
              <w:t xml:space="preserve">注：</w:t>
            </w:r>
            <w:r/>
          </w:p>
          <w:p>
            <w:pPr>
              <w:ind w:left="100" w:right="100"/>
              <w:spacing w:line="312" w:lineRule="auto"/>
              <w:rPr>
                <w:rFonts w:ascii="宋体" w:hAnsi="宋体"/>
                <w:color w:val="auto"/>
                <w:sz w:val="24"/>
                <w:highlight w:val="none"/>
              </w:rPr>
            </w:pPr>
            <w:r>
              <w:rPr>
                <w:rFonts w:hint="eastAsia" w:ascii="宋体" w:hAnsi="宋体"/>
                <w:color w:val="auto"/>
                <w:sz w:val="24"/>
                <w:highlight w:val="none"/>
              </w:rPr>
              <w:t xml:space="preserve">1、需提供加盖电子签章或加盖投标企业公章的人员配备承诺书原件扫描件，否则，此项不得分。</w:t>
            </w:r>
            <w:r/>
          </w:p>
          <w:p>
            <w:pPr>
              <w:ind w:left="100" w:right="100"/>
              <w:spacing w:line="312" w:lineRule="auto"/>
              <w:rPr>
                <w:rFonts w:ascii="宋体" w:hAnsi="宋体"/>
                <w:color w:val="auto"/>
                <w:sz w:val="24"/>
                <w:highlight w:val="none"/>
              </w:rPr>
            </w:pPr>
            <w:r>
              <w:rPr>
                <w:rFonts w:hint="eastAsia" w:ascii="宋体" w:hAnsi="宋体"/>
                <w:color w:val="auto"/>
                <w:sz w:val="24"/>
                <w:highlight w:val="none"/>
              </w:rPr>
              <w:t xml:space="preserve">2、须提供社保部门出具的由投标人缴纳的以上所有现场管理人员（含本项目所要求最低人数标准中的现场管理人员及增加的现场管理人员）202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01</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03</w:t>
            </w:r>
            <w:r>
              <w:rPr>
                <w:rFonts w:hint="eastAsia" w:ascii="宋体" w:hAnsi="宋体"/>
                <w:color w:val="auto"/>
                <w:sz w:val="24"/>
                <w:highlight w:val="none"/>
              </w:rPr>
              <w:t xml:space="preserve">月社会保险缴纳证明（提供社保证明原件扫描件或社保网络打印件扫描件），否则，此项不得分。</w:t>
            </w:r>
            <w:r/>
          </w:p>
        </w:tc>
      </w:tr>
      <w:tr>
        <w:trPr>
          <w:cantSplit/>
          <w:trHeight w:val="3293"/>
        </w:trPr>
        <w:tc>
          <w:tcPr>
            <w:tcW w:w="1003" w:type="dxa"/>
            <w:vAlign w:val="center"/>
            <w:vMerge w:val="restart"/>
            <w:textDirection w:val="lrTb"/>
            <w:noWrap w:val="false"/>
          </w:tcPr>
          <w:p>
            <w:pPr>
              <w:ind w:left="100" w:right="100"/>
              <w:spacing w:line="312" w:lineRule="auto"/>
              <w:rPr>
                <w:rFonts w:ascii="宋体" w:hAnsi="宋体"/>
                <w:color w:val="auto"/>
                <w:sz w:val="24"/>
              </w:rPr>
            </w:pPr>
            <w:r>
              <w:rPr>
                <w:rFonts w:hint="eastAsia" w:ascii="宋体" w:hAnsi="宋体"/>
                <w:color w:val="auto"/>
                <w:sz w:val="24"/>
              </w:rPr>
              <w:t xml:space="preserve">技术部分（61分）</w:t>
            </w:r>
            <w:r/>
          </w:p>
        </w:tc>
        <w:tc>
          <w:tcPr>
            <w:tcW w:w="1339" w:type="dxa"/>
            <w:vAlign w:val="center"/>
            <w:textDirection w:val="lrTb"/>
            <w:noWrap w:val="false"/>
          </w:tcPr>
          <w:p>
            <w:pPr>
              <w:ind w:right="100"/>
              <w:spacing w:line="360" w:lineRule="auto"/>
              <w:rPr>
                <w:rFonts w:ascii="宋体" w:hAnsi="宋体"/>
                <w:color w:val="auto"/>
                <w:sz w:val="24"/>
              </w:rPr>
            </w:pPr>
            <w:r>
              <w:rPr>
                <w:rFonts w:hint="eastAsia" w:ascii="宋体" w:hAnsi="宋体"/>
                <w:color w:val="auto"/>
                <w:sz w:val="24"/>
              </w:rPr>
              <w:t xml:space="preserve">绿地管养方案 </w:t>
            </w:r>
            <w:r/>
          </w:p>
          <w:p>
            <w:pPr>
              <w:ind w:right="100"/>
              <w:spacing w:line="360" w:lineRule="auto"/>
              <w:rPr>
                <w:rFonts w:ascii="宋体" w:hAnsi="宋体"/>
                <w:color w:val="auto"/>
                <w:sz w:val="24"/>
              </w:rPr>
            </w:pPr>
            <w:r>
              <w:rPr>
                <w:rFonts w:hint="eastAsia" w:ascii="宋体" w:hAnsi="宋体"/>
                <w:color w:val="auto"/>
                <w:sz w:val="24"/>
              </w:rPr>
              <w:t xml:space="preserve">（15分）</w:t>
            </w:r>
            <w:r/>
          </w:p>
        </w:tc>
        <w:tc>
          <w:tcPr>
            <w:tcW w:w="7270" w:type="dxa"/>
            <w:vAlign w:val="center"/>
            <w:textDirection w:val="lrTb"/>
            <w:noWrap w:val="false"/>
          </w:tcPr>
          <w:p>
            <w:pPr>
              <w:ind w:right="100"/>
              <w:spacing w:line="360" w:lineRule="auto"/>
              <w:rPr>
                <w:rFonts w:ascii="宋体" w:hAnsi="宋体"/>
                <w:color w:val="auto"/>
                <w:sz w:val="24"/>
              </w:rPr>
            </w:pPr>
            <w:r>
              <w:rPr>
                <w:rFonts w:hint="eastAsia" w:ascii="宋体" w:hAnsi="宋体"/>
                <w:color w:val="auto"/>
                <w:sz w:val="24"/>
              </w:rPr>
              <w:t xml:space="preserve">根据投标文件中绿地管养方案进行综合评价，草坪修剪方案、花灌木、藤类、球类、绿篱等修剪方案、乔木修剪方案、切边、开穴方案、除草方案、松土方案、涂白方案、死株清理及缺株补植方案、化肥采购施肥方案、黑麦草草种采购种植方案、病虫害防治管理方案、防寒方案、防风方案、排涝方案、除雪方案、抗旱方案、景观照明维护方案、卫生保洁方案（含垃圾清理清运、水面保洁等）、秩序巡查、设施设备维护方案、城市各类创建评比、安全生产及其他重大活动参与方案等科学合理，措施细致且符合标段特点。</w:t>
            </w:r>
            <w:r/>
          </w:p>
          <w:p>
            <w:pPr>
              <w:ind w:left="100" w:right="100"/>
              <w:spacing w:line="312" w:lineRule="auto"/>
              <w:rPr>
                <w:rFonts w:ascii="宋体" w:hAnsi="宋体"/>
                <w:color w:val="auto"/>
                <w:sz w:val="24"/>
              </w:rPr>
            </w:pPr>
            <w:r>
              <w:rPr>
                <w:rFonts w:hint="eastAsia" w:ascii="宋体" w:hAnsi="宋体"/>
                <w:color w:val="auto"/>
                <w:sz w:val="24"/>
              </w:rPr>
              <w:t xml:space="preserve">全面性（5分）：全面具体详实得5分；较全面得3分；存在较大漏项或缺陷得</w:t>
            </w:r>
            <w:r>
              <w:rPr>
                <w:rFonts w:ascii="宋体" w:hAnsi="宋体"/>
                <w:color w:val="auto"/>
                <w:sz w:val="24"/>
              </w:rPr>
              <w:t xml:space="preserve">1</w:t>
            </w:r>
            <w:r>
              <w:rPr>
                <w:rFonts w:hint="eastAsia" w:ascii="宋体" w:hAnsi="宋体"/>
                <w:color w:val="auto"/>
                <w:sz w:val="24"/>
              </w:rPr>
              <w:t xml:space="preserve">分。</w:t>
            </w:r>
            <w:r/>
          </w:p>
          <w:p>
            <w:pPr>
              <w:ind w:left="100" w:right="100"/>
              <w:spacing w:line="312" w:lineRule="auto"/>
              <w:rPr>
                <w:rFonts w:ascii="宋体" w:hAnsi="宋体"/>
                <w:color w:val="auto"/>
                <w:sz w:val="24"/>
              </w:rPr>
            </w:pPr>
            <w:r>
              <w:rPr>
                <w:rFonts w:hint="eastAsia" w:ascii="宋体" w:hAnsi="宋体"/>
                <w:color w:val="auto"/>
                <w:sz w:val="24"/>
              </w:rPr>
              <w:t xml:space="preserve">可行性（5分）：切实可行得5分；较切实可行得3分；可行性欠缺得1分。</w:t>
            </w:r>
            <w:r/>
          </w:p>
          <w:p>
            <w:pPr>
              <w:ind w:left="100" w:right="100"/>
              <w:spacing w:line="312" w:lineRule="auto"/>
              <w:rPr>
                <w:rFonts w:ascii="宋体" w:hAnsi="宋体"/>
                <w:color w:val="auto"/>
                <w:sz w:val="24"/>
              </w:rPr>
            </w:pPr>
            <w:r>
              <w:rPr>
                <w:rFonts w:hint="eastAsia" w:ascii="宋体" w:hAnsi="宋体"/>
                <w:color w:val="auto"/>
                <w:sz w:val="24"/>
              </w:rPr>
              <w:t xml:space="preserve">针对性（5分）：针对性强得5分；针对性较强得3分；针对性不强得1分。</w:t>
            </w:r>
            <w:r/>
          </w:p>
          <w:p>
            <w:pPr>
              <w:ind w:right="100"/>
              <w:spacing w:line="360" w:lineRule="auto"/>
              <w:rPr>
                <w:rFonts w:ascii="宋体" w:hAnsi="宋体"/>
                <w:color w:val="auto"/>
                <w:sz w:val="24"/>
              </w:rPr>
            </w:pPr>
            <w:r>
              <w:rPr>
                <w:rFonts w:hint="eastAsia" w:ascii="宋体" w:hAnsi="宋体"/>
                <w:color w:val="auto"/>
                <w:sz w:val="24"/>
              </w:rPr>
              <w:t xml:space="preserve">未提供的得0分，本项最高得15分，最低得0分。</w:t>
            </w:r>
            <w:r/>
          </w:p>
        </w:tc>
      </w:tr>
      <w:tr>
        <w:trPr>
          <w:cantSplit/>
          <w:trHeight w:val="3293"/>
        </w:trPr>
        <w:tc>
          <w:tcPr>
            <w:tcW w:w="1003" w:type="dxa"/>
            <w:vAlign w:val="center"/>
            <w:vMerge w:val="continue"/>
            <w:textDirection w:val="lrTb"/>
            <w:noWrap w:val="false"/>
          </w:tcPr>
          <w:p>
            <w:pPr>
              <w:ind w:left="100" w:right="100"/>
              <w:spacing w:line="312" w:lineRule="auto"/>
              <w:rPr>
                <w:rFonts w:ascii="宋体" w:hAnsi="宋体"/>
                <w:color w:val="auto"/>
                <w:sz w:val="24"/>
              </w:rPr>
            </w:pPr>
            <w:r>
              <w:rPr>
                <w:rFonts w:ascii="宋体" w:hAnsi="宋体"/>
                <w:color w:val="auto"/>
                <w:sz w:val="24"/>
              </w:rPr>
            </w:r>
            <w:r/>
          </w:p>
        </w:tc>
        <w:tc>
          <w:tcPr>
            <w:tcW w:w="1339" w:type="dxa"/>
            <w:vAlign w:val="center"/>
            <w:textDirection w:val="lrTb"/>
            <w:noWrap w:val="false"/>
          </w:tcPr>
          <w:p>
            <w:pPr>
              <w:ind w:right="100"/>
              <w:spacing w:line="360" w:lineRule="auto"/>
              <w:rPr>
                <w:rFonts w:ascii="宋体" w:hAnsi="宋体"/>
                <w:color w:val="auto"/>
                <w:sz w:val="24"/>
              </w:rPr>
            </w:pPr>
            <w:r>
              <w:rPr>
                <w:rFonts w:hint="eastAsia" w:ascii="宋体" w:hAnsi="宋体"/>
                <w:color w:val="auto"/>
                <w:sz w:val="24"/>
              </w:rPr>
              <w:t xml:space="preserve">绿地管养作业管理</w:t>
            </w:r>
            <w:r/>
          </w:p>
          <w:p>
            <w:pPr>
              <w:ind w:right="100"/>
              <w:spacing w:line="360" w:lineRule="auto"/>
              <w:rPr>
                <w:rFonts w:ascii="宋体" w:hAnsi="宋体"/>
                <w:color w:val="auto"/>
                <w:sz w:val="24"/>
              </w:rPr>
            </w:pPr>
            <w:r>
              <w:rPr>
                <w:rFonts w:hint="eastAsia" w:ascii="宋体" w:hAnsi="宋体"/>
                <w:color w:val="auto"/>
                <w:sz w:val="24"/>
              </w:rPr>
              <w:t xml:space="preserve">（12分）</w:t>
            </w:r>
            <w:r/>
          </w:p>
        </w:tc>
        <w:tc>
          <w:tcPr>
            <w:tcW w:w="7270" w:type="dxa"/>
            <w:vAlign w:val="center"/>
            <w:textDirection w:val="lrTb"/>
            <w:noWrap w:val="false"/>
          </w:tcPr>
          <w:p>
            <w:pPr>
              <w:ind w:right="100"/>
              <w:spacing w:line="360" w:lineRule="auto"/>
              <w:rPr>
                <w:rFonts w:ascii="宋体" w:hAnsi="宋体"/>
                <w:color w:val="auto"/>
                <w:sz w:val="24"/>
              </w:rPr>
            </w:pPr>
            <w:r>
              <w:rPr>
                <w:rFonts w:hint="eastAsia" w:ascii="宋体" w:hAnsi="宋体"/>
                <w:color w:val="auto"/>
                <w:sz w:val="24"/>
              </w:rPr>
              <w:t xml:space="preserve">根据投标文件中绿地管养作业管理进行综合评价，日常养护和综合管理工作程序和流程，自查体系完善，反馈渠道畅通，整改保障措施到位的：</w:t>
            </w:r>
            <w:r/>
          </w:p>
          <w:p>
            <w:pPr>
              <w:ind w:left="100" w:right="100"/>
              <w:spacing w:line="312" w:lineRule="auto"/>
              <w:rPr>
                <w:rFonts w:hint="eastAsia" w:ascii="宋体" w:hAnsi="宋体"/>
                <w:color w:val="auto"/>
                <w:sz w:val="24"/>
              </w:rPr>
            </w:pPr>
            <w:r>
              <w:rPr>
                <w:rFonts w:hint="eastAsia" w:ascii="宋体" w:hAnsi="宋体"/>
                <w:color w:val="auto"/>
                <w:sz w:val="24"/>
              </w:rPr>
              <w:t xml:space="preserve">全面性（4分）：全面具体详实得4分；较全面得2分；存在较大漏项或缺陷得</w:t>
            </w:r>
            <w:r>
              <w:rPr>
                <w:rFonts w:ascii="宋体" w:hAnsi="宋体"/>
                <w:color w:val="auto"/>
                <w:sz w:val="24"/>
              </w:rPr>
              <w:t xml:space="preserve">1</w:t>
            </w:r>
            <w:r>
              <w:rPr>
                <w:rFonts w:hint="eastAsia" w:ascii="宋体" w:hAnsi="宋体"/>
                <w:color w:val="auto"/>
                <w:sz w:val="24"/>
              </w:rPr>
              <w:t xml:space="preserve">分。</w:t>
            </w:r>
            <w:r/>
          </w:p>
          <w:p>
            <w:pPr>
              <w:ind w:left="100" w:right="100"/>
              <w:spacing w:line="312" w:lineRule="auto"/>
              <w:rPr>
                <w:rFonts w:hint="eastAsia" w:ascii="宋体" w:hAnsi="宋体"/>
                <w:color w:val="auto"/>
                <w:sz w:val="24"/>
              </w:rPr>
            </w:pPr>
            <w:r>
              <w:rPr>
                <w:rFonts w:hint="eastAsia" w:ascii="宋体" w:hAnsi="宋体"/>
                <w:color w:val="auto"/>
                <w:sz w:val="24"/>
              </w:rPr>
              <w:t xml:space="preserve">可行性（</w:t>
            </w:r>
            <w:r>
              <w:rPr>
                <w:rFonts w:hint="eastAsia" w:ascii="宋体" w:hAnsi="宋体"/>
                <w:color w:val="auto"/>
                <w:sz w:val="24"/>
                <w:lang w:val="en-US" w:eastAsia="zh-CN"/>
              </w:rPr>
              <w:t xml:space="preserve">4</w:t>
            </w:r>
            <w:r>
              <w:rPr>
                <w:rFonts w:hint="eastAsia" w:ascii="宋体" w:hAnsi="宋体"/>
                <w:color w:val="auto"/>
                <w:sz w:val="24"/>
              </w:rPr>
              <w:t xml:space="preserve">分）：切实可行得</w:t>
            </w:r>
            <w:r>
              <w:rPr>
                <w:rFonts w:hint="eastAsia" w:ascii="宋体" w:hAnsi="宋体"/>
                <w:color w:val="auto"/>
                <w:sz w:val="24"/>
                <w:lang w:val="en-US" w:eastAsia="zh-CN"/>
              </w:rPr>
              <w:t xml:space="preserve">4</w:t>
            </w:r>
            <w:r>
              <w:rPr>
                <w:rFonts w:hint="eastAsia" w:ascii="宋体" w:hAnsi="宋体"/>
                <w:color w:val="auto"/>
                <w:sz w:val="24"/>
              </w:rPr>
              <w:t xml:space="preserve">分；较切实可行得</w:t>
            </w:r>
            <w:r>
              <w:rPr>
                <w:rFonts w:hint="eastAsia" w:ascii="宋体" w:hAnsi="宋体"/>
                <w:color w:val="auto"/>
                <w:sz w:val="24"/>
                <w:lang w:val="en-US" w:eastAsia="zh-CN"/>
              </w:rPr>
              <w:t xml:space="preserve">2</w:t>
            </w:r>
            <w:r>
              <w:rPr>
                <w:rFonts w:hint="eastAsia" w:ascii="宋体" w:hAnsi="宋体"/>
                <w:color w:val="auto"/>
                <w:sz w:val="24"/>
              </w:rPr>
              <w:t xml:space="preserve">分；可行性欠缺得1分。</w:t>
            </w:r>
            <w:r/>
          </w:p>
          <w:p>
            <w:pPr>
              <w:ind w:left="100" w:right="100"/>
              <w:spacing w:line="312" w:lineRule="auto"/>
              <w:rPr>
                <w:rFonts w:hint="eastAsia" w:ascii="宋体" w:hAnsi="宋体"/>
                <w:color w:val="auto"/>
                <w:sz w:val="24"/>
              </w:rPr>
            </w:pPr>
            <w:r>
              <w:rPr>
                <w:rFonts w:hint="eastAsia" w:ascii="宋体" w:hAnsi="宋体"/>
                <w:color w:val="auto"/>
                <w:sz w:val="24"/>
              </w:rPr>
              <w:t xml:space="preserve">针对性（</w:t>
            </w:r>
            <w:r>
              <w:rPr>
                <w:rFonts w:hint="eastAsia" w:ascii="宋体" w:hAnsi="宋体"/>
                <w:color w:val="auto"/>
                <w:sz w:val="24"/>
                <w:lang w:val="en-US" w:eastAsia="zh-CN"/>
              </w:rPr>
              <w:t xml:space="preserve">4</w:t>
            </w:r>
            <w:r>
              <w:rPr>
                <w:rFonts w:hint="eastAsia" w:ascii="宋体" w:hAnsi="宋体"/>
                <w:color w:val="auto"/>
                <w:sz w:val="24"/>
              </w:rPr>
              <w:t xml:space="preserve">分）：针对性强得</w:t>
            </w:r>
            <w:r>
              <w:rPr>
                <w:rFonts w:hint="eastAsia" w:ascii="宋体" w:hAnsi="宋体"/>
                <w:color w:val="auto"/>
                <w:sz w:val="24"/>
                <w:lang w:val="en-US" w:eastAsia="zh-CN"/>
              </w:rPr>
              <w:t xml:space="preserve">4</w:t>
            </w:r>
            <w:r>
              <w:rPr>
                <w:rFonts w:hint="eastAsia" w:ascii="宋体" w:hAnsi="宋体"/>
                <w:color w:val="auto"/>
                <w:sz w:val="24"/>
              </w:rPr>
              <w:t xml:space="preserve">分；针对性较强得</w:t>
            </w:r>
            <w:r>
              <w:rPr>
                <w:rFonts w:hint="eastAsia" w:ascii="宋体" w:hAnsi="宋体"/>
                <w:color w:val="auto"/>
                <w:sz w:val="24"/>
                <w:lang w:val="en-US" w:eastAsia="zh-CN"/>
              </w:rPr>
              <w:t xml:space="preserve">2</w:t>
            </w:r>
            <w:r>
              <w:rPr>
                <w:rFonts w:hint="eastAsia" w:ascii="宋体" w:hAnsi="宋体"/>
                <w:color w:val="auto"/>
                <w:sz w:val="24"/>
              </w:rPr>
              <w:t xml:space="preserve">分；针对性不强得1分。</w:t>
            </w:r>
            <w:r/>
          </w:p>
          <w:p>
            <w:pPr>
              <w:ind w:right="100"/>
              <w:spacing w:line="360" w:lineRule="auto"/>
              <w:rPr>
                <w:rFonts w:ascii="宋体" w:hAnsi="宋体"/>
                <w:color w:val="auto"/>
                <w:sz w:val="24"/>
              </w:rPr>
            </w:pPr>
            <w:r>
              <w:rPr>
                <w:rFonts w:hint="eastAsia" w:ascii="宋体" w:hAnsi="宋体"/>
                <w:color w:val="auto"/>
                <w:sz w:val="24"/>
              </w:rPr>
              <w:t xml:space="preserve">未提供的得0分，本项最高得12分，最低得0分。</w:t>
            </w:r>
            <w:r/>
          </w:p>
        </w:tc>
      </w:tr>
      <w:tr>
        <w:trPr>
          <w:cantSplit/>
          <w:trHeight w:val="3293"/>
        </w:trPr>
        <w:tc>
          <w:tcPr>
            <w:tcW w:w="1003" w:type="dxa"/>
            <w:vAlign w:val="center"/>
            <w:vMerge w:val="continue"/>
            <w:textDirection w:val="lrTb"/>
            <w:noWrap w:val="false"/>
          </w:tcPr>
          <w:p>
            <w:pPr>
              <w:ind w:left="100" w:right="100"/>
              <w:spacing w:line="312" w:lineRule="auto"/>
              <w:rPr>
                <w:rFonts w:ascii="宋体" w:hAnsi="宋体"/>
                <w:color w:val="auto"/>
                <w:sz w:val="24"/>
              </w:rPr>
            </w:pPr>
            <w:r>
              <w:rPr>
                <w:rFonts w:ascii="宋体" w:hAnsi="宋体"/>
                <w:color w:val="auto"/>
                <w:sz w:val="24"/>
              </w:rPr>
            </w:r>
            <w:r/>
          </w:p>
        </w:tc>
        <w:tc>
          <w:tcPr>
            <w:tcW w:w="1339" w:type="dxa"/>
            <w:vAlign w:val="center"/>
            <w:textDirection w:val="lrTb"/>
            <w:noWrap w:val="false"/>
          </w:tcPr>
          <w:p>
            <w:pPr>
              <w:ind w:right="100"/>
              <w:spacing w:line="360" w:lineRule="auto"/>
              <w:rPr>
                <w:rFonts w:ascii="宋体" w:hAnsi="宋体"/>
                <w:color w:val="auto"/>
                <w:sz w:val="24"/>
              </w:rPr>
            </w:pPr>
            <w:r>
              <w:rPr>
                <w:rFonts w:hint="eastAsia" w:ascii="宋体" w:hAnsi="宋体"/>
                <w:color w:val="auto"/>
                <w:sz w:val="24"/>
              </w:rPr>
              <w:t xml:space="preserve">质量管理措施及承诺</w:t>
            </w:r>
            <w:r/>
          </w:p>
          <w:p>
            <w:pPr>
              <w:ind w:right="100"/>
              <w:spacing w:line="360" w:lineRule="auto"/>
              <w:rPr>
                <w:rFonts w:ascii="宋体" w:hAnsi="宋体"/>
                <w:color w:val="auto"/>
                <w:sz w:val="24"/>
              </w:rPr>
            </w:pPr>
            <w:r>
              <w:rPr>
                <w:rFonts w:hint="eastAsia" w:ascii="宋体" w:hAnsi="宋体"/>
                <w:color w:val="auto"/>
                <w:sz w:val="24"/>
              </w:rPr>
              <w:t xml:space="preserve">（12分）</w:t>
            </w:r>
            <w:r/>
          </w:p>
        </w:tc>
        <w:tc>
          <w:tcPr>
            <w:tcW w:w="7270" w:type="dxa"/>
            <w:vAlign w:val="center"/>
            <w:textDirection w:val="lrTb"/>
            <w:noWrap w:val="false"/>
          </w:tcPr>
          <w:p>
            <w:pPr>
              <w:ind w:left="100" w:right="100"/>
              <w:spacing w:line="312" w:lineRule="auto"/>
              <w:rPr>
                <w:rFonts w:ascii="宋体" w:hAnsi="宋体"/>
                <w:color w:val="auto"/>
                <w:sz w:val="24"/>
              </w:rPr>
            </w:pPr>
            <w:r>
              <w:rPr>
                <w:rFonts w:hint="eastAsia" w:ascii="宋体" w:hAnsi="宋体"/>
                <w:color w:val="auto"/>
                <w:sz w:val="24"/>
              </w:rPr>
              <w:t xml:space="preserve">根据投标文件中的质量管理措施及承诺进行综合评价，严格按照《园林绿化养护管理规范》DB3203/T502-2008制定合理可行措施，保障材料、机械充分使用，承诺始终保持苗木存活率98%-100%的：</w:t>
            </w:r>
            <w:r/>
          </w:p>
          <w:p>
            <w:pPr>
              <w:ind w:left="100" w:right="100"/>
              <w:spacing w:line="312" w:lineRule="auto"/>
              <w:rPr>
                <w:rFonts w:ascii="宋体" w:hAnsi="宋体"/>
                <w:color w:val="auto"/>
                <w:sz w:val="24"/>
              </w:rPr>
            </w:pPr>
            <w:r>
              <w:rPr>
                <w:rFonts w:hint="eastAsia" w:ascii="宋体" w:hAnsi="宋体"/>
                <w:color w:val="auto"/>
                <w:sz w:val="24"/>
              </w:rPr>
              <w:t xml:space="preserve">全面性（4分）：全面具体详实得4分；较全面得2分；存在较大漏项或缺陷得</w:t>
            </w:r>
            <w:r>
              <w:rPr>
                <w:rFonts w:ascii="宋体" w:hAnsi="宋体"/>
                <w:color w:val="auto"/>
                <w:sz w:val="24"/>
              </w:rPr>
              <w:t xml:space="preserve">1</w:t>
            </w:r>
            <w:r>
              <w:rPr>
                <w:rFonts w:hint="eastAsia" w:ascii="宋体" w:hAnsi="宋体"/>
                <w:color w:val="auto"/>
                <w:sz w:val="24"/>
              </w:rPr>
              <w:t xml:space="preserve">分。</w:t>
            </w:r>
            <w:r/>
          </w:p>
          <w:p>
            <w:pPr>
              <w:ind w:left="100" w:right="100"/>
              <w:spacing w:line="312" w:lineRule="auto"/>
              <w:rPr>
                <w:rFonts w:hint="eastAsia" w:ascii="宋体" w:hAnsi="宋体"/>
                <w:color w:val="auto"/>
                <w:sz w:val="24"/>
              </w:rPr>
            </w:pPr>
            <w:r>
              <w:rPr>
                <w:rFonts w:hint="eastAsia" w:ascii="宋体" w:hAnsi="宋体"/>
                <w:color w:val="auto"/>
                <w:sz w:val="24"/>
              </w:rPr>
              <w:t xml:space="preserve">可行性（</w:t>
            </w:r>
            <w:r>
              <w:rPr>
                <w:rFonts w:hint="eastAsia" w:ascii="宋体" w:hAnsi="宋体"/>
                <w:color w:val="auto"/>
                <w:sz w:val="24"/>
                <w:lang w:val="en-US" w:eastAsia="zh-CN"/>
              </w:rPr>
              <w:t xml:space="preserve">4</w:t>
            </w:r>
            <w:r>
              <w:rPr>
                <w:rFonts w:hint="eastAsia" w:ascii="宋体" w:hAnsi="宋体"/>
                <w:color w:val="auto"/>
                <w:sz w:val="24"/>
              </w:rPr>
              <w:t xml:space="preserve">分）：切实可行得</w:t>
            </w:r>
            <w:r>
              <w:rPr>
                <w:rFonts w:hint="eastAsia" w:ascii="宋体" w:hAnsi="宋体"/>
                <w:color w:val="auto"/>
                <w:sz w:val="24"/>
                <w:lang w:val="en-US" w:eastAsia="zh-CN"/>
              </w:rPr>
              <w:t xml:space="preserve">4</w:t>
            </w:r>
            <w:r>
              <w:rPr>
                <w:rFonts w:hint="eastAsia" w:ascii="宋体" w:hAnsi="宋体"/>
                <w:color w:val="auto"/>
                <w:sz w:val="24"/>
              </w:rPr>
              <w:t xml:space="preserve">分；较切实可行得</w:t>
            </w:r>
            <w:r>
              <w:rPr>
                <w:rFonts w:hint="eastAsia" w:ascii="宋体" w:hAnsi="宋体"/>
                <w:color w:val="auto"/>
                <w:sz w:val="24"/>
                <w:lang w:val="en-US" w:eastAsia="zh-CN"/>
              </w:rPr>
              <w:t xml:space="preserve">2</w:t>
            </w:r>
            <w:r>
              <w:rPr>
                <w:rFonts w:hint="eastAsia" w:ascii="宋体" w:hAnsi="宋体"/>
                <w:color w:val="auto"/>
                <w:sz w:val="24"/>
              </w:rPr>
              <w:t xml:space="preserve">分；可行性欠缺得1分。</w:t>
            </w:r>
            <w:r/>
          </w:p>
          <w:p>
            <w:pPr>
              <w:ind w:left="100" w:right="100"/>
              <w:spacing w:line="312" w:lineRule="auto"/>
              <w:rPr>
                <w:rFonts w:ascii="宋体" w:hAnsi="宋体"/>
                <w:color w:val="auto"/>
                <w:sz w:val="24"/>
              </w:rPr>
            </w:pPr>
            <w:r>
              <w:rPr>
                <w:rFonts w:hint="eastAsia" w:ascii="宋体" w:hAnsi="宋体"/>
                <w:color w:val="auto"/>
                <w:sz w:val="24"/>
              </w:rPr>
              <w:t xml:space="preserve">针对性（</w:t>
            </w:r>
            <w:r>
              <w:rPr>
                <w:rFonts w:hint="eastAsia" w:ascii="宋体" w:hAnsi="宋体"/>
                <w:color w:val="auto"/>
                <w:sz w:val="24"/>
                <w:lang w:val="en-US" w:eastAsia="zh-CN"/>
              </w:rPr>
              <w:t xml:space="preserve">4</w:t>
            </w:r>
            <w:r>
              <w:rPr>
                <w:rFonts w:hint="eastAsia" w:ascii="宋体" w:hAnsi="宋体"/>
                <w:color w:val="auto"/>
                <w:sz w:val="24"/>
              </w:rPr>
              <w:t xml:space="preserve">分）：针对性强得</w:t>
            </w:r>
            <w:r>
              <w:rPr>
                <w:rFonts w:hint="eastAsia" w:ascii="宋体" w:hAnsi="宋体"/>
                <w:color w:val="auto"/>
                <w:sz w:val="24"/>
                <w:lang w:val="en-US" w:eastAsia="zh-CN"/>
              </w:rPr>
              <w:t xml:space="preserve">4</w:t>
            </w:r>
            <w:r>
              <w:rPr>
                <w:rFonts w:hint="eastAsia" w:ascii="宋体" w:hAnsi="宋体"/>
                <w:color w:val="auto"/>
                <w:sz w:val="24"/>
              </w:rPr>
              <w:t xml:space="preserve">分；针对性较强得</w:t>
            </w:r>
            <w:r>
              <w:rPr>
                <w:rFonts w:hint="eastAsia" w:ascii="宋体" w:hAnsi="宋体"/>
                <w:color w:val="auto"/>
                <w:sz w:val="24"/>
                <w:lang w:val="en-US" w:eastAsia="zh-CN"/>
              </w:rPr>
              <w:t xml:space="preserve">2</w:t>
            </w:r>
            <w:r>
              <w:rPr>
                <w:rFonts w:hint="eastAsia" w:ascii="宋体" w:hAnsi="宋体"/>
                <w:color w:val="auto"/>
                <w:sz w:val="24"/>
              </w:rPr>
              <w:t xml:space="preserve">分；针对性不强得1分。</w:t>
            </w:r>
            <w:r/>
          </w:p>
          <w:p>
            <w:pPr>
              <w:ind w:right="100"/>
              <w:spacing w:line="360" w:lineRule="auto"/>
              <w:rPr>
                <w:rFonts w:ascii="宋体" w:hAnsi="宋体"/>
                <w:color w:val="auto"/>
                <w:sz w:val="24"/>
              </w:rPr>
            </w:pPr>
            <w:r>
              <w:rPr>
                <w:rFonts w:hint="eastAsia" w:ascii="宋体" w:hAnsi="宋体"/>
                <w:color w:val="auto"/>
                <w:sz w:val="24"/>
              </w:rPr>
              <w:t xml:space="preserve">未提供的得0分，本项最高得12分，最低得0分。</w:t>
            </w:r>
            <w:r/>
          </w:p>
        </w:tc>
      </w:tr>
      <w:tr>
        <w:trPr>
          <w:cantSplit/>
          <w:trHeight w:val="3293"/>
        </w:trPr>
        <w:tc>
          <w:tcPr>
            <w:tcW w:w="1003" w:type="dxa"/>
            <w:vAlign w:val="center"/>
            <w:vMerge w:val="continue"/>
            <w:textDirection w:val="lrTb"/>
            <w:noWrap w:val="false"/>
          </w:tcPr>
          <w:p>
            <w:pPr>
              <w:ind w:left="100" w:right="100"/>
              <w:spacing w:line="312" w:lineRule="auto"/>
              <w:rPr>
                <w:rFonts w:ascii="宋体" w:hAnsi="宋体"/>
                <w:color w:val="auto"/>
                <w:sz w:val="24"/>
              </w:rPr>
            </w:pPr>
            <w:r>
              <w:rPr>
                <w:rFonts w:ascii="宋体" w:hAnsi="宋体"/>
                <w:color w:val="auto"/>
                <w:sz w:val="24"/>
              </w:rPr>
            </w:r>
            <w:r/>
          </w:p>
        </w:tc>
        <w:tc>
          <w:tcPr>
            <w:tcW w:w="1339" w:type="dxa"/>
            <w:vAlign w:val="center"/>
            <w:textDirection w:val="lrTb"/>
            <w:noWrap w:val="false"/>
          </w:tcPr>
          <w:p>
            <w:pPr>
              <w:ind w:right="100"/>
              <w:spacing w:line="360" w:lineRule="auto"/>
              <w:rPr>
                <w:rFonts w:ascii="宋体" w:hAnsi="宋体"/>
                <w:color w:val="auto"/>
                <w:sz w:val="24"/>
              </w:rPr>
            </w:pPr>
            <w:r>
              <w:rPr>
                <w:rFonts w:hint="eastAsia" w:ascii="宋体" w:hAnsi="宋体"/>
                <w:color w:val="auto"/>
                <w:sz w:val="24"/>
              </w:rPr>
              <w:t xml:space="preserve">安全、文明及环保施工</w:t>
            </w:r>
            <w:r/>
          </w:p>
          <w:p>
            <w:pPr>
              <w:ind w:right="100"/>
              <w:spacing w:line="360" w:lineRule="auto"/>
              <w:rPr>
                <w:rFonts w:ascii="宋体" w:hAnsi="宋体"/>
                <w:color w:val="auto"/>
                <w:sz w:val="24"/>
              </w:rPr>
            </w:pPr>
            <w:r>
              <w:rPr>
                <w:rFonts w:hint="eastAsia" w:ascii="宋体" w:hAnsi="宋体"/>
                <w:color w:val="auto"/>
                <w:sz w:val="24"/>
              </w:rPr>
              <w:t xml:space="preserve">（12分）</w:t>
            </w:r>
            <w:r/>
          </w:p>
        </w:tc>
        <w:tc>
          <w:tcPr>
            <w:tcW w:w="7270" w:type="dxa"/>
            <w:vAlign w:val="center"/>
            <w:textDirection w:val="lrTb"/>
            <w:noWrap w:val="false"/>
          </w:tcPr>
          <w:p>
            <w:pPr>
              <w:ind w:right="100"/>
              <w:spacing w:line="360" w:lineRule="auto"/>
              <w:rPr>
                <w:rFonts w:hint="eastAsia" w:ascii="宋体" w:hAnsi="宋体"/>
                <w:color w:val="auto"/>
                <w:sz w:val="24"/>
              </w:rPr>
            </w:pPr>
            <w:r>
              <w:rPr>
                <w:rFonts w:hint="eastAsia" w:ascii="宋体" w:hAnsi="宋体"/>
                <w:color w:val="auto"/>
                <w:sz w:val="24"/>
              </w:rPr>
              <w:t xml:space="preserve">根据投标文件中的安全文明及环保施工进行综合评价，安全、文明及环保施工制度及措施，安全预案（应包括并不限于树木倾倒、断枝，树根隆起和病虫害造成人身伤害、财产损失或其它损害）、措施到位的：</w:t>
            </w:r>
            <w:r/>
          </w:p>
          <w:p>
            <w:pPr>
              <w:ind w:right="100"/>
              <w:spacing w:line="360" w:lineRule="auto"/>
              <w:rPr>
                <w:rFonts w:ascii="宋体" w:hAnsi="宋体"/>
                <w:color w:val="auto"/>
                <w:sz w:val="24"/>
              </w:rPr>
            </w:pPr>
            <w:r>
              <w:rPr>
                <w:rFonts w:hint="eastAsia" w:ascii="宋体" w:hAnsi="宋体"/>
                <w:color w:val="auto"/>
                <w:sz w:val="24"/>
              </w:rPr>
              <w:t xml:space="preserve">全面性（4分）：全面具体详实得4分；较全面得2分；存在较大漏项或缺陷得</w:t>
            </w:r>
            <w:r>
              <w:rPr>
                <w:rFonts w:ascii="宋体" w:hAnsi="宋体"/>
                <w:color w:val="auto"/>
                <w:sz w:val="24"/>
              </w:rPr>
              <w:t xml:space="preserve">1</w:t>
            </w:r>
            <w:r>
              <w:rPr>
                <w:rFonts w:hint="eastAsia" w:ascii="宋体" w:hAnsi="宋体"/>
                <w:color w:val="auto"/>
                <w:sz w:val="24"/>
              </w:rPr>
              <w:t xml:space="preserve">分。</w:t>
            </w:r>
            <w:r/>
          </w:p>
          <w:p>
            <w:pPr>
              <w:ind w:right="100"/>
              <w:spacing w:line="360" w:lineRule="auto"/>
              <w:rPr>
                <w:rFonts w:hint="eastAsia" w:ascii="宋体" w:hAnsi="宋体"/>
                <w:color w:val="auto"/>
                <w:sz w:val="24"/>
              </w:rPr>
            </w:pPr>
            <w:r>
              <w:rPr>
                <w:rFonts w:hint="eastAsia" w:ascii="宋体" w:hAnsi="宋体"/>
                <w:color w:val="auto"/>
                <w:sz w:val="24"/>
              </w:rPr>
              <w:t xml:space="preserve">可行性（</w:t>
            </w:r>
            <w:r>
              <w:rPr>
                <w:rFonts w:hint="eastAsia" w:ascii="宋体" w:hAnsi="宋体"/>
                <w:color w:val="auto"/>
                <w:sz w:val="24"/>
                <w:lang w:val="en-US" w:eastAsia="zh-CN"/>
              </w:rPr>
              <w:t xml:space="preserve">4</w:t>
            </w:r>
            <w:r>
              <w:rPr>
                <w:rFonts w:hint="eastAsia" w:ascii="宋体" w:hAnsi="宋体"/>
                <w:color w:val="auto"/>
                <w:sz w:val="24"/>
              </w:rPr>
              <w:t xml:space="preserve">分）：切实可行得</w:t>
            </w:r>
            <w:r>
              <w:rPr>
                <w:rFonts w:hint="eastAsia" w:ascii="宋体" w:hAnsi="宋体"/>
                <w:color w:val="auto"/>
                <w:sz w:val="24"/>
                <w:lang w:val="en-US" w:eastAsia="zh-CN"/>
              </w:rPr>
              <w:t xml:space="preserve">4</w:t>
            </w:r>
            <w:r>
              <w:rPr>
                <w:rFonts w:hint="eastAsia" w:ascii="宋体" w:hAnsi="宋体"/>
                <w:color w:val="auto"/>
                <w:sz w:val="24"/>
              </w:rPr>
              <w:t xml:space="preserve">分；较切实可行得</w:t>
            </w:r>
            <w:r>
              <w:rPr>
                <w:rFonts w:hint="eastAsia" w:ascii="宋体" w:hAnsi="宋体"/>
                <w:color w:val="auto"/>
                <w:sz w:val="24"/>
                <w:lang w:val="en-US" w:eastAsia="zh-CN"/>
              </w:rPr>
              <w:t xml:space="preserve">2</w:t>
            </w:r>
            <w:r>
              <w:rPr>
                <w:rFonts w:hint="eastAsia" w:ascii="宋体" w:hAnsi="宋体"/>
                <w:color w:val="auto"/>
                <w:sz w:val="24"/>
              </w:rPr>
              <w:t xml:space="preserve">分；可行性欠缺得1分。</w:t>
            </w:r>
            <w:r/>
          </w:p>
          <w:p>
            <w:pPr>
              <w:ind w:right="100"/>
              <w:spacing w:line="360" w:lineRule="auto"/>
              <w:rPr>
                <w:rFonts w:hint="eastAsia" w:ascii="宋体" w:hAnsi="宋体"/>
                <w:color w:val="auto"/>
                <w:sz w:val="24"/>
              </w:rPr>
            </w:pPr>
            <w:r>
              <w:rPr>
                <w:rFonts w:hint="eastAsia" w:ascii="宋体" w:hAnsi="宋体"/>
                <w:color w:val="auto"/>
                <w:sz w:val="24"/>
              </w:rPr>
              <w:t xml:space="preserve">针对性（</w:t>
            </w:r>
            <w:r>
              <w:rPr>
                <w:rFonts w:hint="eastAsia" w:ascii="宋体" w:hAnsi="宋体"/>
                <w:color w:val="auto"/>
                <w:sz w:val="24"/>
                <w:lang w:val="en-US" w:eastAsia="zh-CN"/>
              </w:rPr>
              <w:t xml:space="preserve">4</w:t>
            </w:r>
            <w:r>
              <w:rPr>
                <w:rFonts w:hint="eastAsia" w:ascii="宋体" w:hAnsi="宋体"/>
                <w:color w:val="auto"/>
                <w:sz w:val="24"/>
              </w:rPr>
              <w:t xml:space="preserve">分）：针对性强得</w:t>
            </w:r>
            <w:r>
              <w:rPr>
                <w:rFonts w:hint="eastAsia" w:ascii="宋体" w:hAnsi="宋体"/>
                <w:color w:val="auto"/>
                <w:sz w:val="24"/>
                <w:lang w:val="en-US" w:eastAsia="zh-CN"/>
              </w:rPr>
              <w:t xml:space="preserve">4</w:t>
            </w:r>
            <w:r>
              <w:rPr>
                <w:rFonts w:hint="eastAsia" w:ascii="宋体" w:hAnsi="宋体"/>
                <w:color w:val="auto"/>
                <w:sz w:val="24"/>
              </w:rPr>
              <w:t xml:space="preserve">分；针对性较强得</w:t>
            </w:r>
            <w:r>
              <w:rPr>
                <w:rFonts w:hint="eastAsia" w:ascii="宋体" w:hAnsi="宋体"/>
                <w:color w:val="auto"/>
                <w:sz w:val="24"/>
                <w:lang w:val="en-US" w:eastAsia="zh-CN"/>
              </w:rPr>
              <w:t xml:space="preserve">2</w:t>
            </w:r>
            <w:r>
              <w:rPr>
                <w:rFonts w:hint="eastAsia" w:ascii="宋体" w:hAnsi="宋体"/>
                <w:color w:val="auto"/>
                <w:sz w:val="24"/>
              </w:rPr>
              <w:t xml:space="preserve">分；针对性不强得1分。</w:t>
            </w:r>
            <w:r/>
          </w:p>
          <w:p>
            <w:pPr>
              <w:ind w:right="100"/>
              <w:spacing w:line="360" w:lineRule="auto"/>
              <w:rPr>
                <w:rFonts w:ascii="宋体" w:hAnsi="宋体"/>
                <w:color w:val="auto"/>
                <w:sz w:val="24"/>
              </w:rPr>
            </w:pPr>
            <w:r>
              <w:rPr>
                <w:rFonts w:hint="eastAsia" w:ascii="宋体" w:hAnsi="宋体"/>
                <w:color w:val="auto"/>
                <w:sz w:val="24"/>
              </w:rPr>
              <w:t xml:space="preserve">未提供的得0分，本项最高得12分，最低得0分。</w:t>
            </w:r>
            <w:r/>
          </w:p>
        </w:tc>
      </w:tr>
      <w:tr>
        <w:trPr>
          <w:cantSplit/>
          <w:trHeight w:val="3293"/>
        </w:trPr>
        <w:tc>
          <w:tcPr>
            <w:tcW w:w="1003" w:type="dxa"/>
            <w:vAlign w:val="center"/>
            <w:vMerge w:val="continue"/>
            <w:textDirection w:val="lrTb"/>
            <w:noWrap w:val="false"/>
          </w:tcPr>
          <w:p>
            <w:pPr>
              <w:ind w:left="100"/>
              <w:jc w:val="center"/>
              <w:spacing w:line="312" w:lineRule="auto"/>
              <w:rPr>
                <w:rFonts w:ascii="宋体" w:hAnsi="宋体" w:cs="宋体"/>
                <w:bCs/>
                <w:color w:val="auto"/>
                <w:sz w:val="24"/>
              </w:rPr>
            </w:pPr>
            <w:r>
              <w:rPr>
                <w:rFonts w:ascii="宋体" w:hAnsi="宋体" w:cs="宋体"/>
                <w:bCs/>
                <w:color w:val="auto"/>
                <w:sz w:val="24"/>
              </w:rPr>
            </w:r>
            <w:r/>
          </w:p>
        </w:tc>
        <w:tc>
          <w:tcPr>
            <w:tcW w:w="1339" w:type="dxa"/>
            <w:vAlign w:val="center"/>
            <w:textDirection w:val="lrTb"/>
            <w:noWrap w:val="false"/>
          </w:tcPr>
          <w:p>
            <w:pPr>
              <w:ind w:left="100"/>
              <w:jc w:val="center"/>
              <w:spacing w:line="312" w:lineRule="auto"/>
              <w:rPr>
                <w:color w:val="auto"/>
                <w:sz w:val="24"/>
              </w:rPr>
            </w:pPr>
            <w:r>
              <w:rPr>
                <w:rFonts w:hint="eastAsia" w:ascii="宋体" w:hAnsi="宋体"/>
                <w:color w:val="auto"/>
                <w:sz w:val="24"/>
              </w:rPr>
              <w:t xml:space="preserve">应急处理方案（10分）</w:t>
            </w:r>
            <w:r/>
          </w:p>
        </w:tc>
        <w:tc>
          <w:tcPr>
            <w:tcW w:w="7270" w:type="dxa"/>
            <w:textDirection w:val="lrTb"/>
            <w:noWrap w:val="false"/>
          </w:tcPr>
          <w:p>
            <w:pPr>
              <w:ind w:left="100" w:right="100"/>
              <w:spacing w:line="312" w:lineRule="auto"/>
              <w:rPr>
                <w:color w:val="auto"/>
                <w:sz w:val="24"/>
              </w:rPr>
            </w:pPr>
            <w:r>
              <w:rPr>
                <w:rFonts w:hint="eastAsia" w:ascii="宋体" w:hAnsi="宋体"/>
                <w:color w:val="auto"/>
                <w:sz w:val="24"/>
              </w:rPr>
              <w:t xml:space="preserve">根据投标文件中突发事件的处理措施和应急预案、响应速度（突发事件发生后几小时到场处理）等内容进行综合评价。</w:t>
            </w:r>
            <w:r/>
          </w:p>
          <w:p>
            <w:pPr>
              <w:ind w:left="100" w:right="100"/>
              <w:spacing w:line="312" w:lineRule="auto"/>
              <w:rPr>
                <w:rFonts w:ascii="宋体" w:hAnsi="宋体"/>
                <w:color w:val="auto"/>
                <w:sz w:val="24"/>
              </w:rPr>
            </w:pPr>
            <w:r>
              <w:rPr>
                <w:rFonts w:hint="eastAsia" w:ascii="宋体" w:hAnsi="宋体"/>
                <w:color w:val="auto"/>
                <w:sz w:val="24"/>
              </w:rPr>
              <w:t xml:space="preserve">全面性（</w:t>
            </w:r>
            <w:r>
              <w:rPr>
                <w:rFonts w:ascii="宋体" w:hAnsi="宋体"/>
                <w:color w:val="auto"/>
                <w:sz w:val="24"/>
              </w:rPr>
              <w:t xml:space="preserve">4</w:t>
            </w:r>
            <w:r>
              <w:rPr>
                <w:rFonts w:hint="eastAsia" w:ascii="宋体" w:hAnsi="宋体"/>
                <w:color w:val="auto"/>
                <w:sz w:val="24"/>
              </w:rPr>
              <w:t xml:space="preserve">分）：全面具体详实得</w:t>
            </w:r>
            <w:r>
              <w:rPr>
                <w:rFonts w:ascii="宋体" w:hAnsi="宋体"/>
                <w:color w:val="auto"/>
                <w:sz w:val="24"/>
              </w:rPr>
              <w:t xml:space="preserve">4</w:t>
            </w:r>
            <w:r>
              <w:rPr>
                <w:rFonts w:hint="eastAsia" w:ascii="宋体" w:hAnsi="宋体"/>
                <w:color w:val="auto"/>
                <w:sz w:val="24"/>
              </w:rPr>
              <w:t xml:space="preserve">分；较全面得</w:t>
            </w:r>
            <w:r>
              <w:rPr>
                <w:rFonts w:ascii="宋体" w:hAnsi="宋体"/>
                <w:color w:val="auto"/>
                <w:sz w:val="24"/>
              </w:rPr>
              <w:t xml:space="preserve">2</w:t>
            </w:r>
            <w:r>
              <w:rPr>
                <w:rFonts w:hint="eastAsia" w:ascii="宋体" w:hAnsi="宋体"/>
                <w:color w:val="auto"/>
                <w:sz w:val="24"/>
              </w:rPr>
              <w:t xml:space="preserve">分；存在较大漏项或缺陷得</w:t>
            </w:r>
            <w:r>
              <w:rPr>
                <w:rFonts w:ascii="宋体" w:hAnsi="宋体"/>
                <w:color w:val="auto"/>
                <w:sz w:val="24"/>
              </w:rPr>
              <w:t xml:space="preserve">1</w:t>
            </w:r>
            <w:r>
              <w:rPr>
                <w:rFonts w:hint="eastAsia" w:ascii="宋体" w:hAnsi="宋体"/>
                <w:color w:val="auto"/>
                <w:sz w:val="24"/>
              </w:rPr>
              <w:t xml:space="preserve">分。</w:t>
            </w:r>
            <w:r/>
          </w:p>
          <w:p>
            <w:pPr>
              <w:ind w:left="100" w:right="100"/>
              <w:spacing w:line="312" w:lineRule="auto"/>
              <w:rPr>
                <w:rFonts w:hint="eastAsia" w:ascii="宋体" w:hAnsi="宋体"/>
                <w:color w:val="auto"/>
                <w:sz w:val="24"/>
              </w:rPr>
            </w:pPr>
            <w:r>
              <w:rPr>
                <w:rFonts w:hint="eastAsia" w:ascii="宋体" w:hAnsi="宋体"/>
                <w:color w:val="auto"/>
                <w:sz w:val="24"/>
              </w:rPr>
              <w:t xml:space="preserve">可行性（</w:t>
            </w:r>
            <w:r>
              <w:rPr>
                <w:rFonts w:hint="eastAsia" w:ascii="宋体" w:hAnsi="宋体"/>
                <w:color w:val="auto"/>
                <w:sz w:val="24"/>
                <w:lang w:val="en-US" w:eastAsia="zh-CN"/>
              </w:rPr>
              <w:t xml:space="preserve">3</w:t>
            </w:r>
            <w:r>
              <w:rPr>
                <w:rFonts w:hint="eastAsia" w:ascii="宋体" w:hAnsi="宋体"/>
                <w:color w:val="auto"/>
                <w:sz w:val="24"/>
              </w:rPr>
              <w:t xml:space="preserve">分）：切实可行得</w:t>
            </w:r>
            <w:r>
              <w:rPr>
                <w:rFonts w:hint="eastAsia" w:ascii="宋体" w:hAnsi="宋体"/>
                <w:color w:val="auto"/>
                <w:sz w:val="24"/>
                <w:lang w:val="en-US" w:eastAsia="zh-CN"/>
              </w:rPr>
              <w:t xml:space="preserve">3</w:t>
            </w:r>
            <w:r>
              <w:rPr>
                <w:rFonts w:hint="eastAsia" w:ascii="宋体" w:hAnsi="宋体"/>
                <w:color w:val="auto"/>
                <w:sz w:val="24"/>
              </w:rPr>
              <w:t xml:space="preserve">分；较切实可行得</w:t>
            </w:r>
            <w:r>
              <w:rPr>
                <w:rFonts w:hint="eastAsia" w:ascii="宋体" w:hAnsi="宋体"/>
                <w:color w:val="auto"/>
                <w:sz w:val="24"/>
                <w:lang w:val="en-US" w:eastAsia="zh-CN"/>
              </w:rPr>
              <w:t xml:space="preserve">2</w:t>
            </w:r>
            <w:r>
              <w:rPr>
                <w:rFonts w:hint="eastAsia" w:ascii="宋体" w:hAnsi="宋体"/>
                <w:color w:val="auto"/>
                <w:sz w:val="24"/>
              </w:rPr>
              <w:t xml:space="preserve">分；可行性欠缺得1分。</w:t>
            </w:r>
            <w:r/>
          </w:p>
          <w:p>
            <w:pPr>
              <w:ind w:left="100" w:right="100"/>
              <w:spacing w:line="312" w:lineRule="auto"/>
              <w:rPr>
                <w:rFonts w:hint="eastAsia" w:ascii="宋体" w:hAnsi="宋体"/>
                <w:color w:val="auto"/>
                <w:sz w:val="24"/>
              </w:rPr>
            </w:pPr>
            <w:r>
              <w:rPr>
                <w:rFonts w:hint="eastAsia" w:ascii="宋体" w:hAnsi="宋体"/>
                <w:color w:val="auto"/>
                <w:sz w:val="24"/>
              </w:rPr>
              <w:t xml:space="preserve">针对性（</w:t>
            </w:r>
            <w:r>
              <w:rPr>
                <w:rFonts w:hint="eastAsia" w:ascii="宋体" w:hAnsi="宋体"/>
                <w:color w:val="auto"/>
                <w:sz w:val="24"/>
                <w:lang w:val="en-US" w:eastAsia="zh-CN"/>
              </w:rPr>
              <w:t xml:space="preserve">3</w:t>
            </w:r>
            <w:r>
              <w:rPr>
                <w:rFonts w:hint="eastAsia" w:ascii="宋体" w:hAnsi="宋体"/>
                <w:color w:val="auto"/>
                <w:sz w:val="24"/>
              </w:rPr>
              <w:t xml:space="preserve">分）：针对性强得</w:t>
            </w:r>
            <w:r>
              <w:rPr>
                <w:rFonts w:hint="eastAsia" w:ascii="宋体" w:hAnsi="宋体"/>
                <w:color w:val="auto"/>
                <w:sz w:val="24"/>
                <w:lang w:val="en-US" w:eastAsia="zh-CN"/>
              </w:rPr>
              <w:t xml:space="preserve">3</w:t>
            </w:r>
            <w:r>
              <w:rPr>
                <w:rFonts w:hint="eastAsia" w:ascii="宋体" w:hAnsi="宋体"/>
                <w:color w:val="auto"/>
                <w:sz w:val="24"/>
              </w:rPr>
              <w:t xml:space="preserve">分；针对性较强得</w:t>
            </w:r>
            <w:r>
              <w:rPr>
                <w:rFonts w:hint="eastAsia" w:ascii="宋体" w:hAnsi="宋体"/>
                <w:color w:val="auto"/>
                <w:sz w:val="24"/>
                <w:lang w:val="en-US" w:eastAsia="zh-CN"/>
              </w:rPr>
              <w:t xml:space="preserve">2</w:t>
            </w:r>
            <w:r>
              <w:rPr>
                <w:rFonts w:hint="eastAsia" w:ascii="宋体" w:hAnsi="宋体"/>
                <w:color w:val="auto"/>
                <w:sz w:val="24"/>
              </w:rPr>
              <w:t xml:space="preserve">分；针对性不强得1分。</w:t>
            </w:r>
            <w:r/>
          </w:p>
          <w:p>
            <w:pPr>
              <w:ind w:left="100" w:right="100"/>
              <w:spacing w:line="312" w:lineRule="auto"/>
              <w:rPr>
                <w:color w:val="auto"/>
                <w:sz w:val="24"/>
              </w:rPr>
            </w:pPr>
            <w:r>
              <w:rPr>
                <w:rFonts w:hint="eastAsia" w:ascii="宋体" w:hAnsi="宋体"/>
                <w:color w:val="auto"/>
                <w:sz w:val="24"/>
              </w:rPr>
              <w:t xml:space="preserve">未提供的得0分，本项最高得</w:t>
            </w:r>
            <w:r>
              <w:rPr>
                <w:rFonts w:ascii="宋体" w:hAnsi="宋体"/>
                <w:color w:val="auto"/>
                <w:sz w:val="24"/>
              </w:rPr>
              <w:t xml:space="preserve">1</w:t>
            </w:r>
            <w:r>
              <w:rPr>
                <w:rFonts w:hint="eastAsia" w:ascii="宋体" w:hAnsi="宋体"/>
                <w:color w:val="auto"/>
                <w:sz w:val="24"/>
              </w:rPr>
              <w:t xml:space="preserve">0分，最低得0分。</w:t>
            </w:r>
            <w:r/>
          </w:p>
        </w:tc>
      </w:tr>
    </w:tbl>
    <w:p>
      <w:pPr>
        <w:spacing w:line="520" w:lineRule="exact"/>
        <w:rPr>
          <w:rFonts w:ascii="宋体" w:hAnsi="宋体" w:cs="宋体"/>
          <w:b/>
          <w:bCs/>
          <w:color w:val="auto"/>
          <w:sz w:val="24"/>
        </w:rPr>
      </w:pPr>
      <w:r>
        <w:rPr>
          <w:rFonts w:hint="eastAsia" w:ascii="宋体" w:hAnsi="宋体" w:cs="宋体"/>
          <w:b/>
          <w:bCs/>
          <w:color w:val="auto"/>
          <w:sz w:val="24"/>
        </w:rPr>
        <w:t xml:space="preserve">说明：本项目采用综合评分法，保留两位小数。</w:t>
      </w:r>
      <w:r/>
    </w:p>
    <w:p>
      <w:pPr>
        <w:jc w:val="center"/>
        <w:rPr>
          <w:rFonts w:ascii="宋体" w:hAnsi="宋体" w:cs="宋体"/>
          <w:b/>
          <w:bCs/>
          <w:color w:val="000000"/>
          <w:sz w:val="32"/>
          <w:szCs w:val="32"/>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bCs/>
          <w:color w:val="000000"/>
          <w:sz w:val="32"/>
          <w:szCs w:val="32"/>
        </w:rPr>
      </w:r>
      <w:r/>
    </w:p>
    <w:p>
      <w:pPr>
        <w:ind w:firstLine="723"/>
        <w:jc w:val="center"/>
        <w:spacing w:line="336" w:lineRule="auto"/>
        <w:rPr>
          <w:rFonts w:ascii="宋体" w:hAnsi="宋体" w:cs="宋体"/>
          <w:b/>
          <w:bCs/>
          <w:color w:val="000000"/>
          <w:sz w:val="24"/>
        </w:rPr>
      </w:pPr>
      <w:r>
        <w:rPr>
          <w:rFonts w:hint="eastAsia" w:ascii="宋体" w:hAnsi="宋体" w:cs="宋体"/>
          <w:b/>
          <w:bCs/>
          <w:color w:val="000000"/>
          <w:sz w:val="36"/>
          <w:szCs w:val="36"/>
        </w:rPr>
        <w:t xml:space="preserve">2、项目要求（采购需求）</w:t>
      </w:r>
      <w:r/>
    </w:p>
    <w:p>
      <w:pPr>
        <w:ind w:firstLine="420"/>
        <w:spacing w:line="360" w:lineRule="auto"/>
        <w:rPr>
          <w:rFonts w:ascii="宋体" w:hAnsi="宋体" w:cs="宋体"/>
          <w:b/>
          <w:sz w:val="24"/>
        </w:rPr>
      </w:pPr>
      <w:r>
        <w:rPr>
          <w:rFonts w:hint="eastAsia" w:ascii="宋体" w:hAnsi="宋体" w:cs="宋体"/>
          <w:b/>
          <w:sz w:val="24"/>
        </w:rPr>
        <w:t xml:space="preserve">一、项目内容：</w:t>
      </w:r>
      <w:r/>
    </w:p>
    <w:p>
      <w:pPr>
        <w:ind w:firstLine="420"/>
        <w:spacing w:line="360" w:lineRule="auto"/>
        <w:rPr>
          <w:rFonts w:ascii="宋体" w:hAnsi="宋体" w:cs="宋体"/>
          <w:bCs/>
          <w:color w:val="000000"/>
          <w:sz w:val="24"/>
        </w:rPr>
      </w:pPr>
      <w:r>
        <w:rPr>
          <w:rFonts w:hint="eastAsia" w:ascii="宋体" w:hAnsi="宋体" w:cs="宋体"/>
          <w:bCs/>
          <w:color w:val="000000"/>
          <w:sz w:val="24"/>
        </w:rPr>
        <w:t xml:space="preserve">项目名称：丰县飞龙湖、沙支河景观绿地社会化管养项目</w:t>
      </w:r>
      <w:r/>
    </w:p>
    <w:p>
      <w:pPr>
        <w:ind w:firstLine="420"/>
        <w:spacing w:line="360" w:lineRule="auto"/>
        <w:rPr>
          <w:rFonts w:ascii="宋体" w:hAnsi="宋体" w:cs="宋体"/>
          <w:b/>
          <w:color w:val="000000"/>
          <w:sz w:val="24"/>
        </w:rPr>
      </w:pPr>
      <w:r>
        <w:rPr>
          <w:rFonts w:hint="eastAsia" w:ascii="宋体" w:hAnsi="宋体" w:cs="宋体"/>
          <w:b/>
          <w:color w:val="000000"/>
          <w:sz w:val="24"/>
        </w:rPr>
        <w:t xml:space="preserve">二、项目基本要求:</w:t>
      </w:r>
      <w:r/>
    </w:p>
    <w:p>
      <w:pPr>
        <w:ind w:firstLine="420"/>
        <w:spacing w:line="360" w:lineRule="auto"/>
        <w:rPr>
          <w:rFonts w:ascii="宋体" w:hAnsi="宋体" w:cs="宋体"/>
          <w:bCs/>
          <w:color w:val="000000"/>
          <w:sz w:val="24"/>
        </w:rPr>
      </w:pPr>
      <w:r>
        <w:rPr>
          <w:rFonts w:hint="eastAsia" w:ascii="宋体" w:hAnsi="宋体" w:cs="宋体"/>
          <w:color w:val="000000"/>
          <w:sz w:val="24"/>
        </w:rPr>
        <w:t xml:space="preserve">1、本</w:t>
      </w:r>
      <w:r>
        <w:rPr>
          <w:rFonts w:hint="eastAsia" w:ascii="宋体" w:hAnsi="宋体" w:cs="宋体"/>
          <w:bCs/>
          <w:color w:val="000000"/>
          <w:sz w:val="24"/>
        </w:rPr>
        <w:t xml:space="preserve">项目一年预算金额共计</w:t>
      </w:r>
      <w:r>
        <w:rPr>
          <w:rFonts w:hint="eastAsia" w:ascii="宋体" w:hAnsi="宋体" w:cs="宋体"/>
          <w:bCs/>
          <w:color w:val="000000"/>
          <w:sz w:val="24"/>
          <w:highlight w:val="yellow"/>
          <w:lang w:val="en-US" w:eastAsia="zh-CN"/>
        </w:rPr>
        <w:t xml:space="preserve">3330082.3</w:t>
      </w:r>
      <w:r>
        <w:rPr>
          <w:rFonts w:hint="eastAsia" w:ascii="宋体" w:hAnsi="宋体" w:cs="宋体"/>
          <w:bCs/>
          <w:color w:val="000000"/>
          <w:sz w:val="24"/>
        </w:rPr>
        <w:t xml:space="preserve">元（含税价），不接受一年报价费用超过</w:t>
      </w:r>
      <w:r>
        <w:rPr>
          <w:rFonts w:hint="eastAsia" w:ascii="宋体" w:hAnsi="宋体" w:cs="宋体"/>
          <w:bCs/>
          <w:color w:val="000000"/>
          <w:sz w:val="24"/>
          <w:highlight w:val="yellow"/>
          <w:lang w:val="en-US" w:eastAsia="zh-CN"/>
        </w:rPr>
        <w:t xml:space="preserve">3330082.3</w:t>
      </w:r>
      <w:r>
        <w:rPr>
          <w:rFonts w:hint="eastAsia" w:ascii="宋体" w:hAnsi="宋体" w:cs="宋体"/>
          <w:bCs/>
          <w:color w:val="000000"/>
          <w:sz w:val="24"/>
        </w:rPr>
        <w:t xml:space="preserve">元人民币（含税价）的投标报价</w:t>
      </w:r>
      <w:r>
        <w:rPr>
          <w:rFonts w:hint="eastAsia" w:ascii="宋体" w:hAnsi="宋体"/>
          <w:sz w:val="24"/>
          <w:szCs w:val="28"/>
        </w:rPr>
        <w:t xml:space="preserve">（报价包含项目完成全部费用，采购人不再支付报价以外的任何费用）</w:t>
      </w:r>
      <w:r>
        <w:rPr>
          <w:rFonts w:hint="eastAsia" w:ascii="宋体" w:hAnsi="宋体" w:cs="宋体"/>
          <w:bCs/>
          <w:color w:val="000000"/>
          <w:sz w:val="24"/>
        </w:rPr>
        <w:t xml:space="preserve">。</w:t>
      </w:r>
      <w:r/>
    </w:p>
    <w:p>
      <w:pPr>
        <w:ind w:firstLine="420"/>
        <w:spacing w:line="360" w:lineRule="auto"/>
        <w:rPr>
          <w:rFonts w:ascii="宋体" w:hAnsi="宋体" w:cs="宋体"/>
          <w:sz w:val="24"/>
        </w:rPr>
      </w:pPr>
      <w:r>
        <w:rPr>
          <w:rFonts w:hint="eastAsia" w:ascii="宋体" w:hAnsi="宋体" w:cs="宋体"/>
          <w:sz w:val="24"/>
        </w:rPr>
        <w:t xml:space="preserve">本项目为全费用固定综合单价合同</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⑴投标人须完成项目规模及采购需求等内容所需的全部费用（包括但不限于人工、材料、机械、管理、维护、各项保险、利润、税金、人员培训、政策性文件规定及合同包含的所有风险、责任等各项应有费用），投标人应充分考虑到项目实施期间各类市场风险等因素并结合市场行情、自身综合实力、管理水平、自主报价。经评审确认的投标报价除非因特殊原因并经双方协商同意，投标人不得再要求追加任何费用。若合同条款中无另行约定,则合同履行期间项目实施相关费用不因市场变化因素而变动。</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⑵由于投标人对项目规模、采购需求等理解有误，导致可能漏算相关服务，采购人视为该服务内容的费用已包括在其投标总价中，采购人不再支付中标价之外的任何费用。</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⑶投标人必须保证服务成果满足国家规范及江苏省、徐州市地方的规定，并通过相关部门评审，否则，由此引起的采购人的损失由中标人承担。</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⑷在项目实施过程中，采购人有权根据该项目的实际情况，对原项目绿地管养面积进行变更（增加或减少管养面积），中标人不得以任何理由拒绝，经采购人、中标人双方协议一致确认后，签署《承包面积变更单》，合同价款根据中标人投标时所报的全费用固定综合单价进行增减，除此之外，供应商不得提出任何索赔或赔偿。</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⑸项目实施时需做好防护措施保证周边安全，因中标人保障不利对采购人或第三方造成损失的，赔偿责任全部由中标人承担，若因此增加费用，中标人应自行考虑在报价中，结算时不予调整。</w:t>
      </w:r>
      <w:r/>
    </w:p>
    <w:p>
      <w:pPr>
        <w:ind w:firstLine="480"/>
        <w:spacing w:line="360" w:lineRule="auto"/>
        <w:rPr>
          <w:rFonts w:ascii="宋体" w:hAnsi="宋体" w:cs="宋体"/>
          <w:color w:val="000000"/>
          <w:sz w:val="24"/>
          <w:highlight w:val="none"/>
        </w:rPr>
      </w:pPr>
      <w:r>
        <w:rPr>
          <w:rFonts w:hint="eastAsia" w:ascii="宋体" w:hAnsi="宋体" w:cs="宋体"/>
          <w:color w:val="000000"/>
          <w:sz w:val="24"/>
        </w:rPr>
        <w:t xml:space="preserve">投标人对采购项目规模范围</w:t>
      </w:r>
      <w:r>
        <w:rPr>
          <w:rFonts w:ascii="宋体" w:hAnsi="宋体" w:cs="宋体"/>
          <w:color w:val="000000"/>
          <w:sz w:val="24"/>
        </w:rPr>
        <w:t xml:space="preserve">(含道路附属绿化带及侧分带、街头游园、公园)内的绿地日常养护管理，包括但不限于园艺养护(修剪、除草、化肥来购施肥、黑麦草草种果购种植。园林植物补植种植迁移等)、病虫害防治(含农药采购</w:t>
      </w:r>
      <w:r>
        <w:rPr>
          <w:rFonts w:hint="eastAsia" w:ascii="宋体" w:hAnsi="宋体" w:cs="宋体"/>
          <w:color w:val="000000"/>
          <w:sz w:val="24"/>
        </w:rPr>
        <w:t xml:space="preserve">喷洒</w:t>
      </w:r>
      <w:r>
        <w:rPr>
          <w:rFonts w:ascii="宋体" w:hAnsi="宋体" w:cs="宋体"/>
          <w:color w:val="000000"/>
          <w:sz w:val="24"/>
        </w:rPr>
        <w:t xml:space="preserve">)、景观照</w:t>
      </w:r>
      <w:r>
        <w:rPr>
          <w:rFonts w:hint="eastAsia" w:ascii="宋体" w:hAnsi="宋体" w:cs="宋体"/>
          <w:color w:val="000000"/>
          <w:sz w:val="24"/>
        </w:rPr>
        <w:t xml:space="preserve">明</w:t>
      </w:r>
      <w:r>
        <w:rPr>
          <w:rFonts w:ascii="宋体" w:hAnsi="宋体" w:cs="宋体"/>
          <w:color w:val="000000"/>
          <w:sz w:val="24"/>
        </w:rPr>
        <w:t xml:space="preserve">，卫生保洁(含公共厕所管理、垃圾清理清道、水面保洁等)、秩序巡查、设施设备维护等、抗旱防汛防</w:t>
      </w:r>
      <w:r>
        <w:rPr>
          <w:rFonts w:hint="eastAsia" w:ascii="宋体" w:hAnsi="宋体" w:cs="宋体"/>
          <w:color w:val="000000"/>
          <w:sz w:val="24"/>
        </w:rPr>
        <w:t xml:space="preserve">冻</w:t>
      </w:r>
      <w:r>
        <w:rPr>
          <w:rFonts w:ascii="宋体" w:hAnsi="宋体" w:cs="宋体"/>
          <w:color w:val="000000"/>
          <w:sz w:val="24"/>
        </w:rPr>
        <w:t xml:space="preserve">、城市各类创建评比、安全生产及其他重大活动</w:t>
      </w:r>
      <w:r>
        <w:rPr>
          <w:rFonts w:hint="eastAsia" w:ascii="宋体" w:hAnsi="宋体" w:cs="宋体"/>
          <w:color w:val="000000"/>
          <w:sz w:val="24"/>
          <w:highlight w:val="none"/>
          <w:lang w:eastAsia="zh-CN"/>
        </w:rPr>
        <w:t xml:space="preserve">、飞龙湖监控室及监控设施维保、</w:t>
      </w:r>
      <w:r>
        <w:rPr>
          <w:rFonts w:hint="eastAsia" w:ascii="宋体" w:hAnsi="宋体" w:cs="宋体"/>
          <w:color w:val="000000"/>
          <w:sz w:val="24"/>
          <w:highlight w:val="none"/>
        </w:rPr>
        <w:t xml:space="preserve">沙支河更换部分座椅、垃圾桶</w:t>
      </w:r>
      <w:r>
        <w:rPr>
          <w:rFonts w:ascii="宋体" w:hAnsi="宋体" w:cs="宋体"/>
          <w:color w:val="000000"/>
          <w:sz w:val="24"/>
          <w:highlight w:val="none"/>
        </w:rPr>
        <w:t xml:space="preserve">等。</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3、履行期为12个月，履约期间如有二次管理质量考核评价成绩低于80分，采购人有权终止合同。</w:t>
      </w:r>
      <w:r/>
    </w:p>
    <w:p>
      <w:pPr>
        <w:pStyle w:val="938"/>
        <w:ind w:left="0" w:firstLine="480"/>
        <w:spacing w:line="360" w:lineRule="auto"/>
        <w:widowControl/>
        <w:rPr>
          <w:rFonts w:ascii="宋体" w:hAnsi="宋体" w:cs="宋体"/>
          <w:color w:val="000000"/>
          <w:sz w:val="24"/>
        </w:rPr>
      </w:pPr>
      <w:r>
        <w:rPr>
          <w:rFonts w:hint="eastAsia" w:ascii="宋体" w:hAnsi="宋体" w:cs="宋体"/>
          <w:color w:val="000000"/>
          <w:sz w:val="24"/>
        </w:rPr>
        <w:t xml:space="preserve">4、项目规模范围</w:t>
      </w:r>
      <w:r/>
    </w:p>
    <w:tbl>
      <w:tblPr>
        <w:tblStyle w:val="904"/>
        <w:tblW w:w="83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36"/>
        <w:gridCol w:w="1568"/>
        <w:gridCol w:w="1812"/>
        <w:gridCol w:w="1723"/>
      </w:tblGrid>
      <w:tr>
        <w:trPr>
          <w:trHeight w:val="476"/>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养护级别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绿地面积（m2 ）</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Style w:val="1320"/>
                <w:lang w:val="en-US" w:eastAsia="zh-CN" w:bidi="ar"/>
              </w:rPr>
              <w:t xml:space="preserve">水面面积 （m</w:t>
            </w:r>
            <w:r>
              <w:rPr>
                <w:rStyle w:val="1290"/>
                <w:lang w:val="en-US" w:eastAsia="zh-CN" w:bidi="ar"/>
              </w:rPr>
              <w:t xml:space="preserve">2</w:t>
            </w:r>
            <w:r>
              <w:rPr>
                <w:rStyle w:val="1320"/>
                <w:lang w:val="en-US" w:eastAsia="zh-CN" w:bidi="ar"/>
              </w:rPr>
              <w:t xml:space="preserve">）</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飞龙湖</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380000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水面</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140000</w:t>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沙支河绿地</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（中阳南-南苑路）</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132900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沙支河绿地</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（中阳北-解放路）</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142100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沙支河东路北段绿化工程（中阳-解放）</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70"/>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沙支河东路北段绿化工程（中阳大道-汉韵路）</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53161</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丰县饭店东游园</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17011</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新政府四周绿化</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55731</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学粹园</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10300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48"/>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樾园</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3500</w:t>
            </w:r>
            <w:r/>
          </w:p>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含公厕玻璃钢化粪池(30立方)清理吸污外运)</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新增振丰路绿地</w:t>
            </w:r>
            <w:r/>
          </w:p>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(中阳大道--解放路)</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42178</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新增南苑路绿地</w:t>
            </w:r>
            <w:r/>
          </w:p>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支农路--西环路</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19826.2</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81"/>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新增南二环绿地</w:t>
            </w:r>
            <w:r/>
          </w:p>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河滨路--丰黄路</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5595</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新增南环路辅道</w:t>
            </w:r>
            <w:r/>
          </w:p>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向阳路--西环路</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7983</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新增托起辉煌</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新增永安路南首</w:t>
            </w:r>
            <w:r/>
          </w:p>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文昌路--南环路</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新增南苑路街头游园</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新增文昌路街头游园</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12300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新增柳毅路街头游园</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4126</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新增行道树</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2784</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一级绿地面积合计</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380000</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二级绿地面积合计</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528117.2</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水面面积合计</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140000</w:t>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行道树合计</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2784棵</w:t>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飞龙湖监控室及监控设施维保</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沙支河更换部分座椅、垃圾桶</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7"/>
        </w:trPr>
        <w:tc>
          <w:tcPr>
            <w:shd w:val="clear" w:color="auto" w:fill="auto"/>
            <w:tcBorders>
              <w:top w:val="single" w:color="000000" w:sz="4" w:space="0"/>
              <w:left w:val="single" w:color="000000" w:sz="4" w:space="0"/>
              <w:bottom w:val="single" w:color="000000" w:sz="4" w:space="0"/>
              <w:right w:val="single" w:color="000000" w:sz="4" w:space="0"/>
            </w:tcBorders>
            <w:tcW w:w="3236"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72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10"/>
        <w:ind w:left="0" w:firstLine="0"/>
      </w:pPr>
      <w:r/>
      <w:r/>
    </w:p>
    <w:p>
      <w:pPr>
        <w:spacing w:line="360" w:lineRule="auto"/>
        <w:widowControl/>
        <w:rPr>
          <w:rFonts w:ascii="宋体" w:hAnsi="宋体" w:cs="宋体"/>
          <w:color w:val="000000"/>
          <w:sz w:val="24"/>
        </w:rPr>
      </w:pPr>
      <w:r>
        <w:rPr>
          <w:rFonts w:hint="eastAsia" w:ascii="宋体" w:hAnsi="宋体" w:cs="宋体"/>
          <w:color w:val="000000"/>
          <w:sz w:val="24"/>
        </w:rPr>
        <w:t xml:space="preserve">5、人员最低配备</w:t>
      </w:r>
      <w:r/>
    </w:p>
    <w:p>
      <w:pPr>
        <w:ind w:firstLine="420"/>
        <w:spacing w:line="360" w:lineRule="auto"/>
        <w:widowControl/>
        <w:rPr>
          <w:rFonts w:ascii="宋体" w:hAnsi="宋体" w:cs="宋体"/>
          <w:color w:val="auto"/>
          <w:sz w:val="24"/>
          <w:highlight w:val="none"/>
        </w:rPr>
      </w:pPr>
      <w:r>
        <w:rPr>
          <w:rFonts w:hint="eastAsia" w:ascii="宋体" w:hAnsi="宋体" w:cs="宋体"/>
          <w:color w:val="000000"/>
          <w:sz w:val="24"/>
        </w:rPr>
        <w:t xml:space="preserve">人数要求：以下人数均为最低标准，否则视为投标人未响应磋商文件要求，须提供</w:t>
      </w:r>
      <w:r>
        <w:rPr>
          <w:rFonts w:hint="eastAsia" w:ascii="宋体" w:hAnsi="宋体" w:cs="宋体"/>
          <w:sz w:val="24"/>
        </w:rPr>
        <w:t xml:space="preserve">人员配备承诺书原件扫描件及</w:t>
      </w:r>
      <w:r>
        <w:rPr>
          <w:rFonts w:hint="eastAsia" w:ascii="宋体" w:hAnsi="宋体" w:cs="宋体"/>
          <w:color w:val="000000"/>
          <w:sz w:val="24"/>
        </w:rPr>
        <w:t xml:space="preserve">社保部门出具的由投标人缴纳的项目负责人及现场管理人员</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rPr>
        <w:t xml:space="preserve">01月</w:t>
      </w:r>
      <w:r>
        <w:rPr>
          <w:rFonts w:hint="eastAsia" w:ascii="宋体" w:hAnsi="宋体" w:cs="宋体"/>
          <w:color w:val="auto"/>
          <w:sz w:val="24"/>
          <w:highlight w:val="none"/>
          <w:lang w:val="en-US" w:eastAsia="zh-CN"/>
        </w:rPr>
        <w:t xml:space="preserve">份</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2026年3</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份的</w:t>
      </w:r>
      <w:r>
        <w:rPr>
          <w:rFonts w:hint="eastAsia" w:ascii="宋体" w:hAnsi="宋体" w:cs="宋体"/>
          <w:color w:val="auto"/>
          <w:sz w:val="24"/>
          <w:highlight w:val="none"/>
        </w:rPr>
        <w:t xml:space="preserve">社会保险缴纳证明（提供社保证明原件扫描件或社保网络打印件扫描件），投标人可根据实际需要增加。</w:t>
      </w:r>
      <w:r/>
    </w:p>
    <w:tbl>
      <w:tblPr>
        <w:tblStyle w:val="904"/>
        <w:tblW w:w="8706" w:type="dxa"/>
        <w:jc w:val="center"/>
        <w:tblLayout w:type="fixed"/>
        <w:tblCellMar>
          <w:left w:w="108" w:type="dxa"/>
          <w:top w:w="0" w:type="dxa"/>
          <w:right w:w="108" w:type="dxa"/>
          <w:bottom w:w="0" w:type="dxa"/>
        </w:tblCellMar>
        <w:tblLook w:val="04A0" w:firstRow="1" w:lastRow="0" w:firstColumn="1" w:lastColumn="0" w:noHBand="0" w:noVBand="1"/>
      </w:tblPr>
      <w:tblGrid>
        <w:gridCol w:w="1848"/>
        <w:gridCol w:w="1684"/>
        <w:gridCol w:w="992"/>
        <w:gridCol w:w="4182"/>
      </w:tblGrid>
      <w:tr>
        <w:trPr>
          <w:jc w:val="center"/>
          <w:trHeight w:val="286"/>
        </w:trPr>
        <w:tc>
          <w:tcPr>
            <w:tcBorders>
              <w:top w:val="single" w:color="000000" w:sz="4" w:space="0"/>
              <w:left w:val="single" w:color="000000" w:sz="4" w:space="0"/>
              <w:bottom w:val="single" w:color="000000" w:sz="4" w:space="0"/>
              <w:right w:val="single" w:color="000000" w:sz="4" w:space="0"/>
            </w:tcBorders>
            <w:tcW w:w="1848" w:type="dxa"/>
            <w:vAlign w:val="center"/>
            <w:vMerge w:val="restart"/>
            <w:textDirection w:val="lrTb"/>
            <w:noWrap/>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1684" w:type="dxa"/>
            <w:vAlign w:val="center"/>
            <w:vMerge w:val="restart"/>
            <w:textDirection w:val="lrTb"/>
            <w:noWrap/>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现场管理人员</w:t>
            </w:r>
            <w:r/>
          </w:p>
        </w:tc>
        <w:tc>
          <w:tcPr>
            <w:gridSpan w:val="2"/>
            <w:tcBorders>
              <w:top w:val="single" w:color="000000" w:sz="4" w:space="0"/>
              <w:left w:val="none" w:color="000000" w:sz="4" w:space="0"/>
              <w:bottom w:val="single" w:color="000000" w:sz="4" w:space="0"/>
              <w:right w:val="single" w:color="000000" w:sz="4" w:space="0"/>
            </w:tcBorders>
            <w:tcW w:w="5174" w:type="dxa"/>
            <w:vAlign w:val="center"/>
            <w:textDirection w:val="lrTb"/>
            <w:noWrap/>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现场工作人员最低人数</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1848" w:type="dxa"/>
            <w:vAlign w:val="center"/>
            <w:vMerge w:val="continue"/>
            <w:textDirection w:val="lrTb"/>
            <w:noWrap/>
          </w:tcPr>
          <w:p>
            <w:pPr>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684" w:type="dxa"/>
            <w:vAlign w:val="center"/>
            <w:vMerge w:val="continue"/>
            <w:textDirection w:val="lrTb"/>
            <w:noWrap/>
          </w:tcPr>
          <w:p>
            <w:pPr>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总人数</w:t>
            </w:r>
            <w:r/>
          </w:p>
        </w:tc>
        <w:tc>
          <w:tcPr>
            <w:tcBorders>
              <w:top w:val="single" w:color="000000" w:sz="4" w:space="0"/>
              <w:left w:val="none" w:color="000000" w:sz="4" w:space="0"/>
              <w:bottom w:val="single" w:color="000000" w:sz="4" w:space="0"/>
              <w:right w:val="single" w:color="000000" w:sz="4" w:space="0"/>
            </w:tcBorders>
            <w:tcW w:w="4182" w:type="dxa"/>
            <w:vAlign w:val="center"/>
            <w:textDirection w:val="lrTb"/>
            <w:noWrap/>
          </w:tcPr>
          <w:p>
            <w:pPr>
              <w:jc w:val="center"/>
              <w:spacing w:line="360" w:lineRule="auto"/>
              <w:widowControl/>
              <w:rPr>
                <w:rFonts w:ascii="宋体" w:hAnsi="宋体"/>
                <w:color w:val="auto"/>
                <w:sz w:val="24"/>
                <w:highlight w:val="none"/>
              </w:rPr>
            </w:pPr>
            <w:r>
              <w:rPr>
                <w:rFonts w:hint="eastAsia" w:ascii="宋体" w:hAnsi="宋体"/>
                <w:color w:val="auto"/>
                <w:sz w:val="24"/>
                <w:highlight w:val="none"/>
              </w:rPr>
              <w:t xml:space="preserve">其中保安人员</w:t>
            </w:r>
            <w:r/>
          </w:p>
        </w:tc>
      </w:tr>
      <w:tr>
        <w:trPr>
          <w:jc w:val="center"/>
          <w:trHeight w:val="303"/>
        </w:trPr>
        <w:tc>
          <w:tcPr>
            <w:tcBorders>
              <w:top w:val="single" w:color="000000" w:sz="4" w:space="0"/>
              <w:left w:val="single" w:color="000000" w:sz="4" w:space="0"/>
              <w:bottom w:val="single" w:color="000000" w:sz="4" w:space="0"/>
              <w:right w:val="single" w:color="000000" w:sz="4" w:space="0"/>
            </w:tcBorders>
            <w:tcW w:w="1848" w:type="dxa"/>
            <w:vAlign w:val="center"/>
            <w:vMerge w:val="restart"/>
            <w:textDirection w:val="lrTb"/>
            <w:noWrap/>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1684" w:type="dxa"/>
            <w:vAlign w:val="center"/>
            <w:vMerge w:val="restart"/>
            <w:textDirection w:val="lrTb"/>
            <w:noWrap/>
          </w:tcPr>
          <w:p>
            <w:pPr>
              <w:jc w:val="center"/>
              <w:spacing w:line="360" w:lineRule="auto"/>
              <w:widowControl/>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1人</w:t>
            </w:r>
            <w:r/>
          </w:p>
        </w:tc>
        <w:tc>
          <w:tcPr>
            <w:tcBorders>
              <w:top w:val="single" w:color="000000" w:sz="4" w:space="0"/>
              <w:left w:val="none" w:color="000000" w:sz="4" w:space="0"/>
              <w:bottom w:val="single" w:color="000000" w:sz="4" w:space="0"/>
              <w:right w:val="single" w:color="000000" w:sz="4" w:space="0"/>
            </w:tcBorders>
            <w:tcW w:w="992" w:type="dxa"/>
            <w:vAlign w:val="center"/>
            <w:vMerge w:val="restart"/>
            <w:textDirection w:val="lrTb"/>
            <w:noWrap/>
          </w:tcPr>
          <w:p>
            <w:pPr>
              <w:jc w:val="center"/>
              <w:spacing w:line="360" w:lineRule="auto"/>
              <w:widowControl/>
              <w:rPr>
                <w:rFonts w:ascii="宋体" w:hAnsi="宋体"/>
                <w:color w:val="auto"/>
                <w:sz w:val="24"/>
                <w:highlight w:val="none"/>
              </w:rPr>
            </w:pPr>
            <w:r>
              <w:rPr>
                <w:rFonts w:hint="eastAsia" w:ascii="宋体" w:hAnsi="宋体"/>
                <w:color w:val="auto"/>
                <w:sz w:val="24"/>
                <w:highlight w:val="none"/>
                <w:lang w:val="en-US" w:eastAsia="zh-CN"/>
              </w:rPr>
              <w:t xml:space="preserve">70</w:t>
            </w:r>
            <w:r>
              <w:rPr>
                <w:rFonts w:hint="eastAsia" w:ascii="宋体" w:hAnsi="宋体"/>
                <w:color w:val="auto"/>
                <w:sz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4182" w:type="dxa"/>
            <w:vAlign w:val="center"/>
            <w:textDirection w:val="lrTb"/>
            <w:noWrap/>
          </w:tcPr>
          <w:p>
            <w:pPr>
              <w:jc w:val="center"/>
              <w:spacing w:line="360" w:lineRule="auto"/>
              <w:widowControl/>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12</w:t>
            </w:r>
            <w:r>
              <w:rPr>
                <w:rFonts w:hint="eastAsia" w:ascii="宋体" w:hAnsi="宋体"/>
                <w:color w:val="auto"/>
                <w:sz w:val="24"/>
                <w:highlight w:val="none"/>
              </w:rPr>
              <w:t xml:space="preserve">人</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飞龙湖）</w:t>
            </w:r>
            <w:r/>
          </w:p>
        </w:tc>
      </w:tr>
      <w:tr>
        <w:trPr>
          <w:jc w:val="center"/>
          <w:trHeight w:val="303"/>
        </w:trPr>
        <w:tc>
          <w:tcPr>
            <w:tcBorders>
              <w:top w:val="single" w:color="000000" w:sz="4" w:space="0"/>
              <w:left w:val="single" w:color="000000" w:sz="4" w:space="0"/>
              <w:bottom w:val="single" w:color="000000" w:sz="4" w:space="0"/>
              <w:right w:val="single" w:color="000000" w:sz="4" w:space="0"/>
            </w:tcBorders>
            <w:tcW w:w="1848" w:type="dxa"/>
            <w:vAlign w:val="center"/>
            <w:vMerge w:val="continue"/>
            <w:textDirection w:val="lrTb"/>
            <w:noWrap/>
          </w:tcPr>
          <w:p>
            <w:pPr>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684" w:type="dxa"/>
            <w:vAlign w:val="center"/>
            <w:vMerge w:val="continue"/>
            <w:textDirection w:val="lrTb"/>
            <w:noWrap/>
          </w:tcPr>
          <w:p>
            <w:pPr>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vMerge w:val="continue"/>
            <w:textDirection w:val="lrTb"/>
            <w:noWrap/>
          </w:tcPr>
          <w:p>
            <w:pPr>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182" w:type="dxa"/>
            <w:vAlign w:val="center"/>
            <w:textDirection w:val="lrTb"/>
            <w:noWrap/>
          </w:tcPr>
          <w:p>
            <w:pPr>
              <w:spacing w:line="360" w:lineRule="auto"/>
              <w:widowControl/>
              <w:rPr>
                <w:rFonts w:ascii="宋体" w:hAnsi="宋体"/>
                <w:color w:val="auto"/>
                <w:sz w:val="24"/>
                <w:highlight w:val="none"/>
              </w:rPr>
            </w:pPr>
            <w:r>
              <w:rPr>
                <w:rFonts w:ascii="宋体" w:hAnsi="宋体"/>
                <w:color w:val="auto"/>
                <w:sz w:val="24"/>
                <w:highlight w:val="none"/>
              </w:rPr>
            </w:r>
            <w:r/>
          </w:p>
        </w:tc>
      </w:tr>
      <w:tr>
        <w:trPr>
          <w:jc w:val="center"/>
          <w:trHeight w:val="303"/>
        </w:trPr>
        <w:tc>
          <w:tcPr>
            <w:tcBorders>
              <w:top w:val="none" w:color="000000" w:sz="4" w:space="0"/>
              <w:left w:val="single" w:color="000000" w:sz="4" w:space="0"/>
              <w:bottom w:val="single" w:color="000000" w:sz="4" w:space="0"/>
              <w:right w:val="single" w:color="000000" w:sz="4" w:space="0"/>
            </w:tcBorders>
            <w:tcW w:w="1848" w:type="dxa"/>
            <w:vAlign w:val="center"/>
            <w:vMerge w:val="continue"/>
            <w:textDirection w:val="lrTb"/>
            <w:noWrap/>
          </w:tcPr>
          <w:p>
            <w:pPr>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1684" w:type="dxa"/>
            <w:vAlign w:val="center"/>
            <w:vMerge w:val="continue"/>
            <w:textDirection w:val="lrTb"/>
            <w:noWrap/>
          </w:tcPr>
          <w:p>
            <w:pPr>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992" w:type="dxa"/>
            <w:vAlign w:val="center"/>
            <w:vMerge w:val="continue"/>
            <w:textDirection w:val="lrTb"/>
            <w:noWrap/>
          </w:tcPr>
          <w:p>
            <w:pPr>
              <w:jc w:val="left"/>
              <w:spacing w:line="360" w:lineRule="auto"/>
              <w:widowControl/>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182" w:type="dxa"/>
            <w:vAlign w:val="center"/>
            <w:textDirection w:val="lrTb"/>
            <w:noWrap/>
          </w:tcPr>
          <w:p>
            <w:pPr>
              <w:spacing w:line="360" w:lineRule="auto"/>
              <w:widowControl/>
              <w:rPr>
                <w:rFonts w:ascii="宋体" w:hAnsi="宋体"/>
                <w:color w:val="auto"/>
                <w:sz w:val="24"/>
                <w:highlight w:val="none"/>
              </w:rPr>
            </w:pPr>
            <w:r>
              <w:rPr>
                <w:rFonts w:ascii="宋体" w:hAnsi="宋体"/>
                <w:color w:val="auto"/>
                <w:sz w:val="24"/>
                <w:highlight w:val="none"/>
              </w:rPr>
            </w:r>
            <w:r/>
          </w:p>
        </w:tc>
      </w:tr>
    </w:tbl>
    <w:p>
      <w:pPr>
        <w:ind w:firstLine="42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注：本项目</w:t>
      </w:r>
      <w:r>
        <w:rPr>
          <w:rFonts w:hint="eastAsia" w:ascii="宋体" w:hAnsi="宋体" w:cs="宋体"/>
          <w:color w:val="auto"/>
          <w:sz w:val="24"/>
          <w:highlight w:val="none"/>
          <w:lang w:val="en-US" w:eastAsia="zh-CN"/>
        </w:rPr>
        <w:t xml:space="preserve">飞龙湖</w:t>
      </w:r>
      <w:r>
        <w:rPr>
          <w:rFonts w:hint="eastAsia" w:ascii="宋体" w:hAnsi="宋体" w:cs="宋体"/>
          <w:color w:val="auto"/>
          <w:sz w:val="24"/>
          <w:highlight w:val="none"/>
        </w:rPr>
        <w:t xml:space="preserve">现场保安人员配备 </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人</w:t>
      </w:r>
      <w:r/>
    </w:p>
    <w:p>
      <w:r/>
      <w:r/>
    </w:p>
    <w:p>
      <w:pPr>
        <w:spacing w:line="360" w:lineRule="auto"/>
        <w:widowControl/>
        <w:rPr>
          <w:rFonts w:ascii="宋体" w:hAnsi="宋体" w:cs="宋体"/>
          <w:color w:val="000000"/>
          <w:sz w:val="24"/>
        </w:rPr>
      </w:pPr>
      <w:r>
        <w:rPr>
          <w:rFonts w:hint="eastAsia" w:ascii="宋体" w:hAnsi="宋体" w:cs="宋体"/>
          <w:color w:val="000000"/>
          <w:sz w:val="24"/>
        </w:rPr>
        <w:t xml:space="preserve">6、最低机械配备要求</w:t>
      </w:r>
      <w:r/>
    </w:p>
    <w:p>
      <w:pPr>
        <w:ind w:firstLine="42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洒水车1辆、</w:t>
      </w:r>
      <w:r>
        <w:rPr>
          <w:rFonts w:ascii="宋体" w:hAnsi="宋体" w:cs="宋体"/>
          <w:color w:val="000000"/>
          <w:sz w:val="24"/>
          <w:highlight w:val="none"/>
        </w:rPr>
        <w:t xml:space="preserve">核定载质量1.5吨货车</w:t>
      </w:r>
      <w:r>
        <w:rPr>
          <w:rFonts w:hint="eastAsia" w:ascii="宋体" w:hAnsi="宋体" w:cs="宋体"/>
          <w:color w:val="000000"/>
          <w:sz w:val="24"/>
          <w:highlight w:val="none"/>
        </w:rPr>
        <w:t xml:space="preserve">1辆、巡查车</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辆、电动保洁车</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辆、打药设备15辆、绿篱修剪机30台、草坪修剪机10台、草坪割灌机15台、水泵10台。</w:t>
      </w:r>
      <w:r/>
    </w:p>
    <w:p>
      <w:pPr>
        <w:spacing w:line="360" w:lineRule="auto"/>
        <w:widowControl/>
        <w:rPr>
          <w:rFonts w:ascii="宋体" w:hAnsi="宋体" w:cs="宋体"/>
          <w:b/>
          <w:color w:val="000000"/>
          <w:sz w:val="24"/>
        </w:rPr>
      </w:pPr>
      <w:r>
        <w:rPr>
          <w:rFonts w:hint="eastAsia" w:ascii="宋体" w:hAnsi="宋体" w:cs="宋体"/>
          <w:b/>
          <w:color w:val="000000"/>
          <w:sz w:val="24"/>
        </w:rPr>
        <w:t xml:space="preserve">三、履约保证金:</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成交供应商在签订合同前须向采购人交纳履约保证金，履约保证金的金额为政府采购合同</w:t>
      </w:r>
      <w:r>
        <w:rPr>
          <w:rFonts w:hint="eastAsia" w:ascii="宋体" w:hAnsi="宋体" w:cs="宋体"/>
          <w:color w:val="auto"/>
          <w:sz w:val="24"/>
        </w:rPr>
        <w:t xml:space="preserve">金额的3%。</w:t>
      </w:r>
      <w:r/>
    </w:p>
    <w:p>
      <w:pPr>
        <w:rPr>
          <w:rFonts w:eastAsiaTheme="minorEastAsia"/>
        </w:rPr>
      </w:pPr>
      <w:r>
        <w:rPr>
          <w:rFonts w:hint="eastAsia" w:ascii="宋体" w:hAnsi="宋体" w:eastAsia="宋体"/>
          <w:b/>
          <w:bCs/>
          <w:color w:val="000000"/>
          <w:sz w:val="24"/>
          <w:szCs w:val="24"/>
        </w:rPr>
        <w:t xml:space="preserve">四、其他要求：</w:t>
      </w:r>
      <w:r>
        <w:rPr>
          <w:rFonts w:hint="eastAsia" w:ascii="宋体" w:hAnsi="宋体" w:eastAsia="宋体"/>
          <w:bCs w:val="0"/>
          <w:color w:val="000000"/>
          <w:sz w:val="24"/>
          <w:szCs w:val="24"/>
        </w:rPr>
        <w:t xml:space="preserve">见磋商文件附件《</w:t>
      </w:r>
      <w:r>
        <w:rPr>
          <w:rFonts w:hint="eastAsia" w:ascii="宋体" w:hAnsi="宋体" w:cs="宋体"/>
          <w:color w:val="000000"/>
          <w:sz w:val="24"/>
        </w:rPr>
        <w:t xml:space="preserve">拟签订的合同文本</w:t>
      </w:r>
      <w:r>
        <w:rPr>
          <w:rFonts w:hint="eastAsia" w:ascii="宋体" w:hAnsi="宋体" w:eastAsia="宋体"/>
          <w:bCs w:val="0"/>
          <w:color w:val="000000"/>
          <w:sz w:val="24"/>
          <w:szCs w:val="24"/>
        </w:rPr>
        <w:t xml:space="preserve">》</w:t>
      </w:r>
      <w:r/>
    </w:p>
    <w:p>
      <w:pPr>
        <w:ind w:firstLine="2692"/>
        <w:pageBreakBefore/>
        <w:spacing w:line="360" w:lineRule="auto"/>
        <w:rPr>
          <w:rFonts w:ascii="宋体" w:hAnsi="宋体" w:cs="宋体"/>
          <w:color w:val="000000"/>
          <w:sz w:val="28"/>
          <w:szCs w:val="28"/>
        </w:rPr>
      </w:pPr>
      <w:r>
        <w:rPr>
          <w:rFonts w:hint="eastAsia" w:ascii="宋体" w:hAnsi="宋体" w:cs="宋体"/>
          <w:b/>
          <w:color w:val="000000"/>
          <w:sz w:val="36"/>
        </w:rPr>
        <w:t xml:space="preserve">3、磋商</w:t>
      </w:r>
      <w:r>
        <w:rPr>
          <w:rFonts w:hint="eastAsia" w:ascii="宋体" w:hAnsi="宋体" w:cs="宋体"/>
          <w:b/>
          <w:bCs/>
          <w:color w:val="000000"/>
          <w:sz w:val="36"/>
        </w:rPr>
        <w:t xml:space="preserve">报价表</w:t>
      </w:r>
      <w:r/>
    </w:p>
    <w:p>
      <w:pPr>
        <w:jc w:val="left"/>
        <w:spacing w:line="360" w:lineRule="auto"/>
        <w:rPr>
          <w:rFonts w:ascii="宋体" w:hAnsi="宋体" w:cs="宋体"/>
          <w:color w:val="000000"/>
          <w:sz w:val="24"/>
        </w:rPr>
      </w:pPr>
      <w:r>
        <w:rPr>
          <w:rFonts w:hint="eastAsia" w:ascii="宋体" w:hAnsi="宋体" w:cs="宋体"/>
          <w:color w:val="000000"/>
          <w:sz w:val="24"/>
        </w:rPr>
        <w:t xml:space="preserve">项目编号：</w:t>
      </w:r>
      <w:r/>
    </w:p>
    <w:p>
      <w:pPr>
        <w:spacing w:line="360" w:lineRule="auto"/>
        <w:rPr>
          <w:rFonts w:ascii="宋体" w:hAnsi="宋体" w:cs="宋体"/>
          <w:b/>
          <w:bCs/>
          <w:color w:val="000000"/>
          <w:sz w:val="24"/>
        </w:rPr>
      </w:pPr>
      <w:r>
        <w:rPr>
          <w:rFonts w:hint="eastAsia" w:ascii="宋体" w:hAnsi="宋体" w:cs="宋体"/>
          <w:b/>
          <w:bCs/>
          <w:color w:val="000000"/>
          <w:sz w:val="24"/>
        </w:rPr>
        <w:t xml:space="preserve">本次为首次报价</w:t>
      </w:r>
      <w:r/>
    </w:p>
    <w:p>
      <w:pPr>
        <w:spacing w:line="360" w:lineRule="auto"/>
        <w:rPr>
          <w:rFonts w:ascii="宋体" w:hAnsi="宋体" w:cs="宋体"/>
          <w:color w:val="000000"/>
          <w:sz w:val="24"/>
        </w:rPr>
      </w:pPr>
      <w:r>
        <w:rPr>
          <w:rFonts w:hint="eastAsia" w:ascii="宋体" w:hAnsi="宋体" w:cs="宋体"/>
          <w:color w:val="000000"/>
          <w:sz w:val="24"/>
        </w:rPr>
        <w:t xml:space="preserve">货币单位：人民币元</w:t>
      </w:r>
      <w:r/>
    </w:p>
    <w:tbl>
      <w:tblPr>
        <w:tblStyle w:val="904"/>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96"/>
        <w:gridCol w:w="2057"/>
        <w:gridCol w:w="2288"/>
      </w:tblGrid>
      <w:tr>
        <w:trPr>
          <w:cantSplit/>
          <w:jc w:val="center"/>
          <w:trHeight w:val="731"/>
        </w:trPr>
        <w:tc>
          <w:tcPr>
            <w:tcW w:w="4596"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项目名称</w:t>
            </w:r>
            <w:r/>
          </w:p>
        </w:tc>
        <w:tc>
          <w:tcPr>
            <w:tcW w:w="2057"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项目内容</w:t>
            </w:r>
            <w:r/>
          </w:p>
        </w:tc>
        <w:tc>
          <w:tcPr>
            <w:tcW w:w="2288" w:type="dxa"/>
            <w:vAlign w:val="center"/>
            <w:textDirection w:val="lrTb"/>
            <w:noWrap w:val="false"/>
          </w:tcPr>
          <w:p>
            <w:pPr>
              <w:jc w:val="center"/>
              <w:rPr>
                <w:rFonts w:ascii="宋体" w:hAnsi="宋体" w:cs="宋体"/>
                <w:b/>
                <w:bCs/>
                <w:color w:val="000000"/>
                <w:sz w:val="24"/>
              </w:rPr>
            </w:pPr>
            <w:r>
              <w:rPr>
                <w:rFonts w:hint="eastAsia" w:ascii="宋体" w:hAnsi="宋体" w:cs="宋体"/>
                <w:b/>
                <w:bCs/>
                <w:color w:val="000000"/>
                <w:sz w:val="24"/>
              </w:rPr>
              <w:t xml:space="preserve">总价（小写）</w:t>
            </w:r>
            <w:r/>
          </w:p>
        </w:tc>
      </w:tr>
      <w:tr>
        <w:trPr>
          <w:cantSplit/>
          <w:jc w:val="center"/>
          <w:trHeight w:val="1250" w:hRule="exact"/>
        </w:trPr>
        <w:tc>
          <w:tcPr>
            <w:tcW w:w="45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 丰县飞龙湖、沙支河景观绿地社会化管养项目</w:t>
            </w:r>
            <w:r/>
          </w:p>
        </w:tc>
        <w:tc>
          <w:tcPr>
            <w:tcW w:w="2057"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详见</w:t>
            </w:r>
            <w:r>
              <w:rPr>
                <w:rFonts w:hint="eastAsia" w:ascii="宋体" w:hAnsi="宋体" w:cs="宋体"/>
                <w:bCs/>
                <w:color w:val="000000"/>
                <w:sz w:val="24"/>
              </w:rPr>
              <w:t xml:space="preserve">磋商文件</w:t>
            </w:r>
            <w:r/>
          </w:p>
        </w:tc>
        <w:tc>
          <w:tcPr>
            <w:tcW w:w="22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cantSplit/>
          <w:jc w:val="center"/>
          <w:trHeight w:val="716" w:hRule="exact"/>
        </w:trPr>
        <w:tc>
          <w:tcPr>
            <w:tcW w:w="4596" w:type="dxa"/>
            <w:vAlign w:val="center"/>
            <w:textDirection w:val="lrTb"/>
            <w:noWrap w:val="false"/>
          </w:tcPr>
          <w:p>
            <w:pPr>
              <w:jc w:val="center"/>
              <w:rPr>
                <w:rFonts w:ascii="宋体" w:hAnsi="宋体" w:cs="宋体"/>
                <w:color w:val="000000"/>
                <w:sz w:val="24"/>
              </w:rPr>
            </w:pPr>
            <w:r>
              <w:rPr>
                <w:rFonts w:hint="eastAsia" w:ascii="宋体" w:hAnsi="宋体" w:cs="宋体"/>
                <w:color w:val="000000"/>
                <w:sz w:val="24"/>
              </w:rPr>
              <w:t xml:space="preserve">总价（大写）：</w:t>
            </w:r>
            <w:r/>
          </w:p>
        </w:tc>
        <w:tc>
          <w:tcPr>
            <w:gridSpan w:val="2"/>
            <w:tcW w:w="434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b/>
          <w:bCs/>
          <w:color w:val="000000"/>
          <w:sz w:val="24"/>
        </w:rPr>
      </w:pPr>
      <w:r>
        <w:rPr>
          <w:rFonts w:hint="eastAsia" w:ascii="宋体" w:hAnsi="宋体" w:cs="宋体"/>
          <w:b/>
          <w:bCs/>
          <w:color w:val="000000"/>
          <w:sz w:val="24"/>
        </w:rPr>
        <w:t xml:space="preserve">供应商承诺：本报价（总价）为供应商本企业提供的服务。</w:t>
      </w:r>
      <w:r/>
    </w:p>
    <w:p>
      <w:pPr>
        <w:spacing w:line="360" w:lineRule="auto"/>
        <w:rPr>
          <w:rFonts w:ascii="宋体" w:hAnsi="宋体" w:cs="宋体"/>
          <w:b/>
          <w:bCs/>
          <w:color w:val="000000"/>
          <w:sz w:val="24"/>
        </w:rPr>
      </w:pPr>
      <w:r>
        <w:rPr>
          <w:rFonts w:hint="eastAsia" w:ascii="宋体" w:hAnsi="宋体" w:cs="宋体"/>
          <w:b/>
          <w:bCs/>
          <w:color w:val="000000"/>
          <w:sz w:val="24"/>
        </w:rPr>
        <w:t xml:space="preserve">报价说明：</w:t>
      </w:r>
      <w:r/>
    </w:p>
    <w:p>
      <w:pPr>
        <w:spacing w:line="360" w:lineRule="auto"/>
        <w:rPr>
          <w:rFonts w:ascii="宋体" w:hAnsi="宋体" w:cs="宋体"/>
          <w:color w:val="000000"/>
          <w:sz w:val="24"/>
        </w:rPr>
      </w:pPr>
      <w:r>
        <w:rPr>
          <w:rFonts w:hint="eastAsia" w:ascii="宋体" w:hAnsi="宋体" w:cs="宋体"/>
          <w:color w:val="000000"/>
          <w:sz w:val="24"/>
        </w:rPr>
        <w:t xml:space="preserve">1、报价应包括磋商文件所确定的招标范围内所含的全部内容，以及为完成上述内容所需的全部费用。</w:t>
      </w:r>
      <w:r/>
    </w:p>
    <w:p>
      <w:pPr>
        <w:spacing w:line="360" w:lineRule="auto"/>
        <w:rPr>
          <w:rFonts w:ascii="宋体" w:hAnsi="宋体" w:cs="宋体"/>
          <w:color w:val="000000"/>
          <w:sz w:val="24"/>
        </w:rPr>
      </w:pPr>
      <w:r>
        <w:rPr>
          <w:rFonts w:hint="eastAsia" w:ascii="宋体" w:hAnsi="宋体" w:cs="宋体"/>
          <w:color w:val="000000"/>
          <w:sz w:val="24"/>
        </w:rPr>
        <w:t xml:space="preserve">2、报价以总价为准，大小写不一致以大写为准；</w:t>
      </w:r>
      <w:r/>
    </w:p>
    <w:p>
      <w:pPr>
        <w:spacing w:line="360" w:lineRule="auto"/>
        <w:rPr>
          <w:rFonts w:ascii="宋体" w:hAnsi="宋体" w:cs="宋体"/>
          <w:color w:val="000000"/>
          <w:sz w:val="24"/>
        </w:rPr>
      </w:pPr>
      <w:r>
        <w:rPr>
          <w:rFonts w:hint="eastAsia" w:ascii="宋体" w:hAnsi="宋体" w:cs="宋体"/>
          <w:color w:val="000000"/>
          <w:sz w:val="24"/>
        </w:rPr>
        <w:t xml:space="preserve">3、偏离说明：详见《偏离表》；</w:t>
      </w:r>
      <w:r/>
    </w:p>
    <w:p>
      <w:pPr>
        <w:spacing w:line="360" w:lineRule="auto"/>
        <w:rPr>
          <w:rFonts w:ascii="宋体" w:hAnsi="宋体" w:cs="宋体"/>
          <w:color w:val="000000"/>
          <w:sz w:val="24"/>
        </w:rPr>
      </w:pPr>
      <w:r>
        <w:rPr>
          <w:rFonts w:hint="eastAsia" w:ascii="宋体" w:hAnsi="宋体" w:cs="宋体"/>
          <w:color w:val="000000"/>
          <w:sz w:val="24"/>
        </w:rPr>
        <w:t xml:space="preserve">4、如最后报价未列明单价，则最后所报各项单价计算方法为：（最后报价/最初报价）*各项最初报价的单价。</w:t>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ind w:right="29" w:firstLine="480"/>
        <w:spacing w:line="360" w:lineRule="auto"/>
        <w:rPr>
          <w:rFonts w:ascii="宋体" w:hAnsi="宋体" w:cs="宋体"/>
          <w:color w:val="000000"/>
          <w:sz w:val="24"/>
        </w:rPr>
      </w:pPr>
      <w:r>
        <w:rPr>
          <w:rFonts w:hint="eastAsia" w:ascii="宋体" w:hAnsi="宋体" w:cs="宋体"/>
          <w:color w:val="000000"/>
          <w:sz w:val="24"/>
        </w:rPr>
        <w:t xml:space="preserve">供应商（电子签章）：</w:t>
      </w:r>
      <w:r/>
    </w:p>
    <w:p>
      <w:pPr>
        <w:ind w:right="29" w:firstLine="480"/>
        <w:spacing w:line="360" w:lineRule="auto"/>
        <w:rPr>
          <w:rFonts w:ascii="宋体" w:hAnsi="宋体" w:cs="宋体"/>
          <w:color w:val="000000"/>
          <w:sz w:val="24"/>
        </w:rPr>
      </w:pPr>
      <w:r>
        <w:rPr>
          <w:rFonts w:ascii="宋体" w:hAnsi="宋体" w:cs="宋体"/>
          <w:color w:val="000000"/>
          <w:sz w:val="24"/>
        </w:rPr>
      </w:r>
      <w:r/>
    </w:p>
    <w:p>
      <w:pPr>
        <w:ind w:right="29" w:firstLine="480"/>
        <w:spacing w:line="360" w:lineRule="auto"/>
        <w:rPr>
          <w:rFonts w:ascii="宋体" w:hAnsi="宋体" w:cs="宋体"/>
          <w:color w:val="000000"/>
          <w:sz w:val="24"/>
        </w:rPr>
      </w:pPr>
      <w:r>
        <w:rPr>
          <w:rFonts w:hint="eastAsia" w:ascii="宋体" w:hAnsi="宋体" w:cs="宋体"/>
          <w:color w:val="000000"/>
          <w:sz w:val="24"/>
        </w:rPr>
        <w:t xml:space="preserve">日期：   年  月  日</w:t>
      </w:r>
      <w:r/>
    </w:p>
    <w:p>
      <w:pPr>
        <w:ind w:right="29" w:firstLine="480"/>
        <w:spacing w:line="360" w:lineRule="auto"/>
        <w:rPr>
          <w:rFonts w:ascii="宋体" w:hAnsi="宋体" w:cs="宋体"/>
          <w:color w:val="000000"/>
          <w:sz w:val="24"/>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color w:val="000000"/>
          <w:sz w:val="24"/>
        </w:rPr>
      </w:r>
      <w:r/>
    </w:p>
    <w:p>
      <w:pPr>
        <w:numPr>
          <w:ilvl w:val="0"/>
          <w:numId w:val="4"/>
        </w:numPr>
        <w:jc w:val="center"/>
        <w:spacing w:line="360" w:lineRule="auto"/>
        <w:rPr>
          <w:rFonts w:ascii="宋体" w:hAnsi="宋体" w:cs="宋体"/>
          <w:b/>
          <w:bCs/>
          <w:color w:val="000000"/>
          <w:sz w:val="36"/>
        </w:rPr>
      </w:pPr>
      <w:r>
        <w:rPr>
          <w:rFonts w:hint="eastAsia" w:ascii="宋体" w:hAnsi="宋体" w:cs="宋体"/>
          <w:b/>
          <w:bCs/>
          <w:color w:val="000000"/>
          <w:sz w:val="36"/>
        </w:rPr>
        <w:t xml:space="preserve">分项价格表</w:t>
      </w:r>
      <w:r/>
    </w:p>
    <w:p>
      <w:pPr>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本次为首次报价</w:t>
      </w:r>
      <w:r/>
    </w:p>
    <w:p>
      <w:pPr>
        <w:jc w:val="left"/>
        <w:spacing w:line="360" w:lineRule="auto"/>
        <w:rPr>
          <w:rFonts w:ascii="宋体" w:hAnsi="宋体" w:cs="宋体"/>
          <w:color w:val="000000"/>
          <w:sz w:val="24"/>
        </w:rPr>
      </w:pPr>
      <w:r>
        <w:rPr>
          <w:rFonts w:hint="eastAsia" w:ascii="宋体" w:hAnsi="宋体" w:cs="宋体"/>
          <w:color w:val="000000"/>
          <w:sz w:val="24"/>
        </w:rPr>
        <w:t xml:space="preserve">项目编号：</w:t>
      </w:r>
      <w:r/>
    </w:p>
    <w:p>
      <w:pPr>
        <w:jc w:val="left"/>
        <w:spacing w:line="360" w:lineRule="auto"/>
        <w:rPr>
          <w:rFonts w:ascii="宋体" w:hAnsi="宋体" w:cs="宋体"/>
          <w:color w:val="000000"/>
          <w:sz w:val="24"/>
        </w:rPr>
      </w:pPr>
      <w:r>
        <w:rPr>
          <w:rFonts w:hint="eastAsia" w:ascii="宋体" w:hAnsi="宋体" w:cs="宋体"/>
          <w:color w:val="000000"/>
          <w:sz w:val="24"/>
        </w:rPr>
        <w:t xml:space="preserve">项目名称：丰县飞龙湖、沙支河景观绿地社会化管养项目</w:t>
      </w:r>
      <w:r/>
    </w:p>
    <w:p>
      <w:pPr>
        <w:spacing w:line="360" w:lineRule="auto"/>
        <w:rPr>
          <w:rFonts w:ascii="宋体" w:hAnsi="宋体" w:cs="宋体"/>
          <w:color w:val="000000"/>
          <w:sz w:val="24"/>
        </w:rPr>
      </w:pPr>
      <w:r>
        <w:rPr>
          <w:rFonts w:hint="eastAsia" w:ascii="宋体" w:hAnsi="宋体" w:cs="宋体"/>
          <w:color w:val="000000"/>
          <w:sz w:val="24"/>
        </w:rPr>
        <w:t xml:space="preserve">货币单位：人民币元</w:t>
      </w:r>
      <w:r/>
    </w:p>
    <w:p>
      <w:pPr>
        <w:pStyle w:val="1024"/>
        <w:jc w:val="center"/>
        <w:rPr>
          <w:rFonts w:hint="eastAsia"/>
          <w:sz w:val="28"/>
          <w:szCs w:val="44"/>
          <w:lang w:val="en-US" w:eastAsia="zh-CN"/>
        </w:rPr>
      </w:pPr>
      <w:r>
        <w:rPr>
          <w:rFonts w:hint="eastAsia"/>
          <w:sz w:val="28"/>
          <w:szCs w:val="44"/>
          <w:lang w:val="en-US" w:eastAsia="zh-CN"/>
        </w:rPr>
      </w:r>
      <w:r/>
    </w:p>
    <w:p>
      <w:pPr>
        <w:pStyle w:val="1024"/>
        <w:jc w:val="center"/>
        <w:rPr>
          <w:rFonts w:hint="eastAsia"/>
          <w:sz w:val="28"/>
          <w:szCs w:val="44"/>
          <w:lang w:val="en-US" w:eastAsia="zh-CN"/>
        </w:rPr>
      </w:pPr>
      <w:r>
        <w:rPr>
          <w:rFonts w:hint="eastAsia"/>
          <w:sz w:val="28"/>
          <w:szCs w:val="44"/>
          <w:lang w:val="en-US" w:eastAsia="zh-CN"/>
        </w:rPr>
      </w:r>
      <w:r/>
    </w:p>
    <w:p>
      <w:pPr>
        <w:pStyle w:val="1024"/>
        <w:jc w:val="center"/>
        <w:rPr>
          <w:rFonts w:hint="eastAsia"/>
          <w:sz w:val="32"/>
          <w:szCs w:val="48"/>
          <w:lang w:val="en-US" w:eastAsia="zh-CN"/>
        </w:rPr>
      </w:pPr>
      <w:r>
        <w:rPr>
          <w:rFonts w:hint="eastAsia"/>
          <w:sz w:val="32"/>
          <w:szCs w:val="48"/>
          <w:lang w:val="en-US" w:eastAsia="zh-CN"/>
        </w:rPr>
        <w:t xml:space="preserve">格式自拟</w:t>
      </w:r>
      <w:r/>
    </w:p>
    <w:p>
      <w:pPr>
        <w:pStyle w:val="1025"/>
        <w:rPr>
          <w:rFonts w:hint="eastAsia"/>
          <w:sz w:val="28"/>
          <w:szCs w:val="44"/>
          <w:lang w:val="en-US" w:eastAsia="zh-CN"/>
        </w:rPr>
      </w:pPr>
      <w:r>
        <w:rPr>
          <w:rFonts w:hint="eastAsia"/>
          <w:sz w:val="28"/>
          <w:szCs w:val="44"/>
          <w:lang w:val="en-US" w:eastAsia="zh-CN"/>
        </w:rPr>
      </w:r>
      <w:r/>
    </w:p>
    <w:p>
      <w:pPr>
        <w:rPr>
          <w:rFonts w:hint="eastAsia"/>
          <w:sz w:val="28"/>
          <w:szCs w:val="44"/>
          <w:lang w:val="en-US" w:eastAsia="zh-CN"/>
        </w:rPr>
      </w:pPr>
      <w:r>
        <w:rPr>
          <w:rFonts w:hint="eastAsia"/>
          <w:sz w:val="28"/>
          <w:szCs w:val="44"/>
          <w:lang w:val="en-US" w:eastAsia="zh-CN"/>
        </w:rPr>
      </w:r>
      <w:r/>
    </w:p>
    <w:p>
      <w:pPr>
        <w:rPr>
          <w:rFonts w:hint="eastAsia"/>
          <w:sz w:val="28"/>
          <w:szCs w:val="44"/>
          <w:lang w:val="en-US" w:eastAsia="zh-CN"/>
        </w:rPr>
      </w:pPr>
      <w:r>
        <w:rPr>
          <w:rFonts w:hint="eastAsia"/>
          <w:sz w:val="28"/>
          <w:szCs w:val="44"/>
          <w:lang w:val="en-US" w:eastAsia="zh-CN"/>
        </w:rPr>
      </w:r>
      <w:r/>
    </w:p>
    <w:p>
      <w:pPr>
        <w:pStyle w:val="1025"/>
      </w:pPr>
      <w:r/>
      <w:r/>
    </w:p>
    <w:p>
      <w:pPr>
        <w:ind w:right="29"/>
        <w:spacing w:line="360" w:lineRule="auto"/>
        <w:rPr>
          <w:rFonts w:ascii="宋体" w:hAnsi="宋体" w:cs="宋体"/>
          <w:color w:val="000000"/>
          <w:sz w:val="24"/>
        </w:rPr>
      </w:pPr>
      <w:r>
        <w:rPr>
          <w:rFonts w:hint="eastAsia" w:ascii="宋体" w:hAnsi="宋体" w:cs="宋体"/>
          <w:color w:val="000000"/>
          <w:sz w:val="24"/>
        </w:rPr>
        <w:t xml:space="preserve">                          供应商（电子签章）：</w:t>
      </w:r>
      <w:r/>
    </w:p>
    <w:p>
      <w:pPr>
        <w:ind w:right="29"/>
        <w:spacing w:line="360" w:lineRule="auto"/>
        <w:rPr>
          <w:rFonts w:ascii="宋体" w:hAnsi="宋体" w:cs="宋体"/>
          <w:color w:val="000000"/>
          <w:sz w:val="24"/>
        </w:rPr>
      </w:pPr>
      <w:r>
        <w:rPr>
          <w:rFonts w:hint="eastAsia" w:ascii="宋体" w:hAnsi="宋体" w:cs="宋体"/>
          <w:color w:val="000000"/>
          <w:sz w:val="24"/>
        </w:rPr>
        <w:t xml:space="preserve">                          日期：  年  月  日</w:t>
      </w:r>
      <w:r/>
    </w:p>
    <w:p>
      <w:pPr>
        <w:spacing w:line="360" w:lineRule="auto"/>
        <w:rPr>
          <w:rFonts w:ascii="宋体" w:hAnsi="宋体" w:cs="宋体"/>
          <w:color w:val="000000"/>
          <w:sz w:val="24"/>
        </w:rPr>
      </w:pPr>
      <w:r>
        <w:rPr>
          <w:rFonts w:hint="eastAsia" w:ascii="宋体" w:hAnsi="宋体" w:cs="宋体"/>
          <w:color w:val="000000"/>
          <w:sz w:val="24"/>
        </w:rPr>
        <w:t xml:space="preserve">注：1、如果按单价计算的结果与总价不一致，以总价为准。</w:t>
      </w:r>
      <w:r/>
    </w:p>
    <w:p>
      <w:pPr>
        <w:spacing w:line="360" w:lineRule="auto"/>
        <w:rPr>
          <w:rFonts w:ascii="宋体" w:hAnsi="宋体" w:cs="宋体"/>
          <w:color w:val="000000"/>
          <w:sz w:val="24"/>
        </w:rPr>
      </w:pPr>
      <w:r>
        <w:rPr>
          <w:rFonts w:hint="eastAsia" w:ascii="宋体" w:hAnsi="宋体" w:cs="宋体"/>
          <w:color w:val="000000"/>
          <w:sz w:val="24"/>
        </w:rPr>
        <w:t xml:space="preserve">2、如果不提供详细分项报价将视为没有实质性响应。</w:t>
      </w:r>
      <w:r/>
    </w:p>
    <w:p>
      <w:pPr>
        <w:spacing w:line="360" w:lineRule="auto"/>
        <w:rPr>
          <w:rFonts w:ascii="宋体" w:hAnsi="宋体" w:cs="宋体"/>
          <w:color w:val="000000"/>
          <w:sz w:val="24"/>
        </w:rPr>
      </w:pPr>
      <w:r>
        <w:rPr>
          <w:rFonts w:hint="eastAsia" w:ascii="宋体" w:hAnsi="宋体" w:cs="宋体"/>
          <w:color w:val="000000"/>
          <w:sz w:val="24"/>
        </w:rPr>
        <w:t xml:space="preserve">3、供应商对以上数据的真实性负责。</w:t>
      </w:r>
      <w:r/>
    </w:p>
    <w:p>
      <w:pPr>
        <w:spacing w:line="360" w:lineRule="auto"/>
        <w:rPr>
          <w:rFonts w:ascii="宋体" w:hAnsi="宋体" w:cs="宋体"/>
          <w:color w:val="000000"/>
          <w:sz w:val="24"/>
        </w:rPr>
      </w:pPr>
      <w:r>
        <w:rPr>
          <w:rFonts w:hint="eastAsia" w:ascii="宋体" w:hAnsi="宋体" w:cs="宋体"/>
          <w:color w:val="000000"/>
          <w:sz w:val="24"/>
        </w:rPr>
        <w:t xml:space="preserve">4、以上报价包括但不限于</w:t>
      </w:r>
      <w:r>
        <w:rPr>
          <w:rFonts w:ascii="宋体" w:hAnsi="宋体" w:cs="宋体"/>
          <w:color w:val="000000"/>
          <w:sz w:val="24"/>
        </w:rPr>
        <w:t xml:space="preserve">(含道路附属绿化带及侧分带、街头游园、公园)内的绿地日常养护管理，包括但不限于园艺养护(修剪、除草、化肥来购施肥、黑麦草草种果购种植。园林植物补植种植迁移等)、病虫害防治(含农药采购</w:t>
      </w:r>
      <w:r>
        <w:rPr>
          <w:rFonts w:hint="eastAsia" w:ascii="宋体" w:hAnsi="宋体" w:cs="宋体"/>
          <w:color w:val="000000"/>
          <w:sz w:val="24"/>
        </w:rPr>
        <w:t xml:space="preserve">喷洒</w:t>
      </w:r>
      <w:r>
        <w:rPr>
          <w:rFonts w:ascii="宋体" w:hAnsi="宋体" w:cs="宋体"/>
          <w:color w:val="000000"/>
          <w:sz w:val="24"/>
        </w:rPr>
        <w:t xml:space="preserve">)、景观照</w:t>
      </w:r>
      <w:r>
        <w:rPr>
          <w:rFonts w:hint="eastAsia" w:ascii="宋体" w:hAnsi="宋体" w:cs="宋体"/>
          <w:color w:val="000000"/>
          <w:sz w:val="24"/>
        </w:rPr>
        <w:t xml:space="preserve">明</w:t>
      </w:r>
      <w:r>
        <w:rPr>
          <w:rFonts w:ascii="宋体" w:hAnsi="宋体" w:cs="宋体"/>
          <w:color w:val="000000"/>
          <w:sz w:val="24"/>
        </w:rPr>
        <w:t xml:space="preserve">，卫生保洁(含公共厕所管理、垃圾清理清道、水面保洁等)、秩序巡查、设施设备维护等、抗旱防汛防</w:t>
      </w:r>
      <w:r>
        <w:rPr>
          <w:rFonts w:hint="eastAsia" w:ascii="宋体" w:hAnsi="宋体" w:cs="宋体"/>
          <w:color w:val="000000"/>
          <w:sz w:val="24"/>
        </w:rPr>
        <w:t xml:space="preserve">冻</w:t>
      </w:r>
      <w:r>
        <w:rPr>
          <w:rFonts w:ascii="宋体" w:hAnsi="宋体" w:cs="宋体"/>
          <w:color w:val="000000"/>
          <w:sz w:val="24"/>
        </w:rPr>
        <w:t xml:space="preserve">、城市各类创建评比、安全生产及其他重大活动等。</w:t>
      </w:r>
      <w:r/>
    </w:p>
    <w:p>
      <w:pPr>
        <w:spacing w:line="360" w:lineRule="auto"/>
        <w:rPr>
          <w:rFonts w:ascii="宋体" w:hAnsi="宋体" w:cs="宋体"/>
          <w:color w:val="000000"/>
          <w:sz w:val="24"/>
        </w:rPr>
      </w:pPr>
      <w:r>
        <w:rPr>
          <w:rFonts w:hint="eastAsia" w:ascii="宋体" w:hAnsi="宋体" w:cs="宋体"/>
          <w:color w:val="000000"/>
          <w:sz w:val="24"/>
        </w:rPr>
        <w:t xml:space="preserve">5、以上绿地养护按（元/㎡）、水面养护按（元/㎡）</w:t>
      </w:r>
      <w:r>
        <w:rPr>
          <w:rFonts w:ascii="宋体" w:hAnsi="宋体" w:cs="宋体"/>
          <w:color w:val="000000"/>
          <w:sz w:val="24"/>
        </w:rPr>
        <w:t xml:space="preserve">填报单价，</w:t>
      </w:r>
      <w:r>
        <w:rPr>
          <w:rFonts w:hint="eastAsia" w:ascii="宋体" w:hAnsi="宋体" w:cs="宋体"/>
          <w:color w:val="000000"/>
          <w:sz w:val="24"/>
        </w:rPr>
        <w:t xml:space="preserve">项目清单中列明的所有需要填写单价和合价的项目，均应填写且只允许有一个报价。未填写单价和合价的项目，视为此项费用已包含在其他项目的单价和合价之中。</w:t>
      </w:r>
      <w:r/>
    </w:p>
    <w:p>
      <w:pPr>
        <w:spacing w:line="360" w:lineRule="auto"/>
        <w:rPr>
          <w:rFonts w:ascii="宋体" w:hAnsi="宋体" w:cs="宋体"/>
          <w:b/>
          <w:i/>
          <w:color w:val="000000"/>
          <w:sz w:val="24"/>
          <w:u w:val="single"/>
        </w:rPr>
      </w:pPr>
      <w:r>
        <w:rPr>
          <w:rFonts w:hint="eastAsia" w:ascii="宋体" w:hAnsi="宋体" w:cs="宋体"/>
          <w:b/>
          <w:i/>
          <w:color w:val="000000"/>
          <w:sz w:val="24"/>
          <w:u w:val="single"/>
        </w:rPr>
        <w:t xml:space="preserve">采购人或采购代理机构有权将以上内容进行公示。</w:t>
      </w:r>
      <w:r/>
    </w:p>
    <w:p>
      <w:pPr>
        <w:jc w:val="center"/>
        <w:rPr>
          <w:rFonts w:ascii="宋体" w:hAnsi="宋体" w:cs="宋体"/>
          <w:b/>
          <w:bCs/>
          <w:color w:val="000000"/>
          <w:sz w:val="24"/>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bCs/>
          <w:color w:val="000000"/>
          <w:sz w:val="24"/>
        </w:rPr>
      </w:r>
      <w:r/>
    </w:p>
    <w:p>
      <w:pPr>
        <w:jc w:val="center"/>
        <w:spacing w:line="360" w:lineRule="auto"/>
        <w:rPr>
          <w:rFonts w:ascii="宋体" w:hAnsi="宋体" w:cs="宋体"/>
          <w:b/>
          <w:bCs/>
          <w:color w:val="000000"/>
          <w:sz w:val="36"/>
        </w:rPr>
      </w:pPr>
      <w:r>
        <w:rPr>
          <w:rFonts w:hint="eastAsia" w:ascii="宋体" w:hAnsi="宋体" w:cs="宋体"/>
          <w:b/>
          <w:bCs/>
          <w:color w:val="000000"/>
          <w:sz w:val="36"/>
        </w:rPr>
        <w:t xml:space="preserve">5、偏离表</w:t>
      </w:r>
      <w:r/>
    </w:p>
    <w:p>
      <w:pPr>
        <w:jc w:val="left"/>
        <w:spacing w:line="360" w:lineRule="auto"/>
        <w:rPr>
          <w:rFonts w:ascii="宋体" w:hAnsi="宋体" w:cs="宋体"/>
          <w:color w:val="000000"/>
          <w:sz w:val="24"/>
        </w:rPr>
      </w:pPr>
      <w:r>
        <w:rPr>
          <w:rFonts w:hint="eastAsia" w:ascii="宋体" w:hAnsi="宋体" w:cs="宋体"/>
          <w:color w:val="000000"/>
          <w:sz w:val="24"/>
        </w:rPr>
        <w:t xml:space="preserve">项目编号：</w:t>
      </w:r>
      <w:r/>
    </w:p>
    <w:p>
      <w:pPr>
        <w:jc w:val="left"/>
        <w:spacing w:line="360" w:lineRule="auto"/>
        <w:rPr>
          <w:rFonts w:ascii="宋体" w:hAnsi="宋体" w:cs="宋体"/>
          <w:color w:val="000000"/>
          <w:sz w:val="24"/>
        </w:rPr>
      </w:pPr>
      <w:r>
        <w:rPr>
          <w:rFonts w:hint="eastAsia" w:ascii="宋体" w:hAnsi="宋体" w:cs="宋体"/>
          <w:color w:val="000000"/>
          <w:sz w:val="24"/>
        </w:rPr>
        <w:t xml:space="preserve">项目名称：丰县飞龙湖、沙支河景观绿地社会化管养项目</w:t>
      </w:r>
      <w:r/>
    </w:p>
    <w:tbl>
      <w:tblPr>
        <w:tblStyle w:val="904"/>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序号</w:t>
            </w:r>
            <w:r/>
          </w:p>
        </w:tc>
        <w:tc>
          <w:tcPr>
            <w:tcW w:w="1386"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偏离内容</w:t>
            </w:r>
            <w:r/>
          </w:p>
        </w:tc>
        <w:tc>
          <w:tcPr>
            <w:tcW w:w="2249" w:type="dxa"/>
            <w:vAlign w:val="center"/>
            <w:textDirection w:val="lrTb"/>
            <w:noWrap w:val="false"/>
          </w:tcPr>
          <w:p>
            <w:pPr>
              <w:jc w:val="center"/>
              <w:rPr>
                <w:rFonts w:ascii="宋体" w:hAnsi="宋体" w:cs="宋体"/>
                <w:caps/>
                <w:color w:val="000000"/>
                <w:sz w:val="24"/>
              </w:rPr>
            </w:pPr>
            <w:r>
              <w:rPr>
                <w:rFonts w:hint="eastAsia" w:ascii="宋体" w:hAnsi="宋体" w:cs="宋体"/>
                <w:color w:val="000000"/>
                <w:sz w:val="24"/>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sz w:val="24"/>
              </w:rPr>
            </w:pPr>
            <w:r>
              <w:rPr>
                <w:rFonts w:hint="eastAsia" w:ascii="宋体" w:hAnsi="宋体" w:cs="宋体"/>
                <w:color w:val="000000"/>
                <w:sz w:val="24"/>
              </w:rPr>
              <w:t xml:space="preserve">首次响应文件中的内容</w:t>
            </w:r>
            <w:r/>
          </w:p>
        </w:tc>
        <w:tc>
          <w:tcPr>
            <w:tcW w:w="1351"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（正/负/无）偏离</w:t>
            </w:r>
            <w:r/>
          </w:p>
        </w:tc>
        <w:tc>
          <w:tcPr>
            <w:tcW w:w="2123" w:type="dxa"/>
            <w:vAlign w:val="center"/>
            <w:textDirection w:val="lrTb"/>
            <w:noWrap w:val="false"/>
          </w:tcPr>
          <w:p>
            <w:pPr>
              <w:jc w:val="center"/>
              <w:rPr>
                <w:rFonts w:ascii="宋体" w:hAnsi="宋体" w:cs="宋体"/>
                <w:caps/>
                <w:color w:val="000000"/>
                <w:sz w:val="24"/>
              </w:rPr>
            </w:pPr>
            <w:r>
              <w:rPr>
                <w:rFonts w:hint="eastAsia" w:ascii="宋体" w:hAnsi="宋体" w:cs="宋体"/>
                <w:caps/>
                <w:color w:val="000000"/>
                <w:sz w:val="24"/>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1386"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2249"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1575"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1351"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c>
          <w:tcPr>
            <w:tcW w:w="2123" w:type="dxa"/>
            <w:vAlign w:val="center"/>
            <w:textDirection w:val="lrTb"/>
            <w:noWrap w:val="false"/>
          </w:tcPr>
          <w:p>
            <w:pPr>
              <w:jc w:val="center"/>
              <w:rPr>
                <w:rFonts w:ascii="宋体" w:hAnsi="宋体" w:cs="宋体"/>
                <w:caps/>
                <w:color w:val="000000"/>
                <w:sz w:val="24"/>
              </w:rPr>
            </w:pPr>
            <w:r>
              <w:rPr>
                <w:rFonts w:ascii="宋体" w:hAnsi="宋体" w:cs="宋体"/>
                <w:caps/>
                <w:color w:val="000000"/>
                <w:sz w:val="24"/>
              </w:rPr>
            </w:r>
            <w:r/>
          </w:p>
        </w:tc>
      </w:tr>
      <w:tr>
        <w:trPr>
          <w:jc w:val="center"/>
          <w:trHeight w:val="794"/>
        </w:trPr>
        <w:tc>
          <w:tcPr>
            <w:tcW w:w="8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24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794"/>
        </w:trPr>
        <w:tc>
          <w:tcPr>
            <w:tcW w:w="8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24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794"/>
        </w:trPr>
        <w:tc>
          <w:tcPr>
            <w:tcW w:w="8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24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794"/>
        </w:trPr>
        <w:tc>
          <w:tcPr>
            <w:tcW w:w="8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24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794"/>
        </w:trPr>
        <w:tc>
          <w:tcPr>
            <w:tcW w:w="8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24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794"/>
        </w:trPr>
        <w:tc>
          <w:tcPr>
            <w:tcW w:w="8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24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794"/>
        </w:trPr>
        <w:tc>
          <w:tcPr>
            <w:tcW w:w="8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24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r>
        <w:trPr>
          <w:jc w:val="center"/>
          <w:trHeight w:val="794"/>
        </w:trPr>
        <w:tc>
          <w:tcPr>
            <w:tcW w:w="888"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86"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24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575"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135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W w:w="2123"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r>
    </w:tbl>
    <w:p>
      <w:pPr>
        <w:ind w:firstLine="420"/>
        <w:spacing w:line="360" w:lineRule="auto"/>
        <w:rPr>
          <w:rFonts w:ascii="宋体" w:hAnsi="宋体"/>
          <w:color w:val="000000"/>
          <w:szCs w:val="21"/>
        </w:rPr>
      </w:pPr>
      <w:r>
        <w:rPr>
          <w:rFonts w:hint="eastAsia" w:ascii="宋体" w:hAnsi="宋体" w:cs="宋体"/>
          <w:color w:val="000000"/>
          <w:sz w:val="24"/>
          <w:u w:val="single"/>
        </w:rPr>
        <w:t xml:space="preserve">注：供应商的首次响应文件中的内容与竞争性磋商文件（含竞争性磋商文件的澄清或者修改，下同）的要求无偏离可填写“无”字，有偏离必须在本表列明，否则将认为供应商接受磋商文件的要求。</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ind w:right="29"/>
        <w:spacing w:line="360" w:lineRule="auto"/>
        <w:rPr>
          <w:rFonts w:ascii="宋体" w:hAnsi="宋体" w:cs="宋体"/>
          <w:color w:val="000000"/>
          <w:sz w:val="24"/>
        </w:rPr>
      </w:pPr>
      <w:r>
        <w:rPr>
          <w:rFonts w:hint="eastAsia" w:ascii="宋体" w:hAnsi="宋体" w:cs="宋体"/>
          <w:color w:val="000000"/>
          <w:sz w:val="24"/>
        </w:rPr>
        <w:t xml:space="preserve">供应商（电子签章）：</w:t>
      </w:r>
      <w:r/>
    </w:p>
    <w:p>
      <w:pPr>
        <w:ind w:right="29"/>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color w:val="000000"/>
          <w:sz w:val="24"/>
        </w:rPr>
      </w:pPr>
      <w:r>
        <w:rPr>
          <w:rFonts w:ascii="宋体" w:hAnsi="宋体" w:cs="宋体"/>
          <w:color w:val="000000"/>
          <w:sz w:val="24"/>
        </w:rPr>
      </w:r>
      <w:r/>
    </w:p>
    <w:p>
      <w:pPr>
        <w:contextualSpacing/>
        <w:jc w:val="center"/>
        <w:spacing w:line="360" w:lineRule="auto"/>
        <w:rPr>
          <w:rFonts w:ascii="宋体" w:hAnsi="宋体" w:cs="宋体"/>
          <w:b/>
          <w:color w:val="000000"/>
          <w:sz w:val="36"/>
        </w:rPr>
      </w:pPr>
      <w:r>
        <w:rPr>
          <w:rFonts w:hint="eastAsia" w:ascii="宋体" w:hAnsi="宋体" w:cs="宋体"/>
          <w:b/>
          <w:color w:val="000000"/>
          <w:sz w:val="36"/>
        </w:rPr>
        <w:t xml:space="preserve">6、拟签订的合同文本</w:t>
      </w:r>
      <w:r/>
    </w:p>
    <w:p>
      <w:pPr>
        <w:pStyle w:val="1078"/>
        <w:jc w:val="center"/>
        <w:spacing w:after="312" w:line="520" w:lineRule="exact"/>
        <w:rPr>
          <w:rFonts w:hAnsi="宋体" w:cs="宋体"/>
          <w:b/>
          <w:color w:val="000000"/>
          <w:sz w:val="32"/>
          <w:szCs w:val="32"/>
        </w:rPr>
      </w:pPr>
      <w:r>
        <w:rPr>
          <w:rFonts w:hAnsi="宋体" w:cs="宋体"/>
          <w:b/>
          <w:color w:val="000000"/>
          <w:sz w:val="32"/>
          <w:szCs w:val="32"/>
        </w:rPr>
      </w:r>
      <w:r/>
    </w:p>
    <w:p>
      <w:pPr>
        <w:pStyle w:val="962"/>
        <w:jc w:val="center"/>
        <w:rPr>
          <w:rFonts w:ascii="宋体" w:hAnsi="宋体"/>
          <w:b/>
          <w:bCs/>
          <w:sz w:val="72"/>
          <w:szCs w:val="72"/>
        </w:rPr>
      </w:pPr>
      <w:r>
        <w:rPr>
          <w:rFonts w:ascii="宋体" w:hAnsi="宋体"/>
          <w:b/>
          <w:bCs/>
          <w:sz w:val="72"/>
          <w:szCs w:val="72"/>
        </w:rPr>
        <w:t xml:space="preserve">政</w:t>
      </w:r>
      <w:r/>
    </w:p>
    <w:p>
      <w:pPr>
        <w:pStyle w:val="962"/>
        <w:jc w:val="center"/>
        <w:rPr>
          <w:rFonts w:ascii="宋体" w:hAnsi="宋体"/>
          <w:b/>
          <w:bCs/>
          <w:sz w:val="72"/>
          <w:szCs w:val="72"/>
        </w:rPr>
      </w:pPr>
      <w:r>
        <w:rPr>
          <w:rFonts w:ascii="宋体" w:hAnsi="宋体"/>
          <w:b/>
          <w:bCs/>
          <w:sz w:val="72"/>
          <w:szCs w:val="72"/>
        </w:rPr>
        <w:t xml:space="preserve">府</w:t>
      </w:r>
      <w:r/>
    </w:p>
    <w:p>
      <w:pPr>
        <w:pStyle w:val="962"/>
        <w:jc w:val="center"/>
        <w:rPr>
          <w:rFonts w:ascii="宋体" w:hAnsi="宋体"/>
          <w:b/>
          <w:bCs/>
          <w:sz w:val="72"/>
          <w:szCs w:val="72"/>
        </w:rPr>
      </w:pPr>
      <w:r>
        <w:rPr>
          <w:rFonts w:ascii="宋体" w:hAnsi="宋体"/>
          <w:b/>
          <w:bCs/>
          <w:sz w:val="72"/>
          <w:szCs w:val="72"/>
        </w:rPr>
        <w:t xml:space="preserve">采</w:t>
      </w:r>
      <w:r/>
    </w:p>
    <w:p>
      <w:pPr>
        <w:pStyle w:val="962"/>
        <w:jc w:val="center"/>
        <w:rPr>
          <w:rFonts w:ascii="宋体" w:hAnsi="宋体"/>
          <w:b/>
          <w:bCs/>
          <w:sz w:val="72"/>
          <w:szCs w:val="72"/>
        </w:rPr>
      </w:pPr>
      <w:r>
        <w:rPr>
          <w:rFonts w:ascii="宋体" w:hAnsi="宋体"/>
          <w:b/>
          <w:bCs/>
          <w:sz w:val="72"/>
          <w:szCs w:val="72"/>
        </w:rPr>
        <w:t xml:space="preserve">购</w:t>
      </w:r>
      <w:r/>
    </w:p>
    <w:p>
      <w:pPr>
        <w:pStyle w:val="962"/>
        <w:jc w:val="center"/>
        <w:rPr>
          <w:rFonts w:ascii="宋体" w:hAnsi="宋体"/>
          <w:b/>
          <w:bCs/>
          <w:sz w:val="72"/>
          <w:szCs w:val="72"/>
        </w:rPr>
      </w:pPr>
      <w:r>
        <w:rPr>
          <w:rFonts w:ascii="宋体" w:hAnsi="宋体"/>
          <w:b/>
          <w:bCs/>
          <w:sz w:val="72"/>
          <w:szCs w:val="72"/>
        </w:rPr>
        <w:t xml:space="preserve">合</w:t>
      </w:r>
      <w:r/>
    </w:p>
    <w:p>
      <w:pPr>
        <w:pStyle w:val="962"/>
        <w:jc w:val="center"/>
        <w:rPr>
          <w:rFonts w:ascii="宋体" w:hAnsi="宋体"/>
          <w:b/>
          <w:bCs/>
          <w:sz w:val="72"/>
          <w:szCs w:val="72"/>
        </w:rPr>
      </w:pPr>
      <w:r>
        <w:rPr>
          <w:rFonts w:ascii="宋体" w:hAnsi="宋体"/>
          <w:b/>
          <w:bCs/>
          <w:sz w:val="72"/>
          <w:szCs w:val="72"/>
        </w:rPr>
        <w:t xml:space="preserve">同</w:t>
      </w:r>
      <w:r/>
    </w:p>
    <w:p>
      <w:pPr>
        <w:pStyle w:val="962"/>
        <w:ind w:firstLine="560"/>
        <w:jc w:val="left"/>
        <w:spacing w:line="360" w:lineRule="auto"/>
        <w:rPr>
          <w:rFonts w:ascii="宋体" w:hAnsi="宋体"/>
          <w:sz w:val="28"/>
          <w:szCs w:val="28"/>
        </w:rPr>
      </w:pPr>
      <w:r>
        <w:rPr>
          <w:rFonts w:ascii="宋体" w:hAnsi="宋体"/>
          <w:sz w:val="28"/>
          <w:szCs w:val="28"/>
        </w:rPr>
      </w:r>
      <w:r/>
    </w:p>
    <w:p>
      <w:pPr>
        <w:pStyle w:val="959"/>
      </w:pPr>
      <w:r/>
      <w:r/>
    </w:p>
    <w:p>
      <w:pPr>
        <w:pStyle w:val="962"/>
        <w:ind w:firstLine="560"/>
        <w:jc w:val="left"/>
        <w:spacing w:line="360" w:lineRule="auto"/>
        <w:rPr>
          <w:rFonts w:ascii="宋体" w:hAnsi="宋体"/>
          <w:sz w:val="28"/>
          <w:szCs w:val="28"/>
        </w:rPr>
      </w:pPr>
      <w:r>
        <w:rPr>
          <w:rFonts w:ascii="宋体" w:hAnsi="宋体"/>
          <w:sz w:val="28"/>
          <w:szCs w:val="28"/>
        </w:rPr>
        <w:t xml:space="preserve">项目编号：</w:t>
      </w:r>
      <w:r/>
    </w:p>
    <w:p>
      <w:pPr>
        <w:pStyle w:val="962"/>
        <w:ind w:firstLine="560"/>
        <w:jc w:val="left"/>
        <w:spacing w:line="360" w:lineRule="auto"/>
        <w:rPr>
          <w:rFonts w:ascii="宋体" w:hAnsi="宋体"/>
          <w:sz w:val="28"/>
          <w:szCs w:val="28"/>
        </w:rPr>
      </w:pPr>
      <w:r>
        <w:rPr>
          <w:rFonts w:ascii="宋体" w:hAnsi="宋体"/>
          <w:sz w:val="28"/>
          <w:szCs w:val="28"/>
        </w:rPr>
        <w:t xml:space="preserve">采购人：</w:t>
      </w:r>
      <w:r/>
    </w:p>
    <w:p>
      <w:pPr>
        <w:pStyle w:val="962"/>
        <w:ind w:firstLine="560"/>
        <w:jc w:val="left"/>
        <w:spacing w:line="360" w:lineRule="auto"/>
        <w:rPr>
          <w:rFonts w:ascii="宋体" w:hAnsi="宋体"/>
          <w:sz w:val="28"/>
          <w:szCs w:val="28"/>
        </w:rPr>
      </w:pPr>
      <w:r>
        <w:rPr>
          <w:rFonts w:ascii="宋体" w:hAnsi="宋体"/>
          <w:sz w:val="28"/>
          <w:szCs w:val="28"/>
        </w:rPr>
        <w:t xml:space="preserve">项目名称：</w:t>
      </w:r>
      <w:r/>
    </w:p>
    <w:p>
      <w:pPr>
        <w:pStyle w:val="962"/>
        <w:ind w:firstLine="560"/>
        <w:jc w:val="left"/>
        <w:spacing w:line="360" w:lineRule="auto"/>
        <w:rPr>
          <w:rFonts w:ascii="宋体" w:hAnsi="宋体"/>
          <w:sz w:val="28"/>
          <w:szCs w:val="28"/>
        </w:rPr>
      </w:pPr>
      <w:r>
        <w:rPr>
          <w:rFonts w:ascii="宋体" w:hAnsi="宋体"/>
          <w:sz w:val="28"/>
          <w:szCs w:val="28"/>
        </w:rPr>
        <w:t xml:space="preserve">中标</w:t>
      </w:r>
      <w:r>
        <w:rPr>
          <w:rFonts w:hint="eastAsia" w:ascii="宋体" w:hAnsi="宋体"/>
          <w:sz w:val="28"/>
          <w:szCs w:val="28"/>
        </w:rPr>
        <w:t xml:space="preserve">人</w:t>
      </w:r>
      <w:r>
        <w:rPr>
          <w:rFonts w:ascii="宋体" w:hAnsi="宋体"/>
          <w:sz w:val="28"/>
          <w:szCs w:val="28"/>
        </w:rPr>
        <w:t xml:space="preserve">：</w:t>
      </w:r>
      <w:r/>
    </w:p>
    <w:p>
      <w:pPr>
        <w:pStyle w:val="962"/>
        <w:ind w:firstLine="560"/>
        <w:rPr>
          <w:rFonts w:ascii="宋体" w:hAnsi="宋体"/>
          <w:sz w:val="28"/>
          <w:szCs w:val="28"/>
        </w:rPr>
      </w:pPr>
      <w:r>
        <w:rPr>
          <w:rFonts w:ascii="宋体" w:hAnsi="宋体"/>
          <w:sz w:val="28"/>
          <w:szCs w:val="28"/>
        </w:rPr>
        <w:t xml:space="preserve">签订日期：    年   月   日</w:t>
      </w:r>
      <w:r/>
    </w:p>
    <w:p>
      <w:pPr>
        <w:pStyle w:val="962"/>
        <w:ind w:firstLine="480"/>
        <w:jc w:val="left"/>
        <w:spacing w:line="360" w:lineRule="auto"/>
        <w:rPr>
          <w:rFonts w:ascii="宋体" w:hAnsi="宋体"/>
          <w:sz w:val="24"/>
        </w:rPr>
      </w:pPr>
      <w:r>
        <w:rPr>
          <w:rFonts w:ascii="宋体" w:hAnsi="宋体"/>
          <w:sz w:val="24"/>
        </w:rPr>
      </w:r>
      <w:r/>
    </w:p>
    <w:p>
      <w:pPr>
        <w:pStyle w:val="950"/>
        <w:ind w:firstLine="480"/>
        <w:spacing w:line="360" w:lineRule="auto"/>
        <w:rPr>
          <w:rFonts w:ascii="宋体" w:hAnsi="宋体"/>
          <w:bCs/>
          <w:sz w:val="24"/>
        </w:rPr>
      </w:pPr>
      <w:r>
        <w:rPr>
          <w:rFonts w:asciiTheme="minorEastAsia" w:hAnsiTheme="minorEastAsia" w:eastAsiaTheme="minorEastAsia" w:cstheme="minorEastAsia"/>
          <w:bCs/>
          <w:sz w:val="24"/>
        </w:rPr>
        <w:t xml:space="preserve">友情提醒：采购人与中标、成交供应商应当在中标、成交通知书发出之日起</w:t>
      </w:r>
      <w:r>
        <w:rPr>
          <w:rFonts w:hint="eastAsia" w:asciiTheme="minorEastAsia" w:hAnsiTheme="minorEastAsia" w:eastAsiaTheme="minorEastAsia" w:cstheme="minorEastAsia"/>
          <w:bCs/>
          <w:sz w:val="24"/>
        </w:rPr>
        <w:t xml:space="preserve">30</w:t>
      </w:r>
      <w:r>
        <w:rPr>
          <w:rFonts w:asciiTheme="minorEastAsia" w:hAnsiTheme="minorEastAsia" w:eastAsiaTheme="minorEastAsia" w:cstheme="minorEastAsia"/>
          <w:bCs/>
          <w:sz w:val="24"/>
        </w:rPr>
        <w:t xml:space="preserve">日内，按照采购文件确定的事项签订政府采购合同。</w:t>
      </w:r>
      <w:r/>
    </w:p>
    <w:p>
      <w:pPr>
        <w:pStyle w:val="950"/>
        <w:ind w:firstLine="480"/>
        <w:spacing w:line="360" w:lineRule="auto"/>
        <w:rPr>
          <w:rFonts w:asciiTheme="minorEastAsia" w:hAnsiTheme="minorEastAsia" w:eastAsiaTheme="minorEastAsia" w:cstheme="minorEastAsia"/>
          <w:bCs/>
          <w:sz w:val="24"/>
        </w:rPr>
      </w:pPr>
      <w:r>
        <w:rPr>
          <w:rFonts w:asciiTheme="minorEastAsia" w:hAnsiTheme="minorEastAsia" w:eastAsiaTheme="minorEastAsia" w:cstheme="minorEastAsia"/>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950"/>
        <w:ind w:firstLine="480"/>
        <w:spacing w:line="360" w:lineRule="auto"/>
        <w:rPr>
          <w:rFonts w:ascii="宋体" w:hAnsi="宋体" w:eastAsia="宋体" w:cs="宋体"/>
          <w:sz w:val="24"/>
        </w:rPr>
      </w:pPr>
      <w:r>
        <w:rPr>
          <w:rFonts w:hint="eastAsia" w:ascii="宋体" w:hAnsi="宋体" w:eastAsia="宋体" w:cs="宋体"/>
          <w:sz w:val="24"/>
        </w:rPr>
        <w:t xml:space="preserve">经公开招标，</w:t>
      </w:r>
      <w:r>
        <w:rPr>
          <w:rFonts w:hint="eastAsia" w:ascii="宋体" w:hAnsi="宋体" w:eastAsia="宋体" w:cs="宋体"/>
          <w:sz w:val="24"/>
          <w:u w:val="single"/>
        </w:rPr>
        <w:t xml:space="preserve">  （成交人名称）   </w:t>
      </w:r>
      <w:r>
        <w:rPr>
          <w:rFonts w:hint="eastAsia" w:ascii="宋体" w:hAnsi="宋体" w:eastAsia="宋体" w:cs="宋体"/>
          <w:sz w:val="24"/>
        </w:rPr>
        <w:t xml:space="preserve">以报价</w:t>
      </w:r>
      <w:r>
        <w:rPr>
          <w:rFonts w:hint="eastAsia" w:ascii="宋体" w:hAnsi="宋体" w:eastAsia="宋体" w:cs="宋体"/>
          <w:sz w:val="24"/>
          <w:u w:val="single"/>
        </w:rPr>
        <w:t xml:space="preserve">       </w:t>
      </w:r>
      <w:r>
        <w:rPr>
          <w:rFonts w:hint="eastAsia" w:ascii="宋体" w:hAnsi="宋体" w:eastAsia="宋体" w:cs="宋体"/>
          <w:sz w:val="24"/>
        </w:rPr>
        <w:t xml:space="preserve">万元中标，甲乙双方就此次成交标的物的购销事宜，签订本合同书。</w:t>
      </w:r>
      <w:r/>
    </w:p>
    <w:p>
      <w:pPr>
        <w:pStyle w:val="929"/>
        <w:ind w:firstLine="480"/>
        <w:spacing w:line="360" w:lineRule="auto"/>
        <w:widowControl/>
        <w:rPr>
          <w:rFonts w:ascii="宋体" w:hAnsi="宋体" w:cs="宋体"/>
          <w:color w:val="000000"/>
          <w:sz w:val="24"/>
        </w:rPr>
      </w:pPr>
      <w:r>
        <w:rPr>
          <w:rFonts w:hint="eastAsia" w:ascii="宋体" w:hAnsi="宋体" w:cs="宋体"/>
          <w:color w:val="000000"/>
          <w:sz w:val="24"/>
        </w:rPr>
        <w:t xml:space="preserve">项目编号：                   </w:t>
      </w:r>
      <w:r/>
    </w:p>
    <w:p>
      <w:pPr>
        <w:pStyle w:val="929"/>
        <w:ind w:firstLine="480"/>
        <w:spacing w:line="360" w:lineRule="auto"/>
        <w:widowControl/>
        <w:rPr>
          <w:rFonts w:ascii="宋体" w:hAnsi="宋体" w:cs="宋体"/>
          <w:color w:val="000000"/>
          <w:sz w:val="24"/>
        </w:rPr>
      </w:pPr>
      <w:r>
        <w:rPr>
          <w:rFonts w:hint="eastAsia" w:ascii="宋体" w:hAnsi="宋体" w:cs="宋体"/>
          <w:color w:val="000000"/>
          <w:sz w:val="24"/>
        </w:rPr>
        <w:t xml:space="preserve">采购预算：</w:t>
      </w:r>
      <w:r>
        <w:rPr>
          <w:rFonts w:hint="eastAsia" w:ascii="宋体" w:hAnsi="宋体" w:cs="宋体"/>
          <w:color w:val="000000"/>
          <w:sz w:val="24"/>
          <w:u w:val="single"/>
        </w:rPr>
        <w:t xml:space="preserve">      </w:t>
      </w:r>
      <w:r>
        <w:rPr>
          <w:rFonts w:hint="eastAsia" w:ascii="宋体" w:hAnsi="宋体" w:cs="宋体"/>
          <w:color w:val="000000"/>
          <w:sz w:val="24"/>
        </w:rPr>
        <w:t xml:space="preserve">万元</w:t>
      </w:r>
      <w:r/>
    </w:p>
    <w:p>
      <w:pPr>
        <w:pStyle w:val="929"/>
        <w:ind w:firstLine="480"/>
        <w:spacing w:line="360" w:lineRule="auto"/>
        <w:widowControl/>
        <w:rPr>
          <w:rFonts w:ascii="宋体" w:hAnsi="宋体" w:cs="宋体"/>
          <w:sz w:val="24"/>
        </w:rPr>
      </w:pPr>
      <w:r>
        <w:rPr>
          <w:rFonts w:hint="eastAsia" w:ascii="宋体" w:hAnsi="宋体" w:cs="宋体"/>
          <w:color w:val="000000"/>
          <w:sz w:val="24"/>
        </w:rPr>
        <w:t xml:space="preserve">采购人社会统一信用代码：  </w:t>
      </w:r>
      <w:r>
        <w:rPr>
          <w:rFonts w:hint="eastAsia" w:ascii="宋体" w:hAnsi="宋体" w:cs="宋体"/>
          <w:sz w:val="24"/>
        </w:rPr>
        <w:t xml:space="preserve">                     </w:t>
      </w:r>
      <w:r/>
    </w:p>
    <w:p>
      <w:pPr>
        <w:pStyle w:val="929"/>
        <w:ind w:firstLine="480"/>
        <w:spacing w:line="360" w:lineRule="auto"/>
        <w:widowControl/>
        <w:rPr>
          <w:rFonts w:ascii="宋体" w:hAnsi="宋体" w:cs="宋体"/>
          <w:color w:val="000000"/>
          <w:sz w:val="24"/>
        </w:rPr>
      </w:pPr>
      <w:r>
        <w:rPr>
          <w:rFonts w:hint="eastAsia" w:ascii="宋体" w:hAnsi="宋体" w:cs="宋体"/>
          <w:sz w:val="24"/>
        </w:rPr>
        <w:t xml:space="preserve">合同编号：   </w:t>
      </w:r>
      <w:r>
        <w:rPr>
          <w:rFonts w:hint="eastAsia" w:ascii="宋体" w:hAnsi="宋体" w:cs="宋体"/>
          <w:color w:val="ff0000"/>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第一项、合同履行期限</w:t>
      </w:r>
      <w:r/>
    </w:p>
    <w:p>
      <w:pPr>
        <w:ind w:firstLine="480"/>
        <w:spacing w:line="360" w:lineRule="auto"/>
        <w:widowControl/>
        <w:rPr>
          <w:rFonts w:ascii="宋体" w:hAnsi="宋体" w:cs="宋体"/>
          <w:sz w:val="24"/>
        </w:rPr>
      </w:pPr>
      <w:r>
        <w:rPr>
          <w:rFonts w:hint="eastAsia" w:ascii="宋体" w:hAnsi="宋体" w:cs="宋体"/>
          <w:sz w:val="24"/>
        </w:rPr>
        <w:t xml:space="preserve">本合同履行期限为12个月，从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日至</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widowControl/>
        <w:rPr>
          <w:rFonts w:ascii="宋体" w:hAnsi="宋体" w:cs="宋体"/>
          <w:sz w:val="24"/>
        </w:rPr>
      </w:pPr>
      <w:r>
        <w:rPr>
          <w:rFonts w:hint="eastAsia" w:ascii="宋体" w:hAnsi="宋体" w:cs="宋体"/>
          <w:sz w:val="24"/>
        </w:rPr>
        <w:t xml:space="preserve">第二项、养护管理范围</w:t>
      </w:r>
      <w:r/>
    </w:p>
    <w:p>
      <w:pPr>
        <w:ind w:firstLine="480"/>
        <w:spacing w:line="360" w:lineRule="auto"/>
        <w:widowControl/>
        <w:rPr>
          <w:rFonts w:ascii="宋体" w:hAnsi="宋体" w:cs="宋体"/>
          <w:sz w:val="24"/>
        </w:rPr>
      </w:pPr>
      <w:r>
        <w:rPr>
          <w:rFonts w:hint="eastAsia" w:ascii="宋体" w:hAnsi="宋体" w:cs="宋体"/>
          <w:sz w:val="24"/>
        </w:rPr>
        <w:t xml:space="preserve">详见磋商文件采购需求。</w:t>
      </w:r>
      <w:r/>
    </w:p>
    <w:p>
      <w:pPr>
        <w:ind w:firstLine="480"/>
        <w:spacing w:line="360" w:lineRule="auto"/>
        <w:widowControl/>
        <w:rPr>
          <w:rFonts w:ascii="宋体" w:hAnsi="宋体" w:cs="宋体"/>
          <w:sz w:val="24"/>
        </w:rPr>
      </w:pPr>
      <w:r>
        <w:rPr>
          <w:rFonts w:hint="eastAsia" w:ascii="宋体" w:hAnsi="宋体" w:cs="宋体"/>
          <w:sz w:val="24"/>
        </w:rPr>
        <w:t xml:space="preserve">第三项、合同价款与支付</w:t>
      </w:r>
      <w:r/>
    </w:p>
    <w:p>
      <w:pPr>
        <w:ind w:firstLine="480"/>
        <w:spacing w:line="360" w:lineRule="auto"/>
        <w:widowControl/>
        <w:rPr>
          <w:rFonts w:ascii="宋体" w:hAnsi="宋体" w:cs="宋体"/>
          <w:sz w:val="24"/>
        </w:rPr>
      </w:pPr>
      <w:r/>
      <w:bookmarkStart w:id="0" w:name="_Toc23547"/>
      <w:r>
        <w:rPr>
          <w:rFonts w:hint="eastAsia" w:ascii="宋体" w:hAnsi="宋体" w:cs="宋体"/>
          <w:sz w:val="24"/>
        </w:rPr>
        <w:t xml:space="preserve">一、合同价款的确定</w:t>
      </w:r>
      <w:bookmarkEnd w:id="0"/>
      <w:r/>
      <w:r/>
    </w:p>
    <w:p>
      <w:pPr>
        <w:ind w:firstLine="480"/>
        <w:spacing w:line="360" w:lineRule="auto"/>
        <w:rPr>
          <w:rFonts w:ascii="宋体" w:hAnsi="宋体" w:cs="宋体"/>
          <w:sz w:val="24"/>
        </w:rPr>
      </w:pPr>
      <w:r>
        <w:rPr>
          <w:rFonts w:hint="eastAsia" w:ascii="宋体" w:hAnsi="宋体" w:cs="宋体"/>
          <w:sz w:val="24"/>
        </w:rPr>
        <w:t xml:space="preserve">1.合同总价（一年</w:t>
      </w:r>
      <w:r>
        <w:rPr>
          <w:rFonts w:hint="eastAsia" w:ascii="宋体" w:hAnsi="宋体" w:cs="宋体"/>
          <w:bCs/>
          <w:color w:val="000000"/>
          <w:sz w:val="24"/>
        </w:rPr>
        <w:t xml:space="preserve">管养期</w:t>
      </w:r>
      <w:r>
        <w:rPr>
          <w:rFonts w:hint="eastAsia" w:ascii="宋体" w:hAnsi="宋体" w:cs="宋体"/>
          <w:sz w:val="24"/>
        </w:rPr>
        <w:t xml:space="preserve">）为：</w:t>
      </w:r>
      <w:r>
        <w:rPr>
          <w:rFonts w:hint="eastAsia" w:ascii="宋体" w:hAnsi="宋体" w:cs="宋体"/>
          <w:sz w:val="24"/>
          <w:u w:val="single"/>
        </w:rPr>
        <w:t xml:space="preserve">￥       </w:t>
      </w:r>
      <w:r>
        <w:rPr>
          <w:rFonts w:hint="eastAsia" w:ascii="宋体" w:hAnsi="宋体" w:cs="宋体"/>
          <w:sz w:val="24"/>
        </w:rPr>
        <w:t xml:space="preserve">(小写)，人民币</w:t>
      </w:r>
      <w:r>
        <w:rPr>
          <w:rFonts w:hint="eastAsia" w:ascii="宋体" w:hAnsi="宋体" w:cs="宋体"/>
          <w:sz w:val="24"/>
          <w:u w:val="single"/>
        </w:rPr>
        <w:t xml:space="preserve">               </w:t>
      </w:r>
      <w:r>
        <w:rPr>
          <w:rFonts w:hint="eastAsia" w:ascii="宋体" w:hAnsi="宋体" w:cs="宋体"/>
          <w:sz w:val="24"/>
        </w:rPr>
        <w:t xml:space="preserve">（大写）。</w:t>
      </w:r>
      <w:r/>
    </w:p>
    <w:p>
      <w:pPr>
        <w:ind w:firstLine="480"/>
        <w:spacing w:line="360" w:lineRule="auto"/>
        <w:rPr>
          <w:rFonts w:ascii="宋体" w:hAnsi="宋体" w:cs="宋体"/>
          <w:color w:val="000000"/>
          <w:sz w:val="24"/>
        </w:rPr>
      </w:pPr>
      <w:r/>
      <w:bookmarkStart w:id="1" w:name="_Toc11127"/>
      <w:r>
        <w:rPr>
          <w:rFonts w:hint="eastAsia" w:ascii="宋体" w:hAnsi="宋体" w:cs="宋体"/>
          <w:color w:val="000000"/>
          <w:sz w:val="24"/>
        </w:rPr>
        <w:t xml:space="preserve">2.合同价款的支付</w:t>
      </w:r>
      <w:bookmarkEnd w:id="1"/>
      <w:r>
        <w:rPr>
          <w:rFonts w:hint="eastAsia" w:ascii="宋体" w:hAnsi="宋体" w:cs="宋体"/>
          <w:color w:val="000000"/>
          <w:sz w:val="24"/>
        </w:rPr>
        <w:t xml:space="preserve">，经双方协商一致，选择以下第</w:t>
      </w:r>
      <w:r>
        <w:rPr>
          <w:rFonts w:hint="eastAsia" w:ascii="宋体" w:hAnsi="宋体" w:cs="宋体"/>
          <w:color w:val="000000"/>
          <w:sz w:val="24"/>
          <w:u w:val="single"/>
        </w:rPr>
        <w:t xml:space="preserve">   </w:t>
      </w:r>
      <w:r>
        <w:rPr>
          <w:rFonts w:hint="eastAsia" w:ascii="宋体" w:hAnsi="宋体" w:cs="宋体"/>
          <w:color w:val="000000"/>
          <w:sz w:val="24"/>
        </w:rPr>
        <w:t xml:space="preserve">种付款方式：</w:t>
      </w:r>
      <w:r/>
    </w:p>
    <w:p>
      <w:pPr>
        <w:ind w:firstLine="480"/>
        <w:spacing w:line="360" w:lineRule="auto"/>
        <w:rPr>
          <w:rFonts w:ascii="宋体" w:hAnsi="宋体" w:cs="宋体"/>
          <w:b/>
          <w:sz w:val="24"/>
        </w:rPr>
      </w:pPr>
      <w:r>
        <w:rPr>
          <w:rFonts w:hint="eastAsia" w:ascii="宋体" w:hAnsi="宋体" w:cs="宋体"/>
          <w:b/>
          <w:sz w:val="24"/>
        </w:rPr>
        <w:t xml:space="preserve">第一种付款方式（不提交预付款保函的）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(1)合同总价的百分之十(10%)即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，在合同签订生效，甲方自收到发票（发票金额为合同总价的</w:t>
      </w:r>
      <w:r>
        <w:rPr>
          <w:rFonts w:hint="eastAsia" w:ascii="宋体" w:hAnsi="宋体" w:cs="宋体"/>
          <w:color w:val="auto"/>
          <w:sz w:val="24"/>
          <w:u w:val="single"/>
        </w:rPr>
        <w:t xml:space="preserve">10%</w:t>
      </w:r>
      <w:r>
        <w:rPr>
          <w:rFonts w:hint="eastAsia" w:ascii="宋体" w:hAnsi="宋体" w:cs="宋体"/>
          <w:color w:val="auto"/>
          <w:sz w:val="24"/>
        </w:rPr>
        <w:t xml:space="preserve">）后，将资金支付到合同约定的乙方账户。</w:t>
      </w:r>
      <w:r/>
    </w:p>
    <w:p>
      <w:pPr>
        <w:ind w:firstLine="480"/>
        <w:spacing w:line="360" w:lineRule="auto"/>
        <w:rPr>
          <w:rFonts w:ascii="宋体" w:hAnsi="宋体" w:cs="宋体"/>
          <w:color w:val="auto"/>
          <w:sz w:val="24"/>
        </w:rPr>
      </w:pPr>
      <w:r>
        <w:rPr>
          <w:rFonts w:hint="eastAsia" w:ascii="宋体" w:hAnsi="宋体" w:cs="宋体"/>
          <w:color w:val="auto"/>
          <w:sz w:val="24"/>
        </w:rPr>
        <w:t xml:space="preserve">(2)剩余合同价款甲方每两个月对养护管理情况进行考核汇总（</w:t>
      </w:r>
      <w:r>
        <w:rPr>
          <w:rFonts w:hint="eastAsia" w:ascii="宋体" w:hAnsi="宋体" w:cs="宋体"/>
          <w:bCs/>
          <w:color w:val="auto"/>
          <w:sz w:val="24"/>
        </w:rPr>
        <w:t xml:space="preserve">每月按实际考评得分）</w:t>
      </w:r>
      <w:r>
        <w:rPr>
          <w:rFonts w:hint="eastAsia" w:ascii="宋体" w:hAnsi="宋体" w:cs="宋体"/>
          <w:color w:val="auto"/>
          <w:sz w:val="24"/>
        </w:rPr>
        <w:t xml:space="preserve">，每两个月付款一次。当月养护管理费用的60%作为基本费用，40%作为考核费用。</w:t>
      </w:r>
      <w:r/>
    </w:p>
    <w:p>
      <w:pPr>
        <w:ind w:firstLine="480"/>
        <w:spacing w:line="360" w:lineRule="auto"/>
        <w:rPr>
          <w:rFonts w:ascii="宋体" w:hAnsi="宋体" w:cs="宋体"/>
          <w:b/>
          <w:color w:val="auto"/>
          <w:sz w:val="24"/>
        </w:rPr>
      </w:pPr>
      <w:r>
        <w:rPr>
          <w:rFonts w:hint="eastAsia" w:ascii="宋体" w:hAnsi="宋体" w:cs="宋体"/>
          <w:b/>
          <w:color w:val="auto"/>
          <w:sz w:val="24"/>
        </w:rPr>
        <w:t xml:space="preserve">第二种付款方式（（提交预付款保函的）</w:t>
      </w:r>
      <w:r/>
    </w:p>
    <w:p>
      <w:pPr>
        <w:ind w:firstLine="480"/>
        <w:spacing w:line="360" w:lineRule="auto"/>
        <w:rPr>
          <w:rFonts w:ascii="宋体" w:hAnsi="宋体" w:cs="宋体"/>
          <w:color w:val="auto"/>
          <w:sz w:val="24"/>
        </w:rPr>
      </w:pPr>
      <w:r>
        <w:rPr>
          <w:rFonts w:hint="eastAsia" w:ascii="宋体" w:hAnsi="宋体" w:cs="宋体"/>
          <w:color w:val="auto"/>
          <w:sz w:val="24"/>
        </w:rPr>
        <w:t xml:space="preserve">(1)合同总价的百分之十(10%)即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作为预付款，在合同签订生效且乙方向甲方出具合同总价的百分之十（10%)即</w:t>
      </w:r>
      <w:r>
        <w:rPr>
          <w:rFonts w:hint="eastAsia" w:ascii="宋体" w:hAnsi="宋体" w:cs="宋体"/>
          <w:color w:val="auto"/>
          <w:sz w:val="24"/>
          <w:u w:val="single"/>
        </w:rPr>
        <w:t xml:space="preserve">￥     </w:t>
      </w:r>
      <w:r>
        <w:rPr>
          <w:rFonts w:hint="eastAsia" w:ascii="宋体" w:hAnsi="宋体" w:cs="宋体"/>
          <w:color w:val="auto"/>
          <w:sz w:val="24"/>
        </w:rPr>
        <w:t xml:space="preserve">大写：人民币</w:t>
      </w:r>
      <w:r>
        <w:rPr>
          <w:rFonts w:hint="eastAsia" w:ascii="宋体" w:hAnsi="宋体" w:cs="宋体"/>
          <w:color w:val="auto"/>
          <w:sz w:val="24"/>
          <w:u w:val="single"/>
        </w:rPr>
        <w:t xml:space="preserve">     </w:t>
      </w:r>
      <w:r>
        <w:rPr>
          <w:rFonts w:hint="eastAsia" w:ascii="宋体" w:hAnsi="宋体" w:cs="宋体"/>
          <w:color w:val="auto"/>
          <w:sz w:val="24"/>
        </w:rPr>
        <w:t xml:space="preserve">的预付款保函，甲方自收到发票（发票金额为合同总价的</w:t>
      </w:r>
      <w:r>
        <w:rPr>
          <w:rFonts w:hint="eastAsia" w:ascii="宋体" w:hAnsi="宋体" w:cs="宋体"/>
          <w:color w:val="auto"/>
          <w:sz w:val="24"/>
          <w:u w:val="single"/>
        </w:rPr>
        <w:t xml:space="preserve">10%</w:t>
      </w:r>
      <w:r>
        <w:rPr>
          <w:rFonts w:hint="eastAsia" w:ascii="宋体" w:hAnsi="宋体" w:cs="宋体"/>
          <w:color w:val="auto"/>
          <w:sz w:val="24"/>
        </w:rPr>
        <w:t xml:space="preserve">）后，将资金支付到合同约定的乙方账户。</w:t>
      </w:r>
      <w:r/>
    </w:p>
    <w:p>
      <w:pPr>
        <w:ind w:firstLine="480"/>
        <w:spacing w:line="360" w:lineRule="auto"/>
        <w:rPr>
          <w:rFonts w:ascii="宋体" w:hAnsi="宋体" w:cs="宋体"/>
          <w:color w:val="auto"/>
          <w:sz w:val="24"/>
        </w:rPr>
      </w:pPr>
      <w:r>
        <w:rPr>
          <w:rFonts w:hint="eastAsia" w:ascii="宋体" w:hAnsi="宋体" w:cs="宋体"/>
          <w:color w:val="auto"/>
          <w:sz w:val="24"/>
        </w:rPr>
        <w:t xml:space="preserve">(2)剩余合同价款甲方每两个月对养护管理情况进行考核汇总（</w:t>
      </w:r>
      <w:r>
        <w:rPr>
          <w:rFonts w:hint="eastAsia" w:ascii="宋体" w:hAnsi="宋体" w:cs="宋体"/>
          <w:bCs/>
          <w:color w:val="auto"/>
          <w:sz w:val="24"/>
        </w:rPr>
        <w:t xml:space="preserve">每月按实际考评得分）</w:t>
      </w:r>
      <w:r>
        <w:rPr>
          <w:rFonts w:hint="eastAsia" w:ascii="宋体" w:hAnsi="宋体" w:cs="宋体"/>
          <w:color w:val="auto"/>
          <w:sz w:val="24"/>
        </w:rPr>
        <w:t xml:space="preserve">，每两个月付款一次。当月养护管理费用的60%作为基本费用，40%作为考核费用。</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养护管理费用计算标准：</w:t>
      </w:r>
      <w:r/>
    </w:p>
    <w:p>
      <w:pPr>
        <w:ind w:firstLine="480"/>
        <w:spacing w:line="360" w:lineRule="auto"/>
        <w:rPr>
          <w:rFonts w:ascii="宋体" w:hAnsi="宋体" w:cs="宋体"/>
          <w:color w:val="000000"/>
          <w:sz w:val="24"/>
        </w:rPr>
      </w:pPr>
      <w:r>
        <w:rPr>
          <w:rFonts w:hint="eastAsia" w:ascii="宋体" w:hAnsi="宋体" w:cs="宋体"/>
          <w:color w:val="000000"/>
          <w:sz w:val="24"/>
        </w:rPr>
        <w:t xml:space="preserve">当月考核成绩在95分以上（含95分）全额支付当月养护管理费用；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当月考核成绩在95-90分（含90分）之间的，当月养护管理费用为：基本费用+ [（实际得分）/100]×考核费用；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当月考核成绩在90-80分（含80分）之间的，当月养护管理费用为：基本费用+[1-2×（100-实际得分）/100]×考核费用；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当月考核成绩在80分以下为不合格，当月养护管理费用为基本费用。</w:t>
      </w:r>
      <w:r/>
    </w:p>
    <w:p>
      <w:pPr>
        <w:ind w:firstLine="480"/>
        <w:spacing w:line="360" w:lineRule="auto"/>
        <w:rPr>
          <w:rFonts w:ascii="宋体" w:hAnsi="宋体" w:cs="宋体"/>
          <w:color w:val="000000"/>
          <w:sz w:val="24"/>
        </w:rPr>
      </w:pPr>
      <w:r>
        <w:rPr>
          <w:rFonts w:hint="eastAsia" w:ascii="宋体" w:hAnsi="宋体" w:cs="宋体"/>
          <w:color w:val="000000"/>
          <w:sz w:val="24"/>
        </w:rPr>
        <w:t xml:space="preserve"> 第四项、质量与考核</w:t>
      </w:r>
      <w:r/>
    </w:p>
    <w:p>
      <w:pPr>
        <w:ind w:firstLine="480"/>
        <w:spacing w:line="360" w:lineRule="auto"/>
        <w:rPr>
          <w:rFonts w:ascii="宋体" w:hAnsi="宋体" w:cs="宋体"/>
          <w:color w:val="000000"/>
          <w:sz w:val="24"/>
        </w:rPr>
      </w:pPr>
      <w:r>
        <w:rPr>
          <w:rStyle w:val="1283"/>
          <w:rFonts w:hint="eastAsia" w:ascii="宋体" w:hAnsi="宋体" w:cs="宋体"/>
          <w:i w:val="0"/>
          <w:color w:val="000000"/>
          <w:sz w:val="24"/>
        </w:rPr>
        <w:t xml:space="preserve">符合国家相关法律法规、国家现行规范以及</w:t>
      </w:r>
      <w:r>
        <w:rPr>
          <w:rFonts w:hint="eastAsia" w:ascii="宋体" w:hAnsi="宋体" w:cs="宋体"/>
          <w:color w:val="000000"/>
          <w:sz w:val="24"/>
        </w:rPr>
        <w:t xml:space="preserve">徐州市地方标准DB3203/T 502-2008《园林绿化养护管理规范》及徐州市相关规定</w:t>
      </w:r>
      <w:bookmarkStart w:id="2" w:name="_Toc16219"/>
      <w:r>
        <w:rPr>
          <w:rFonts w:hint="eastAsia" w:ascii="宋体" w:hAnsi="宋体" w:cs="宋体"/>
          <w:color w:val="000000"/>
          <w:sz w:val="24"/>
        </w:rPr>
        <w:t xml:space="preserve">。</w:t>
      </w:r>
      <w:r/>
    </w:p>
    <w:p>
      <w:pPr>
        <w:ind w:firstLine="480"/>
        <w:spacing w:line="360" w:lineRule="auto"/>
        <w:rPr>
          <w:rFonts w:ascii="宋体" w:hAnsi="宋体" w:cs="宋体"/>
          <w:sz w:val="24"/>
        </w:rPr>
      </w:pPr>
      <w:r>
        <w:rPr>
          <w:rFonts w:hint="eastAsia" w:ascii="宋体" w:hAnsi="宋体" w:cs="宋体"/>
          <w:sz w:val="24"/>
        </w:rPr>
        <w:t xml:space="preserve">一、养护管理要点及主要内容</w:t>
      </w:r>
      <w:bookmarkEnd w:id="2"/>
      <w:r/>
      <w:r/>
    </w:p>
    <w:p>
      <w:pPr>
        <w:ind w:firstLine="480"/>
        <w:spacing w:line="360" w:lineRule="auto"/>
        <w:rPr>
          <w:rFonts w:ascii="宋体" w:hAnsi="宋体" w:cs="宋体"/>
          <w:color w:val="000000"/>
          <w:sz w:val="24"/>
        </w:rPr>
      </w:pPr>
      <w:r/>
      <w:bookmarkStart w:id="3" w:name="_Toc8986"/>
      <w:r>
        <w:rPr>
          <w:rFonts w:hint="eastAsia" w:ascii="宋体" w:hAnsi="宋体" w:cs="宋体"/>
          <w:color w:val="000000"/>
          <w:sz w:val="24"/>
        </w:rPr>
        <w:t xml:space="preserve">（一）园艺管理、病虫害防治部分</w:t>
      </w:r>
      <w:bookmarkEnd w:id="3"/>
      <w:r/>
      <w:r/>
    </w:p>
    <w:p>
      <w:pPr>
        <w:ind w:firstLine="480"/>
        <w:spacing w:line="360" w:lineRule="auto"/>
        <w:rPr>
          <w:rFonts w:ascii="宋体" w:hAnsi="宋体" w:cs="宋体"/>
          <w:color w:val="000000"/>
          <w:sz w:val="24"/>
        </w:rPr>
      </w:pPr>
      <w:r>
        <w:rPr>
          <w:rFonts w:hint="eastAsia" w:ascii="宋体" w:hAnsi="宋体" w:cs="宋体"/>
          <w:color w:val="000000"/>
          <w:sz w:val="24"/>
        </w:rPr>
        <w:t xml:space="preserve">严格按照</w:t>
      </w:r>
      <w:r>
        <w:rPr>
          <w:rStyle w:val="1283"/>
          <w:rFonts w:hint="eastAsia" w:ascii="宋体" w:hAnsi="宋体" w:cs="宋体"/>
          <w:i w:val="0"/>
          <w:color w:val="000000"/>
          <w:sz w:val="24"/>
        </w:rPr>
        <w:t xml:space="preserve">国家相关法律法规、国家现行规范以及</w:t>
      </w:r>
      <w:r>
        <w:rPr>
          <w:rFonts w:hint="eastAsia" w:ascii="宋体" w:hAnsi="宋体" w:cs="宋体"/>
          <w:color w:val="000000"/>
          <w:sz w:val="24"/>
        </w:rPr>
        <w:t xml:space="preserve">徐州市地方标准DB3203/T 502-2008《园林绿化养护管理规范》及徐州市相关规定进行养护管理。</w:t>
      </w:r>
      <w:r/>
    </w:p>
    <w:p>
      <w:pPr>
        <w:ind w:firstLine="480"/>
        <w:spacing w:line="360" w:lineRule="auto"/>
        <w:rPr>
          <w:rFonts w:ascii="宋体" w:hAnsi="宋体" w:cs="宋体"/>
          <w:sz w:val="24"/>
        </w:rPr>
      </w:pPr>
      <w:r/>
      <w:bookmarkStart w:id="4" w:name="_Toc26187"/>
      <w:r>
        <w:rPr>
          <w:rFonts w:hint="eastAsia" w:ascii="宋体" w:hAnsi="宋体" w:cs="宋体"/>
          <w:sz w:val="24"/>
        </w:rPr>
        <w:t xml:space="preserve">（二）其他</w:t>
      </w:r>
      <w:bookmarkEnd w:id="4"/>
      <w:r/>
      <w:r/>
    </w:p>
    <w:p>
      <w:pPr>
        <w:ind w:firstLine="480"/>
        <w:spacing w:line="360" w:lineRule="auto"/>
        <w:rPr>
          <w:rFonts w:ascii="宋体" w:hAnsi="宋体" w:cs="宋体"/>
          <w:sz w:val="24"/>
          <w:highlight w:val="yellow"/>
        </w:rPr>
      </w:pPr>
      <w:r>
        <w:rPr>
          <w:rFonts w:hint="eastAsia" w:ascii="宋体" w:hAnsi="宋体" w:cs="宋体"/>
          <w:sz w:val="24"/>
        </w:rPr>
        <w:t xml:space="preserve">1、负责对管理区域内的座凳、木质铺装、花架、木栅栏、亮化、喷泉等公共设施被人为破坏后的修缮、维护</w:t>
      </w:r>
      <w:r>
        <w:rPr>
          <w:rFonts w:hint="eastAsia" w:ascii="宋体" w:hAnsi="宋体" w:cs="宋体"/>
          <w:sz w:val="24"/>
          <w:lang w:eastAsia="zh-CN"/>
        </w:rPr>
        <w:t xml:space="preserve">，</w:t>
      </w:r>
      <w:r>
        <w:rPr>
          <w:rFonts w:hint="eastAsia" w:ascii="宋体" w:hAnsi="宋体" w:cs="宋体"/>
          <w:sz w:val="24"/>
          <w:highlight w:val="none"/>
          <w:lang w:eastAsia="zh-CN"/>
        </w:rPr>
        <w:t xml:space="preserve">飞龙湖监控室及监控设施维保、沙支河更换部分座椅、垃圾桶</w:t>
      </w:r>
      <w:r>
        <w:rPr>
          <w:rFonts w:hint="eastAsia" w:ascii="宋体" w:hAnsi="宋体" w:cs="宋体"/>
          <w:sz w:val="24"/>
          <w:highlight w:val="none"/>
        </w:rPr>
        <w:t xml:space="preserve">。</w:t>
      </w:r>
      <w:r/>
    </w:p>
    <w:p>
      <w:pPr>
        <w:ind w:firstLine="480"/>
        <w:spacing w:line="360" w:lineRule="auto"/>
        <w:rPr>
          <w:rFonts w:ascii="宋体" w:hAnsi="宋体" w:cs="宋体"/>
          <w:sz w:val="24"/>
        </w:rPr>
      </w:pPr>
      <w:r>
        <w:rPr>
          <w:rFonts w:hint="eastAsia" w:ascii="宋体" w:hAnsi="宋体" w:cs="宋体"/>
          <w:sz w:val="24"/>
        </w:rPr>
        <w:t xml:space="preserve">2、按照徐州市市政园林局《关于开放式公园景点管理的实施意见》相关要求，负责对管理区域内的环境卫生保洁，无垃圾杂物，无干枯枝叶，垃圾能及时清运，重点地区随产随清，其他地区日产日清。生活及建筑垃圾清运到市环卫部门指定的倾放处，园内植物枝、叶现场粉碎还田，或在园林垃圾粉碎中心集中粉碎，分类堆放、发酵处理后回填绿地，以改良土壤，增强土壤肥力，严禁焚烧园林垃圾。</w:t>
      </w:r>
      <w:r/>
    </w:p>
    <w:p>
      <w:pPr>
        <w:ind w:firstLine="480"/>
        <w:spacing w:line="360" w:lineRule="auto"/>
        <w:rPr>
          <w:rFonts w:ascii="宋体" w:hAnsi="宋体" w:cs="宋体"/>
          <w:sz w:val="24"/>
        </w:rPr>
      </w:pPr>
      <w:r>
        <w:rPr>
          <w:rFonts w:hint="eastAsia" w:ascii="宋体" w:hAnsi="宋体" w:cs="宋体"/>
          <w:sz w:val="24"/>
        </w:rPr>
        <w:t xml:space="preserve">3、负责对管理区域内的秩序管理，无设摊摆卖，无拴挂、无宠物入园、水面无垂钓、游泳现象、夏季无赤臂现象，无自行车、机动车、电动车入园（残疾人轮椅、儿童车除外），无践踏绿地和其他破坏绿化的行为；游园秩序井然；公共设施完好无损，否则照价赔偿。</w:t>
      </w:r>
      <w:r/>
    </w:p>
    <w:p>
      <w:pPr>
        <w:ind w:firstLine="480"/>
        <w:spacing w:line="360" w:lineRule="auto"/>
        <w:rPr>
          <w:rFonts w:ascii="宋体" w:hAnsi="宋体" w:cs="宋体"/>
          <w:sz w:val="24"/>
        </w:rPr>
      </w:pPr>
      <w:r>
        <w:rPr>
          <w:rFonts w:hint="eastAsia" w:ascii="宋体" w:hAnsi="宋体" w:cs="宋体"/>
          <w:sz w:val="24"/>
        </w:rPr>
        <w:t xml:space="preserve">4、台账记录详细如实。</w:t>
      </w:r>
      <w:r/>
    </w:p>
    <w:p>
      <w:pPr>
        <w:ind w:firstLine="480"/>
        <w:spacing w:line="360" w:lineRule="auto"/>
        <w:rPr>
          <w:rFonts w:ascii="宋体" w:hAnsi="宋体" w:cs="宋体"/>
          <w:sz w:val="24"/>
        </w:rPr>
      </w:pPr>
      <w:r>
        <w:rPr>
          <w:rFonts w:hint="eastAsia" w:ascii="宋体" w:hAnsi="宋体" w:cs="宋体"/>
          <w:sz w:val="24"/>
        </w:rPr>
        <w:t xml:space="preserve">5、确保甲方在上级各种检查以及各类创建评比活动中不失分，基本无批评投诉问题。</w:t>
      </w:r>
      <w:r/>
    </w:p>
    <w:p>
      <w:pPr>
        <w:ind w:firstLine="480"/>
        <w:spacing w:line="360" w:lineRule="auto"/>
        <w:rPr>
          <w:rFonts w:ascii="宋体" w:hAnsi="宋体" w:cs="宋体"/>
          <w:sz w:val="24"/>
        </w:rPr>
      </w:pPr>
      <w:r>
        <w:rPr>
          <w:rFonts w:hint="eastAsia" w:ascii="宋体" w:hAnsi="宋体" w:cs="宋体"/>
          <w:sz w:val="24"/>
        </w:rPr>
        <w:t xml:space="preserve">6、指定专人分区负责养护管理。</w:t>
      </w:r>
      <w:r/>
    </w:p>
    <w:p>
      <w:pPr>
        <w:ind w:firstLine="480"/>
        <w:spacing w:line="360" w:lineRule="auto"/>
        <w:rPr>
          <w:rFonts w:ascii="宋体" w:hAnsi="宋体" w:cs="宋体"/>
          <w:sz w:val="24"/>
        </w:rPr>
      </w:pPr>
      <w:r>
        <w:rPr>
          <w:rFonts w:hint="eastAsia" w:ascii="宋体" w:hAnsi="宋体" w:cs="宋体"/>
          <w:sz w:val="24"/>
        </w:rPr>
        <w:t xml:space="preserve">7、乙方按养护管理设备要求配备全部的种植、运输工具，负责养护管理范围内的园林植物补植、种植、迁移工作。</w:t>
      </w:r>
      <w:r/>
    </w:p>
    <w:p>
      <w:pPr>
        <w:ind w:firstLine="480"/>
        <w:spacing w:line="360" w:lineRule="auto"/>
        <w:rPr>
          <w:rFonts w:ascii="宋体" w:hAnsi="宋体" w:cs="宋体"/>
          <w:sz w:val="24"/>
        </w:rPr>
      </w:pPr>
      <w:r>
        <w:rPr>
          <w:rFonts w:hint="eastAsia" w:ascii="宋体" w:hAnsi="宋体" w:cs="宋体"/>
          <w:sz w:val="24"/>
        </w:rPr>
        <w:t xml:space="preserve">8、负责养护管理范围内的盆景及水生植物的修剪、施肥、除草、浇水等日常养护管理工作。</w:t>
      </w:r>
      <w:r/>
    </w:p>
    <w:p>
      <w:pPr>
        <w:ind w:firstLine="480"/>
        <w:spacing w:line="360" w:lineRule="auto"/>
        <w:rPr>
          <w:rFonts w:ascii="宋体" w:hAnsi="宋体" w:cs="宋体"/>
          <w:sz w:val="24"/>
        </w:rPr>
      </w:pPr>
      <w:r>
        <w:rPr>
          <w:rFonts w:hint="eastAsia" w:ascii="宋体" w:hAnsi="宋体" w:cs="宋体"/>
          <w:sz w:val="24"/>
        </w:rPr>
        <w:t xml:space="preserve">9、负责对养护管理范围内绿地养护并对养护管理范围内死亡的树木、草坪、地被等，由乙方及时补种、完善。</w:t>
      </w:r>
      <w:r/>
    </w:p>
    <w:p>
      <w:pPr>
        <w:ind w:firstLine="480"/>
        <w:spacing w:line="360" w:lineRule="auto"/>
        <w:rPr>
          <w:rFonts w:ascii="宋体" w:hAnsi="宋体" w:cs="宋体"/>
          <w:color w:val="000000"/>
          <w:sz w:val="24"/>
        </w:rPr>
      </w:pPr>
      <w:r>
        <w:rPr>
          <w:rFonts w:hint="eastAsia" w:ascii="宋体" w:hAnsi="宋体" w:cs="宋体"/>
          <w:color w:val="000000"/>
          <w:sz w:val="24"/>
        </w:rPr>
        <w:t xml:space="preserve">10、按要求每月将苗木生长情况及日常养护管理计划，人员安排计划上报一级督查单位。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11、如遇市政工程、重大活动时，乙方应派人员，做好绿地的维护管理工作，保证绿地及设施完好。</w:t>
      </w:r>
      <w:r/>
    </w:p>
    <w:p>
      <w:pPr>
        <w:ind w:firstLine="480"/>
        <w:spacing w:line="360" w:lineRule="auto"/>
        <w:widowControl/>
        <w:rPr>
          <w:rFonts w:ascii="宋体" w:hAnsi="宋体" w:cs="宋体"/>
          <w:color w:val="000000"/>
          <w:sz w:val="24"/>
        </w:rPr>
      </w:pPr>
      <w:r/>
      <w:bookmarkStart w:id="5" w:name="_Toc11103"/>
      <w:r>
        <w:rPr>
          <w:rFonts w:hint="eastAsia" w:ascii="宋体" w:hAnsi="宋体" w:cs="宋体"/>
          <w:color w:val="000000"/>
          <w:sz w:val="24"/>
        </w:rPr>
        <w:t xml:space="preserve">二、工作人员配备</w:t>
      </w:r>
      <w:bookmarkEnd w:id="5"/>
      <w:r/>
      <w:r/>
    </w:p>
    <w:p>
      <w:pPr>
        <w:pStyle w:val="912"/>
        <w:ind w:firstLine="504"/>
        <w:spacing w:line="360" w:lineRule="auto"/>
        <w:widowControl/>
        <w:rPr>
          <w:rFonts w:ascii="宋体" w:hAnsi="宋体" w:cs="宋体"/>
          <w:color w:val="000000"/>
          <w:sz w:val="24"/>
        </w:rPr>
      </w:pPr>
      <w:r>
        <w:rPr>
          <w:rFonts w:hint="eastAsia" w:ascii="宋体" w:hAnsi="宋体" w:cs="宋体"/>
          <w:color w:val="000000"/>
          <w:sz w:val="24"/>
        </w:rPr>
        <w:t xml:space="preserve">1、人员配备（以下人数为成交人提交投标文件时承诺人员配备标准， 成交人可根据实际需要增加。）</w:t>
      </w:r>
      <w:r/>
    </w:p>
    <w:tbl>
      <w:tblPr>
        <w:tblStyle w:val="904"/>
        <w:tblW w:w="0" w:type="auto"/>
        <w:jc w:val="center"/>
        <w:tblLayout w:type="fixed"/>
        <w:tblCellMar>
          <w:left w:w="108" w:type="dxa"/>
          <w:top w:w="0" w:type="dxa"/>
          <w:right w:w="108" w:type="dxa"/>
          <w:bottom w:w="0" w:type="dxa"/>
        </w:tblCellMar>
        <w:tblLook w:val="04A0" w:firstRow="1" w:lastRow="0" w:firstColumn="1" w:lastColumn="0" w:noHBand="0" w:noVBand="1"/>
      </w:tblPr>
      <w:tblGrid>
        <w:gridCol w:w="2540"/>
        <w:gridCol w:w="992"/>
        <w:gridCol w:w="992"/>
        <w:gridCol w:w="3899"/>
      </w:tblGrid>
      <w:tr>
        <w:trPr>
          <w:jc w:val="center"/>
          <w:trHeight w:val="363"/>
        </w:trPr>
        <w:tc>
          <w:tcPr>
            <w:tcBorders>
              <w:top w:val="single" w:color="000000" w:sz="4" w:space="0"/>
              <w:left w:val="single" w:color="000000" w:sz="4" w:space="0"/>
              <w:bottom w:val="single" w:color="000000" w:sz="4" w:space="0"/>
              <w:right w:val="single" w:color="000000" w:sz="4" w:space="0"/>
            </w:tcBorders>
            <w:tcW w:w="2540" w:type="dxa"/>
            <w:vAlign w:val="center"/>
            <w:vMerge w:val="restart"/>
            <w:textDirection w:val="lrTb"/>
            <w:noWrap/>
          </w:tcPr>
          <w:p>
            <w:pPr>
              <w:jc w:val="center"/>
              <w:spacing w:line="360" w:lineRule="auto"/>
              <w:widowControl/>
              <w:rPr>
                <w:rFonts w:ascii="宋体"/>
                <w:color w:val="000000"/>
                <w:szCs w:val="21"/>
              </w:rPr>
            </w:pPr>
            <w:r>
              <w:rPr>
                <w:rFonts w:hint="eastAsia" w:ascii="宋体" w:hAnsi="宋体"/>
                <w:color w:val="000000"/>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992" w:type="dxa"/>
            <w:vAlign w:val="center"/>
            <w:vMerge w:val="restart"/>
            <w:textDirection w:val="lrTb"/>
            <w:noWrap/>
          </w:tcPr>
          <w:p>
            <w:pPr>
              <w:jc w:val="center"/>
              <w:spacing w:line="360" w:lineRule="auto"/>
              <w:widowControl/>
              <w:rPr>
                <w:rFonts w:ascii="宋体"/>
                <w:color w:val="000000"/>
                <w:szCs w:val="21"/>
              </w:rPr>
            </w:pPr>
            <w:r>
              <w:rPr>
                <w:rFonts w:hint="eastAsia" w:ascii="宋体" w:hAnsi="宋体"/>
                <w:color w:val="000000"/>
                <w:szCs w:val="21"/>
              </w:rPr>
              <w:t xml:space="preserve">现场管理人员</w:t>
            </w:r>
            <w:r/>
          </w:p>
        </w:tc>
        <w:tc>
          <w:tcPr>
            <w:gridSpan w:val="2"/>
            <w:tcBorders>
              <w:top w:val="single" w:color="000000" w:sz="4" w:space="0"/>
              <w:left w:val="none" w:color="000000" w:sz="4" w:space="0"/>
              <w:bottom w:val="single" w:color="000000" w:sz="4" w:space="0"/>
              <w:right w:val="single" w:color="000000" w:sz="4" w:space="0"/>
            </w:tcBorders>
            <w:tcW w:w="4891" w:type="dxa"/>
            <w:vAlign w:val="center"/>
            <w:textDirection w:val="lrTb"/>
            <w:noWrap/>
          </w:tcPr>
          <w:p>
            <w:pPr>
              <w:jc w:val="center"/>
              <w:spacing w:line="360" w:lineRule="auto"/>
              <w:widowControl/>
              <w:rPr>
                <w:rFonts w:ascii="宋体"/>
                <w:color w:val="000000"/>
                <w:szCs w:val="21"/>
              </w:rPr>
            </w:pPr>
            <w:r>
              <w:rPr>
                <w:rFonts w:hint="eastAsia" w:ascii="宋体" w:hAnsi="宋体"/>
                <w:color w:val="000000"/>
                <w:szCs w:val="21"/>
              </w:rPr>
              <w:t xml:space="preserve">现场工作人员最低人数</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2540" w:type="dxa"/>
            <w:vAlign w:val="center"/>
            <w:vMerge w:val="continue"/>
            <w:textDirection w:val="lrTb"/>
            <w:noWrap/>
          </w:tcPr>
          <w:p>
            <w:pPr>
              <w:jc w:val="left"/>
              <w:spacing w:line="360" w:lineRule="auto"/>
              <w:widowControl/>
              <w:rPr>
                <w:rFonts w:ascii="宋体"/>
                <w:color w:val="000000"/>
                <w:szCs w:val="21"/>
              </w:rPr>
            </w:pPr>
            <w:r>
              <w:rPr>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vMerge w:val="continue"/>
            <w:textDirection w:val="lrTb"/>
            <w:noWrap/>
          </w:tcPr>
          <w:p>
            <w:pPr>
              <w:jc w:val="left"/>
              <w:spacing w:line="360" w:lineRule="auto"/>
              <w:widowControl/>
              <w:rPr>
                <w:rFonts w:ascii="宋体"/>
                <w:color w:val="000000"/>
                <w:szCs w:val="21"/>
              </w:rPr>
            </w:pPr>
            <w:r>
              <w:rPr>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jc w:val="center"/>
              <w:spacing w:line="360" w:lineRule="auto"/>
              <w:widowControl/>
              <w:rPr>
                <w:rFonts w:ascii="宋体"/>
                <w:color w:val="000000"/>
                <w:szCs w:val="21"/>
              </w:rPr>
            </w:pPr>
            <w:r>
              <w:rPr>
                <w:rFonts w:hint="eastAsia" w:ascii="宋体" w:hAnsi="宋体"/>
                <w:color w:val="000000"/>
                <w:szCs w:val="21"/>
              </w:rPr>
              <w:t xml:space="preserve">总人数</w:t>
            </w:r>
            <w:r/>
          </w:p>
        </w:tc>
        <w:tc>
          <w:tcPr>
            <w:tcBorders>
              <w:top w:val="single" w:color="000000" w:sz="4" w:space="0"/>
              <w:left w:val="none" w:color="000000" w:sz="4" w:space="0"/>
              <w:bottom w:val="single" w:color="000000" w:sz="4" w:space="0"/>
              <w:right w:val="single" w:color="000000" w:sz="4" w:space="0"/>
            </w:tcBorders>
            <w:tcW w:w="3899" w:type="dxa"/>
            <w:vAlign w:val="center"/>
            <w:textDirection w:val="lrTb"/>
            <w:noWrap/>
          </w:tcPr>
          <w:p>
            <w:pPr>
              <w:jc w:val="center"/>
              <w:spacing w:line="360" w:lineRule="auto"/>
              <w:widowControl/>
              <w:rPr>
                <w:rFonts w:ascii="宋体"/>
                <w:color w:val="000000"/>
                <w:szCs w:val="21"/>
              </w:rPr>
            </w:pPr>
            <w:r>
              <w:rPr>
                <w:rFonts w:hint="eastAsia" w:ascii="宋体"/>
                <w:color w:val="000000"/>
                <w:szCs w:val="21"/>
              </w:rPr>
              <w:t xml:space="preserve">保安人员</w:t>
            </w:r>
            <w:r/>
          </w:p>
        </w:tc>
      </w:tr>
      <w:tr>
        <w:trPr>
          <w:jc w:val="center"/>
          <w:trHeight w:val="303"/>
        </w:trPr>
        <w:tc>
          <w:tcPr>
            <w:tcBorders>
              <w:top w:val="single" w:color="000000" w:sz="4" w:space="0"/>
              <w:left w:val="single" w:color="000000" w:sz="4" w:space="0"/>
              <w:bottom w:val="single" w:color="000000" w:sz="4" w:space="0"/>
              <w:right w:val="single" w:color="000000" w:sz="4" w:space="0"/>
            </w:tcBorders>
            <w:tcW w:w="2540" w:type="dxa"/>
            <w:vAlign w:val="center"/>
            <w:vMerge w:val="restart"/>
            <w:textDirection w:val="lrTb"/>
            <w:noWrap/>
          </w:tcPr>
          <w:p>
            <w:pPr>
              <w:jc w:val="center"/>
              <w:spacing w:line="360" w:lineRule="auto"/>
              <w:widowControl/>
              <w:rPr>
                <w:rFonts w:ascii="宋体"/>
                <w:color w:val="000000"/>
                <w:szCs w:val="21"/>
              </w:rPr>
            </w:pPr>
            <w:r>
              <w:rPr>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vMerge w:val="restart"/>
            <w:textDirection w:val="lrTb"/>
            <w:noWrap/>
          </w:tcPr>
          <w:p>
            <w:pPr>
              <w:jc w:val="center"/>
              <w:spacing w:line="360" w:lineRule="auto"/>
              <w:widowControl/>
              <w:rPr>
                <w:rFonts w:ascii="宋体"/>
                <w:color w:val="000000"/>
                <w:szCs w:val="21"/>
              </w:rPr>
            </w:pPr>
            <w:r>
              <w:rPr>
                <w:rFonts w:ascii="宋体" w:hAnsi="宋体"/>
                <w:color w:val="000000"/>
                <w:szCs w:val="21"/>
              </w:rPr>
              <w:t xml:space="preserve"> </w:t>
            </w:r>
            <w:r/>
          </w:p>
        </w:tc>
        <w:tc>
          <w:tcPr>
            <w:tcBorders>
              <w:top w:val="single" w:color="000000" w:sz="4" w:space="0"/>
              <w:left w:val="none" w:color="000000" w:sz="4" w:space="0"/>
              <w:bottom w:val="single" w:color="000000" w:sz="4" w:space="0"/>
              <w:right w:val="single" w:color="000000" w:sz="4" w:space="0"/>
            </w:tcBorders>
            <w:tcW w:w="992" w:type="dxa"/>
            <w:vAlign w:val="center"/>
            <w:vMerge w:val="restart"/>
            <w:textDirection w:val="lrTb"/>
            <w:noWrap/>
          </w:tcPr>
          <w:p>
            <w:pPr>
              <w:jc w:val="center"/>
              <w:spacing w:line="360" w:lineRule="auto"/>
              <w:widowControl/>
              <w:rPr>
                <w:rFonts w:ascii="宋体"/>
                <w:color w:val="000000"/>
                <w:szCs w:val="21"/>
              </w:rPr>
            </w:pPr>
            <w:r>
              <w:rPr>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3899" w:type="dxa"/>
            <w:vAlign w:val="center"/>
            <w:textDirection w:val="lrTb"/>
            <w:noWrap/>
          </w:tcPr>
          <w:p>
            <w:pPr>
              <w:spacing w:line="360" w:lineRule="auto"/>
              <w:widowControl/>
              <w:rPr>
                <w:rFonts w:ascii="宋体"/>
                <w:color w:val="000000"/>
                <w:szCs w:val="21"/>
              </w:rPr>
            </w:pPr>
            <w:r>
              <w:rPr>
                <w:rFonts w:ascii="宋体"/>
                <w:color w:val="000000"/>
                <w:szCs w:val="21"/>
              </w:rPr>
            </w:r>
            <w:r/>
          </w:p>
        </w:tc>
      </w:tr>
      <w:tr>
        <w:trPr>
          <w:jc w:val="center"/>
          <w:trHeight w:val="303"/>
        </w:trPr>
        <w:tc>
          <w:tcPr>
            <w:tcBorders>
              <w:top w:val="single" w:color="000000" w:sz="4" w:space="0"/>
              <w:left w:val="single" w:color="000000" w:sz="4" w:space="0"/>
              <w:bottom w:val="single" w:color="000000" w:sz="4" w:space="0"/>
              <w:right w:val="single" w:color="000000" w:sz="4" w:space="0"/>
            </w:tcBorders>
            <w:tcW w:w="2540" w:type="dxa"/>
            <w:vAlign w:val="center"/>
            <w:vMerge w:val="continue"/>
            <w:textDirection w:val="lrTb"/>
            <w:noWrap/>
          </w:tcPr>
          <w:p>
            <w:pPr>
              <w:jc w:val="left"/>
              <w:spacing w:line="360" w:lineRule="auto"/>
              <w:widowControl/>
              <w:rPr>
                <w:rFonts w:ascii="宋体"/>
                <w:color w:val="000000"/>
                <w:szCs w:val="21"/>
              </w:rPr>
            </w:pPr>
            <w:r>
              <w:rPr>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vMerge w:val="continue"/>
            <w:textDirection w:val="lrTb"/>
            <w:noWrap/>
          </w:tcPr>
          <w:p>
            <w:pPr>
              <w:jc w:val="left"/>
              <w:spacing w:line="360" w:lineRule="auto"/>
              <w:widowControl/>
              <w:rPr>
                <w:rFonts w:ascii="宋体"/>
                <w:color w:val="000000"/>
                <w:szCs w:val="21"/>
              </w:rPr>
            </w:pPr>
            <w:r>
              <w:rPr>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vMerge w:val="continue"/>
            <w:textDirection w:val="lrTb"/>
            <w:noWrap/>
          </w:tcPr>
          <w:p>
            <w:pPr>
              <w:jc w:val="left"/>
              <w:spacing w:line="360" w:lineRule="auto"/>
              <w:widowControl/>
              <w:rPr>
                <w:rFonts w:ascii="宋体"/>
                <w:color w:val="000000"/>
                <w:szCs w:val="21"/>
              </w:rPr>
            </w:pPr>
            <w:r>
              <w:rPr>
                <w:rFonts w:ascii="宋体"/>
                <w:color w:val="000000"/>
                <w:szCs w:val="21"/>
              </w:rPr>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tcPr>
          <w:p>
            <w:pPr>
              <w:spacing w:line="360" w:lineRule="auto"/>
              <w:widowControl/>
              <w:rPr>
                <w:rFonts w:ascii="宋体"/>
                <w:color w:val="000000"/>
                <w:szCs w:val="21"/>
              </w:rPr>
            </w:pPr>
            <w:r>
              <w:rPr>
                <w:rFonts w:ascii="宋体"/>
                <w:color w:val="000000"/>
                <w:szCs w:val="21"/>
              </w:rPr>
            </w:r>
            <w:r/>
          </w:p>
        </w:tc>
      </w:tr>
      <w:tr>
        <w:trPr>
          <w:jc w:val="center"/>
          <w:trHeight w:val="303"/>
        </w:trPr>
        <w:tc>
          <w:tcPr>
            <w:tcBorders>
              <w:top w:val="none" w:color="000000" w:sz="4" w:space="0"/>
              <w:left w:val="single" w:color="000000" w:sz="4" w:space="0"/>
              <w:bottom w:val="single" w:color="000000" w:sz="4" w:space="0"/>
              <w:right w:val="single" w:color="000000" w:sz="4" w:space="0"/>
            </w:tcBorders>
            <w:tcW w:w="2540" w:type="dxa"/>
            <w:vAlign w:val="center"/>
            <w:vMerge w:val="continue"/>
            <w:textDirection w:val="lrTb"/>
            <w:noWrap/>
          </w:tcPr>
          <w:p>
            <w:pPr>
              <w:jc w:val="left"/>
              <w:spacing w:line="360" w:lineRule="auto"/>
              <w:widowControl/>
              <w:rPr>
                <w:rFonts w:ascii="宋体"/>
                <w:color w:val="000000"/>
                <w:szCs w:val="21"/>
              </w:rPr>
            </w:pPr>
            <w:r>
              <w:rPr>
                <w:rFonts w:ascii="宋体"/>
                <w:color w:val="000000"/>
                <w:szCs w:val="21"/>
              </w:rPr>
            </w:r>
            <w:r/>
          </w:p>
        </w:tc>
        <w:tc>
          <w:tcPr>
            <w:tcBorders>
              <w:top w:val="none" w:color="000000" w:sz="4" w:space="0"/>
              <w:left w:val="none" w:color="000000" w:sz="4" w:space="0"/>
              <w:bottom w:val="single" w:color="000000" w:sz="4" w:space="0"/>
              <w:right w:val="single" w:color="000000" w:sz="4" w:space="0"/>
            </w:tcBorders>
            <w:tcW w:w="992" w:type="dxa"/>
            <w:vAlign w:val="center"/>
            <w:vMerge w:val="continue"/>
            <w:textDirection w:val="lrTb"/>
            <w:noWrap/>
          </w:tcPr>
          <w:p>
            <w:pPr>
              <w:jc w:val="left"/>
              <w:spacing w:line="360" w:lineRule="auto"/>
              <w:widowControl/>
              <w:rPr>
                <w:rFonts w:ascii="宋体"/>
                <w:color w:val="000000"/>
                <w:szCs w:val="21"/>
              </w:rPr>
            </w:pPr>
            <w:r>
              <w:rPr>
                <w:rFonts w:ascii="宋体"/>
                <w:color w:val="000000"/>
                <w:szCs w:val="21"/>
              </w:rPr>
            </w:r>
            <w:r/>
          </w:p>
        </w:tc>
        <w:tc>
          <w:tcPr>
            <w:tcBorders>
              <w:top w:val="none" w:color="000000" w:sz="4" w:space="0"/>
              <w:left w:val="none" w:color="000000" w:sz="4" w:space="0"/>
              <w:bottom w:val="single" w:color="000000" w:sz="4" w:space="0"/>
              <w:right w:val="single" w:color="000000" w:sz="4" w:space="0"/>
            </w:tcBorders>
            <w:tcW w:w="992" w:type="dxa"/>
            <w:vAlign w:val="center"/>
            <w:vMerge w:val="continue"/>
            <w:textDirection w:val="lrTb"/>
            <w:noWrap/>
          </w:tcPr>
          <w:p>
            <w:pPr>
              <w:jc w:val="left"/>
              <w:spacing w:line="360" w:lineRule="auto"/>
              <w:widowControl/>
              <w:rPr>
                <w:rFonts w:ascii="宋体"/>
                <w:color w:val="000000"/>
                <w:szCs w:val="21"/>
              </w:rPr>
            </w:pPr>
            <w:r>
              <w:rPr>
                <w:rFonts w:ascii="宋体"/>
                <w:color w:val="000000"/>
                <w:szCs w:val="21"/>
              </w:rPr>
            </w:r>
            <w:r/>
          </w:p>
        </w:tc>
        <w:tc>
          <w:tcPr>
            <w:tcBorders>
              <w:top w:val="single" w:color="000000" w:sz="4" w:space="0"/>
              <w:left w:val="single" w:color="000000" w:sz="4" w:space="0"/>
              <w:bottom w:val="single" w:color="000000" w:sz="4" w:space="0"/>
              <w:right w:val="single" w:color="000000" w:sz="4" w:space="0"/>
            </w:tcBorders>
            <w:tcW w:w="3899" w:type="dxa"/>
            <w:vAlign w:val="center"/>
            <w:textDirection w:val="lrTb"/>
            <w:noWrap/>
          </w:tcPr>
          <w:p>
            <w:pPr>
              <w:spacing w:line="360" w:lineRule="auto"/>
              <w:widowControl/>
              <w:rPr>
                <w:rFonts w:ascii="宋体"/>
                <w:color w:val="000000"/>
                <w:szCs w:val="21"/>
              </w:rPr>
            </w:pPr>
            <w:r>
              <w:rPr>
                <w:rFonts w:ascii="宋体"/>
                <w:color w:val="000000"/>
                <w:szCs w:val="21"/>
              </w:rPr>
            </w:r>
            <w:r/>
          </w:p>
        </w:tc>
      </w:tr>
    </w:tbl>
    <w:p>
      <w:pPr>
        <w:pStyle w:val="912"/>
        <w:ind w:firstLine="480"/>
        <w:spacing w:line="360" w:lineRule="auto"/>
        <w:widowControl/>
        <w:rPr>
          <w:rFonts w:ascii="宋体" w:hAnsi="宋体" w:cs="宋体"/>
          <w:color w:val="000000"/>
          <w:sz w:val="24"/>
        </w:rPr>
      </w:pPr>
      <w:r>
        <w:rPr>
          <w:rFonts w:ascii="宋体" w:hAnsi="宋体" w:cs="宋体"/>
          <w:color w:val="000000"/>
          <w:sz w:val="24"/>
        </w:rPr>
      </w:r>
      <w:r/>
    </w:p>
    <w:p>
      <w:pPr>
        <w:pStyle w:val="929"/>
        <w:ind w:firstLine="504"/>
        <w:spacing w:line="360" w:lineRule="auto"/>
        <w:widowControl/>
        <w:rPr>
          <w:rFonts w:ascii="宋体" w:hAnsi="宋体" w:cs="宋体"/>
          <w:color w:val="000000"/>
          <w:sz w:val="24"/>
        </w:rPr>
      </w:pPr>
      <w:r>
        <w:rPr>
          <w:rFonts w:hint="eastAsia" w:ascii="宋体" w:hAnsi="宋体" w:cs="宋体"/>
          <w:color w:val="000000"/>
          <w:sz w:val="24"/>
        </w:rPr>
        <w:t xml:space="preserve">2、拟任本项目负责人应具有中级及以上工程师证书。</w:t>
      </w:r>
      <w:r/>
    </w:p>
    <w:p>
      <w:pPr>
        <w:pStyle w:val="929"/>
        <w:ind w:firstLine="504"/>
        <w:spacing w:line="360" w:lineRule="auto"/>
        <w:widowControl/>
        <w:rPr>
          <w:rFonts w:ascii="宋体" w:hAnsi="宋体" w:cs="宋体"/>
          <w:color w:val="000000"/>
          <w:sz w:val="24"/>
        </w:rPr>
      </w:pPr>
      <w:r>
        <w:rPr>
          <w:rFonts w:hint="eastAsia" w:ascii="宋体" w:hAnsi="宋体" w:cs="宋体"/>
          <w:color w:val="000000"/>
          <w:spacing w:val="-6"/>
          <w:sz w:val="24"/>
        </w:rPr>
        <w:t xml:space="preserve">3、所有工作人员统</w:t>
      </w:r>
      <w:r>
        <w:rPr>
          <w:rFonts w:hint="eastAsia" w:ascii="宋体" w:hAnsi="宋体" w:cs="宋体"/>
          <w:color w:val="000000"/>
          <w:spacing w:val="4"/>
          <w:sz w:val="24"/>
        </w:rPr>
        <w:t xml:space="preserve">一工</w:t>
      </w:r>
      <w:r>
        <w:rPr>
          <w:rFonts w:hint="eastAsia" w:ascii="宋体" w:hAnsi="宋体" w:cs="宋体"/>
          <w:color w:val="000000"/>
          <w:spacing w:val="6"/>
          <w:sz w:val="24"/>
        </w:rPr>
        <w:t xml:space="preserve">作服装</w:t>
      </w:r>
      <w:r>
        <w:rPr>
          <w:rFonts w:hint="eastAsia" w:ascii="宋体" w:hAnsi="宋体" w:cs="宋体"/>
          <w:color w:val="000000"/>
          <w:sz w:val="24"/>
        </w:rPr>
        <w:t xml:space="preserve">。</w:t>
      </w:r>
      <w:r/>
    </w:p>
    <w:p>
      <w:pPr>
        <w:pStyle w:val="1035"/>
        <w:ind w:left="0" w:firstLine="416"/>
        <w:spacing w:line="360" w:lineRule="auto"/>
        <w:tabs>
          <w:tab w:val="left" w:pos="2634" w:leader="none"/>
        </w:tabs>
        <w:rPr>
          <w:rFonts w:ascii="宋体" w:hAnsi="宋体" w:cs="宋体"/>
          <w:color w:val="000000"/>
          <w:spacing w:val="-5"/>
          <w:sz w:val="24"/>
        </w:rPr>
      </w:pPr>
      <w:r>
        <w:rPr>
          <w:rFonts w:hint="eastAsia" w:ascii="宋体" w:hAnsi="宋体" w:cs="宋体"/>
          <w:color w:val="000000"/>
          <w:spacing w:val="-16"/>
          <w:sz w:val="24"/>
        </w:rPr>
        <w:t xml:space="preserve">4、提供24</w:t>
      </w:r>
      <w:r>
        <w:rPr>
          <w:rFonts w:hint="eastAsia" w:ascii="宋体" w:hAnsi="宋体" w:cs="宋体"/>
          <w:color w:val="000000"/>
          <w:spacing w:val="1"/>
          <w:sz w:val="24"/>
        </w:rPr>
        <w:t xml:space="preserve">小时应急服务</w:t>
      </w:r>
      <w:r>
        <w:rPr>
          <w:rFonts w:hint="eastAsia" w:ascii="宋体" w:hAnsi="宋体" w:cs="宋体"/>
          <w:color w:val="000000"/>
          <w:spacing w:val="-29"/>
          <w:sz w:val="24"/>
        </w:rPr>
        <w:t xml:space="preserve">，</w:t>
      </w:r>
      <w:r>
        <w:rPr>
          <w:rFonts w:hint="eastAsia" w:ascii="宋体" w:hAnsi="宋体" w:cs="宋体"/>
          <w:color w:val="000000"/>
          <w:spacing w:val="-5"/>
          <w:sz w:val="24"/>
        </w:rPr>
        <w:t xml:space="preserve">成交人需在丰县有固定办公或生产经营场所、值班人员及联系电话。</w:t>
      </w:r>
      <w:r/>
    </w:p>
    <w:p>
      <w:pPr>
        <w:pStyle w:val="1035"/>
        <w:ind w:left="0" w:firstLine="444"/>
        <w:spacing w:line="360" w:lineRule="auto"/>
        <w:tabs>
          <w:tab w:val="left" w:pos="2621" w:leader="none"/>
        </w:tabs>
        <w:rPr>
          <w:rFonts w:ascii="宋体" w:hAnsi="宋体" w:cs="宋体"/>
          <w:color w:val="000000"/>
          <w:sz w:val="24"/>
        </w:rPr>
      </w:pPr>
      <w:r>
        <w:rPr>
          <w:rFonts w:hint="eastAsia" w:ascii="宋体" w:hAnsi="宋体" w:cs="宋体"/>
          <w:color w:val="000000"/>
          <w:spacing w:val="-9"/>
          <w:sz w:val="24"/>
        </w:rPr>
        <w:t xml:space="preserve">5、每</w:t>
      </w:r>
      <w:r>
        <w:rPr>
          <w:rFonts w:hint="eastAsia" w:ascii="宋体" w:hAnsi="宋体" w:cs="宋体"/>
          <w:color w:val="000000"/>
          <w:sz w:val="24"/>
        </w:rPr>
        <w:t xml:space="preserve">12</w:t>
      </w:r>
      <w:r>
        <w:rPr>
          <w:rFonts w:hint="eastAsia" w:ascii="宋体" w:hAnsi="宋体" w:cs="宋体"/>
          <w:color w:val="000000"/>
          <w:spacing w:val="-8"/>
          <w:sz w:val="24"/>
        </w:rPr>
        <w:t xml:space="preserve"> </w:t>
      </w:r>
      <w:r>
        <w:rPr>
          <w:rFonts w:hint="eastAsia" w:ascii="宋体" w:hAnsi="宋体" w:cs="宋体"/>
          <w:color w:val="000000"/>
          <w:spacing w:val="9"/>
          <w:sz w:val="24"/>
        </w:rPr>
        <w:t xml:space="preserve">名养护</w:t>
      </w:r>
      <w:r>
        <w:rPr>
          <w:rFonts w:hint="eastAsia" w:ascii="宋体" w:hAnsi="宋体" w:cs="宋体"/>
          <w:color w:val="000000"/>
          <w:spacing w:val="4"/>
          <w:sz w:val="24"/>
        </w:rPr>
        <w:t xml:space="preserve">工人</w:t>
      </w:r>
      <w:r>
        <w:rPr>
          <w:rFonts w:hint="eastAsia" w:ascii="宋体" w:hAnsi="宋体" w:cs="宋体"/>
          <w:color w:val="000000"/>
          <w:spacing w:val="-12"/>
          <w:sz w:val="24"/>
        </w:rPr>
        <w:t xml:space="preserve">至少配1</w:t>
      </w:r>
      <w:r>
        <w:rPr>
          <w:rFonts w:hint="eastAsia" w:ascii="宋体" w:hAnsi="宋体" w:cs="宋体"/>
          <w:color w:val="000000"/>
          <w:sz w:val="24"/>
        </w:rPr>
        <w:t xml:space="preserve">名专管员。</w:t>
      </w:r>
      <w:r/>
    </w:p>
    <w:p>
      <w:pPr>
        <w:pStyle w:val="912"/>
        <w:ind w:firstLine="472"/>
        <w:spacing w:line="360" w:lineRule="auto"/>
        <w:widowControl/>
        <w:rPr>
          <w:rFonts w:ascii="宋体" w:hAnsi="宋体" w:cs="宋体"/>
          <w:color w:val="000000"/>
          <w:sz w:val="24"/>
        </w:rPr>
      </w:pPr>
      <w:r>
        <w:rPr>
          <w:rFonts w:hint="eastAsia" w:ascii="宋体" w:hAnsi="宋体" w:cs="宋体"/>
          <w:color w:val="000000"/>
          <w:spacing w:val="-8"/>
          <w:sz w:val="24"/>
        </w:rPr>
        <w:t xml:space="preserve">6、</w:t>
      </w:r>
      <w:r>
        <w:rPr>
          <w:rFonts w:hint="eastAsia" w:ascii="宋体" w:hAnsi="宋体" w:cs="宋体"/>
          <w:color w:val="000000"/>
          <w:spacing w:val="8"/>
          <w:sz w:val="24"/>
        </w:rPr>
        <w:t xml:space="preserve">项</w:t>
      </w:r>
      <w:r>
        <w:rPr>
          <w:rFonts w:hint="eastAsia" w:ascii="宋体" w:hAnsi="宋体" w:cs="宋体"/>
          <w:color w:val="000000"/>
          <w:spacing w:val="9"/>
          <w:sz w:val="24"/>
        </w:rPr>
        <w:t xml:space="preserve">目</w:t>
      </w:r>
      <w:r>
        <w:rPr>
          <w:rFonts w:hint="eastAsia" w:ascii="宋体" w:hAnsi="宋体" w:cs="宋体"/>
          <w:color w:val="000000"/>
          <w:spacing w:val="11"/>
          <w:sz w:val="24"/>
        </w:rPr>
        <w:t xml:space="preserve">负责</w:t>
      </w:r>
      <w:r>
        <w:rPr>
          <w:rFonts w:hint="eastAsia" w:ascii="宋体" w:hAnsi="宋体" w:cs="宋体"/>
          <w:color w:val="000000"/>
          <w:spacing w:val="7"/>
          <w:sz w:val="24"/>
        </w:rPr>
        <w:t xml:space="preserve">人必</w:t>
      </w:r>
      <w:r>
        <w:rPr>
          <w:rFonts w:hint="eastAsia" w:ascii="宋体" w:hAnsi="宋体" w:cs="宋体"/>
          <w:color w:val="000000"/>
          <w:spacing w:val="4"/>
          <w:sz w:val="24"/>
        </w:rPr>
        <w:t xml:space="preserve">须常年在现</w:t>
      </w:r>
      <w:r>
        <w:rPr>
          <w:rFonts w:hint="eastAsia" w:ascii="宋体" w:hAnsi="宋体" w:cs="宋体"/>
          <w:color w:val="000000"/>
          <w:sz w:val="24"/>
        </w:rPr>
        <w:t xml:space="preserve">场，</w:t>
      </w:r>
      <w:r>
        <w:rPr>
          <w:rFonts w:hint="eastAsia" w:ascii="宋体" w:hAnsi="宋体" w:cs="宋体"/>
          <w:color w:val="000000"/>
          <w:spacing w:val="11"/>
          <w:sz w:val="24"/>
        </w:rPr>
        <w:t xml:space="preserve">离丰需</w:t>
      </w:r>
      <w:r>
        <w:rPr>
          <w:rFonts w:hint="eastAsia" w:ascii="宋体" w:hAnsi="宋体" w:cs="宋体"/>
          <w:color w:val="000000"/>
          <w:spacing w:val="4"/>
          <w:sz w:val="24"/>
        </w:rPr>
        <w:t xml:space="preserve">向</w:t>
      </w:r>
      <w:r>
        <w:rPr>
          <w:rFonts w:hint="eastAsia" w:ascii="宋体" w:hAnsi="宋体" w:cs="宋体"/>
          <w:color w:val="000000"/>
          <w:spacing w:val="2"/>
          <w:sz w:val="24"/>
        </w:rPr>
        <w:t xml:space="preserve">甲方请假</w:t>
      </w:r>
      <w:r>
        <w:rPr>
          <w:rFonts w:hint="eastAsia" w:ascii="宋体" w:hAnsi="宋体" w:cs="宋体"/>
          <w:color w:val="000000"/>
          <w:spacing w:val="29"/>
          <w:sz w:val="24"/>
        </w:rPr>
        <w:t xml:space="preserve">，</w:t>
      </w:r>
      <w:r>
        <w:rPr>
          <w:rFonts w:hint="eastAsia" w:ascii="宋体" w:hAnsi="宋体" w:cs="宋体"/>
          <w:color w:val="000000"/>
          <w:spacing w:val="1"/>
          <w:sz w:val="24"/>
        </w:rPr>
        <w:t xml:space="preserve">并且不得</w:t>
      </w:r>
      <w:r>
        <w:rPr>
          <w:rFonts w:hint="eastAsia" w:ascii="宋体" w:hAnsi="宋体" w:cs="宋体"/>
          <w:color w:val="000000"/>
          <w:spacing w:val="3"/>
          <w:sz w:val="24"/>
        </w:rPr>
        <w:t xml:space="preserve">同</w:t>
      </w:r>
      <w:r>
        <w:rPr>
          <w:rFonts w:hint="eastAsia" w:ascii="宋体" w:hAnsi="宋体" w:cs="宋体"/>
          <w:color w:val="000000"/>
          <w:spacing w:val="4"/>
          <w:sz w:val="24"/>
        </w:rPr>
        <w:t xml:space="preserve">时担</w:t>
      </w:r>
      <w:r>
        <w:rPr>
          <w:rFonts w:hint="eastAsia" w:ascii="宋体" w:hAnsi="宋体" w:cs="宋体"/>
          <w:color w:val="000000"/>
          <w:sz w:val="24"/>
        </w:rPr>
        <w:t xml:space="preserve">任其</w:t>
      </w:r>
      <w:r>
        <w:rPr>
          <w:rFonts w:hint="eastAsia" w:ascii="宋体" w:hAnsi="宋体" w:cs="宋体"/>
          <w:color w:val="000000"/>
          <w:spacing w:val="21"/>
          <w:sz w:val="24"/>
        </w:rPr>
        <w:t xml:space="preserve">他</w:t>
      </w:r>
      <w:r>
        <w:rPr>
          <w:rFonts w:hint="eastAsia" w:ascii="宋体" w:hAnsi="宋体" w:cs="宋体"/>
          <w:color w:val="000000"/>
          <w:spacing w:val="8"/>
          <w:sz w:val="24"/>
        </w:rPr>
        <w:t xml:space="preserve">任何</w:t>
      </w:r>
      <w:r>
        <w:rPr>
          <w:rFonts w:hint="eastAsia" w:ascii="宋体" w:hAnsi="宋体" w:cs="宋体"/>
          <w:color w:val="000000"/>
          <w:spacing w:val="-3"/>
          <w:sz w:val="24"/>
        </w:rPr>
        <w:t xml:space="preserve">项目的</w:t>
      </w:r>
      <w:r>
        <w:rPr>
          <w:rFonts w:hint="eastAsia" w:ascii="宋体" w:hAnsi="宋体" w:cs="宋体"/>
          <w:color w:val="000000"/>
          <w:sz w:val="24"/>
        </w:rPr>
        <w:t xml:space="preserve">项</w:t>
      </w:r>
      <w:r>
        <w:rPr>
          <w:rFonts w:hint="eastAsia" w:ascii="宋体" w:hAnsi="宋体" w:cs="宋体"/>
          <w:color w:val="000000"/>
          <w:spacing w:val="-7"/>
          <w:sz w:val="24"/>
        </w:rPr>
        <w:t xml:space="preserve">目</w:t>
      </w:r>
      <w:r>
        <w:rPr>
          <w:rFonts w:hint="eastAsia" w:ascii="宋体" w:hAnsi="宋体" w:cs="宋体"/>
          <w:color w:val="000000"/>
          <w:spacing w:val="-2"/>
          <w:sz w:val="24"/>
        </w:rPr>
        <w:t xml:space="preserve">负责</w:t>
      </w:r>
      <w:r>
        <w:rPr>
          <w:rFonts w:hint="eastAsia" w:ascii="宋体" w:hAnsi="宋体" w:cs="宋体"/>
          <w:color w:val="000000"/>
          <w:spacing w:val="6"/>
          <w:sz w:val="24"/>
        </w:rPr>
        <w:t xml:space="preserve">人</w:t>
      </w:r>
      <w:r>
        <w:rPr>
          <w:rFonts w:hint="eastAsia" w:ascii="宋体" w:hAnsi="宋体" w:cs="宋体"/>
          <w:color w:val="000000"/>
          <w:sz w:val="24"/>
        </w:rPr>
        <w:t xml:space="preserve">。</w:t>
      </w:r>
      <w:r/>
    </w:p>
    <w:p>
      <w:pPr>
        <w:ind w:firstLine="480"/>
        <w:spacing w:line="360" w:lineRule="auto"/>
        <w:rPr>
          <w:rFonts w:ascii="宋体" w:hAnsi="宋体" w:cs="宋体"/>
          <w:sz w:val="24"/>
        </w:rPr>
      </w:pPr>
      <w:r/>
      <w:bookmarkStart w:id="6" w:name="_Toc25183"/>
      <w:r>
        <w:rPr>
          <w:rFonts w:hint="eastAsia" w:ascii="宋体" w:hAnsi="宋体" w:cs="宋体"/>
          <w:sz w:val="24"/>
        </w:rPr>
        <w:t xml:space="preserve">三、养护管理设备配置</w:t>
      </w:r>
      <w:bookmarkEnd w:id="6"/>
      <w:r/>
      <w:r/>
    </w:p>
    <w:p>
      <w:pPr>
        <w:ind w:firstLine="504"/>
        <w:spacing w:line="360" w:lineRule="auto"/>
        <w:widowControl/>
        <w:rPr>
          <w:rFonts w:ascii="宋体" w:hAnsi="宋体" w:cs="宋体"/>
          <w:color w:val="000000"/>
          <w:sz w:val="24"/>
        </w:rPr>
      </w:pPr>
      <w:r>
        <w:rPr>
          <w:rFonts w:hint="eastAsia" w:ascii="宋体" w:hAnsi="宋体" w:cs="宋体"/>
          <w:color w:val="000000"/>
          <w:sz w:val="24"/>
        </w:rPr>
        <w:t xml:space="preserve">1、设备配备（以下设备为成交人提交投标文件时承诺设备配备标准， 成交人可根据实际需要增加。）</w:t>
      </w:r>
      <w:r/>
    </w:p>
    <w:tbl>
      <w:tblPr>
        <w:tblStyle w:val="9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3"/>
        <w:gridCol w:w="2128"/>
        <w:gridCol w:w="1503"/>
        <w:gridCol w:w="1503"/>
        <w:gridCol w:w="1503"/>
      </w:tblGrid>
      <w:tr>
        <w:trPr>
          <w:jc w:val="center"/>
          <w:trHeight w:val="567"/>
        </w:trPr>
        <w:tc>
          <w:tcPr>
            <w:tcW w:w="1083" w:type="dxa"/>
            <w:vAlign w:val="center"/>
            <w:textDirection w:val="lrTb"/>
            <w:noWrap/>
          </w:tcPr>
          <w:p>
            <w:pPr>
              <w:pStyle w:val="910"/>
              <w:ind w:left="0"/>
              <w:jc w:val="center"/>
              <w:rPr>
                <w:rFonts w:ascii="宋体" w:hAnsi="宋体"/>
                <w:sz w:val="22"/>
              </w:rPr>
            </w:pPr>
            <w:r>
              <w:rPr>
                <w:rFonts w:hint="eastAsia" w:ascii="宋体" w:hAnsi="宋体"/>
                <w:sz w:val="22"/>
              </w:rPr>
              <w:t xml:space="preserve">序号</w:t>
            </w:r>
            <w:r/>
          </w:p>
        </w:tc>
        <w:tc>
          <w:tcPr>
            <w:tcW w:w="2128" w:type="dxa"/>
            <w:vAlign w:val="center"/>
            <w:textDirection w:val="lrTb"/>
            <w:noWrap/>
          </w:tcPr>
          <w:p>
            <w:pPr>
              <w:pStyle w:val="910"/>
              <w:ind w:left="0"/>
              <w:jc w:val="center"/>
              <w:rPr>
                <w:rFonts w:ascii="宋体" w:hAnsi="宋体"/>
                <w:sz w:val="22"/>
              </w:rPr>
            </w:pPr>
            <w:r>
              <w:rPr>
                <w:rFonts w:hint="eastAsia" w:ascii="宋体" w:hAnsi="宋体"/>
                <w:sz w:val="22"/>
              </w:rPr>
              <w:t xml:space="preserve">设备名称</w:t>
            </w:r>
            <w:r/>
          </w:p>
        </w:tc>
        <w:tc>
          <w:tcPr>
            <w:tcW w:w="1503" w:type="dxa"/>
            <w:vAlign w:val="center"/>
            <w:textDirection w:val="lrTb"/>
            <w:noWrap w:val="false"/>
          </w:tcPr>
          <w:p>
            <w:pPr>
              <w:pStyle w:val="910"/>
              <w:ind w:left="0"/>
              <w:jc w:val="center"/>
              <w:rPr>
                <w:rFonts w:ascii="宋体" w:hAnsi="宋体"/>
                <w:sz w:val="22"/>
              </w:rPr>
            </w:pPr>
            <w:r>
              <w:rPr>
                <w:rFonts w:hint="eastAsia" w:ascii="宋体" w:hAnsi="宋体"/>
                <w:sz w:val="22"/>
              </w:rPr>
              <w:t xml:space="preserve">数量</w:t>
            </w:r>
            <w:r/>
          </w:p>
        </w:tc>
        <w:tc>
          <w:tcPr>
            <w:tcW w:w="1503" w:type="dxa"/>
            <w:vAlign w:val="center"/>
            <w:textDirection w:val="lrTb"/>
            <w:noWrap w:val="false"/>
          </w:tcPr>
          <w:p>
            <w:pPr>
              <w:pStyle w:val="910"/>
              <w:ind w:left="0"/>
              <w:jc w:val="center"/>
              <w:rPr>
                <w:rFonts w:ascii="宋体" w:hAnsi="宋体"/>
                <w:sz w:val="22"/>
              </w:rPr>
            </w:pPr>
            <w:r>
              <w:rPr>
                <w:rFonts w:hint="eastAsia" w:ascii="宋体" w:hAnsi="宋体"/>
                <w:sz w:val="22"/>
              </w:rPr>
              <w:t xml:space="preserve">规格型号</w:t>
            </w:r>
            <w:r/>
          </w:p>
        </w:tc>
        <w:tc>
          <w:tcPr>
            <w:tcW w:w="1503" w:type="dxa"/>
            <w:textDirection w:val="lrTb"/>
            <w:noWrap w:val="false"/>
          </w:tcPr>
          <w:p>
            <w:pPr>
              <w:pStyle w:val="910"/>
              <w:ind w:left="0"/>
              <w:jc w:val="center"/>
              <w:rPr>
                <w:rFonts w:ascii="宋体" w:hAnsi="宋体"/>
                <w:sz w:val="22"/>
              </w:rPr>
            </w:pPr>
            <w:r>
              <w:rPr>
                <w:rFonts w:ascii="宋体" w:hAnsi="宋体"/>
                <w:sz w:val="22"/>
              </w:rPr>
            </w:r>
            <w:r/>
          </w:p>
        </w:tc>
      </w:tr>
      <w:tr>
        <w:trPr>
          <w:jc w:val="center"/>
          <w:trHeight w:val="503"/>
        </w:trPr>
        <w:tc>
          <w:tcPr>
            <w:tcW w:w="1083" w:type="dxa"/>
            <w:vAlign w:val="center"/>
            <w:textDirection w:val="lrTb"/>
            <w:noWrap/>
          </w:tcPr>
          <w:p>
            <w:pPr>
              <w:pStyle w:val="910"/>
              <w:ind w:left="0"/>
              <w:jc w:val="center"/>
              <w:rPr>
                <w:rFonts w:ascii="宋体" w:hAnsi="宋体"/>
                <w:sz w:val="22"/>
              </w:rPr>
            </w:pPr>
            <w:r>
              <w:rPr>
                <w:rFonts w:ascii="宋体" w:hAnsi="宋体"/>
                <w:sz w:val="22"/>
              </w:rPr>
            </w:r>
            <w:r/>
          </w:p>
        </w:tc>
        <w:tc>
          <w:tcPr>
            <w:tcW w:w="2128" w:type="dxa"/>
            <w:vAlign w:val="center"/>
            <w:textDirection w:val="lrTb"/>
            <w:noWrap/>
          </w:tcPr>
          <w:p>
            <w:pPr>
              <w:pStyle w:val="910"/>
              <w:jc w:val="center"/>
              <w:rPr>
                <w:rFonts w:ascii="宋体" w:hAnsi="宋体"/>
                <w:sz w:val="22"/>
              </w:rPr>
            </w:pPr>
            <w:r>
              <w:rPr>
                <w:rFonts w:ascii="宋体" w:hAnsi="宋体"/>
                <w:sz w:val="22"/>
              </w:rPr>
            </w:r>
            <w:r/>
          </w:p>
        </w:tc>
        <w:tc>
          <w:tcPr>
            <w:tcW w:w="1503" w:type="dxa"/>
            <w:vAlign w:val="center"/>
            <w:textDirection w:val="lrTb"/>
            <w:noWrap w:val="false"/>
          </w:tcPr>
          <w:p>
            <w:pPr>
              <w:pStyle w:val="910"/>
              <w:jc w:val="center"/>
              <w:rPr>
                <w:rFonts w:ascii="宋体" w:hAnsi="宋体"/>
                <w:sz w:val="22"/>
              </w:rPr>
            </w:pPr>
            <w:r>
              <w:rPr>
                <w:rFonts w:ascii="宋体" w:hAnsi="宋体"/>
                <w:sz w:val="22"/>
              </w:rPr>
            </w:r>
            <w:r/>
          </w:p>
        </w:tc>
        <w:tc>
          <w:tcPr>
            <w:tcW w:w="1503" w:type="dxa"/>
            <w:vAlign w:val="center"/>
            <w:textDirection w:val="lrTb"/>
            <w:noWrap w:val="false"/>
          </w:tcPr>
          <w:p>
            <w:pPr>
              <w:pStyle w:val="910"/>
              <w:jc w:val="center"/>
              <w:rPr>
                <w:rFonts w:ascii="宋体" w:hAnsi="宋体"/>
                <w:sz w:val="22"/>
              </w:rPr>
            </w:pPr>
            <w:r>
              <w:rPr>
                <w:rFonts w:ascii="宋体" w:hAnsi="宋体"/>
                <w:sz w:val="22"/>
              </w:rPr>
            </w:r>
            <w:r/>
          </w:p>
        </w:tc>
        <w:tc>
          <w:tcPr>
            <w:tcW w:w="1503" w:type="dxa"/>
            <w:textDirection w:val="lrTb"/>
            <w:noWrap w:val="false"/>
          </w:tcPr>
          <w:p>
            <w:pPr>
              <w:pStyle w:val="910"/>
              <w:jc w:val="center"/>
              <w:rPr>
                <w:rFonts w:ascii="宋体" w:hAnsi="宋体"/>
                <w:sz w:val="22"/>
              </w:rPr>
            </w:pPr>
            <w:r>
              <w:rPr>
                <w:rFonts w:ascii="宋体" w:hAnsi="宋体"/>
                <w:sz w:val="22"/>
              </w:rPr>
            </w:r>
            <w:r/>
          </w:p>
        </w:tc>
      </w:tr>
      <w:tr>
        <w:trPr>
          <w:jc w:val="center"/>
          <w:trHeight w:val="503"/>
        </w:trPr>
        <w:tc>
          <w:tcPr>
            <w:tcW w:w="1083" w:type="dxa"/>
            <w:vAlign w:val="center"/>
            <w:textDirection w:val="lrTb"/>
            <w:noWrap/>
          </w:tcPr>
          <w:p>
            <w:pPr>
              <w:pStyle w:val="910"/>
              <w:ind w:left="0"/>
              <w:jc w:val="center"/>
              <w:rPr>
                <w:rFonts w:ascii="宋体" w:hAnsi="宋体"/>
                <w:sz w:val="22"/>
              </w:rPr>
            </w:pPr>
            <w:r>
              <w:rPr>
                <w:rFonts w:ascii="宋体" w:hAnsi="宋体"/>
                <w:sz w:val="22"/>
              </w:rPr>
            </w:r>
            <w:r/>
          </w:p>
        </w:tc>
        <w:tc>
          <w:tcPr>
            <w:tcW w:w="2128" w:type="dxa"/>
            <w:vAlign w:val="center"/>
            <w:textDirection w:val="lrTb"/>
            <w:noWrap/>
          </w:tcPr>
          <w:p>
            <w:pPr>
              <w:pStyle w:val="910"/>
              <w:jc w:val="center"/>
              <w:rPr>
                <w:rFonts w:ascii="宋体" w:hAnsi="宋体"/>
                <w:sz w:val="22"/>
              </w:rPr>
            </w:pPr>
            <w:r>
              <w:rPr>
                <w:rFonts w:ascii="宋体" w:hAnsi="宋体"/>
                <w:sz w:val="22"/>
              </w:rPr>
            </w:r>
            <w:r/>
          </w:p>
        </w:tc>
        <w:tc>
          <w:tcPr>
            <w:tcW w:w="1503" w:type="dxa"/>
            <w:vAlign w:val="center"/>
            <w:textDirection w:val="lrTb"/>
            <w:noWrap w:val="false"/>
          </w:tcPr>
          <w:p>
            <w:pPr>
              <w:pStyle w:val="910"/>
              <w:jc w:val="center"/>
              <w:rPr>
                <w:rFonts w:ascii="宋体" w:hAnsi="宋体"/>
                <w:sz w:val="22"/>
              </w:rPr>
            </w:pPr>
            <w:r>
              <w:rPr>
                <w:rFonts w:ascii="宋体" w:hAnsi="宋体"/>
                <w:sz w:val="22"/>
              </w:rPr>
            </w:r>
            <w:r/>
          </w:p>
        </w:tc>
        <w:tc>
          <w:tcPr>
            <w:tcW w:w="1503" w:type="dxa"/>
            <w:vAlign w:val="center"/>
            <w:textDirection w:val="lrTb"/>
            <w:noWrap w:val="false"/>
          </w:tcPr>
          <w:p>
            <w:pPr>
              <w:pStyle w:val="910"/>
              <w:jc w:val="center"/>
              <w:rPr>
                <w:rFonts w:ascii="宋体" w:hAnsi="宋体"/>
                <w:sz w:val="22"/>
              </w:rPr>
            </w:pPr>
            <w:r>
              <w:rPr>
                <w:rFonts w:ascii="宋体" w:hAnsi="宋体"/>
                <w:sz w:val="22"/>
              </w:rPr>
            </w:r>
            <w:r/>
          </w:p>
        </w:tc>
        <w:tc>
          <w:tcPr>
            <w:tcW w:w="1503" w:type="dxa"/>
            <w:textDirection w:val="lrTb"/>
            <w:noWrap w:val="false"/>
          </w:tcPr>
          <w:p>
            <w:pPr>
              <w:pStyle w:val="910"/>
              <w:jc w:val="center"/>
              <w:rPr>
                <w:rFonts w:ascii="宋体" w:hAnsi="宋体"/>
                <w:sz w:val="22"/>
              </w:rPr>
            </w:pPr>
            <w:r>
              <w:rPr>
                <w:rFonts w:ascii="宋体" w:hAnsi="宋体"/>
                <w:sz w:val="22"/>
              </w:rPr>
            </w:r>
            <w:r/>
          </w:p>
        </w:tc>
      </w:tr>
    </w:tbl>
    <w:p>
      <w:pPr>
        <w:pStyle w:val="924"/>
        <w:rPr>
          <w:rFonts w:ascii="宋体" w:hAnsi="宋体" w:cs="宋体"/>
          <w:color w:val="000000"/>
          <w:sz w:val="24"/>
        </w:rPr>
      </w:pPr>
      <w:r>
        <w:rPr>
          <w:rFonts w:ascii="宋体" w:hAnsi="宋体" w:cs="宋体"/>
          <w:color w:val="000000"/>
          <w:sz w:val="24"/>
        </w:rPr>
      </w:r>
      <w:r/>
    </w:p>
    <w:p>
      <w:pPr>
        <w:pStyle w:val="924"/>
        <w:rPr>
          <w:rFonts w:ascii="宋体" w:hAnsi="宋体" w:cs="宋体"/>
          <w:color w:val="000000"/>
          <w:sz w:val="24"/>
        </w:rPr>
      </w:pPr>
      <w:r>
        <w:rPr>
          <w:rFonts w:ascii="宋体" w:hAnsi="宋体" w:cs="宋体"/>
          <w:color w:val="000000"/>
          <w:sz w:val="24"/>
        </w:rPr>
      </w:r>
      <w:r/>
    </w:p>
    <w:p>
      <w:pPr>
        <w:pStyle w:val="929"/>
        <w:rPr>
          <w:rFonts w:ascii="宋体" w:hAnsi="宋体"/>
        </w:rPr>
      </w:pPr>
      <w:r>
        <w:rPr>
          <w:rFonts w:ascii="宋体" w:hAnsi="宋体"/>
        </w:rPr>
      </w:r>
      <w:r/>
    </w:p>
    <w:p>
      <w:pPr>
        <w:ind w:firstLine="480"/>
        <w:spacing w:line="360" w:lineRule="auto"/>
        <w:widowControl/>
        <w:rPr>
          <w:rFonts w:ascii="宋体" w:hAnsi="宋体" w:cs="宋体"/>
          <w:color w:val="000000"/>
          <w:sz w:val="24"/>
        </w:rPr>
      </w:pPr>
      <w:r>
        <w:rPr>
          <w:rFonts w:hint="eastAsia" w:ascii="宋体" w:hAnsi="宋体" w:cs="宋体"/>
          <w:color w:val="000000"/>
          <w:sz w:val="24"/>
        </w:rPr>
        <w:t xml:space="preserve">2、车辆要求</w:t>
      </w:r>
      <w:r/>
    </w:p>
    <w:p>
      <w:pPr>
        <w:pStyle w:val="929"/>
        <w:ind w:firstLine="480"/>
        <w:spacing w:line="360" w:lineRule="auto"/>
        <w:widowControl/>
        <w:rPr>
          <w:rFonts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pacing w:val="-1"/>
          <w:sz w:val="24"/>
        </w:rPr>
        <w:t xml:space="preserve">洒水车、登高作业车、货车提供机动车行驶证、购买发票复印件</w:t>
      </w:r>
      <w:r>
        <w:rPr>
          <w:rFonts w:hint="eastAsia" w:ascii="宋体" w:hAnsi="宋体" w:cs="宋体"/>
          <w:color w:val="000000"/>
          <w:sz w:val="24"/>
        </w:rPr>
        <w:t xml:space="preserve">。</w:t>
      </w:r>
      <w:r/>
    </w:p>
    <w:p>
      <w:pPr>
        <w:pStyle w:val="929"/>
        <w:ind w:firstLine="480"/>
        <w:spacing w:line="360" w:lineRule="auto"/>
        <w:widowControl/>
        <w:rPr>
          <w:rFonts w:ascii="宋体" w:hAnsi="宋体"/>
          <w:sz w:val="24"/>
        </w:rPr>
      </w:pPr>
      <w:r>
        <w:rPr>
          <w:rFonts w:hint="eastAsia" w:ascii="宋体" w:hAnsi="宋体"/>
          <w:color w:val="000000"/>
          <w:sz w:val="24"/>
        </w:rPr>
        <w:t xml:space="preserve">2.2</w:t>
      </w:r>
      <w:r>
        <w:rPr>
          <w:rFonts w:hint="eastAsia" w:ascii="宋体" w:hAnsi="宋体" w:cs="宋体"/>
          <w:color w:val="000000"/>
          <w:sz w:val="24"/>
        </w:rPr>
        <w:t xml:space="preserve">水泵、打药机等机具提供购买发票复印件。</w:t>
      </w:r>
      <w:r/>
    </w:p>
    <w:p>
      <w:pPr>
        <w:numPr>
          <w:ilvl w:val="0"/>
          <w:numId w:val="5"/>
        </w:numPr>
        <w:ind w:firstLine="480"/>
        <w:spacing w:line="360" w:lineRule="auto"/>
        <w:rPr>
          <w:rFonts w:ascii="宋体" w:hAnsi="宋体" w:cs="宋体"/>
          <w:color w:val="000000"/>
          <w:sz w:val="24"/>
        </w:rPr>
      </w:pPr>
      <w:r/>
      <w:bookmarkStart w:id="7" w:name="_Toc32351"/>
      <w:r>
        <w:rPr>
          <w:rFonts w:hint="eastAsia" w:ascii="宋体" w:hAnsi="宋体" w:cs="宋体"/>
          <w:color w:val="000000"/>
          <w:sz w:val="24"/>
        </w:rPr>
        <w:t xml:space="preserve">考核验收标准</w:t>
      </w:r>
      <w:bookmarkEnd w:id="7"/>
      <w:r/>
      <w:r/>
    </w:p>
    <w:p>
      <w:pPr>
        <w:ind w:firstLine="480"/>
        <w:spacing w:line="360" w:lineRule="auto"/>
        <w:rPr>
          <w:rFonts w:ascii="宋体" w:hAnsi="宋体" w:cs="宋体"/>
          <w:sz w:val="24"/>
        </w:rPr>
      </w:pPr>
      <w:r/>
      <w:bookmarkStart w:id="8" w:name="_Toc30234"/>
      <w:r>
        <w:rPr>
          <w:rStyle w:val="1283"/>
          <w:rFonts w:hint="eastAsia" w:ascii="宋体" w:hAnsi="宋体" w:cs="宋体"/>
          <w:i w:val="0"/>
          <w:color w:val="000000"/>
          <w:sz w:val="24"/>
        </w:rPr>
        <w:t xml:space="preserve">符合国家相关法律法规、国家现行规范</w:t>
      </w:r>
      <w:r>
        <w:rPr>
          <w:rFonts w:hint="eastAsia" w:ascii="宋体" w:hAnsi="宋体" w:cs="宋体"/>
          <w:color w:val="000000"/>
          <w:sz w:val="24"/>
        </w:rPr>
        <w:t xml:space="preserve">以徐州市地方标准DB3203/T502-2008《园林绿化养护管理规范》、《丰县园林绿化养护管理考核</w:t>
      </w:r>
      <w:r>
        <w:rPr>
          <w:rFonts w:hint="eastAsia" w:ascii="宋体" w:hAnsi="宋体" w:cs="宋体"/>
          <w:sz w:val="24"/>
        </w:rPr>
        <w:t xml:space="preserve">办法》等相关规定为准，详见合同附件。</w:t>
      </w:r>
      <w:bookmarkEnd w:id="8"/>
      <w:r/>
      <w:r/>
    </w:p>
    <w:p>
      <w:pPr>
        <w:ind w:firstLine="480"/>
        <w:spacing w:line="360" w:lineRule="auto"/>
        <w:rPr>
          <w:rFonts w:ascii="宋体" w:hAnsi="宋体" w:cs="宋体"/>
          <w:sz w:val="24"/>
        </w:rPr>
      </w:pPr>
      <w:r/>
      <w:bookmarkStart w:id="9" w:name="_Toc3206"/>
      <w:r>
        <w:rPr>
          <w:rFonts w:hint="eastAsia" w:ascii="宋体" w:hAnsi="宋体" w:cs="宋体"/>
          <w:sz w:val="24"/>
        </w:rPr>
        <w:t xml:space="preserve">五、履约保证金和养护管理设备配置保证金</w:t>
      </w:r>
      <w:bookmarkEnd w:id="9"/>
      <w:r/>
      <w:r/>
    </w:p>
    <w:p>
      <w:pPr>
        <w:ind w:firstLine="480"/>
        <w:spacing w:line="360" w:lineRule="auto"/>
        <w:rPr>
          <w:rFonts w:ascii="宋体" w:hAnsi="宋体" w:cs="宋体"/>
          <w:sz w:val="24"/>
        </w:rPr>
      </w:pPr>
      <w:r>
        <w:rPr>
          <w:rFonts w:hint="eastAsia" w:ascii="宋体" w:hAnsi="宋体" w:cs="宋体"/>
          <w:sz w:val="24"/>
        </w:rPr>
        <w:t xml:space="preserve">合同履行期内履约保证金一旦被扣完，甲方有权终止合同。合同履行期满后，乙方在合同履行期内无违约行为的，履约保证金全额退还。履约保证金存放甲方期间，不计利息。</w:t>
      </w:r>
      <w:r/>
    </w:p>
    <w:p>
      <w:pPr>
        <w:ind w:firstLine="480"/>
        <w:spacing w:line="360" w:lineRule="auto"/>
        <w:rPr>
          <w:rFonts w:ascii="宋体" w:hAnsi="宋体" w:cs="宋体"/>
          <w:sz w:val="24"/>
        </w:rPr>
      </w:pPr>
      <w:r>
        <w:rPr>
          <w:rFonts w:hint="eastAsia" w:ascii="宋体" w:hAnsi="宋体" w:cs="宋体"/>
          <w:sz w:val="24"/>
        </w:rPr>
        <w:t xml:space="preserve">乙方应</w:t>
      </w:r>
      <w:r>
        <w:rPr>
          <w:rFonts w:hint="eastAsia" w:ascii="宋体" w:hAnsi="宋体" w:cs="宋体"/>
          <w:sz w:val="24"/>
        </w:rPr>
        <w:t xml:space="preserve">在签订合同前向甲方交纳合同总价的2.5%作为养护管理设备配置保证金。合同履行期内，若乙方足额购买或租赁了承诺的养护管理设备，经甲方检查合格，养护管理设备配置保证金在合同履行期满后全额退还。合同履行期内，甲方有权随时检查乙方承诺的养护管理设备配置情况，若发现并查实乙方未足额配置承诺的养护管理设备，甲方有权直接使用乙方交纳的养护管理设备配置保证金购买相应的养护管理设备交于乙方用于日常养护管理；此后，若再次发现并查实乙方未足额配置承诺的养护管理设备，甲方有权终止合同。养护管理设备配置保证金存放甲方期间，不计利息。</w:t>
      </w:r>
      <w:r/>
    </w:p>
    <w:p>
      <w:pPr>
        <w:ind w:firstLine="480"/>
        <w:spacing w:line="360" w:lineRule="auto"/>
        <w:rPr>
          <w:rFonts w:ascii="宋体" w:hAnsi="宋体" w:cs="宋体"/>
          <w:sz w:val="24"/>
        </w:rPr>
      </w:pPr>
      <w:r>
        <w:rPr>
          <w:rFonts w:hint="eastAsia" w:ascii="宋体" w:hAnsi="宋体" w:cs="宋体"/>
          <w:sz w:val="24"/>
        </w:rPr>
        <w:t xml:space="preserve"> 第五项、甲乙双方的权利和义务</w:t>
      </w:r>
      <w:r/>
    </w:p>
    <w:p>
      <w:pPr>
        <w:ind w:firstLine="480"/>
        <w:spacing w:line="360" w:lineRule="auto"/>
        <w:rPr>
          <w:rFonts w:ascii="宋体" w:hAnsi="宋体" w:cs="宋体"/>
          <w:sz w:val="24"/>
        </w:rPr>
      </w:pPr>
      <w:r/>
      <w:bookmarkStart w:id="10" w:name="_Toc27868"/>
      <w:r>
        <w:rPr>
          <w:rFonts w:hint="eastAsia" w:ascii="宋体" w:hAnsi="宋体" w:cs="宋体"/>
          <w:sz w:val="24"/>
        </w:rPr>
        <w:t xml:space="preserve">1、甲方的权利和义务</w:t>
      </w:r>
      <w:bookmarkEnd w:id="10"/>
      <w:r/>
      <w:r/>
    </w:p>
    <w:p>
      <w:pPr>
        <w:ind w:firstLine="480"/>
        <w:spacing w:line="360" w:lineRule="auto"/>
        <w:rPr>
          <w:rFonts w:ascii="宋体" w:hAnsi="宋体" w:cs="宋体"/>
          <w:sz w:val="24"/>
        </w:rPr>
      </w:pPr>
      <w:r>
        <w:rPr>
          <w:rFonts w:hint="eastAsia" w:ascii="宋体" w:hAnsi="宋体" w:cs="宋体"/>
          <w:sz w:val="24"/>
        </w:rPr>
        <w:t xml:space="preserve">1.1甲方对乙方有实施日常检查、考核、管理的权利。</w:t>
      </w:r>
      <w:r/>
    </w:p>
    <w:p>
      <w:pPr>
        <w:ind w:firstLine="480"/>
        <w:spacing w:line="360" w:lineRule="auto"/>
        <w:rPr>
          <w:rFonts w:ascii="宋体" w:hAnsi="宋体" w:cs="宋体"/>
          <w:sz w:val="24"/>
        </w:rPr>
      </w:pPr>
      <w:r>
        <w:rPr>
          <w:rFonts w:hint="eastAsia" w:ascii="宋体" w:hAnsi="宋体" w:cs="宋体"/>
          <w:sz w:val="24"/>
        </w:rPr>
        <w:t xml:space="preserve">1.2甲方可对乙方存在问题限期整改，整改费用由乙方承担。</w:t>
      </w:r>
      <w:r/>
    </w:p>
    <w:p>
      <w:pPr>
        <w:ind w:firstLine="480"/>
        <w:spacing w:line="360" w:lineRule="auto"/>
        <w:rPr>
          <w:rFonts w:ascii="宋体" w:hAnsi="宋体" w:cs="宋体"/>
          <w:color w:val="000000"/>
          <w:sz w:val="24"/>
        </w:rPr>
      </w:pPr>
      <w:r>
        <w:rPr>
          <w:rFonts w:hint="eastAsia" w:ascii="宋体" w:hAnsi="宋体" w:cs="宋体"/>
          <w:sz w:val="24"/>
        </w:rPr>
        <w:t xml:space="preserve">1.</w:t>
      </w:r>
      <w:r>
        <w:rPr>
          <w:rFonts w:hint="eastAsia" w:ascii="宋体" w:hAnsi="宋体" w:cs="宋体"/>
          <w:color w:val="000000"/>
          <w:sz w:val="24"/>
        </w:rPr>
        <w:t xml:space="preserve">3乙方如连续两次整改不合格，甲方有权终止合同。</w:t>
      </w:r>
      <w:r/>
    </w:p>
    <w:p>
      <w:pPr>
        <w:ind w:firstLine="480"/>
        <w:spacing w:line="360" w:lineRule="auto"/>
        <w:rPr>
          <w:rFonts w:ascii="宋体" w:hAnsi="宋体" w:cs="宋体"/>
          <w:color w:val="000000"/>
          <w:sz w:val="24"/>
        </w:rPr>
      </w:pPr>
      <w:r>
        <w:rPr>
          <w:rFonts w:hint="eastAsia" w:ascii="宋体" w:hAnsi="宋体" w:cs="宋体"/>
          <w:color w:val="000000"/>
          <w:sz w:val="24"/>
        </w:rPr>
        <w:t xml:space="preserve">1.4甲方需确保乙方合同价款（按照甲方出具的考核结果）按时到位。</w:t>
      </w:r>
      <w:r/>
    </w:p>
    <w:p>
      <w:pPr>
        <w:ind w:firstLine="480"/>
        <w:spacing w:line="360" w:lineRule="auto"/>
        <w:rPr>
          <w:rFonts w:ascii="宋体" w:hAnsi="宋体" w:cs="宋体"/>
          <w:color w:val="000000"/>
          <w:sz w:val="24"/>
        </w:rPr>
      </w:pPr>
      <w:r>
        <w:rPr>
          <w:rFonts w:hint="eastAsia" w:ascii="宋体" w:hAnsi="宋体" w:cs="宋体"/>
          <w:color w:val="000000"/>
          <w:sz w:val="24"/>
        </w:rPr>
        <w:t xml:space="preserve">1.5甲方检查人员必须公开、公平、公正检查考核。</w:t>
      </w:r>
      <w:r/>
    </w:p>
    <w:p>
      <w:pPr>
        <w:ind w:firstLine="480"/>
        <w:spacing w:line="360" w:lineRule="auto"/>
        <w:rPr>
          <w:rFonts w:ascii="宋体" w:hAnsi="宋体" w:cs="宋体"/>
          <w:color w:val="000000"/>
          <w:sz w:val="24"/>
        </w:rPr>
      </w:pPr>
      <w:r>
        <w:rPr>
          <w:rFonts w:hint="eastAsia" w:ascii="宋体" w:hAnsi="宋体" w:cs="宋体"/>
          <w:color w:val="000000"/>
          <w:sz w:val="24"/>
        </w:rPr>
        <w:t xml:space="preserve">1.6</w:t>
      </w:r>
      <w:r>
        <w:rPr>
          <w:rFonts w:hint="eastAsia" w:ascii="宋体" w:hAnsi="宋体"/>
          <w:color w:val="000000"/>
          <w:sz w:val="24"/>
        </w:rPr>
        <w:t xml:space="preserve">甲方组织对乙方主要管理人员在位情况进行检查和每日工作人员在位数量进行抽查</w:t>
      </w:r>
      <w:r>
        <w:rPr>
          <w:rFonts w:hint="eastAsia" w:ascii="宋体" w:hAnsi="宋体" w:cs="宋体"/>
          <w:color w:val="000000"/>
          <w:sz w:val="24"/>
        </w:rPr>
        <w:t xml:space="preserve">。</w:t>
      </w:r>
      <w:r/>
    </w:p>
    <w:p>
      <w:pPr>
        <w:ind w:firstLine="480"/>
        <w:spacing w:line="360" w:lineRule="auto"/>
        <w:rPr>
          <w:rFonts w:ascii="宋体" w:hAnsi="宋体" w:cs="宋体"/>
          <w:sz w:val="24"/>
        </w:rPr>
      </w:pPr>
      <w:r/>
      <w:bookmarkStart w:id="11" w:name="_Toc19386"/>
      <w:r>
        <w:rPr>
          <w:rFonts w:hint="eastAsia" w:ascii="宋体" w:hAnsi="宋体" w:cs="宋体"/>
          <w:sz w:val="24"/>
        </w:rPr>
        <w:t xml:space="preserve">二、乙方的权利和义务</w:t>
      </w:r>
      <w:bookmarkEnd w:id="11"/>
      <w:r/>
      <w:r/>
    </w:p>
    <w:p>
      <w:pPr>
        <w:ind w:firstLine="480"/>
        <w:spacing w:line="360" w:lineRule="auto"/>
        <w:rPr>
          <w:rFonts w:ascii="宋体" w:hAnsi="宋体" w:cs="宋体"/>
          <w:sz w:val="24"/>
        </w:rPr>
      </w:pPr>
      <w:r>
        <w:rPr>
          <w:rFonts w:hint="eastAsia" w:ascii="宋体" w:hAnsi="宋体" w:cs="宋体"/>
          <w:sz w:val="24"/>
        </w:rPr>
        <w:t xml:space="preserve">2.1乙方应自觉接受甲方的检查、考核、指导和监督。</w:t>
      </w:r>
      <w:r/>
    </w:p>
    <w:p>
      <w:pPr>
        <w:ind w:firstLine="480"/>
        <w:spacing w:line="360" w:lineRule="auto"/>
        <w:rPr>
          <w:rFonts w:ascii="宋体" w:hAnsi="宋体" w:cs="宋体"/>
          <w:sz w:val="24"/>
        </w:rPr>
      </w:pPr>
      <w:r>
        <w:rPr>
          <w:rFonts w:hint="eastAsia" w:ascii="宋体" w:hAnsi="宋体" w:cs="宋体"/>
          <w:sz w:val="24"/>
        </w:rPr>
        <w:t xml:space="preserve">2.2乙方必须保证不得雇用18周岁以下和男60周岁（女55周岁）以上的现场工作人员，如出现乙方雇用18周岁以下和男60周岁（女55周岁）以上的现场工作人员，甲方有权单方终止合同并扣除履约保证金。</w:t>
      </w:r>
      <w:r/>
    </w:p>
    <w:p>
      <w:pPr>
        <w:ind w:firstLine="480"/>
        <w:spacing w:line="360" w:lineRule="auto"/>
        <w:rPr>
          <w:rFonts w:ascii="宋体" w:hAnsi="宋体" w:cs="宋体"/>
          <w:sz w:val="24"/>
        </w:rPr>
      </w:pPr>
      <w:r>
        <w:rPr>
          <w:rFonts w:hint="eastAsia" w:ascii="宋体" w:hAnsi="宋体" w:cs="宋体"/>
          <w:sz w:val="24"/>
        </w:rPr>
        <w:t xml:space="preserve">2.3乙方必须按照合同约定配备相关人员，如发现相关人员到岗率低于95%，甲方有权单方终止合同并扣除履约保证金。</w:t>
      </w:r>
      <w:r/>
    </w:p>
    <w:p>
      <w:pPr>
        <w:ind w:firstLine="480"/>
        <w:spacing w:line="360" w:lineRule="auto"/>
        <w:rPr>
          <w:rFonts w:ascii="宋体" w:hAnsi="宋体" w:cs="宋体"/>
          <w:sz w:val="24"/>
        </w:rPr>
      </w:pPr>
      <w:r>
        <w:rPr>
          <w:rFonts w:hint="eastAsia" w:ascii="宋体" w:hAnsi="宋体" w:cs="宋体"/>
          <w:sz w:val="24"/>
        </w:rPr>
        <w:t xml:space="preserve">2.4合同履行期内，乙方所需要的作业、管理、机具停放等用房、用地由乙方自行解决。</w:t>
      </w:r>
      <w:r/>
    </w:p>
    <w:p>
      <w:pPr>
        <w:ind w:firstLine="480"/>
        <w:spacing w:line="360" w:lineRule="auto"/>
        <w:rPr>
          <w:rFonts w:ascii="宋体" w:hAnsi="宋体" w:cs="宋体"/>
          <w:sz w:val="24"/>
        </w:rPr>
      </w:pPr>
      <w:r>
        <w:rPr>
          <w:rFonts w:hint="eastAsia" w:ascii="宋体" w:hAnsi="宋体" w:cs="宋体"/>
          <w:sz w:val="24"/>
        </w:rPr>
        <w:t xml:space="preserve">2.5乙方要加强工作人员的安全教育，完善相关措施，确保安全无事故，成交项目养护管理期间内如遇人身伤亡事故，均由乙方负责，与甲方无关。</w:t>
      </w:r>
      <w:r/>
    </w:p>
    <w:p>
      <w:pPr>
        <w:ind w:firstLine="480"/>
        <w:spacing w:line="360" w:lineRule="auto"/>
        <w:rPr>
          <w:rFonts w:ascii="宋体" w:hAnsi="宋体" w:cs="宋体"/>
          <w:sz w:val="24"/>
        </w:rPr>
      </w:pPr>
      <w:r>
        <w:rPr>
          <w:rFonts w:hint="eastAsia" w:ascii="宋体" w:hAnsi="宋体" w:cs="宋体"/>
          <w:sz w:val="24"/>
        </w:rPr>
        <w:t xml:space="preserve">2.6乙方需全面配合甲方在乙方养护管理绿地内组织实施的科研试验等工作，并提供必要的人员和设备。</w:t>
      </w:r>
      <w:r/>
    </w:p>
    <w:p>
      <w:pPr>
        <w:ind w:firstLine="480"/>
        <w:spacing w:line="360" w:lineRule="auto"/>
        <w:rPr>
          <w:rFonts w:ascii="宋体" w:hAnsi="宋体" w:cs="宋体"/>
          <w:sz w:val="24"/>
        </w:rPr>
      </w:pPr>
      <w:r>
        <w:rPr>
          <w:rFonts w:hint="eastAsia" w:ascii="宋体" w:hAnsi="宋体" w:cs="宋体"/>
          <w:sz w:val="24"/>
        </w:rPr>
        <w:t xml:space="preserve">2.7乙方必须按国家的劳动法律法规规定与企业员工确立合法的劳动关系，签订书面劳动合同，为企业员工办理养老、医疗等基本社会保险，并为养护人员办理工伤保险和人身意外伤害的商业保险。乙方与聘用员工签订的用工劳动合同及人身意外保险手续应送甲方备案。若员工发生事故，必须按有关规定处理，一切经济损失和各项费用由乙方自理。</w:t>
      </w:r>
      <w:r/>
    </w:p>
    <w:p>
      <w:pPr>
        <w:ind w:firstLine="480"/>
        <w:spacing w:line="360" w:lineRule="auto"/>
        <w:rPr>
          <w:rFonts w:ascii="宋体" w:hAnsi="宋体" w:cs="宋体"/>
          <w:sz w:val="24"/>
        </w:rPr>
      </w:pPr>
      <w:r>
        <w:rPr>
          <w:rFonts w:hint="eastAsia" w:ascii="宋体" w:hAnsi="宋体" w:cs="宋体"/>
          <w:color w:val="000000"/>
          <w:sz w:val="24"/>
        </w:rPr>
        <w:t xml:space="preserve">2.8乙方须按时支付养护人员工资，养护人员最低工资标准每人每月不得低于当地最低工资标准。乙</w:t>
      </w:r>
      <w:r>
        <w:rPr>
          <w:rFonts w:hint="eastAsia" w:ascii="宋体" w:hAnsi="宋体" w:cs="宋体"/>
          <w:sz w:val="24"/>
        </w:rPr>
        <w:t xml:space="preserve">方不得以压低用工人员工资或加大用工人员工作量以提高企业利润。若乙方未按时支付员工工资，在有员工投诉时，甲方有权在支付承包费时予以暂扣。若因此给甲方造成损失的，应赔偿甲方所受的损失。</w:t>
      </w:r>
      <w:r/>
    </w:p>
    <w:p>
      <w:pPr>
        <w:ind w:firstLine="480"/>
        <w:spacing w:line="360" w:lineRule="auto"/>
        <w:rPr>
          <w:rFonts w:ascii="宋体" w:hAnsi="宋体" w:cs="宋体"/>
          <w:sz w:val="24"/>
        </w:rPr>
      </w:pPr>
      <w:r>
        <w:rPr>
          <w:rFonts w:hint="eastAsia" w:ascii="宋体" w:hAnsi="宋体" w:cs="宋体"/>
          <w:sz w:val="24"/>
        </w:rPr>
        <w:t xml:space="preserve">2.9乙方有义务参加甲方通知的相关作业会议，通报作业情况，完善作业措施，提高作业水平。</w:t>
      </w:r>
      <w:r/>
    </w:p>
    <w:p>
      <w:pPr>
        <w:ind w:firstLine="480"/>
        <w:spacing w:line="360" w:lineRule="auto"/>
        <w:rPr>
          <w:rFonts w:ascii="宋体" w:hAnsi="宋体" w:cs="宋体"/>
          <w:sz w:val="24"/>
        </w:rPr>
      </w:pPr>
      <w:r>
        <w:rPr>
          <w:rFonts w:hint="eastAsia" w:ascii="宋体" w:hAnsi="宋体" w:cs="宋体"/>
          <w:sz w:val="24"/>
        </w:rPr>
        <w:t xml:space="preserve">2.10乙方必须自觉接受甲方及其各级园林行业主管部门的管理、监督和检查，根据需要提供相关的检查文件和资料，以及作必要的解释和说明，乙方不得阻扰检查人员的检查工作。如遇突发事件或重大活动的突击任务，乙方须无条件服从甲方的安排。若不服从安排，甲方可将其作为不良记录上报有关监督机构，一年中如不服从安排达三次以上的，甲方将有权解除合同并没收履约保证金。</w:t>
      </w:r>
      <w:r/>
    </w:p>
    <w:p>
      <w:pPr>
        <w:ind w:firstLine="480"/>
        <w:spacing w:line="360" w:lineRule="auto"/>
        <w:rPr>
          <w:rFonts w:ascii="宋体" w:hAnsi="宋体" w:cs="宋体"/>
          <w:sz w:val="24"/>
        </w:rPr>
      </w:pPr>
      <w:r>
        <w:rPr>
          <w:rFonts w:hint="eastAsia" w:ascii="宋体" w:hAnsi="宋体" w:cs="宋体"/>
          <w:sz w:val="24"/>
        </w:rPr>
        <w:t xml:space="preserve"> 第六项、违约责任</w:t>
      </w:r>
      <w:r/>
    </w:p>
    <w:p>
      <w:pPr>
        <w:ind w:firstLine="480"/>
        <w:spacing w:line="360" w:lineRule="auto"/>
        <w:rPr>
          <w:rFonts w:ascii="宋体" w:hAnsi="宋体" w:cs="宋体"/>
          <w:sz w:val="24"/>
        </w:rPr>
      </w:pPr>
      <w:r>
        <w:rPr>
          <w:rFonts w:hint="eastAsia" w:ascii="宋体" w:hAnsi="宋体" w:cs="宋体"/>
          <w:sz w:val="24"/>
        </w:rPr>
        <w:t xml:space="preserve">1、乙方须指定专人分区负责养护管理，如违约或因养护管理不善而造成绿化大面积伤亡损失的，由乙方赔偿相应损失，并承担全部违约责任。</w:t>
      </w:r>
      <w:r/>
    </w:p>
    <w:p>
      <w:pPr>
        <w:ind w:firstLine="480"/>
        <w:spacing w:line="360" w:lineRule="auto"/>
        <w:rPr>
          <w:rFonts w:ascii="宋体" w:hAnsi="宋体" w:cs="宋体"/>
          <w:sz w:val="24"/>
        </w:rPr>
      </w:pPr>
      <w:r>
        <w:rPr>
          <w:rFonts w:hint="eastAsia" w:ascii="宋体" w:hAnsi="宋体" w:cs="宋体"/>
          <w:sz w:val="24"/>
        </w:rPr>
        <w:t xml:space="preserve">2、在养护管理责任期内，如乙方10日内不进行日常养护管理或单方中途退出养护管理的，甲方有权没收乙方履约保证金。</w:t>
      </w:r>
      <w:r/>
    </w:p>
    <w:p>
      <w:pPr>
        <w:ind w:firstLine="480"/>
        <w:spacing w:line="360" w:lineRule="auto"/>
        <w:rPr>
          <w:rFonts w:ascii="宋体" w:hAnsi="宋体" w:cs="宋体"/>
          <w:sz w:val="24"/>
        </w:rPr>
      </w:pPr>
      <w:r>
        <w:rPr>
          <w:rFonts w:hint="eastAsia" w:ascii="宋体" w:hAnsi="宋体" w:cs="宋体"/>
          <w:sz w:val="24"/>
        </w:rPr>
        <w:t xml:space="preserve">3、对某些需紧急处置的情况，在接到甲方通知后，乙方应无条件在规定时间内完成。乙方如处置不及时，甲方有权指派其他队伍进场，所发生的费用在乙方履约保证金扣除，对乙方累计三次（包括三次）以上未完成甲方交办的任务，甲方有权清退乙方，履约保证金不退还。</w:t>
      </w:r>
      <w:r/>
    </w:p>
    <w:p>
      <w:pPr>
        <w:ind w:firstLine="480"/>
        <w:spacing w:line="360" w:lineRule="auto"/>
        <w:rPr>
          <w:rFonts w:ascii="宋体" w:hAnsi="宋体" w:cs="宋体"/>
          <w:sz w:val="24"/>
        </w:rPr>
      </w:pPr>
      <w:r>
        <w:rPr>
          <w:rFonts w:hint="eastAsia" w:ascii="宋体" w:hAnsi="宋体" w:cs="宋体"/>
          <w:sz w:val="24"/>
        </w:rPr>
        <w:t xml:space="preserve">4、上级部门考核评比等活动中一旦出现严重失分，甲方有权终止合同，并没收乙方履约保证金。</w:t>
      </w:r>
      <w:r/>
    </w:p>
    <w:p>
      <w:pPr>
        <w:ind w:firstLine="480"/>
        <w:spacing w:line="360" w:lineRule="auto"/>
        <w:rPr>
          <w:rFonts w:ascii="宋体" w:hAnsi="宋体" w:cs="宋体"/>
          <w:sz w:val="24"/>
        </w:rPr>
      </w:pPr>
      <w:r>
        <w:rPr>
          <w:rFonts w:hint="eastAsia" w:ascii="宋体" w:hAnsi="宋体" w:cs="宋体"/>
          <w:sz w:val="24"/>
        </w:rPr>
        <w:t xml:space="preserve">5、乙方未经甲方书面同意擅自转包，甲方有权终止合同，没收履约保证金。</w:t>
      </w:r>
      <w:r/>
    </w:p>
    <w:p>
      <w:pPr>
        <w:ind w:firstLine="480"/>
        <w:spacing w:line="360" w:lineRule="auto"/>
        <w:rPr>
          <w:rFonts w:ascii="宋体" w:hAnsi="宋体" w:cs="宋体"/>
          <w:sz w:val="24"/>
        </w:rPr>
      </w:pPr>
      <w:r>
        <w:rPr>
          <w:rFonts w:hint="eastAsia" w:ascii="宋体" w:hAnsi="宋体" w:cs="宋体"/>
          <w:sz w:val="24"/>
        </w:rPr>
        <w:t xml:space="preserve">6、合同履行期满后，甲乙双方共同清点苗木及设施，对照接收时的清单若发生苗木缺株或设施被盗。按清点当月市场价赔偿，并在履约保证金和合同价款中扣除。</w:t>
      </w:r>
      <w:r/>
    </w:p>
    <w:p>
      <w:pPr>
        <w:ind w:firstLine="480"/>
        <w:spacing w:line="360" w:lineRule="auto"/>
        <w:rPr>
          <w:rFonts w:ascii="宋体" w:hAnsi="宋体" w:cs="宋体"/>
          <w:sz w:val="24"/>
        </w:rPr>
      </w:pPr>
      <w:r>
        <w:rPr>
          <w:rFonts w:hint="eastAsia" w:ascii="宋体" w:hAnsi="宋体" w:cs="宋体"/>
          <w:sz w:val="24"/>
        </w:rPr>
        <w:t xml:space="preserve"> 第七项、其他</w:t>
      </w:r>
      <w:r/>
    </w:p>
    <w:p>
      <w:pPr>
        <w:ind w:firstLine="480"/>
        <w:spacing w:line="360" w:lineRule="auto"/>
        <w:rPr>
          <w:rFonts w:ascii="宋体" w:hAnsi="宋体" w:cs="宋体"/>
          <w:sz w:val="24"/>
        </w:rPr>
      </w:pPr>
      <w:r>
        <w:rPr>
          <w:rFonts w:hint="eastAsia" w:ascii="宋体" w:hAnsi="宋体" w:cs="宋体"/>
          <w:sz w:val="24"/>
        </w:rPr>
        <w:t xml:space="preserve">1、承包期内发生的一切伤亡事故，如治安、交通事故、安全生产和劳资纠纷等，均由乙方承担全部经济与法律责任，与甲方无关。</w:t>
      </w:r>
      <w:r/>
    </w:p>
    <w:p>
      <w:pPr>
        <w:ind w:firstLine="480"/>
        <w:spacing w:line="360" w:lineRule="auto"/>
        <w:rPr>
          <w:rFonts w:ascii="宋体" w:hAnsi="宋体" w:cs="宋体"/>
          <w:sz w:val="24"/>
        </w:rPr>
      </w:pPr>
      <w:r>
        <w:rPr>
          <w:rFonts w:hint="eastAsia" w:ascii="宋体" w:hAnsi="宋体" w:cs="宋体"/>
          <w:sz w:val="24"/>
        </w:rPr>
        <w:t xml:space="preserve">2、乙方中标后，签订合同之前，甲、乙双方应及时清点养护管理范围内的树木，经双方签字后一式两份，双方各执一份，合同履行期满后，树木应保持原有数量和正常生长状态。</w:t>
      </w:r>
      <w:r/>
    </w:p>
    <w:p>
      <w:pPr>
        <w:ind w:firstLine="480"/>
        <w:spacing w:line="360" w:lineRule="auto"/>
        <w:rPr>
          <w:rFonts w:ascii="宋体" w:hAnsi="宋体" w:cs="宋体"/>
          <w:sz w:val="24"/>
        </w:rPr>
      </w:pPr>
      <w:r>
        <w:rPr>
          <w:rFonts w:hint="eastAsia" w:ascii="宋体" w:hAnsi="宋体" w:cs="宋体"/>
          <w:sz w:val="24"/>
        </w:rPr>
        <w:t xml:space="preserve">3、在日常养护管理中，发现由于乙方养护或管理不当造成园林树木失去正常生长形态或死亡，乙方应每年3月底前完成辖区内缺失苗木的补植，补植的品种、规格应与原树木相同。如未按规定规格、数量、品种补植，甲方将按工程造价3倍的价格从中标养护经费中扣除。</w:t>
      </w:r>
      <w:r/>
    </w:p>
    <w:p>
      <w:pPr>
        <w:ind w:firstLine="480"/>
        <w:spacing w:line="360" w:lineRule="auto"/>
        <w:rPr>
          <w:rFonts w:ascii="宋体" w:hAnsi="宋体" w:cs="宋体"/>
          <w:sz w:val="24"/>
        </w:rPr>
      </w:pPr>
      <w:r>
        <w:rPr>
          <w:rFonts w:hint="eastAsia" w:ascii="宋体" w:hAnsi="宋体" w:cs="宋体"/>
          <w:sz w:val="24"/>
        </w:rPr>
        <w:t xml:space="preserve">4、承包面积若因故发生增减，则承包款根据合同单价进行增减。</w:t>
      </w:r>
      <w:r/>
    </w:p>
    <w:p>
      <w:pPr>
        <w:ind w:firstLine="480"/>
        <w:spacing w:line="360" w:lineRule="auto"/>
        <w:rPr>
          <w:rFonts w:ascii="宋体" w:hAnsi="宋体" w:cs="宋体"/>
          <w:sz w:val="24"/>
        </w:rPr>
      </w:pPr>
      <w:r>
        <w:rPr>
          <w:rFonts w:hint="eastAsia" w:ascii="宋体" w:hAnsi="宋体" w:cs="宋体"/>
          <w:sz w:val="24"/>
        </w:rPr>
        <w:t xml:space="preserve">5、合同执行过程中，如国家、省、市等有关部门对养护管理标准和要求等作出重大调整的，按调整后的标准和要求执行。</w:t>
      </w:r>
      <w:r/>
    </w:p>
    <w:p>
      <w:pPr>
        <w:ind w:firstLine="480"/>
        <w:spacing w:line="360" w:lineRule="auto"/>
        <w:rPr>
          <w:rFonts w:ascii="宋体" w:hAnsi="宋体" w:cs="宋体"/>
          <w:sz w:val="24"/>
        </w:rPr>
      </w:pPr>
      <w:r>
        <w:rPr>
          <w:rFonts w:hint="eastAsia" w:ascii="宋体" w:hAnsi="宋体" w:cs="宋体"/>
          <w:sz w:val="24"/>
        </w:rPr>
        <w:t xml:space="preserve">6、中标公司要制定详细的养护管理方案，建立完善的养护班组，制定养护岗位职责及岗位规范、操作规程、养护制度（包括节假日值班制度、防灾害性天气的值班制度和应急抢险工作制度），配备技术管理人员和养护操作人员，并将工作人员名单、各项管理制度交甲方审批备案。</w:t>
      </w:r>
      <w:r/>
    </w:p>
    <w:p>
      <w:pPr>
        <w:ind w:firstLine="480"/>
        <w:spacing w:line="360" w:lineRule="auto"/>
        <w:rPr>
          <w:rFonts w:ascii="宋体" w:hAnsi="宋体" w:cs="宋体"/>
          <w:sz w:val="24"/>
        </w:rPr>
      </w:pPr>
      <w:r>
        <w:rPr>
          <w:rFonts w:hint="eastAsia" w:ascii="宋体" w:hAnsi="宋体" w:cs="宋体"/>
          <w:sz w:val="24"/>
        </w:rPr>
        <w:t xml:space="preserve">7、做好中标区域内各项养护管理及日常巡视检查，及时发现被损、被盗园林设施，对擅自占用绿地、损坏苗木的行为立即制止并及时向甲方汇报，并立即补缺、维护修复。</w:t>
      </w:r>
      <w:r/>
    </w:p>
    <w:p>
      <w:pPr>
        <w:ind w:firstLine="480"/>
        <w:spacing w:line="360" w:lineRule="auto"/>
        <w:rPr>
          <w:rFonts w:ascii="宋体" w:hAnsi="宋体" w:cs="宋体"/>
          <w:sz w:val="24"/>
        </w:rPr>
      </w:pPr>
      <w:r>
        <w:rPr>
          <w:rFonts w:hint="eastAsia" w:ascii="宋体" w:hAnsi="宋体" w:cs="宋体"/>
          <w:sz w:val="24"/>
        </w:rPr>
        <w:t xml:space="preserve">8、接受甲方的管理、监督、检查和考核，对甲方发出的整改通知，应及时按甲方的要求进行整改。乙方无正当理由拒绝整改时，甲方可另行委托他人予以整改，所发生的费用由乙方承担。</w:t>
      </w:r>
      <w:r/>
    </w:p>
    <w:p>
      <w:pPr>
        <w:pStyle w:val="912"/>
        <w:ind w:firstLine="480"/>
        <w:spacing w:line="360" w:lineRule="auto"/>
        <w:rPr>
          <w:rFonts w:ascii="宋体" w:hAnsi="宋体" w:cs="宋体"/>
          <w:sz w:val="24"/>
        </w:rPr>
      </w:pPr>
      <w:r>
        <w:rPr>
          <w:rFonts w:hint="eastAsia" w:ascii="宋体" w:hAnsi="宋体" w:cs="宋体"/>
          <w:sz w:val="24"/>
        </w:rPr>
        <w:t xml:space="preserve">9、建立健全养护管理档案，对养护管理中采集的各种信息、资料及时做好分析、整理和归档保存，并报送甲方备案。</w:t>
      </w:r>
      <w:r/>
    </w:p>
    <w:p>
      <w:pPr>
        <w:pStyle w:val="912"/>
        <w:ind w:firstLine="480"/>
        <w:spacing w:line="360" w:lineRule="auto"/>
        <w:rPr>
          <w:rFonts w:ascii="宋体" w:hAnsi="宋体" w:cs="宋体"/>
          <w:sz w:val="24"/>
        </w:rPr>
      </w:pPr>
      <w:r>
        <w:rPr>
          <w:rFonts w:hint="eastAsia" w:ascii="宋体" w:hAnsi="宋体" w:cs="宋体"/>
          <w:sz w:val="24"/>
        </w:rPr>
        <w:t xml:space="preserve">10、在中标养护区域内，因工程改造、提升或道路开口等由甲方施工的零星工程，养护由乙方承担。</w:t>
      </w:r>
      <w:r/>
    </w:p>
    <w:p>
      <w:pPr>
        <w:pStyle w:val="912"/>
        <w:ind w:firstLine="480"/>
        <w:spacing w:line="360" w:lineRule="auto"/>
        <w:rPr>
          <w:rFonts w:ascii="宋体" w:hAnsi="宋体" w:cs="宋体"/>
          <w:sz w:val="24"/>
        </w:rPr>
      </w:pPr>
      <w:r>
        <w:rPr>
          <w:rFonts w:hint="eastAsia" w:ascii="宋体" w:hAnsi="宋体" w:cs="宋体"/>
          <w:sz w:val="24"/>
        </w:rPr>
        <w:t xml:space="preserve">11、承包期内因台风、洪水等自然灾害引起的损失和风险均由乙方承担。</w:t>
      </w:r>
      <w:r/>
    </w:p>
    <w:p>
      <w:pPr>
        <w:ind w:firstLine="480"/>
        <w:spacing w:line="360" w:lineRule="auto"/>
        <w:rPr>
          <w:rFonts w:ascii="宋体" w:hAnsi="宋体" w:cs="宋体"/>
          <w:sz w:val="24"/>
        </w:rPr>
      </w:pPr>
      <w:r>
        <w:rPr>
          <w:rFonts w:hint="eastAsia" w:ascii="宋体" w:hAnsi="宋体" w:cs="宋体"/>
          <w:sz w:val="24"/>
        </w:rPr>
        <w:t xml:space="preserve">12、发生下列情况之一的，将终止合同并没收履约保证金：</w:t>
      </w:r>
      <w:r/>
    </w:p>
    <w:p>
      <w:pPr>
        <w:ind w:firstLine="480"/>
        <w:spacing w:line="360" w:lineRule="auto"/>
        <w:rPr>
          <w:rFonts w:ascii="宋体" w:hAnsi="宋体" w:cs="宋体"/>
          <w:sz w:val="24"/>
        </w:rPr>
      </w:pPr>
      <w:r>
        <w:rPr>
          <w:rFonts w:hint="eastAsia" w:ascii="宋体" w:hAnsi="宋体" w:cs="宋体"/>
          <w:sz w:val="24"/>
        </w:rPr>
        <w:t xml:space="preserve">12.1检查考核过程中，发现有转包或分包行为的；</w:t>
      </w:r>
      <w:r/>
    </w:p>
    <w:p>
      <w:pPr>
        <w:ind w:firstLine="480"/>
        <w:spacing w:line="360" w:lineRule="auto"/>
        <w:rPr>
          <w:rFonts w:ascii="宋体" w:hAnsi="宋体" w:cs="宋体"/>
          <w:sz w:val="24"/>
        </w:rPr>
      </w:pPr>
      <w:r>
        <w:rPr>
          <w:rFonts w:hint="eastAsia" w:ascii="宋体" w:hAnsi="宋体" w:cs="宋体"/>
          <w:sz w:val="24"/>
        </w:rPr>
        <w:t xml:space="preserve">12.2合同履行期内不服从甲方或相关检查考核单位管理的；</w:t>
      </w:r>
      <w:r/>
    </w:p>
    <w:p>
      <w:pPr>
        <w:ind w:firstLine="480"/>
        <w:spacing w:line="360" w:lineRule="auto"/>
        <w:rPr>
          <w:rFonts w:ascii="宋体" w:hAnsi="宋体" w:cs="宋体"/>
          <w:sz w:val="24"/>
        </w:rPr>
      </w:pPr>
      <w:r>
        <w:rPr>
          <w:rFonts w:hint="eastAsia" w:ascii="宋体" w:hAnsi="宋体" w:cs="宋体"/>
          <w:sz w:val="24"/>
        </w:rPr>
        <w:t xml:space="preserve">12.3全年累计两次考核不合格的；</w:t>
      </w:r>
      <w:r/>
    </w:p>
    <w:p>
      <w:pPr>
        <w:ind w:firstLine="480"/>
        <w:spacing w:line="360" w:lineRule="auto"/>
        <w:rPr>
          <w:rFonts w:ascii="宋体" w:hAnsi="宋体" w:cs="宋体"/>
          <w:sz w:val="24"/>
        </w:rPr>
      </w:pPr>
      <w:r>
        <w:rPr>
          <w:rFonts w:hint="eastAsia" w:ascii="宋体" w:hAnsi="宋体" w:cs="宋体"/>
          <w:sz w:val="24"/>
        </w:rPr>
        <w:t xml:space="preserve">12.4因养护管理不到位，全年累计被县级及以上新闻媒体曝光两次的。</w:t>
      </w:r>
      <w:r/>
    </w:p>
    <w:p>
      <w:pPr>
        <w:ind w:firstLine="480"/>
        <w:spacing w:line="360" w:lineRule="auto"/>
        <w:rPr>
          <w:rFonts w:ascii="宋体" w:hAnsi="宋体" w:cs="宋体"/>
          <w:sz w:val="24"/>
        </w:rPr>
      </w:pPr>
      <w:r>
        <w:rPr>
          <w:rFonts w:hint="eastAsia" w:ascii="宋体" w:hAnsi="宋体" w:cs="宋体"/>
          <w:sz w:val="24"/>
        </w:rPr>
        <w:t xml:space="preserve">13、本合同一式</w:t>
      </w:r>
      <w:r>
        <w:rPr>
          <w:rFonts w:hint="eastAsia" w:ascii="宋体" w:hAnsi="宋体" w:cs="宋体"/>
          <w:sz w:val="24"/>
          <w:u w:val="single"/>
        </w:rPr>
        <w:t xml:space="preserve">  </w:t>
      </w:r>
      <w:r>
        <w:rPr>
          <w:rFonts w:hint="eastAsia" w:ascii="宋体" w:hAnsi="宋体" w:cs="宋体"/>
          <w:sz w:val="24"/>
          <w:u w:val="single"/>
          <w:lang w:val="en-US" w:eastAsia="zh-CN"/>
        </w:rPr>
        <w:t xml:space="preserve">肆</w:t>
      </w:r>
      <w:r>
        <w:rPr>
          <w:rFonts w:hint="eastAsia" w:ascii="宋体" w:hAnsi="宋体" w:cs="宋体"/>
          <w:sz w:val="24"/>
          <w:u w:val="single"/>
        </w:rPr>
        <w:t xml:space="preserve">  </w:t>
      </w:r>
      <w:r>
        <w:rPr>
          <w:rFonts w:hint="eastAsia" w:ascii="宋体" w:hAnsi="宋体" w:cs="宋体"/>
          <w:sz w:val="24"/>
        </w:rPr>
        <w:t xml:space="preserve">份，具有同等法律效力，甲方</w:t>
      </w:r>
      <w:r>
        <w:rPr>
          <w:rFonts w:hint="eastAsia" w:ascii="宋体" w:hAnsi="宋体" w:cs="宋体"/>
          <w:sz w:val="24"/>
          <w:u w:val="single"/>
        </w:rPr>
        <w:t xml:space="preserve">  </w:t>
      </w:r>
      <w:r>
        <w:rPr>
          <w:rFonts w:hint="eastAsia" w:ascii="宋体" w:hAnsi="宋体" w:cs="宋体"/>
          <w:sz w:val="24"/>
          <w:u w:val="single"/>
          <w:lang w:val="en-US" w:eastAsia="zh-CN"/>
        </w:rPr>
        <w:t xml:space="preserve">贰</w:t>
      </w:r>
      <w:r>
        <w:rPr>
          <w:rFonts w:hint="eastAsia" w:ascii="宋体" w:hAnsi="宋体" w:cs="宋体"/>
          <w:sz w:val="24"/>
          <w:u w:val="single"/>
        </w:rPr>
        <w:t xml:space="preserve"> </w:t>
      </w:r>
      <w:r>
        <w:rPr>
          <w:rFonts w:hint="eastAsia" w:ascii="宋体" w:hAnsi="宋体" w:cs="宋体"/>
          <w:sz w:val="24"/>
        </w:rPr>
        <w:t xml:space="preserve">份，乙方</w:t>
      </w:r>
      <w:r>
        <w:rPr>
          <w:rFonts w:hint="eastAsia" w:ascii="宋体" w:hAnsi="宋体" w:cs="宋体"/>
          <w:sz w:val="24"/>
          <w:u w:val="single"/>
        </w:rPr>
        <w:t xml:space="preserve"> </w:t>
      </w:r>
      <w:r>
        <w:rPr>
          <w:rFonts w:hint="eastAsia" w:ascii="宋体" w:hAnsi="宋体" w:cs="宋体"/>
          <w:sz w:val="24"/>
          <w:u w:val="single"/>
          <w:lang w:val="en-US" w:eastAsia="zh-CN"/>
        </w:rPr>
        <w:t xml:space="preserve">贰</w:t>
      </w:r>
      <w:r>
        <w:rPr>
          <w:rFonts w:hint="eastAsia" w:ascii="宋体" w:hAnsi="宋体" w:cs="宋体"/>
          <w:sz w:val="24"/>
          <w:u w:val="single"/>
        </w:rPr>
        <w:t xml:space="preserve">  </w:t>
      </w:r>
      <w:r>
        <w:rPr>
          <w:rFonts w:hint="eastAsia" w:ascii="宋体" w:hAnsi="宋体" w:cs="宋体"/>
          <w:sz w:val="24"/>
        </w:rPr>
        <w:t xml:space="preserve">份。</w:t>
      </w:r>
      <w:r/>
    </w:p>
    <w:p>
      <w:pPr>
        <w:ind w:firstLine="480"/>
        <w:spacing w:line="360" w:lineRule="auto"/>
        <w:rPr>
          <w:rFonts w:ascii="宋体" w:hAnsi="宋体"/>
        </w:rPr>
      </w:pPr>
      <w:r>
        <w:rPr>
          <w:rFonts w:hint="eastAsia" w:ascii="宋体" w:hAnsi="宋体" w:cs="宋体"/>
          <w:color w:val="000000"/>
          <w:sz w:val="24"/>
        </w:rPr>
        <w:t xml:space="preserve">14、合同签订后，双方应按照合同的约定全面履行各自的义务，因履行本合同发生争议，妥善解决，如协商不成，一方有权向管养项目所在地法院提起诉讼。</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、本合同其他未尽事宜及与磋商文件有矛盾之处，以磋商文件为准。</w:t>
      </w:r>
      <w:r/>
    </w:p>
    <w:p>
      <w:pPr>
        <w:pStyle w:val="934"/>
        <w:ind w:firstLine="480"/>
        <w:jc w:val="both"/>
        <w:spacing w:beforeAutospacing="0" w:afterAutospacing="0" w:line="360" w:lineRule="auto"/>
        <w:rPr>
          <w:rFonts w:ascii="宋体" w:hAnsi="宋体" w:cs="宋体"/>
        </w:rPr>
      </w:pPr>
      <w:r>
        <w:rPr>
          <w:rFonts w:hint="eastAsia" w:ascii="宋体" w:hAnsi="宋体" w:cs="宋体"/>
        </w:rPr>
        <w:t xml:space="preserve">甲方 ：                               乙方：</w:t>
      </w:r>
      <w:r/>
    </w:p>
    <w:p>
      <w:pPr>
        <w:pStyle w:val="934"/>
        <w:ind w:firstLine="480"/>
        <w:jc w:val="both"/>
        <w:spacing w:beforeAutospacing="0" w:afterAutospacing="0" w:line="360" w:lineRule="auto"/>
        <w:rPr>
          <w:rFonts w:ascii="宋体" w:hAnsi="宋体" w:cs="宋体"/>
        </w:rPr>
      </w:pPr>
      <w:r>
        <w:rPr>
          <w:rFonts w:hint="eastAsia" w:ascii="宋体" w:hAnsi="宋体" w:cs="宋体"/>
        </w:rPr>
        <w:t xml:space="preserve">法定代表人或授权代表（签名）：        法定代表人或授权代表（签名）：</w:t>
      </w:r>
      <w:r/>
    </w:p>
    <w:p>
      <w:pPr>
        <w:pStyle w:val="934"/>
        <w:ind w:firstLine="480"/>
        <w:jc w:val="both"/>
        <w:spacing w:beforeAutospacing="0" w:afterAutospacing="0" w:line="360" w:lineRule="auto"/>
        <w:rPr>
          <w:rFonts w:ascii="宋体" w:hAnsi="宋体" w:cs="宋体"/>
        </w:rPr>
      </w:pPr>
      <w:r>
        <w:rPr>
          <w:rFonts w:hint="eastAsia" w:ascii="宋体" w:hAnsi="宋体" w:cs="宋体"/>
        </w:rPr>
        <w:t xml:space="preserve">联系电话：                            联系电话：</w:t>
      </w:r>
      <w:r/>
    </w:p>
    <w:p>
      <w:pPr>
        <w:pStyle w:val="934"/>
        <w:ind w:firstLine="480"/>
        <w:jc w:val="both"/>
        <w:spacing w:beforeAutospacing="0" w:afterAutospacing="0" w:line="360" w:lineRule="auto"/>
        <w:rPr>
          <w:rFonts w:ascii="宋体" w:hAnsi="宋体" w:cs="宋体"/>
        </w:rPr>
      </w:pPr>
      <w:r>
        <w:rPr>
          <w:rFonts w:hint="eastAsia" w:ascii="宋体" w:hAnsi="宋体" w:cs="宋体"/>
        </w:rPr>
        <w:t xml:space="preserve">签定日期：                            签定日期：</w:t>
      </w:r>
      <w:r/>
    </w:p>
    <w:p>
      <w:pPr>
        <w:pStyle w:val="934"/>
        <w:ind w:firstLine="480"/>
        <w:jc w:val="both"/>
        <w:spacing w:beforeAutospacing="0" w:afterAutospacing="0" w:line="360" w:lineRule="auto"/>
        <w:rPr>
          <w:rFonts w:ascii="宋体" w:hAnsi="宋体" w:cs="宋体"/>
        </w:rPr>
      </w:pPr>
      <w:r>
        <w:rPr>
          <w:rFonts w:hint="eastAsia" w:ascii="宋体" w:hAnsi="宋体" w:cs="宋体"/>
        </w:rPr>
        <w:t xml:space="preserve">签定地点：                            签定地点：</w:t>
      </w:r>
      <w:r/>
    </w:p>
    <w:p>
      <w:pPr>
        <w:ind w:firstLine="480"/>
        <w:spacing w:line="360" w:lineRule="auto"/>
        <w:rPr>
          <w:rFonts w:ascii="宋体" w:hAnsi="宋体" w:cs="宋体"/>
          <w:sz w:val="24"/>
        </w:rPr>
      </w:pPr>
      <w:r>
        <w:rPr>
          <w:rFonts w:hint="eastAsia" w:ascii="宋体" w:hAnsi="宋体" w:cs="宋体"/>
          <w:sz w:val="24"/>
          <w:lang w:val="en-US" w:eastAsia="zh-CN"/>
        </w:rPr>
        <w:t xml:space="preserve">甲</w:t>
      </w:r>
      <w:r>
        <w:rPr>
          <w:rFonts w:hint="eastAsia" w:ascii="宋体" w:hAnsi="宋体" w:cs="宋体"/>
          <w:sz w:val="24"/>
        </w:rPr>
        <w:t xml:space="preserve">方开户银行：</w:t>
      </w:r>
      <w:r>
        <w:rPr>
          <w:rFonts w:hint="eastAsia" w:ascii="宋体" w:hAnsi="宋体" w:cs="宋体"/>
          <w:sz w:val="24"/>
          <w:u w:val="single"/>
        </w:rPr>
        <w:t xml:space="preserve">                  </w:t>
      </w:r>
      <w:r>
        <w:rPr>
          <w:rFonts w:hint="eastAsia" w:ascii="宋体" w:hAnsi="宋体" w:cs="宋体"/>
          <w:sz w:val="24"/>
          <w:u w:val="none"/>
        </w:rPr>
        <w:t xml:space="preserve"> </w:t>
      </w:r>
      <w:r>
        <w:rPr>
          <w:rFonts w:hint="eastAsia" w:ascii="宋体" w:hAnsi="宋体" w:cs="宋体"/>
          <w:sz w:val="24"/>
          <w:u w:val="none"/>
          <w:lang w:val="en-US" w:eastAsia="zh-CN"/>
        </w:rPr>
        <w:t xml:space="preserve">    </w:t>
      </w:r>
      <w:r>
        <w:rPr>
          <w:rFonts w:hint="eastAsia" w:ascii="宋体" w:hAnsi="宋体" w:cs="宋体"/>
          <w:sz w:val="24"/>
          <w:u w:val="none"/>
        </w:rPr>
        <w:t xml:space="preserve"> 乙方开户银行：</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ind w:firstLine="480"/>
        <w:spacing w:line="360" w:lineRule="auto"/>
        <w:rPr>
          <w:rFonts w:hint="default" w:ascii="宋体" w:hAnsi="宋体" w:eastAsia="宋体" w:cs="宋体"/>
          <w:sz w:val="24"/>
          <w:u w:val="single"/>
          <w:lang w:val="en-US" w:eastAsia="zh-CN"/>
        </w:rPr>
      </w:pPr>
      <w:r>
        <w:rPr>
          <w:rFonts w:hint="eastAsia" w:ascii="宋体" w:hAnsi="宋体" w:cs="宋体"/>
          <w:sz w:val="24"/>
        </w:rPr>
        <w:t xml:space="preserve">银行账号：</w:t>
      </w:r>
      <w:r>
        <w:rPr>
          <w:rFonts w:hint="eastAsia" w:ascii="宋体" w:hAnsi="宋体" w:cs="宋体"/>
          <w:sz w:val="24"/>
          <w:u w:val="single"/>
        </w:rPr>
        <w:t xml:space="preserve">                      </w:t>
      </w:r>
      <w:r>
        <w:rPr>
          <w:rFonts w:hint="eastAsia" w:ascii="宋体" w:hAnsi="宋体" w:cs="宋体"/>
          <w:sz w:val="24"/>
          <w:u w:val="none"/>
          <w:lang w:val="en-US" w:eastAsia="zh-CN"/>
        </w:rPr>
        <w:t xml:space="preserve">      银行账号：</w:t>
      </w:r>
      <w:r>
        <w:rPr>
          <w:rFonts w:hint="eastAsia" w:ascii="宋体" w:hAnsi="宋体" w:cs="宋体"/>
          <w:sz w:val="24"/>
          <w:u w:val="single"/>
          <w:lang w:val="en-US" w:eastAsia="zh-CN"/>
        </w:rPr>
        <w:t xml:space="preserve">                     </w:t>
      </w:r>
      <w:r/>
    </w:p>
    <w:p>
      <w:pPr>
        <w:pStyle w:val="912"/>
        <w:ind w:firstLine="480"/>
        <w:spacing w:line="360" w:lineRule="auto"/>
        <w:rPr>
          <w:rFonts w:hint="eastAsia" w:ascii="宋体" w:hAnsi="宋体" w:cs="宋体"/>
          <w:sz w:val="24"/>
        </w:rPr>
      </w:pPr>
      <w:r>
        <w:rPr>
          <w:rFonts w:hint="eastAsia" w:ascii="宋体" w:hAnsi="宋体" w:cs="宋体"/>
          <w:sz w:val="24"/>
        </w:rPr>
      </w:r>
      <w:r/>
    </w:p>
    <w:p>
      <w:pPr>
        <w:pStyle w:val="912"/>
        <w:ind w:firstLine="480"/>
        <w:spacing w:line="360" w:lineRule="auto"/>
        <w:rPr>
          <w:rFonts w:ascii="宋体" w:hAnsi="宋体" w:cs="宋体"/>
          <w:sz w:val="24"/>
        </w:rPr>
      </w:pPr>
      <w:r>
        <w:rPr>
          <w:rFonts w:hint="eastAsia" w:ascii="宋体" w:hAnsi="宋体" w:cs="宋体"/>
          <w:sz w:val="24"/>
        </w:rPr>
        <w:t xml:space="preserve">附件：</w:t>
      </w:r>
      <w:r/>
    </w:p>
    <w:p>
      <w:pPr>
        <w:pStyle w:val="912"/>
        <w:numPr>
          <w:ilvl w:val="0"/>
          <w:numId w:val="6"/>
        </w:numPr>
        <w:ind w:left="0" w:firstLine="480"/>
        <w:spacing w:after="0" w:line="360" w:lineRule="auto"/>
        <w:rPr>
          <w:rFonts w:ascii="宋体" w:hAnsi="宋体" w:cs="宋体"/>
          <w:sz w:val="24"/>
        </w:rPr>
      </w:pPr>
      <w:r>
        <w:rPr>
          <w:rFonts w:hint="eastAsia" w:ascii="宋体" w:hAnsi="宋体" w:cs="宋体"/>
          <w:sz w:val="24"/>
        </w:rPr>
        <w:t xml:space="preserve">丰县园林绿化养护管理考核办法</w:t>
      </w:r>
      <w:r/>
    </w:p>
    <w:p>
      <w:pPr>
        <w:pStyle w:val="912"/>
        <w:numPr>
          <w:ilvl w:val="0"/>
          <w:numId w:val="6"/>
        </w:numPr>
        <w:ind w:left="0" w:firstLine="480"/>
        <w:spacing w:after="0" w:line="360" w:lineRule="auto"/>
        <w:rPr>
          <w:rFonts w:ascii="宋体" w:hAnsi="宋体" w:cs="宋体"/>
          <w:sz w:val="24"/>
        </w:rPr>
      </w:pPr>
      <w:r>
        <w:rPr>
          <w:rFonts w:hint="eastAsia" w:ascii="宋体" w:hAnsi="宋体" w:cs="宋体"/>
          <w:sz w:val="24"/>
        </w:rPr>
        <w:t xml:space="preserve">丰县园林绿地养护月考核评分表  </w:t>
      </w:r>
      <w:r/>
    </w:p>
    <w:p>
      <w:pPr>
        <w:pStyle w:val="912"/>
        <w:numPr>
          <w:ilvl w:val="0"/>
          <w:numId w:val="6"/>
        </w:numPr>
        <w:ind w:left="0" w:firstLine="480"/>
        <w:spacing w:after="0" w:line="360" w:lineRule="auto"/>
        <w:rPr>
          <w:rFonts w:ascii="宋体" w:hAnsi="宋体" w:cs="宋体"/>
          <w:sz w:val="24"/>
        </w:rPr>
      </w:pPr>
      <w:r>
        <w:rPr>
          <w:rFonts w:hint="eastAsia" w:ascii="宋体" w:hAnsi="宋体" w:cs="宋体"/>
          <w:sz w:val="24"/>
        </w:rPr>
        <w:t xml:space="preserve">丰县园林绿地养护日常评分表</w:t>
      </w:r>
      <w:r/>
    </w:p>
    <w:p>
      <w:pPr>
        <w:pStyle w:val="912"/>
        <w:numPr>
          <w:ilvl w:val="0"/>
          <w:numId w:val="6"/>
        </w:numPr>
        <w:ind w:left="0" w:firstLine="480"/>
        <w:spacing w:after="0" w:line="360" w:lineRule="auto"/>
        <w:rPr>
          <w:rFonts w:ascii="宋体" w:hAnsi="宋体" w:cs="宋体"/>
          <w:sz w:val="24"/>
        </w:rPr>
      </w:pPr>
      <w:r>
        <w:rPr>
          <w:rFonts w:hint="eastAsia" w:ascii="宋体" w:hAnsi="宋体" w:cs="宋体"/>
          <w:sz w:val="24"/>
        </w:rPr>
        <w:t xml:space="preserve">园林绿化养护管理规范</w:t>
      </w:r>
      <w:r/>
    </w:p>
    <w:p>
      <w:pPr>
        <w:pStyle w:val="1144"/>
        <w:rPr>
          <w:rFonts w:hint="default"/>
        </w:rPr>
      </w:pPr>
      <w:r>
        <w:t xml:space="preserve">    5、养护管理范围（详采购需求）</w:t>
      </w:r>
      <w:r/>
    </w:p>
    <w:p>
      <w:pPr>
        <w:ind w:firstLine="480"/>
        <w:rPr>
          <w:rFonts w:ascii="宋体" w:hAnsi="宋体" w:cs="宋体"/>
          <w:sz w:val="24"/>
        </w:rPr>
      </w:pPr>
      <w:r>
        <w:rPr>
          <w:rFonts w:ascii="宋体" w:hAnsi="宋体" w:cs="宋体"/>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rPr>
          <w:rFonts w:ascii="宋体" w:hAnsi="宋体" w:cs="宋体"/>
          <w:b/>
          <w:bCs/>
          <w:sz w:val="24"/>
        </w:rPr>
      </w:pPr>
      <w:r>
        <w:rPr>
          <w:rFonts w:ascii="宋体" w:hAnsi="宋体" w:cs="宋体"/>
          <w:b/>
          <w:bCs/>
          <w:sz w:val="24"/>
        </w:rPr>
      </w:r>
      <w:r/>
    </w:p>
    <w:p>
      <w:pPr>
        <w:ind w:firstLine="480"/>
        <w:jc w:val="center"/>
        <w:spacing w:line="360" w:lineRule="auto"/>
        <w:widowControl/>
        <w:rPr>
          <w:rFonts w:ascii="宋体" w:hAnsi="宋体" w:cs="宋体"/>
          <w:b/>
          <w:color w:val="000000"/>
          <w:sz w:val="24"/>
        </w:rPr>
      </w:pPr>
      <w:r>
        <w:rPr>
          <w:rFonts w:hint="eastAsia" w:ascii="宋体" w:hAnsi="宋体" w:cs="宋体"/>
          <w:b/>
          <w:color w:val="000000"/>
          <w:sz w:val="24"/>
        </w:rPr>
        <w:t xml:space="preserve">丰县园林绿化养护管理考核办法</w:t>
      </w:r>
      <w:r/>
    </w:p>
    <w:p>
      <w:pPr>
        <w:ind w:firstLine="480"/>
        <w:spacing w:line="360" w:lineRule="auto"/>
        <w:widowControl/>
        <w:rPr>
          <w:rFonts w:ascii="宋体" w:hAnsi="宋体" w:cs="宋体"/>
          <w:sz w:val="24"/>
        </w:rPr>
      </w:pPr>
      <w:r>
        <w:rPr>
          <w:rFonts w:hint="eastAsia" w:ascii="宋体" w:hAnsi="宋体" w:cs="宋体"/>
          <w:sz w:val="24"/>
        </w:rPr>
        <w:t xml:space="preserve">为进一步完善我市园林绿化养护管理制度，提高城市园林绿化养管水平，巩固绿化成果，使绿化养护管理工作实现规范化、制度化、精细化。根据《徐州市园林绿化养护管理规范》，结合工作实际，制定本办法。</w:t>
      </w:r>
      <w:r/>
    </w:p>
    <w:p>
      <w:pPr>
        <w:ind w:firstLine="480"/>
        <w:spacing w:line="360" w:lineRule="auto"/>
        <w:widowControl/>
        <w:rPr>
          <w:rFonts w:ascii="宋体" w:hAnsi="宋体" w:cs="宋体"/>
          <w:b/>
          <w:sz w:val="24"/>
        </w:rPr>
      </w:pPr>
      <w:r>
        <w:rPr>
          <w:rFonts w:hint="eastAsia" w:ascii="宋体" w:hAnsi="宋体" w:cs="宋体"/>
          <w:b/>
          <w:sz w:val="24"/>
        </w:rPr>
        <w:t xml:space="preserve">一、适用范围</w:t>
      </w:r>
      <w:r/>
    </w:p>
    <w:p>
      <w:pPr>
        <w:ind w:firstLine="480"/>
        <w:spacing w:line="360" w:lineRule="auto"/>
        <w:widowControl/>
        <w:rPr>
          <w:rFonts w:ascii="宋体" w:hAnsi="宋体" w:cs="宋体"/>
          <w:sz w:val="24"/>
        </w:rPr>
      </w:pPr>
      <w:r>
        <w:rPr>
          <w:rFonts w:hint="eastAsia" w:ascii="宋体" w:hAnsi="宋体" w:cs="宋体"/>
          <w:sz w:val="24"/>
        </w:rPr>
        <w:t xml:space="preserve">本办法适用于丰县园林服务中心管辖绿地等。</w:t>
      </w:r>
      <w:r/>
    </w:p>
    <w:p>
      <w:pPr>
        <w:ind w:firstLine="480"/>
        <w:spacing w:line="360" w:lineRule="auto"/>
        <w:widowControl/>
        <w:rPr>
          <w:rFonts w:ascii="宋体" w:hAnsi="宋体" w:cs="宋体"/>
          <w:b/>
          <w:sz w:val="24"/>
        </w:rPr>
      </w:pPr>
      <w:r>
        <w:rPr>
          <w:rFonts w:hint="eastAsia" w:ascii="宋体" w:hAnsi="宋体" w:cs="宋体"/>
          <w:b/>
          <w:sz w:val="24"/>
        </w:rPr>
        <w:t xml:space="preserve">二、考核主体</w:t>
      </w:r>
      <w:r/>
    </w:p>
    <w:p>
      <w:pPr>
        <w:ind w:firstLine="480"/>
        <w:spacing w:line="360" w:lineRule="auto"/>
        <w:widowControl/>
        <w:rPr>
          <w:rFonts w:ascii="宋体" w:hAnsi="宋体" w:cs="宋体"/>
          <w:sz w:val="24"/>
        </w:rPr>
      </w:pPr>
      <w:r>
        <w:rPr>
          <w:rFonts w:hint="eastAsia" w:ascii="宋体" w:hAnsi="宋体" w:cs="宋体"/>
          <w:sz w:val="24"/>
        </w:rPr>
        <w:t xml:space="preserve">丰县园林服务中心</w:t>
      </w:r>
      <w:r/>
    </w:p>
    <w:p>
      <w:pPr>
        <w:ind w:firstLine="480"/>
        <w:spacing w:line="360" w:lineRule="auto"/>
        <w:widowControl/>
        <w:rPr>
          <w:rFonts w:ascii="宋体" w:hAnsi="宋体" w:cs="宋体"/>
          <w:b/>
          <w:sz w:val="24"/>
        </w:rPr>
      </w:pPr>
      <w:r>
        <w:rPr>
          <w:rFonts w:hint="eastAsia" w:ascii="宋体" w:hAnsi="宋体" w:cs="宋体"/>
          <w:b/>
          <w:sz w:val="24"/>
        </w:rPr>
        <w:t xml:space="preserve">三、考核依据</w:t>
      </w:r>
      <w:r/>
    </w:p>
    <w:p>
      <w:pPr>
        <w:ind w:firstLine="480"/>
        <w:spacing w:line="360" w:lineRule="auto"/>
        <w:widowControl/>
        <w:rPr>
          <w:rFonts w:ascii="宋体" w:hAnsi="宋体" w:cs="宋体"/>
          <w:sz w:val="24"/>
        </w:rPr>
      </w:pPr>
      <w:r>
        <w:rPr>
          <w:rFonts w:hint="eastAsia" w:ascii="宋体" w:hAnsi="宋体" w:cs="宋体"/>
          <w:sz w:val="24"/>
        </w:rPr>
        <w:t xml:space="preserve">1.《徐州市园林绿化养护管理标准》</w:t>
      </w:r>
      <w:r/>
    </w:p>
    <w:p>
      <w:pPr>
        <w:ind w:firstLine="480"/>
        <w:spacing w:line="360" w:lineRule="auto"/>
        <w:widowControl/>
        <w:rPr>
          <w:rFonts w:ascii="宋体" w:hAnsi="宋体" w:cs="宋体"/>
          <w:sz w:val="24"/>
        </w:rPr>
      </w:pPr>
      <w:r>
        <w:rPr>
          <w:rFonts w:hint="eastAsia" w:ascii="宋体" w:hAnsi="宋体" w:cs="宋体"/>
          <w:sz w:val="24"/>
        </w:rPr>
        <w:t xml:space="preserve">2. 招标文件及合同等</w:t>
      </w:r>
      <w:r/>
    </w:p>
    <w:p>
      <w:pPr>
        <w:ind w:firstLine="480"/>
        <w:spacing w:line="360" w:lineRule="auto"/>
        <w:widowControl/>
        <w:rPr>
          <w:rFonts w:ascii="宋体" w:hAnsi="宋体" w:cs="宋体"/>
          <w:b/>
          <w:sz w:val="24"/>
        </w:rPr>
      </w:pPr>
      <w:r>
        <w:rPr>
          <w:rFonts w:hint="eastAsia" w:ascii="宋体" w:hAnsi="宋体" w:cs="宋体"/>
          <w:b/>
          <w:sz w:val="24"/>
        </w:rPr>
        <w:t xml:space="preserve">四、考核内容</w:t>
      </w:r>
      <w:r/>
    </w:p>
    <w:p>
      <w:pPr>
        <w:ind w:firstLine="480"/>
        <w:spacing w:line="360" w:lineRule="auto"/>
        <w:widowControl/>
        <w:rPr>
          <w:rFonts w:ascii="宋体" w:hAnsi="宋体" w:cs="宋体"/>
          <w:sz w:val="24"/>
        </w:rPr>
      </w:pPr>
      <w:r>
        <w:rPr>
          <w:rFonts w:hint="eastAsia" w:ascii="宋体" w:hAnsi="宋体" w:cs="宋体"/>
          <w:sz w:val="24"/>
        </w:rPr>
        <w:t xml:space="preserve">1. 工作完成情况。</w:t>
      </w:r>
      <w:r/>
    </w:p>
    <w:p>
      <w:pPr>
        <w:ind w:firstLine="480"/>
        <w:spacing w:line="360" w:lineRule="auto"/>
        <w:widowControl/>
        <w:rPr>
          <w:rFonts w:ascii="宋体" w:hAnsi="宋体" w:cs="宋体"/>
          <w:sz w:val="24"/>
        </w:rPr>
      </w:pPr>
      <w:r>
        <w:rPr>
          <w:rFonts w:hint="eastAsia" w:ascii="宋体" w:hAnsi="宋体" w:cs="宋体"/>
          <w:sz w:val="24"/>
        </w:rPr>
        <w:t xml:space="preserve">2. 标准执行情况。</w:t>
      </w:r>
      <w:r/>
    </w:p>
    <w:p>
      <w:pPr>
        <w:ind w:firstLine="480"/>
        <w:spacing w:line="360" w:lineRule="auto"/>
        <w:widowControl/>
        <w:rPr>
          <w:rFonts w:ascii="宋体" w:hAnsi="宋体" w:cs="宋体"/>
          <w:sz w:val="24"/>
        </w:rPr>
      </w:pPr>
      <w:r>
        <w:rPr>
          <w:rFonts w:hint="eastAsia" w:ascii="宋体" w:hAnsi="宋体" w:cs="宋体"/>
          <w:sz w:val="24"/>
        </w:rPr>
        <w:t xml:space="preserve">3. 绿地养护管理、公园内绿化养护、设施维护、公园内秩序情况。</w:t>
      </w:r>
      <w:r/>
    </w:p>
    <w:p>
      <w:pPr>
        <w:ind w:firstLine="480"/>
        <w:spacing w:line="360" w:lineRule="auto"/>
        <w:widowControl/>
        <w:rPr>
          <w:rFonts w:ascii="宋体" w:hAnsi="宋体" w:cs="宋体"/>
          <w:sz w:val="24"/>
        </w:rPr>
      </w:pPr>
      <w:r>
        <w:rPr>
          <w:rFonts w:hint="eastAsia" w:ascii="宋体" w:hAnsi="宋体" w:cs="宋体"/>
          <w:sz w:val="24"/>
        </w:rPr>
        <w:t xml:space="preserve">4. 文明生产工作、安全生产工作、突发事件和指令性工作的落实完成情况。 </w:t>
      </w:r>
      <w:r/>
    </w:p>
    <w:p>
      <w:pPr>
        <w:ind w:firstLine="480"/>
        <w:spacing w:line="360" w:lineRule="auto"/>
        <w:widowControl/>
        <w:rPr>
          <w:rFonts w:ascii="宋体" w:hAnsi="宋体" w:cs="宋体"/>
          <w:b/>
          <w:sz w:val="24"/>
        </w:rPr>
      </w:pPr>
      <w:r>
        <w:rPr>
          <w:rFonts w:hint="eastAsia" w:ascii="宋体" w:hAnsi="宋体" w:cs="宋体"/>
          <w:b/>
          <w:sz w:val="24"/>
        </w:rPr>
        <w:t xml:space="preserve">五、考核及评分办法</w:t>
      </w:r>
      <w:r/>
    </w:p>
    <w:p>
      <w:pPr>
        <w:ind w:firstLine="480"/>
        <w:spacing w:line="360" w:lineRule="auto"/>
        <w:widowControl/>
        <w:rPr>
          <w:rFonts w:ascii="宋体" w:hAnsi="宋体" w:cs="宋体"/>
          <w:sz w:val="24"/>
        </w:rPr>
      </w:pPr>
      <w:r>
        <w:rPr>
          <w:rFonts w:hint="eastAsia" w:ascii="宋体" w:hAnsi="宋体" w:cs="宋体"/>
          <w:sz w:val="24"/>
        </w:rPr>
        <w:t xml:space="preserve"> 考核实行百分制。其中：日常工作占20％、日常养护占40％、月度考核占40％。舆论监督与行政监督直接从总分中扣除。</w:t>
      </w:r>
      <w:r/>
    </w:p>
    <w:p>
      <w:pPr>
        <w:ind w:firstLine="480"/>
        <w:spacing w:line="360" w:lineRule="auto"/>
        <w:widowControl/>
        <w:rPr>
          <w:rFonts w:ascii="宋体" w:hAnsi="宋体" w:cs="宋体"/>
          <w:b/>
          <w:bCs/>
          <w:sz w:val="24"/>
        </w:rPr>
      </w:pPr>
      <w:r>
        <w:rPr>
          <w:rFonts w:hint="eastAsia" w:ascii="宋体" w:hAnsi="宋体" w:cs="宋体"/>
          <w:b/>
          <w:bCs/>
          <w:sz w:val="24"/>
        </w:rPr>
        <w:t xml:space="preserve">（一）日常工作考核（20分）</w:t>
      </w:r>
      <w:r/>
    </w:p>
    <w:p>
      <w:pPr>
        <w:ind w:firstLine="480"/>
        <w:spacing w:line="360" w:lineRule="auto"/>
        <w:widowControl/>
        <w:rPr>
          <w:rFonts w:ascii="宋体" w:hAnsi="宋体" w:cs="宋体"/>
          <w:bCs/>
          <w:sz w:val="24"/>
        </w:rPr>
      </w:pPr>
      <w:r>
        <w:rPr>
          <w:rFonts w:hint="eastAsia" w:ascii="宋体" w:hAnsi="宋体" w:cs="宋体"/>
          <w:bCs/>
          <w:sz w:val="24"/>
        </w:rPr>
        <w:t xml:space="preserve"> 1. 园林绿化养护作业时间要求（2分）</w:t>
      </w:r>
      <w:r/>
    </w:p>
    <w:p>
      <w:pPr>
        <w:ind w:firstLine="480"/>
        <w:spacing w:line="360" w:lineRule="auto"/>
        <w:widowControl/>
        <w:rPr>
          <w:rFonts w:ascii="宋体" w:hAnsi="宋体" w:cs="宋体"/>
          <w:bCs/>
          <w:sz w:val="24"/>
        </w:rPr>
      </w:pPr>
      <w:r>
        <w:rPr>
          <w:rFonts w:hint="eastAsia" w:ascii="宋体" w:hAnsi="宋体" w:cs="宋体"/>
          <w:bCs/>
          <w:sz w:val="24"/>
        </w:rPr>
        <w:t xml:space="preserve">（1）各中标人根据制定作业排班要求安排每日保洁时间及养护时间，每日保洁时间不得少于10小时，每天养护时间不得少于8小时。</w:t>
      </w:r>
      <w:r/>
    </w:p>
    <w:p>
      <w:pPr>
        <w:ind w:firstLine="480"/>
        <w:spacing w:line="360" w:lineRule="auto"/>
        <w:widowControl/>
        <w:rPr>
          <w:rFonts w:ascii="宋体" w:hAnsi="宋体" w:cs="宋体"/>
          <w:bCs/>
          <w:sz w:val="24"/>
        </w:rPr>
      </w:pPr>
      <w:r>
        <w:rPr>
          <w:rFonts w:hint="eastAsia" w:ascii="宋体" w:hAnsi="宋体" w:cs="宋体"/>
          <w:bCs/>
          <w:sz w:val="24"/>
        </w:rPr>
        <w:t xml:space="preserve">（2）夏季浇水时间避开高温时段。</w:t>
      </w:r>
      <w:r/>
    </w:p>
    <w:p>
      <w:pPr>
        <w:ind w:firstLine="480"/>
        <w:spacing w:line="360" w:lineRule="auto"/>
        <w:widowControl/>
        <w:rPr>
          <w:rFonts w:ascii="宋体" w:hAnsi="宋体" w:cs="宋体"/>
          <w:bCs/>
          <w:sz w:val="24"/>
        </w:rPr>
      </w:pPr>
      <w:r>
        <w:rPr>
          <w:rFonts w:hint="eastAsia" w:ascii="宋体" w:hAnsi="宋体" w:cs="宋体"/>
          <w:bCs/>
          <w:sz w:val="24"/>
        </w:rPr>
        <w:t xml:space="preserve">（3）喷药时间需安排：22:00—翌日5:00。</w:t>
      </w:r>
      <w:r/>
    </w:p>
    <w:p>
      <w:pPr>
        <w:ind w:firstLine="480"/>
        <w:spacing w:line="360" w:lineRule="auto"/>
        <w:widowControl/>
        <w:rPr>
          <w:rFonts w:ascii="宋体" w:hAnsi="宋体" w:cs="宋体"/>
          <w:bCs/>
          <w:sz w:val="24"/>
        </w:rPr>
      </w:pPr>
      <w:r>
        <w:rPr>
          <w:rFonts w:hint="eastAsia" w:ascii="宋体" w:hAnsi="宋体" w:cs="宋体"/>
          <w:bCs/>
          <w:sz w:val="24"/>
        </w:rPr>
        <w:t xml:space="preserve"> 2. 管理员要求（1分）</w:t>
      </w:r>
      <w:r/>
    </w:p>
    <w:p>
      <w:pPr>
        <w:ind w:firstLine="480"/>
        <w:spacing w:line="360" w:lineRule="auto"/>
        <w:widowControl/>
        <w:rPr>
          <w:rFonts w:ascii="宋体" w:hAnsi="宋体" w:cs="宋体"/>
          <w:bCs/>
          <w:sz w:val="24"/>
        </w:rPr>
      </w:pPr>
      <w:r>
        <w:rPr>
          <w:rFonts w:hint="eastAsia" w:ascii="宋体" w:hAnsi="宋体" w:cs="宋体"/>
          <w:bCs/>
          <w:sz w:val="24"/>
        </w:rPr>
        <w:t xml:space="preserve">（1）管理员戴证上岗，跟班作业。</w:t>
      </w:r>
      <w:r/>
    </w:p>
    <w:p>
      <w:pPr>
        <w:ind w:firstLine="480"/>
        <w:spacing w:line="360" w:lineRule="auto"/>
        <w:widowControl/>
        <w:rPr>
          <w:rFonts w:ascii="宋体" w:hAnsi="宋体" w:cs="宋体"/>
          <w:bCs/>
          <w:sz w:val="24"/>
        </w:rPr>
      </w:pPr>
      <w:r>
        <w:rPr>
          <w:rFonts w:hint="eastAsia" w:ascii="宋体" w:hAnsi="宋体" w:cs="宋体"/>
          <w:bCs/>
          <w:sz w:val="24"/>
        </w:rPr>
        <w:t xml:space="preserve">（2）当班管理员做好检查记录。</w:t>
      </w:r>
      <w:r/>
    </w:p>
    <w:p>
      <w:pPr>
        <w:ind w:firstLine="480"/>
        <w:spacing w:line="360" w:lineRule="auto"/>
        <w:widowControl/>
        <w:rPr>
          <w:rFonts w:ascii="宋体" w:hAnsi="宋体" w:cs="宋体"/>
          <w:bCs/>
          <w:sz w:val="24"/>
        </w:rPr>
      </w:pPr>
      <w:r>
        <w:rPr>
          <w:rFonts w:hint="eastAsia" w:ascii="宋体" w:hAnsi="宋体" w:cs="宋体"/>
          <w:bCs/>
          <w:sz w:val="24"/>
        </w:rPr>
        <w:t xml:space="preserve">（3）落实作业标准，对各种问题及时整改到位。</w:t>
      </w:r>
      <w:r/>
    </w:p>
    <w:p>
      <w:pPr>
        <w:ind w:firstLine="480"/>
        <w:spacing w:line="360" w:lineRule="auto"/>
        <w:widowControl/>
        <w:rPr>
          <w:rFonts w:ascii="宋体" w:hAnsi="宋体" w:cs="宋体"/>
          <w:bCs/>
          <w:sz w:val="24"/>
        </w:rPr>
      </w:pPr>
      <w:r>
        <w:rPr>
          <w:rFonts w:hint="eastAsia" w:ascii="宋体" w:hAnsi="宋体" w:cs="宋体"/>
          <w:bCs/>
          <w:sz w:val="24"/>
        </w:rPr>
        <w:t xml:space="preserve"> 3. 养护人员要求（1分）</w:t>
      </w:r>
      <w:r/>
    </w:p>
    <w:p>
      <w:pPr>
        <w:ind w:firstLine="480"/>
        <w:spacing w:line="360" w:lineRule="auto"/>
        <w:widowControl/>
        <w:rPr>
          <w:rFonts w:ascii="宋体" w:hAnsi="宋体" w:cs="宋体"/>
          <w:bCs/>
          <w:sz w:val="24"/>
        </w:rPr>
      </w:pPr>
      <w:r>
        <w:rPr>
          <w:rFonts w:hint="eastAsia" w:ascii="宋体" w:hAnsi="宋体" w:cs="宋体"/>
          <w:bCs/>
          <w:sz w:val="24"/>
        </w:rPr>
        <w:t xml:space="preserve">（1）养护人员通过培训上岗。</w:t>
      </w:r>
      <w:r/>
    </w:p>
    <w:p>
      <w:pPr>
        <w:ind w:firstLine="480"/>
        <w:spacing w:line="360" w:lineRule="auto"/>
        <w:widowControl/>
        <w:rPr>
          <w:rFonts w:ascii="宋体" w:hAnsi="宋体" w:cs="宋体"/>
          <w:bCs/>
          <w:sz w:val="24"/>
        </w:rPr>
      </w:pPr>
      <w:r>
        <w:rPr>
          <w:rFonts w:hint="eastAsia" w:ascii="宋体" w:hAnsi="宋体" w:cs="宋体"/>
          <w:bCs/>
          <w:sz w:val="24"/>
        </w:rPr>
        <w:t xml:space="preserve">（2）养护人员上岗需穿着带有公司标志的统一制服上岗。</w:t>
      </w:r>
      <w:r/>
    </w:p>
    <w:p>
      <w:pPr>
        <w:ind w:firstLine="480"/>
        <w:spacing w:line="360" w:lineRule="auto"/>
        <w:widowControl/>
        <w:rPr>
          <w:rFonts w:ascii="宋体" w:hAnsi="宋体" w:cs="宋体"/>
          <w:bCs/>
          <w:sz w:val="24"/>
        </w:rPr>
      </w:pPr>
      <w:r>
        <w:rPr>
          <w:rFonts w:hint="eastAsia" w:ascii="宋体" w:hAnsi="宋体" w:cs="宋体"/>
          <w:bCs/>
          <w:sz w:val="24"/>
        </w:rPr>
        <w:t xml:space="preserve">（3）遵守劳动纪律按时交接班。</w:t>
      </w:r>
      <w:r/>
    </w:p>
    <w:p>
      <w:pPr>
        <w:ind w:firstLine="480"/>
        <w:spacing w:line="360" w:lineRule="auto"/>
        <w:widowControl/>
        <w:rPr>
          <w:rFonts w:ascii="宋体" w:hAnsi="宋体" w:cs="宋体"/>
          <w:bCs/>
          <w:sz w:val="24"/>
        </w:rPr>
      </w:pPr>
      <w:r>
        <w:rPr>
          <w:rFonts w:hint="eastAsia" w:ascii="宋体" w:hAnsi="宋体" w:cs="宋体"/>
          <w:bCs/>
          <w:sz w:val="24"/>
        </w:rPr>
        <w:t xml:space="preserve">（4）遵守交通法规，确保作业安全。</w:t>
      </w:r>
      <w:r/>
    </w:p>
    <w:p>
      <w:pPr>
        <w:ind w:firstLine="480"/>
        <w:spacing w:line="360" w:lineRule="auto"/>
        <w:widowControl/>
        <w:rPr>
          <w:rFonts w:ascii="宋体" w:hAnsi="宋体" w:cs="宋体"/>
          <w:bCs/>
          <w:sz w:val="24"/>
        </w:rPr>
      </w:pPr>
      <w:r>
        <w:rPr>
          <w:rFonts w:hint="eastAsia" w:ascii="宋体" w:hAnsi="宋体" w:cs="宋体"/>
          <w:bCs/>
          <w:sz w:val="24"/>
        </w:rPr>
        <w:t xml:space="preserve">（5）养护人员定岗、定职、定责，明确任务。</w:t>
      </w:r>
      <w:r/>
    </w:p>
    <w:p>
      <w:pPr>
        <w:ind w:firstLine="480"/>
        <w:spacing w:line="360" w:lineRule="auto"/>
        <w:widowControl/>
        <w:rPr>
          <w:rFonts w:ascii="宋体" w:hAnsi="宋体" w:cs="宋体"/>
          <w:bCs/>
          <w:sz w:val="24"/>
        </w:rPr>
      </w:pPr>
      <w:r>
        <w:rPr>
          <w:rFonts w:hint="eastAsia" w:ascii="宋体" w:hAnsi="宋体" w:cs="宋体"/>
          <w:bCs/>
          <w:sz w:val="24"/>
        </w:rPr>
        <w:t xml:space="preserve"> 4. 园林机械作业车辆作业要求（2分）</w:t>
      </w:r>
      <w:r/>
    </w:p>
    <w:p>
      <w:pPr>
        <w:ind w:firstLine="480"/>
        <w:spacing w:line="360" w:lineRule="auto"/>
        <w:widowControl/>
        <w:rPr>
          <w:rFonts w:ascii="宋体" w:hAnsi="宋体" w:cs="宋体"/>
          <w:bCs/>
          <w:sz w:val="24"/>
        </w:rPr>
      </w:pPr>
      <w:r>
        <w:rPr>
          <w:rFonts w:hint="eastAsia" w:ascii="宋体" w:hAnsi="宋体" w:cs="宋体"/>
          <w:bCs/>
          <w:sz w:val="24"/>
        </w:rPr>
        <w:t xml:space="preserve">（1）作业车辆准时出车，准点作业。         </w:t>
      </w:r>
      <w:r/>
    </w:p>
    <w:p>
      <w:pPr>
        <w:ind w:firstLine="480"/>
        <w:spacing w:line="360" w:lineRule="auto"/>
        <w:widowControl/>
        <w:rPr>
          <w:rFonts w:ascii="宋体" w:hAnsi="宋体" w:cs="宋体"/>
          <w:bCs/>
          <w:sz w:val="24"/>
        </w:rPr>
      </w:pPr>
      <w:r>
        <w:rPr>
          <w:rFonts w:hint="eastAsia" w:ascii="宋体" w:hAnsi="宋体" w:cs="宋体"/>
          <w:bCs/>
          <w:sz w:val="24"/>
        </w:rPr>
        <w:t xml:space="preserve">（2）车辆车容洁净，公司标识、专用标志和警示灯清晰完整。                                            </w:t>
      </w:r>
      <w:r/>
    </w:p>
    <w:p>
      <w:pPr>
        <w:ind w:firstLine="480"/>
        <w:spacing w:line="360" w:lineRule="auto"/>
        <w:widowControl/>
        <w:rPr>
          <w:rFonts w:ascii="宋体" w:hAnsi="宋体" w:cs="宋体"/>
          <w:bCs/>
          <w:sz w:val="24"/>
        </w:rPr>
      </w:pPr>
      <w:r>
        <w:rPr>
          <w:rFonts w:hint="eastAsia" w:ascii="宋体" w:hAnsi="宋体" w:cs="宋体"/>
          <w:bCs/>
          <w:sz w:val="24"/>
        </w:rPr>
        <w:t xml:space="preserve">（3）安全生产文明作业。                             </w:t>
      </w:r>
      <w:r/>
    </w:p>
    <w:p>
      <w:pPr>
        <w:ind w:firstLine="480"/>
        <w:spacing w:line="360" w:lineRule="auto"/>
        <w:widowControl/>
        <w:rPr>
          <w:rFonts w:ascii="宋体" w:hAnsi="宋体" w:cs="宋体"/>
          <w:bCs/>
          <w:sz w:val="24"/>
        </w:rPr>
      </w:pPr>
      <w:r>
        <w:rPr>
          <w:rFonts w:hint="eastAsia" w:ascii="宋体" w:hAnsi="宋体" w:cs="宋体"/>
          <w:bCs/>
          <w:sz w:val="24"/>
        </w:rPr>
        <w:t xml:space="preserve">（4）作业车辆作业时不能超速作业。</w:t>
      </w:r>
      <w:r/>
    </w:p>
    <w:p>
      <w:pPr>
        <w:ind w:firstLine="480"/>
        <w:spacing w:line="360" w:lineRule="auto"/>
        <w:widowControl/>
        <w:rPr>
          <w:rFonts w:ascii="宋体" w:hAnsi="宋体" w:cs="宋体"/>
          <w:bCs/>
          <w:sz w:val="24"/>
        </w:rPr>
      </w:pPr>
      <w:r>
        <w:rPr>
          <w:rFonts w:hint="eastAsia" w:ascii="宋体" w:hAnsi="宋体" w:cs="宋体"/>
          <w:bCs/>
          <w:sz w:val="24"/>
        </w:rPr>
        <w:t xml:space="preserve">（5）养护车辆必须按甲方要求统一安装GPS定位系统(费用自理)，接受甲方监督管理。</w:t>
      </w:r>
      <w:r/>
    </w:p>
    <w:p>
      <w:pPr>
        <w:ind w:firstLine="480"/>
        <w:spacing w:line="360" w:lineRule="auto"/>
        <w:widowControl/>
        <w:rPr>
          <w:rFonts w:ascii="宋体" w:hAnsi="宋体" w:cs="宋体"/>
          <w:bCs/>
          <w:sz w:val="24"/>
        </w:rPr>
      </w:pPr>
      <w:r>
        <w:rPr>
          <w:rFonts w:hint="eastAsia" w:ascii="宋体" w:hAnsi="宋体" w:cs="宋体"/>
          <w:bCs/>
          <w:sz w:val="24"/>
        </w:rPr>
        <w:t xml:space="preserve">（6）正常园林绿化养护作业需服从交警部门指挥，避免交通高峰期作业造成交通拥堵。</w:t>
      </w:r>
      <w:r/>
    </w:p>
    <w:p>
      <w:pPr>
        <w:ind w:firstLine="480"/>
        <w:spacing w:line="360" w:lineRule="auto"/>
        <w:widowControl/>
        <w:rPr>
          <w:rFonts w:ascii="宋体" w:hAnsi="宋体" w:cs="宋体"/>
          <w:bCs/>
          <w:sz w:val="24"/>
        </w:rPr>
      </w:pPr>
      <w:r>
        <w:rPr>
          <w:rFonts w:hint="eastAsia" w:ascii="宋体" w:hAnsi="宋体" w:cs="宋体"/>
          <w:bCs/>
          <w:sz w:val="24"/>
        </w:rPr>
        <w:t xml:space="preserve">5. 甲方组成考核小组对各标段的管理情况（包括人员到岗到位、统一着装、环境卫生保洁等）进行巡查，发现问题记录存档（视频、照片）。（4分）</w:t>
      </w:r>
      <w:r/>
    </w:p>
    <w:p>
      <w:pPr>
        <w:ind w:firstLine="480"/>
        <w:spacing w:line="360" w:lineRule="auto"/>
        <w:widowControl/>
        <w:rPr>
          <w:rFonts w:ascii="宋体" w:hAnsi="宋体" w:cs="宋体"/>
          <w:bCs/>
          <w:sz w:val="24"/>
        </w:rPr>
      </w:pPr>
      <w:r>
        <w:rPr>
          <w:rFonts w:hint="eastAsia" w:ascii="宋体" w:hAnsi="宋体" w:cs="宋体"/>
          <w:sz w:val="24"/>
        </w:rPr>
        <w:t xml:space="preserve">①</w:t>
      </w:r>
      <w:r>
        <w:rPr>
          <w:rFonts w:hint="eastAsia" w:ascii="宋体" w:hAnsi="宋体" w:cs="宋体"/>
          <w:bCs/>
          <w:sz w:val="24"/>
        </w:rPr>
        <w:t xml:space="preserve">对养护区域内存在养护人员少于规定或项目负责人（技术负责人）不在现场每次直接扣0.5分。</w:t>
      </w:r>
      <w:r/>
    </w:p>
    <w:p>
      <w:pPr>
        <w:ind w:firstLine="480"/>
        <w:spacing w:line="360" w:lineRule="auto"/>
        <w:widowControl/>
        <w:rPr>
          <w:rFonts w:ascii="宋体" w:hAnsi="宋体" w:cs="宋体"/>
          <w:bCs/>
          <w:sz w:val="24"/>
        </w:rPr>
      </w:pPr>
      <w:r>
        <w:rPr>
          <w:rFonts w:hint="eastAsia" w:ascii="宋体" w:hAnsi="宋体" w:cs="宋体"/>
          <w:sz w:val="24"/>
        </w:rPr>
        <w:t xml:space="preserve">②</w:t>
      </w:r>
      <w:r>
        <w:rPr>
          <w:rFonts w:hint="eastAsia" w:ascii="宋体" w:hAnsi="宋体" w:cs="宋体"/>
          <w:bCs/>
          <w:sz w:val="24"/>
        </w:rPr>
        <w:t xml:space="preserve">对养护区域内存在养护管理人员服装不统一的，发现一人次处罚100元。</w:t>
      </w:r>
      <w:r/>
    </w:p>
    <w:p>
      <w:pPr>
        <w:ind w:firstLine="480"/>
        <w:spacing w:line="360" w:lineRule="auto"/>
        <w:widowControl/>
        <w:rPr>
          <w:rFonts w:ascii="宋体" w:hAnsi="宋体" w:cs="宋体"/>
          <w:sz w:val="24"/>
        </w:rPr>
      </w:pPr>
      <w:r>
        <w:rPr>
          <w:rFonts w:hint="eastAsia" w:ascii="宋体" w:hAnsi="宋体" w:cs="宋体"/>
          <w:sz w:val="24"/>
        </w:rPr>
        <w:t xml:space="preserve">③对养护区域内存在保洁修剪废弃物清理不到位、有保洁任务的公园绿地保洁不到位、垃圾杂物较多等问题，发现一次处罚1000元。</w:t>
      </w:r>
      <w:r/>
    </w:p>
    <w:p>
      <w:pPr>
        <w:ind w:firstLine="480"/>
        <w:spacing w:line="360" w:lineRule="auto"/>
        <w:widowControl/>
        <w:rPr>
          <w:rFonts w:ascii="宋体" w:hAnsi="宋体" w:cs="宋体"/>
          <w:sz w:val="24"/>
        </w:rPr>
      </w:pPr>
      <w:r>
        <w:rPr>
          <w:rFonts w:hint="eastAsia" w:ascii="宋体" w:hAnsi="宋体" w:cs="宋体"/>
          <w:sz w:val="24"/>
        </w:rPr>
        <w:t xml:space="preserve">6. 中标公司上报工作计划（3分）</w:t>
      </w:r>
      <w:r/>
    </w:p>
    <w:p>
      <w:pPr>
        <w:ind w:firstLine="480"/>
        <w:spacing w:line="360" w:lineRule="auto"/>
        <w:widowControl/>
        <w:rPr>
          <w:rFonts w:ascii="宋体" w:hAnsi="宋体" w:cs="宋体"/>
          <w:sz w:val="24"/>
        </w:rPr>
      </w:pPr>
      <w:r>
        <w:rPr>
          <w:rFonts w:hint="eastAsia" w:ascii="宋体" w:hAnsi="宋体" w:cs="宋体"/>
          <w:sz w:val="24"/>
        </w:rPr>
        <w:t xml:space="preserve">①中标公司在当月25日17:00前上报次月养护工作计划。</w:t>
      </w:r>
      <w:r/>
    </w:p>
    <w:p>
      <w:pPr>
        <w:ind w:firstLine="480"/>
        <w:spacing w:line="360" w:lineRule="auto"/>
        <w:widowControl/>
        <w:rPr>
          <w:rFonts w:ascii="宋体" w:hAnsi="宋体" w:cs="宋体"/>
          <w:sz w:val="24"/>
        </w:rPr>
      </w:pPr>
      <w:r>
        <w:rPr>
          <w:rFonts w:hint="eastAsia" w:ascii="宋体" w:hAnsi="宋体" w:cs="宋体"/>
          <w:sz w:val="24"/>
        </w:rPr>
        <w:t xml:space="preserve">②上报形式：各中标公司通过书面形式(加盖单位公章)和电子文档上报。未按时上报工作计划的扣当月考核成绩2分，当月不上报次月工作计划的扣当月考核成绩3分。</w:t>
      </w:r>
      <w:r/>
    </w:p>
    <w:p>
      <w:pPr>
        <w:ind w:firstLine="480"/>
        <w:spacing w:line="360" w:lineRule="auto"/>
        <w:widowControl/>
        <w:rPr>
          <w:rFonts w:ascii="宋体" w:hAnsi="宋体" w:cs="宋体"/>
          <w:sz w:val="24"/>
        </w:rPr>
      </w:pPr>
      <w:r>
        <w:rPr>
          <w:rFonts w:hint="eastAsia" w:ascii="宋体" w:hAnsi="宋体" w:cs="宋体"/>
          <w:sz w:val="24"/>
        </w:rPr>
        <w:t xml:space="preserve">7.中标公司每日上报运送至园林植物废弃物处置中心的园林植物废弃物情况。（5分）。</w:t>
      </w:r>
      <w:r/>
    </w:p>
    <w:p>
      <w:pPr>
        <w:ind w:firstLine="480"/>
        <w:spacing w:line="360" w:lineRule="auto"/>
        <w:widowControl/>
        <w:rPr>
          <w:rFonts w:ascii="宋体" w:hAnsi="宋体" w:cs="宋体"/>
          <w:sz w:val="24"/>
        </w:rPr>
      </w:pPr>
      <w:r>
        <w:rPr>
          <w:rFonts w:hint="eastAsia" w:ascii="宋体" w:hAnsi="宋体" w:cs="宋体"/>
          <w:sz w:val="24"/>
        </w:rPr>
        <w:t xml:space="preserve">8.中标公司根据月度工作计划实施工作，整理好台账资料。（2分）</w:t>
      </w:r>
      <w:r/>
    </w:p>
    <w:p>
      <w:pPr>
        <w:ind w:firstLine="480"/>
        <w:spacing w:line="360" w:lineRule="auto"/>
        <w:widowControl/>
        <w:rPr>
          <w:rFonts w:ascii="宋体" w:hAnsi="宋体" w:cs="宋体"/>
          <w:b/>
          <w:bCs/>
          <w:sz w:val="24"/>
        </w:rPr>
      </w:pPr>
      <w:r>
        <w:rPr>
          <w:rFonts w:hint="eastAsia" w:ascii="宋体" w:hAnsi="宋体" w:cs="宋体"/>
          <w:b/>
          <w:bCs/>
          <w:sz w:val="24"/>
        </w:rPr>
        <w:t xml:space="preserve">（二）日常养护考核（40分）</w:t>
      </w:r>
      <w:r/>
    </w:p>
    <w:p>
      <w:pPr>
        <w:ind w:firstLine="480"/>
        <w:spacing w:line="360" w:lineRule="auto"/>
        <w:widowControl/>
        <w:rPr>
          <w:rFonts w:ascii="宋体" w:hAnsi="宋体" w:cs="宋体"/>
          <w:bCs/>
          <w:sz w:val="24"/>
        </w:rPr>
      </w:pPr>
      <w:r>
        <w:rPr>
          <w:rFonts w:hint="eastAsia" w:ascii="宋体" w:hAnsi="宋体" w:cs="宋体"/>
          <w:bCs/>
          <w:sz w:val="24"/>
        </w:rPr>
        <w:t xml:space="preserve">日常养护</w:t>
      </w:r>
      <w:r/>
    </w:p>
    <w:p>
      <w:pPr>
        <w:ind w:firstLine="480"/>
        <w:spacing w:line="360" w:lineRule="auto"/>
        <w:widowControl/>
        <w:rPr>
          <w:rFonts w:ascii="宋体" w:hAnsi="宋体" w:cs="宋体"/>
          <w:sz w:val="24"/>
        </w:rPr>
      </w:pPr>
      <w:r>
        <w:rPr>
          <w:rFonts w:hint="eastAsia" w:ascii="宋体" w:hAnsi="宋体" w:cs="宋体"/>
          <w:sz w:val="24"/>
        </w:rPr>
        <w:t xml:space="preserve">对不能及时按标准要求完成养护工作任务的，下发书面通知。不能按时完成通知上工作任务的，下发整改通知书，扣1分，并处罚5000元；对不能完成整改任务的，下发通报批评，扣3分，并处罚10000元，并由甲方指定他人代为整改，所需费用由中标公示承担。1月内收到3次书面通知扣1分，不在规定时间内反馈完成通知工作情况，视为未按期完成。</w:t>
      </w:r>
      <w:r/>
    </w:p>
    <w:p>
      <w:pPr>
        <w:ind w:firstLine="480"/>
        <w:spacing w:line="360" w:lineRule="auto"/>
        <w:widowControl/>
        <w:rPr>
          <w:rFonts w:ascii="宋体" w:hAnsi="宋体" w:cs="宋体"/>
          <w:sz w:val="24"/>
        </w:rPr>
      </w:pPr>
      <w:r>
        <w:rPr>
          <w:rFonts w:hint="eastAsia" w:ascii="宋体" w:hAnsi="宋体" w:cs="宋体"/>
          <w:sz w:val="24"/>
        </w:rPr>
        <w:t xml:space="preserve">①中标公司按照养护工作计划和《工作任务单》或整改通知书要求，通过书面形式（加盖单位公章），按时间节点将完成的养护工作内容及时上报甲方，申请检查验收。中标公司如不按要求或不能按时将管理作业完成情况书面上报甲方，作未完成任务处理，该项考核不得分（以具体事项为准）。如因雨、雪等不可抗拒的自然原因，需推迟完成作业的需书面报请甲方同意后方可有效。</w:t>
      </w:r>
      <w:r/>
    </w:p>
    <w:p>
      <w:pPr>
        <w:ind w:firstLine="480"/>
        <w:spacing w:line="360" w:lineRule="auto"/>
        <w:widowControl/>
        <w:rPr>
          <w:rFonts w:ascii="宋体" w:hAnsi="宋体" w:cs="宋体"/>
          <w:sz w:val="24"/>
        </w:rPr>
      </w:pPr>
      <w:r>
        <w:rPr>
          <w:rFonts w:hint="eastAsia" w:ascii="宋体" w:hAnsi="宋体" w:cs="宋体"/>
          <w:sz w:val="24"/>
        </w:rPr>
        <w:t xml:space="preserve">②甲方接到中标公司报验单后会同中标公司人员及时安排检查验收。</w:t>
      </w:r>
      <w:r/>
    </w:p>
    <w:p>
      <w:pPr>
        <w:ind w:firstLine="480"/>
        <w:spacing w:line="360" w:lineRule="auto"/>
        <w:widowControl/>
        <w:rPr>
          <w:rFonts w:ascii="宋体" w:hAnsi="宋体" w:cs="宋体"/>
          <w:sz w:val="24"/>
        </w:rPr>
      </w:pPr>
      <w:r>
        <w:rPr>
          <w:rFonts w:hint="eastAsia" w:ascii="宋体" w:hAnsi="宋体" w:cs="宋体"/>
          <w:sz w:val="24"/>
        </w:rPr>
        <w:t xml:space="preserve">③甲方对报验内容的每一项工作的完成情况及效果进行评分。</w:t>
      </w:r>
      <w:r/>
    </w:p>
    <w:p>
      <w:pPr>
        <w:ind w:firstLine="480"/>
        <w:spacing w:line="360" w:lineRule="auto"/>
        <w:widowControl/>
        <w:rPr>
          <w:rFonts w:ascii="宋体" w:hAnsi="宋体" w:cs="宋体"/>
          <w:sz w:val="24"/>
        </w:rPr>
      </w:pPr>
      <w:r>
        <w:rPr>
          <w:rFonts w:hint="eastAsia" w:ascii="宋体" w:hAnsi="宋体" w:cs="宋体"/>
          <w:sz w:val="24"/>
        </w:rPr>
        <w:t xml:space="preserve">④中标公司按整改通知书要求整改完毕后，再次上报甲方，直至验收合格。  </w:t>
      </w:r>
      <w:r/>
    </w:p>
    <w:p>
      <w:pPr>
        <w:ind w:firstLine="480"/>
        <w:spacing w:line="360" w:lineRule="auto"/>
        <w:widowControl/>
        <w:rPr>
          <w:rFonts w:ascii="宋体" w:hAnsi="宋体" w:cs="宋体"/>
          <w:sz w:val="24"/>
        </w:rPr>
      </w:pPr>
      <w:r>
        <w:rPr>
          <w:rFonts w:hint="eastAsia" w:ascii="宋体" w:hAnsi="宋体" w:cs="宋体"/>
          <w:sz w:val="24"/>
        </w:rPr>
        <w:t xml:space="preserve">    2.日常养护考核的分值设定（100分）</w:t>
      </w:r>
      <w:r/>
    </w:p>
    <w:p>
      <w:pPr>
        <w:ind w:firstLine="480"/>
        <w:spacing w:line="360" w:lineRule="auto"/>
        <w:widowControl/>
        <w:rPr>
          <w:rFonts w:ascii="宋体" w:hAnsi="宋体" w:cs="宋体"/>
          <w:bCs/>
          <w:sz w:val="24"/>
        </w:rPr>
      </w:pPr>
      <w:r>
        <w:rPr>
          <w:rFonts w:hint="eastAsia" w:ascii="宋体" w:hAnsi="宋体" w:cs="宋体"/>
          <w:sz w:val="24"/>
        </w:rPr>
        <w:t xml:space="preserve">  </w:t>
      </w:r>
      <w:r>
        <w:rPr>
          <w:rFonts w:hint="eastAsia" w:ascii="宋体" w:hAnsi="宋体" w:cs="宋体"/>
          <w:bCs/>
          <w:sz w:val="24"/>
        </w:rPr>
        <w:t xml:space="preserve">  ① 绿地管理40分</w:t>
      </w:r>
      <w:r/>
    </w:p>
    <w:p>
      <w:pPr>
        <w:ind w:firstLine="480"/>
        <w:spacing w:line="360" w:lineRule="auto"/>
        <w:widowControl/>
        <w:rPr>
          <w:rFonts w:ascii="宋体" w:hAnsi="宋体" w:cs="宋体"/>
          <w:sz w:val="24"/>
        </w:rPr>
      </w:pPr>
      <w:r>
        <w:rPr>
          <w:rFonts w:hint="eastAsia" w:ascii="宋体" w:hAnsi="宋体" w:cs="宋体"/>
          <w:sz w:val="24"/>
        </w:rPr>
        <w:t xml:space="preserve">    草坪修剪              4分</w:t>
      </w:r>
      <w:r/>
    </w:p>
    <w:p>
      <w:pPr>
        <w:ind w:firstLine="480"/>
        <w:spacing w:line="360" w:lineRule="auto"/>
        <w:widowControl/>
        <w:rPr>
          <w:rFonts w:ascii="宋体" w:hAnsi="宋体" w:cs="宋体"/>
          <w:sz w:val="24"/>
        </w:rPr>
      </w:pPr>
      <w:r>
        <w:rPr>
          <w:rFonts w:hint="eastAsia" w:ascii="宋体" w:hAnsi="宋体" w:cs="宋体"/>
          <w:sz w:val="24"/>
        </w:rPr>
        <w:t xml:space="preserve">    花灌木、藤类修剪      2分</w:t>
      </w:r>
      <w:r/>
    </w:p>
    <w:p>
      <w:pPr>
        <w:ind w:firstLine="480"/>
        <w:spacing w:line="360" w:lineRule="auto"/>
        <w:widowControl/>
        <w:rPr>
          <w:rFonts w:ascii="宋体" w:hAnsi="宋体" w:cs="宋体"/>
          <w:sz w:val="24"/>
        </w:rPr>
      </w:pPr>
      <w:r>
        <w:rPr>
          <w:rFonts w:hint="eastAsia" w:ascii="宋体" w:hAnsi="宋体" w:cs="宋体"/>
          <w:sz w:val="24"/>
        </w:rPr>
        <w:t xml:space="preserve">    球类、绿篱修剪        4分</w:t>
      </w:r>
      <w:r/>
    </w:p>
    <w:p>
      <w:pPr>
        <w:ind w:firstLine="480"/>
        <w:spacing w:line="360" w:lineRule="auto"/>
        <w:widowControl/>
        <w:rPr>
          <w:rFonts w:ascii="宋体" w:hAnsi="宋体" w:cs="宋体"/>
          <w:sz w:val="24"/>
        </w:rPr>
      </w:pPr>
      <w:r>
        <w:rPr>
          <w:rFonts w:hint="eastAsia" w:ascii="宋体" w:hAnsi="宋体" w:cs="宋体"/>
          <w:sz w:val="24"/>
        </w:rPr>
        <w:t xml:space="preserve">    乔木修剪              3分 </w:t>
      </w:r>
      <w:r/>
    </w:p>
    <w:p>
      <w:pPr>
        <w:ind w:firstLine="480"/>
        <w:spacing w:line="360" w:lineRule="auto"/>
        <w:widowControl/>
        <w:rPr>
          <w:rFonts w:ascii="宋体" w:hAnsi="宋体" w:cs="宋体"/>
          <w:sz w:val="24"/>
        </w:rPr>
      </w:pPr>
      <w:r>
        <w:rPr>
          <w:rFonts w:hint="eastAsia" w:ascii="宋体" w:hAnsi="宋体" w:cs="宋体"/>
          <w:sz w:val="24"/>
        </w:rPr>
        <w:t xml:space="preserve">    施肥                  4分</w:t>
      </w:r>
      <w:r/>
    </w:p>
    <w:p>
      <w:pPr>
        <w:ind w:firstLine="480"/>
        <w:spacing w:line="360" w:lineRule="auto"/>
        <w:widowControl/>
        <w:rPr>
          <w:rFonts w:ascii="宋体" w:hAnsi="宋体" w:cs="宋体"/>
          <w:sz w:val="24"/>
        </w:rPr>
      </w:pPr>
      <w:r>
        <w:rPr>
          <w:rFonts w:hint="eastAsia" w:ascii="宋体" w:hAnsi="宋体" w:cs="宋体"/>
          <w:sz w:val="24"/>
        </w:rPr>
        <w:t xml:space="preserve">    抗旱浇水              4分</w:t>
      </w:r>
      <w:r/>
    </w:p>
    <w:p>
      <w:pPr>
        <w:ind w:firstLine="480"/>
        <w:spacing w:line="360" w:lineRule="auto"/>
        <w:widowControl/>
        <w:rPr>
          <w:rFonts w:ascii="宋体" w:hAnsi="宋体" w:cs="宋体"/>
          <w:sz w:val="24"/>
        </w:rPr>
      </w:pPr>
      <w:r>
        <w:rPr>
          <w:rFonts w:hint="eastAsia" w:ascii="宋体" w:hAnsi="宋体" w:cs="宋体"/>
          <w:sz w:val="24"/>
        </w:rPr>
        <w:t xml:space="preserve">    喷水除尘              1分</w:t>
      </w:r>
      <w:r/>
    </w:p>
    <w:p>
      <w:pPr>
        <w:ind w:firstLine="480"/>
        <w:spacing w:line="360" w:lineRule="auto"/>
        <w:widowControl/>
        <w:rPr>
          <w:rFonts w:ascii="宋体" w:hAnsi="宋体" w:cs="宋体"/>
          <w:sz w:val="24"/>
        </w:rPr>
      </w:pPr>
      <w:r>
        <w:rPr>
          <w:rFonts w:hint="eastAsia" w:ascii="宋体" w:hAnsi="宋体" w:cs="宋体"/>
          <w:sz w:val="24"/>
        </w:rPr>
        <w:t xml:space="preserve">  </w:t>
      </w:r>
      <w:r>
        <w:rPr>
          <w:rFonts w:hint="eastAsia" w:ascii="宋体" w:hAnsi="宋体" w:cs="宋体"/>
          <w:sz w:val="24"/>
          <w:lang w:val="en-US" w:eastAsia="zh-CN"/>
        </w:rPr>
        <w:t xml:space="preserve">  </w:t>
      </w:r>
      <w:r>
        <w:rPr>
          <w:rFonts w:hint="eastAsia" w:ascii="宋体" w:hAnsi="宋体" w:cs="宋体"/>
          <w:sz w:val="24"/>
        </w:rPr>
        <w:t xml:space="preserve">除草                  5分</w:t>
      </w:r>
      <w:r/>
    </w:p>
    <w:p>
      <w:pPr>
        <w:ind w:firstLine="480"/>
        <w:spacing w:line="360" w:lineRule="auto"/>
        <w:widowControl/>
        <w:rPr>
          <w:rFonts w:ascii="宋体" w:hAnsi="宋体" w:cs="宋体"/>
          <w:sz w:val="24"/>
        </w:rPr>
      </w:pPr>
      <w:r>
        <w:rPr>
          <w:rFonts w:hint="eastAsia" w:ascii="宋体" w:hAnsi="宋体" w:cs="宋体"/>
          <w:sz w:val="24"/>
        </w:rPr>
        <w:t xml:space="preserve">    开盘松土              2分</w:t>
      </w:r>
      <w:r/>
    </w:p>
    <w:p>
      <w:pPr>
        <w:ind w:firstLine="480"/>
        <w:spacing w:line="360" w:lineRule="auto"/>
        <w:widowControl/>
        <w:rPr>
          <w:rFonts w:ascii="宋体" w:hAnsi="宋体" w:cs="宋体"/>
          <w:sz w:val="24"/>
        </w:rPr>
      </w:pPr>
      <w:r>
        <w:rPr>
          <w:rFonts w:hint="eastAsia" w:ascii="宋体" w:hAnsi="宋体" w:cs="宋体"/>
          <w:sz w:val="24"/>
        </w:rPr>
        <w:t xml:space="preserve">    剥芽                  3分</w:t>
      </w:r>
      <w:r/>
    </w:p>
    <w:p>
      <w:pPr>
        <w:ind w:firstLine="480"/>
        <w:spacing w:line="360" w:lineRule="auto"/>
        <w:widowControl/>
        <w:rPr>
          <w:rFonts w:ascii="宋体" w:hAnsi="宋体" w:cs="宋体"/>
          <w:sz w:val="24"/>
        </w:rPr>
      </w:pPr>
      <w:r>
        <w:rPr>
          <w:rFonts w:hint="eastAsia" w:ascii="宋体" w:hAnsi="宋体" w:cs="宋体"/>
          <w:sz w:val="24"/>
        </w:rPr>
        <w:t xml:space="preserve">    切边                  2分</w:t>
      </w:r>
      <w:r/>
    </w:p>
    <w:p>
      <w:pPr>
        <w:ind w:firstLine="480"/>
        <w:spacing w:line="360" w:lineRule="auto"/>
        <w:widowControl/>
        <w:rPr>
          <w:rFonts w:ascii="宋体" w:hAnsi="宋体" w:cs="宋体"/>
          <w:sz w:val="24"/>
        </w:rPr>
      </w:pPr>
      <w:r>
        <w:rPr>
          <w:rFonts w:hint="eastAsia" w:ascii="宋体" w:hAnsi="宋体" w:cs="宋体"/>
          <w:sz w:val="24"/>
        </w:rPr>
        <w:t xml:space="preserve">    死株清理              2分</w:t>
      </w:r>
      <w:r/>
    </w:p>
    <w:p>
      <w:pPr>
        <w:ind w:firstLine="480"/>
        <w:spacing w:line="360" w:lineRule="auto"/>
        <w:widowControl/>
        <w:rPr>
          <w:rFonts w:ascii="宋体" w:hAnsi="宋体" w:cs="宋体"/>
          <w:sz w:val="24"/>
        </w:rPr>
      </w:pPr>
      <w:r>
        <w:rPr>
          <w:rFonts w:hint="eastAsia" w:ascii="宋体" w:hAnsi="宋体" w:cs="宋体"/>
          <w:sz w:val="24"/>
        </w:rPr>
        <w:t xml:space="preserve">    缺株补植              2分</w:t>
      </w:r>
      <w:r/>
    </w:p>
    <w:p>
      <w:pPr>
        <w:ind w:firstLine="480"/>
        <w:spacing w:line="360" w:lineRule="auto"/>
        <w:widowControl/>
        <w:rPr>
          <w:rFonts w:ascii="宋体" w:hAnsi="宋体" w:cs="宋体"/>
          <w:sz w:val="24"/>
        </w:rPr>
      </w:pPr>
      <w:r>
        <w:rPr>
          <w:rFonts w:hint="eastAsia" w:ascii="宋体" w:hAnsi="宋体" w:cs="宋体"/>
          <w:sz w:val="24"/>
        </w:rPr>
        <w:t xml:space="preserve">    扶正                  1分</w:t>
      </w:r>
      <w:r/>
    </w:p>
    <w:p>
      <w:pPr>
        <w:ind w:firstLine="480"/>
        <w:spacing w:line="360" w:lineRule="auto"/>
        <w:widowControl/>
        <w:rPr>
          <w:rFonts w:ascii="宋体" w:hAnsi="宋体" w:cs="宋体"/>
          <w:sz w:val="24"/>
        </w:rPr>
      </w:pPr>
      <w:r>
        <w:rPr>
          <w:rFonts w:hint="eastAsia" w:ascii="宋体" w:hAnsi="宋体" w:cs="宋体"/>
          <w:sz w:val="24"/>
        </w:rPr>
        <w:t xml:space="preserve">    涂白                  1分</w:t>
      </w:r>
      <w:r/>
    </w:p>
    <w:p>
      <w:pPr>
        <w:ind w:firstLine="480"/>
        <w:spacing w:line="360" w:lineRule="auto"/>
        <w:widowControl/>
        <w:rPr>
          <w:rFonts w:ascii="宋体" w:hAnsi="宋体" w:cs="宋体"/>
          <w:bCs/>
          <w:sz w:val="24"/>
        </w:rPr>
      </w:pPr>
      <w:r>
        <w:rPr>
          <w:rFonts w:hint="eastAsia" w:ascii="宋体" w:hAnsi="宋体" w:cs="宋体"/>
          <w:bCs/>
          <w:sz w:val="24"/>
        </w:rPr>
        <w:t xml:space="preserve">②病虫害防治         </w:t>
      </w:r>
      <w:r>
        <w:rPr>
          <w:rFonts w:hint="eastAsia" w:ascii="宋体" w:hAnsi="宋体" w:cs="宋体"/>
          <w:sz w:val="24"/>
        </w:rPr>
        <w:t xml:space="preserve">15</w:t>
      </w:r>
      <w:r>
        <w:rPr>
          <w:rFonts w:hint="eastAsia" w:ascii="宋体" w:hAnsi="宋体" w:cs="宋体"/>
          <w:bCs/>
          <w:sz w:val="24"/>
        </w:rPr>
        <w:t xml:space="preserve">分</w:t>
      </w:r>
      <w:r/>
    </w:p>
    <w:p>
      <w:pPr>
        <w:ind w:firstLine="480"/>
        <w:spacing w:line="360" w:lineRule="auto"/>
        <w:widowControl/>
        <w:rPr>
          <w:rFonts w:ascii="宋体" w:hAnsi="宋体" w:cs="宋体"/>
          <w:sz w:val="24"/>
        </w:rPr>
      </w:pPr>
      <w:r>
        <w:rPr>
          <w:rFonts w:hint="eastAsia" w:ascii="宋体" w:hAnsi="宋体" w:cs="宋体"/>
          <w:sz w:val="24"/>
        </w:rPr>
        <w:t xml:space="preserve">   防治次数              5分</w:t>
      </w:r>
      <w:r/>
    </w:p>
    <w:p>
      <w:pPr>
        <w:ind w:firstLine="480"/>
        <w:spacing w:line="360" w:lineRule="auto"/>
        <w:widowControl/>
        <w:rPr>
          <w:rFonts w:ascii="宋体" w:hAnsi="宋体" w:cs="宋体"/>
          <w:sz w:val="24"/>
        </w:rPr>
      </w:pPr>
      <w:r>
        <w:rPr>
          <w:rFonts w:hint="eastAsia" w:ascii="宋体" w:hAnsi="宋体" w:cs="宋体"/>
          <w:sz w:val="24"/>
        </w:rPr>
        <w:t xml:space="preserve">   防治效果              10分</w:t>
      </w:r>
      <w:r/>
    </w:p>
    <w:p>
      <w:pPr>
        <w:ind w:firstLine="480"/>
        <w:spacing w:line="360" w:lineRule="auto"/>
        <w:widowControl/>
        <w:rPr>
          <w:rFonts w:ascii="宋体" w:hAnsi="宋体" w:cs="宋体"/>
          <w:bCs/>
          <w:sz w:val="24"/>
        </w:rPr>
      </w:pPr>
      <w:r>
        <w:rPr>
          <w:rFonts w:hint="eastAsia" w:ascii="宋体" w:hAnsi="宋体" w:cs="宋体"/>
          <w:bCs/>
          <w:sz w:val="24"/>
        </w:rPr>
        <w:t xml:space="preserve">③绿地卫生保洁 </w:t>
      </w:r>
      <w:r>
        <w:rPr>
          <w:rFonts w:hint="eastAsia" w:ascii="宋体" w:hAnsi="宋体" w:cs="宋体"/>
          <w:b/>
          <w:sz w:val="24"/>
        </w:rPr>
        <w:t xml:space="preserve">  </w:t>
      </w:r>
      <w:r>
        <w:rPr>
          <w:rFonts w:hint="eastAsia" w:ascii="宋体" w:hAnsi="宋体" w:cs="宋体"/>
          <w:bCs/>
          <w:sz w:val="24"/>
        </w:rPr>
        <w:t xml:space="preserve">      </w:t>
      </w:r>
      <w:r>
        <w:rPr>
          <w:rFonts w:hint="eastAsia" w:ascii="宋体" w:hAnsi="宋体" w:cs="宋体"/>
          <w:sz w:val="24"/>
        </w:rPr>
        <w:t xml:space="preserve">20</w:t>
      </w:r>
      <w:r>
        <w:rPr>
          <w:rFonts w:hint="eastAsia" w:ascii="宋体" w:hAnsi="宋体" w:cs="宋体"/>
          <w:bCs/>
          <w:sz w:val="24"/>
        </w:rPr>
        <w:t xml:space="preserve">分</w:t>
      </w:r>
      <w:r/>
    </w:p>
    <w:p>
      <w:pPr>
        <w:ind w:firstLine="480"/>
        <w:spacing w:line="360" w:lineRule="auto"/>
        <w:widowControl/>
        <w:rPr>
          <w:rFonts w:ascii="宋体" w:hAnsi="宋体" w:cs="宋体"/>
          <w:sz w:val="24"/>
        </w:rPr>
      </w:pPr>
      <w:r>
        <w:rPr>
          <w:rFonts w:hint="eastAsia" w:ascii="宋体" w:hAnsi="宋体" w:cs="宋体"/>
          <w:sz w:val="24"/>
        </w:rPr>
        <w:t xml:space="preserve">  绿地内清洁度           8分</w:t>
      </w:r>
      <w:r/>
    </w:p>
    <w:p>
      <w:pPr>
        <w:ind w:firstLine="480"/>
        <w:spacing w:line="360" w:lineRule="auto"/>
        <w:widowControl/>
        <w:rPr>
          <w:rFonts w:ascii="宋体" w:hAnsi="宋体" w:cs="宋体"/>
          <w:sz w:val="24"/>
        </w:rPr>
      </w:pPr>
      <w:r>
        <w:rPr>
          <w:rFonts w:hint="eastAsia" w:ascii="宋体" w:hAnsi="宋体" w:cs="宋体"/>
          <w:sz w:val="24"/>
        </w:rPr>
        <w:t xml:space="preserve">  垃圾清运及时           5分</w:t>
      </w:r>
      <w:r/>
    </w:p>
    <w:p>
      <w:pPr>
        <w:ind w:firstLine="480"/>
        <w:spacing w:line="360" w:lineRule="auto"/>
        <w:widowControl/>
        <w:rPr>
          <w:rFonts w:ascii="宋体" w:hAnsi="宋体" w:cs="宋体"/>
          <w:sz w:val="24"/>
        </w:rPr>
      </w:pPr>
      <w:r>
        <w:rPr>
          <w:rFonts w:hint="eastAsia" w:ascii="宋体" w:hAnsi="宋体" w:cs="宋体"/>
          <w:sz w:val="24"/>
        </w:rPr>
        <w:t xml:space="preserve">  园林植物废弃物全部运送处置中心  5分</w:t>
      </w:r>
      <w:r/>
    </w:p>
    <w:p>
      <w:pPr>
        <w:ind w:firstLine="480"/>
        <w:spacing w:line="360" w:lineRule="auto"/>
        <w:widowControl/>
        <w:rPr>
          <w:rFonts w:ascii="宋体" w:hAnsi="宋体" w:cs="宋体"/>
          <w:sz w:val="24"/>
        </w:rPr>
      </w:pPr>
      <w:r>
        <w:rPr>
          <w:rFonts w:hint="eastAsia" w:ascii="宋体" w:hAnsi="宋体" w:cs="宋体"/>
          <w:sz w:val="24"/>
        </w:rPr>
        <w:t xml:space="preserve">  无焚烧现象             2分</w:t>
      </w:r>
      <w:r/>
    </w:p>
    <w:p>
      <w:pPr>
        <w:ind w:firstLine="480"/>
        <w:spacing w:line="360" w:lineRule="auto"/>
        <w:widowControl/>
        <w:rPr>
          <w:rFonts w:ascii="宋体" w:hAnsi="宋体" w:cs="宋体"/>
          <w:bCs/>
          <w:sz w:val="24"/>
        </w:rPr>
      </w:pPr>
      <w:r>
        <w:rPr>
          <w:rFonts w:hint="eastAsia" w:ascii="宋体" w:hAnsi="宋体" w:cs="宋体"/>
          <w:bCs/>
          <w:sz w:val="24"/>
        </w:rPr>
        <w:t xml:space="preserve">  ④设施                </w:t>
      </w:r>
      <w:r>
        <w:rPr>
          <w:rFonts w:hint="eastAsia" w:ascii="宋体" w:hAnsi="宋体" w:cs="宋体"/>
          <w:sz w:val="24"/>
        </w:rPr>
        <w:t xml:space="preserve">10</w:t>
      </w:r>
      <w:r>
        <w:rPr>
          <w:rFonts w:hint="eastAsia" w:ascii="宋体" w:hAnsi="宋体" w:cs="宋体"/>
          <w:bCs/>
          <w:sz w:val="24"/>
        </w:rPr>
        <w:t xml:space="preserve">分</w:t>
      </w:r>
      <w:r/>
    </w:p>
    <w:p>
      <w:pPr>
        <w:ind w:firstLine="480"/>
        <w:spacing w:line="360" w:lineRule="auto"/>
        <w:widowControl/>
        <w:rPr>
          <w:rFonts w:ascii="宋体" w:hAnsi="宋体" w:cs="宋体"/>
          <w:sz w:val="24"/>
        </w:rPr>
      </w:pPr>
      <w:r>
        <w:rPr>
          <w:rFonts w:hint="eastAsia" w:ascii="宋体" w:hAnsi="宋体" w:cs="宋体"/>
          <w:sz w:val="24"/>
        </w:rPr>
        <w:t xml:space="preserve">  设施完整，及时维修     5分</w:t>
      </w:r>
      <w:r/>
    </w:p>
    <w:p>
      <w:pPr>
        <w:ind w:firstLine="480"/>
        <w:spacing w:line="360" w:lineRule="auto"/>
        <w:widowControl/>
        <w:rPr>
          <w:rFonts w:ascii="宋体" w:hAnsi="宋体" w:cs="宋体"/>
          <w:sz w:val="24"/>
        </w:rPr>
      </w:pPr>
      <w:r>
        <w:rPr>
          <w:rFonts w:hint="eastAsia" w:ascii="宋体" w:hAnsi="宋体" w:cs="宋体"/>
          <w:sz w:val="24"/>
        </w:rPr>
        <w:t xml:space="preserve">  无乱贴乱画现象         5分</w:t>
      </w:r>
      <w:r/>
    </w:p>
    <w:p>
      <w:pPr>
        <w:ind w:firstLine="480"/>
        <w:spacing w:line="360" w:lineRule="auto"/>
        <w:widowControl/>
        <w:rPr>
          <w:rFonts w:ascii="宋体" w:hAnsi="宋体" w:cs="宋体"/>
          <w:bCs/>
          <w:sz w:val="24"/>
        </w:rPr>
      </w:pPr>
      <w:r>
        <w:rPr>
          <w:rFonts w:hint="eastAsia" w:ascii="宋体" w:hAnsi="宋体" w:cs="宋体"/>
          <w:bCs/>
          <w:sz w:val="24"/>
        </w:rPr>
        <w:t xml:space="preserve">  ⑤秩序管理            </w:t>
      </w:r>
      <w:r>
        <w:rPr>
          <w:rFonts w:hint="eastAsia" w:ascii="宋体" w:hAnsi="宋体" w:cs="宋体"/>
          <w:sz w:val="24"/>
        </w:rPr>
        <w:t xml:space="preserve">5</w:t>
      </w:r>
      <w:r>
        <w:rPr>
          <w:rFonts w:hint="eastAsia" w:ascii="宋体" w:hAnsi="宋体" w:cs="宋体"/>
          <w:bCs/>
          <w:sz w:val="24"/>
        </w:rPr>
        <w:t xml:space="preserve">分</w:t>
      </w:r>
      <w:r/>
    </w:p>
    <w:p>
      <w:pPr>
        <w:ind w:firstLine="720"/>
        <w:spacing w:line="360" w:lineRule="auto"/>
        <w:widowControl/>
        <w:rPr>
          <w:rFonts w:ascii="宋体" w:hAnsi="宋体" w:cs="宋体"/>
          <w:sz w:val="24"/>
        </w:rPr>
      </w:pPr>
      <w:r>
        <w:rPr>
          <w:rFonts w:hint="eastAsia" w:ascii="宋体" w:hAnsi="宋体" w:cs="宋体"/>
          <w:bCs/>
          <w:sz w:val="24"/>
        </w:rPr>
        <w:t xml:space="preserve">⑥毁绿占用绿地        </w:t>
      </w:r>
      <w:r>
        <w:rPr>
          <w:rFonts w:hint="eastAsia" w:ascii="宋体" w:hAnsi="宋体" w:cs="宋体"/>
          <w:sz w:val="24"/>
        </w:rPr>
        <w:t xml:space="preserve">5分</w:t>
      </w:r>
      <w:r/>
    </w:p>
    <w:p>
      <w:pPr>
        <w:ind w:firstLine="720"/>
        <w:spacing w:line="360" w:lineRule="auto"/>
        <w:widowControl/>
        <w:rPr>
          <w:rFonts w:ascii="宋体" w:hAnsi="宋体" w:cs="宋体"/>
          <w:sz w:val="24"/>
        </w:rPr>
      </w:pPr>
      <w:r>
        <w:rPr>
          <w:rFonts w:hint="eastAsia" w:ascii="宋体" w:hAnsi="宋体" w:cs="宋体"/>
          <w:bCs/>
          <w:sz w:val="24"/>
        </w:rPr>
        <w:t xml:space="preserve">⑦人员配备            3</w:t>
      </w:r>
      <w:r>
        <w:rPr>
          <w:rFonts w:hint="eastAsia" w:ascii="宋体" w:hAnsi="宋体" w:cs="宋体"/>
          <w:sz w:val="24"/>
        </w:rPr>
        <w:t xml:space="preserve">分</w:t>
      </w:r>
      <w:r/>
    </w:p>
    <w:p>
      <w:pPr>
        <w:ind w:firstLine="720"/>
        <w:spacing w:line="360" w:lineRule="auto"/>
        <w:widowControl/>
        <w:rPr>
          <w:rFonts w:ascii="宋体" w:hAnsi="宋体" w:cs="宋体"/>
          <w:sz w:val="24"/>
        </w:rPr>
      </w:pPr>
      <w:r>
        <w:rPr>
          <w:rFonts w:hint="eastAsia" w:ascii="宋体" w:hAnsi="宋体" w:cs="宋体"/>
          <w:sz w:val="24"/>
        </w:rPr>
        <w:t xml:space="preserve">⑧机械设备使用        2分</w:t>
      </w:r>
      <w:r/>
    </w:p>
    <w:p>
      <w:pPr>
        <w:ind w:firstLine="480"/>
        <w:spacing w:line="360" w:lineRule="auto"/>
        <w:widowControl/>
        <w:rPr>
          <w:rFonts w:ascii="宋体" w:hAnsi="宋体" w:cs="宋体"/>
          <w:sz w:val="24"/>
        </w:rPr>
      </w:pPr>
      <w:r>
        <w:rPr>
          <w:rFonts w:hint="eastAsia" w:ascii="宋体" w:hAnsi="宋体" w:cs="宋体"/>
          <w:sz w:val="24"/>
        </w:rPr>
        <w:t xml:space="preserve">3.对重大活动，不能立即执行采甲方下达的工作安排，处罚10000元，并同时扣2分。</w:t>
      </w:r>
      <w:r/>
    </w:p>
    <w:p>
      <w:pPr>
        <w:ind w:firstLine="480"/>
        <w:spacing w:line="360" w:lineRule="auto"/>
        <w:widowControl/>
        <w:rPr>
          <w:rFonts w:ascii="宋体" w:hAnsi="宋体" w:cs="宋体"/>
          <w:sz w:val="24"/>
        </w:rPr>
      </w:pPr>
      <w:r>
        <w:rPr>
          <w:rFonts w:hint="eastAsia" w:ascii="宋体" w:hAnsi="宋体" w:cs="宋体"/>
          <w:sz w:val="24"/>
        </w:rPr>
        <w:t xml:space="preserve">4.对未按要求定期喷淋水导致苗木积尘的（雨后生长期3天，冬季零度以上7天），一次扣0.1分，并处罚1000-5000元。</w:t>
      </w:r>
      <w:r/>
    </w:p>
    <w:p>
      <w:pPr>
        <w:ind w:firstLine="480"/>
        <w:spacing w:line="360" w:lineRule="auto"/>
        <w:widowControl/>
        <w:rPr>
          <w:rFonts w:ascii="宋体" w:hAnsi="宋体" w:cs="宋体"/>
          <w:sz w:val="24"/>
        </w:rPr>
      </w:pPr>
      <w:r>
        <w:rPr>
          <w:rFonts w:hint="eastAsia" w:ascii="宋体" w:hAnsi="宋体" w:cs="宋体"/>
          <w:sz w:val="24"/>
        </w:rPr>
        <w:t xml:space="preserve">5.对甲方安排的突击工作任务，中标公司不能完成或完成质量不到位的，甲方指定他人代为完成的，并收取费用。收费标准：浇水，每车次（8吨）300元、打药每车（4吨）次1000元、蛀干害虫每株50元；其他工作按实际市场价格计算。</w:t>
      </w:r>
      <w:r/>
    </w:p>
    <w:p>
      <w:pPr>
        <w:ind w:firstLine="480"/>
        <w:spacing w:line="360" w:lineRule="auto"/>
        <w:widowControl/>
        <w:rPr>
          <w:rFonts w:ascii="宋体" w:hAnsi="宋体" w:cs="宋体"/>
          <w:sz w:val="24"/>
        </w:rPr>
      </w:pPr>
      <w:r>
        <w:rPr>
          <w:rFonts w:hint="eastAsia" w:ascii="宋体" w:hAnsi="宋体" w:cs="宋体"/>
          <w:sz w:val="24"/>
          <w:shd w:val="clear" w:color="auto" w:fill="ffffff"/>
        </w:rPr>
        <w:t xml:space="preserve">6.</w:t>
      </w:r>
      <w:r>
        <w:rPr>
          <w:rFonts w:hint="eastAsia" w:ascii="宋体" w:hAnsi="宋体" w:cs="宋体"/>
          <w:sz w:val="24"/>
        </w:rPr>
        <w:t xml:space="preserve">安排抗旱浇水，无正当理由水车不出车的， 每天每车扣0.1分，同时处罚2000-5000元。</w:t>
      </w:r>
      <w:r/>
    </w:p>
    <w:p>
      <w:pPr>
        <w:ind w:firstLine="480"/>
        <w:spacing w:line="360" w:lineRule="auto"/>
        <w:widowControl/>
        <w:rPr>
          <w:rFonts w:ascii="宋体" w:hAnsi="宋体" w:cs="宋体"/>
          <w:sz w:val="24"/>
        </w:rPr>
      </w:pPr>
      <w:r>
        <w:rPr>
          <w:rFonts w:hint="eastAsia" w:ascii="宋体" w:hAnsi="宋体" w:cs="宋体"/>
          <w:sz w:val="24"/>
          <w:shd w:val="clear" w:color="auto" w:fill="ffffff"/>
        </w:rPr>
        <w:t xml:space="preserve">7.</w:t>
      </w:r>
      <w:r>
        <w:rPr>
          <w:rFonts w:hint="eastAsia" w:ascii="宋体" w:hAnsi="宋体" w:cs="宋体"/>
          <w:sz w:val="24"/>
        </w:rPr>
        <w:t xml:space="preserve">对未及时汇报严重毁绿及公园设施损坏情况的扣1分，并处罚5000元。乱搭乱挂一处扣0.1分。</w:t>
      </w:r>
      <w:r/>
    </w:p>
    <w:p>
      <w:pPr>
        <w:ind w:firstLine="480"/>
        <w:spacing w:line="360" w:lineRule="auto"/>
        <w:widowControl/>
        <w:rPr>
          <w:rFonts w:ascii="宋体" w:hAnsi="宋体" w:cs="宋体"/>
          <w:sz w:val="24"/>
        </w:rPr>
      </w:pPr>
      <w:r>
        <w:rPr>
          <w:rFonts w:hint="eastAsia" w:ascii="宋体" w:hAnsi="宋体" w:cs="宋体"/>
          <w:sz w:val="24"/>
          <w:shd w:val="clear" w:color="auto" w:fill="ffffff"/>
        </w:rPr>
        <w:t xml:space="preserve">8.在养护作业中</w:t>
      </w:r>
      <w:r>
        <w:rPr>
          <w:rFonts w:hint="eastAsia" w:ascii="宋体" w:hAnsi="宋体" w:cs="宋体"/>
          <w:sz w:val="24"/>
        </w:rPr>
        <w:t xml:space="preserve">未按规定做好安全防护工作，并发生安全责任事故的，乙方承担相应责任，并在当月考核中直接扣3分。</w:t>
      </w:r>
      <w:r/>
    </w:p>
    <w:p>
      <w:pPr>
        <w:ind w:firstLine="480"/>
        <w:spacing w:line="360" w:lineRule="auto"/>
        <w:widowControl/>
        <w:rPr>
          <w:rFonts w:ascii="宋体" w:hAnsi="宋体" w:cs="宋体"/>
          <w:sz w:val="24"/>
        </w:rPr>
      </w:pPr>
      <w:r>
        <w:rPr>
          <w:rFonts w:hint="eastAsia" w:ascii="宋体" w:hAnsi="宋体" w:cs="宋体"/>
          <w:sz w:val="24"/>
          <w:shd w:val="clear" w:color="auto" w:fill="ffffff"/>
        </w:rPr>
        <w:t xml:space="preserve">9.</w:t>
      </w:r>
      <w:r>
        <w:rPr>
          <w:rFonts w:hint="eastAsia" w:ascii="宋体" w:hAnsi="宋体" w:cs="宋体"/>
          <w:sz w:val="24"/>
        </w:rPr>
        <w:t xml:space="preserve">遇突发事件、恶劣天气等无法联络或未按要求实施的，由甲方安排其他应急队伍执行应急等任务，并对中标公司每次扣2分，由此产生的相关费用由中标公司承担，同时处罚5000元。（有24小时抢险联系电话；紧急处理事件必须在30分钟内到现场；遇台风、大雪等恶劣天气及时启动安全预案，进行道路巡查，消除各类安全隐患及对绿化造成的不良影响）。</w:t>
      </w:r>
      <w:r/>
    </w:p>
    <w:p>
      <w:pPr>
        <w:ind w:firstLine="480"/>
        <w:spacing w:line="360" w:lineRule="auto"/>
        <w:widowControl/>
        <w:rPr>
          <w:rFonts w:ascii="宋体" w:hAnsi="宋体" w:cs="宋体"/>
          <w:sz w:val="24"/>
        </w:rPr>
      </w:pPr>
      <w:r>
        <w:rPr>
          <w:rFonts w:hint="eastAsia" w:ascii="宋体" w:hAnsi="宋体" w:cs="宋体"/>
          <w:sz w:val="24"/>
          <w:shd w:val="clear" w:color="auto" w:fill="ffffff"/>
        </w:rPr>
        <w:t xml:space="preserve">10.</w:t>
      </w:r>
      <w:r>
        <w:rPr>
          <w:rFonts w:hint="eastAsia" w:ascii="宋体" w:hAnsi="宋体" w:cs="宋体"/>
          <w:sz w:val="24"/>
        </w:rPr>
        <w:t xml:space="preserve">未做到文明作业，每次处罚1000-5000元；焚烧垃圾每次扣1分，处罚2000-5000元。</w:t>
      </w:r>
      <w:r/>
    </w:p>
    <w:p>
      <w:pPr>
        <w:ind w:firstLine="480"/>
        <w:spacing w:line="360" w:lineRule="auto"/>
        <w:widowControl/>
        <w:rPr>
          <w:rFonts w:ascii="宋体" w:hAnsi="宋体" w:cs="宋体"/>
          <w:sz w:val="24"/>
        </w:rPr>
      </w:pPr>
      <w:r>
        <w:rPr>
          <w:rFonts w:hint="eastAsia" w:ascii="宋体" w:hAnsi="宋体" w:cs="宋体"/>
          <w:sz w:val="24"/>
          <w:shd w:val="clear" w:color="auto" w:fill="ffffff"/>
        </w:rPr>
        <w:t xml:space="preserve">11.</w:t>
      </w:r>
      <w:r>
        <w:rPr>
          <w:rFonts w:hint="eastAsia" w:ascii="宋体" w:hAnsi="宋体" w:cs="宋体"/>
          <w:sz w:val="24"/>
        </w:rPr>
        <w:t xml:space="preserve">对督查通报和整改通知单内未按要求完成整改、回复的，每项整改任务扣1分。如该段反复出现同样整改问题，每项2倍扣分。（每月第一次日常考核考核上个月考核发出整改通知的执行情况；第二次日常考核考核第一次日考核发出整改通知的执行情况；以此类推。）</w:t>
      </w:r>
      <w:r/>
    </w:p>
    <w:p>
      <w:pPr>
        <w:ind w:firstLine="480"/>
        <w:spacing w:line="360" w:lineRule="auto"/>
        <w:widowControl/>
        <w:rPr>
          <w:rFonts w:ascii="宋体" w:hAnsi="宋体" w:cs="宋体"/>
          <w:sz w:val="24"/>
        </w:rPr>
      </w:pPr>
      <w:r>
        <w:rPr>
          <w:rFonts w:hint="eastAsia" w:ascii="宋体" w:hAnsi="宋体" w:cs="宋体"/>
          <w:sz w:val="24"/>
          <w:shd w:val="clear" w:color="auto" w:fill="ffffff"/>
        </w:rPr>
        <w:t xml:space="preserve">12.</w:t>
      </w:r>
      <w:r>
        <w:rPr>
          <w:rFonts w:hint="eastAsia" w:ascii="宋体" w:hAnsi="宋体" w:cs="宋体"/>
          <w:sz w:val="24"/>
        </w:rPr>
        <w:t xml:space="preserve">未能完成专项任务及整改工作的，一次扣3分。完成质量较差的每次扣2-5分。</w:t>
      </w:r>
      <w:r/>
    </w:p>
    <w:p>
      <w:pPr>
        <w:ind w:firstLine="480"/>
        <w:spacing w:line="360" w:lineRule="auto"/>
        <w:widowControl/>
        <w:rPr>
          <w:rFonts w:ascii="宋体" w:hAnsi="宋体" w:cs="宋体"/>
          <w:sz w:val="24"/>
        </w:rPr>
      </w:pPr>
      <w:r>
        <w:rPr>
          <w:rFonts w:hint="eastAsia" w:ascii="宋体" w:hAnsi="宋体" w:cs="宋体"/>
          <w:sz w:val="24"/>
        </w:rPr>
        <w:t xml:space="preserve">13.养护管理主要机械设备高空作业车、高炮车、运输车辆、巡视车等不能正常运行的，每台次每日扣0.5分，处罚5000-10000元。</w:t>
      </w:r>
      <w:r/>
    </w:p>
    <w:p>
      <w:pPr>
        <w:ind w:firstLine="480"/>
        <w:spacing w:line="360" w:lineRule="auto"/>
        <w:widowControl/>
        <w:rPr>
          <w:rFonts w:ascii="宋体" w:hAnsi="宋体" w:cs="宋体"/>
          <w:bCs/>
          <w:sz w:val="24"/>
        </w:rPr>
      </w:pPr>
      <w:r>
        <w:rPr>
          <w:rFonts w:hint="eastAsia" w:ascii="宋体" w:hAnsi="宋体" w:cs="宋体"/>
          <w:bCs/>
          <w:sz w:val="24"/>
        </w:rPr>
        <w:t xml:space="preserve">14.养护作业用水</w:t>
      </w:r>
      <w:r/>
    </w:p>
    <w:p>
      <w:pPr>
        <w:ind w:firstLine="480"/>
        <w:spacing w:line="360" w:lineRule="auto"/>
        <w:widowControl/>
        <w:rPr>
          <w:rFonts w:ascii="宋体" w:hAnsi="宋体" w:cs="宋体"/>
          <w:bCs/>
          <w:sz w:val="24"/>
        </w:rPr>
      </w:pPr>
      <w:r>
        <w:rPr>
          <w:rFonts w:hint="eastAsia" w:ascii="宋体" w:hAnsi="宋体" w:cs="宋体"/>
          <w:bCs/>
          <w:sz w:val="24"/>
        </w:rPr>
        <w:t xml:space="preserve">（1）为节约水资源，在养护作业抗旱浇水时，尽量使用自然水浇水，各中标公司在管辖范围内建制自然水加水站。</w:t>
      </w:r>
      <w:r/>
    </w:p>
    <w:p>
      <w:pPr>
        <w:ind w:firstLine="480"/>
        <w:spacing w:line="360" w:lineRule="auto"/>
        <w:widowControl/>
        <w:rPr>
          <w:rFonts w:ascii="宋体" w:hAnsi="宋体" w:cs="宋体"/>
          <w:sz w:val="24"/>
        </w:rPr>
      </w:pPr>
      <w:r>
        <w:rPr>
          <w:rFonts w:hint="eastAsia" w:ascii="宋体" w:hAnsi="宋体" w:cs="宋体"/>
          <w:bCs/>
          <w:sz w:val="24"/>
        </w:rPr>
        <w:t xml:space="preserve">（2）使用甲方水源的，按标准缴纳费用。</w:t>
      </w:r>
      <w:r/>
    </w:p>
    <w:p>
      <w:pPr>
        <w:ind w:firstLine="480"/>
        <w:spacing w:line="360" w:lineRule="auto"/>
        <w:widowControl/>
        <w:rPr>
          <w:rFonts w:ascii="宋体" w:hAnsi="宋体" w:cs="宋体"/>
          <w:sz w:val="24"/>
        </w:rPr>
      </w:pPr>
      <w:r>
        <w:rPr>
          <w:rFonts w:hint="eastAsia" w:ascii="宋体" w:hAnsi="宋体" w:cs="宋体"/>
          <w:bCs/>
          <w:sz w:val="24"/>
        </w:rPr>
        <w:t xml:space="preserve">15.园林植物废弃物处置要求：垃圾需做到随产随清。乔木、花灌木、色块修剪、去除枯死树，产生的园林植物废弃物必须统一运送到园林植物废弃物处置中心，不得随意丢弃处置，由处置中心出具入场废弃物重量、车次证明。公园绿地卫生保洁产生的垃圾、草坪打草草屑、鲜花残花要及时运送到中转站或生活垃圾处理场。</w:t>
      </w:r>
      <w:r>
        <w:rPr>
          <w:rFonts w:hint="eastAsia" w:ascii="宋体" w:hAnsi="宋体" w:cs="宋体"/>
          <w:sz w:val="24"/>
        </w:rPr>
        <w:t xml:space="preserve">        </w:t>
      </w:r>
      <w:r/>
    </w:p>
    <w:p>
      <w:pPr>
        <w:ind w:firstLine="480"/>
        <w:spacing w:line="360" w:lineRule="auto"/>
        <w:widowControl/>
        <w:rPr>
          <w:rFonts w:ascii="宋体" w:hAnsi="宋体" w:cs="宋体"/>
          <w:b/>
          <w:sz w:val="24"/>
        </w:rPr>
      </w:pPr>
      <w:r>
        <w:rPr>
          <w:rFonts w:hint="eastAsia" w:ascii="宋体" w:hAnsi="宋体" w:cs="宋体"/>
          <w:b/>
          <w:sz w:val="24"/>
        </w:rPr>
        <w:t xml:space="preserve">（三）月度考核（40分）</w:t>
      </w:r>
      <w:r/>
    </w:p>
    <w:p>
      <w:pPr>
        <w:ind w:firstLine="480"/>
        <w:spacing w:line="360" w:lineRule="auto"/>
        <w:widowControl/>
        <w:rPr>
          <w:rFonts w:ascii="宋体" w:hAnsi="宋体" w:cs="宋体"/>
          <w:sz w:val="24"/>
        </w:rPr>
      </w:pPr>
      <w:r>
        <w:rPr>
          <w:rFonts w:hint="eastAsia" w:ascii="宋体" w:hAnsi="宋体" w:cs="宋体"/>
          <w:sz w:val="24"/>
        </w:rPr>
        <w:t xml:space="preserve">每两个月组织一次对中标公司的日常养护、工作任务完成情况进行集中考评。</w:t>
      </w:r>
      <w:r/>
    </w:p>
    <w:p>
      <w:pPr>
        <w:ind w:firstLine="480"/>
        <w:spacing w:line="360" w:lineRule="auto"/>
        <w:widowControl/>
        <w:rPr>
          <w:rFonts w:ascii="宋体" w:hAnsi="宋体" w:cs="宋体"/>
          <w:sz w:val="24"/>
        </w:rPr>
      </w:pPr>
      <w:r>
        <w:rPr>
          <w:rFonts w:hint="eastAsia" w:ascii="宋体" w:hAnsi="宋体" w:cs="宋体"/>
          <w:sz w:val="24"/>
        </w:rPr>
        <w:t xml:space="preserve">1.考核形式：</w:t>
      </w:r>
      <w:r>
        <w:rPr>
          <w:rFonts w:hint="eastAsia" w:ascii="宋体" w:hAnsi="宋体" w:cs="宋体"/>
          <w:bCs/>
          <w:sz w:val="24"/>
        </w:rPr>
        <w:t xml:space="preserve">①甲方组织财政局、城建指挥部等相关单位人员共同</w:t>
      </w:r>
      <w:r>
        <w:rPr>
          <w:rFonts w:hint="eastAsia" w:ascii="宋体" w:hAnsi="宋体" w:cs="宋体"/>
          <w:sz w:val="24"/>
        </w:rPr>
        <w:t xml:space="preserve">对各标段各项任务完成情况等进行考核综合评定；</w:t>
      </w:r>
      <w:r>
        <w:rPr>
          <w:rFonts w:hint="eastAsia" w:ascii="宋体" w:hAnsi="宋体" w:cs="宋体"/>
          <w:bCs/>
          <w:sz w:val="24"/>
        </w:rPr>
        <w:t xml:space="preserve">②财政委托有资质的中介机构对养护工作考核内容进行第三方绩效评价</w:t>
      </w:r>
      <w:r>
        <w:rPr>
          <w:rFonts w:hint="eastAsia" w:ascii="宋体" w:hAnsi="宋体" w:cs="宋体"/>
          <w:sz w:val="24"/>
        </w:rPr>
        <w:t xml:space="preserve">。</w:t>
      </w:r>
      <w:r/>
    </w:p>
    <w:p>
      <w:pPr>
        <w:ind w:firstLine="480"/>
        <w:spacing w:line="360" w:lineRule="auto"/>
        <w:widowControl/>
        <w:rPr>
          <w:rFonts w:ascii="宋体" w:hAnsi="宋体" w:cs="宋体"/>
          <w:sz w:val="24"/>
        </w:rPr>
      </w:pPr>
      <w:r>
        <w:rPr>
          <w:rFonts w:hint="eastAsia" w:ascii="宋体" w:hAnsi="宋体" w:cs="宋体"/>
          <w:sz w:val="24"/>
        </w:rPr>
        <w:t xml:space="preserve">2.月度考核评分标准（按照月度工作计划制定）。</w:t>
      </w:r>
      <w:r/>
    </w:p>
    <w:p>
      <w:pPr>
        <w:ind w:firstLine="480"/>
        <w:spacing w:line="360" w:lineRule="auto"/>
        <w:widowControl/>
        <w:rPr>
          <w:rFonts w:ascii="宋体" w:hAnsi="宋体" w:cs="宋体"/>
          <w:b/>
          <w:bCs/>
          <w:sz w:val="24"/>
        </w:rPr>
      </w:pPr>
      <w:r>
        <w:rPr>
          <w:rFonts w:hint="eastAsia" w:ascii="宋体" w:hAnsi="宋体" w:cs="宋体"/>
          <w:b/>
          <w:bCs/>
          <w:sz w:val="24"/>
        </w:rPr>
        <w:t xml:space="preserve">四）舆论监督与行政监督</w:t>
      </w:r>
      <w:r/>
    </w:p>
    <w:p>
      <w:pPr>
        <w:ind w:firstLine="480"/>
        <w:spacing w:line="360" w:lineRule="auto"/>
        <w:widowControl/>
        <w:rPr>
          <w:rFonts w:ascii="宋体" w:hAnsi="宋体" w:cs="宋体"/>
          <w:sz w:val="24"/>
        </w:rPr>
      </w:pPr>
      <w:r>
        <w:rPr>
          <w:rFonts w:hint="eastAsia" w:ascii="宋体" w:hAnsi="宋体" w:cs="宋体"/>
          <w:sz w:val="24"/>
        </w:rPr>
        <w:t xml:space="preserve">被主管部门领导批评的，一经核实，每起每次扣3分。</w:t>
      </w:r>
      <w:r/>
    </w:p>
    <w:p>
      <w:pPr>
        <w:ind w:firstLine="480"/>
        <w:spacing w:line="360" w:lineRule="auto"/>
        <w:widowControl/>
        <w:rPr>
          <w:rFonts w:ascii="宋体" w:hAnsi="宋体" w:cs="宋体"/>
          <w:sz w:val="24"/>
        </w:rPr>
      </w:pPr>
      <w:r>
        <w:rPr>
          <w:rFonts w:hint="eastAsia" w:ascii="宋体" w:hAnsi="宋体" w:cs="宋体"/>
          <w:sz w:val="24"/>
        </w:rPr>
        <w:t xml:space="preserve">被县级媒体或被市领导点名批评的，一经核实，每起每次扣10分。</w:t>
      </w:r>
      <w:r/>
    </w:p>
    <w:p>
      <w:pPr>
        <w:ind w:firstLine="480"/>
        <w:spacing w:line="360" w:lineRule="auto"/>
        <w:widowControl/>
        <w:rPr>
          <w:rFonts w:ascii="宋体" w:hAnsi="宋体" w:cs="宋体"/>
          <w:sz w:val="24"/>
        </w:rPr>
      </w:pPr>
      <w:r>
        <w:rPr>
          <w:rFonts w:hint="eastAsia" w:ascii="宋体" w:hAnsi="宋体" w:cs="宋体"/>
          <w:sz w:val="24"/>
        </w:rPr>
        <w:t xml:space="preserve">被市级媒体或被省领导点名批评的，一经核实，每起每次扣15分。</w:t>
      </w:r>
      <w:r/>
    </w:p>
    <w:p>
      <w:pPr>
        <w:ind w:firstLine="480"/>
        <w:spacing w:line="360" w:lineRule="auto"/>
        <w:widowControl/>
        <w:rPr>
          <w:rFonts w:ascii="宋体" w:hAnsi="宋体" w:cs="宋体"/>
          <w:sz w:val="24"/>
        </w:rPr>
      </w:pPr>
      <w:r>
        <w:rPr>
          <w:rFonts w:hint="eastAsia" w:ascii="宋体" w:hAnsi="宋体" w:cs="宋体"/>
          <w:sz w:val="24"/>
        </w:rPr>
        <w:t xml:space="preserve">发生重大安全事故的，当月考核不合格；事故责任按照国家规定认定并承担相应法律责任。</w:t>
      </w:r>
      <w:r/>
    </w:p>
    <w:p>
      <w:pPr>
        <w:ind w:firstLine="480"/>
        <w:spacing w:line="360" w:lineRule="auto"/>
        <w:widowControl/>
        <w:rPr>
          <w:rFonts w:ascii="宋体" w:hAnsi="宋体" w:cs="宋体"/>
          <w:sz w:val="24"/>
        </w:rPr>
      </w:pPr>
      <w:r>
        <w:rPr>
          <w:rFonts w:hint="eastAsia" w:ascii="宋体" w:hAnsi="宋体" w:cs="宋体"/>
          <w:sz w:val="24"/>
        </w:rPr>
        <w:t xml:space="preserve">    </w:t>
      </w:r>
      <w:r>
        <w:rPr>
          <w:rFonts w:hint="eastAsia" w:ascii="宋体" w:hAnsi="宋体" w:cs="宋体"/>
          <w:b/>
          <w:bCs/>
          <w:sz w:val="24"/>
        </w:rPr>
        <w:t xml:space="preserve">（五）月度总评</w:t>
      </w:r>
      <w:r/>
    </w:p>
    <w:p>
      <w:pPr>
        <w:ind w:firstLine="480"/>
        <w:spacing w:line="360" w:lineRule="auto"/>
        <w:widowControl/>
        <w:rPr>
          <w:rFonts w:ascii="宋体" w:hAnsi="宋体" w:cs="宋体"/>
          <w:sz w:val="24"/>
        </w:rPr>
      </w:pPr>
      <w:r>
        <w:rPr>
          <w:rFonts w:hint="eastAsia" w:ascii="宋体" w:hAnsi="宋体" w:cs="宋体"/>
          <w:sz w:val="24"/>
        </w:rPr>
        <w:t xml:space="preserve">综合日常养护情况，书面通知单完成情况，整改任务落实情况、月度考核情、舆论监督与行政监督情况等对中标公司当月养护管理工作评定成绩，兑现经费。</w:t>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sz w:val="24"/>
        </w:rPr>
      </w:pPr>
      <w:r>
        <w:rPr>
          <w:rFonts w:ascii="宋体" w:hAnsi="宋体" w:cs="宋体"/>
          <w:sz w:val="24"/>
        </w:rPr>
      </w:r>
      <w:r/>
    </w:p>
    <w:p>
      <w:pPr>
        <w:ind w:firstLine="480"/>
        <w:spacing w:line="360" w:lineRule="auto"/>
        <w:widowControl/>
        <w:rPr>
          <w:rFonts w:ascii="宋体" w:hAnsi="宋体" w:cs="宋体"/>
          <w:b/>
          <w:sz w:val="24"/>
        </w:rPr>
      </w:pPr>
      <w:r>
        <w:rPr>
          <w:rFonts w:ascii="宋体" w:hAnsi="宋体" w:cs="宋体"/>
          <w:b/>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hint="eastAsia" w:ascii="宋体" w:hAnsi="宋体" w:cs="宋体"/>
          <w:b/>
          <w:bCs/>
          <w:sz w:val="24"/>
        </w:rPr>
        <w:t xml:space="preserve">附件2              </w:t>
      </w:r>
      <w:r/>
    </w:p>
    <w:p>
      <w:pPr>
        <w:jc w:val="center"/>
        <w:rPr>
          <w:rFonts w:ascii="宋体" w:hAnsi="宋体" w:cs="宋体"/>
          <w:b/>
          <w:bCs/>
          <w:sz w:val="24"/>
        </w:rPr>
      </w:pPr>
      <w:r>
        <w:rPr>
          <w:rFonts w:hint="eastAsia" w:ascii="宋体" w:hAnsi="宋体" w:cs="宋体"/>
          <w:b/>
          <w:bCs/>
          <w:sz w:val="24"/>
        </w:rPr>
        <w:t xml:space="preserve">丰县园林绿地养护月考核评分表        日期：</w:t>
      </w:r>
      <w:r/>
    </w:p>
    <w:tbl>
      <w:tblPr>
        <w:tblStyle w:val="904"/>
        <w:tblW w:w="0" w:type="auto"/>
        <w:tblInd w:w="-4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199"/>
        <w:gridCol w:w="2789"/>
        <w:gridCol w:w="3086"/>
        <w:gridCol w:w="1000"/>
        <w:gridCol w:w="1125"/>
      </w:tblGrid>
      <w:tr>
        <w:trPr>
          <w:trHeight w:val="567"/>
        </w:trPr>
        <w:tc>
          <w:tcPr>
            <w:gridSpan w:val="3"/>
            <w:tcW w:w="4840" w:type="dxa"/>
            <w:vAlign w:val="center"/>
            <w:textDirection w:val="lrTb"/>
            <w:noWrap/>
          </w:tcPr>
          <w:p>
            <w:pPr>
              <w:rPr>
                <w:rFonts w:ascii="宋体" w:hAnsi="宋体" w:cs="宋体"/>
                <w:bCs/>
                <w:szCs w:val="21"/>
              </w:rPr>
            </w:pPr>
            <w:r>
              <w:rPr>
                <w:rFonts w:hint="eastAsia" w:ascii="宋体" w:hAnsi="宋体" w:cs="宋体"/>
                <w:bCs/>
                <w:szCs w:val="21"/>
              </w:rPr>
              <w:t xml:space="preserve">养护企业：</w:t>
            </w:r>
            <w:r/>
          </w:p>
        </w:tc>
        <w:tc>
          <w:tcPr>
            <w:gridSpan w:val="3"/>
            <w:tcW w:w="5211" w:type="dxa"/>
            <w:vAlign w:val="center"/>
            <w:textDirection w:val="lrTb"/>
            <w:noWrap/>
          </w:tcPr>
          <w:p>
            <w:pPr>
              <w:rPr>
                <w:rFonts w:ascii="宋体" w:hAnsi="宋体" w:cs="宋体"/>
                <w:bCs/>
                <w:szCs w:val="21"/>
              </w:rPr>
            </w:pPr>
            <w:r>
              <w:rPr>
                <w:rFonts w:hint="eastAsia" w:ascii="宋体" w:hAnsi="宋体" w:cs="宋体"/>
                <w:bCs/>
                <w:szCs w:val="21"/>
              </w:rPr>
              <w:t xml:space="preserve">得分：</w:t>
            </w:r>
            <w:r/>
          </w:p>
        </w:tc>
      </w:tr>
      <w:tr>
        <w:trPr>
          <w:trHeight w:val="567"/>
        </w:trPr>
        <w:tc>
          <w:tcPr>
            <w:gridSpan w:val="6"/>
            <w:tcW w:w="10051" w:type="dxa"/>
            <w:vAlign w:val="center"/>
            <w:textDirection w:val="lrTb"/>
            <w:noWrap/>
          </w:tcPr>
          <w:p>
            <w:pPr>
              <w:rPr>
                <w:rFonts w:ascii="宋体" w:hAnsi="宋体" w:cs="宋体"/>
                <w:bCs/>
                <w:szCs w:val="21"/>
              </w:rPr>
            </w:pPr>
            <w:r>
              <w:rPr>
                <w:rFonts w:hint="eastAsia" w:ascii="宋体" w:hAnsi="宋体" w:cs="宋体"/>
                <w:bCs/>
                <w:szCs w:val="21"/>
              </w:rPr>
              <w:t xml:space="preserve">养护区块：</w:t>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W w:w="1199" w:type="dxa"/>
            <w:vAlign w:val="center"/>
            <w:textDirection w:val="lrTb"/>
            <w:noWrap/>
          </w:tcPr>
          <w:p>
            <w:pPr>
              <w:jc w:val="center"/>
              <w:rPr>
                <w:rFonts w:ascii="宋体" w:hAnsi="宋体" w:cs="宋体"/>
                <w:bCs/>
                <w:szCs w:val="21"/>
              </w:rPr>
            </w:pPr>
            <w:r>
              <w:rPr>
                <w:rFonts w:hint="eastAsia" w:ascii="宋体" w:hAnsi="宋体" w:cs="宋体"/>
                <w:bCs/>
                <w:szCs w:val="21"/>
              </w:rPr>
              <w:t xml:space="preserve">项目</w:t>
            </w:r>
            <w:r/>
          </w:p>
          <w:p>
            <w:pPr>
              <w:jc w:val="center"/>
              <w:rPr>
                <w:rFonts w:ascii="宋体" w:hAnsi="宋体" w:cs="宋体"/>
                <w:bCs/>
                <w:szCs w:val="21"/>
              </w:rPr>
            </w:pPr>
            <w:r>
              <w:rPr>
                <w:rFonts w:hint="eastAsia" w:ascii="宋体" w:hAnsi="宋体" w:cs="宋体"/>
                <w:bCs/>
                <w:szCs w:val="21"/>
              </w:rPr>
              <w:t xml:space="preserve">（分值）</w:t>
            </w:r>
            <w:r/>
          </w:p>
        </w:tc>
        <w:tc>
          <w:tcPr>
            <w:gridSpan w:val="2"/>
            <w:tcW w:w="5875" w:type="dxa"/>
            <w:vAlign w:val="center"/>
            <w:textDirection w:val="lrTb"/>
            <w:noWrap/>
          </w:tcPr>
          <w:p>
            <w:pPr>
              <w:jc w:val="center"/>
              <w:rPr>
                <w:rFonts w:ascii="宋体" w:hAnsi="宋体" w:cs="宋体"/>
                <w:bCs/>
                <w:szCs w:val="21"/>
              </w:rPr>
            </w:pPr>
            <w:r>
              <w:rPr>
                <w:rFonts w:hint="eastAsia" w:ascii="宋体" w:hAnsi="宋体" w:cs="宋体"/>
                <w:bCs/>
                <w:szCs w:val="21"/>
              </w:rPr>
              <w:t xml:space="preserve">评分标准</w:t>
            </w:r>
            <w:r/>
          </w:p>
        </w:tc>
        <w:tc>
          <w:tcPr>
            <w:tcW w:w="1000" w:type="dxa"/>
            <w:vAlign w:val="center"/>
            <w:textDirection w:val="lrTb"/>
            <w:noWrap/>
          </w:tcPr>
          <w:p>
            <w:pPr>
              <w:jc w:val="center"/>
              <w:rPr>
                <w:rFonts w:ascii="宋体" w:hAnsi="宋体" w:cs="宋体"/>
                <w:bCs/>
                <w:szCs w:val="21"/>
              </w:rPr>
            </w:pPr>
            <w:r>
              <w:rPr>
                <w:rFonts w:hint="eastAsia" w:ascii="宋体" w:hAnsi="宋体" w:cs="宋体"/>
                <w:bCs/>
                <w:szCs w:val="21"/>
              </w:rPr>
              <w:t xml:space="preserve">扣分</w:t>
            </w:r>
            <w:r/>
          </w:p>
        </w:tc>
        <w:tc>
          <w:tcPr>
            <w:tcW w:w="1125" w:type="dxa"/>
            <w:vAlign w:val="center"/>
            <w:textDirection w:val="lrTb"/>
            <w:noWrap/>
          </w:tcPr>
          <w:p>
            <w:pPr>
              <w:jc w:val="center"/>
              <w:rPr>
                <w:rFonts w:ascii="宋体" w:hAnsi="宋体" w:cs="宋体"/>
                <w:bCs/>
                <w:szCs w:val="21"/>
              </w:rPr>
            </w:pPr>
            <w:r>
              <w:rPr>
                <w:rFonts w:hint="eastAsia" w:ascii="宋体" w:hAnsi="宋体" w:cs="宋体"/>
                <w:bCs/>
                <w:szCs w:val="21"/>
              </w:rPr>
              <w:t xml:space="preserve">存在问题</w:t>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1</w:t>
            </w:r>
            <w:r/>
          </w:p>
        </w:tc>
        <w:tc>
          <w:tcPr>
            <w:tcW w:w="1199" w:type="dxa"/>
            <w:vAlign w:val="center"/>
            <w:vMerge w:val="restart"/>
            <w:textDirection w:val="lrTb"/>
            <w:noWrap/>
          </w:tcPr>
          <w:p>
            <w:pPr>
              <w:jc w:val="center"/>
              <w:rPr>
                <w:rFonts w:ascii="宋体" w:hAnsi="宋体" w:cs="宋体"/>
                <w:bCs/>
                <w:szCs w:val="21"/>
              </w:rPr>
            </w:pPr>
            <w:r>
              <w:rPr>
                <w:rFonts w:hint="eastAsia" w:ascii="宋体" w:hAnsi="宋体" w:cs="宋体"/>
                <w:bCs/>
                <w:szCs w:val="21"/>
              </w:rPr>
              <w:t xml:space="preserve">园林植物</w:t>
            </w:r>
            <w:r/>
          </w:p>
          <w:p>
            <w:pPr>
              <w:jc w:val="center"/>
              <w:rPr>
                <w:rFonts w:ascii="宋体" w:hAnsi="宋体" w:cs="宋体"/>
                <w:bCs/>
                <w:szCs w:val="21"/>
              </w:rPr>
            </w:pPr>
            <w:r>
              <w:rPr>
                <w:rFonts w:hint="eastAsia" w:ascii="宋体" w:hAnsi="宋体" w:cs="宋体"/>
                <w:bCs/>
                <w:szCs w:val="21"/>
              </w:rPr>
              <w:t xml:space="preserve">（45分）</w:t>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绿化养护技术措施完善，管理得当2分；行道树、绿地内无缺、死株、斑秃等8分。每出现1株缺、死株或0.5平方米斑秃扣1分。（10分）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2</w:t>
            </w:r>
            <w:r/>
          </w:p>
        </w:tc>
        <w:tc>
          <w:tcPr>
            <w:tcW w:w="1199" w:type="dxa"/>
            <w:vAlign w:val="center"/>
            <w:vMerge w:val="continue"/>
            <w:textDirection w:val="lrTb"/>
            <w:noWrap/>
          </w:tcPr>
          <w:p>
            <w:pPr>
              <w:jc w:val="center"/>
              <w:rPr>
                <w:rFonts w:ascii="宋体" w:hAnsi="宋体" w:cs="宋体"/>
                <w:bCs/>
                <w:szCs w:val="21"/>
              </w:rPr>
            </w:pPr>
            <w:r>
              <w:rPr>
                <w:rFonts w:ascii="宋体" w:hAnsi="宋体" w:cs="宋体"/>
                <w:bCs/>
                <w:szCs w:val="21"/>
              </w:rPr>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植物生长健壮，叶色正常，无明缺肥或病虫危害症状3分；新建绿地的各种植物2年内达到正常形态2分（5分）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W w:w="1199" w:type="dxa"/>
            <w:vAlign w:val="center"/>
            <w:vMerge w:val="continue"/>
            <w:textDirection w:val="lrTb"/>
            <w:noWrap/>
          </w:tcPr>
          <w:p>
            <w:pPr>
              <w:jc w:val="center"/>
              <w:rPr>
                <w:rFonts w:ascii="宋体" w:hAnsi="宋体" w:cs="宋体"/>
                <w:bCs/>
                <w:szCs w:val="21"/>
              </w:rPr>
            </w:pPr>
            <w:r>
              <w:rPr>
                <w:rFonts w:ascii="宋体" w:hAnsi="宋体" w:cs="宋体"/>
                <w:bCs/>
                <w:szCs w:val="21"/>
              </w:rPr>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园林树木树冠完整美观1分，分枝点合适1分，枝条粗壮1分，无枯枝死杈2分；主侧枝分布匀称、数量适宜。修剪科学合理2分；内膛不乱，通风透光1分。及时做好行道树整形修剪、复壮扶正等工作2分；花灌木开花及时，株形丰满，花后修剪及时合理1分；绿篱、色块等修剪及时，枝叶茂密，整齐一致4分（15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4</w:t>
            </w:r>
            <w:r/>
          </w:p>
        </w:tc>
        <w:tc>
          <w:tcPr>
            <w:tcW w:w="1199" w:type="dxa"/>
            <w:vAlign w:val="center"/>
            <w:vMerge w:val="continue"/>
            <w:textDirection w:val="lrTb"/>
            <w:noWrap/>
          </w:tcPr>
          <w:p>
            <w:pPr>
              <w:jc w:val="center"/>
              <w:rPr>
                <w:rFonts w:ascii="宋体" w:hAnsi="宋体" w:cs="宋体"/>
                <w:bCs/>
                <w:szCs w:val="21"/>
              </w:rPr>
            </w:pPr>
            <w:r>
              <w:rPr>
                <w:rFonts w:ascii="宋体" w:hAnsi="宋体" w:cs="宋体"/>
                <w:bCs/>
                <w:szCs w:val="21"/>
              </w:rPr>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树木不歪斜5分。树木倾斜15度以上每1株扣1分。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5</w:t>
            </w:r>
            <w:r/>
          </w:p>
        </w:tc>
        <w:tc>
          <w:tcPr>
            <w:tcW w:w="1199" w:type="dxa"/>
            <w:vAlign w:val="center"/>
            <w:vMerge w:val="continue"/>
            <w:textDirection w:val="lrTb"/>
            <w:noWrap/>
          </w:tcPr>
          <w:p>
            <w:pPr>
              <w:jc w:val="center"/>
              <w:rPr>
                <w:rFonts w:ascii="宋体" w:hAnsi="宋体" w:cs="宋体"/>
                <w:bCs/>
                <w:szCs w:val="21"/>
              </w:rPr>
            </w:pPr>
            <w:r>
              <w:rPr>
                <w:rFonts w:ascii="宋体" w:hAnsi="宋体" w:cs="宋体"/>
                <w:bCs/>
                <w:szCs w:val="21"/>
              </w:rPr>
            </w:r>
            <w:r/>
          </w:p>
        </w:tc>
        <w:tc>
          <w:tcPr>
            <w:gridSpan w:val="2"/>
            <w:tcW w:w="5875" w:type="dxa"/>
            <w:vMerge w:val="restart"/>
            <w:textDirection w:val="lrTb"/>
            <w:noWrap/>
          </w:tcPr>
          <w:p>
            <w:pPr>
              <w:rPr>
                <w:rFonts w:ascii="宋体" w:hAnsi="宋体" w:cs="宋体"/>
                <w:bCs/>
                <w:szCs w:val="21"/>
              </w:rPr>
            </w:pPr>
            <w:r>
              <w:rPr>
                <w:rFonts w:hint="eastAsia" w:ascii="宋体" w:hAnsi="宋体" w:cs="宋体"/>
                <w:bCs/>
                <w:szCs w:val="21"/>
              </w:rPr>
              <w:t xml:space="preserve">花坛植被整齐美观1分，覆盖率98%以上2分，杂草率5%以内1分。草坪高度保持在5-8厘米2分；地被植物高度符合设计意图，保持在较合理高度1分；垂直绿化根据不同植物的攀缘特点，采取相应的牵引、设置网架等技术措施1分，覆盖率不低于90%1分；开花的攀缘植物适时开花，花繁叶艳1分（10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6</w:t>
            </w:r>
            <w:r/>
          </w:p>
        </w:tc>
        <w:tc>
          <w:tcPr>
            <w:tcW w:w="1199" w:type="dxa"/>
            <w:vAlign w:val="center"/>
            <w:vMerge w:val="continue"/>
            <w:textDirection w:val="lrTb"/>
            <w:noWrap/>
          </w:tcPr>
          <w:p>
            <w:pPr>
              <w:jc w:val="center"/>
              <w:rPr>
                <w:rFonts w:ascii="宋体" w:hAnsi="宋体" w:cs="宋体"/>
                <w:bCs/>
                <w:szCs w:val="21"/>
              </w:rPr>
            </w:pPr>
            <w:r>
              <w:rPr>
                <w:rFonts w:ascii="宋体" w:hAnsi="宋体" w:cs="宋体"/>
                <w:bCs/>
                <w:szCs w:val="21"/>
              </w:rPr>
            </w:r>
            <w:r/>
          </w:p>
        </w:tc>
        <w:tc>
          <w:tcPr>
            <w:gridSpan w:val="2"/>
            <w:tcW w:w="5875" w:type="dxa"/>
            <w:vMerge w:val="continue"/>
            <w:textDirection w:val="lrTb"/>
            <w:noWrap/>
          </w:tcPr>
          <w:p>
            <w:pPr>
              <w:rPr>
                <w:rFonts w:ascii="宋体" w:hAnsi="宋体" w:cs="宋体"/>
                <w:bCs/>
                <w:szCs w:val="21"/>
              </w:rPr>
            </w:pPr>
            <w:r>
              <w:rPr>
                <w:rFonts w:ascii="宋体" w:hAnsi="宋体" w:cs="宋体"/>
                <w:bCs/>
                <w:szCs w:val="21"/>
              </w:rPr>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7</w:t>
            </w:r>
            <w:r/>
          </w:p>
        </w:tc>
        <w:tc>
          <w:tcPr>
            <w:tcW w:w="1199" w:type="dxa"/>
            <w:vAlign w:val="center"/>
            <w:vMerge w:val="continue"/>
            <w:textDirection w:val="lrTb"/>
            <w:noWrap/>
          </w:tcPr>
          <w:p>
            <w:pPr>
              <w:jc w:val="center"/>
              <w:rPr>
                <w:rFonts w:ascii="宋体" w:hAnsi="宋体" w:cs="宋体"/>
                <w:bCs/>
                <w:szCs w:val="21"/>
              </w:rPr>
            </w:pPr>
            <w:r>
              <w:rPr>
                <w:rFonts w:ascii="宋体" w:hAnsi="宋体" w:cs="宋体"/>
                <w:bCs/>
                <w:szCs w:val="21"/>
              </w:rPr>
            </w:r>
            <w:r/>
          </w:p>
        </w:tc>
        <w:tc>
          <w:tcPr>
            <w:gridSpan w:val="2"/>
            <w:tcW w:w="5875" w:type="dxa"/>
            <w:vMerge w:val="continue"/>
            <w:textDirection w:val="lrTb"/>
            <w:noWrap/>
          </w:tcPr>
          <w:p>
            <w:pPr>
              <w:rPr>
                <w:rFonts w:ascii="宋体" w:hAnsi="宋体" w:cs="宋体"/>
                <w:bCs/>
                <w:szCs w:val="21"/>
              </w:rPr>
            </w:pPr>
            <w:r>
              <w:rPr>
                <w:rFonts w:ascii="宋体" w:hAnsi="宋体" w:cs="宋体"/>
                <w:bCs/>
                <w:szCs w:val="21"/>
              </w:rPr>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8</w:t>
            </w:r>
            <w:r/>
          </w:p>
        </w:tc>
        <w:tc>
          <w:tcPr>
            <w:tcW w:w="1199" w:type="dxa"/>
            <w:vAlign w:val="center"/>
            <w:textDirection w:val="lrTb"/>
            <w:noWrap/>
          </w:tcPr>
          <w:p>
            <w:pPr>
              <w:jc w:val="center"/>
              <w:rPr>
                <w:rFonts w:ascii="宋体" w:hAnsi="宋体" w:cs="宋体"/>
                <w:bCs/>
                <w:szCs w:val="21"/>
              </w:rPr>
            </w:pPr>
            <w:r>
              <w:rPr>
                <w:rFonts w:hint="eastAsia" w:ascii="宋体" w:hAnsi="宋体" w:cs="宋体"/>
                <w:bCs/>
                <w:szCs w:val="21"/>
              </w:rPr>
              <w:t xml:space="preserve">病虫害防治</w:t>
            </w:r>
            <w:r/>
          </w:p>
          <w:p>
            <w:pPr>
              <w:jc w:val="center"/>
              <w:rPr>
                <w:rFonts w:ascii="宋体" w:hAnsi="宋体" w:cs="宋体"/>
                <w:bCs/>
                <w:szCs w:val="21"/>
              </w:rPr>
            </w:pPr>
            <w:r>
              <w:rPr>
                <w:rFonts w:hint="eastAsia" w:ascii="宋体" w:hAnsi="宋体" w:cs="宋体"/>
                <w:bCs/>
                <w:szCs w:val="21"/>
              </w:rPr>
              <w:t xml:space="preserve">（10分）</w:t>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发现病虫害上报及时、病虫害控制及时，园林树木上无明显的病虫危害现象的3分。树木上无蛀干害虫的活卵、活虫得3分；主干、主枝上平均每100平方厘米介壳虫的活虫数超过1头，或较细枝条上平均每30厘米超过2头，且平均被害株数不得超过1%得2分。叶片上无虫粪、虫网1分被虫咬的叶片每株不得超过2%得1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9</w:t>
            </w:r>
            <w:r/>
          </w:p>
        </w:tc>
        <w:tc>
          <w:tcPr>
            <w:tcW w:w="1199" w:type="dxa"/>
            <w:vAlign w:val="center"/>
            <w:textDirection w:val="lrTb"/>
            <w:noWrap/>
          </w:tcPr>
          <w:p>
            <w:pPr>
              <w:jc w:val="center"/>
              <w:rPr>
                <w:rFonts w:ascii="宋体" w:hAnsi="宋体" w:cs="宋体"/>
                <w:bCs/>
                <w:szCs w:val="21"/>
              </w:rPr>
            </w:pPr>
            <w:r>
              <w:rPr>
                <w:rFonts w:hint="eastAsia" w:ascii="宋体" w:hAnsi="宋体" w:cs="宋体"/>
                <w:bCs/>
                <w:szCs w:val="21"/>
              </w:rPr>
              <w:t xml:space="preserve">浇水除尘</w:t>
            </w:r>
            <w:r/>
          </w:p>
          <w:p>
            <w:pPr>
              <w:jc w:val="center"/>
              <w:rPr>
                <w:rFonts w:ascii="宋体" w:hAnsi="宋体" w:cs="宋体"/>
                <w:bCs/>
                <w:szCs w:val="21"/>
              </w:rPr>
            </w:pPr>
            <w:r>
              <w:rPr>
                <w:rFonts w:hint="eastAsia" w:ascii="宋体" w:hAnsi="宋体" w:cs="宋体"/>
                <w:bCs/>
                <w:szCs w:val="21"/>
              </w:rPr>
              <w:t xml:space="preserve">（5分）</w:t>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及时做好抗旱浇水及喷水除尘。定期浇水得2分，遇连续20天无明显降雨或出现明显旱情时，及时浇水灌溉得2分、喷水冲刷除尘得1分。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10</w:t>
            </w:r>
            <w:r/>
          </w:p>
        </w:tc>
        <w:tc>
          <w:tcPr>
            <w:tcW w:w="1199" w:type="dxa"/>
            <w:vAlign w:val="center"/>
            <w:textDirection w:val="lrTb"/>
            <w:noWrap/>
          </w:tcPr>
          <w:p>
            <w:pPr>
              <w:jc w:val="center"/>
              <w:rPr>
                <w:rFonts w:ascii="宋体" w:hAnsi="宋体" w:cs="宋体"/>
                <w:bCs/>
                <w:szCs w:val="21"/>
              </w:rPr>
            </w:pPr>
            <w:r>
              <w:rPr>
                <w:rFonts w:hint="eastAsia" w:ascii="宋体" w:hAnsi="宋体" w:cs="宋体"/>
                <w:bCs/>
                <w:szCs w:val="21"/>
              </w:rPr>
              <w:t xml:space="preserve">卫生保洁</w:t>
            </w:r>
            <w:r/>
          </w:p>
          <w:p>
            <w:pPr>
              <w:jc w:val="center"/>
              <w:rPr>
                <w:rFonts w:ascii="宋体" w:hAnsi="宋体" w:cs="宋体"/>
                <w:bCs/>
                <w:szCs w:val="21"/>
              </w:rPr>
            </w:pPr>
            <w:r>
              <w:rPr>
                <w:rFonts w:hint="eastAsia" w:ascii="宋体" w:hAnsi="宋体" w:cs="宋体"/>
                <w:bCs/>
                <w:szCs w:val="21"/>
              </w:rPr>
              <w:t xml:space="preserve">（10分）</w:t>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绿地整洁，无杂物4分。及时清除野藤、枯枝、败叶2分，对绿化生产垃圾（如树枝、树叶、草屑等）、绿地内水面杂物，重点地区随产随清，其他地区日产日清2分，做到巡视保洁0.5分。发现焚烧垃圾1次扣2分。绿地内无堆料，搭棚、树杆无钉订、拴挂和刻画现象每次扣1.5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11</w:t>
            </w:r>
            <w:r/>
          </w:p>
        </w:tc>
        <w:tc>
          <w:tcPr>
            <w:tcW w:w="1199" w:type="dxa"/>
            <w:vAlign w:val="center"/>
            <w:textDirection w:val="lrTb"/>
            <w:noWrap/>
          </w:tcPr>
          <w:p>
            <w:pPr>
              <w:jc w:val="center"/>
              <w:rPr>
                <w:rFonts w:ascii="宋体" w:hAnsi="宋体" w:cs="宋体"/>
                <w:bCs/>
                <w:szCs w:val="21"/>
              </w:rPr>
            </w:pPr>
            <w:r>
              <w:rPr>
                <w:rFonts w:hint="eastAsia" w:ascii="宋体" w:hAnsi="宋体" w:cs="宋体"/>
                <w:bCs/>
                <w:szCs w:val="21"/>
              </w:rPr>
              <w:t xml:space="preserve">设施维护</w:t>
            </w:r>
            <w:r/>
          </w:p>
          <w:p>
            <w:pPr>
              <w:jc w:val="center"/>
              <w:rPr>
                <w:rFonts w:ascii="宋体" w:hAnsi="宋体" w:cs="宋体"/>
                <w:bCs/>
                <w:szCs w:val="21"/>
              </w:rPr>
            </w:pPr>
            <w:r>
              <w:rPr>
                <w:rFonts w:hint="eastAsia" w:ascii="宋体" w:hAnsi="宋体" w:cs="宋体"/>
                <w:bCs/>
                <w:szCs w:val="21"/>
              </w:rPr>
              <w:t xml:space="preserve">（10分）</w:t>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绿地内栏杆、园路、桌椅、路灯、井盖和标示牌等园林设施，清洁、完整、安全，维护及时，无缺损。每项次扣1分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ascii="宋体" w:hAnsi="宋体" w:cs="宋体"/>
                <w:bCs/>
                <w:szCs w:val="21"/>
              </w:rPr>
            </w:r>
            <w:r/>
          </w:p>
        </w:tc>
        <w:tc>
          <w:tcPr>
            <w:tcW w:w="1199" w:type="dxa"/>
            <w:vAlign w:val="center"/>
            <w:textDirection w:val="lrTb"/>
            <w:noWrap/>
          </w:tcPr>
          <w:p>
            <w:pPr>
              <w:jc w:val="center"/>
              <w:rPr>
                <w:rFonts w:ascii="宋体" w:hAnsi="宋体" w:cs="宋体"/>
                <w:bCs/>
                <w:szCs w:val="21"/>
              </w:rPr>
            </w:pPr>
            <w:r>
              <w:rPr>
                <w:rFonts w:hint="eastAsia" w:ascii="宋体" w:hAnsi="宋体" w:cs="宋体"/>
                <w:bCs/>
                <w:szCs w:val="21"/>
              </w:rPr>
              <w:t xml:space="preserve">社会满意度（10分）</w:t>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社会满意度调查，满意度达到90%以上10分，80%以上90%以下扣2分，70%以上80%以下扣4分，低于70%扣5分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r>
        <w:trPr>
          <w:trHeight w:val="567"/>
        </w:trPr>
        <w:tc>
          <w:tcPr>
            <w:tcW w:w="852" w:type="dxa"/>
            <w:vAlign w:val="center"/>
            <w:textDirection w:val="lrTb"/>
            <w:noWrap/>
          </w:tcPr>
          <w:p>
            <w:pPr>
              <w:jc w:val="center"/>
              <w:rPr>
                <w:rFonts w:ascii="宋体" w:hAnsi="宋体" w:cs="宋体"/>
                <w:bCs/>
                <w:szCs w:val="21"/>
              </w:rPr>
            </w:pPr>
            <w:r>
              <w:rPr>
                <w:rFonts w:hint="eastAsia" w:ascii="宋体" w:hAnsi="宋体" w:cs="宋体"/>
                <w:bCs/>
                <w:szCs w:val="21"/>
              </w:rPr>
              <w:t xml:space="preserve">12</w:t>
            </w:r>
            <w:r/>
          </w:p>
        </w:tc>
        <w:tc>
          <w:tcPr>
            <w:tcW w:w="1199" w:type="dxa"/>
            <w:vAlign w:val="center"/>
            <w:textDirection w:val="lrTb"/>
            <w:noWrap/>
          </w:tcPr>
          <w:p>
            <w:pPr>
              <w:jc w:val="center"/>
              <w:rPr>
                <w:rFonts w:ascii="宋体" w:hAnsi="宋体" w:cs="宋体"/>
                <w:bCs/>
                <w:szCs w:val="21"/>
              </w:rPr>
            </w:pPr>
            <w:r>
              <w:rPr>
                <w:rFonts w:hint="eastAsia" w:ascii="宋体" w:hAnsi="宋体" w:cs="宋体"/>
                <w:bCs/>
                <w:szCs w:val="21"/>
              </w:rPr>
              <w:t xml:space="preserve">制度管理</w:t>
            </w:r>
            <w:r/>
          </w:p>
          <w:p>
            <w:pPr>
              <w:jc w:val="center"/>
              <w:rPr>
                <w:rFonts w:ascii="宋体" w:hAnsi="宋体" w:cs="宋体"/>
                <w:bCs/>
                <w:szCs w:val="21"/>
              </w:rPr>
            </w:pPr>
            <w:r>
              <w:rPr>
                <w:rFonts w:hint="eastAsia" w:ascii="宋体" w:hAnsi="宋体" w:cs="宋体"/>
                <w:bCs/>
                <w:szCs w:val="21"/>
              </w:rPr>
              <w:t xml:space="preserve">（10分）</w:t>
            </w:r>
            <w:r/>
          </w:p>
        </w:tc>
        <w:tc>
          <w:tcPr>
            <w:gridSpan w:val="2"/>
            <w:tcW w:w="5875" w:type="dxa"/>
            <w:textDirection w:val="lrTb"/>
            <w:noWrap/>
          </w:tcPr>
          <w:p>
            <w:pPr>
              <w:rPr>
                <w:rFonts w:ascii="宋体" w:hAnsi="宋体" w:cs="宋体"/>
                <w:bCs/>
                <w:szCs w:val="21"/>
              </w:rPr>
            </w:pPr>
            <w:r>
              <w:rPr>
                <w:rFonts w:hint="eastAsia" w:ascii="宋体" w:hAnsi="宋体" w:cs="宋体"/>
                <w:bCs/>
                <w:szCs w:val="21"/>
              </w:rPr>
              <w:t xml:space="preserve">严格按照每9000㎡绿地配备一名工作人员，人员不能足额到位者一次扣1分，在规定工作时间内，迟到、旷工、脱岗、离岗等，每项次扣1分，不服从安排，每项次扣1分，顶撞管理人员每项次扣1分，在规定的工作时间内，发现损绿破绿不予制止的或未发现不能第一时间上报每项次扣1分。</w:t>
            </w:r>
            <w:r/>
          </w:p>
        </w:tc>
        <w:tc>
          <w:tcPr>
            <w:tcW w:w="1000" w:type="dxa"/>
            <w:vAlign w:val="center"/>
            <w:textDirection w:val="lrTb"/>
            <w:noWrap/>
          </w:tcPr>
          <w:p>
            <w:pPr>
              <w:rPr>
                <w:rFonts w:ascii="宋体" w:hAnsi="宋体" w:cs="宋体"/>
                <w:bCs/>
                <w:szCs w:val="21"/>
              </w:rPr>
            </w:pPr>
            <w:r>
              <w:rPr>
                <w:rFonts w:ascii="宋体" w:hAnsi="宋体" w:cs="宋体"/>
                <w:bCs/>
                <w:szCs w:val="21"/>
              </w:rPr>
            </w:r>
            <w:r/>
          </w:p>
        </w:tc>
        <w:tc>
          <w:tcPr>
            <w:tcW w:w="1125" w:type="dxa"/>
            <w:vAlign w:val="center"/>
            <w:textDirection w:val="lrTb"/>
            <w:noWrap/>
          </w:tcPr>
          <w:p>
            <w:pPr>
              <w:rPr>
                <w:rFonts w:ascii="宋体" w:hAnsi="宋体" w:cs="宋体"/>
                <w:bCs/>
                <w:szCs w:val="21"/>
              </w:rPr>
            </w:pPr>
            <w:r>
              <w:rPr>
                <w:rFonts w:ascii="宋体" w:hAnsi="宋体" w:cs="宋体"/>
                <w:bCs/>
                <w:szCs w:val="21"/>
              </w:rPr>
            </w:r>
            <w:r/>
          </w:p>
        </w:tc>
      </w:tr>
    </w:tbl>
    <w:p>
      <w:pPr>
        <w:jc w:val="left"/>
        <w:rPr>
          <w:rFonts w:ascii="宋体" w:hAnsi="宋体" w:cs="宋体"/>
          <w:sz w:val="24"/>
        </w:rPr>
      </w:pPr>
      <w:r>
        <w:rPr>
          <w:rFonts w:ascii="宋体" w:hAnsi="宋体" w:cs="宋体"/>
          <w:sz w:val="24"/>
        </w:rPr>
      </w:r>
      <w:r/>
    </w:p>
    <w:p>
      <w:pPr>
        <w:jc w:val="left"/>
        <w:rPr>
          <w:rFonts w:ascii="宋体" w:hAnsi="宋体" w:cs="宋体"/>
          <w:sz w:val="24"/>
        </w:rPr>
      </w:pPr>
      <w:r>
        <w:rPr>
          <w:rFonts w:hint="eastAsia" w:ascii="宋体" w:hAnsi="宋体" w:cs="宋体"/>
          <w:sz w:val="24"/>
        </w:rPr>
        <w:t xml:space="preserve">评分人签字：</w:t>
      </w:r>
      <w:r>
        <w:rPr>
          <w:rFonts w:hint="eastAsia" w:ascii="宋体" w:hAnsi="宋体" w:cs="宋体"/>
          <w:sz w:val="18"/>
          <w:szCs w:val="18"/>
        </w:rPr>
        <w:t xml:space="preserve">                                              </w:t>
      </w:r>
      <w:r>
        <w:rPr>
          <w:rFonts w:hint="eastAsia" w:ascii="宋体" w:hAnsi="宋体" w:cs="宋体"/>
          <w:sz w:val="24"/>
        </w:rPr>
        <w:t xml:space="preserve">养护公司负责人签字：</w:t>
      </w:r>
      <w:bookmarkStart w:id="12" w:name="SectionMark4"/>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29"/>
        <w:rPr>
          <w:rFonts w:ascii="宋体" w:hAnsi="宋体" w:cs="宋体"/>
          <w:sz w:val="24"/>
        </w:rPr>
      </w:pPr>
      <w:r>
        <w:rPr>
          <w:rFonts w:ascii="宋体" w:hAnsi="宋体" w:cs="宋体"/>
          <w:sz w:val="24"/>
        </w:rPr>
      </w:r>
      <w:r/>
    </w:p>
    <w:p>
      <w:pPr>
        <w:pStyle w:val="910"/>
      </w:pPr>
      <w:r/>
      <w:r/>
    </w:p>
    <w:p>
      <w:pPr>
        <w:rPr>
          <w:rFonts w:ascii="宋体" w:hAnsi="宋体" w:cs="宋体"/>
          <w:b/>
          <w:bCs/>
          <w:sz w:val="24"/>
        </w:rPr>
      </w:pPr>
      <w:r>
        <w:rPr>
          <w:rFonts w:hint="eastAsia" w:ascii="宋体" w:hAnsi="宋体" w:cs="宋体"/>
          <w:b/>
          <w:bCs/>
          <w:sz w:val="24"/>
        </w:rPr>
        <w:t xml:space="preserve">附件3</w:t>
      </w:r>
      <w:r/>
    </w:p>
    <w:p>
      <w:pPr>
        <w:pStyle w:val="929"/>
        <w:jc w:val="center"/>
        <w:rPr>
          <w:rFonts w:ascii="宋体" w:hAnsi="宋体"/>
        </w:rPr>
      </w:pPr>
      <w:r>
        <w:rPr>
          <w:rFonts w:hint="eastAsia" w:ascii="宋体" w:hAnsi="宋体" w:cs="宋体"/>
          <w:b/>
          <w:sz w:val="24"/>
        </w:rPr>
        <w:t xml:space="preserve">丰县园林绿地养护日常评分表          日期</w:t>
      </w:r>
      <w:r>
        <w:rPr>
          <w:rFonts w:hint="eastAsia" w:ascii="宋体" w:hAnsi="宋体" w:cs="宋体"/>
          <w:b/>
          <w:sz w:val="22"/>
          <w:szCs w:val="22"/>
        </w:rPr>
        <w:t xml:space="preserve">：</w:t>
      </w:r>
      <w:r/>
    </w:p>
    <w:tbl>
      <w:tblPr>
        <w:tblStyle w:val="904"/>
        <w:tblpPr w:horzAnchor="page" w:tblpX="1133" w:vertAnchor="text" w:tblpY="421" w:leftFromText="180" w:topFromText="0" w:rightFromText="180" w:bottomFromText="0"/>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600"/>
        <w:gridCol w:w="1850"/>
        <w:gridCol w:w="4176"/>
        <w:gridCol w:w="1211"/>
        <w:gridCol w:w="1769"/>
      </w:tblGrid>
      <w:tr>
        <w:trPr>
          <w:trHeight w:val="567"/>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6" w:type="dxa"/>
            <w:vAlign w:val="center"/>
            <w:textDirection w:val="lrTb"/>
            <w:noWrap/>
          </w:tcPr>
          <w:p>
            <w:pPr>
              <w:jc w:val="left"/>
              <w:widowControl/>
              <w:rPr>
                <w:rFonts w:ascii="宋体" w:hAnsi="宋体" w:cs="宋体"/>
                <w:szCs w:val="21"/>
              </w:rPr>
            </w:pPr>
            <w:r>
              <w:rPr>
                <w:rFonts w:hint="eastAsia" w:ascii="宋体" w:hAnsi="宋体" w:cs="宋体"/>
                <w:szCs w:val="21"/>
              </w:rPr>
              <w:t xml:space="preserve">养护公司：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6" w:type="dxa"/>
            <w:vAlign w:val="center"/>
            <w:textDirection w:val="lrTb"/>
            <w:noWrap/>
          </w:tcPr>
          <w:p>
            <w:pPr>
              <w:jc w:val="left"/>
              <w:widowControl/>
              <w:rPr>
                <w:rFonts w:ascii="宋体" w:hAnsi="宋体" w:cs="宋体"/>
                <w:szCs w:val="21"/>
              </w:rPr>
            </w:pPr>
            <w:r>
              <w:rPr>
                <w:rFonts w:hint="eastAsia" w:ascii="宋体" w:hAnsi="宋体" w:cs="宋体"/>
                <w:szCs w:val="21"/>
              </w:rPr>
              <w:t xml:space="preserve">养护区块：</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项目（分值）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评分项目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存在问题</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绿地管理40分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草坪修剪4分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花灌木、藤类修剪2分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球类、绿篱修剪4分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乔木修剪3分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施肥4分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抗旱浇水4分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喷水除尘1分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除草5分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开盘松土2分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剥芽3分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切边2分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死株清理2分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缺株补植2分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扶正1分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涂白1分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病虫害防治15分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防治次数5分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防治效果10分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绿地卫生保洁20分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绿地内清洁度8分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垃圾清运及时5分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园林植物废弃物全部运送处置中心5分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无焚烧现象2分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restart"/>
            <w:textDirection w:val="lrTb"/>
            <w:noWrap/>
          </w:tcPr>
          <w:p>
            <w:pPr>
              <w:jc w:val="center"/>
              <w:widowControl/>
              <w:rPr>
                <w:rFonts w:ascii="宋体" w:hAnsi="宋体" w:cs="宋体"/>
                <w:szCs w:val="21"/>
              </w:rPr>
            </w:pPr>
            <w:r>
              <w:rPr>
                <w:rFonts w:hint="eastAsia" w:ascii="宋体" w:hAnsi="宋体" w:cs="宋体"/>
                <w:szCs w:val="21"/>
              </w:rPr>
              <w:t xml:space="preserve">基础设施         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设施完整，及时维修5分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vMerge w:val="continue"/>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无乱贴乱画现象5分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秩序管理5分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秩序管理5分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毁绿占用绿地5分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毁绿占用绿地5分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人员配备3分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人员配备3分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50"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机械设备使用2分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机械设备使用2分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11" w:type="dxa"/>
            <w:vAlign w:val="center"/>
            <w:textDirection w:val="lrTb"/>
            <w:noWrap/>
          </w:tcPr>
          <w:p>
            <w:pPr>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69" w:type="dxa"/>
            <w:vAlign w:val="center"/>
            <w:textDirection w:val="lrTb"/>
            <w:noWrap/>
          </w:tcPr>
          <w:p>
            <w:pPr>
              <w:jc w:val="center"/>
              <w:rPr>
                <w:rFonts w:ascii="宋体" w:hAnsi="宋体" w:cs="宋体"/>
                <w:szCs w:val="21"/>
              </w:rPr>
            </w:pPr>
            <w:r>
              <w:rPr>
                <w:rFonts w:ascii="宋体" w:hAnsi="宋体" w:cs="宋体"/>
                <w:szCs w:val="21"/>
              </w:rPr>
            </w:r>
            <w:r/>
          </w:p>
        </w:tc>
      </w:tr>
    </w:tbl>
    <w:p>
      <w:pPr>
        <w:pStyle w:val="912"/>
        <w:rPr>
          <w:rFonts w:ascii="宋体" w:hAnsi="宋体" w:cs="宋体"/>
          <w:szCs w:val="21"/>
        </w:rPr>
      </w:pPr>
      <w:r>
        <w:rPr>
          <w:rFonts w:ascii="宋体" w:hAnsi="宋体" w:cs="宋体"/>
          <w:szCs w:val="21"/>
        </w:rPr>
      </w:r>
      <w:r/>
    </w:p>
    <w:p>
      <w:pPr>
        <w:pStyle w:val="912"/>
        <w:rPr>
          <w:rFonts w:ascii="宋体" w:hAnsi="宋体"/>
          <w:sz w:val="24"/>
        </w:rPr>
      </w:pPr>
      <w:r>
        <w:rPr>
          <w:rFonts w:hint="eastAsia" w:ascii="宋体" w:hAnsi="宋体" w:cs="宋体"/>
          <w:sz w:val="24"/>
        </w:rPr>
        <w:t xml:space="preserve">评分人签字：                                       养护公司负责人签字：</w:t>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ascii="宋体" w:hAnsi="宋体" w:cs="宋体"/>
          <w:b/>
          <w:bCs/>
          <w:sz w:val="24"/>
        </w:rPr>
      </w:r>
      <w:r/>
    </w:p>
    <w:p>
      <w:pPr>
        <w:pStyle w:val="929"/>
        <w:rPr>
          <w:rFonts w:ascii="宋体" w:hAnsi="宋体"/>
        </w:rPr>
      </w:pPr>
      <w:r>
        <w:rPr>
          <w:rFonts w:ascii="宋体" w:hAnsi="宋体"/>
        </w:rPr>
      </w:r>
      <w:r/>
    </w:p>
    <w:p>
      <w:pPr>
        <w:jc w:val="left"/>
        <w:rPr>
          <w:rFonts w:ascii="宋体" w:hAnsi="宋体" w:cs="宋体"/>
          <w:b/>
          <w:bCs/>
          <w:sz w:val="24"/>
        </w:rPr>
      </w:pPr>
      <w:r>
        <w:rPr>
          <w:rFonts w:ascii="宋体" w:hAnsi="宋体" w:cs="宋体"/>
          <w:b/>
          <w:bCs/>
          <w:sz w:val="24"/>
        </w:rPr>
      </w:r>
      <w:r/>
    </w:p>
    <w:p>
      <w:pPr>
        <w:jc w:val="left"/>
        <w:rPr>
          <w:rFonts w:ascii="宋体" w:hAnsi="宋体" w:cs="宋体"/>
          <w:b/>
          <w:bCs/>
          <w:sz w:val="24"/>
        </w:rPr>
      </w:pPr>
      <w:r>
        <w:rPr>
          <w:rFonts w:hint="eastAsia" w:ascii="宋体" w:hAnsi="宋体" w:cs="宋体"/>
          <w:b/>
          <w:bCs/>
          <w:sz w:val="24"/>
        </w:rPr>
        <w:t xml:space="preserve">附件4</w:t>
      </w:r>
      <w:r/>
    </w:p>
    <w:p>
      <w:pPr>
        <w:jc w:val="center"/>
        <w:rPr>
          <w:rFonts w:ascii="宋体" w:hAnsi="宋体"/>
          <w:sz w:val="32"/>
          <w:szCs w:val="32"/>
        </w:rPr>
      </w:pPr>
      <w:r>
        <w:rPr>
          <w:rFonts w:hint="eastAsia" w:ascii="宋体" w:hAnsi="宋体" w:cs="宋体"/>
          <w:b/>
          <w:bCs/>
          <w:sz w:val="24"/>
        </w:rPr>
        <w:t xml:space="preserve">园林绿化养护管理规范</w:t>
      </w:r>
      <w:r/>
    </w:p>
    <w:p>
      <w:pPr>
        <w:pStyle w:val="948"/>
        <w:ind w:left="0" w:firstLine="480"/>
        <w:spacing w:before="0" w:after="0" w:line="360" w:lineRule="auto"/>
        <w:rPr>
          <w:rFonts w:ascii="宋体" w:hAnsi="宋体" w:eastAsia="宋体" w:cs="宋体"/>
          <w:sz w:val="24"/>
          <w:szCs w:val="24"/>
        </w:rPr>
        <w:outlineLvl w:val="9"/>
      </w:pPr>
      <w:r/>
      <w:bookmarkStart w:id="13" w:name="_Toc215043588"/>
      <w:r/>
      <w:bookmarkStart w:id="14" w:name="_Toc215043499"/>
      <w:r/>
      <w:bookmarkStart w:id="15" w:name="_Toc215043565"/>
      <w:r/>
      <w:bookmarkStart w:id="16" w:name="_Toc215030815"/>
      <w:r/>
      <w:bookmarkStart w:id="17" w:name="_Toc215043478"/>
      <w:r/>
      <w:bookmarkStart w:id="18" w:name="_Toc215043531"/>
      <w:r>
        <w:rPr>
          <w:rFonts w:hint="eastAsia" w:ascii="宋体" w:hAnsi="宋体" w:eastAsia="宋体" w:cs="宋体"/>
          <w:sz w:val="24"/>
          <w:szCs w:val="24"/>
        </w:rPr>
        <w:t xml:space="preserve">1、范围</w:t>
      </w:r>
      <w:bookmarkEnd w:id="13"/>
      <w:r/>
      <w:bookmarkEnd w:id="14"/>
      <w:r/>
      <w:bookmarkEnd w:id="15"/>
      <w:r/>
      <w:bookmarkEnd w:id="16"/>
      <w:r/>
      <w:bookmarkEnd w:id="17"/>
      <w:r/>
      <w:bookmarkEnd w:id="18"/>
      <w:r/>
      <w:r/>
    </w:p>
    <w:p>
      <w:pPr>
        <w:pStyle w:val="958"/>
        <w:ind w:firstLine="480"/>
        <w:spacing w:line="360" w:lineRule="auto"/>
        <w:rPr>
          <w:rFonts w:hint="default" w:hAnsi="宋体" w:cs="宋体"/>
          <w:sz w:val="24"/>
          <w:szCs w:val="24"/>
        </w:rPr>
      </w:pPr>
      <w:r>
        <w:rPr>
          <w:rFonts w:hAnsi="宋体" w:cs="宋体"/>
          <w:sz w:val="24"/>
          <w:szCs w:val="24"/>
        </w:rPr>
        <w:t xml:space="preserve">本规范规定了园林绿化养护分级管理的术语和定义、园林绿化养护分级管理要求、园林植物养护规范、园林绿化养护分级管理质量评价。</w:t>
      </w:r>
      <w:r/>
    </w:p>
    <w:p>
      <w:pPr>
        <w:pStyle w:val="958"/>
        <w:ind w:firstLine="480"/>
        <w:spacing w:line="360" w:lineRule="auto"/>
        <w:rPr>
          <w:rFonts w:hint="default" w:hAnsi="宋体" w:cs="宋体"/>
          <w:sz w:val="24"/>
          <w:szCs w:val="24"/>
        </w:rPr>
      </w:pPr>
      <w:r>
        <w:rPr>
          <w:rFonts w:hAnsi="宋体" w:cs="宋体"/>
          <w:sz w:val="24"/>
          <w:szCs w:val="24"/>
        </w:rPr>
        <w:t xml:space="preserve">本规范适用于市规划区内的公园、道路及附属、居住区、单位庭院、风景名胜区等绿地的养护管理工作。县（市）、区的各类绿地可参照执行。</w:t>
      </w:r>
      <w:r/>
    </w:p>
    <w:p>
      <w:pPr>
        <w:pStyle w:val="948"/>
        <w:ind w:firstLine="480"/>
        <w:spacing w:before="0" w:after="0" w:line="360" w:lineRule="auto"/>
        <w:rPr>
          <w:rFonts w:ascii="宋体" w:hAnsi="宋体" w:eastAsia="宋体" w:cs="宋体"/>
          <w:sz w:val="24"/>
          <w:szCs w:val="24"/>
        </w:rPr>
        <w:outlineLvl w:val="9"/>
      </w:pPr>
      <w:r/>
      <w:bookmarkStart w:id="19" w:name="_Toc215043566"/>
      <w:r/>
      <w:bookmarkStart w:id="20" w:name="_Toc215043500"/>
      <w:r/>
      <w:bookmarkStart w:id="21" w:name="_Toc215043589"/>
      <w:r/>
      <w:bookmarkStart w:id="22" w:name="_Toc215030816"/>
      <w:r/>
      <w:bookmarkStart w:id="23" w:name="_Toc215043532"/>
      <w:r/>
      <w:bookmarkStart w:id="24" w:name="_Toc215043479"/>
      <w:r>
        <w:rPr>
          <w:rFonts w:hint="eastAsia" w:ascii="宋体" w:hAnsi="宋体" w:eastAsia="宋体" w:cs="宋体"/>
          <w:sz w:val="24"/>
          <w:szCs w:val="24"/>
        </w:rPr>
        <w:t xml:space="preserve">2、规范性引用文件</w:t>
      </w:r>
      <w:bookmarkEnd w:id="19"/>
      <w:r/>
      <w:bookmarkEnd w:id="20"/>
      <w:r/>
      <w:bookmarkEnd w:id="21"/>
      <w:r/>
      <w:bookmarkEnd w:id="22"/>
      <w:r/>
      <w:bookmarkEnd w:id="23"/>
      <w:r/>
      <w:bookmarkEnd w:id="24"/>
      <w:r/>
      <w:r/>
    </w:p>
    <w:p>
      <w:pPr>
        <w:pStyle w:val="958"/>
        <w:ind w:firstLine="480"/>
        <w:spacing w:line="360" w:lineRule="auto"/>
        <w:rPr>
          <w:rFonts w:hint="default" w:hAnsi="宋体" w:cs="宋体"/>
          <w:sz w:val="24"/>
          <w:szCs w:val="24"/>
        </w:rPr>
      </w:pPr>
      <w:r>
        <w:rPr>
          <w:rFonts w:hAnsi="宋体" w:cs="宋体"/>
          <w:sz w:val="24"/>
          <w:szCs w:val="24"/>
        </w:rPr>
        <w:t xml:space="preserve">下列文件中的条款通过本标准的引用而成为本标准的条款。凡是注日期的引用文件，其随后所有的修改单（不包括勘误的内容）或修订版均不适用于本标准，然而，鼓励根据本标准达成协议的各方研究是否可使用这些文件的最新版本。凡是不注日期的引用文件，其最新版本适用于本标准。</w:t>
      </w:r>
      <w:r/>
    </w:p>
    <w:p>
      <w:pPr>
        <w:pStyle w:val="1293"/>
        <w:widowControl/>
        <w:rPr>
          <w:rFonts w:ascii="宋体" w:hAnsi="宋体" w:cs="宋体"/>
          <w:szCs w:val="24"/>
        </w:rPr>
      </w:pPr>
      <w:r>
        <w:rPr>
          <w:rFonts w:hint="eastAsia" w:ascii="宋体" w:hAnsi="宋体" w:cs="宋体"/>
          <w:szCs w:val="24"/>
        </w:rPr>
        <w:t xml:space="preserve">GB/T 10001.1-2006  标志用公共信息图形符号 第1部分:通用符号</w:t>
      </w:r>
      <w:r/>
    </w:p>
    <w:p>
      <w:pPr>
        <w:pStyle w:val="1293"/>
        <w:widowControl/>
        <w:rPr>
          <w:rFonts w:ascii="宋体" w:hAnsi="宋体" w:cs="宋体"/>
          <w:szCs w:val="24"/>
        </w:rPr>
      </w:pPr>
      <w:r>
        <w:rPr>
          <w:rFonts w:hint="eastAsia" w:ascii="宋体" w:hAnsi="宋体" w:cs="宋体"/>
          <w:szCs w:val="24"/>
        </w:rPr>
        <w:t xml:space="preserve">GB/T 10001.2-2006标志用公共信息图形符号 第2部分: 旅游休闲符号</w:t>
      </w:r>
      <w:r/>
    </w:p>
    <w:p>
      <w:pPr>
        <w:pStyle w:val="1293"/>
        <w:widowControl/>
        <w:rPr>
          <w:rFonts w:ascii="宋体" w:hAnsi="宋体" w:cs="宋体"/>
          <w:szCs w:val="24"/>
        </w:rPr>
      </w:pPr>
      <w:r>
        <w:rPr>
          <w:rFonts w:hint="eastAsia" w:ascii="宋体" w:hAnsi="宋体" w:cs="宋体"/>
          <w:szCs w:val="24"/>
        </w:rPr>
        <w:t xml:space="preserve">GB/T 10001.4-2007标志用公共信息图形符号 第4部分:运动健身符号</w:t>
      </w:r>
      <w:r/>
    </w:p>
    <w:p>
      <w:pPr>
        <w:pStyle w:val="1293"/>
        <w:widowControl/>
        <w:rPr>
          <w:rFonts w:ascii="宋体" w:hAnsi="宋体" w:cs="宋体"/>
          <w:szCs w:val="24"/>
        </w:rPr>
      </w:pPr>
      <w:r>
        <w:rPr>
          <w:rFonts w:hint="eastAsia" w:ascii="宋体" w:hAnsi="宋体" w:cs="宋体"/>
          <w:szCs w:val="24"/>
        </w:rPr>
        <w:t xml:space="preserve">GB/T 10001.9-2008标志用公共信息图形符号 第9部分:无障碍设施符号</w:t>
      </w:r>
      <w:r/>
    </w:p>
    <w:p>
      <w:pPr>
        <w:pStyle w:val="1293"/>
        <w:widowControl/>
        <w:rPr>
          <w:rFonts w:ascii="宋体" w:hAnsi="宋体" w:cs="宋体"/>
          <w:szCs w:val="24"/>
        </w:rPr>
      </w:pPr>
      <w:r>
        <w:rPr>
          <w:rFonts w:hint="eastAsia" w:ascii="宋体" w:hAnsi="宋体" w:cs="宋体"/>
          <w:szCs w:val="24"/>
        </w:rPr>
        <w:t xml:space="preserve">CJJ/T 91—2002  园林基本术语标准 </w:t>
      </w:r>
      <w:r/>
    </w:p>
    <w:p>
      <w:pPr>
        <w:pStyle w:val="1293"/>
        <w:widowControl/>
        <w:rPr>
          <w:rFonts w:ascii="宋体" w:hAnsi="宋体" w:cs="宋体"/>
          <w:szCs w:val="24"/>
        </w:rPr>
      </w:pPr>
      <w:r>
        <w:rPr>
          <w:rFonts w:hint="eastAsia" w:ascii="宋体" w:hAnsi="宋体" w:cs="宋体"/>
          <w:szCs w:val="24"/>
        </w:rPr>
        <w:t xml:space="preserve">NY/T-1276-2007  农药安全使用规范 </w:t>
      </w:r>
      <w:r/>
    </w:p>
    <w:p>
      <w:pPr>
        <w:pStyle w:val="1293"/>
        <w:widowControl/>
        <w:rPr>
          <w:rFonts w:ascii="宋体" w:hAnsi="宋体" w:cs="宋体"/>
          <w:szCs w:val="24"/>
        </w:rPr>
      </w:pPr>
      <w:r>
        <w:rPr>
          <w:rFonts w:hint="eastAsia" w:ascii="宋体" w:hAnsi="宋体" w:cs="宋体"/>
          <w:szCs w:val="24"/>
        </w:rPr>
        <w:t xml:space="preserve">《关于禁止五种高毒有机磷农药的公告》中华人民共和国农业部 第632号文</w:t>
      </w:r>
      <w:r/>
    </w:p>
    <w:p>
      <w:pPr>
        <w:pStyle w:val="948"/>
        <w:ind w:left="0" w:firstLine="480"/>
        <w:spacing w:before="0" w:after="0" w:line="360" w:lineRule="auto"/>
        <w:rPr>
          <w:rFonts w:ascii="宋体" w:hAnsi="宋体" w:eastAsia="宋体" w:cs="宋体"/>
          <w:sz w:val="24"/>
          <w:szCs w:val="24"/>
        </w:rPr>
        <w:outlineLvl w:val="9"/>
      </w:pPr>
      <w:r/>
      <w:bookmarkStart w:id="25" w:name="_Toc215030817"/>
      <w:r/>
      <w:bookmarkEnd w:id="25"/>
      <w:r/>
      <w:bookmarkStart w:id="26" w:name="_Toc215043480"/>
      <w:r/>
      <w:bookmarkStart w:id="27" w:name="_Toc214769586"/>
      <w:r/>
      <w:bookmarkStart w:id="28" w:name="_Toc215043590"/>
      <w:r/>
      <w:bookmarkStart w:id="29" w:name="_Toc215043533"/>
      <w:r/>
      <w:bookmarkStart w:id="30" w:name="_Toc215043567"/>
      <w:r/>
      <w:bookmarkStart w:id="31" w:name="_Toc215043501"/>
      <w:r>
        <w:rPr>
          <w:rFonts w:hint="eastAsia" w:ascii="宋体" w:hAnsi="宋体" w:eastAsia="宋体" w:cs="宋体"/>
          <w:sz w:val="24"/>
          <w:szCs w:val="24"/>
        </w:rPr>
        <w:t xml:space="preserve">3、术语和定义</w:t>
      </w:r>
      <w:bookmarkEnd w:id="26"/>
      <w:r/>
      <w:bookmarkEnd w:id="27"/>
      <w:r/>
      <w:bookmarkEnd w:id="28"/>
      <w:r/>
      <w:bookmarkEnd w:id="29"/>
      <w:r/>
      <w:bookmarkEnd w:id="30"/>
      <w:r/>
      <w:bookmarkEnd w:id="31"/>
      <w:r>
        <w:rPr>
          <w:rFonts w:hint="eastAsia" w:ascii="宋体" w:hAnsi="宋体" w:eastAsia="宋体" w:cs="宋体"/>
          <w:sz w:val="24"/>
          <w:szCs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CJJ/T 91—2002规定的术语、定义和下列术语、定义适用于本规范。</w:t>
      </w:r>
      <w:r/>
    </w:p>
    <w:p>
      <w:pPr>
        <w:pStyle w:val="1314"/>
        <w:ind w:firstLine="480"/>
        <w:jc w:val="both"/>
        <w:spacing w:line="360" w:lineRule="auto"/>
        <w:widowControl/>
        <w:rPr>
          <w:rFonts w:ascii="宋体" w:eastAsia="宋体" w:cs="宋体"/>
          <w:sz w:val="24"/>
        </w:rPr>
      </w:pPr>
      <w:r/>
      <w:bookmarkStart w:id="32" w:name="_Toc214769587"/>
      <w:r/>
      <w:bookmarkStart w:id="33" w:name="_Toc214702846"/>
      <w:r>
        <w:rPr>
          <w:rFonts w:hint="eastAsia" w:ascii="宋体" w:eastAsia="宋体" w:cs="宋体"/>
          <w:sz w:val="24"/>
        </w:rPr>
        <w:t xml:space="preserve">3.1</w:t>
      </w:r>
      <w:bookmarkEnd w:id="32"/>
      <w:r/>
      <w:bookmarkEnd w:id="33"/>
      <w:r>
        <w:rPr>
          <w:rFonts w:hint="eastAsia" w:ascii="宋体" w:eastAsia="宋体" w:cs="宋体"/>
          <w:sz w:val="24"/>
        </w:rPr>
        <w:t xml:space="preserve"> </w:t>
      </w:r>
      <w:bookmarkStart w:id="34" w:name="_Toc214702847"/>
      <w:r/>
      <w:bookmarkStart w:id="35" w:name="_Toc214769588"/>
      <w:r>
        <w:rPr>
          <w:rFonts w:hint="eastAsia" w:ascii="宋体" w:eastAsia="宋体" w:cs="宋体"/>
          <w:sz w:val="24"/>
        </w:rPr>
        <w:t xml:space="preserve">树冠</w:t>
      </w:r>
      <w:r/>
    </w:p>
    <w:p>
      <w:pPr>
        <w:pStyle w:val="1314"/>
        <w:ind w:firstLine="480"/>
        <w:jc w:val="both"/>
        <w:spacing w:line="360" w:lineRule="auto"/>
        <w:widowControl/>
        <w:rPr>
          <w:rFonts w:ascii="宋体" w:eastAsia="宋体" w:cs="宋体"/>
          <w:sz w:val="24"/>
        </w:rPr>
      </w:pPr>
      <w:r>
        <w:rPr>
          <w:rFonts w:hint="eastAsia" w:ascii="宋体" w:eastAsia="宋体" w:cs="宋体"/>
          <w:sz w:val="24"/>
        </w:rPr>
        <w:t xml:space="preserve">指树木主干以上集生枝叶的部分。</w:t>
      </w:r>
      <w:bookmarkEnd w:id="34"/>
      <w:r/>
      <w:bookmarkEnd w:id="35"/>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36" w:name="_Toc214769589"/>
      <w:r/>
      <w:bookmarkStart w:id="37" w:name="_Toc214702848"/>
      <w:r>
        <w:rPr>
          <w:rFonts w:hint="eastAsia" w:ascii="宋体" w:eastAsia="宋体" w:cs="宋体"/>
          <w:sz w:val="24"/>
        </w:rPr>
        <w:t xml:space="preserve">3.2</w:t>
      </w:r>
      <w:bookmarkEnd w:id="36"/>
      <w:r/>
      <w:bookmarkEnd w:id="37"/>
      <w:r>
        <w:rPr>
          <w:rFonts w:hint="eastAsia" w:ascii="宋体" w:eastAsia="宋体" w:cs="宋体"/>
          <w:sz w:val="24"/>
        </w:rPr>
        <w:t xml:space="preserve"> </w:t>
      </w:r>
      <w:bookmarkStart w:id="38" w:name="_Toc214769590"/>
      <w:r/>
      <w:bookmarkStart w:id="39" w:name="_Toc214702849"/>
      <w:r>
        <w:rPr>
          <w:rFonts w:hint="eastAsia" w:ascii="宋体" w:eastAsia="宋体" w:cs="宋体"/>
          <w:sz w:val="24"/>
        </w:rPr>
        <w:t xml:space="preserve">绿篱</w:t>
      </w:r>
      <w:r/>
    </w:p>
    <w:p>
      <w:pPr>
        <w:pStyle w:val="1314"/>
        <w:ind w:firstLine="480"/>
        <w:jc w:val="both"/>
        <w:spacing w:line="360" w:lineRule="auto"/>
        <w:widowControl/>
        <w:rPr>
          <w:rFonts w:ascii="宋体" w:eastAsia="宋体" w:cs="宋体"/>
          <w:sz w:val="24"/>
        </w:rPr>
      </w:pPr>
      <w:r>
        <w:rPr>
          <w:rFonts w:hint="eastAsia" w:ascii="宋体" w:eastAsia="宋体" w:cs="宋体"/>
          <w:sz w:val="24"/>
        </w:rPr>
        <w:t xml:space="preserve">指成行密植，作造型修剪而形成的植物墙。</w:t>
      </w:r>
      <w:bookmarkEnd w:id="38"/>
      <w:r/>
      <w:bookmarkEnd w:id="39"/>
      <w:r/>
      <w:r/>
    </w:p>
    <w:p>
      <w:pPr>
        <w:pStyle w:val="1314"/>
        <w:ind w:firstLine="480"/>
        <w:jc w:val="both"/>
        <w:spacing w:line="360" w:lineRule="auto"/>
        <w:widowControl/>
        <w:rPr>
          <w:rFonts w:ascii="宋体" w:eastAsia="宋体" w:cs="宋体"/>
          <w:sz w:val="24"/>
        </w:rPr>
      </w:pPr>
      <w:r/>
      <w:bookmarkStart w:id="40" w:name="_Toc214769591"/>
      <w:r/>
      <w:bookmarkStart w:id="41" w:name="_Toc214702850"/>
      <w:r>
        <w:rPr>
          <w:rFonts w:hint="eastAsia" w:ascii="宋体" w:eastAsia="宋体" w:cs="宋体"/>
          <w:sz w:val="24"/>
        </w:rPr>
        <w:t xml:space="preserve">3.3</w:t>
      </w:r>
      <w:bookmarkEnd w:id="40"/>
      <w:r/>
      <w:bookmarkEnd w:id="41"/>
      <w:r>
        <w:rPr>
          <w:rFonts w:hint="eastAsia" w:ascii="宋体" w:eastAsia="宋体" w:cs="宋体"/>
          <w:sz w:val="24"/>
        </w:rPr>
        <w:t xml:space="preserve"> </w:t>
      </w:r>
      <w:bookmarkStart w:id="42" w:name="_Toc214702851"/>
      <w:r/>
      <w:bookmarkStart w:id="43" w:name="_Toc214769592"/>
      <w:r>
        <w:rPr>
          <w:rFonts w:hint="eastAsia" w:ascii="宋体" w:eastAsia="宋体" w:cs="宋体"/>
          <w:sz w:val="24"/>
        </w:rPr>
        <w:t xml:space="preserve">模纹指用园林植物在一个平面上栽种出的各种图案。</w:t>
      </w:r>
      <w:bookmarkEnd w:id="42"/>
      <w:r/>
      <w:bookmarkEnd w:id="43"/>
      <w:r/>
      <w:r/>
    </w:p>
    <w:p>
      <w:pPr>
        <w:pStyle w:val="1314"/>
        <w:ind w:firstLine="480"/>
        <w:jc w:val="both"/>
        <w:spacing w:line="360" w:lineRule="auto"/>
        <w:widowControl/>
        <w:rPr>
          <w:rFonts w:ascii="宋体" w:eastAsia="宋体" w:cs="宋体"/>
          <w:sz w:val="24"/>
        </w:rPr>
      </w:pPr>
      <w:r/>
      <w:bookmarkStart w:id="44" w:name="_Toc214702852"/>
      <w:r/>
      <w:bookmarkStart w:id="45" w:name="_Toc214769593"/>
      <w:r>
        <w:rPr>
          <w:rFonts w:hint="eastAsia" w:ascii="宋体" w:eastAsia="宋体" w:cs="宋体"/>
          <w:sz w:val="24"/>
        </w:rPr>
        <w:t xml:space="preserve">3.4</w:t>
      </w:r>
      <w:bookmarkEnd w:id="44"/>
      <w:r/>
      <w:bookmarkEnd w:id="45"/>
      <w:r>
        <w:rPr>
          <w:rFonts w:hint="eastAsia" w:ascii="宋体" w:eastAsia="宋体" w:cs="宋体"/>
          <w:sz w:val="24"/>
        </w:rPr>
        <w:t xml:space="preserve"> </w:t>
      </w:r>
      <w:bookmarkStart w:id="46" w:name="_Toc214769594"/>
      <w:r/>
      <w:bookmarkStart w:id="47" w:name="_Toc214702853"/>
      <w:r>
        <w:rPr>
          <w:rFonts w:hint="eastAsia" w:ascii="宋体" w:eastAsia="宋体" w:cs="宋体"/>
          <w:sz w:val="24"/>
        </w:rPr>
        <w:t xml:space="preserve">间伐指在同龄未成熟的林分中，定期伐去一部分林木，为留存林木创造良好的生长条件，促进保留林木的生长发育。</w:t>
      </w:r>
      <w:bookmarkEnd w:id="46"/>
      <w:r/>
      <w:bookmarkEnd w:id="47"/>
      <w:r/>
      <w:r/>
    </w:p>
    <w:p>
      <w:pPr>
        <w:pStyle w:val="1314"/>
        <w:ind w:firstLine="480"/>
        <w:jc w:val="both"/>
        <w:spacing w:line="360" w:lineRule="auto"/>
        <w:widowControl/>
        <w:rPr>
          <w:rFonts w:ascii="宋体" w:eastAsia="宋体" w:cs="宋体"/>
          <w:sz w:val="24"/>
        </w:rPr>
      </w:pPr>
      <w:r/>
      <w:bookmarkStart w:id="48" w:name="_Toc214769595"/>
      <w:r/>
      <w:bookmarkStart w:id="49" w:name="_Toc214702854"/>
      <w:r>
        <w:rPr>
          <w:rFonts w:hint="eastAsia" w:ascii="宋体" w:eastAsia="宋体" w:cs="宋体"/>
          <w:sz w:val="24"/>
        </w:rPr>
        <w:t xml:space="preserve">3.5</w:t>
      </w:r>
      <w:bookmarkEnd w:id="48"/>
      <w:r/>
      <w:bookmarkEnd w:id="49"/>
      <w:r>
        <w:rPr>
          <w:rFonts w:hint="eastAsia" w:ascii="宋体" w:eastAsia="宋体" w:cs="宋体"/>
          <w:sz w:val="24"/>
        </w:rPr>
        <w:t xml:space="preserve"> </w:t>
      </w:r>
      <w:bookmarkStart w:id="50" w:name="_Toc214702855"/>
      <w:r/>
      <w:bookmarkStart w:id="51" w:name="_Toc214769596"/>
      <w:r>
        <w:rPr>
          <w:rFonts w:hint="eastAsia" w:ascii="宋体" w:eastAsia="宋体" w:cs="宋体"/>
          <w:sz w:val="24"/>
        </w:rPr>
        <w:t xml:space="preserve">叶芽指形状较瘦小，先端尖，能发育成枝或叶的芽。</w:t>
      </w:r>
      <w:bookmarkEnd w:id="50"/>
      <w:r/>
      <w:bookmarkEnd w:id="51"/>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52" w:name="_Toc214769597"/>
      <w:r/>
      <w:bookmarkStart w:id="53" w:name="_Toc214702856"/>
      <w:r>
        <w:rPr>
          <w:rFonts w:hint="eastAsia" w:ascii="宋体" w:eastAsia="宋体" w:cs="宋体"/>
          <w:sz w:val="24"/>
        </w:rPr>
        <w:t xml:space="preserve">3.6</w:t>
      </w:r>
      <w:bookmarkEnd w:id="52"/>
      <w:r/>
      <w:bookmarkEnd w:id="53"/>
      <w:r>
        <w:rPr>
          <w:rFonts w:hint="eastAsia" w:ascii="宋体" w:eastAsia="宋体" w:cs="宋体"/>
          <w:sz w:val="24"/>
        </w:rPr>
        <w:t xml:space="preserve"> </w:t>
      </w:r>
      <w:bookmarkStart w:id="54" w:name="_Toc214769598"/>
      <w:r/>
      <w:bookmarkStart w:id="55" w:name="_Toc214702857"/>
      <w:r>
        <w:rPr>
          <w:rFonts w:hint="eastAsia" w:ascii="宋体" w:eastAsia="宋体" w:cs="宋体"/>
          <w:sz w:val="24"/>
        </w:rPr>
        <w:t xml:space="preserve">花芽指形状较肥大，略呈圆形，能发育成花或花序的芽。</w:t>
      </w:r>
      <w:bookmarkEnd w:id="54"/>
      <w:r/>
      <w:bookmarkEnd w:id="55"/>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56" w:name="_Toc214769599"/>
      <w:r/>
      <w:bookmarkStart w:id="57" w:name="_Toc214702858"/>
      <w:r>
        <w:rPr>
          <w:rFonts w:hint="eastAsia" w:ascii="宋体" w:eastAsia="宋体" w:cs="宋体"/>
          <w:sz w:val="24"/>
        </w:rPr>
        <w:t xml:space="preserve">3.7</w:t>
      </w:r>
      <w:bookmarkEnd w:id="56"/>
      <w:r/>
      <w:bookmarkEnd w:id="57"/>
      <w:r/>
      <w:bookmarkStart w:id="58" w:name="_Toc214702859"/>
      <w:r/>
      <w:bookmarkStart w:id="59" w:name="_Toc214769600"/>
      <w:r>
        <w:rPr>
          <w:rFonts w:hint="eastAsia" w:ascii="宋体" w:eastAsia="宋体" w:cs="宋体"/>
          <w:sz w:val="24"/>
        </w:rPr>
        <w:t xml:space="preserve">不定芽指在枝条上没有固定位置，重剪或受刺激后会大量萌发的芽。</w:t>
      </w:r>
      <w:bookmarkEnd w:id="58"/>
      <w:r/>
      <w:bookmarkEnd w:id="59"/>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60" w:name="_Toc214769601"/>
      <w:r/>
      <w:bookmarkStart w:id="61" w:name="_Toc214702860"/>
      <w:r>
        <w:rPr>
          <w:rFonts w:hint="eastAsia" w:ascii="宋体" w:eastAsia="宋体" w:cs="宋体"/>
          <w:sz w:val="24"/>
        </w:rPr>
        <w:t xml:space="preserve">3.8</w:t>
      </w:r>
      <w:bookmarkEnd w:id="60"/>
      <w:r/>
      <w:bookmarkEnd w:id="61"/>
      <w:r/>
      <w:bookmarkStart w:id="62" w:name="_Toc214769602"/>
      <w:r/>
      <w:bookmarkStart w:id="63" w:name="_Toc214702861"/>
      <w:r>
        <w:rPr>
          <w:rFonts w:hint="eastAsia" w:ascii="宋体" w:eastAsia="宋体" w:cs="宋体"/>
          <w:sz w:val="24"/>
        </w:rPr>
        <w:t xml:space="preserve">生长势指植物的生长强弱。泛指植物生长速度、整齐度、茎叶色泽、植株茁壮程度、分蘖或分枝的繁茂程度等。</w:t>
      </w:r>
      <w:bookmarkEnd w:id="62"/>
      <w:r/>
      <w:bookmarkEnd w:id="63"/>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64" w:name="_Toc214769603"/>
      <w:r/>
      <w:bookmarkStart w:id="65" w:name="_Toc214702862"/>
      <w:r>
        <w:rPr>
          <w:rFonts w:hint="eastAsia" w:ascii="宋体" w:eastAsia="宋体" w:cs="宋体"/>
          <w:sz w:val="24"/>
        </w:rPr>
        <w:t xml:space="preserve">3.9</w:t>
      </w:r>
      <w:bookmarkEnd w:id="64"/>
      <w:r/>
      <w:bookmarkEnd w:id="65"/>
      <w:r>
        <w:rPr>
          <w:rFonts w:hint="eastAsia" w:ascii="宋体" w:eastAsia="宋体" w:cs="宋体"/>
          <w:sz w:val="24"/>
        </w:rPr>
        <w:t xml:space="preserve"> </w:t>
      </w:r>
      <w:bookmarkStart w:id="66" w:name="_Toc214769604"/>
      <w:r/>
      <w:bookmarkStart w:id="67" w:name="_Toc214702863"/>
      <w:r>
        <w:rPr>
          <w:rFonts w:hint="eastAsia" w:ascii="宋体" w:eastAsia="宋体" w:cs="宋体"/>
          <w:sz w:val="24"/>
        </w:rPr>
        <w:t xml:space="preserve">行道树指沿道路或公路旁种植的乔木。</w:t>
      </w:r>
      <w:bookmarkEnd w:id="66"/>
      <w:r/>
      <w:bookmarkEnd w:id="67"/>
      <w:r/>
      <w:bookmarkEnd w:id="12"/>
      <w:r/>
      <w:r/>
    </w:p>
    <w:p>
      <w:pPr>
        <w:pStyle w:val="1314"/>
        <w:ind w:firstLine="480"/>
        <w:jc w:val="both"/>
        <w:spacing w:line="360" w:lineRule="auto"/>
        <w:widowControl/>
        <w:rPr>
          <w:rFonts w:ascii="宋体" w:eastAsia="宋体" w:cs="宋体"/>
          <w:sz w:val="24"/>
        </w:rPr>
      </w:pPr>
      <w:r/>
      <w:bookmarkStart w:id="68" w:name="_Toc214769605"/>
      <w:r/>
      <w:bookmarkStart w:id="69" w:name="_Toc214702864"/>
      <w:r>
        <w:rPr>
          <w:rFonts w:hint="eastAsia" w:ascii="宋体" w:eastAsia="宋体" w:cs="宋体"/>
          <w:sz w:val="24"/>
        </w:rPr>
        <w:t xml:space="preserve">3.10</w:t>
      </w:r>
      <w:bookmarkEnd w:id="68"/>
      <w:r/>
      <w:bookmarkEnd w:id="69"/>
      <w:r>
        <w:rPr>
          <w:rFonts w:hint="eastAsia" w:ascii="宋体" w:eastAsia="宋体" w:cs="宋体"/>
          <w:sz w:val="24"/>
        </w:rPr>
        <w:t xml:space="preserve"> </w:t>
      </w:r>
      <w:bookmarkStart w:id="70" w:name="_Toc214769606"/>
      <w:r/>
      <w:bookmarkStart w:id="71" w:name="_Toc214702865"/>
      <w:r>
        <w:rPr>
          <w:rFonts w:hint="eastAsia" w:ascii="宋体" w:eastAsia="宋体" w:cs="宋体"/>
          <w:sz w:val="24"/>
        </w:rPr>
        <w:t xml:space="preserve">古树名木指古树泛指树龄在百年以上的树木；名木泛指珍贵、稀有或具有历史、科学、文化价值以及有重要纪念意义的树木，也指历史和现代名人种植的树木，或具有历史事件、传说及神话的树木。</w:t>
      </w:r>
      <w:bookmarkEnd w:id="70"/>
      <w:r/>
      <w:bookmarkEnd w:id="71"/>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72" w:name="_Toc214769607"/>
      <w:r/>
      <w:bookmarkStart w:id="73" w:name="_Toc214702866"/>
      <w:r>
        <w:rPr>
          <w:rFonts w:hint="eastAsia" w:ascii="宋体" w:eastAsia="宋体" w:cs="宋体"/>
          <w:sz w:val="24"/>
        </w:rPr>
        <w:t xml:space="preserve">3.11</w:t>
      </w:r>
      <w:bookmarkEnd w:id="72"/>
      <w:r/>
      <w:bookmarkEnd w:id="73"/>
      <w:r>
        <w:rPr>
          <w:rFonts w:hint="eastAsia" w:ascii="宋体" w:eastAsia="宋体" w:cs="宋体"/>
          <w:sz w:val="24"/>
        </w:rPr>
        <w:t xml:space="preserve"> </w:t>
      </w:r>
      <w:bookmarkStart w:id="74" w:name="_Toc214769608"/>
      <w:r/>
      <w:bookmarkStart w:id="75" w:name="_Toc214702867"/>
      <w:r>
        <w:rPr>
          <w:rFonts w:hint="eastAsia" w:ascii="宋体" w:eastAsia="宋体" w:cs="宋体"/>
          <w:sz w:val="24"/>
        </w:rPr>
        <w:t xml:space="preserve">地被植物指株丛密集、低矮，用于覆盖地面的植物。</w:t>
      </w:r>
      <w:bookmarkEnd w:id="74"/>
      <w:r/>
      <w:bookmarkEnd w:id="75"/>
      <w:r/>
      <w:r/>
    </w:p>
    <w:p>
      <w:pPr>
        <w:pStyle w:val="1314"/>
        <w:ind w:firstLine="480"/>
        <w:jc w:val="both"/>
        <w:spacing w:line="360" w:lineRule="auto"/>
        <w:widowControl/>
        <w:rPr>
          <w:rFonts w:ascii="宋体" w:eastAsia="宋体" w:cs="宋体"/>
          <w:sz w:val="24"/>
        </w:rPr>
      </w:pPr>
      <w:r/>
      <w:bookmarkStart w:id="76" w:name="_Toc214702868"/>
      <w:r/>
      <w:bookmarkStart w:id="77" w:name="_Toc214769609"/>
      <w:r>
        <w:rPr>
          <w:rFonts w:hint="eastAsia" w:ascii="宋体" w:eastAsia="宋体" w:cs="宋体"/>
          <w:sz w:val="24"/>
        </w:rPr>
        <w:t xml:space="preserve">3.12</w:t>
      </w:r>
      <w:bookmarkEnd w:id="76"/>
      <w:r/>
      <w:bookmarkEnd w:id="77"/>
      <w:r/>
      <w:bookmarkStart w:id="78" w:name="_Toc214702869"/>
      <w:r/>
      <w:bookmarkStart w:id="79" w:name="_Toc214769610"/>
      <w:r>
        <w:rPr>
          <w:rFonts w:hint="eastAsia" w:ascii="宋体" w:eastAsia="宋体" w:cs="宋体"/>
          <w:sz w:val="24"/>
        </w:rPr>
        <w:t xml:space="preserve">分枝点指乔木主干上开始出现分枝的部位。</w:t>
      </w:r>
      <w:bookmarkEnd w:id="78"/>
      <w:r/>
      <w:bookmarkEnd w:id="79"/>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80" w:name="_Toc214702870"/>
      <w:r/>
      <w:bookmarkStart w:id="81" w:name="_Toc214769611"/>
      <w:r>
        <w:rPr>
          <w:rFonts w:hint="eastAsia" w:ascii="宋体" w:eastAsia="宋体" w:cs="宋体"/>
          <w:sz w:val="24"/>
        </w:rPr>
        <w:t xml:space="preserve">3.13</w:t>
      </w:r>
      <w:bookmarkEnd w:id="80"/>
      <w:r/>
      <w:bookmarkEnd w:id="81"/>
      <w:r/>
      <w:bookmarkStart w:id="82" w:name="_Toc214769612"/>
      <w:r/>
      <w:bookmarkStart w:id="83" w:name="_Toc214702871"/>
      <w:r>
        <w:rPr>
          <w:rFonts w:hint="eastAsia" w:ascii="宋体" w:eastAsia="宋体" w:cs="宋体"/>
          <w:sz w:val="24"/>
        </w:rPr>
        <w:t xml:space="preserve">主干指乔木或非丛生灌木地面上部与第一分枝点之间部分，上承树冠，下接根系。</w:t>
      </w:r>
      <w:bookmarkEnd w:id="82"/>
      <w:r/>
      <w:bookmarkEnd w:id="83"/>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84" w:name="_Toc214702872"/>
      <w:r/>
      <w:bookmarkStart w:id="85" w:name="_Toc214769613"/>
      <w:r>
        <w:rPr>
          <w:rFonts w:hint="eastAsia" w:ascii="宋体" w:eastAsia="宋体" w:cs="宋体"/>
          <w:sz w:val="24"/>
        </w:rPr>
        <w:t xml:space="preserve">3.14</w:t>
      </w:r>
      <w:bookmarkEnd w:id="84"/>
      <w:r/>
      <w:bookmarkEnd w:id="85"/>
      <w:r>
        <w:rPr>
          <w:rFonts w:hint="eastAsia" w:ascii="宋体" w:eastAsia="宋体" w:cs="宋体"/>
          <w:sz w:val="24"/>
        </w:rPr>
        <w:t xml:space="preserve"> </w:t>
      </w:r>
      <w:bookmarkStart w:id="86" w:name="_Toc214702873"/>
      <w:r/>
      <w:bookmarkStart w:id="87" w:name="_Toc214769614"/>
      <w:r>
        <w:rPr>
          <w:rFonts w:hint="eastAsia" w:ascii="宋体" w:eastAsia="宋体" w:cs="宋体"/>
          <w:sz w:val="24"/>
        </w:rPr>
        <w:t xml:space="preserve">主枝指自主干生出，构成树型骨架的粗壮枝条。</w:t>
      </w:r>
      <w:bookmarkEnd w:id="86"/>
      <w:r/>
      <w:bookmarkEnd w:id="87"/>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88" w:name="_Toc214702874"/>
      <w:r/>
      <w:bookmarkStart w:id="89" w:name="_Toc214769615"/>
      <w:r>
        <w:rPr>
          <w:rFonts w:hint="eastAsia" w:ascii="宋体" w:eastAsia="宋体" w:cs="宋体"/>
          <w:sz w:val="24"/>
        </w:rPr>
        <w:t xml:space="preserve">3.15</w:t>
      </w:r>
      <w:bookmarkEnd w:id="88"/>
      <w:r/>
      <w:bookmarkEnd w:id="89"/>
      <w:r>
        <w:rPr>
          <w:rFonts w:hint="eastAsia" w:ascii="宋体" w:eastAsia="宋体" w:cs="宋体"/>
          <w:sz w:val="24"/>
        </w:rPr>
        <w:t xml:space="preserve"> </w:t>
      </w:r>
      <w:bookmarkStart w:id="90" w:name="_Toc214769616"/>
      <w:r/>
      <w:bookmarkStart w:id="91" w:name="_Toc214702875"/>
      <w:r>
        <w:rPr>
          <w:rFonts w:hint="eastAsia" w:ascii="宋体" w:eastAsia="宋体" w:cs="宋体"/>
          <w:sz w:val="24"/>
        </w:rPr>
        <w:t xml:space="preserve">侧枝指从主枝、副主枝上分生出来担负结果与更新的枝群。</w:t>
      </w:r>
      <w:bookmarkEnd w:id="90"/>
      <w:r/>
      <w:bookmarkEnd w:id="91"/>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92" w:name="_Toc214702876"/>
      <w:r/>
      <w:bookmarkStart w:id="93" w:name="_Toc214769617"/>
      <w:r>
        <w:rPr>
          <w:rFonts w:hint="eastAsia" w:ascii="宋体" w:eastAsia="宋体" w:cs="宋体"/>
          <w:sz w:val="24"/>
        </w:rPr>
        <w:t xml:space="preserve">3.16</w:t>
      </w:r>
      <w:bookmarkEnd w:id="92"/>
      <w:r/>
      <w:bookmarkEnd w:id="93"/>
      <w:r>
        <w:rPr>
          <w:rFonts w:hint="eastAsia" w:ascii="宋体" w:eastAsia="宋体" w:cs="宋体"/>
          <w:sz w:val="24"/>
        </w:rPr>
        <w:t xml:space="preserve"> </w:t>
      </w:r>
      <w:bookmarkStart w:id="94" w:name="_Toc214702877"/>
      <w:r/>
      <w:bookmarkStart w:id="95" w:name="_Toc214769618"/>
      <w:r>
        <w:rPr>
          <w:rFonts w:hint="eastAsia" w:ascii="宋体" w:eastAsia="宋体" w:cs="宋体"/>
          <w:sz w:val="24"/>
        </w:rPr>
        <w:t xml:space="preserve">小侧枝指自侧枝上生出的较小枝条。</w:t>
      </w:r>
      <w:bookmarkEnd w:id="94"/>
      <w:r/>
      <w:bookmarkEnd w:id="95"/>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96" w:name="_Toc214702878"/>
      <w:r/>
      <w:bookmarkStart w:id="97" w:name="_Toc214769619"/>
      <w:r>
        <w:rPr>
          <w:rFonts w:hint="eastAsia" w:ascii="宋体" w:eastAsia="宋体" w:cs="宋体"/>
          <w:sz w:val="24"/>
        </w:rPr>
        <w:t xml:space="preserve">3.17</w:t>
      </w:r>
      <w:bookmarkEnd w:id="96"/>
      <w:r/>
      <w:bookmarkEnd w:id="97"/>
      <w:r>
        <w:rPr>
          <w:rFonts w:hint="eastAsia" w:ascii="宋体" w:eastAsia="宋体" w:cs="宋体"/>
          <w:sz w:val="24"/>
        </w:rPr>
        <w:t xml:space="preserve"> </w:t>
      </w:r>
      <w:bookmarkStart w:id="98" w:name="_Toc214702879"/>
      <w:r/>
      <w:bookmarkStart w:id="99" w:name="_Toc214769620"/>
      <w:r>
        <w:rPr>
          <w:rFonts w:hint="eastAsia" w:ascii="宋体" w:eastAsia="宋体" w:cs="宋体"/>
          <w:sz w:val="24"/>
        </w:rPr>
        <w:t xml:space="preserve">春梢指初春至夏初萌发的枝条。</w:t>
      </w:r>
      <w:bookmarkEnd w:id="98"/>
      <w:r/>
      <w:bookmarkEnd w:id="99"/>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00" w:name="_Toc214702880"/>
      <w:r/>
      <w:bookmarkStart w:id="101" w:name="_Toc214769621"/>
      <w:r>
        <w:rPr>
          <w:rFonts w:hint="eastAsia" w:ascii="宋体" w:eastAsia="宋体" w:cs="宋体"/>
          <w:sz w:val="24"/>
        </w:rPr>
        <w:t xml:space="preserve">3.18</w:t>
      </w:r>
      <w:bookmarkEnd w:id="100"/>
      <w:r/>
      <w:bookmarkEnd w:id="101"/>
      <w:r>
        <w:rPr>
          <w:rFonts w:hint="eastAsia" w:ascii="宋体" w:eastAsia="宋体" w:cs="宋体"/>
          <w:sz w:val="24"/>
        </w:rPr>
        <w:t xml:space="preserve"> </w:t>
      </w:r>
      <w:bookmarkStart w:id="102" w:name="_Toc214769622"/>
      <w:r/>
      <w:bookmarkStart w:id="103" w:name="_Toc214702881"/>
      <w:r>
        <w:rPr>
          <w:rFonts w:hint="eastAsia" w:ascii="宋体" w:eastAsia="宋体" w:cs="宋体"/>
          <w:sz w:val="24"/>
        </w:rPr>
        <w:t xml:space="preserve">园林植物养护管理  对园林植物采取灌溉、排涝、修剪、防治病虫、防寒、支撑、扶正、中耕除草、切边、松土、施肥、涂白、苗木调整等技术措施。</w:t>
      </w:r>
      <w:bookmarkEnd w:id="102"/>
      <w:r/>
      <w:bookmarkEnd w:id="103"/>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04" w:name="_Toc214769623"/>
      <w:r/>
      <w:bookmarkStart w:id="105" w:name="_Toc214702882"/>
      <w:r>
        <w:rPr>
          <w:rFonts w:hint="eastAsia" w:ascii="宋体" w:eastAsia="宋体" w:cs="宋体"/>
          <w:sz w:val="24"/>
        </w:rPr>
        <w:t xml:space="preserve">3.19</w:t>
      </w:r>
      <w:bookmarkEnd w:id="104"/>
      <w:r/>
      <w:bookmarkEnd w:id="105"/>
      <w:r>
        <w:rPr>
          <w:rFonts w:hint="eastAsia" w:ascii="宋体" w:eastAsia="宋体" w:cs="宋体"/>
          <w:sz w:val="24"/>
        </w:rPr>
        <w:t xml:space="preserve"> </w:t>
      </w:r>
      <w:bookmarkStart w:id="106" w:name="_Toc214702883"/>
      <w:r/>
      <w:bookmarkStart w:id="107" w:name="_Toc214769624"/>
      <w:r>
        <w:rPr>
          <w:rFonts w:hint="eastAsia" w:ascii="宋体" w:eastAsia="宋体" w:cs="宋体"/>
          <w:sz w:val="24"/>
        </w:rPr>
        <w:t xml:space="preserve">整形修剪指用剪、锯、疏、捆、绑、扎等手段，使树木长成特定形状的技术措施。</w:t>
      </w:r>
      <w:bookmarkEnd w:id="106"/>
      <w:r/>
      <w:bookmarkEnd w:id="107"/>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08" w:name="_Toc214702884"/>
      <w:r/>
      <w:bookmarkStart w:id="109" w:name="_Toc214769625"/>
      <w:r>
        <w:rPr>
          <w:rFonts w:hint="eastAsia" w:ascii="宋体" w:eastAsia="宋体" w:cs="宋体"/>
          <w:sz w:val="24"/>
        </w:rPr>
        <w:t xml:space="preserve">3.20</w:t>
      </w:r>
      <w:bookmarkEnd w:id="108"/>
      <w:r/>
      <w:bookmarkEnd w:id="109"/>
      <w:r/>
      <w:bookmarkStart w:id="110" w:name="_Toc214702885"/>
      <w:r/>
      <w:bookmarkStart w:id="111" w:name="_Toc214769626"/>
      <w:r>
        <w:rPr>
          <w:rFonts w:hint="eastAsia" w:ascii="宋体" w:eastAsia="宋体" w:cs="宋体"/>
          <w:sz w:val="24"/>
        </w:rPr>
        <w:t xml:space="preserve">休眠期修剪指自秋季正常落叶后到翌年春萌芽前进行的修剪。</w:t>
      </w:r>
      <w:bookmarkEnd w:id="110"/>
      <w:r/>
      <w:bookmarkEnd w:id="111"/>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12" w:name="_Toc214702886"/>
      <w:r/>
      <w:bookmarkStart w:id="113" w:name="_Toc214769627"/>
      <w:r>
        <w:rPr>
          <w:rFonts w:hint="eastAsia" w:ascii="宋体" w:eastAsia="宋体" w:cs="宋体"/>
          <w:sz w:val="24"/>
        </w:rPr>
        <w:t xml:space="preserve">3.21</w:t>
      </w:r>
      <w:bookmarkEnd w:id="112"/>
      <w:r/>
      <w:bookmarkEnd w:id="113"/>
      <w:r>
        <w:rPr>
          <w:rFonts w:hint="eastAsia" w:ascii="宋体" w:eastAsia="宋体" w:cs="宋体"/>
          <w:sz w:val="24"/>
        </w:rPr>
        <w:t xml:space="preserve"> </w:t>
      </w:r>
      <w:bookmarkStart w:id="114" w:name="_Toc214702887"/>
      <w:r/>
      <w:bookmarkStart w:id="115" w:name="_Toc214769628"/>
      <w:r>
        <w:rPr>
          <w:rFonts w:hint="eastAsia" w:ascii="宋体" w:eastAsia="宋体" w:cs="宋体"/>
          <w:sz w:val="24"/>
        </w:rPr>
        <w:t xml:space="preserve">生长期修剪指在植物生长季节进行的修剪。</w:t>
      </w:r>
      <w:bookmarkEnd w:id="114"/>
      <w:r/>
      <w:bookmarkEnd w:id="115"/>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16" w:name="_Toc214769629"/>
      <w:r/>
      <w:bookmarkStart w:id="117" w:name="_Toc214702888"/>
      <w:r>
        <w:rPr>
          <w:rFonts w:hint="eastAsia" w:ascii="宋体" w:eastAsia="宋体" w:cs="宋体"/>
          <w:sz w:val="24"/>
        </w:rPr>
        <w:t xml:space="preserve">3.22</w:t>
      </w:r>
      <w:bookmarkEnd w:id="116"/>
      <w:r/>
      <w:bookmarkEnd w:id="117"/>
      <w:r/>
      <w:bookmarkStart w:id="118" w:name="_Toc214702889"/>
      <w:r/>
      <w:bookmarkStart w:id="119" w:name="_Toc214769630"/>
      <w:r>
        <w:rPr>
          <w:rFonts w:hint="eastAsia" w:ascii="宋体" w:eastAsia="宋体" w:cs="宋体"/>
          <w:sz w:val="24"/>
        </w:rPr>
        <w:t xml:space="preserve">伤流指树木因修剪或其它创伤，造成伤口处流出大量树液的现象。</w:t>
      </w:r>
      <w:bookmarkEnd w:id="118"/>
      <w:r/>
      <w:bookmarkEnd w:id="119"/>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20" w:name="_Toc214769631"/>
      <w:r/>
      <w:bookmarkStart w:id="121" w:name="_Toc214702890"/>
      <w:r>
        <w:rPr>
          <w:rFonts w:hint="eastAsia" w:ascii="宋体" w:eastAsia="宋体" w:cs="宋体"/>
          <w:sz w:val="24"/>
        </w:rPr>
        <w:t xml:space="preserve">3.23</w:t>
      </w:r>
      <w:bookmarkEnd w:id="120"/>
      <w:r/>
      <w:bookmarkEnd w:id="121"/>
      <w:r>
        <w:rPr>
          <w:rFonts w:hint="eastAsia" w:ascii="宋体" w:eastAsia="宋体" w:cs="宋体"/>
          <w:sz w:val="24"/>
        </w:rPr>
        <w:t xml:space="preserve"> </w:t>
      </w:r>
      <w:bookmarkStart w:id="122" w:name="_Toc214769632"/>
      <w:r/>
      <w:bookmarkStart w:id="123" w:name="_Toc214702891"/>
      <w:r>
        <w:rPr>
          <w:rFonts w:hint="eastAsia" w:ascii="宋体" w:eastAsia="宋体" w:cs="宋体"/>
          <w:sz w:val="24"/>
        </w:rPr>
        <w:t xml:space="preserve">短截指在枝条上选留几个合适的芽后将枝条剪短，达到减少枝条，刺激侧芽萌发新梢的目的。</w:t>
      </w:r>
      <w:bookmarkEnd w:id="122"/>
      <w:r/>
      <w:bookmarkEnd w:id="123"/>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24" w:name="_Toc214702892"/>
      <w:r/>
      <w:bookmarkStart w:id="125" w:name="_Toc214769633"/>
      <w:r>
        <w:rPr>
          <w:rFonts w:hint="eastAsia" w:ascii="宋体" w:eastAsia="宋体" w:cs="宋体"/>
          <w:sz w:val="24"/>
        </w:rPr>
        <w:t xml:space="preserve">3.24</w:t>
      </w:r>
      <w:bookmarkEnd w:id="124"/>
      <w:r/>
      <w:bookmarkEnd w:id="125"/>
      <w:r/>
      <w:bookmarkStart w:id="126" w:name="_Toc214702893"/>
      <w:r/>
      <w:bookmarkStart w:id="127" w:name="_Toc214769634"/>
      <w:r>
        <w:rPr>
          <w:rFonts w:hint="eastAsia" w:ascii="宋体" w:eastAsia="宋体" w:cs="宋体"/>
          <w:sz w:val="24"/>
        </w:rPr>
        <w:t xml:space="preserve">回缩指在树木2年以上生枝条上剪截去一部分枝条的修剪方法。</w:t>
      </w:r>
      <w:bookmarkEnd w:id="126"/>
      <w:r/>
      <w:bookmarkEnd w:id="127"/>
      <w:r/>
      <w:r/>
    </w:p>
    <w:p>
      <w:pPr>
        <w:pStyle w:val="1314"/>
        <w:ind w:firstLine="480"/>
        <w:jc w:val="both"/>
        <w:spacing w:line="360" w:lineRule="auto"/>
        <w:widowControl/>
        <w:rPr>
          <w:rFonts w:ascii="宋体" w:eastAsia="宋体" w:cs="宋体"/>
          <w:sz w:val="24"/>
        </w:rPr>
      </w:pPr>
      <w:r/>
      <w:bookmarkStart w:id="128" w:name="_Toc214702894"/>
      <w:r/>
      <w:bookmarkStart w:id="129" w:name="_Toc214769635"/>
      <w:r>
        <w:rPr>
          <w:rFonts w:hint="eastAsia" w:ascii="宋体" w:eastAsia="宋体" w:cs="宋体"/>
          <w:sz w:val="24"/>
        </w:rPr>
        <w:t xml:space="preserve">3.25</w:t>
      </w:r>
      <w:bookmarkEnd w:id="128"/>
      <w:r/>
      <w:bookmarkEnd w:id="129"/>
      <w:r>
        <w:rPr>
          <w:rFonts w:hint="eastAsia" w:ascii="宋体" w:eastAsia="宋体" w:cs="宋体"/>
          <w:sz w:val="24"/>
        </w:rPr>
        <w:t xml:space="preserve"> </w:t>
      </w:r>
      <w:bookmarkStart w:id="130" w:name="_Toc214702895"/>
      <w:r/>
      <w:bookmarkStart w:id="131" w:name="_Toc214769636"/>
      <w:r>
        <w:rPr>
          <w:rFonts w:hint="eastAsia" w:ascii="宋体" w:eastAsia="宋体" w:cs="宋体"/>
          <w:sz w:val="24"/>
        </w:rPr>
        <w:t xml:space="preserve">疏枝指将树木的枝条贴近着生部或地面剪除的修剪方法。</w:t>
      </w:r>
      <w:bookmarkEnd w:id="130"/>
      <w:r/>
      <w:bookmarkEnd w:id="131"/>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32" w:name="_Toc214769637"/>
      <w:r/>
      <w:bookmarkStart w:id="133" w:name="_Toc214702896"/>
      <w:r>
        <w:rPr>
          <w:rFonts w:hint="eastAsia" w:ascii="宋体" w:eastAsia="宋体" w:cs="宋体"/>
          <w:sz w:val="24"/>
        </w:rPr>
        <w:t xml:space="preserve">3.26</w:t>
      </w:r>
      <w:bookmarkEnd w:id="132"/>
      <w:r/>
      <w:bookmarkEnd w:id="133"/>
      <w:r>
        <w:rPr>
          <w:rFonts w:hint="eastAsia" w:ascii="宋体" w:eastAsia="宋体" w:cs="宋体"/>
          <w:sz w:val="24"/>
        </w:rPr>
        <w:t xml:space="preserve"> </w:t>
      </w:r>
      <w:bookmarkStart w:id="134" w:name="_Toc214769638"/>
      <w:r/>
      <w:bookmarkStart w:id="135" w:name="_Toc214702897"/>
      <w:r>
        <w:rPr>
          <w:rFonts w:hint="eastAsia" w:ascii="宋体" w:eastAsia="宋体" w:cs="宋体"/>
          <w:sz w:val="24"/>
        </w:rPr>
        <w:t xml:space="preserve">摘心、剪梢指将树木枝条剪去顶尖幼嫩部分的修剪方法。</w:t>
      </w:r>
      <w:bookmarkEnd w:id="134"/>
      <w:r/>
      <w:bookmarkEnd w:id="135"/>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36" w:name="_Toc214769639"/>
      <w:r/>
      <w:bookmarkStart w:id="137" w:name="_Toc214702898"/>
      <w:r>
        <w:rPr>
          <w:rFonts w:hint="eastAsia" w:ascii="宋体" w:eastAsia="宋体" w:cs="宋体"/>
          <w:sz w:val="24"/>
        </w:rPr>
        <w:t xml:space="preserve">3.27</w:t>
      </w:r>
      <w:bookmarkEnd w:id="136"/>
      <w:r/>
      <w:bookmarkEnd w:id="137"/>
      <w:r/>
      <w:bookmarkStart w:id="138" w:name="_Toc214702899"/>
      <w:r/>
      <w:bookmarkStart w:id="139" w:name="_Toc214769640"/>
      <w:r>
        <w:rPr>
          <w:rFonts w:hint="eastAsia" w:ascii="宋体" w:eastAsia="宋体" w:cs="宋体"/>
          <w:sz w:val="24"/>
        </w:rPr>
        <w:t xml:space="preserve">施肥指在植物生长和发育过程中，为补充所需的各种营养元素而采取的肥料施用措施。</w:t>
      </w:r>
      <w:bookmarkEnd w:id="138"/>
      <w:r/>
      <w:bookmarkEnd w:id="139"/>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40" w:name="_Toc214769641"/>
      <w:r/>
      <w:bookmarkStart w:id="141" w:name="_Toc214702900"/>
      <w:r>
        <w:rPr>
          <w:rFonts w:hint="eastAsia" w:ascii="宋体" w:eastAsia="宋体" w:cs="宋体"/>
          <w:sz w:val="24"/>
        </w:rPr>
        <w:t xml:space="preserve">3.28</w:t>
      </w:r>
      <w:bookmarkEnd w:id="140"/>
      <w:r/>
      <w:bookmarkEnd w:id="141"/>
      <w:r>
        <w:rPr>
          <w:rFonts w:hint="eastAsia" w:ascii="宋体" w:eastAsia="宋体" w:cs="宋体"/>
          <w:sz w:val="24"/>
        </w:rPr>
        <w:t xml:space="preserve"> </w:t>
      </w:r>
      <w:bookmarkStart w:id="142" w:name="_Toc214769642"/>
      <w:r/>
      <w:bookmarkStart w:id="143" w:name="_Toc214702901"/>
      <w:r>
        <w:rPr>
          <w:rFonts w:hint="eastAsia" w:ascii="宋体" w:eastAsia="宋体" w:cs="宋体"/>
          <w:sz w:val="24"/>
        </w:rPr>
        <w:t xml:space="preserve">基肥指植物种植或栽植前，施入土壤或坑穴中以作为底肥的肥料，多为充分腐熟的有机肥。</w:t>
      </w:r>
      <w:bookmarkEnd w:id="142"/>
      <w:r/>
      <w:bookmarkEnd w:id="143"/>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44" w:name="_Toc214702902"/>
      <w:r/>
      <w:bookmarkStart w:id="145" w:name="_Toc214769643"/>
      <w:r>
        <w:rPr>
          <w:rFonts w:hint="eastAsia" w:ascii="宋体" w:eastAsia="宋体" w:cs="宋体"/>
          <w:sz w:val="24"/>
        </w:rPr>
        <w:t xml:space="preserve">3.29</w:t>
      </w:r>
      <w:bookmarkEnd w:id="144"/>
      <w:r/>
      <w:bookmarkEnd w:id="145"/>
      <w:r>
        <w:rPr>
          <w:rFonts w:hint="eastAsia" w:ascii="宋体" w:eastAsia="宋体" w:cs="宋体"/>
          <w:sz w:val="24"/>
        </w:rPr>
        <w:t xml:space="preserve"> </w:t>
      </w:r>
      <w:bookmarkStart w:id="146" w:name="_Toc214769644"/>
      <w:r/>
      <w:bookmarkStart w:id="147" w:name="_Toc214702903"/>
      <w:r>
        <w:rPr>
          <w:rFonts w:hint="eastAsia" w:ascii="宋体" w:eastAsia="宋体" w:cs="宋体"/>
          <w:sz w:val="24"/>
        </w:rPr>
        <w:t xml:space="preserve">追肥指植物种植或栽植后，为弥补植物所需各种营养元素的不足而追加施用的肥料。</w:t>
      </w:r>
      <w:bookmarkEnd w:id="146"/>
      <w:r/>
      <w:bookmarkEnd w:id="147"/>
      <w:r/>
      <w:r/>
    </w:p>
    <w:p>
      <w:pPr>
        <w:pStyle w:val="1314"/>
        <w:ind w:firstLine="480"/>
        <w:jc w:val="both"/>
        <w:spacing w:line="360" w:lineRule="auto"/>
        <w:widowControl/>
        <w:rPr>
          <w:rFonts w:ascii="宋体" w:eastAsia="宋体" w:cs="宋体"/>
          <w:sz w:val="24"/>
        </w:rPr>
      </w:pPr>
      <w:r/>
      <w:bookmarkStart w:id="148" w:name="_Toc214769645"/>
      <w:r/>
      <w:bookmarkStart w:id="149" w:name="_Toc214702904"/>
      <w:r>
        <w:rPr>
          <w:rFonts w:hint="eastAsia" w:ascii="宋体" w:eastAsia="宋体" w:cs="宋体"/>
          <w:sz w:val="24"/>
        </w:rPr>
        <w:t xml:space="preserve">3.30</w:t>
      </w:r>
      <w:bookmarkEnd w:id="148"/>
      <w:r/>
      <w:bookmarkEnd w:id="149"/>
      <w:r>
        <w:rPr>
          <w:rFonts w:hint="eastAsia" w:ascii="宋体" w:eastAsia="宋体" w:cs="宋体"/>
          <w:sz w:val="24"/>
        </w:rPr>
        <w:t xml:space="preserve"> </w:t>
      </w:r>
      <w:bookmarkStart w:id="150" w:name="_Toc214769646"/>
      <w:r/>
      <w:bookmarkStart w:id="151" w:name="_Toc214702905"/>
      <w:r>
        <w:rPr>
          <w:rFonts w:hint="eastAsia" w:ascii="宋体" w:eastAsia="宋体" w:cs="宋体"/>
          <w:sz w:val="24"/>
        </w:rPr>
        <w:t xml:space="preserve">病虫害防治指对各种植物病虫害进行预防和治疗的过程。</w:t>
      </w:r>
      <w:bookmarkEnd w:id="150"/>
      <w:r/>
      <w:bookmarkEnd w:id="151"/>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52" w:name="_Toc214769647"/>
      <w:r/>
      <w:bookmarkStart w:id="153" w:name="_Toc214702906"/>
      <w:r>
        <w:rPr>
          <w:rFonts w:hint="eastAsia" w:ascii="宋体" w:eastAsia="宋体" w:cs="宋体"/>
          <w:sz w:val="24"/>
        </w:rPr>
        <w:t xml:space="preserve">3.31</w:t>
      </w:r>
      <w:bookmarkEnd w:id="152"/>
      <w:r/>
      <w:bookmarkEnd w:id="153"/>
      <w:r>
        <w:rPr>
          <w:rFonts w:hint="eastAsia" w:ascii="宋体" w:eastAsia="宋体" w:cs="宋体"/>
          <w:sz w:val="24"/>
        </w:rPr>
        <w:t xml:space="preserve"> </w:t>
      </w:r>
      <w:bookmarkStart w:id="154" w:name="_Toc214769648"/>
      <w:r/>
      <w:bookmarkStart w:id="155" w:name="_Toc214702907"/>
      <w:r>
        <w:rPr>
          <w:rFonts w:hint="eastAsia" w:ascii="宋体" w:eastAsia="宋体" w:cs="宋体"/>
          <w:sz w:val="24"/>
        </w:rPr>
        <w:t xml:space="preserve">人工防治病虫害指针对不同病虫害所采取的人工防治方法。主要包括饵料诱杀、灯光诱杀、热处理、截止上树、人工捕捉、挖蛹、摘除卵块和虫苞、刷除虫卵、钩杀蛀干害虫以及结合修剪剪除病虫枝，摘除病叶和病梢、刮除病斑等措施。</w:t>
      </w:r>
      <w:bookmarkEnd w:id="154"/>
      <w:r/>
      <w:bookmarkEnd w:id="155"/>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56" w:name="_Toc214769649"/>
      <w:r/>
      <w:bookmarkStart w:id="157" w:name="_Toc214702908"/>
      <w:r>
        <w:rPr>
          <w:rFonts w:hint="eastAsia" w:ascii="宋体" w:eastAsia="宋体" w:cs="宋体"/>
          <w:sz w:val="24"/>
        </w:rPr>
        <w:t xml:space="preserve">3.32</w:t>
      </w:r>
      <w:bookmarkEnd w:id="156"/>
      <w:r/>
      <w:bookmarkEnd w:id="157"/>
      <w:r>
        <w:rPr>
          <w:rFonts w:hint="eastAsia" w:ascii="宋体" w:eastAsia="宋体" w:cs="宋体"/>
          <w:sz w:val="24"/>
        </w:rPr>
        <w:t xml:space="preserve"> </w:t>
      </w:r>
      <w:bookmarkStart w:id="158" w:name="_Toc214769650"/>
      <w:r/>
      <w:bookmarkStart w:id="159" w:name="_Toc214702909"/>
      <w:r>
        <w:rPr>
          <w:rFonts w:hint="eastAsia" w:ascii="宋体" w:eastAsia="宋体" w:cs="宋体"/>
          <w:sz w:val="24"/>
        </w:rPr>
        <w:t xml:space="preserve">除草指植物生长期间人工或采用除草剂去除目的植物以外杂草的措施。</w:t>
      </w:r>
      <w:bookmarkEnd w:id="158"/>
      <w:r/>
      <w:bookmarkEnd w:id="159"/>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60" w:name="_Toc214702910"/>
      <w:r/>
      <w:bookmarkStart w:id="161" w:name="_Toc214769651"/>
      <w:r>
        <w:rPr>
          <w:rFonts w:hint="eastAsia" w:ascii="宋体" w:eastAsia="宋体" w:cs="宋体"/>
          <w:sz w:val="24"/>
        </w:rPr>
        <w:t xml:space="preserve">3.33</w:t>
      </w:r>
      <w:bookmarkEnd w:id="160"/>
      <w:r/>
      <w:bookmarkEnd w:id="161"/>
      <w:r>
        <w:rPr>
          <w:rFonts w:hint="eastAsia" w:ascii="宋体" w:eastAsia="宋体" w:cs="宋体"/>
          <w:sz w:val="24"/>
        </w:rPr>
        <w:t xml:space="preserve"> </w:t>
      </w:r>
      <w:bookmarkStart w:id="162" w:name="_Toc214702911"/>
      <w:r/>
      <w:bookmarkStart w:id="163" w:name="_Toc214769652"/>
      <w:r>
        <w:rPr>
          <w:rFonts w:hint="eastAsia" w:ascii="宋体" w:eastAsia="宋体" w:cs="宋体"/>
          <w:sz w:val="24"/>
        </w:rPr>
        <w:t xml:space="preserve">灌溉指为调节土壤温度和土壤水分，满足植物对水分的需要而采取的人工浇灌的措施。</w:t>
      </w:r>
      <w:bookmarkEnd w:id="162"/>
      <w:r/>
      <w:bookmarkEnd w:id="163"/>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64" w:name="_Toc214702912"/>
      <w:r/>
      <w:bookmarkStart w:id="165" w:name="_Toc214769653"/>
      <w:r>
        <w:rPr>
          <w:rFonts w:hint="eastAsia" w:ascii="宋体" w:eastAsia="宋体" w:cs="宋体"/>
          <w:sz w:val="24"/>
        </w:rPr>
        <w:t xml:space="preserve">3.34</w:t>
      </w:r>
      <w:bookmarkEnd w:id="164"/>
      <w:r/>
      <w:bookmarkEnd w:id="165"/>
      <w:r>
        <w:rPr>
          <w:rFonts w:hint="eastAsia" w:ascii="宋体" w:eastAsia="宋体" w:cs="宋体"/>
          <w:sz w:val="24"/>
        </w:rPr>
        <w:t xml:space="preserve"> </w:t>
      </w:r>
      <w:bookmarkStart w:id="166" w:name="_Toc214769654"/>
      <w:r/>
      <w:bookmarkStart w:id="167" w:name="_Toc214702913"/>
      <w:r>
        <w:rPr>
          <w:rFonts w:hint="eastAsia" w:ascii="宋体" w:eastAsia="宋体" w:cs="宋体"/>
          <w:sz w:val="24"/>
        </w:rPr>
        <w:t xml:space="preserve">排涝指排除绿地中多余积水的过程 。</w:t>
      </w:r>
      <w:bookmarkEnd w:id="166"/>
      <w:r/>
      <w:bookmarkEnd w:id="167"/>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68" w:name="_Toc214702914"/>
      <w:r/>
      <w:bookmarkStart w:id="169" w:name="_Toc214769655"/>
      <w:r>
        <w:rPr>
          <w:rFonts w:hint="eastAsia" w:ascii="宋体" w:eastAsia="宋体" w:cs="宋体"/>
          <w:sz w:val="24"/>
        </w:rPr>
        <w:t xml:space="preserve">3.35</w:t>
      </w:r>
      <w:bookmarkEnd w:id="168"/>
      <w:r/>
      <w:bookmarkEnd w:id="169"/>
      <w:r>
        <w:rPr>
          <w:rFonts w:hint="eastAsia" w:ascii="宋体" w:eastAsia="宋体" w:cs="宋体"/>
          <w:sz w:val="24"/>
        </w:rPr>
        <w:t xml:space="preserve"> </w:t>
      </w:r>
      <w:bookmarkStart w:id="170" w:name="_Toc214702915"/>
      <w:r/>
      <w:bookmarkStart w:id="171" w:name="_Toc214769656"/>
      <w:r>
        <w:rPr>
          <w:rFonts w:hint="eastAsia" w:ascii="宋体" w:eastAsia="宋体" w:cs="宋体"/>
          <w:sz w:val="24"/>
        </w:rPr>
        <w:t xml:space="preserve">返青水指为使植物正常发芽生长，在土壤化冻后对植物进行的灌溉。</w:t>
      </w:r>
      <w:bookmarkEnd w:id="170"/>
      <w:r/>
      <w:bookmarkEnd w:id="171"/>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72" w:name="_Toc214769657"/>
      <w:r/>
      <w:bookmarkStart w:id="173" w:name="_Toc214702916"/>
      <w:r>
        <w:rPr>
          <w:rFonts w:hint="eastAsia" w:ascii="宋体" w:eastAsia="宋体" w:cs="宋体"/>
          <w:sz w:val="24"/>
        </w:rPr>
        <w:t xml:space="preserve">3.36</w:t>
      </w:r>
      <w:bookmarkEnd w:id="172"/>
      <w:r/>
      <w:bookmarkEnd w:id="173"/>
      <w:r>
        <w:rPr>
          <w:rFonts w:hint="eastAsia" w:ascii="宋体" w:eastAsia="宋体" w:cs="宋体"/>
          <w:sz w:val="24"/>
        </w:rPr>
        <w:t xml:space="preserve"> </w:t>
      </w:r>
      <w:bookmarkStart w:id="174" w:name="_Toc214769658"/>
      <w:r/>
      <w:bookmarkStart w:id="175" w:name="_Toc214702917"/>
      <w:r>
        <w:rPr>
          <w:rFonts w:hint="eastAsia" w:ascii="宋体" w:eastAsia="宋体" w:cs="宋体"/>
          <w:sz w:val="24"/>
        </w:rPr>
        <w:t xml:space="preserve">冻水指为使植物安全越冬，在土壤封冻前对植物进行的灌溉。</w:t>
      </w:r>
      <w:bookmarkEnd w:id="174"/>
      <w:r/>
      <w:bookmarkEnd w:id="175"/>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76" w:name="_Toc214702918"/>
      <w:r/>
      <w:bookmarkStart w:id="177" w:name="_Toc214769659"/>
      <w:r>
        <w:rPr>
          <w:rFonts w:hint="eastAsia" w:ascii="宋体" w:eastAsia="宋体" w:cs="宋体"/>
          <w:sz w:val="24"/>
        </w:rPr>
        <w:t xml:space="preserve">3.37</w:t>
      </w:r>
      <w:bookmarkEnd w:id="176"/>
      <w:r/>
      <w:bookmarkEnd w:id="177"/>
      <w:r/>
      <w:bookmarkStart w:id="178" w:name="_Toc214769660"/>
      <w:r/>
      <w:bookmarkStart w:id="179" w:name="_Toc214702919"/>
      <w:r>
        <w:rPr>
          <w:rFonts w:hint="eastAsia" w:ascii="宋体" w:eastAsia="宋体" w:cs="宋体"/>
          <w:sz w:val="24"/>
        </w:rPr>
        <w:t xml:space="preserve">黄土不露天指利用草坪等地被植物或树皮等其它材料，对绿地内和树冠下的裸露土地进行覆盖，以期达到绿化、美化、抑尘和保墒的目的。</w:t>
      </w:r>
      <w:bookmarkEnd w:id="178"/>
      <w:r/>
      <w:bookmarkEnd w:id="179"/>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80" w:name="_Toc214702920"/>
      <w:r/>
      <w:bookmarkStart w:id="181" w:name="_Toc214769661"/>
      <w:r>
        <w:rPr>
          <w:rFonts w:hint="eastAsia" w:ascii="宋体" w:eastAsia="宋体" w:cs="宋体"/>
          <w:sz w:val="24"/>
        </w:rPr>
        <w:t xml:space="preserve">3.38</w:t>
      </w:r>
      <w:bookmarkEnd w:id="180"/>
      <w:r/>
      <w:bookmarkEnd w:id="181"/>
      <w:r>
        <w:rPr>
          <w:rFonts w:hint="eastAsia" w:ascii="宋体" w:eastAsia="宋体" w:cs="宋体"/>
          <w:sz w:val="24"/>
        </w:rPr>
        <w:t xml:space="preserve"> </w:t>
      </w:r>
      <w:bookmarkStart w:id="182" w:name="_Toc214769662"/>
      <w:r/>
      <w:bookmarkStart w:id="183" w:name="_Toc214702921"/>
      <w:r>
        <w:rPr>
          <w:rFonts w:hint="eastAsia" w:ascii="宋体" w:eastAsia="宋体" w:cs="宋体"/>
          <w:sz w:val="24"/>
        </w:rPr>
        <w:t xml:space="preserve">分级管理指根据园林绿地所处位置的重要程度和养护管理标准的高低以及面积大小，将园林绿地的养护管理分成不同等级，由高到低分为：一级绿地、二级绿地、三级绿地。</w:t>
      </w:r>
      <w:bookmarkEnd w:id="182"/>
      <w:r/>
      <w:bookmarkEnd w:id="183"/>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184" w:name="_Toc214769663"/>
      <w:r/>
      <w:bookmarkStart w:id="185" w:name="_Toc214702922"/>
      <w:r>
        <w:rPr>
          <w:rFonts w:hint="eastAsia" w:ascii="宋体" w:eastAsia="宋体" w:cs="宋体"/>
          <w:sz w:val="24"/>
        </w:rPr>
        <w:t xml:space="preserve">3.39</w:t>
      </w:r>
      <w:bookmarkEnd w:id="184"/>
      <w:r/>
      <w:bookmarkEnd w:id="185"/>
      <w:r>
        <w:rPr>
          <w:rFonts w:hint="eastAsia" w:ascii="宋体" w:eastAsia="宋体" w:cs="宋体"/>
          <w:sz w:val="24"/>
        </w:rPr>
        <w:t xml:space="preserve"> </w:t>
      </w:r>
      <w:bookmarkStart w:id="186" w:name="_Toc214769664"/>
      <w:r/>
      <w:bookmarkStart w:id="187" w:name="_Toc214702923"/>
      <w:r>
        <w:rPr>
          <w:rFonts w:hint="eastAsia" w:ascii="宋体" w:eastAsia="宋体" w:cs="宋体"/>
          <w:sz w:val="24"/>
        </w:rPr>
        <w:t xml:space="preserve">一级绿地指主城区（三环路以内）、新城区、徐州经济开发区的重点道路、主干道和沿线绿地，以及风景区核心景区绿地；经园林主管部门确认或合同规定按一级养护管理标准执行的绿地。</w:t>
      </w:r>
      <w:bookmarkEnd w:id="186"/>
      <w:r/>
      <w:bookmarkEnd w:id="187"/>
      <w:r/>
      <w:r/>
    </w:p>
    <w:p>
      <w:pPr>
        <w:pStyle w:val="1314"/>
        <w:ind w:firstLine="480"/>
        <w:jc w:val="both"/>
        <w:spacing w:line="360" w:lineRule="auto"/>
        <w:widowControl/>
        <w:rPr>
          <w:rFonts w:ascii="宋体" w:eastAsia="宋体" w:cs="宋体"/>
          <w:sz w:val="24"/>
        </w:rPr>
      </w:pPr>
      <w:r/>
      <w:bookmarkStart w:id="188" w:name="_Toc214769665"/>
      <w:r/>
      <w:bookmarkStart w:id="189" w:name="_Toc214702924"/>
      <w:r>
        <w:rPr>
          <w:rFonts w:hint="eastAsia" w:ascii="宋体" w:eastAsia="宋体" w:cs="宋体"/>
          <w:sz w:val="24"/>
        </w:rPr>
        <w:t xml:space="preserve">3.40</w:t>
      </w:r>
      <w:bookmarkEnd w:id="188"/>
      <w:r/>
      <w:bookmarkEnd w:id="189"/>
      <w:r>
        <w:rPr>
          <w:rFonts w:hint="eastAsia" w:ascii="宋体" w:eastAsia="宋体" w:cs="宋体"/>
          <w:sz w:val="24"/>
        </w:rPr>
        <w:t xml:space="preserve"> </w:t>
      </w:r>
      <w:bookmarkStart w:id="190" w:name="_Toc214769666"/>
      <w:r/>
      <w:bookmarkStart w:id="191" w:name="_Toc214702925"/>
      <w:r>
        <w:rPr>
          <w:rFonts w:hint="eastAsia" w:ascii="宋体" w:eastAsia="宋体" w:cs="宋体"/>
          <w:sz w:val="24"/>
        </w:rPr>
        <w:t xml:space="preserve">二级绿地指主城区（三环路及三环路以内）、新城区、徐州经济开发区的次干道和沿线绿地，以及风景区非核心景区绿地；单位庭院、居住小区绿地；经园林主管部门确认或合同规定按二级养护管理标准执行的绿地。</w:t>
      </w:r>
      <w:bookmarkEnd w:id="190"/>
      <w:r/>
      <w:bookmarkEnd w:id="191"/>
      <w:r/>
      <w:r/>
    </w:p>
    <w:p>
      <w:pPr>
        <w:pStyle w:val="1314"/>
        <w:ind w:firstLine="480"/>
        <w:jc w:val="both"/>
        <w:spacing w:line="360" w:lineRule="auto"/>
        <w:widowControl/>
        <w:rPr>
          <w:rFonts w:ascii="宋体" w:eastAsia="宋体" w:cs="宋体"/>
          <w:sz w:val="24"/>
        </w:rPr>
      </w:pPr>
      <w:r/>
      <w:bookmarkStart w:id="192" w:name="_Toc214769667"/>
      <w:r/>
      <w:bookmarkStart w:id="193" w:name="_Toc214702926"/>
      <w:r>
        <w:rPr>
          <w:rFonts w:hint="eastAsia" w:ascii="宋体" w:eastAsia="宋体" w:cs="宋体"/>
          <w:sz w:val="24"/>
        </w:rPr>
        <w:t xml:space="preserve">3.41</w:t>
      </w:r>
      <w:bookmarkEnd w:id="192"/>
      <w:r/>
      <w:bookmarkEnd w:id="193"/>
      <w:r>
        <w:rPr>
          <w:rFonts w:hint="eastAsia" w:ascii="宋体" w:eastAsia="宋体" w:cs="宋体"/>
          <w:sz w:val="24"/>
        </w:rPr>
        <w:t xml:space="preserve"> </w:t>
      </w:r>
      <w:bookmarkStart w:id="194" w:name="_Toc214769668"/>
      <w:r/>
      <w:bookmarkStart w:id="195" w:name="_Toc214702927"/>
      <w:r>
        <w:rPr>
          <w:rFonts w:hint="eastAsia" w:ascii="宋体" w:eastAsia="宋体" w:cs="宋体"/>
          <w:sz w:val="24"/>
        </w:rPr>
        <w:t xml:space="preserve">三级绿地指除一、二级绿地以外的其它绿地。</w:t>
      </w:r>
      <w:bookmarkEnd w:id="194"/>
      <w:r/>
      <w:bookmarkEnd w:id="195"/>
      <w:r/>
      <w:r/>
    </w:p>
    <w:p>
      <w:pPr>
        <w:pStyle w:val="948"/>
        <w:ind w:left="0" w:firstLine="480"/>
        <w:spacing w:before="0" w:after="0" w:line="360" w:lineRule="auto"/>
        <w:rPr>
          <w:rFonts w:ascii="宋体" w:hAnsi="宋体" w:eastAsia="宋体" w:cs="宋体"/>
          <w:color w:val="000000"/>
          <w:sz w:val="24"/>
          <w:szCs w:val="24"/>
        </w:rPr>
        <w:outlineLvl w:val="9"/>
      </w:pPr>
      <w:r/>
      <w:bookmarkStart w:id="196" w:name="_Toc214769669"/>
      <w:r/>
      <w:bookmarkStart w:id="197" w:name="_Toc215043502"/>
      <w:r/>
      <w:bookmarkStart w:id="198" w:name="_Toc215043534"/>
      <w:r/>
      <w:bookmarkStart w:id="199" w:name="_Toc215043591"/>
      <w:r/>
      <w:bookmarkStart w:id="200" w:name="_Toc215043481"/>
      <w:r/>
      <w:bookmarkStart w:id="201" w:name="_Toc215043568"/>
      <w:r>
        <w:rPr>
          <w:rFonts w:hint="eastAsia" w:ascii="宋体" w:hAnsi="宋体" w:eastAsia="宋体" w:cs="宋体"/>
          <w:b/>
          <w:bCs/>
          <w:color w:val="000000"/>
          <w:sz w:val="24"/>
          <w:szCs w:val="24"/>
        </w:rPr>
        <w:t xml:space="preserve">园林绿化养护分级管理要求</w:t>
      </w:r>
      <w:bookmarkEnd w:id="196"/>
      <w:r/>
      <w:bookmarkEnd w:id="197"/>
      <w:r/>
      <w:bookmarkEnd w:id="198"/>
      <w:r/>
      <w:bookmarkEnd w:id="199"/>
      <w:r/>
      <w:bookmarkEnd w:id="200"/>
      <w:r/>
      <w:bookmarkEnd w:id="201"/>
      <w:r/>
      <w:r/>
    </w:p>
    <w:p>
      <w:pPr>
        <w:ind w:firstLine="480"/>
        <w:spacing w:line="360" w:lineRule="auto"/>
        <w:widowControl/>
        <w:rPr>
          <w:rFonts w:ascii="宋体" w:hAnsi="宋体" w:cs="宋体"/>
          <w:sz w:val="24"/>
        </w:rPr>
      </w:pPr>
      <w:r>
        <w:rPr>
          <w:rFonts w:hint="eastAsia" w:ascii="宋体" w:hAnsi="宋体" w:cs="宋体"/>
          <w:sz w:val="24"/>
        </w:rPr>
        <w:t xml:space="preserve">园林绿地内的设施和植物设置（种植）应安全，符合环境保护要求，并应在有安全隐患位置设置安全标志及警示牌，标志和警示牌上的字迹应醒目、完好、清晰并应符合GB/T 10001.1-2006、GB/T 10001.2-2006、GB/T 10001.4-2006 、GB/T 10001.9-2006。</w:t>
      </w:r>
      <w:r/>
    </w:p>
    <w:p>
      <w:pPr>
        <w:pStyle w:val="1314"/>
        <w:ind w:firstLine="480"/>
        <w:jc w:val="both"/>
        <w:spacing w:line="360" w:lineRule="auto"/>
        <w:widowControl/>
        <w:rPr>
          <w:rFonts w:ascii="宋体" w:eastAsia="宋体" w:cs="宋体"/>
          <w:sz w:val="24"/>
        </w:rPr>
      </w:pPr>
      <w:r/>
      <w:bookmarkStart w:id="202" w:name="_Toc214769670"/>
      <w:r>
        <w:rPr>
          <w:rFonts w:hint="eastAsia" w:ascii="宋体" w:eastAsia="宋体" w:cs="宋体"/>
          <w:sz w:val="24"/>
        </w:rPr>
        <w:t xml:space="preserve">4.1 一级绿地</w:t>
      </w:r>
      <w:bookmarkEnd w:id="202"/>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203" w:name="_Toc214769671"/>
      <w:r/>
      <w:bookmarkStart w:id="204" w:name="_Toc214702930"/>
      <w:r>
        <w:rPr>
          <w:rFonts w:hint="eastAsia" w:ascii="宋体" w:eastAsia="宋体" w:cs="宋体"/>
          <w:sz w:val="24"/>
        </w:rPr>
        <w:t xml:space="preserve">4.1.1 绿化养护</w:t>
      </w:r>
      <w:bookmarkEnd w:id="203"/>
      <w:r/>
      <w:bookmarkEnd w:id="204"/>
      <w:r/>
      <w:r/>
    </w:p>
    <w:p>
      <w:pPr>
        <w:ind w:firstLine="480"/>
        <w:spacing w:line="360" w:lineRule="auto"/>
        <w:widowControl/>
        <w:rPr>
          <w:rFonts w:ascii="宋体" w:hAnsi="宋体" w:cs="宋体"/>
          <w:sz w:val="24"/>
        </w:rPr>
      </w:pPr>
      <w:r>
        <w:rPr>
          <w:rFonts w:hint="eastAsia" w:ascii="宋体" w:hAnsi="宋体" w:cs="宋体"/>
          <w:sz w:val="24"/>
        </w:rPr>
        <w:t xml:space="preserve">绿化养护应明确体现设计意图，设计造型用植物应符合有关技术文件的要求。 </w:t>
      </w:r>
      <w:r/>
    </w:p>
    <w:p>
      <w:pPr>
        <w:pStyle w:val="1314"/>
        <w:ind w:firstLine="480"/>
        <w:jc w:val="both"/>
        <w:spacing w:line="360" w:lineRule="auto"/>
        <w:widowControl/>
        <w:rPr>
          <w:rFonts w:ascii="宋体" w:eastAsia="宋体" w:cs="宋体"/>
          <w:sz w:val="24"/>
        </w:rPr>
      </w:pPr>
      <w:r/>
      <w:bookmarkStart w:id="205" w:name="_Toc214769672"/>
      <w:r/>
      <w:bookmarkStart w:id="206" w:name="_Toc214702931"/>
      <w:r>
        <w:rPr>
          <w:rFonts w:hint="eastAsia" w:ascii="宋体" w:eastAsia="宋体" w:cs="宋体"/>
          <w:sz w:val="24"/>
        </w:rPr>
        <w:t xml:space="preserve">4.1.2园林植物</w:t>
      </w:r>
      <w:bookmarkEnd w:id="205"/>
      <w:r/>
      <w:bookmarkEnd w:id="206"/>
      <w:r>
        <w:rPr>
          <w:rFonts w:hint="eastAsia" w:ascii="宋体" w:eastAsia="宋体" w:cs="宋体"/>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4.1.2.1园林树木树冠应完整美观状态，并应符合下列要求：</w:t>
      </w:r>
      <w:r/>
    </w:p>
    <w:p>
      <w:pPr>
        <w:ind w:firstLine="480"/>
        <w:spacing w:line="360" w:lineRule="auto"/>
        <w:widowControl/>
        <w:rPr>
          <w:rFonts w:ascii="宋体" w:hAnsi="宋体" w:cs="宋体"/>
          <w:sz w:val="24"/>
        </w:rPr>
      </w:pPr>
      <w:r>
        <w:rPr>
          <w:rFonts w:hint="eastAsia" w:ascii="宋体" w:hAnsi="宋体" w:cs="宋体"/>
          <w:sz w:val="24"/>
        </w:rPr>
        <w:t xml:space="preserve">——分枝点合适，枝条粗壮，无枯枝死杈；</w:t>
      </w:r>
      <w:r/>
    </w:p>
    <w:p>
      <w:pPr>
        <w:pStyle w:val="958"/>
        <w:ind w:firstLine="480"/>
        <w:spacing w:line="360" w:lineRule="auto"/>
        <w:rPr>
          <w:rFonts w:hint="default" w:hAnsi="宋体" w:cs="宋体"/>
          <w:sz w:val="24"/>
          <w:szCs w:val="24"/>
        </w:rPr>
      </w:pPr>
      <w:r>
        <w:rPr>
          <w:rFonts w:hAnsi="宋体" w:cs="宋体"/>
          <w:sz w:val="24"/>
          <w:szCs w:val="24"/>
        </w:rPr>
        <w:t xml:space="preserve">——主侧枝分布匀称、数量适宜、修剪科学合理；</w:t>
      </w:r>
      <w:r/>
    </w:p>
    <w:p>
      <w:pPr>
        <w:ind w:firstLine="480"/>
        <w:spacing w:line="360" w:lineRule="auto"/>
        <w:widowControl/>
        <w:rPr>
          <w:rFonts w:ascii="宋体" w:hAnsi="宋体" w:cs="宋体"/>
          <w:sz w:val="24"/>
        </w:rPr>
      </w:pPr>
      <w:r>
        <w:rPr>
          <w:rFonts w:hint="eastAsia" w:ascii="宋体" w:hAnsi="宋体" w:cs="宋体"/>
          <w:sz w:val="24"/>
        </w:rPr>
        <w:t xml:space="preserve">——内膛不乱，通风透光；</w:t>
      </w:r>
      <w:r/>
    </w:p>
    <w:p>
      <w:pPr>
        <w:ind w:firstLine="480"/>
        <w:spacing w:line="360" w:lineRule="auto"/>
        <w:widowControl/>
        <w:rPr>
          <w:rFonts w:ascii="宋体" w:hAnsi="宋体" w:cs="宋体"/>
          <w:sz w:val="24"/>
        </w:rPr>
      </w:pPr>
      <w:r>
        <w:rPr>
          <w:rFonts w:hint="eastAsia" w:ascii="宋体" w:hAnsi="宋体" w:cs="宋体"/>
          <w:sz w:val="24"/>
        </w:rPr>
        <w:t xml:space="preserve">——树木不歪斜，叶片大小、颜色正常，无黄叶、焦叶、卷叶；</w:t>
      </w:r>
      <w:r/>
    </w:p>
    <w:p>
      <w:pPr>
        <w:ind w:firstLine="480"/>
        <w:spacing w:line="360" w:lineRule="auto"/>
        <w:widowControl/>
        <w:rPr>
          <w:rFonts w:ascii="宋体" w:hAnsi="宋体" w:cs="宋体"/>
          <w:sz w:val="24"/>
        </w:rPr>
      </w:pPr>
      <w:r>
        <w:rPr>
          <w:rFonts w:hint="eastAsia" w:ascii="宋体" w:hAnsi="宋体" w:cs="宋体"/>
          <w:sz w:val="24"/>
        </w:rPr>
        <w:t xml:space="preserve">——无缺、死株。</w:t>
      </w:r>
      <w:r/>
    </w:p>
    <w:p>
      <w:pPr>
        <w:ind w:firstLine="480"/>
        <w:spacing w:line="360" w:lineRule="auto"/>
        <w:widowControl/>
        <w:rPr>
          <w:rFonts w:ascii="宋体" w:hAnsi="宋体" w:cs="宋体"/>
          <w:sz w:val="24"/>
        </w:rPr>
      </w:pPr>
      <w:r>
        <w:rPr>
          <w:rFonts w:hint="eastAsia" w:ascii="宋体" w:hAnsi="宋体" w:cs="宋体"/>
          <w:sz w:val="24"/>
        </w:rPr>
        <w:t xml:space="preserve">4.1.2.2花灌木开花应适时，株形丰满，花后修剪及时合理。</w:t>
      </w:r>
      <w:r/>
    </w:p>
    <w:p>
      <w:pPr>
        <w:ind w:firstLine="480"/>
        <w:spacing w:line="360" w:lineRule="auto"/>
        <w:widowControl/>
        <w:rPr>
          <w:rFonts w:ascii="宋体" w:hAnsi="宋体" w:cs="宋体"/>
          <w:sz w:val="24"/>
        </w:rPr>
      </w:pPr>
      <w:r>
        <w:rPr>
          <w:rFonts w:hint="eastAsia" w:ascii="宋体" w:hAnsi="宋体" w:cs="宋体"/>
          <w:sz w:val="24"/>
        </w:rPr>
        <w:t xml:space="preserve">4.1.2.3绿篱、模纹等修剪及时，枝叶茂密，整齐一致，造型优美。</w:t>
      </w:r>
      <w:r/>
    </w:p>
    <w:p>
      <w:pPr>
        <w:ind w:firstLine="480"/>
        <w:spacing w:line="360" w:lineRule="auto"/>
        <w:widowControl/>
        <w:rPr>
          <w:rFonts w:ascii="宋体" w:hAnsi="宋体" w:cs="宋体"/>
          <w:sz w:val="24"/>
        </w:rPr>
      </w:pPr>
      <w:r>
        <w:rPr>
          <w:rFonts w:hint="eastAsia" w:ascii="宋体" w:hAnsi="宋体" w:cs="宋体"/>
          <w:sz w:val="24"/>
        </w:rPr>
        <w:t xml:space="preserve">4.1.2.4草坪及地被植物整齐一致，覆盖率98 %以上，单块斑秃面积不超过0.1m</w:t>
      </w:r>
      <w:r>
        <w:rPr>
          <w:rFonts w:hint="eastAsia" w:ascii="宋体" w:hAnsi="宋体" w:cs="宋体"/>
          <w:sz w:val="24"/>
          <w:vertAlign w:val="superscript"/>
        </w:rPr>
        <w:t xml:space="preserve">2</w:t>
      </w:r>
      <w:r>
        <w:rPr>
          <w:rFonts w:hint="eastAsia" w:ascii="宋体" w:hAnsi="宋体" w:cs="宋体"/>
          <w:sz w:val="24"/>
        </w:rPr>
        <w:t xml:space="preserve">或10m</w:t>
      </w:r>
      <w:r>
        <w:rPr>
          <w:rFonts w:hint="eastAsia" w:ascii="宋体" w:hAnsi="宋体" w:cs="宋体"/>
          <w:sz w:val="24"/>
          <w:vertAlign w:val="superscript"/>
        </w:rPr>
        <w:t xml:space="preserve">2</w:t>
      </w:r>
      <w:r>
        <w:rPr>
          <w:rFonts w:hint="eastAsia" w:ascii="宋体" w:hAnsi="宋体" w:cs="宋体"/>
          <w:sz w:val="24"/>
        </w:rPr>
        <w:t xml:space="preserve">绿地内斑秃面积不超过2块；草坪内杂草率不得超过5%。</w:t>
      </w:r>
      <w:r/>
    </w:p>
    <w:p>
      <w:pPr>
        <w:ind w:firstLine="480"/>
        <w:spacing w:line="360" w:lineRule="auto"/>
        <w:widowControl/>
        <w:rPr>
          <w:rFonts w:ascii="宋体" w:hAnsi="宋体" w:cs="宋体"/>
          <w:sz w:val="24"/>
        </w:rPr>
      </w:pPr>
      <w:r>
        <w:rPr>
          <w:rFonts w:hint="eastAsia" w:ascii="宋体" w:hAnsi="宋体" w:cs="宋体"/>
          <w:sz w:val="24"/>
        </w:rPr>
        <w:t xml:space="preserve">4.1.2.5草坪绿色期：冷季型草坪不得少于300天，暖季型草坪不得少于210天。</w:t>
      </w:r>
      <w:r/>
    </w:p>
    <w:p>
      <w:pPr>
        <w:ind w:firstLine="480"/>
        <w:spacing w:line="360" w:lineRule="auto"/>
        <w:widowControl/>
        <w:rPr>
          <w:rFonts w:ascii="宋体" w:hAnsi="宋体" w:cs="宋体"/>
          <w:sz w:val="24"/>
        </w:rPr>
      </w:pPr>
      <w:r>
        <w:rPr>
          <w:rFonts w:hint="eastAsia" w:ascii="宋体" w:hAnsi="宋体" w:cs="宋体"/>
          <w:sz w:val="24"/>
        </w:rPr>
        <w:t xml:space="preserve">4.1.2.6花坛、花带轮廓清晰，整齐美观，无残缺。</w:t>
      </w:r>
      <w:r/>
    </w:p>
    <w:p>
      <w:pPr>
        <w:ind w:firstLine="480"/>
        <w:spacing w:line="360" w:lineRule="auto"/>
        <w:widowControl/>
        <w:rPr>
          <w:rFonts w:ascii="宋体" w:hAnsi="宋体" w:cs="宋体"/>
          <w:sz w:val="24"/>
        </w:rPr>
      </w:pPr>
      <w:r>
        <w:rPr>
          <w:rFonts w:hint="eastAsia" w:ascii="宋体" w:hAnsi="宋体" w:cs="宋体"/>
          <w:sz w:val="24"/>
        </w:rPr>
        <w:t xml:space="preserve">4.1.2.7攀缘植物应根据不同植物的攀缘特点，及时采取相应的技术措施，及时清除枯枝，疏删老弱藤蔓。开花的攀缘植物应适时开花。</w:t>
      </w:r>
      <w:r/>
    </w:p>
    <w:p>
      <w:pPr>
        <w:ind w:firstLine="480"/>
        <w:spacing w:line="360" w:lineRule="auto"/>
        <w:widowControl/>
        <w:rPr>
          <w:rFonts w:ascii="宋体" w:hAnsi="宋体" w:cs="宋体"/>
          <w:sz w:val="24"/>
        </w:rPr>
      </w:pPr>
      <w:r>
        <w:rPr>
          <w:rFonts w:hint="eastAsia" w:ascii="宋体" w:hAnsi="宋体" w:cs="宋体"/>
          <w:sz w:val="24"/>
        </w:rPr>
        <w:t xml:space="preserve">4.1.2.8新建绿地的各种植物2年内达到正常形态。</w:t>
      </w:r>
      <w:r/>
    </w:p>
    <w:p>
      <w:pPr>
        <w:pStyle w:val="1314"/>
        <w:ind w:firstLine="480"/>
        <w:jc w:val="both"/>
        <w:spacing w:line="360" w:lineRule="auto"/>
        <w:widowControl/>
        <w:rPr>
          <w:rFonts w:ascii="宋体" w:eastAsia="宋体" w:cs="宋体"/>
          <w:sz w:val="24"/>
        </w:rPr>
      </w:pPr>
      <w:r/>
      <w:bookmarkStart w:id="207" w:name="_Toc214702932"/>
      <w:r/>
      <w:bookmarkStart w:id="208" w:name="_Toc214769673"/>
      <w:r>
        <w:rPr>
          <w:rFonts w:hint="eastAsia" w:ascii="宋体" w:eastAsia="宋体" w:cs="宋体"/>
          <w:sz w:val="24"/>
        </w:rPr>
        <w:t xml:space="preserve">4.1.3保洁、设施和秩序</w:t>
      </w:r>
      <w:bookmarkEnd w:id="207"/>
      <w:r/>
      <w:bookmarkEnd w:id="208"/>
      <w:r/>
      <w:r/>
    </w:p>
    <w:p>
      <w:pPr>
        <w:ind w:firstLine="480"/>
        <w:spacing w:line="360" w:lineRule="auto"/>
        <w:widowControl/>
        <w:rPr>
          <w:rFonts w:ascii="宋体" w:hAnsi="宋体" w:cs="宋体"/>
          <w:sz w:val="24"/>
        </w:rPr>
      </w:pPr>
      <w:r>
        <w:rPr>
          <w:rFonts w:hint="eastAsia" w:ascii="宋体" w:hAnsi="宋体" w:cs="宋体"/>
          <w:sz w:val="24"/>
        </w:rPr>
        <w:t xml:space="preserve">4.1.3.1绿地整洁，无杂物，无树枝、树叶、草屑等生产垃圾，无搭棚、摆摊设点及人为践踏现象；水面无杂物、无异味。</w:t>
      </w:r>
      <w:r/>
    </w:p>
    <w:p>
      <w:pPr>
        <w:ind w:firstLine="480"/>
        <w:spacing w:line="360" w:lineRule="auto"/>
        <w:widowControl/>
        <w:rPr>
          <w:rFonts w:ascii="宋体" w:hAnsi="宋体" w:cs="宋体"/>
          <w:sz w:val="24"/>
        </w:rPr>
      </w:pPr>
      <w:r>
        <w:rPr>
          <w:rFonts w:hint="eastAsia" w:ascii="宋体" w:hAnsi="宋体" w:cs="宋体"/>
          <w:sz w:val="24"/>
        </w:rPr>
        <w:t xml:space="preserve">4.1.3.2绿地内栏杆、园路、桌椅、路灯、井盖等园林设施应完好、清洁；树干上无钉钉、拴挂和刻划等现象。</w:t>
      </w:r>
      <w:r/>
    </w:p>
    <w:p>
      <w:pPr>
        <w:pStyle w:val="1314"/>
        <w:ind w:firstLine="480"/>
        <w:jc w:val="both"/>
        <w:spacing w:line="360" w:lineRule="auto"/>
        <w:widowControl/>
        <w:rPr>
          <w:rFonts w:ascii="宋体" w:eastAsia="宋体" w:cs="宋体"/>
          <w:sz w:val="24"/>
        </w:rPr>
      </w:pPr>
      <w:r/>
      <w:bookmarkStart w:id="209" w:name="_Toc214769674"/>
      <w:r>
        <w:rPr>
          <w:rFonts w:hint="eastAsia" w:ascii="宋体" w:eastAsia="宋体" w:cs="宋体"/>
          <w:sz w:val="24"/>
        </w:rPr>
        <w:t xml:space="preserve">4.2 二级绿地</w:t>
      </w:r>
      <w:bookmarkEnd w:id="209"/>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210" w:name="_Toc214769675"/>
      <w:r/>
      <w:bookmarkStart w:id="211" w:name="_Toc214702934"/>
      <w:r>
        <w:rPr>
          <w:rFonts w:hint="eastAsia" w:ascii="宋体" w:eastAsia="宋体" w:cs="宋体"/>
          <w:sz w:val="24"/>
        </w:rPr>
        <w:t xml:space="preserve">4.2.1绿化养护</w:t>
      </w:r>
      <w:bookmarkEnd w:id="210"/>
      <w:r/>
      <w:bookmarkEnd w:id="211"/>
      <w:r/>
      <w:r/>
    </w:p>
    <w:p>
      <w:pPr>
        <w:ind w:firstLine="480"/>
        <w:spacing w:line="360" w:lineRule="auto"/>
        <w:widowControl/>
        <w:rPr>
          <w:rFonts w:ascii="宋体" w:hAnsi="宋体" w:cs="宋体"/>
          <w:sz w:val="24"/>
        </w:rPr>
      </w:pPr>
      <w:r>
        <w:rPr>
          <w:rFonts w:hint="eastAsia" w:ascii="宋体" w:hAnsi="宋体" w:cs="宋体"/>
          <w:sz w:val="24"/>
        </w:rPr>
        <w:t xml:space="preserve">绿化养护基本体现设计意图，设计造型用植物应符合有关技术文件的要求。 </w:t>
      </w:r>
      <w:r/>
    </w:p>
    <w:p>
      <w:pPr>
        <w:ind w:firstLine="480"/>
        <w:spacing w:line="360" w:lineRule="auto"/>
        <w:widowControl/>
        <w:rPr>
          <w:rFonts w:ascii="宋体" w:hAnsi="宋体" w:cs="宋体"/>
          <w:sz w:val="24"/>
        </w:rPr>
      </w:pPr>
      <w:r>
        <w:rPr>
          <w:rFonts w:hint="eastAsia" w:ascii="宋体" w:hAnsi="宋体" w:cs="宋体"/>
          <w:sz w:val="24"/>
        </w:rPr>
        <w:t xml:space="preserve">4.2.2园林植物 </w:t>
      </w:r>
      <w:r/>
    </w:p>
    <w:p>
      <w:pPr>
        <w:ind w:firstLine="480"/>
        <w:spacing w:line="360" w:lineRule="auto"/>
        <w:widowControl/>
        <w:rPr>
          <w:rFonts w:ascii="宋体" w:hAnsi="宋体" w:cs="宋体"/>
          <w:sz w:val="24"/>
        </w:rPr>
      </w:pPr>
      <w:r>
        <w:rPr>
          <w:rFonts w:hint="eastAsia" w:ascii="宋体" w:hAnsi="宋体" w:cs="宋体"/>
          <w:sz w:val="24"/>
        </w:rPr>
        <w:t xml:space="preserve">4.2.2.1园林树木树冠基本完整状态应符合下列要求：</w:t>
      </w:r>
      <w:r/>
    </w:p>
    <w:p>
      <w:pPr>
        <w:ind w:firstLine="480"/>
        <w:spacing w:line="360" w:lineRule="auto"/>
        <w:widowControl/>
        <w:rPr>
          <w:rFonts w:ascii="宋体" w:hAnsi="宋体" w:cs="宋体"/>
          <w:sz w:val="24"/>
        </w:rPr>
      </w:pPr>
      <w:r>
        <w:rPr>
          <w:rFonts w:hint="eastAsia" w:ascii="宋体" w:hAnsi="宋体" w:cs="宋体"/>
          <w:sz w:val="24"/>
        </w:rPr>
        <w:t xml:space="preserve">——主侧枝分布均称、数量适宜；</w:t>
      </w:r>
      <w:r/>
    </w:p>
    <w:p>
      <w:pPr>
        <w:ind w:firstLine="480"/>
        <w:spacing w:line="360" w:lineRule="auto"/>
        <w:widowControl/>
        <w:rPr>
          <w:rFonts w:ascii="宋体" w:hAnsi="宋体" w:cs="宋体"/>
          <w:sz w:val="24"/>
        </w:rPr>
      </w:pPr>
      <w:r>
        <w:rPr>
          <w:rFonts w:hint="eastAsia" w:ascii="宋体" w:hAnsi="宋体" w:cs="宋体"/>
          <w:sz w:val="24"/>
        </w:rPr>
        <w:t xml:space="preserve">——修剪合理，内膛不乱，通风透光；</w:t>
      </w:r>
      <w:r/>
    </w:p>
    <w:p>
      <w:pPr>
        <w:ind w:firstLine="480"/>
        <w:spacing w:line="360" w:lineRule="auto"/>
        <w:widowControl/>
        <w:rPr>
          <w:rFonts w:ascii="宋体" w:hAnsi="宋体" w:cs="宋体"/>
          <w:sz w:val="24"/>
        </w:rPr>
      </w:pPr>
      <w:r>
        <w:rPr>
          <w:rFonts w:hint="eastAsia" w:ascii="宋体" w:hAnsi="宋体" w:cs="宋体"/>
          <w:sz w:val="24"/>
        </w:rPr>
        <w:t xml:space="preserve">——树木生长正常，叶片大小、颜色正常，无明显黄叶、焦叶、卷叶；无枯死株，缺株率不超过2%。</w:t>
      </w:r>
      <w:r/>
    </w:p>
    <w:p>
      <w:pPr>
        <w:ind w:firstLine="480"/>
        <w:spacing w:line="360" w:lineRule="auto"/>
        <w:widowControl/>
        <w:rPr>
          <w:rFonts w:ascii="宋体" w:hAnsi="宋体" w:cs="宋体"/>
          <w:sz w:val="24"/>
        </w:rPr>
      </w:pPr>
      <w:r>
        <w:rPr>
          <w:rFonts w:hint="eastAsia" w:ascii="宋体" w:hAnsi="宋体" w:cs="宋体"/>
          <w:sz w:val="24"/>
        </w:rPr>
        <w:t xml:space="preserve">4.2.2.2花灌木开花及时、正常，花后修剪及时。</w:t>
      </w:r>
      <w:r/>
    </w:p>
    <w:p>
      <w:pPr>
        <w:ind w:firstLine="480"/>
        <w:spacing w:line="360" w:lineRule="auto"/>
        <w:widowControl/>
        <w:rPr>
          <w:rFonts w:ascii="宋体" w:hAnsi="宋体" w:cs="宋体"/>
          <w:sz w:val="24"/>
        </w:rPr>
      </w:pPr>
      <w:r>
        <w:rPr>
          <w:rFonts w:hint="eastAsia" w:ascii="宋体" w:hAnsi="宋体" w:cs="宋体"/>
          <w:sz w:val="24"/>
        </w:rPr>
        <w:t xml:space="preserve">4.2.2.3绿篱、模纹等枝叶生长正常，整齐一致。</w:t>
      </w:r>
      <w:r/>
    </w:p>
    <w:p>
      <w:pPr>
        <w:ind w:firstLine="480"/>
        <w:spacing w:line="360" w:lineRule="auto"/>
        <w:widowControl/>
        <w:rPr>
          <w:rFonts w:ascii="宋体" w:hAnsi="宋体" w:cs="宋体"/>
          <w:sz w:val="24"/>
        </w:rPr>
      </w:pPr>
      <w:r>
        <w:rPr>
          <w:rFonts w:hint="eastAsia" w:ascii="宋体" w:hAnsi="宋体" w:cs="宋体"/>
          <w:sz w:val="24"/>
        </w:rPr>
        <w:t xml:space="preserve">4.2.2.4草坪及地被植物整齐一致，生长均匀且覆盖率95 %以上，单块斑秃面积不超过0.2m</w:t>
      </w:r>
      <w:r>
        <w:rPr>
          <w:rFonts w:hint="eastAsia" w:ascii="宋体" w:hAnsi="宋体" w:cs="宋体"/>
          <w:sz w:val="24"/>
          <w:vertAlign w:val="superscript"/>
        </w:rPr>
        <w:t xml:space="preserve">2</w:t>
      </w:r>
      <w:r>
        <w:rPr>
          <w:rFonts w:hint="eastAsia" w:ascii="宋体" w:hAnsi="宋体" w:cs="宋体"/>
          <w:sz w:val="24"/>
        </w:rPr>
        <w:t xml:space="preserve">或10m</w:t>
      </w:r>
      <w:r>
        <w:rPr>
          <w:rFonts w:hint="eastAsia" w:ascii="宋体" w:hAnsi="宋体" w:cs="宋体"/>
          <w:sz w:val="24"/>
          <w:vertAlign w:val="superscript"/>
        </w:rPr>
        <w:t xml:space="preserve">2</w:t>
      </w:r>
      <w:r>
        <w:rPr>
          <w:rFonts w:hint="eastAsia" w:ascii="宋体" w:hAnsi="宋体" w:cs="宋体"/>
          <w:sz w:val="24"/>
        </w:rPr>
        <w:t xml:space="preserve">绿地内斑秃面积不超过3块；草坪内杂草率不得超过10%。</w:t>
      </w:r>
      <w:r/>
    </w:p>
    <w:p>
      <w:pPr>
        <w:ind w:firstLine="480"/>
        <w:spacing w:line="360" w:lineRule="auto"/>
        <w:widowControl/>
        <w:rPr>
          <w:rFonts w:ascii="宋体" w:hAnsi="宋体" w:cs="宋体"/>
          <w:sz w:val="24"/>
        </w:rPr>
      </w:pPr>
      <w:r>
        <w:rPr>
          <w:rFonts w:hint="eastAsia" w:ascii="宋体" w:hAnsi="宋体" w:cs="宋体"/>
          <w:sz w:val="24"/>
        </w:rPr>
        <w:t xml:space="preserve">4.2.2.4草坪绿色期：冷季型草坪不得少于270天，暖季型草坪不得少于180天。</w:t>
      </w:r>
      <w:r/>
    </w:p>
    <w:p>
      <w:pPr>
        <w:ind w:firstLine="480"/>
        <w:spacing w:line="360" w:lineRule="auto"/>
        <w:widowControl/>
        <w:rPr>
          <w:rFonts w:ascii="宋体" w:hAnsi="宋体" w:cs="宋体"/>
          <w:sz w:val="24"/>
        </w:rPr>
      </w:pPr>
      <w:r>
        <w:rPr>
          <w:rFonts w:hint="eastAsia" w:ascii="宋体" w:hAnsi="宋体" w:cs="宋体"/>
          <w:sz w:val="24"/>
        </w:rPr>
        <w:t xml:space="preserve">4.2.2.6花坛、花带轮廓清晰，整齐美观，基本无残缺。</w:t>
      </w:r>
      <w:r/>
    </w:p>
    <w:p>
      <w:pPr>
        <w:ind w:firstLine="480"/>
        <w:spacing w:line="360" w:lineRule="auto"/>
        <w:widowControl/>
        <w:rPr>
          <w:rFonts w:ascii="宋体" w:hAnsi="宋体" w:cs="宋体"/>
          <w:sz w:val="24"/>
        </w:rPr>
      </w:pPr>
      <w:r>
        <w:rPr>
          <w:rFonts w:hint="eastAsia" w:ascii="宋体" w:hAnsi="宋体" w:cs="宋体"/>
          <w:sz w:val="24"/>
        </w:rPr>
        <w:t xml:space="preserve">4.2.2.7攀缘植物应根据不同植物的攀缘特点，采取相应的技术措施，清除枯枝，疏删老弱藤蔓；视攀缘植物生长习性，开花的攀缘植物能适时开花。 </w:t>
      </w:r>
      <w:r/>
    </w:p>
    <w:p>
      <w:pPr>
        <w:ind w:firstLine="480"/>
        <w:spacing w:line="360" w:lineRule="auto"/>
        <w:widowControl/>
        <w:rPr>
          <w:rFonts w:ascii="宋体" w:hAnsi="宋体" w:cs="宋体"/>
          <w:sz w:val="24"/>
        </w:rPr>
      </w:pPr>
      <w:r>
        <w:rPr>
          <w:rFonts w:hint="eastAsia" w:ascii="宋体" w:hAnsi="宋体" w:cs="宋体"/>
          <w:sz w:val="24"/>
        </w:rPr>
        <w:t xml:space="preserve">4.2.2.8新建绿地内的各种植物3年内达到正常形态。</w:t>
      </w:r>
      <w:r/>
    </w:p>
    <w:p>
      <w:pPr>
        <w:pStyle w:val="1314"/>
        <w:ind w:firstLine="480"/>
        <w:jc w:val="both"/>
        <w:spacing w:line="360" w:lineRule="auto"/>
        <w:widowControl/>
        <w:rPr>
          <w:rFonts w:ascii="宋体" w:eastAsia="宋体" w:cs="宋体"/>
          <w:sz w:val="24"/>
        </w:rPr>
      </w:pPr>
      <w:r/>
      <w:bookmarkStart w:id="212" w:name="_Toc214702935"/>
      <w:r/>
      <w:bookmarkStart w:id="213" w:name="_Toc214769676"/>
      <w:r>
        <w:rPr>
          <w:rFonts w:hint="eastAsia" w:ascii="宋体" w:eastAsia="宋体" w:cs="宋体"/>
          <w:sz w:val="24"/>
        </w:rPr>
        <w:t xml:space="preserve">4.2.3 保洁、设施和秩序</w:t>
      </w:r>
      <w:bookmarkEnd w:id="212"/>
      <w:r/>
      <w:bookmarkEnd w:id="213"/>
      <w:r/>
      <w:r/>
    </w:p>
    <w:p>
      <w:pPr>
        <w:ind w:firstLine="480"/>
        <w:spacing w:line="360" w:lineRule="auto"/>
        <w:widowControl/>
        <w:rPr>
          <w:rFonts w:ascii="宋体" w:hAnsi="宋体" w:cs="宋体"/>
          <w:sz w:val="24"/>
        </w:rPr>
      </w:pPr>
      <w:r>
        <w:rPr>
          <w:rFonts w:hint="eastAsia" w:ascii="宋体" w:hAnsi="宋体" w:cs="宋体"/>
          <w:sz w:val="24"/>
        </w:rPr>
        <w:t xml:space="preserve">4.2.3.1绿地整洁，无杂物，无树枝、树叶、草屑等生产垃圾，无摆摊设点和人为践踏等现象；水面无杂物、基本无异味。</w:t>
      </w:r>
      <w:r/>
    </w:p>
    <w:p>
      <w:pPr>
        <w:ind w:firstLine="480"/>
        <w:spacing w:line="360" w:lineRule="auto"/>
        <w:widowControl/>
        <w:rPr>
          <w:rFonts w:ascii="宋体" w:hAnsi="宋体" w:cs="宋体"/>
          <w:sz w:val="24"/>
        </w:rPr>
      </w:pPr>
      <w:r>
        <w:rPr>
          <w:rFonts w:hint="eastAsia" w:ascii="宋体" w:hAnsi="宋体" w:cs="宋体"/>
          <w:sz w:val="24"/>
        </w:rPr>
        <w:t xml:space="preserve">4.2.3.2绿地内栏杆、园路、桌椅、路灯、井盖等园林设施基本完好、清洁；树干上无钉钉、拴挂和刻划等现象。</w:t>
      </w:r>
      <w:r/>
    </w:p>
    <w:p>
      <w:pPr>
        <w:pStyle w:val="1314"/>
        <w:ind w:firstLine="480"/>
        <w:jc w:val="both"/>
        <w:spacing w:line="360" w:lineRule="auto"/>
        <w:widowControl/>
        <w:rPr>
          <w:rFonts w:ascii="宋体" w:eastAsia="宋体" w:cs="宋体"/>
          <w:sz w:val="24"/>
        </w:rPr>
      </w:pPr>
      <w:r/>
      <w:bookmarkStart w:id="214" w:name="_Toc214769677"/>
      <w:r>
        <w:rPr>
          <w:rFonts w:hint="eastAsia" w:ascii="宋体" w:eastAsia="宋体" w:cs="宋体"/>
          <w:sz w:val="24"/>
        </w:rPr>
        <w:t xml:space="preserve">4.3 三级绿地</w:t>
      </w:r>
      <w:bookmarkEnd w:id="214"/>
      <w:r>
        <w:rPr>
          <w:rFonts w:hint="eastAsia" w:ascii="宋体" w:eastAsia="宋体" w:cs="宋体"/>
          <w:sz w:val="24"/>
        </w:rPr>
        <w:t xml:space="preserve"> </w:t>
      </w:r>
      <w:r/>
    </w:p>
    <w:p>
      <w:pPr>
        <w:pStyle w:val="1314"/>
        <w:ind w:firstLine="480"/>
        <w:jc w:val="both"/>
        <w:spacing w:line="360" w:lineRule="auto"/>
        <w:widowControl/>
        <w:rPr>
          <w:rFonts w:ascii="宋体" w:eastAsia="宋体" w:cs="宋体"/>
          <w:sz w:val="24"/>
        </w:rPr>
      </w:pPr>
      <w:r/>
      <w:bookmarkStart w:id="215" w:name="_Toc214769678"/>
      <w:r/>
      <w:bookmarkStart w:id="216" w:name="_Toc214702937"/>
      <w:r>
        <w:rPr>
          <w:rFonts w:hint="eastAsia" w:ascii="宋体" w:eastAsia="宋体" w:cs="宋体"/>
          <w:sz w:val="24"/>
        </w:rPr>
        <w:t xml:space="preserve">4.3.1绿化养护</w:t>
      </w:r>
      <w:bookmarkEnd w:id="215"/>
      <w:r/>
      <w:bookmarkEnd w:id="216"/>
      <w:r/>
      <w:r/>
    </w:p>
    <w:p>
      <w:pPr>
        <w:ind w:firstLine="480"/>
        <w:spacing w:line="360" w:lineRule="auto"/>
        <w:widowControl/>
        <w:rPr>
          <w:rFonts w:ascii="宋体" w:hAnsi="宋体" w:cs="宋体"/>
          <w:sz w:val="24"/>
        </w:rPr>
      </w:pPr>
      <w:r>
        <w:rPr>
          <w:rFonts w:hint="eastAsia" w:ascii="宋体" w:hAnsi="宋体" w:cs="宋体"/>
          <w:sz w:val="24"/>
        </w:rPr>
        <w:t xml:space="preserve">绿化养护技术措施基本完善，设计造型用植物应符合有关技术文件的要求，裸露土地不明显。</w:t>
      </w:r>
      <w:r/>
    </w:p>
    <w:p>
      <w:pPr>
        <w:pStyle w:val="1314"/>
        <w:ind w:firstLine="480"/>
        <w:jc w:val="both"/>
        <w:spacing w:line="360" w:lineRule="auto"/>
        <w:widowControl/>
        <w:rPr>
          <w:rFonts w:ascii="宋体" w:eastAsia="宋体" w:cs="宋体"/>
          <w:sz w:val="24"/>
        </w:rPr>
      </w:pPr>
      <w:r/>
      <w:bookmarkStart w:id="217" w:name="_Toc214702938"/>
      <w:r/>
      <w:bookmarkStart w:id="218" w:name="_Toc214769679"/>
      <w:r>
        <w:rPr>
          <w:rFonts w:hint="eastAsia" w:ascii="宋体" w:eastAsia="宋体" w:cs="宋体"/>
          <w:sz w:val="24"/>
        </w:rPr>
        <w:t xml:space="preserve">4.3.2园林植物</w:t>
      </w:r>
      <w:bookmarkEnd w:id="217"/>
      <w:r/>
      <w:bookmarkEnd w:id="218"/>
      <w:r>
        <w:rPr>
          <w:rFonts w:hint="eastAsia" w:ascii="宋体" w:eastAsia="宋体" w:cs="宋体"/>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4.3.2.1园林树木树冠基本正常状态应符合下列要求：</w:t>
      </w:r>
      <w:r/>
    </w:p>
    <w:p>
      <w:pPr>
        <w:ind w:firstLine="480"/>
        <w:spacing w:line="360" w:lineRule="auto"/>
        <w:widowControl/>
        <w:rPr>
          <w:rFonts w:ascii="宋体" w:hAnsi="宋体" w:cs="宋体"/>
          <w:sz w:val="24"/>
        </w:rPr>
      </w:pPr>
      <w:r>
        <w:rPr>
          <w:rFonts w:hint="eastAsia" w:ascii="宋体" w:hAnsi="宋体" w:cs="宋体"/>
          <w:sz w:val="24"/>
        </w:rPr>
        <w:t xml:space="preserve">——修剪及时，无明显枯枝死杈</w:t>
      </w:r>
      <w:r/>
    </w:p>
    <w:p>
      <w:pPr>
        <w:ind w:firstLine="480"/>
        <w:spacing w:line="360" w:lineRule="auto"/>
        <w:widowControl/>
        <w:rPr>
          <w:rFonts w:ascii="宋体" w:hAnsi="宋体" w:cs="宋体"/>
          <w:sz w:val="24"/>
        </w:rPr>
      </w:pPr>
      <w:r>
        <w:rPr>
          <w:rFonts w:hint="eastAsia" w:ascii="宋体" w:hAnsi="宋体" w:cs="宋体"/>
          <w:sz w:val="24"/>
        </w:rPr>
        <w:t xml:space="preserve">——分枝点合适，枝条粗壮，行道树缺株率不超过5%，绿地内无死树。</w:t>
      </w:r>
      <w:r/>
    </w:p>
    <w:p>
      <w:pPr>
        <w:ind w:firstLine="480"/>
        <w:spacing w:line="360" w:lineRule="auto"/>
        <w:widowControl/>
        <w:rPr>
          <w:rFonts w:ascii="宋体" w:hAnsi="宋体" w:cs="宋体"/>
          <w:sz w:val="24"/>
        </w:rPr>
      </w:pPr>
      <w:r>
        <w:rPr>
          <w:rFonts w:hint="eastAsia" w:ascii="宋体" w:hAnsi="宋体" w:cs="宋体"/>
          <w:sz w:val="24"/>
        </w:rPr>
        <w:t xml:space="preserve">——树木生长基本正常，叶片大小、颜色正常，黄叶、焦叶和卷叶的株数不得超过10%，正常叶片保存率在85%以上。</w:t>
      </w:r>
      <w:r/>
    </w:p>
    <w:p>
      <w:pPr>
        <w:ind w:firstLine="480"/>
        <w:spacing w:line="360" w:lineRule="auto"/>
        <w:widowControl/>
        <w:rPr>
          <w:rFonts w:ascii="宋体" w:hAnsi="宋体" w:cs="宋体"/>
          <w:sz w:val="24"/>
        </w:rPr>
      </w:pPr>
      <w:r>
        <w:rPr>
          <w:rFonts w:hint="eastAsia" w:ascii="宋体" w:hAnsi="宋体" w:cs="宋体"/>
          <w:sz w:val="24"/>
        </w:rPr>
        <w:t xml:space="preserve">4.3.2.2草坪及地被植物整齐一致，覆盖率90%以上，单块斑秃面积不超过0.3m</w:t>
      </w:r>
      <w:r>
        <w:rPr>
          <w:rFonts w:hint="eastAsia" w:ascii="宋体" w:hAnsi="宋体" w:cs="宋体"/>
          <w:sz w:val="24"/>
          <w:vertAlign w:val="superscript"/>
        </w:rPr>
        <w:t xml:space="preserve">2</w:t>
      </w:r>
      <w:r>
        <w:rPr>
          <w:rFonts w:hint="eastAsia" w:ascii="宋体" w:hAnsi="宋体" w:cs="宋体"/>
          <w:sz w:val="24"/>
        </w:rPr>
        <w:t xml:space="preserve">或10m</w:t>
      </w:r>
      <w:r>
        <w:rPr>
          <w:rFonts w:hint="eastAsia" w:ascii="宋体" w:hAnsi="宋体" w:cs="宋体"/>
          <w:sz w:val="24"/>
          <w:vertAlign w:val="superscript"/>
        </w:rPr>
        <w:t xml:space="preserve">2</w:t>
      </w:r>
      <w:r>
        <w:rPr>
          <w:rFonts w:hint="eastAsia" w:ascii="宋体" w:hAnsi="宋体" w:cs="宋体"/>
          <w:sz w:val="24"/>
        </w:rPr>
        <w:t xml:space="preserve">绿地内斑秃面积不超过4块，除缀花草坪外、草坪内杂草率不得超过15%。</w:t>
      </w:r>
      <w:r/>
    </w:p>
    <w:p>
      <w:pPr>
        <w:ind w:firstLine="480"/>
        <w:spacing w:line="360" w:lineRule="auto"/>
        <w:widowControl/>
        <w:rPr>
          <w:rFonts w:ascii="宋体" w:hAnsi="宋体" w:cs="宋体"/>
          <w:sz w:val="24"/>
        </w:rPr>
      </w:pPr>
      <w:r>
        <w:rPr>
          <w:rFonts w:hint="eastAsia" w:ascii="宋体" w:hAnsi="宋体" w:cs="宋体"/>
          <w:sz w:val="24"/>
        </w:rPr>
        <w:t xml:space="preserve">4.3.2.3草坪绿色期：冷季型草坪不得少于240天，暖季型草坪不得少于160天。</w:t>
      </w:r>
      <w:r/>
    </w:p>
    <w:p>
      <w:pPr>
        <w:ind w:firstLine="480"/>
        <w:spacing w:line="360" w:lineRule="auto"/>
        <w:widowControl/>
        <w:rPr>
          <w:rFonts w:ascii="宋体" w:hAnsi="宋体" w:cs="宋体"/>
          <w:sz w:val="24"/>
        </w:rPr>
      </w:pPr>
      <w:r>
        <w:rPr>
          <w:rFonts w:hint="eastAsia" w:ascii="宋体" w:hAnsi="宋体" w:cs="宋体"/>
          <w:sz w:val="24"/>
        </w:rPr>
        <w:t xml:space="preserve">4.3.2.4花坛、花带轮廓基本清晰、整齐美观。 </w:t>
      </w:r>
      <w:r/>
    </w:p>
    <w:p>
      <w:pPr>
        <w:ind w:firstLine="480"/>
        <w:spacing w:line="360" w:lineRule="auto"/>
        <w:widowControl/>
        <w:rPr>
          <w:rFonts w:ascii="宋体" w:hAnsi="宋体" w:cs="宋体"/>
          <w:sz w:val="24"/>
        </w:rPr>
      </w:pPr>
      <w:r>
        <w:rPr>
          <w:rFonts w:hint="eastAsia" w:ascii="宋体" w:hAnsi="宋体" w:cs="宋体"/>
          <w:sz w:val="24"/>
        </w:rPr>
        <w:t xml:space="preserve">4.3.2.5攀援植物能根据不同植物的攀缘特点，采取相应的技术措施，保持植株正常生长。</w:t>
      </w:r>
      <w:r/>
    </w:p>
    <w:p>
      <w:pPr>
        <w:ind w:firstLine="480"/>
        <w:spacing w:line="360" w:lineRule="auto"/>
        <w:widowControl/>
        <w:rPr>
          <w:rFonts w:ascii="宋体" w:hAnsi="宋体" w:cs="宋体"/>
          <w:sz w:val="24"/>
        </w:rPr>
      </w:pPr>
      <w:r>
        <w:rPr>
          <w:rFonts w:hint="eastAsia" w:ascii="宋体" w:hAnsi="宋体" w:cs="宋体"/>
          <w:sz w:val="24"/>
        </w:rPr>
        <w:t xml:space="preserve">4.3.2.6新建绿地内的各种植物4年内达到正常形态。</w:t>
      </w:r>
      <w:r/>
    </w:p>
    <w:p>
      <w:pPr>
        <w:pStyle w:val="1314"/>
        <w:ind w:firstLine="480"/>
        <w:jc w:val="both"/>
        <w:spacing w:line="360" w:lineRule="auto"/>
        <w:widowControl/>
        <w:rPr>
          <w:rFonts w:ascii="宋体" w:eastAsia="宋体" w:cs="宋体"/>
          <w:sz w:val="24"/>
        </w:rPr>
      </w:pPr>
      <w:r/>
      <w:bookmarkStart w:id="219" w:name="_Toc214702939"/>
      <w:r/>
      <w:bookmarkStart w:id="220" w:name="_Toc214769680"/>
      <w:r>
        <w:rPr>
          <w:rFonts w:hint="eastAsia" w:ascii="宋体" w:eastAsia="宋体" w:cs="宋体"/>
          <w:sz w:val="24"/>
        </w:rPr>
        <w:t xml:space="preserve">4.3.3 保洁、设施和秩序</w:t>
      </w:r>
      <w:bookmarkEnd w:id="219"/>
      <w:r/>
      <w:bookmarkEnd w:id="220"/>
      <w:r/>
      <w:r/>
    </w:p>
    <w:p>
      <w:pPr>
        <w:ind w:firstLine="480"/>
        <w:spacing w:line="360" w:lineRule="auto"/>
        <w:widowControl/>
        <w:rPr>
          <w:rFonts w:ascii="宋体" w:hAnsi="宋体" w:cs="宋体"/>
          <w:sz w:val="24"/>
        </w:rPr>
      </w:pPr>
      <w:r>
        <w:rPr>
          <w:rFonts w:hint="eastAsia" w:ascii="宋体" w:hAnsi="宋体" w:cs="宋体"/>
          <w:sz w:val="24"/>
        </w:rPr>
        <w:t xml:space="preserve">4.3.3.1绿地基本整洁，无明显杂物，无白色污染（树挂），无树枝、树叶、草屑等生产垃圾，无摆摊设点及人为践踏现象；水面无明显杂物，无明显异味。</w:t>
      </w:r>
      <w:r/>
    </w:p>
    <w:p>
      <w:pPr>
        <w:ind w:firstLine="480"/>
        <w:spacing w:line="360" w:lineRule="auto"/>
        <w:widowControl/>
        <w:rPr>
          <w:rFonts w:ascii="宋体" w:hAnsi="宋体" w:cs="宋体"/>
          <w:sz w:val="24"/>
        </w:rPr>
      </w:pPr>
      <w:r>
        <w:rPr>
          <w:rFonts w:hint="eastAsia" w:ascii="宋体" w:hAnsi="宋体" w:cs="宋体"/>
          <w:sz w:val="24"/>
        </w:rPr>
        <w:t xml:space="preserve">4.3.3.2绿地内栏杆、园路、桌椅、路灯、井盖等园林设施应基本完整、清洁；树干上无钉钉、拴挂和刻划等现象。 </w:t>
      </w:r>
      <w:r/>
    </w:p>
    <w:p>
      <w:pPr>
        <w:pStyle w:val="1314"/>
        <w:ind w:firstLine="480"/>
        <w:jc w:val="both"/>
        <w:spacing w:line="360" w:lineRule="auto"/>
        <w:widowControl/>
        <w:rPr>
          <w:rFonts w:ascii="宋体" w:eastAsia="宋体" w:cs="宋体"/>
          <w:sz w:val="24"/>
        </w:rPr>
      </w:pPr>
      <w:r/>
      <w:bookmarkStart w:id="221" w:name="_Toc214769681"/>
      <w:r>
        <w:rPr>
          <w:rFonts w:hint="eastAsia" w:ascii="宋体" w:eastAsia="宋体" w:cs="宋体"/>
          <w:sz w:val="24"/>
        </w:rPr>
        <w:t xml:space="preserve">4.4病虫害控制</w:t>
      </w:r>
      <w:bookmarkEnd w:id="221"/>
      <w:r/>
      <w:r/>
    </w:p>
    <w:p>
      <w:pPr>
        <w:pStyle w:val="908"/>
        <w:ind w:firstLine="480"/>
        <w:spacing w:line="360" w:lineRule="auto"/>
        <w:widowControl/>
        <w:rPr>
          <w:rFonts w:ascii="宋体" w:hAnsi="宋体" w:cs="宋体"/>
          <w:sz w:val="24"/>
        </w:rPr>
      </w:pPr>
      <w:r>
        <w:rPr>
          <w:rFonts w:hint="eastAsia" w:ascii="宋体" w:hAnsi="宋体" w:cs="宋体"/>
          <w:sz w:val="24"/>
        </w:rPr>
        <w:t xml:space="preserve">绿地的病虫害控制和分类见表1</w:t>
      </w:r>
      <w:r/>
    </w:p>
    <w:p>
      <w:pPr>
        <w:pStyle w:val="1313"/>
        <w:ind w:firstLine="480"/>
        <w:spacing w:line="360" w:lineRule="auto"/>
        <w:widowControl/>
        <w:rPr>
          <w:rFonts w:ascii="宋体" w:eastAsia="宋体" w:cs="宋体"/>
          <w:sz w:val="24"/>
        </w:rPr>
      </w:pPr>
      <w:r>
        <w:rPr>
          <w:rFonts w:hint="eastAsia" w:ascii="宋体" w:eastAsia="宋体" w:cs="宋体"/>
          <w:sz w:val="24"/>
        </w:rPr>
        <w:t xml:space="preserve">表1绿地的病虫害控制和分类</w:t>
      </w:r>
      <w:r/>
    </w:p>
    <w:tbl>
      <w:tblPr>
        <w:tblStyle w:val="904"/>
        <w:tblW w:w="91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8"/>
        <w:gridCol w:w="2446"/>
        <w:gridCol w:w="985"/>
        <w:gridCol w:w="1438"/>
        <w:gridCol w:w="1340"/>
        <w:gridCol w:w="1231"/>
        <w:gridCol w:w="1101"/>
      </w:tblGrid>
      <w:tr>
        <w:trPr>
          <w:cantSplit/>
          <w:jc w:val="center"/>
          <w:trHeight w:val="444"/>
        </w:trPr>
        <w:tc>
          <w:tcPr>
            <w:tcW w:w="578" w:type="dxa"/>
            <w:vAlign w:val="center"/>
            <w:vMerge w:val="restart"/>
            <w:textDirection w:val="lrTb"/>
            <w:noWrap/>
          </w:tcPr>
          <w:p>
            <w:pPr>
              <w:spacing w:line="360" w:lineRule="auto"/>
              <w:widowControl/>
              <w:rPr>
                <w:rFonts w:ascii="宋体" w:hAnsi="宋体" w:cs="宋体"/>
                <w:szCs w:val="21"/>
              </w:rPr>
            </w:pPr>
            <w:r>
              <w:rPr>
                <w:rFonts w:hint="eastAsia" w:ascii="宋体" w:hAnsi="宋体" w:cs="宋体"/>
                <w:szCs w:val="21"/>
              </w:rPr>
              <w:t xml:space="preserve">绿地级别</w:t>
            </w:r>
            <w:r/>
          </w:p>
        </w:tc>
        <w:tc>
          <w:tcPr>
            <w:tcW w:w="2446" w:type="dxa"/>
            <w:vAlign w:val="center"/>
            <w:vMerge w:val="restart"/>
            <w:textDirection w:val="lrTb"/>
            <w:noWrap/>
          </w:tcPr>
          <w:p>
            <w:pPr>
              <w:ind w:firstLine="420"/>
              <w:spacing w:line="360" w:lineRule="auto"/>
              <w:widowControl/>
              <w:rPr>
                <w:rFonts w:ascii="宋体" w:hAnsi="宋体" w:cs="宋体"/>
                <w:szCs w:val="21"/>
              </w:rPr>
            </w:pPr>
            <w:r>
              <w:rPr>
                <w:rFonts w:hint="eastAsia" w:ascii="宋体" w:hAnsi="宋体" w:cs="宋体"/>
                <w:szCs w:val="21"/>
              </w:rPr>
              <w:t xml:space="preserve">总体要求</w:t>
            </w:r>
            <w:r/>
          </w:p>
        </w:tc>
        <w:tc>
          <w:tcPr>
            <w:gridSpan w:val="5"/>
            <w:tcW w:w="6095" w:type="dxa"/>
            <w:vAlign w:val="center"/>
            <w:textDirection w:val="lrTb"/>
            <w:noWrap/>
          </w:tcPr>
          <w:p>
            <w:pPr>
              <w:ind w:firstLine="420"/>
              <w:jc w:val="center"/>
              <w:spacing w:line="360" w:lineRule="auto"/>
              <w:widowControl/>
              <w:rPr>
                <w:rFonts w:ascii="宋体" w:hAnsi="宋体" w:cs="宋体"/>
                <w:szCs w:val="21"/>
              </w:rPr>
            </w:pPr>
            <w:r>
              <w:rPr>
                <w:rFonts w:hint="eastAsia" w:ascii="宋体" w:hAnsi="宋体" w:cs="宋体"/>
                <w:szCs w:val="21"/>
              </w:rPr>
              <w:t xml:space="preserve">类    别</w:t>
            </w:r>
            <w:r/>
          </w:p>
        </w:tc>
      </w:tr>
      <w:tr>
        <w:trPr>
          <w:cantSplit/>
          <w:jc w:val="center"/>
          <w:trHeight w:val="1716"/>
        </w:trPr>
        <w:tc>
          <w:tcPr>
            <w:tcW w:w="578" w:type="dxa"/>
            <w:vAlign w:val="center"/>
            <w:vMerge w:val="continue"/>
            <w:textDirection w:val="lrTb"/>
            <w:noWrap/>
          </w:tcPr>
          <w:p>
            <w:pPr>
              <w:ind w:firstLine="420"/>
              <w:spacing w:line="360" w:lineRule="auto"/>
              <w:widowControl/>
              <w:rPr>
                <w:rFonts w:ascii="宋体" w:hAnsi="宋体" w:cs="宋体"/>
                <w:szCs w:val="21"/>
              </w:rPr>
            </w:pPr>
            <w:r>
              <w:rPr>
                <w:rFonts w:ascii="宋体" w:hAnsi="宋体" w:cs="宋体"/>
                <w:szCs w:val="21"/>
              </w:rPr>
            </w:r>
            <w:r/>
          </w:p>
        </w:tc>
        <w:tc>
          <w:tcPr>
            <w:tcW w:w="2446" w:type="dxa"/>
            <w:vAlign w:val="center"/>
            <w:vMerge w:val="continue"/>
            <w:textDirection w:val="lrTb"/>
            <w:noWrap/>
          </w:tcPr>
          <w:p>
            <w:pPr>
              <w:ind w:firstLine="420"/>
              <w:spacing w:line="360" w:lineRule="auto"/>
              <w:widowControl/>
              <w:rPr>
                <w:rFonts w:ascii="宋体" w:hAnsi="宋体" w:cs="宋体"/>
                <w:szCs w:val="21"/>
              </w:rPr>
            </w:pPr>
            <w:r>
              <w:rPr>
                <w:rFonts w:ascii="宋体" w:hAnsi="宋体" w:cs="宋体"/>
                <w:szCs w:val="21"/>
              </w:rPr>
            </w:r>
            <w:r/>
          </w:p>
        </w:tc>
        <w:tc>
          <w:tcPr>
            <w:tcW w:w="98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蛀干</w:t>
            </w:r>
            <w:r/>
          </w:p>
        </w:tc>
        <w:tc>
          <w:tcPr>
            <w:tcW w:w="1438"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刺吸类</w:t>
            </w:r>
            <w:r/>
          </w:p>
          <w:p>
            <w:pPr>
              <w:jc w:val="center"/>
              <w:spacing w:line="360" w:lineRule="auto"/>
              <w:widowControl/>
              <w:rPr>
                <w:rFonts w:ascii="宋体" w:hAnsi="宋体" w:cs="宋体"/>
                <w:szCs w:val="21"/>
              </w:rPr>
            </w:pPr>
            <w:r>
              <w:rPr>
                <w:rFonts w:hint="eastAsia" w:ascii="宋体" w:hAnsi="宋体" w:cs="宋体"/>
                <w:szCs w:val="21"/>
              </w:rPr>
              <w:t xml:space="preserve">(平均每10cm枝条上)</w:t>
            </w:r>
            <w:r/>
          </w:p>
        </w:tc>
        <w:tc>
          <w:tcPr>
            <w:tcW w:w="1340"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地下害虫</w:t>
            </w:r>
            <w:r/>
          </w:p>
          <w:p>
            <w:pPr>
              <w:spacing w:line="360" w:lineRule="auto"/>
              <w:widowControl/>
              <w:rPr>
                <w:rFonts w:ascii="宋体" w:hAnsi="宋体" w:cs="宋体"/>
                <w:szCs w:val="21"/>
              </w:rPr>
            </w:pPr>
            <w:r>
              <w:rPr>
                <w:rFonts w:hint="eastAsia" w:ascii="宋体" w:hAnsi="宋体" w:cs="宋体"/>
                <w:szCs w:val="21"/>
              </w:rPr>
              <w:t xml:space="preserve">（平均每1m2绿地内）</w:t>
            </w:r>
            <w:r/>
          </w:p>
        </w:tc>
        <w:tc>
          <w:tcPr>
            <w:tcW w:w="1231"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食叶类</w:t>
            </w:r>
            <w:r/>
          </w:p>
          <w:p>
            <w:pPr>
              <w:spacing w:line="360" w:lineRule="auto"/>
              <w:widowControl/>
              <w:rPr>
                <w:rFonts w:ascii="宋体" w:hAnsi="宋体" w:cs="宋体"/>
                <w:szCs w:val="21"/>
              </w:rPr>
            </w:pPr>
            <w:r>
              <w:rPr>
                <w:rFonts w:hint="eastAsia" w:ascii="宋体" w:hAnsi="宋体" w:cs="宋体"/>
                <w:szCs w:val="21"/>
              </w:rPr>
              <w:t xml:space="preserve">（平均每50cm枝条上）</w:t>
            </w:r>
            <w:r/>
          </w:p>
        </w:tc>
        <w:tc>
          <w:tcPr>
            <w:tcW w:w="11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病害</w:t>
            </w:r>
            <w:r/>
          </w:p>
          <w:p>
            <w:pPr>
              <w:jc w:val="center"/>
              <w:spacing w:line="360" w:lineRule="auto"/>
              <w:widowControl/>
              <w:rPr>
                <w:rFonts w:ascii="宋体" w:hAnsi="宋体" w:cs="宋体"/>
                <w:szCs w:val="21"/>
              </w:rPr>
            </w:pPr>
            <w:r>
              <w:rPr>
                <w:rFonts w:hint="eastAsia" w:ascii="宋体" w:hAnsi="宋体" w:cs="宋体"/>
                <w:szCs w:val="21"/>
              </w:rPr>
              <w:t xml:space="preserve">（所有植株）</w:t>
            </w:r>
            <w:r/>
          </w:p>
        </w:tc>
      </w:tr>
      <w:tr>
        <w:trPr>
          <w:jc w:val="center"/>
          <w:trHeight w:val="2140"/>
        </w:trPr>
        <w:tc>
          <w:tcPr>
            <w:tcW w:w="578"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一级</w:t>
            </w:r>
            <w:r/>
          </w:p>
        </w:tc>
        <w:tc>
          <w:tcPr>
            <w:tcW w:w="2446" w:type="dxa"/>
            <w:vAlign w:val="center"/>
            <w:textDirection w:val="lrTb"/>
            <w:noWrap/>
          </w:tcPr>
          <w:p>
            <w:pPr>
              <w:ind w:firstLine="420"/>
              <w:spacing w:line="360" w:lineRule="auto"/>
              <w:widowControl/>
              <w:rPr>
                <w:rFonts w:ascii="宋体" w:hAnsi="宋体" w:cs="宋体"/>
                <w:szCs w:val="21"/>
              </w:rPr>
            </w:pPr>
            <w:r>
              <w:rPr>
                <w:rFonts w:hint="eastAsia" w:ascii="宋体" w:hAnsi="宋体" w:cs="宋体"/>
                <w:szCs w:val="21"/>
              </w:rPr>
              <w:t xml:space="preserve">控制及时，无明显的病虫为害现象。平均每100株树木病虫危害不超过2株，100m2绿篱、草坪病虫危害不超过2%</w:t>
            </w:r>
            <w:r/>
          </w:p>
        </w:tc>
        <w:tc>
          <w:tcPr>
            <w:tcW w:w="98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无活卵、活虫</w:t>
            </w:r>
            <w:r/>
          </w:p>
        </w:tc>
        <w:tc>
          <w:tcPr>
            <w:tcW w:w="1438"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不得超过5头</w:t>
            </w:r>
            <w:r/>
          </w:p>
        </w:tc>
        <w:tc>
          <w:tcPr>
            <w:tcW w:w="1340"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不超过3头</w:t>
            </w:r>
            <w:r/>
          </w:p>
        </w:tc>
        <w:tc>
          <w:tcPr>
            <w:tcW w:w="1231"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不超过1头</w:t>
            </w:r>
            <w:r/>
          </w:p>
        </w:tc>
        <w:tc>
          <w:tcPr>
            <w:tcW w:w="11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2%以下</w:t>
            </w:r>
            <w:r/>
          </w:p>
        </w:tc>
      </w:tr>
      <w:tr>
        <w:trPr>
          <w:jc w:val="center"/>
          <w:trHeight w:val="2565"/>
        </w:trPr>
        <w:tc>
          <w:tcPr>
            <w:tcW w:w="578"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二级</w:t>
            </w:r>
            <w:r/>
          </w:p>
        </w:tc>
        <w:tc>
          <w:tcPr>
            <w:tcW w:w="2446" w:type="dxa"/>
            <w:vAlign w:val="center"/>
            <w:textDirection w:val="lrTb"/>
            <w:noWrap/>
          </w:tcPr>
          <w:p>
            <w:pPr>
              <w:ind w:firstLine="420"/>
              <w:spacing w:line="360" w:lineRule="auto"/>
              <w:widowControl/>
              <w:rPr>
                <w:rFonts w:ascii="宋体" w:hAnsi="宋体" w:cs="宋体"/>
                <w:szCs w:val="21"/>
              </w:rPr>
            </w:pPr>
            <w:r>
              <w:rPr>
                <w:rFonts w:hint="eastAsia" w:ascii="宋体" w:hAnsi="宋体" w:cs="宋体"/>
                <w:szCs w:val="21"/>
              </w:rPr>
              <w:t xml:space="preserve">病虫害控制及时，园林树木上无明显的病虫为害现象，平均每100株树木病虫危害不超过5株，100m2绿篱、草坪病虫危害不超过5%</w:t>
            </w:r>
            <w:r/>
          </w:p>
        </w:tc>
        <w:tc>
          <w:tcPr>
            <w:tcW w:w="98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无活卵、活虫</w:t>
            </w:r>
            <w:r/>
          </w:p>
        </w:tc>
        <w:tc>
          <w:tcPr>
            <w:tcW w:w="1438"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不得超过10头</w:t>
            </w:r>
            <w:r/>
          </w:p>
        </w:tc>
        <w:tc>
          <w:tcPr>
            <w:tcW w:w="1340"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不超过6头</w:t>
            </w:r>
            <w:r/>
          </w:p>
        </w:tc>
        <w:tc>
          <w:tcPr>
            <w:tcW w:w="1231"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不超过2头</w:t>
            </w:r>
            <w:r/>
          </w:p>
        </w:tc>
        <w:tc>
          <w:tcPr>
            <w:tcW w:w="11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5%以下</w:t>
            </w:r>
            <w:r/>
          </w:p>
        </w:tc>
      </w:tr>
      <w:tr>
        <w:trPr>
          <w:jc w:val="center"/>
          <w:trHeight w:val="2162"/>
        </w:trPr>
        <w:tc>
          <w:tcPr>
            <w:tcW w:w="578"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三级</w:t>
            </w:r>
            <w:r/>
          </w:p>
        </w:tc>
        <w:tc>
          <w:tcPr>
            <w:tcW w:w="2446" w:type="dxa"/>
            <w:vAlign w:val="center"/>
            <w:textDirection w:val="lrTb"/>
            <w:noWrap/>
          </w:tcPr>
          <w:p>
            <w:pPr>
              <w:ind w:firstLine="420"/>
              <w:spacing w:line="360" w:lineRule="auto"/>
              <w:widowControl/>
              <w:rPr>
                <w:rFonts w:ascii="宋体" w:hAnsi="宋体" w:cs="宋体"/>
                <w:szCs w:val="21"/>
              </w:rPr>
            </w:pPr>
            <w:r>
              <w:rPr>
                <w:rFonts w:hint="eastAsia" w:ascii="宋体" w:hAnsi="宋体" w:cs="宋体"/>
                <w:szCs w:val="21"/>
              </w:rPr>
              <w:t xml:space="preserve">病虫害控制比较及时，平均每100株树木病虫危害不超过10株，100m2绿篱、草坪病虫危害不超过10%</w:t>
            </w:r>
            <w:r/>
          </w:p>
        </w:tc>
        <w:tc>
          <w:tcPr>
            <w:tcW w:w="98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无活卵、活虫</w:t>
            </w:r>
            <w:r/>
          </w:p>
        </w:tc>
        <w:tc>
          <w:tcPr>
            <w:tcW w:w="1438"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不得超过15头</w:t>
            </w:r>
            <w:r/>
          </w:p>
        </w:tc>
        <w:tc>
          <w:tcPr>
            <w:tcW w:w="1340"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不超过10头</w:t>
            </w:r>
            <w:r/>
          </w:p>
        </w:tc>
        <w:tc>
          <w:tcPr>
            <w:tcW w:w="1231" w:type="dxa"/>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不超过5头</w:t>
            </w:r>
            <w:r/>
          </w:p>
        </w:tc>
        <w:tc>
          <w:tcPr>
            <w:tcW w:w="110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10%以下</w:t>
            </w:r>
            <w:r/>
          </w:p>
        </w:tc>
      </w:tr>
    </w:tbl>
    <w:p>
      <w:pPr>
        <w:pStyle w:val="948"/>
        <w:ind w:left="0" w:firstLine="480"/>
        <w:spacing w:before="0" w:after="0" w:line="360" w:lineRule="auto"/>
        <w:rPr>
          <w:rFonts w:ascii="宋体" w:hAnsi="宋体" w:eastAsia="宋体" w:cs="宋体"/>
          <w:color w:val="000000"/>
          <w:sz w:val="24"/>
          <w:szCs w:val="24"/>
        </w:rPr>
        <w:outlineLvl w:val="9"/>
      </w:pPr>
      <w:r/>
      <w:bookmarkStart w:id="222" w:name="_Toc215043503"/>
      <w:r/>
      <w:bookmarkStart w:id="223" w:name="_Toc215043535"/>
      <w:r/>
      <w:bookmarkStart w:id="224" w:name="_Toc215043569"/>
      <w:r/>
      <w:bookmarkStart w:id="225" w:name="_Toc215043482"/>
      <w:r/>
      <w:bookmarkStart w:id="226" w:name="_Toc214769682"/>
      <w:r/>
      <w:bookmarkStart w:id="227" w:name="_Toc215043592"/>
      <w:r>
        <w:rPr>
          <w:rFonts w:hint="eastAsia" w:ascii="宋体" w:hAnsi="宋体" w:eastAsia="宋体" w:cs="宋体"/>
          <w:b/>
          <w:bCs/>
          <w:color w:val="000000"/>
          <w:sz w:val="24"/>
          <w:szCs w:val="24"/>
        </w:rPr>
        <w:t xml:space="preserve">园林植物养护规范</w:t>
      </w:r>
      <w:bookmarkEnd w:id="222"/>
      <w:r/>
      <w:bookmarkEnd w:id="223"/>
      <w:r/>
      <w:bookmarkEnd w:id="224"/>
      <w:r/>
      <w:bookmarkEnd w:id="225"/>
      <w:r/>
      <w:bookmarkEnd w:id="226"/>
      <w:r/>
      <w:bookmarkEnd w:id="227"/>
      <w:r/>
      <w:r/>
    </w:p>
    <w:p>
      <w:pPr>
        <w:pStyle w:val="1314"/>
        <w:ind w:firstLine="480"/>
        <w:jc w:val="both"/>
        <w:spacing w:line="360" w:lineRule="auto"/>
        <w:widowControl/>
        <w:rPr>
          <w:rFonts w:ascii="宋体" w:eastAsia="宋体" w:cs="宋体"/>
          <w:sz w:val="24"/>
        </w:rPr>
      </w:pPr>
      <w:r/>
      <w:bookmarkStart w:id="228" w:name="_Toc214769683"/>
      <w:r>
        <w:rPr>
          <w:rFonts w:hint="eastAsia" w:ascii="宋体" w:eastAsia="宋体" w:cs="宋体"/>
          <w:sz w:val="24"/>
        </w:rPr>
        <w:t xml:space="preserve">5.1修剪</w:t>
      </w:r>
      <w:bookmarkEnd w:id="228"/>
      <w:r/>
      <w:r/>
    </w:p>
    <w:p>
      <w:pPr>
        <w:ind w:firstLine="480"/>
        <w:spacing w:line="360" w:lineRule="auto"/>
        <w:widowControl/>
        <w:rPr>
          <w:rFonts w:ascii="宋体" w:hAnsi="宋体" w:cs="宋体"/>
          <w:sz w:val="24"/>
        </w:rPr>
      </w:pPr>
      <w:r>
        <w:rPr>
          <w:rFonts w:hint="eastAsia" w:ascii="宋体" w:hAnsi="宋体" w:cs="宋体"/>
          <w:sz w:val="24"/>
        </w:rPr>
        <w:t xml:space="preserve">绿地内枯死枝、株应及时修剪、清理；修剪清理后的枝、叶应及时清除干净。</w:t>
      </w:r>
      <w:r/>
    </w:p>
    <w:p>
      <w:pPr>
        <w:ind w:firstLine="480"/>
        <w:spacing w:line="360" w:lineRule="auto"/>
        <w:widowControl/>
        <w:rPr>
          <w:rFonts w:ascii="宋体" w:hAnsi="宋体" w:cs="宋体"/>
          <w:sz w:val="24"/>
        </w:rPr>
      </w:pPr>
      <w:r>
        <w:rPr>
          <w:rFonts w:hint="eastAsia" w:ascii="宋体" w:hAnsi="宋体" w:cs="宋体"/>
          <w:sz w:val="24"/>
        </w:rPr>
        <w:t xml:space="preserve">5.1.1乔木</w:t>
      </w:r>
      <w:r/>
    </w:p>
    <w:p>
      <w:pPr>
        <w:ind w:firstLine="480"/>
        <w:spacing w:line="360" w:lineRule="auto"/>
        <w:widowControl/>
        <w:rPr>
          <w:rFonts w:ascii="宋体" w:hAnsi="宋体" w:cs="宋体"/>
          <w:sz w:val="24"/>
        </w:rPr>
      </w:pPr>
      <w:r>
        <w:rPr>
          <w:rFonts w:hint="eastAsia" w:ascii="宋体" w:hAnsi="宋体" w:cs="宋体"/>
          <w:sz w:val="24"/>
        </w:rPr>
        <w:t xml:space="preserve">5.1.1.1修剪应依据园林绿化功能的需要和设计的要求，在不违背树木的生长特性和自然分枝规律的前提下（特型树木除外），充分考虑树木与生长环境的关系，并根据树龄及生长势强弱进行修剪。 </w:t>
      </w:r>
      <w:r/>
    </w:p>
    <w:p>
      <w:pPr>
        <w:ind w:firstLine="480"/>
        <w:spacing w:line="360" w:lineRule="auto"/>
        <w:widowControl/>
        <w:rPr>
          <w:rFonts w:ascii="宋体" w:hAnsi="宋体" w:cs="宋体"/>
          <w:sz w:val="24"/>
        </w:rPr>
      </w:pPr>
      <w:r>
        <w:rPr>
          <w:rFonts w:hint="eastAsia" w:ascii="宋体" w:hAnsi="宋体" w:cs="宋体"/>
          <w:sz w:val="24"/>
        </w:rPr>
        <w:t xml:space="preserve">5.1.1.2每年修剪树木前需制定修剪技术方案，并对工人进行园林植物修剪规程培训，全面掌握后方可操作，要做到因地制宜，因树修剪。 </w:t>
      </w:r>
      <w:r/>
    </w:p>
    <w:p>
      <w:pPr>
        <w:ind w:firstLine="480"/>
        <w:spacing w:line="360" w:lineRule="auto"/>
        <w:widowControl/>
        <w:rPr>
          <w:rFonts w:ascii="宋体" w:hAnsi="宋体" w:cs="宋体"/>
          <w:sz w:val="24"/>
        </w:rPr>
      </w:pPr>
      <w:r>
        <w:rPr>
          <w:rFonts w:hint="eastAsia" w:ascii="宋体" w:hAnsi="宋体" w:cs="宋体"/>
          <w:sz w:val="24"/>
        </w:rPr>
        <w:t xml:space="preserve">5.1.1.3自然型树木的修剪应以树木自然分枝习性所形成的树冠形状为基础进行修剪。 </w:t>
      </w:r>
      <w:r/>
    </w:p>
    <w:p>
      <w:pPr>
        <w:ind w:firstLine="480"/>
        <w:spacing w:line="360" w:lineRule="auto"/>
        <w:widowControl/>
        <w:rPr>
          <w:rFonts w:ascii="宋体" w:hAnsi="宋体" w:cs="宋体"/>
          <w:sz w:val="24"/>
        </w:rPr>
      </w:pPr>
      <w:r>
        <w:rPr>
          <w:rFonts w:hint="eastAsia" w:ascii="宋体" w:hAnsi="宋体" w:cs="宋体"/>
          <w:sz w:val="24"/>
        </w:rPr>
        <w:t xml:space="preserve">5.1.1.4造型树木的修剪应根据园林绿化对树木的特定要求，适当控制树木部分枝干，按照绿化美化要求把树木剪成各种理想形态，并应符合下列操作要求：</w:t>
      </w:r>
      <w:r/>
    </w:p>
    <w:p>
      <w:pPr>
        <w:ind w:firstLine="480"/>
        <w:spacing w:line="360" w:lineRule="auto"/>
        <w:widowControl/>
        <w:rPr>
          <w:rFonts w:ascii="宋体" w:hAnsi="宋体" w:cs="宋体"/>
          <w:sz w:val="24"/>
        </w:rPr>
      </w:pPr>
      <w:r>
        <w:rPr>
          <w:rFonts w:hint="eastAsia" w:ascii="宋体" w:hAnsi="宋体" w:cs="宋体"/>
          <w:sz w:val="24"/>
        </w:rPr>
        <w:t xml:space="preserve">—— 凡主轴明显的树种，修剪时应注意保护中央领导枝，使其向上直立生长。原中央领导枝受损、折断，应利用顶端侧枝重新培养新的领导枝。日常修剪重点对萌蘖枝、徒长枝、断残枝、病虫枝、下垂枝进行修剪 。</w:t>
      </w:r>
      <w:r/>
    </w:p>
    <w:p>
      <w:pPr>
        <w:ind w:firstLine="480"/>
        <w:spacing w:line="360" w:lineRule="auto"/>
        <w:widowControl/>
        <w:rPr>
          <w:rFonts w:ascii="宋体" w:hAnsi="宋体" w:cs="宋体"/>
          <w:sz w:val="24"/>
        </w:rPr>
      </w:pPr>
      <w:r>
        <w:rPr>
          <w:rFonts w:hint="eastAsia" w:ascii="宋体" w:hAnsi="宋体" w:cs="宋体"/>
          <w:sz w:val="24"/>
        </w:rPr>
        <w:t xml:space="preserve">—— 应逐年调整树干与树冠的合理比例； </w:t>
      </w:r>
      <w:r/>
    </w:p>
    <w:p>
      <w:pPr>
        <w:ind w:firstLine="480"/>
        <w:spacing w:line="360" w:lineRule="auto"/>
        <w:widowControl/>
        <w:rPr>
          <w:rFonts w:ascii="宋体" w:hAnsi="宋体" w:cs="宋体"/>
          <w:sz w:val="24"/>
        </w:rPr>
      </w:pPr>
      <w:r>
        <w:rPr>
          <w:rFonts w:hint="eastAsia" w:ascii="宋体" w:hAnsi="宋体" w:cs="宋体"/>
          <w:sz w:val="24"/>
        </w:rPr>
        <w:t xml:space="preserve">—— 针叶树应剪除基部垂地枝条，随树木生长可根据需要逐步提高分枝点，并保护主尖直立向上生长； </w:t>
      </w:r>
      <w:r/>
    </w:p>
    <w:p>
      <w:pPr>
        <w:ind w:firstLine="480"/>
        <w:spacing w:line="360" w:lineRule="auto"/>
        <w:widowControl/>
        <w:rPr>
          <w:rFonts w:ascii="宋体" w:hAnsi="宋体" w:cs="宋体"/>
          <w:sz w:val="24"/>
        </w:rPr>
      </w:pPr>
      <w:r>
        <w:rPr>
          <w:rFonts w:hint="eastAsia" w:ascii="宋体" w:hAnsi="宋体" w:cs="宋体"/>
          <w:sz w:val="24"/>
        </w:rPr>
        <w:t xml:space="preserve">—— 乔木中枝条轮生的，修剪只能疏枝，不准短截，如银杏、水杉、雪松等； </w:t>
      </w:r>
      <w:r/>
    </w:p>
    <w:p>
      <w:pPr>
        <w:ind w:firstLine="480"/>
        <w:spacing w:line="360" w:lineRule="auto"/>
        <w:widowControl/>
        <w:rPr>
          <w:rFonts w:ascii="宋体" w:hAnsi="宋体" w:cs="宋体"/>
          <w:sz w:val="24"/>
        </w:rPr>
      </w:pPr>
      <w:r>
        <w:rPr>
          <w:rFonts w:hint="eastAsia" w:ascii="宋体" w:hAnsi="宋体" w:cs="宋体"/>
          <w:sz w:val="24"/>
        </w:rPr>
        <w:t xml:space="preserve">5.1.1.5行道的修剪树除应按5.1.1.4的要求操作外，还应注意以下规定：</w:t>
      </w:r>
      <w:r/>
    </w:p>
    <w:p>
      <w:pPr>
        <w:ind w:firstLine="480"/>
        <w:spacing w:line="360" w:lineRule="auto"/>
        <w:widowControl/>
        <w:rPr>
          <w:rFonts w:ascii="宋体" w:hAnsi="宋体" w:cs="宋体"/>
          <w:sz w:val="24"/>
        </w:rPr>
      </w:pPr>
      <w:r>
        <w:rPr>
          <w:rFonts w:hint="eastAsia" w:ascii="宋体" w:hAnsi="宋体" w:cs="宋体"/>
          <w:sz w:val="24"/>
        </w:rPr>
        <w:t xml:space="preserve">—— 行道树的树型和分枝点高度应基本一致，分枝点高度最低标准为2.8m（郊区可适当提高）；</w:t>
      </w:r>
      <w:r/>
    </w:p>
    <w:p>
      <w:pPr>
        <w:ind w:firstLine="480"/>
        <w:spacing w:line="360" w:lineRule="auto"/>
        <w:widowControl/>
        <w:rPr>
          <w:rFonts w:ascii="宋体" w:hAnsi="宋体" w:cs="宋体"/>
          <w:sz w:val="24"/>
        </w:rPr>
      </w:pPr>
      <w:r>
        <w:rPr>
          <w:rFonts w:hint="eastAsia" w:ascii="宋体" w:hAnsi="宋体" w:cs="宋体"/>
          <w:sz w:val="24"/>
        </w:rPr>
        <w:t xml:space="preserve">—— 树木与架空线有矛盾时，应修剪树枝，使其与架空线保持安全距离；</w:t>
      </w:r>
      <w:r/>
    </w:p>
    <w:p>
      <w:pPr>
        <w:ind w:firstLine="480"/>
        <w:spacing w:line="360" w:lineRule="auto"/>
        <w:widowControl/>
        <w:rPr>
          <w:rFonts w:ascii="宋体" w:hAnsi="宋体" w:cs="宋体"/>
          <w:sz w:val="24"/>
        </w:rPr>
      </w:pPr>
      <w:r>
        <w:rPr>
          <w:rFonts w:hint="eastAsia" w:ascii="宋体" w:hAnsi="宋体" w:cs="宋体"/>
          <w:sz w:val="24"/>
        </w:rPr>
        <w:t xml:space="preserve">—— 在交通路口30m范围内的树冠不能遮挡交通信号灯；</w:t>
      </w:r>
      <w:r/>
    </w:p>
    <w:p>
      <w:pPr>
        <w:ind w:firstLine="480"/>
        <w:spacing w:line="360" w:lineRule="auto"/>
        <w:widowControl/>
        <w:rPr>
          <w:rFonts w:ascii="宋体" w:hAnsi="宋体" w:cs="宋体"/>
          <w:sz w:val="24"/>
        </w:rPr>
      </w:pPr>
      <w:r>
        <w:rPr>
          <w:rFonts w:hint="eastAsia" w:ascii="宋体" w:hAnsi="宋体" w:cs="宋体"/>
          <w:sz w:val="24"/>
        </w:rPr>
        <w:t xml:space="preserve">—— 路灯和变压设备附近的树枝应与其保留出足够的安全距离。 </w:t>
      </w:r>
      <w:r/>
    </w:p>
    <w:p>
      <w:pPr>
        <w:ind w:firstLine="480"/>
        <w:spacing w:line="360" w:lineRule="auto"/>
        <w:widowControl/>
        <w:rPr>
          <w:rFonts w:ascii="宋体" w:hAnsi="宋体" w:cs="宋体"/>
          <w:sz w:val="24"/>
        </w:rPr>
      </w:pPr>
      <w:r>
        <w:rPr>
          <w:rFonts w:hint="eastAsia" w:ascii="宋体" w:hAnsi="宋体" w:cs="宋体"/>
          <w:sz w:val="24"/>
        </w:rPr>
        <w:t xml:space="preserve">5.1.1.6树木修剪时，落叶树一般不留橛，针叶树应留1cm～2cm长的橛。修剪的剪口应平滑，不得劈裂，并注意留芽的方位。直径超过4cm以上的剪锯口，应用刀削平，涂抹防腐剂促进伤口愈合。锯除大树杈时应注意保护皮脊。</w:t>
      </w:r>
      <w:r/>
    </w:p>
    <w:p>
      <w:pPr>
        <w:pStyle w:val="1314"/>
        <w:ind w:firstLine="480"/>
        <w:jc w:val="both"/>
        <w:spacing w:line="360" w:lineRule="auto"/>
        <w:widowControl/>
        <w:rPr>
          <w:rFonts w:ascii="宋体" w:eastAsia="宋体" w:cs="宋体"/>
          <w:sz w:val="24"/>
        </w:rPr>
      </w:pPr>
      <w:r/>
      <w:bookmarkStart w:id="229" w:name="_Toc214769684"/>
      <w:r/>
      <w:bookmarkStart w:id="230" w:name="_Toc214702942"/>
      <w:r>
        <w:rPr>
          <w:rFonts w:hint="eastAsia" w:ascii="宋体" w:eastAsia="宋体" w:cs="宋体"/>
          <w:sz w:val="24"/>
        </w:rPr>
        <w:t xml:space="preserve">5.1.1.7乔木的修剪时期一般应注意以下时间：</w:t>
      </w:r>
      <w:bookmarkEnd w:id="229"/>
      <w:r/>
      <w:bookmarkEnd w:id="230"/>
      <w:r/>
      <w:r/>
    </w:p>
    <w:p>
      <w:pPr>
        <w:ind w:firstLine="480"/>
        <w:spacing w:line="360" w:lineRule="auto"/>
        <w:widowControl/>
        <w:rPr>
          <w:rFonts w:ascii="宋体" w:hAnsi="宋体" w:cs="宋体"/>
          <w:sz w:val="24"/>
        </w:rPr>
      </w:pPr>
      <w:r>
        <w:rPr>
          <w:rFonts w:hint="eastAsia" w:ascii="宋体" w:hAnsi="宋体" w:cs="宋体"/>
          <w:sz w:val="24"/>
        </w:rPr>
        <w:t xml:space="preserve">—— 可在休眠期和生长期进行修剪，但更新修剪宜在休眠期进行； </w:t>
      </w:r>
      <w:r/>
    </w:p>
    <w:p>
      <w:pPr>
        <w:ind w:firstLine="480"/>
        <w:spacing w:line="360" w:lineRule="auto"/>
        <w:widowControl/>
        <w:rPr>
          <w:rFonts w:ascii="宋体" w:hAnsi="宋体" w:cs="宋体"/>
          <w:sz w:val="24"/>
        </w:rPr>
      </w:pPr>
      <w:r>
        <w:rPr>
          <w:rFonts w:hint="eastAsia" w:ascii="宋体" w:hAnsi="宋体" w:cs="宋体"/>
          <w:sz w:val="24"/>
        </w:rPr>
        <w:t xml:space="preserve">—— 有严重伤流和易流胶的树种应避开生长季和落叶后伤流严重期；</w:t>
      </w:r>
      <w:r/>
    </w:p>
    <w:p>
      <w:pPr>
        <w:ind w:firstLine="480"/>
        <w:spacing w:line="360" w:lineRule="auto"/>
        <w:widowControl/>
        <w:rPr>
          <w:rFonts w:ascii="宋体" w:hAnsi="宋体" w:cs="宋体"/>
          <w:sz w:val="24"/>
        </w:rPr>
      </w:pPr>
      <w:r>
        <w:rPr>
          <w:rFonts w:hint="eastAsia" w:ascii="宋体" w:hAnsi="宋体" w:cs="宋体"/>
          <w:sz w:val="24"/>
        </w:rPr>
        <w:t xml:space="preserve">—— 抗寒性差的、易抽条的树种宜于早春进行；</w:t>
      </w:r>
      <w:r/>
    </w:p>
    <w:p>
      <w:pPr>
        <w:ind w:firstLine="480"/>
        <w:spacing w:line="360" w:lineRule="auto"/>
        <w:widowControl/>
        <w:rPr>
          <w:rFonts w:ascii="宋体" w:hAnsi="宋体" w:cs="宋体"/>
          <w:sz w:val="24"/>
        </w:rPr>
      </w:pPr>
      <w:r>
        <w:rPr>
          <w:rFonts w:hint="eastAsia" w:ascii="宋体" w:hAnsi="宋体" w:cs="宋体"/>
          <w:sz w:val="24"/>
        </w:rPr>
        <w:t xml:space="preserve">—— 常绿树的修剪应避开生长旺盛期。 </w:t>
      </w:r>
      <w:r/>
    </w:p>
    <w:p>
      <w:pPr>
        <w:ind w:firstLine="480"/>
        <w:spacing w:line="360" w:lineRule="auto"/>
        <w:widowControl/>
        <w:rPr>
          <w:rFonts w:ascii="宋体" w:hAnsi="宋体" w:cs="宋体"/>
          <w:sz w:val="24"/>
        </w:rPr>
      </w:pPr>
      <w:r>
        <w:rPr>
          <w:rFonts w:hint="eastAsia" w:ascii="宋体" w:hAnsi="宋体" w:cs="宋体"/>
          <w:sz w:val="24"/>
        </w:rPr>
        <w:t xml:space="preserve">5.1.2灌木 </w:t>
      </w:r>
      <w:r/>
    </w:p>
    <w:p>
      <w:pPr>
        <w:ind w:firstLine="480"/>
        <w:spacing w:line="360" w:lineRule="auto"/>
        <w:widowControl/>
        <w:rPr>
          <w:rFonts w:ascii="宋体" w:hAnsi="宋体" w:cs="宋体"/>
          <w:sz w:val="24"/>
        </w:rPr>
      </w:pPr>
      <w:r>
        <w:rPr>
          <w:rFonts w:hint="eastAsia" w:ascii="宋体" w:hAnsi="宋体" w:cs="宋体"/>
          <w:sz w:val="24"/>
        </w:rPr>
        <w:t xml:space="preserve">5.1.2.1灌木造型修剪应按设计意图形成自然丰满的几何图形、动物图形等艺术造型。 </w:t>
      </w:r>
      <w:r/>
    </w:p>
    <w:p>
      <w:pPr>
        <w:ind w:firstLine="480"/>
        <w:spacing w:line="360" w:lineRule="auto"/>
        <w:widowControl/>
        <w:rPr>
          <w:rFonts w:ascii="宋体" w:hAnsi="宋体" w:cs="宋体"/>
          <w:sz w:val="24"/>
        </w:rPr>
      </w:pPr>
      <w:r>
        <w:rPr>
          <w:rFonts w:hint="eastAsia" w:ascii="宋体" w:hAnsi="宋体" w:cs="宋体"/>
          <w:sz w:val="24"/>
        </w:rPr>
        <w:t xml:space="preserve">5.1.2.2灌木内膛小枝应适量疏剪，强壮枝应适当短截，下垂细弱枝及地表萌生的地蘖应彻底疏除，并应符合下列修剪操作要求：</w:t>
      </w:r>
      <w:r/>
    </w:p>
    <w:p>
      <w:pPr>
        <w:ind w:firstLine="480"/>
        <w:spacing w:line="360" w:lineRule="auto"/>
        <w:widowControl/>
        <w:rPr>
          <w:rFonts w:ascii="宋体" w:hAnsi="宋体" w:cs="宋体"/>
          <w:sz w:val="24"/>
        </w:rPr>
      </w:pPr>
      <w:r>
        <w:rPr>
          <w:rFonts w:hint="eastAsia" w:ascii="宋体" w:hAnsi="宋体" w:cs="宋体"/>
          <w:sz w:val="24"/>
        </w:rPr>
        <w:t xml:space="preserve">——栽种多年的丛生灌木应逐年更新衰老枝，疏剪内膛密生枝，培育新枝；</w:t>
      </w:r>
      <w:r/>
    </w:p>
    <w:p>
      <w:pPr>
        <w:ind w:firstLine="480"/>
        <w:spacing w:line="360" w:lineRule="auto"/>
        <w:widowControl/>
        <w:rPr>
          <w:rFonts w:ascii="宋体" w:hAnsi="宋体" w:cs="宋体"/>
          <w:sz w:val="24"/>
        </w:rPr>
      </w:pPr>
      <w:r>
        <w:rPr>
          <w:rFonts w:hint="eastAsia" w:ascii="宋体" w:hAnsi="宋体" w:cs="宋体"/>
          <w:sz w:val="24"/>
        </w:rPr>
        <w:t xml:space="preserve">——栽植多年的有主干的灌木，每年应采取交替回缩主枝控制树冠的剪法，防止树势上强下弱； </w:t>
      </w:r>
      <w:r/>
    </w:p>
    <w:p>
      <w:pPr>
        <w:ind w:firstLine="480"/>
        <w:spacing w:line="360" w:lineRule="auto"/>
        <w:widowControl/>
        <w:rPr>
          <w:rFonts w:ascii="宋体" w:hAnsi="宋体" w:cs="宋体"/>
          <w:sz w:val="24"/>
        </w:rPr>
      </w:pPr>
      <w:r>
        <w:rPr>
          <w:rFonts w:hint="eastAsia" w:ascii="宋体" w:hAnsi="宋体" w:cs="宋体"/>
          <w:sz w:val="24"/>
        </w:rPr>
        <w:t xml:space="preserve">——生长于树冠外的徒长枝，应及时疏除或短截，促生二次枝；</w:t>
      </w:r>
      <w:r/>
    </w:p>
    <w:p>
      <w:pPr>
        <w:ind w:firstLine="480"/>
        <w:spacing w:line="360" w:lineRule="auto"/>
        <w:widowControl/>
        <w:rPr>
          <w:rFonts w:ascii="宋体" w:hAnsi="宋体" w:cs="宋体"/>
          <w:sz w:val="24"/>
        </w:rPr>
      </w:pPr>
      <w:r>
        <w:rPr>
          <w:rFonts w:hint="eastAsia" w:ascii="宋体" w:hAnsi="宋体" w:cs="宋体"/>
          <w:sz w:val="24"/>
        </w:rPr>
        <w:t xml:space="preserve">——花落后形成的残花、残果，若无观赏价值或其他需要的宜尽早剪除；</w:t>
      </w:r>
      <w:r/>
    </w:p>
    <w:p>
      <w:pPr>
        <w:ind w:firstLine="480"/>
        <w:spacing w:line="360" w:lineRule="auto"/>
        <w:widowControl/>
        <w:rPr>
          <w:rFonts w:ascii="宋体" w:hAnsi="宋体" w:cs="宋体"/>
          <w:sz w:val="24"/>
        </w:rPr>
      </w:pPr>
      <w:r>
        <w:rPr>
          <w:rFonts w:hint="eastAsia" w:ascii="宋体" w:hAnsi="宋体" w:cs="宋体"/>
          <w:sz w:val="24"/>
        </w:rPr>
        <w:t xml:space="preserve">——成片栽植的灌木丛，修剪时应形成中间高、四周低或前面低、后面高的丛形； </w:t>
      </w:r>
      <w:r/>
    </w:p>
    <w:p>
      <w:pPr>
        <w:ind w:firstLine="480"/>
        <w:spacing w:line="360" w:lineRule="auto"/>
        <w:widowControl/>
        <w:rPr>
          <w:rFonts w:ascii="宋体" w:hAnsi="宋体" w:cs="宋体"/>
          <w:sz w:val="24"/>
        </w:rPr>
      </w:pPr>
      <w:r>
        <w:rPr>
          <w:rFonts w:hint="eastAsia" w:ascii="宋体" w:hAnsi="宋体" w:cs="宋体"/>
          <w:sz w:val="24"/>
        </w:rPr>
        <w:t xml:space="preserve">——多品种栽植的灌木丛，修剪时应突出主栽品种，并留出适当生长空间；</w:t>
      </w:r>
      <w:r/>
    </w:p>
    <w:p>
      <w:pPr>
        <w:ind w:firstLine="480"/>
        <w:spacing w:line="360" w:lineRule="auto"/>
        <w:widowControl/>
        <w:rPr>
          <w:rFonts w:ascii="宋体" w:hAnsi="宋体" w:cs="宋体"/>
          <w:sz w:val="24"/>
        </w:rPr>
      </w:pPr>
      <w:r>
        <w:rPr>
          <w:rFonts w:hint="eastAsia" w:ascii="宋体" w:hAnsi="宋体" w:cs="宋体"/>
          <w:sz w:val="24"/>
        </w:rPr>
        <w:t xml:space="preserve">——造型的灌木修剪应保持外型轮廓清楚，外缘枝叶紧密。 </w:t>
      </w:r>
      <w:r/>
    </w:p>
    <w:p>
      <w:pPr>
        <w:pStyle w:val="1314"/>
        <w:ind w:firstLine="480"/>
        <w:jc w:val="both"/>
        <w:spacing w:line="360" w:lineRule="auto"/>
        <w:widowControl/>
        <w:rPr>
          <w:rFonts w:ascii="宋体" w:eastAsia="宋体" w:cs="宋体"/>
          <w:sz w:val="24"/>
        </w:rPr>
      </w:pPr>
      <w:r/>
      <w:bookmarkStart w:id="231" w:name="_Toc214702943"/>
      <w:r/>
      <w:bookmarkStart w:id="232" w:name="_Toc214769685"/>
      <w:r>
        <w:rPr>
          <w:rFonts w:hint="eastAsia" w:ascii="宋体" w:eastAsia="宋体" w:cs="宋体"/>
          <w:sz w:val="24"/>
        </w:rPr>
        <w:t xml:space="preserve">5.1.2.3花灌木修剪应特别注意以下方法：</w:t>
      </w:r>
      <w:bookmarkEnd w:id="231"/>
      <w:r/>
      <w:bookmarkEnd w:id="232"/>
      <w:r/>
      <w:r/>
    </w:p>
    <w:p>
      <w:pPr>
        <w:ind w:firstLine="480"/>
        <w:spacing w:line="360" w:lineRule="auto"/>
        <w:widowControl/>
        <w:rPr>
          <w:rFonts w:ascii="宋体" w:hAnsi="宋体" w:cs="宋体"/>
          <w:sz w:val="24"/>
        </w:rPr>
      </w:pPr>
      <w:r>
        <w:rPr>
          <w:rFonts w:hint="eastAsia" w:ascii="宋体" w:hAnsi="宋体" w:cs="宋体"/>
          <w:sz w:val="24"/>
        </w:rPr>
        <w:t xml:space="preserve">——当年生枝条开花灌木，如紫薇、木槿、月季、珍珠梅等，休眠期修剪时，为控制树木高度，对于生长健壮枝条应在保留3-5个芽处短截，促发新枝。1年可数次开花灌木，如月季、珍珠梅、紫薇等，花落后应及时剪去残花，促使再次开花；</w:t>
      </w:r>
      <w:r/>
    </w:p>
    <w:p>
      <w:pPr>
        <w:ind w:firstLine="480"/>
        <w:spacing w:line="360" w:lineRule="auto"/>
        <w:widowControl/>
        <w:rPr>
          <w:rFonts w:ascii="宋体" w:hAnsi="宋体" w:cs="宋体"/>
          <w:sz w:val="24"/>
        </w:rPr>
      </w:pPr>
      <w:r>
        <w:rPr>
          <w:rFonts w:hint="eastAsia" w:ascii="宋体" w:hAnsi="宋体" w:cs="宋体"/>
          <w:sz w:val="24"/>
        </w:rPr>
        <w:t xml:space="preserve"> ——次年生枝条开花的灌木，如樱花、碧桃、榆叶梅、连翘、紫珠、丁香、黄刺玫等，休眠期适当整形修剪，生长季花落后10-15天将已开花枝条进行中或重短截，疏剪过密枝，以利来年促生健壮新枝；</w:t>
      </w:r>
      <w:r/>
    </w:p>
    <w:p>
      <w:pPr>
        <w:ind w:firstLine="480"/>
        <w:spacing w:line="360" w:lineRule="auto"/>
        <w:widowControl/>
        <w:rPr>
          <w:rFonts w:ascii="宋体" w:hAnsi="宋体" w:cs="宋体"/>
          <w:sz w:val="24"/>
        </w:rPr>
      </w:pPr>
      <w:r>
        <w:rPr>
          <w:rFonts w:hint="eastAsia" w:ascii="宋体" w:hAnsi="宋体" w:cs="宋体"/>
          <w:sz w:val="24"/>
        </w:rPr>
        <w:t xml:space="preserve"> ——多年生枝条开花灌木，如紫荆、贴梗海棠等，应注意培育和保护老枝，剪除干扰树型并影响通风透光的过密枝、弱枝、枯枝或病虫枝。</w:t>
      </w:r>
      <w:r/>
    </w:p>
    <w:p>
      <w:pPr>
        <w:pStyle w:val="1314"/>
        <w:ind w:firstLine="480"/>
        <w:jc w:val="both"/>
        <w:spacing w:line="360" w:lineRule="auto"/>
        <w:widowControl/>
        <w:rPr>
          <w:rFonts w:ascii="宋体" w:eastAsia="宋体" w:cs="宋体"/>
          <w:sz w:val="24"/>
        </w:rPr>
      </w:pPr>
      <w:r/>
      <w:bookmarkStart w:id="233" w:name="_Toc214702944"/>
      <w:r/>
      <w:bookmarkStart w:id="234" w:name="_Toc214769686"/>
      <w:r>
        <w:rPr>
          <w:rFonts w:hint="eastAsia" w:ascii="宋体" w:eastAsia="宋体" w:cs="宋体"/>
          <w:sz w:val="24"/>
        </w:rPr>
        <w:t xml:space="preserve">5.1.3绿篱、模纹及球类</w:t>
      </w:r>
      <w:bookmarkEnd w:id="233"/>
      <w:r/>
      <w:bookmarkEnd w:id="234"/>
      <w:r/>
      <w:r/>
    </w:p>
    <w:p>
      <w:pPr>
        <w:ind w:firstLine="480"/>
        <w:spacing w:line="360" w:lineRule="auto"/>
        <w:widowControl/>
        <w:rPr>
          <w:rFonts w:ascii="宋体" w:hAnsi="宋体" w:cs="宋体"/>
          <w:sz w:val="24"/>
        </w:rPr>
      </w:pPr>
      <w:r>
        <w:rPr>
          <w:rFonts w:hint="eastAsia" w:ascii="宋体" w:hAnsi="宋体" w:cs="宋体"/>
          <w:sz w:val="24"/>
        </w:rPr>
        <w:t xml:space="preserve">5.1.3.1绿篱、模纹、球类等的修剪应做到轮廓清晰，线条整齐，顶面平整，高度一致，新生萌蘖枝条不高于整体5cm，侧面上下垂直或上窄下宽。每年整形修剪不少于4次。</w:t>
      </w:r>
      <w:r/>
    </w:p>
    <w:p>
      <w:pPr>
        <w:ind w:firstLine="480"/>
        <w:spacing w:line="360" w:lineRule="auto"/>
        <w:widowControl/>
        <w:rPr>
          <w:rFonts w:ascii="宋体" w:hAnsi="宋体" w:cs="宋体"/>
          <w:sz w:val="24"/>
        </w:rPr>
      </w:pPr>
      <w:r>
        <w:rPr>
          <w:rFonts w:hint="eastAsia" w:ascii="宋体" w:hAnsi="宋体" w:cs="宋体"/>
          <w:sz w:val="24"/>
        </w:rPr>
        <w:t xml:space="preserve">5.1.3.2 绿篱、模纹、球类等修剪应在每年的4月上旬至11月底前进行。</w:t>
      </w:r>
      <w:r/>
    </w:p>
    <w:p>
      <w:pPr>
        <w:pStyle w:val="1314"/>
        <w:ind w:firstLine="480"/>
        <w:jc w:val="both"/>
        <w:spacing w:line="360" w:lineRule="auto"/>
        <w:widowControl/>
        <w:rPr>
          <w:rFonts w:ascii="宋体" w:eastAsia="宋体" w:cs="宋体"/>
          <w:sz w:val="24"/>
        </w:rPr>
      </w:pPr>
      <w:r/>
      <w:bookmarkStart w:id="235" w:name="_Toc214769687"/>
      <w:r/>
      <w:bookmarkStart w:id="236" w:name="_Toc214702945"/>
      <w:r>
        <w:rPr>
          <w:rFonts w:hint="eastAsia" w:ascii="宋体" w:eastAsia="宋体" w:cs="宋体"/>
          <w:sz w:val="24"/>
        </w:rPr>
        <w:t xml:space="preserve">5.1.4藤本</w:t>
      </w:r>
      <w:bookmarkEnd w:id="235"/>
      <w:r/>
      <w:bookmarkEnd w:id="236"/>
      <w:r>
        <w:rPr>
          <w:rFonts w:hint="eastAsia" w:ascii="宋体" w:eastAsia="宋体" w:cs="宋体"/>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藤本类等的修剪应符合下列要求：</w:t>
      </w:r>
      <w:r/>
    </w:p>
    <w:p>
      <w:pPr>
        <w:ind w:firstLine="480"/>
        <w:spacing w:line="360" w:lineRule="auto"/>
        <w:widowControl/>
        <w:rPr>
          <w:rFonts w:ascii="宋体" w:hAnsi="宋体" w:cs="宋体"/>
          <w:sz w:val="24"/>
        </w:rPr>
      </w:pPr>
      <w:r>
        <w:rPr>
          <w:rFonts w:hint="eastAsia" w:ascii="宋体" w:hAnsi="宋体" w:cs="宋体"/>
          <w:sz w:val="24"/>
        </w:rPr>
        <w:t xml:space="preserve">——吸附类藤本，应在生长季剪去未能吸附墙体而下垂的枝条，未完全覆盖的植物应短截空隙周围枝条，以便发生副梢，填补空缺； </w:t>
      </w:r>
      <w:r/>
    </w:p>
    <w:p>
      <w:pPr>
        <w:ind w:firstLine="480"/>
        <w:spacing w:line="360" w:lineRule="auto"/>
        <w:widowControl/>
        <w:rPr>
          <w:rFonts w:ascii="宋体" w:hAnsi="宋体" w:cs="宋体"/>
          <w:sz w:val="24"/>
        </w:rPr>
      </w:pPr>
      <w:r>
        <w:rPr>
          <w:rFonts w:hint="eastAsia" w:ascii="宋体" w:hAnsi="宋体" w:cs="宋体"/>
          <w:sz w:val="24"/>
        </w:rPr>
        <w:t xml:space="preserve">——钩刺类藤本，可按灌木修剪方法疏枝；生长到一定程度，树势衰弱时，应进行回缩修剪，强壮树势；</w:t>
      </w:r>
      <w:r/>
    </w:p>
    <w:p>
      <w:pPr>
        <w:ind w:firstLine="480"/>
        <w:spacing w:line="360" w:lineRule="auto"/>
        <w:widowControl/>
        <w:rPr>
          <w:rFonts w:ascii="宋体" w:hAnsi="宋体" w:cs="宋体"/>
          <w:sz w:val="24"/>
        </w:rPr>
      </w:pPr>
      <w:r>
        <w:rPr>
          <w:rFonts w:hint="eastAsia" w:ascii="宋体" w:hAnsi="宋体" w:cs="宋体"/>
          <w:sz w:val="24"/>
        </w:rPr>
        <w:t xml:space="preserve">——生长于棚架的藤本，落叶后应疏剪过密枝条，清除枯死枝，使枝条均匀分布架面；</w:t>
      </w:r>
      <w:r/>
    </w:p>
    <w:p>
      <w:pPr>
        <w:ind w:firstLine="480"/>
        <w:spacing w:line="360" w:lineRule="auto"/>
        <w:widowControl/>
        <w:rPr>
          <w:rFonts w:ascii="宋体" w:hAnsi="宋体" w:cs="宋体"/>
          <w:sz w:val="24"/>
        </w:rPr>
      </w:pPr>
      <w:r>
        <w:rPr>
          <w:rFonts w:hint="eastAsia" w:ascii="宋体" w:hAnsi="宋体" w:cs="宋体"/>
          <w:sz w:val="24"/>
        </w:rPr>
        <w:t xml:space="preserve">——成年和老年藤本应常疏枝，并适当进行回缩修剪。 </w:t>
      </w:r>
      <w:r/>
    </w:p>
    <w:p>
      <w:pPr>
        <w:pStyle w:val="1314"/>
        <w:ind w:firstLine="480"/>
        <w:jc w:val="both"/>
        <w:spacing w:line="360" w:lineRule="auto"/>
        <w:widowControl/>
        <w:rPr>
          <w:rFonts w:ascii="宋体" w:eastAsia="宋体" w:cs="宋体"/>
          <w:sz w:val="24"/>
        </w:rPr>
      </w:pPr>
      <w:r/>
      <w:bookmarkStart w:id="237" w:name="_Toc214702946"/>
      <w:r/>
      <w:bookmarkStart w:id="238" w:name="_Toc214769688"/>
      <w:r>
        <w:rPr>
          <w:rFonts w:hint="eastAsia" w:ascii="宋体" w:eastAsia="宋体" w:cs="宋体"/>
          <w:sz w:val="24"/>
        </w:rPr>
        <w:t xml:space="preserve">5.1.5 草坪、地被</w:t>
      </w:r>
      <w:bookmarkEnd w:id="237"/>
      <w:r/>
      <w:bookmarkEnd w:id="238"/>
      <w:r/>
      <w:r/>
    </w:p>
    <w:p>
      <w:pPr>
        <w:ind w:firstLine="480"/>
        <w:spacing w:line="360" w:lineRule="auto"/>
        <w:widowControl/>
        <w:rPr>
          <w:rFonts w:ascii="宋体" w:hAnsi="宋体" w:cs="宋体"/>
          <w:sz w:val="24"/>
        </w:rPr>
      </w:pPr>
      <w:r>
        <w:rPr>
          <w:rFonts w:hint="eastAsia" w:ascii="宋体" w:hAnsi="宋体" w:cs="宋体"/>
          <w:sz w:val="24"/>
        </w:rPr>
        <w:t xml:space="preserve">5.1.5.1草坪的修剪应根据不同草种的习性和观赏效果，进行定期修剪，使草的高度一致，边缘整齐。 </w:t>
      </w:r>
      <w:r/>
    </w:p>
    <w:p>
      <w:pPr>
        <w:ind w:firstLine="480"/>
        <w:spacing w:line="360" w:lineRule="auto"/>
        <w:widowControl/>
        <w:rPr>
          <w:rFonts w:ascii="宋体" w:hAnsi="宋体" w:cs="宋体"/>
          <w:sz w:val="24"/>
        </w:rPr>
      </w:pPr>
      <w:r>
        <w:rPr>
          <w:rFonts w:hint="eastAsia" w:ascii="宋体" w:hAnsi="宋体" w:cs="宋体"/>
          <w:sz w:val="24"/>
        </w:rPr>
        <w:t xml:space="preserve">5.1.5.2剪草的高度以草种、季节、环境等因素而定。一次修剪高度原则上不大于草高的1/3。冷季型草坪冬季不超过6cm，夏季不超过8cm。暖季型草坪夏季不超过8cm，冬季尽量低剪。</w:t>
      </w:r>
      <w:r/>
    </w:p>
    <w:p>
      <w:pPr>
        <w:pStyle w:val="1314"/>
        <w:ind w:firstLine="480"/>
        <w:jc w:val="both"/>
        <w:spacing w:line="360" w:lineRule="auto"/>
        <w:widowControl/>
        <w:rPr>
          <w:rFonts w:ascii="宋体" w:eastAsia="宋体" w:cs="宋体"/>
          <w:sz w:val="24"/>
        </w:rPr>
      </w:pPr>
      <w:r/>
      <w:bookmarkStart w:id="239" w:name="_Toc214769689"/>
      <w:r/>
      <w:bookmarkStart w:id="240" w:name="_Toc214702947"/>
      <w:r>
        <w:rPr>
          <w:rFonts w:hint="eastAsia" w:ascii="宋体" w:eastAsia="宋体" w:cs="宋体"/>
          <w:sz w:val="24"/>
        </w:rPr>
        <w:t xml:space="preserve">5.1.6 花卉</w:t>
      </w:r>
      <w:bookmarkEnd w:id="239"/>
      <w:r/>
      <w:bookmarkEnd w:id="240"/>
      <w:r/>
      <w:r/>
    </w:p>
    <w:p>
      <w:pPr>
        <w:ind w:firstLine="480"/>
        <w:spacing w:line="360" w:lineRule="auto"/>
        <w:widowControl/>
        <w:rPr>
          <w:rFonts w:ascii="宋体" w:hAnsi="宋体" w:cs="宋体"/>
          <w:sz w:val="24"/>
        </w:rPr>
      </w:pPr>
      <w:r>
        <w:rPr>
          <w:rFonts w:hint="eastAsia" w:ascii="宋体" w:hAnsi="宋体" w:cs="宋体"/>
          <w:sz w:val="24"/>
        </w:rPr>
        <w:t xml:space="preserve">花卉类等的修剪应符合下列要求：</w:t>
      </w:r>
      <w:r/>
    </w:p>
    <w:p>
      <w:pPr>
        <w:ind w:firstLine="480"/>
        <w:spacing w:line="360" w:lineRule="auto"/>
        <w:widowControl/>
        <w:rPr>
          <w:rFonts w:ascii="宋体" w:hAnsi="宋体" w:cs="宋体"/>
          <w:sz w:val="24"/>
        </w:rPr>
      </w:pPr>
      <w:r>
        <w:rPr>
          <w:rFonts w:hint="eastAsia" w:ascii="宋体" w:hAnsi="宋体" w:cs="宋体"/>
          <w:sz w:val="24"/>
        </w:rPr>
        <w:t xml:space="preserve">—— 宿根花卉萌芽前应剪除上年残留枯枝、枯叶。 </w:t>
      </w:r>
      <w:r/>
    </w:p>
    <w:p>
      <w:pPr>
        <w:ind w:firstLine="480"/>
        <w:spacing w:line="360" w:lineRule="auto"/>
        <w:widowControl/>
        <w:rPr>
          <w:rFonts w:ascii="宋体" w:hAnsi="宋体" w:cs="宋体"/>
          <w:sz w:val="24"/>
        </w:rPr>
      </w:pPr>
      <w:r>
        <w:rPr>
          <w:rFonts w:hint="eastAsia" w:ascii="宋体" w:hAnsi="宋体" w:cs="宋体"/>
          <w:sz w:val="24"/>
        </w:rPr>
        <w:t xml:space="preserve">—— 宿根花卉花谢后应及时去除残花、残枝和枯叶。</w:t>
      </w:r>
      <w:r/>
    </w:p>
    <w:p>
      <w:pPr>
        <w:pStyle w:val="1314"/>
        <w:ind w:firstLine="480"/>
        <w:jc w:val="both"/>
        <w:spacing w:line="360" w:lineRule="auto"/>
        <w:widowControl/>
        <w:rPr>
          <w:rFonts w:ascii="宋体" w:eastAsia="宋体" w:cs="宋体"/>
          <w:sz w:val="24"/>
        </w:rPr>
      </w:pPr>
      <w:r/>
      <w:bookmarkStart w:id="241" w:name="_Toc214702948"/>
      <w:r/>
      <w:bookmarkStart w:id="242" w:name="_Toc214769690"/>
      <w:r>
        <w:rPr>
          <w:rFonts w:hint="eastAsia" w:ascii="宋体" w:eastAsia="宋体" w:cs="宋体"/>
          <w:sz w:val="24"/>
        </w:rPr>
        <w:t xml:space="preserve">5.1.7竹类</w:t>
      </w:r>
      <w:bookmarkEnd w:id="241"/>
      <w:r/>
      <w:bookmarkEnd w:id="242"/>
      <w:r/>
      <w:r/>
    </w:p>
    <w:p>
      <w:pPr>
        <w:ind w:firstLine="480"/>
        <w:spacing w:line="360" w:lineRule="auto"/>
        <w:widowControl/>
        <w:rPr>
          <w:rFonts w:ascii="宋体" w:hAnsi="宋体" w:cs="宋体"/>
          <w:sz w:val="24"/>
        </w:rPr>
      </w:pPr>
      <w:r>
        <w:rPr>
          <w:rFonts w:hint="eastAsia" w:ascii="宋体" w:hAnsi="宋体" w:cs="宋体"/>
          <w:sz w:val="24"/>
        </w:rPr>
        <w:t xml:space="preserve">竹类等的修剪应符合下列要求：</w:t>
      </w:r>
      <w:r/>
    </w:p>
    <w:p>
      <w:pPr>
        <w:ind w:firstLine="480"/>
        <w:spacing w:line="360" w:lineRule="auto"/>
        <w:widowControl/>
        <w:rPr>
          <w:rFonts w:ascii="宋体" w:hAnsi="宋体" w:cs="宋体"/>
          <w:sz w:val="24"/>
        </w:rPr>
      </w:pPr>
      <w:r>
        <w:rPr>
          <w:rFonts w:hint="eastAsia" w:ascii="宋体" w:hAnsi="宋体" w:cs="宋体"/>
          <w:sz w:val="24"/>
        </w:rPr>
        <w:t xml:space="preserve">—— 竹林每经过3－5年，应深翻、断鞭，将4年生以上的老鞭及每年砍伐后的竹蔸挖出。</w:t>
      </w:r>
      <w:r/>
    </w:p>
    <w:p>
      <w:pPr>
        <w:ind w:firstLine="480"/>
        <w:spacing w:line="360" w:lineRule="auto"/>
        <w:widowControl/>
        <w:rPr>
          <w:rFonts w:ascii="宋体" w:hAnsi="宋体" w:cs="宋体"/>
          <w:sz w:val="24"/>
        </w:rPr>
      </w:pPr>
      <w:r>
        <w:rPr>
          <w:rFonts w:hint="eastAsia" w:ascii="宋体" w:hAnsi="宋体" w:cs="宋体"/>
          <w:sz w:val="24"/>
        </w:rPr>
        <w:t xml:space="preserve">—— 竹林应加强抚育管理，保留适当密度，使竹林通风透光、生长健壮。</w:t>
      </w:r>
      <w:r/>
    </w:p>
    <w:p>
      <w:pPr>
        <w:ind w:firstLine="480"/>
        <w:spacing w:line="360" w:lineRule="auto"/>
        <w:widowControl/>
        <w:rPr>
          <w:rFonts w:ascii="宋体" w:hAnsi="宋体" w:cs="宋体"/>
          <w:sz w:val="24"/>
        </w:rPr>
      </w:pPr>
      <w:r>
        <w:rPr>
          <w:rFonts w:hint="eastAsia" w:ascii="宋体" w:hAnsi="宋体" w:cs="宋体"/>
          <w:sz w:val="24"/>
        </w:rPr>
        <w:t xml:space="preserve">—— 竹林过密应适当间伐或间移，使留竹分布均匀，并及时用土杂肥回填土坑，竹林应于每年初冬适量培土。</w:t>
      </w:r>
      <w:r/>
    </w:p>
    <w:p>
      <w:pPr>
        <w:ind w:firstLine="480"/>
        <w:spacing w:line="360" w:lineRule="auto"/>
        <w:widowControl/>
        <w:rPr>
          <w:rFonts w:ascii="宋体" w:hAnsi="宋体" w:cs="宋体"/>
          <w:sz w:val="24"/>
        </w:rPr>
      </w:pPr>
      <w:r>
        <w:rPr>
          <w:rFonts w:hint="eastAsia" w:ascii="宋体" w:hAnsi="宋体" w:cs="宋体"/>
          <w:sz w:val="24"/>
        </w:rPr>
        <w:t xml:space="preserve">—— 间伐修剪应在晚秋或冬季进行，间伐以保留4、5年生以下立竹，去除6、7年以上，尤其是10年生以上老竹的原则进行。</w:t>
      </w:r>
      <w:r/>
    </w:p>
    <w:p>
      <w:pPr>
        <w:pStyle w:val="1314"/>
        <w:ind w:firstLine="480"/>
        <w:jc w:val="both"/>
        <w:spacing w:line="360" w:lineRule="auto"/>
        <w:widowControl/>
        <w:rPr>
          <w:rFonts w:ascii="宋体" w:eastAsia="宋体" w:cs="宋体"/>
          <w:sz w:val="24"/>
        </w:rPr>
      </w:pPr>
      <w:r/>
      <w:bookmarkStart w:id="243" w:name="_Toc214702949"/>
      <w:r/>
      <w:bookmarkStart w:id="244" w:name="_Toc214769691"/>
      <w:r>
        <w:rPr>
          <w:rFonts w:hint="eastAsia" w:ascii="宋体" w:eastAsia="宋体" w:cs="宋体"/>
          <w:sz w:val="24"/>
        </w:rPr>
        <w:t xml:space="preserve">5.1.8水生植物</w:t>
      </w:r>
      <w:bookmarkEnd w:id="243"/>
      <w:r/>
      <w:bookmarkEnd w:id="244"/>
      <w:r/>
      <w:r/>
    </w:p>
    <w:p>
      <w:pPr>
        <w:ind w:firstLine="480"/>
        <w:spacing w:line="360" w:lineRule="auto"/>
        <w:widowControl/>
        <w:rPr>
          <w:rFonts w:ascii="宋体" w:hAnsi="宋体" w:cs="宋体"/>
          <w:sz w:val="24"/>
        </w:rPr>
      </w:pPr>
      <w:r>
        <w:rPr>
          <w:rFonts w:hint="eastAsia" w:ascii="宋体" w:hAnsi="宋体" w:cs="宋体"/>
          <w:sz w:val="24"/>
        </w:rPr>
        <w:t xml:space="preserve">水生植物类等的修剪应符合下列要求：</w:t>
      </w:r>
      <w:r/>
    </w:p>
    <w:p>
      <w:pPr>
        <w:ind w:firstLine="480"/>
        <w:spacing w:line="360" w:lineRule="auto"/>
        <w:widowControl/>
        <w:rPr>
          <w:rFonts w:ascii="宋体" w:hAnsi="宋体" w:cs="宋体"/>
          <w:sz w:val="24"/>
        </w:rPr>
      </w:pPr>
      <w:r>
        <w:rPr>
          <w:rFonts w:hint="eastAsia" w:ascii="宋体" w:hAnsi="宋体" w:cs="宋体"/>
          <w:sz w:val="24"/>
        </w:rPr>
        <w:t xml:space="preserve">——湖、池内水生植物的生长范围应严格控制，超出范围的叶片，应在水面以下随时割除。 </w:t>
      </w:r>
      <w:r/>
    </w:p>
    <w:p>
      <w:pPr>
        <w:ind w:firstLine="480"/>
        <w:spacing w:line="360" w:lineRule="auto"/>
        <w:widowControl/>
        <w:rPr>
          <w:rFonts w:ascii="宋体" w:hAnsi="宋体" w:cs="宋体"/>
          <w:sz w:val="24"/>
        </w:rPr>
      </w:pPr>
      <w:r>
        <w:rPr>
          <w:rFonts w:hint="eastAsia" w:ascii="宋体" w:hAnsi="宋体" w:cs="宋体"/>
          <w:sz w:val="24"/>
        </w:rPr>
        <w:t xml:space="preserve">——定期检查植株是否拥挤，一般过3至4年时间分一次株。 </w:t>
      </w:r>
      <w:r/>
    </w:p>
    <w:p>
      <w:pPr>
        <w:ind w:firstLine="480"/>
        <w:spacing w:line="360" w:lineRule="auto"/>
        <w:widowControl/>
        <w:rPr>
          <w:rFonts w:ascii="宋体" w:hAnsi="宋体" w:cs="宋体"/>
          <w:sz w:val="24"/>
        </w:rPr>
      </w:pPr>
      <w:r>
        <w:rPr>
          <w:rFonts w:hint="eastAsia" w:ascii="宋体" w:hAnsi="宋体" w:cs="宋体"/>
          <w:sz w:val="24"/>
        </w:rPr>
        <w:t xml:space="preserve">——水生植物在水面及水面以上的枯黄部分应及时清除，保持植株清洁。</w:t>
      </w:r>
      <w:r/>
    </w:p>
    <w:p>
      <w:pPr>
        <w:pStyle w:val="1314"/>
        <w:ind w:firstLine="480"/>
        <w:jc w:val="both"/>
        <w:spacing w:line="360" w:lineRule="auto"/>
        <w:widowControl/>
        <w:rPr>
          <w:rFonts w:ascii="宋体" w:eastAsia="宋体" w:cs="宋体"/>
          <w:sz w:val="24"/>
        </w:rPr>
      </w:pPr>
      <w:r/>
      <w:bookmarkStart w:id="245" w:name="_Toc214769692"/>
      <w:r>
        <w:rPr>
          <w:rFonts w:hint="eastAsia" w:ascii="宋体" w:eastAsia="宋体" w:cs="宋体"/>
          <w:sz w:val="24"/>
        </w:rPr>
        <w:t xml:space="preserve">5.2 灌水、排涝</w:t>
      </w:r>
      <w:bookmarkEnd w:id="245"/>
      <w:r>
        <w:rPr>
          <w:rFonts w:hint="eastAsia" w:ascii="宋体" w:eastAsia="宋体" w:cs="宋体"/>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5.2.1应根据当地气候特点、土壤状况、植物特性等适时适量浇水，促其正常生长。浇水前应先检查土壤含水量。</w:t>
      </w:r>
      <w:r/>
    </w:p>
    <w:p>
      <w:pPr>
        <w:ind w:firstLine="480"/>
        <w:spacing w:line="360" w:lineRule="auto"/>
        <w:widowControl/>
        <w:rPr>
          <w:rFonts w:ascii="宋体" w:hAnsi="宋体" w:cs="宋体"/>
          <w:sz w:val="24"/>
        </w:rPr>
      </w:pPr>
      <w:r>
        <w:rPr>
          <w:rFonts w:hint="eastAsia" w:ascii="宋体" w:hAnsi="宋体" w:cs="宋体"/>
          <w:sz w:val="24"/>
        </w:rPr>
        <w:t xml:space="preserve">5.2.2使用再生水浇灌绿地时，水质必须符合园林植物灌溉水质要求。严禁使用撒过融雪剂的积雪补充土壤水分。</w:t>
      </w:r>
      <w:r/>
    </w:p>
    <w:p>
      <w:pPr>
        <w:ind w:firstLine="480"/>
        <w:spacing w:line="360" w:lineRule="auto"/>
        <w:widowControl/>
        <w:rPr>
          <w:rFonts w:ascii="宋体" w:hAnsi="宋体" w:cs="宋体"/>
          <w:sz w:val="24"/>
        </w:rPr>
      </w:pPr>
      <w:r>
        <w:rPr>
          <w:rFonts w:hint="eastAsia" w:ascii="宋体" w:hAnsi="宋体" w:cs="宋体"/>
          <w:sz w:val="24"/>
        </w:rPr>
        <w:t xml:space="preserve">5.2.3喷灌时应开关定时，专人看管，以地面达到径流为准；用水车浇灌树木时，应接软管，缓流浇灌，保证一次浇足浇透，严禁用高压水流冲灌。</w:t>
      </w:r>
      <w:r/>
    </w:p>
    <w:p>
      <w:pPr>
        <w:ind w:firstLine="480"/>
        <w:spacing w:line="360" w:lineRule="auto"/>
        <w:widowControl/>
        <w:rPr>
          <w:rFonts w:ascii="宋体" w:hAnsi="宋体" w:cs="宋体"/>
          <w:sz w:val="24"/>
        </w:rPr>
      </w:pPr>
      <w:r>
        <w:rPr>
          <w:rFonts w:hint="eastAsia" w:ascii="宋体" w:hAnsi="宋体" w:cs="宋体"/>
          <w:sz w:val="24"/>
        </w:rPr>
        <w:t xml:space="preserve">5.2.4生长季节连续20天无降雨需及时浇水，并结合使用植物清洗剂，冲刷除尘一次，进入冬季前全面灌冬水一遍。植物应无明显旱情并保持清洁度。</w:t>
      </w:r>
      <w:r/>
    </w:p>
    <w:p>
      <w:pPr>
        <w:ind w:firstLine="480"/>
        <w:spacing w:line="360" w:lineRule="auto"/>
        <w:widowControl/>
        <w:rPr>
          <w:rFonts w:ascii="宋体" w:hAnsi="宋体" w:cs="宋体"/>
          <w:sz w:val="24"/>
        </w:rPr>
      </w:pPr>
      <w:r>
        <w:rPr>
          <w:rFonts w:hint="eastAsia" w:ascii="宋体" w:hAnsi="宋体" w:cs="宋体"/>
          <w:sz w:val="24"/>
        </w:rPr>
        <w:t xml:space="preserve">5.2.5 各类园林用植物的灌水应符合下列要求：</w:t>
      </w:r>
      <w:r/>
    </w:p>
    <w:p>
      <w:pPr>
        <w:ind w:firstLine="480"/>
        <w:spacing w:line="360" w:lineRule="auto"/>
        <w:widowControl/>
        <w:rPr>
          <w:rFonts w:ascii="宋体" w:hAnsi="宋体" w:cs="宋体"/>
          <w:sz w:val="24"/>
        </w:rPr>
      </w:pPr>
      <w:r>
        <w:rPr>
          <w:rFonts w:hint="eastAsia" w:ascii="宋体" w:hAnsi="宋体" w:cs="宋体"/>
          <w:sz w:val="24"/>
        </w:rPr>
        <w:t xml:space="preserve">——乔木、灌木应开穴浇水，浇水树堰高度不低于10cm，树堰直径有铺装地块的，以预留池为准；无铺装地块的，以树干胸径10倍左右为准，并保证不跑水、不漏水；新植树木应在连续3年内充足灌溉，土质保水力差或根系生长缓慢树种，可适当延长灌水年限。</w:t>
      </w:r>
      <w:r/>
    </w:p>
    <w:p>
      <w:pPr>
        <w:ind w:firstLine="480"/>
        <w:spacing w:line="360" w:lineRule="auto"/>
        <w:widowControl/>
        <w:rPr>
          <w:rFonts w:ascii="宋体" w:hAnsi="宋体" w:cs="宋体"/>
          <w:sz w:val="24"/>
        </w:rPr>
      </w:pPr>
      <w:r>
        <w:rPr>
          <w:rFonts w:hint="eastAsia" w:ascii="宋体" w:hAnsi="宋体" w:cs="宋体"/>
          <w:sz w:val="24"/>
        </w:rPr>
        <w:t xml:space="preserve">——模纹、地被、花坛、花境和各种容器栽植花卉应及时灌水，特别注意宿根花卉返青水和冻水的浇灌时期和灌水量。</w:t>
      </w:r>
      <w:r/>
    </w:p>
    <w:p>
      <w:pPr>
        <w:ind w:firstLine="480"/>
        <w:spacing w:line="360" w:lineRule="auto"/>
        <w:widowControl/>
        <w:rPr>
          <w:rFonts w:ascii="宋体" w:hAnsi="宋体" w:cs="宋体"/>
          <w:sz w:val="24"/>
        </w:rPr>
      </w:pPr>
      <w:r>
        <w:rPr>
          <w:rFonts w:hint="eastAsia" w:ascii="宋体" w:hAnsi="宋体" w:cs="宋体"/>
          <w:sz w:val="24"/>
        </w:rPr>
        <w:t xml:space="preserve">——草坪除土壤封冻期外，应适时浇灌，每次要浇足浇透，浇水深度不低于20cm。雨季应注意排水，干热天气尤其是冷季型草应适当喷水降温保护草地。12月要浇足浇透冻水，土壤解冻前要浇返青水。</w:t>
      </w:r>
      <w:r/>
    </w:p>
    <w:p>
      <w:pPr>
        <w:ind w:firstLine="480"/>
        <w:spacing w:line="360" w:lineRule="auto"/>
        <w:widowControl/>
        <w:rPr>
          <w:rFonts w:ascii="宋体" w:hAnsi="宋体" w:cs="宋体"/>
          <w:sz w:val="24"/>
        </w:rPr>
      </w:pPr>
      <w:r>
        <w:rPr>
          <w:rFonts w:hint="eastAsia" w:ascii="宋体" w:hAnsi="宋体" w:cs="宋体"/>
          <w:sz w:val="24"/>
        </w:rPr>
        <w:t xml:space="preserve">——竹类应于每年春季出笋前（3月）浇足催笋水，5、6月浇足拔节水。雨季可视降雨情况浇水，秋季（11月、12月上旬）浇孕笋水，冬季过于干旱时可适当喷水。</w:t>
      </w:r>
      <w:r/>
    </w:p>
    <w:p>
      <w:pPr>
        <w:ind w:firstLine="480"/>
        <w:spacing w:line="360" w:lineRule="auto"/>
        <w:widowControl/>
        <w:rPr>
          <w:rFonts w:ascii="宋体" w:hAnsi="宋体" w:cs="宋体"/>
          <w:sz w:val="24"/>
        </w:rPr>
      </w:pPr>
      <w:r>
        <w:rPr>
          <w:rFonts w:hint="eastAsia" w:ascii="宋体" w:hAnsi="宋体" w:cs="宋体"/>
          <w:sz w:val="24"/>
        </w:rPr>
        <w:t xml:space="preserve">5.2.6在雨季可采用开沟、埋管、打孔等排水措施及时对绿地和树池排涝，防止植物因涝致死。绿地和树池内积水不得超过24小时；宿根花卉种植地积水不得超过12小时；忌水涝花卉应注意排涝，花池应在适当位置加设排水孔。</w:t>
      </w:r>
      <w:r/>
    </w:p>
    <w:p>
      <w:pPr>
        <w:pStyle w:val="1314"/>
        <w:ind w:firstLine="480"/>
        <w:jc w:val="both"/>
        <w:spacing w:line="360" w:lineRule="auto"/>
        <w:widowControl/>
        <w:rPr>
          <w:rFonts w:ascii="宋体" w:eastAsia="宋体" w:cs="宋体"/>
          <w:sz w:val="24"/>
        </w:rPr>
      </w:pPr>
      <w:r/>
      <w:bookmarkStart w:id="246" w:name="_Toc214769693"/>
      <w:r>
        <w:rPr>
          <w:rFonts w:hint="eastAsia" w:ascii="宋体" w:eastAsia="宋体" w:cs="宋体"/>
          <w:sz w:val="24"/>
        </w:rPr>
        <w:t xml:space="preserve">5.3 中耕除草</w:t>
      </w:r>
      <w:bookmarkEnd w:id="246"/>
      <w:r>
        <w:rPr>
          <w:rFonts w:hint="eastAsia" w:ascii="宋体" w:eastAsia="宋体" w:cs="宋体"/>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5.3.1在植物生长季节，要不间断地进行中耕除草，应除小、除早、除了。杂草要集中处理，并及时清运。 </w:t>
      </w:r>
      <w:r/>
    </w:p>
    <w:p>
      <w:pPr>
        <w:ind w:firstLine="480"/>
        <w:spacing w:line="360" w:lineRule="auto"/>
        <w:widowControl/>
        <w:rPr>
          <w:rFonts w:ascii="宋体" w:hAnsi="宋体" w:cs="宋体"/>
          <w:sz w:val="24"/>
        </w:rPr>
      </w:pPr>
      <w:r>
        <w:rPr>
          <w:rFonts w:hint="eastAsia" w:ascii="宋体" w:hAnsi="宋体" w:cs="宋体"/>
          <w:sz w:val="24"/>
        </w:rPr>
        <w:t xml:space="preserve">5.3.2在绿地内采用化学药剂除草时，需慎重，应先试验，再应用。所用除草化学药剂应符合NY/T-1276-2007的有关规定。</w:t>
      </w:r>
      <w:r/>
    </w:p>
    <w:p>
      <w:pPr>
        <w:ind w:firstLine="480"/>
        <w:spacing w:line="360" w:lineRule="auto"/>
        <w:widowControl/>
        <w:rPr>
          <w:rFonts w:ascii="宋体" w:hAnsi="宋体" w:cs="宋体"/>
          <w:sz w:val="24"/>
        </w:rPr>
      </w:pPr>
      <w:r>
        <w:rPr>
          <w:rFonts w:hint="eastAsia" w:ascii="宋体" w:hAnsi="宋体" w:cs="宋体"/>
          <w:sz w:val="24"/>
        </w:rPr>
        <w:t xml:space="preserve">5.3.3除草时不能伤根及造成根系裸露；宿根花卉萌芽期应特别注意保护新生嫩芽，同时及时剪除多余萌蘖。</w:t>
      </w:r>
      <w:r/>
    </w:p>
    <w:p>
      <w:pPr>
        <w:ind w:firstLine="480"/>
        <w:spacing w:line="360" w:lineRule="auto"/>
        <w:widowControl/>
        <w:rPr>
          <w:rFonts w:ascii="宋体" w:hAnsi="宋体" w:cs="宋体"/>
          <w:sz w:val="24"/>
        </w:rPr>
      </w:pPr>
      <w:r>
        <w:rPr>
          <w:rFonts w:hint="eastAsia" w:ascii="宋体" w:hAnsi="宋体" w:cs="宋体"/>
          <w:sz w:val="24"/>
        </w:rPr>
        <w:t xml:space="preserve">5.3.4在具有野趣的游憩地段可采用机械割草，使其高矮一致。</w:t>
      </w:r>
      <w:r/>
    </w:p>
    <w:p>
      <w:pPr>
        <w:ind w:firstLine="480"/>
        <w:spacing w:line="360" w:lineRule="auto"/>
        <w:widowControl/>
        <w:rPr>
          <w:rFonts w:ascii="宋体" w:hAnsi="宋体" w:cs="宋体"/>
          <w:sz w:val="24"/>
        </w:rPr>
      </w:pPr>
      <w:r>
        <w:rPr>
          <w:rFonts w:hint="eastAsia" w:ascii="宋体" w:hAnsi="宋体" w:cs="宋体"/>
          <w:sz w:val="24"/>
        </w:rPr>
        <w:t xml:space="preserve">5.3.5草坪要及时清除杂草，保持草坪纯度。 </w:t>
      </w:r>
      <w:r/>
    </w:p>
    <w:p>
      <w:pPr>
        <w:pStyle w:val="1314"/>
        <w:ind w:firstLine="480"/>
        <w:jc w:val="both"/>
        <w:spacing w:line="360" w:lineRule="auto"/>
        <w:widowControl/>
        <w:rPr>
          <w:rFonts w:ascii="宋体" w:eastAsia="宋体" w:cs="宋体"/>
          <w:sz w:val="24"/>
        </w:rPr>
      </w:pPr>
      <w:r/>
      <w:bookmarkStart w:id="247" w:name="_Toc214769694"/>
      <w:r>
        <w:rPr>
          <w:rFonts w:hint="eastAsia" w:ascii="宋体" w:eastAsia="宋体" w:cs="宋体"/>
          <w:sz w:val="24"/>
        </w:rPr>
        <w:t xml:space="preserve">5.4施肥及土壤改良</w:t>
      </w:r>
      <w:bookmarkEnd w:id="247"/>
      <w:r>
        <w:rPr>
          <w:rFonts w:hint="eastAsia" w:ascii="宋体" w:eastAsia="宋体" w:cs="宋体"/>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5.4.1应根据园林树木生长需要和土壤肥力情况，合理施肥，平衡土壤中各种矿质营养元素，保持土壤肥力和合理结构。园林树木的施用时要用量准确，并充分粉碎，与土壤混合后要撒施均匀，随即浇水，无肥料裸露现象。</w:t>
      </w:r>
      <w:r/>
    </w:p>
    <w:p>
      <w:pPr>
        <w:ind w:firstLine="480"/>
        <w:spacing w:line="360" w:lineRule="auto"/>
        <w:widowControl/>
        <w:rPr>
          <w:rFonts w:ascii="宋体" w:hAnsi="宋体" w:cs="宋体"/>
          <w:sz w:val="24"/>
        </w:rPr>
      </w:pPr>
      <w:r>
        <w:rPr>
          <w:rFonts w:hint="eastAsia" w:ascii="宋体" w:hAnsi="宋体" w:cs="宋体"/>
          <w:sz w:val="24"/>
        </w:rPr>
        <w:t xml:space="preserve">5.4.2在树木休眠期以有机肥为主，在与土壤拌匀后，采用穴施、环施和放射状沟施等方法。施肥后踏实，并平整场地。 </w:t>
      </w:r>
      <w:r/>
    </w:p>
    <w:p>
      <w:pPr>
        <w:ind w:firstLine="480"/>
        <w:spacing w:line="360" w:lineRule="auto"/>
        <w:widowControl/>
        <w:rPr>
          <w:rFonts w:ascii="宋体" w:hAnsi="宋体" w:cs="宋体"/>
          <w:sz w:val="24"/>
        </w:rPr>
      </w:pPr>
      <w:r>
        <w:rPr>
          <w:rFonts w:hint="eastAsia" w:ascii="宋体" w:hAnsi="宋体" w:cs="宋体"/>
          <w:sz w:val="24"/>
        </w:rPr>
        <w:t xml:space="preserve">5.4.3植株施肥量</w:t>
      </w:r>
      <w:r/>
    </w:p>
    <w:p>
      <w:pPr>
        <w:ind w:firstLine="480"/>
        <w:spacing w:line="360" w:lineRule="auto"/>
        <w:widowControl/>
        <w:rPr>
          <w:rFonts w:ascii="宋体" w:hAnsi="宋体" w:cs="宋体"/>
          <w:sz w:val="24"/>
        </w:rPr>
      </w:pPr>
      <w:r>
        <w:rPr>
          <w:rFonts w:hint="eastAsia" w:ascii="宋体" w:hAnsi="宋体" w:cs="宋体"/>
          <w:sz w:val="24"/>
        </w:rPr>
        <w:t xml:space="preserve">——乔木施肥量应根据树木大小、肥料种类及土壤肥力状况而定。</w:t>
      </w:r>
      <w:r/>
    </w:p>
    <w:p>
      <w:pPr>
        <w:ind w:firstLine="480"/>
        <w:spacing w:line="360" w:lineRule="auto"/>
        <w:widowControl/>
        <w:rPr>
          <w:rFonts w:ascii="宋体" w:hAnsi="宋体" w:cs="宋体"/>
          <w:sz w:val="24"/>
        </w:rPr>
      </w:pPr>
      <w:r>
        <w:rPr>
          <w:rFonts w:hint="eastAsia" w:ascii="宋体" w:hAnsi="宋体" w:cs="宋体"/>
          <w:sz w:val="24"/>
        </w:rPr>
        <w:t xml:space="preserve">——灌木、绿篱、模纹在生长旺季，每月进行叶面追肥一次。 </w:t>
      </w:r>
      <w:r/>
    </w:p>
    <w:p>
      <w:pPr>
        <w:ind w:firstLine="480"/>
        <w:spacing w:line="360" w:lineRule="auto"/>
        <w:widowControl/>
        <w:rPr>
          <w:rFonts w:ascii="宋体" w:hAnsi="宋体" w:cs="宋体"/>
          <w:sz w:val="24"/>
        </w:rPr>
      </w:pPr>
      <w:r>
        <w:rPr>
          <w:rFonts w:hint="eastAsia" w:ascii="宋体" w:hAnsi="宋体" w:cs="宋体"/>
          <w:sz w:val="24"/>
        </w:rPr>
        <w:t xml:space="preserve">——草坪和地被每年应根据草坪草的生长状况适当追肥。冷季型草坪返青前，可施腐熟粉碎的有机肥，施肥量50-150g/m </w:t>
      </w:r>
      <w:r>
        <w:rPr>
          <w:rFonts w:hint="eastAsia" w:ascii="宋体" w:hAnsi="宋体" w:cs="宋体"/>
          <w:sz w:val="24"/>
          <w:vertAlign w:val="superscript"/>
        </w:rPr>
        <w:t xml:space="preserve">2</w:t>
      </w:r>
      <w:r>
        <w:rPr>
          <w:rFonts w:hint="eastAsia" w:ascii="宋体" w:hAnsi="宋体" w:cs="宋体"/>
          <w:sz w:val="24"/>
        </w:rPr>
        <w:t xml:space="preserve"> ，或施10g/m </w:t>
      </w:r>
      <w:r>
        <w:rPr>
          <w:rFonts w:hint="eastAsia" w:ascii="宋体" w:hAnsi="宋体" w:cs="宋体"/>
          <w:sz w:val="24"/>
          <w:vertAlign w:val="superscript"/>
        </w:rPr>
        <w:t xml:space="preserve">2</w:t>
      </w:r>
      <w:r>
        <w:rPr>
          <w:rFonts w:hint="eastAsia" w:ascii="宋体" w:hAnsi="宋体" w:cs="宋体"/>
          <w:sz w:val="24"/>
        </w:rPr>
        <w:t xml:space="preserve"> 尿素或10g/m </w:t>
      </w:r>
      <w:r>
        <w:rPr>
          <w:rFonts w:hint="eastAsia" w:ascii="宋体" w:hAnsi="宋体" w:cs="宋体"/>
          <w:sz w:val="24"/>
          <w:vertAlign w:val="superscript"/>
        </w:rPr>
        <w:t xml:space="preserve">2</w:t>
      </w:r>
      <w:r>
        <w:rPr>
          <w:rFonts w:hint="eastAsia" w:ascii="宋体" w:hAnsi="宋体" w:cs="宋体"/>
          <w:sz w:val="24"/>
        </w:rPr>
        <w:t xml:space="preserve"> 磷酸二铵等；生长期应视草情，适当增施磷、钾肥；晚秋，可施氮、磷、钾复合肥或纯氮肥2-3次，每次约10-15g/m</w:t>
      </w:r>
      <w:r>
        <w:rPr>
          <w:rFonts w:hint="eastAsia" w:ascii="宋体" w:hAnsi="宋体" w:cs="宋体"/>
          <w:sz w:val="24"/>
          <w:vertAlign w:val="superscript"/>
        </w:rPr>
        <w:t xml:space="preserve">2</w:t>
      </w:r>
      <w:r>
        <w:rPr>
          <w:rFonts w:hint="eastAsia" w:ascii="宋体" w:hAnsi="宋体" w:cs="宋体"/>
          <w:sz w:val="24"/>
        </w:rPr>
        <w:t xml:space="preserve"> 。暖季型草可于5月和8月各施10g/m </w:t>
      </w:r>
      <w:r>
        <w:rPr>
          <w:rFonts w:hint="eastAsia" w:ascii="宋体" w:hAnsi="宋体" w:cs="宋体"/>
          <w:sz w:val="24"/>
          <w:vertAlign w:val="superscript"/>
        </w:rPr>
        <w:t xml:space="preserve">2</w:t>
      </w:r>
      <w:r>
        <w:rPr>
          <w:rFonts w:hint="eastAsia" w:ascii="宋体" w:hAnsi="宋体" w:cs="宋体"/>
          <w:sz w:val="24"/>
        </w:rPr>
        <w:t xml:space="preserve"> 尿素。</w:t>
      </w:r>
      <w:r/>
    </w:p>
    <w:p>
      <w:pPr>
        <w:ind w:firstLine="480"/>
        <w:spacing w:line="360" w:lineRule="auto"/>
        <w:widowControl/>
        <w:rPr>
          <w:rFonts w:ascii="宋体" w:hAnsi="宋体" w:cs="宋体"/>
          <w:sz w:val="24"/>
        </w:rPr>
      </w:pPr>
      <w:r>
        <w:rPr>
          <w:rFonts w:hint="eastAsia" w:ascii="宋体" w:hAnsi="宋体" w:cs="宋体"/>
          <w:sz w:val="24"/>
        </w:rPr>
        <w:t xml:space="preserve">—— 竹类应以施有机肥为主，并适量加入含铁的复合肥料，肥料中氮、磷、钾的比例以5:2:4为宜。最佳肥施时间为早春3月和8月－9月；应在竹林计划延伸的位置，深翻土地，并压入青草或填有机质含量高的土杂肥。</w:t>
      </w:r>
      <w:r/>
    </w:p>
    <w:p>
      <w:pPr>
        <w:pStyle w:val="1314"/>
        <w:ind w:firstLine="480"/>
        <w:jc w:val="both"/>
        <w:spacing w:line="360" w:lineRule="auto"/>
        <w:widowControl/>
        <w:rPr>
          <w:rFonts w:ascii="宋体" w:eastAsia="宋体" w:cs="宋体"/>
          <w:sz w:val="24"/>
        </w:rPr>
      </w:pPr>
      <w:r/>
      <w:bookmarkStart w:id="248" w:name="_Toc214769695"/>
      <w:r>
        <w:rPr>
          <w:rFonts w:hint="eastAsia" w:ascii="宋体" w:eastAsia="宋体" w:cs="宋体"/>
          <w:sz w:val="24"/>
        </w:rPr>
        <w:t xml:space="preserve">5.5 病虫害防治</w:t>
      </w:r>
      <w:bookmarkEnd w:id="248"/>
      <w:r>
        <w:rPr>
          <w:rFonts w:hint="eastAsia" w:ascii="宋体" w:eastAsia="宋体" w:cs="宋体"/>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5.5.1在进行病虫害防止时，操作人员要严格按照NY/T-1276-2007《农药安全使用规范》进行作业。所用农药应符合中华人民共和国农业部 第632号文《关于禁止五种高毒有机磷农药的公告》要求。</w:t>
      </w:r>
      <w:r/>
    </w:p>
    <w:p>
      <w:pPr>
        <w:ind w:firstLine="480"/>
        <w:spacing w:line="360" w:lineRule="auto"/>
        <w:widowControl/>
        <w:rPr>
          <w:rFonts w:ascii="宋体" w:hAnsi="宋体" w:cs="宋体"/>
          <w:sz w:val="24"/>
        </w:rPr>
      </w:pPr>
      <w:r>
        <w:rPr>
          <w:rFonts w:hint="eastAsia" w:ascii="宋体" w:hAnsi="宋体" w:cs="宋体"/>
          <w:sz w:val="24"/>
        </w:rPr>
        <w:t xml:space="preserve">5.5.2防治园林植物病虫害应贯彻“预防为主，综合防治”的方针。 </w:t>
      </w:r>
      <w:r/>
    </w:p>
    <w:p>
      <w:pPr>
        <w:ind w:firstLine="480"/>
        <w:spacing w:line="360" w:lineRule="auto"/>
        <w:widowControl/>
        <w:rPr>
          <w:rFonts w:ascii="宋体" w:hAnsi="宋体" w:cs="宋体"/>
          <w:sz w:val="24"/>
        </w:rPr>
      </w:pPr>
      <w:r>
        <w:rPr>
          <w:rFonts w:hint="eastAsia" w:ascii="宋体" w:hAnsi="宋体" w:cs="宋体"/>
          <w:sz w:val="24"/>
        </w:rPr>
        <w:t xml:space="preserve">5.5.3 应科学、有针对性地进行养护管理，使植株生长健壮，以增强抗病虫害的能力。 </w:t>
      </w:r>
      <w:r/>
    </w:p>
    <w:p>
      <w:pPr>
        <w:ind w:firstLine="480"/>
        <w:spacing w:line="360" w:lineRule="auto"/>
        <w:widowControl/>
        <w:rPr>
          <w:rFonts w:ascii="宋体" w:hAnsi="宋体" w:cs="宋体"/>
          <w:sz w:val="24"/>
        </w:rPr>
      </w:pPr>
      <w:r>
        <w:rPr>
          <w:rFonts w:hint="eastAsia" w:ascii="宋体" w:hAnsi="宋体" w:cs="宋体"/>
          <w:sz w:val="24"/>
        </w:rPr>
        <w:t xml:space="preserve">5.5.4及时清理带病虫的落叶、杂草等，消灭病源、虫源，防止病虫扩散、蔓延。 </w:t>
      </w:r>
      <w:r/>
    </w:p>
    <w:p>
      <w:pPr>
        <w:ind w:firstLine="480"/>
        <w:spacing w:line="360" w:lineRule="auto"/>
        <w:widowControl/>
        <w:rPr>
          <w:rFonts w:ascii="宋体" w:hAnsi="宋体" w:cs="宋体"/>
          <w:sz w:val="24"/>
        </w:rPr>
      </w:pPr>
      <w:r>
        <w:rPr>
          <w:rFonts w:hint="eastAsia" w:ascii="宋体" w:hAnsi="宋体" w:cs="宋体"/>
          <w:sz w:val="24"/>
        </w:rPr>
        <w:t xml:space="preserve">5.5.5 应加强病虫检查，发现主要病虫害应根据虫情预报及时采取防治措施。对于危险性病虫害，一旦发现疫情应及时上报主管部门，并迅速采取扑灭措施。 </w:t>
      </w:r>
      <w:r/>
    </w:p>
    <w:p>
      <w:pPr>
        <w:ind w:firstLine="480"/>
        <w:spacing w:line="360" w:lineRule="auto"/>
        <w:widowControl/>
        <w:rPr>
          <w:rFonts w:ascii="宋体" w:hAnsi="宋体" w:cs="宋体"/>
          <w:sz w:val="24"/>
        </w:rPr>
      </w:pPr>
      <w:r>
        <w:rPr>
          <w:rFonts w:hint="eastAsia" w:ascii="宋体" w:hAnsi="宋体" w:cs="宋体"/>
          <w:sz w:val="24"/>
        </w:rPr>
        <w:t xml:space="preserve">5.5.6当采用生物防治时，应保护和利用天敌，创造有利于其生存发展的环境条件。具体方法主要包括：</w:t>
      </w:r>
      <w:r/>
    </w:p>
    <w:p>
      <w:pPr>
        <w:ind w:firstLine="480"/>
        <w:spacing w:line="360" w:lineRule="auto"/>
        <w:widowControl/>
        <w:rPr>
          <w:rFonts w:ascii="宋体" w:hAnsi="宋体" w:cs="宋体"/>
          <w:sz w:val="24"/>
        </w:rPr>
      </w:pPr>
      <w:r>
        <w:rPr>
          <w:rFonts w:hint="eastAsia" w:ascii="宋体" w:hAnsi="宋体" w:cs="宋体"/>
          <w:sz w:val="24"/>
        </w:rPr>
        <w:t xml:space="preserve">—— 以微生物治虫；</w:t>
      </w:r>
      <w:r/>
    </w:p>
    <w:p>
      <w:pPr>
        <w:ind w:firstLine="480"/>
        <w:spacing w:line="360" w:lineRule="auto"/>
        <w:widowControl/>
        <w:rPr>
          <w:rFonts w:ascii="宋体" w:hAnsi="宋体" w:cs="宋体"/>
          <w:sz w:val="24"/>
        </w:rPr>
      </w:pPr>
      <w:r>
        <w:rPr>
          <w:rFonts w:hint="eastAsia" w:ascii="宋体" w:hAnsi="宋体" w:cs="宋体"/>
          <w:sz w:val="24"/>
        </w:rPr>
        <w:t xml:space="preserve">——以虫治虫；</w:t>
      </w:r>
      <w:r/>
    </w:p>
    <w:p>
      <w:pPr>
        <w:ind w:firstLine="480"/>
        <w:spacing w:line="360" w:lineRule="auto"/>
        <w:widowControl/>
        <w:rPr>
          <w:rFonts w:ascii="宋体" w:hAnsi="宋体" w:cs="宋体"/>
          <w:sz w:val="24"/>
        </w:rPr>
      </w:pPr>
      <w:r>
        <w:rPr>
          <w:rFonts w:hint="eastAsia" w:ascii="宋体" w:hAnsi="宋体" w:cs="宋体"/>
          <w:sz w:val="24"/>
        </w:rPr>
        <w:t xml:space="preserve">—— 以鸟治虫；</w:t>
      </w:r>
      <w:r/>
    </w:p>
    <w:p>
      <w:pPr>
        <w:ind w:firstLine="480"/>
        <w:spacing w:line="360" w:lineRule="auto"/>
        <w:widowControl/>
        <w:rPr>
          <w:rFonts w:ascii="宋体" w:hAnsi="宋体" w:cs="宋体"/>
          <w:sz w:val="24"/>
        </w:rPr>
      </w:pPr>
      <w:r>
        <w:rPr>
          <w:rFonts w:hint="eastAsia" w:ascii="宋体" w:hAnsi="宋体" w:cs="宋体"/>
          <w:b/>
          <w:i/>
          <w:sz w:val="24"/>
        </w:rPr>
        <w:t xml:space="preserve">—— </w:t>
      </w:r>
      <w:r>
        <w:rPr>
          <w:rFonts w:hint="eastAsia" w:ascii="宋体" w:hAnsi="宋体" w:cs="宋体"/>
          <w:sz w:val="24"/>
        </w:rPr>
        <w:t xml:space="preserve">以激素治虫；</w:t>
      </w:r>
      <w:r/>
    </w:p>
    <w:p>
      <w:pPr>
        <w:ind w:firstLine="480"/>
        <w:spacing w:line="360" w:lineRule="auto"/>
        <w:widowControl/>
        <w:rPr>
          <w:rFonts w:ascii="宋体" w:hAnsi="宋体" w:cs="宋体"/>
          <w:sz w:val="24"/>
        </w:rPr>
      </w:pPr>
      <w:r>
        <w:rPr>
          <w:rFonts w:hint="eastAsia" w:ascii="宋体" w:hAnsi="宋体" w:cs="宋体"/>
          <w:sz w:val="24"/>
        </w:rPr>
        <w:t xml:space="preserve">—— 以菌治病虫；</w:t>
      </w:r>
      <w:r/>
    </w:p>
    <w:p>
      <w:pPr>
        <w:ind w:firstLine="480"/>
        <w:spacing w:line="360" w:lineRule="auto"/>
        <w:widowControl/>
        <w:rPr>
          <w:rFonts w:ascii="宋体" w:hAnsi="宋体" w:cs="宋体"/>
          <w:sz w:val="24"/>
        </w:rPr>
      </w:pPr>
      <w:r>
        <w:rPr>
          <w:rFonts w:hint="eastAsia" w:ascii="宋体" w:hAnsi="宋体" w:cs="宋体"/>
          <w:sz w:val="24"/>
        </w:rPr>
        <w:t xml:space="preserve">—— 其他生物防治法。 </w:t>
      </w:r>
      <w:r/>
    </w:p>
    <w:p>
      <w:pPr>
        <w:ind w:firstLine="480"/>
        <w:spacing w:line="360" w:lineRule="auto"/>
        <w:widowControl/>
        <w:rPr>
          <w:rFonts w:ascii="宋体" w:hAnsi="宋体" w:cs="宋体"/>
          <w:sz w:val="24"/>
        </w:rPr>
      </w:pPr>
      <w:r>
        <w:rPr>
          <w:rFonts w:hint="eastAsia" w:ascii="宋体" w:hAnsi="宋体" w:cs="宋体"/>
          <w:sz w:val="24"/>
        </w:rPr>
        <w:t xml:space="preserve">5.5.7物理防治主要包括：</w:t>
      </w:r>
      <w:r/>
    </w:p>
    <w:p>
      <w:pPr>
        <w:ind w:firstLine="480"/>
        <w:spacing w:line="360" w:lineRule="auto"/>
        <w:widowControl/>
        <w:rPr>
          <w:rFonts w:ascii="宋体" w:hAnsi="宋体" w:cs="宋体"/>
          <w:sz w:val="24"/>
        </w:rPr>
      </w:pPr>
      <w:r>
        <w:rPr>
          <w:rFonts w:hint="eastAsia" w:ascii="宋体" w:hAnsi="宋体" w:cs="宋体"/>
          <w:sz w:val="24"/>
        </w:rPr>
        <w:t xml:space="preserve">—— 饵料诱杀；</w:t>
      </w:r>
      <w:r/>
    </w:p>
    <w:p>
      <w:pPr>
        <w:ind w:firstLine="480"/>
        <w:spacing w:line="360" w:lineRule="auto"/>
        <w:widowControl/>
        <w:rPr>
          <w:rFonts w:ascii="宋体" w:hAnsi="宋体" w:cs="宋体"/>
          <w:sz w:val="24"/>
        </w:rPr>
      </w:pPr>
      <w:r>
        <w:rPr>
          <w:rFonts w:hint="eastAsia" w:ascii="宋体" w:hAnsi="宋体" w:cs="宋体"/>
          <w:sz w:val="24"/>
        </w:rPr>
        <w:t xml:space="preserve">—— 灯光诱杀；</w:t>
      </w:r>
      <w:r/>
    </w:p>
    <w:p>
      <w:pPr>
        <w:ind w:firstLine="480"/>
        <w:spacing w:line="360" w:lineRule="auto"/>
        <w:widowControl/>
        <w:rPr>
          <w:rFonts w:ascii="宋体" w:hAnsi="宋体" w:cs="宋体"/>
          <w:sz w:val="24"/>
        </w:rPr>
      </w:pPr>
      <w:r>
        <w:rPr>
          <w:rFonts w:hint="eastAsia" w:ascii="宋体" w:hAnsi="宋体" w:cs="宋体"/>
          <w:sz w:val="24"/>
        </w:rPr>
        <w:t xml:space="preserve">—— 潜所诱杀；</w:t>
      </w:r>
      <w:r/>
    </w:p>
    <w:p>
      <w:pPr>
        <w:ind w:firstLine="480"/>
        <w:spacing w:line="360" w:lineRule="auto"/>
        <w:widowControl/>
        <w:rPr>
          <w:rFonts w:ascii="宋体" w:hAnsi="宋体" w:cs="宋体"/>
          <w:sz w:val="24"/>
        </w:rPr>
      </w:pPr>
      <w:r>
        <w:rPr>
          <w:rFonts w:hint="eastAsia" w:ascii="宋体" w:hAnsi="宋体" w:cs="宋体"/>
          <w:sz w:val="24"/>
        </w:rPr>
        <w:t xml:space="preserve">—— 热处理；</w:t>
      </w:r>
      <w:r/>
    </w:p>
    <w:p>
      <w:pPr>
        <w:ind w:firstLine="480"/>
        <w:spacing w:line="360" w:lineRule="auto"/>
        <w:widowControl/>
        <w:rPr>
          <w:rFonts w:ascii="宋体" w:hAnsi="宋体" w:cs="宋体"/>
          <w:sz w:val="24"/>
        </w:rPr>
      </w:pPr>
      <w:r>
        <w:rPr>
          <w:rFonts w:hint="eastAsia" w:ascii="宋体" w:hAnsi="宋体" w:cs="宋体"/>
          <w:sz w:val="24"/>
        </w:rPr>
        <w:t xml:space="preserve">—— 截止上树；</w:t>
      </w:r>
      <w:r/>
    </w:p>
    <w:p>
      <w:pPr>
        <w:ind w:firstLine="480"/>
        <w:spacing w:line="360" w:lineRule="auto"/>
        <w:widowControl/>
        <w:rPr>
          <w:rFonts w:ascii="宋体" w:hAnsi="宋体" w:cs="宋体"/>
          <w:sz w:val="24"/>
        </w:rPr>
      </w:pPr>
      <w:r>
        <w:rPr>
          <w:rFonts w:hint="eastAsia" w:ascii="宋体" w:hAnsi="宋体" w:cs="宋体"/>
          <w:sz w:val="24"/>
        </w:rPr>
        <w:t xml:space="preserve">—— 人工捕捉；</w:t>
      </w:r>
      <w:r/>
    </w:p>
    <w:p>
      <w:pPr>
        <w:ind w:firstLine="480"/>
        <w:spacing w:line="360" w:lineRule="auto"/>
        <w:widowControl/>
        <w:rPr>
          <w:rFonts w:ascii="宋体" w:hAnsi="宋体" w:cs="宋体"/>
          <w:sz w:val="24"/>
        </w:rPr>
      </w:pPr>
      <w:r>
        <w:rPr>
          <w:rFonts w:hint="eastAsia" w:ascii="宋体" w:hAnsi="宋体" w:cs="宋体"/>
          <w:sz w:val="24"/>
        </w:rPr>
        <w:t xml:space="preserve">—— 挖蛹或虫；</w:t>
      </w:r>
      <w:r/>
    </w:p>
    <w:p>
      <w:pPr>
        <w:ind w:firstLine="480"/>
        <w:spacing w:line="360" w:lineRule="auto"/>
        <w:widowControl/>
        <w:rPr>
          <w:rFonts w:ascii="宋体" w:hAnsi="宋体" w:cs="宋体"/>
          <w:sz w:val="24"/>
        </w:rPr>
      </w:pPr>
      <w:r>
        <w:rPr>
          <w:rFonts w:hint="eastAsia" w:ascii="宋体" w:hAnsi="宋体" w:cs="宋体"/>
          <w:sz w:val="24"/>
        </w:rPr>
        <w:t xml:space="preserve">—— 采摘卵块虫包；</w:t>
      </w:r>
      <w:r/>
    </w:p>
    <w:p>
      <w:pPr>
        <w:ind w:firstLine="480"/>
        <w:spacing w:line="360" w:lineRule="auto"/>
        <w:widowControl/>
        <w:rPr>
          <w:rFonts w:ascii="宋体" w:hAnsi="宋体" w:cs="宋体"/>
          <w:sz w:val="24"/>
        </w:rPr>
      </w:pPr>
      <w:r>
        <w:rPr>
          <w:rFonts w:hint="eastAsia" w:ascii="宋体" w:hAnsi="宋体" w:cs="宋体"/>
          <w:sz w:val="24"/>
        </w:rPr>
        <w:t xml:space="preserve">—— 刷除虫或卵；</w:t>
      </w:r>
      <w:r/>
    </w:p>
    <w:p>
      <w:pPr>
        <w:ind w:firstLine="480"/>
        <w:spacing w:line="360" w:lineRule="auto"/>
        <w:widowControl/>
        <w:rPr>
          <w:rFonts w:ascii="宋体" w:hAnsi="宋体" w:cs="宋体"/>
          <w:sz w:val="24"/>
        </w:rPr>
      </w:pPr>
      <w:r>
        <w:rPr>
          <w:rFonts w:hint="eastAsia" w:ascii="宋体" w:hAnsi="宋体" w:cs="宋体"/>
          <w:sz w:val="24"/>
        </w:rPr>
        <w:t xml:space="preserve">—— 钩杀蛀干害虫；</w:t>
      </w:r>
      <w:r/>
    </w:p>
    <w:p>
      <w:pPr>
        <w:ind w:firstLine="480"/>
        <w:spacing w:line="360" w:lineRule="auto"/>
        <w:widowControl/>
        <w:rPr>
          <w:rFonts w:ascii="宋体" w:hAnsi="宋体" w:cs="宋体"/>
          <w:sz w:val="24"/>
        </w:rPr>
      </w:pPr>
      <w:r>
        <w:rPr>
          <w:rFonts w:hint="eastAsia" w:ascii="宋体" w:hAnsi="宋体" w:cs="宋体"/>
          <w:sz w:val="24"/>
        </w:rPr>
        <w:t xml:space="preserve">—— 摘除病叶病梢；</w:t>
      </w:r>
      <w:r/>
    </w:p>
    <w:p>
      <w:pPr>
        <w:ind w:firstLine="480"/>
        <w:spacing w:line="360" w:lineRule="auto"/>
        <w:widowControl/>
        <w:rPr>
          <w:rFonts w:ascii="宋体" w:hAnsi="宋体" w:cs="宋体"/>
          <w:sz w:val="24"/>
        </w:rPr>
      </w:pPr>
      <w:r>
        <w:rPr>
          <w:rFonts w:hint="eastAsia" w:ascii="宋体" w:hAnsi="宋体" w:cs="宋体"/>
          <w:sz w:val="24"/>
        </w:rPr>
        <w:t xml:space="preserve">—— 刮除病斑；</w:t>
      </w:r>
      <w:r/>
    </w:p>
    <w:p>
      <w:pPr>
        <w:ind w:firstLine="480"/>
        <w:spacing w:line="360" w:lineRule="auto"/>
        <w:widowControl/>
        <w:rPr>
          <w:rFonts w:ascii="宋体" w:hAnsi="宋体" w:cs="宋体"/>
          <w:sz w:val="24"/>
        </w:rPr>
      </w:pPr>
      <w:r>
        <w:rPr>
          <w:rFonts w:hint="eastAsia" w:ascii="宋体" w:hAnsi="宋体" w:cs="宋体"/>
          <w:sz w:val="24"/>
        </w:rPr>
        <w:t xml:space="preserve">—— 结合修剪，剪除病虫枝等。 </w:t>
      </w:r>
      <w:r/>
    </w:p>
    <w:p>
      <w:pPr>
        <w:ind w:firstLine="480"/>
        <w:spacing w:line="360" w:lineRule="auto"/>
        <w:widowControl/>
        <w:rPr>
          <w:rFonts w:ascii="宋体" w:hAnsi="宋体" w:cs="宋体"/>
          <w:sz w:val="24"/>
        </w:rPr>
      </w:pPr>
      <w:r>
        <w:rPr>
          <w:rFonts w:hint="eastAsia" w:ascii="宋体" w:hAnsi="宋体" w:cs="宋体"/>
          <w:sz w:val="24"/>
        </w:rPr>
        <w:t xml:space="preserve">5.5.8化学防治应选用高效、低毒、无污染、对天敌较安全的药剂，并应符合下列规定：</w:t>
      </w:r>
      <w:r/>
    </w:p>
    <w:p>
      <w:pPr>
        <w:ind w:firstLine="480"/>
        <w:spacing w:line="360" w:lineRule="auto"/>
        <w:widowControl/>
        <w:rPr>
          <w:rFonts w:ascii="宋体" w:hAnsi="宋体" w:cs="宋体"/>
          <w:sz w:val="24"/>
        </w:rPr>
      </w:pPr>
      <w:r>
        <w:rPr>
          <w:rFonts w:hint="eastAsia" w:ascii="宋体" w:hAnsi="宋体" w:cs="宋体"/>
          <w:sz w:val="24"/>
        </w:rPr>
        <w:t xml:space="preserve">——被国家明文禁止生产、销售、使用和农业部门明令禁止使用的，对天敌影响较大的化学农药在园林植物的养护中严禁使用；</w:t>
      </w:r>
      <w:r/>
    </w:p>
    <w:p>
      <w:pPr>
        <w:ind w:firstLine="480"/>
        <w:spacing w:line="360" w:lineRule="auto"/>
        <w:widowControl/>
        <w:rPr>
          <w:rFonts w:ascii="宋体" w:hAnsi="宋体" w:cs="宋体"/>
          <w:sz w:val="24"/>
        </w:rPr>
      </w:pPr>
      <w:r>
        <w:rPr>
          <w:rFonts w:hint="eastAsia" w:ascii="宋体" w:hAnsi="宋体" w:cs="宋体"/>
          <w:sz w:val="24"/>
        </w:rPr>
        <w:t xml:space="preserve">——用药时，对不同的防治对象，应抓住时机，对症下药、安全用药，不得随意加大浓度；</w:t>
      </w:r>
      <w:r/>
    </w:p>
    <w:p>
      <w:pPr>
        <w:ind w:firstLine="480"/>
        <w:spacing w:line="360" w:lineRule="auto"/>
        <w:widowControl/>
        <w:rPr>
          <w:rFonts w:ascii="宋体" w:hAnsi="宋体" w:cs="宋体"/>
          <w:sz w:val="24"/>
        </w:rPr>
      </w:pPr>
      <w:r>
        <w:rPr>
          <w:rFonts w:hint="eastAsia" w:ascii="宋体" w:hAnsi="宋体" w:cs="宋体"/>
          <w:sz w:val="24"/>
        </w:rPr>
        <w:t xml:space="preserve">——不同药剂要交替使用，同时采取兼治，减少喷药次数；</w:t>
      </w:r>
      <w:r/>
    </w:p>
    <w:p>
      <w:pPr>
        <w:ind w:firstLine="480"/>
        <w:spacing w:line="360" w:lineRule="auto"/>
        <w:widowControl/>
        <w:rPr>
          <w:rFonts w:ascii="宋体" w:hAnsi="宋体" w:cs="宋体"/>
          <w:sz w:val="24"/>
        </w:rPr>
      </w:pPr>
      <w:r>
        <w:rPr>
          <w:rFonts w:hint="eastAsia" w:ascii="宋体" w:hAnsi="宋体" w:cs="宋体"/>
          <w:sz w:val="24"/>
        </w:rPr>
        <w:t xml:space="preserve">——选用新的药剂和方法时，应先经试验，证明有效和安全时，才能大面积推广。 </w:t>
      </w:r>
      <w:r/>
    </w:p>
    <w:p>
      <w:pPr>
        <w:pStyle w:val="1314"/>
        <w:ind w:firstLine="480"/>
        <w:jc w:val="both"/>
        <w:spacing w:line="360" w:lineRule="auto"/>
        <w:widowControl/>
        <w:rPr>
          <w:rFonts w:ascii="宋体" w:eastAsia="宋体" w:cs="宋体"/>
          <w:sz w:val="24"/>
        </w:rPr>
      </w:pPr>
      <w:r/>
      <w:bookmarkStart w:id="249" w:name="_Toc214769696"/>
      <w:r>
        <w:rPr>
          <w:rFonts w:hint="eastAsia" w:ascii="宋体" w:eastAsia="宋体" w:cs="宋体"/>
          <w:sz w:val="24"/>
        </w:rPr>
        <w:t xml:space="preserve">5.6 更新、调整、伐树及补植</w:t>
      </w:r>
      <w:bookmarkEnd w:id="249"/>
      <w:r>
        <w:rPr>
          <w:rFonts w:hint="eastAsia" w:ascii="宋体" w:eastAsia="宋体" w:cs="宋体"/>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5.6.1种植结构调整和伐树应经园林主管部门按规定程序批准后方可进行。 </w:t>
      </w:r>
      <w:r/>
    </w:p>
    <w:p>
      <w:pPr>
        <w:ind w:firstLine="480"/>
        <w:spacing w:line="360" w:lineRule="auto"/>
        <w:widowControl/>
        <w:rPr>
          <w:rFonts w:ascii="宋体" w:hAnsi="宋体" w:cs="宋体"/>
          <w:sz w:val="24"/>
        </w:rPr>
      </w:pPr>
      <w:r>
        <w:rPr>
          <w:rFonts w:hint="eastAsia" w:ascii="宋体" w:hAnsi="宋体" w:cs="宋体"/>
          <w:sz w:val="24"/>
        </w:rPr>
        <w:t xml:space="preserve">5.6.2伐移树木时，应设安全员，划定安全范围并围拦，严格执行操作规程；伐移的树干、树枝等要随时清运；树桩高度应尽量降低，并在两日内刨除树桩，及时采取补种或铺装措施，做到场光地净和行人、车辆安全。</w:t>
      </w:r>
      <w:r/>
    </w:p>
    <w:p>
      <w:pPr>
        <w:ind w:firstLine="480"/>
        <w:spacing w:line="360" w:lineRule="auto"/>
        <w:widowControl/>
        <w:rPr>
          <w:rFonts w:ascii="宋体" w:hAnsi="宋体" w:cs="宋体"/>
          <w:sz w:val="24"/>
        </w:rPr>
      </w:pPr>
      <w:r>
        <w:rPr>
          <w:rFonts w:hint="eastAsia" w:ascii="宋体" w:hAnsi="宋体" w:cs="宋体"/>
          <w:sz w:val="24"/>
        </w:rPr>
        <w:t xml:space="preserve">5.6.3具备以下条件上报批准后再移植或伐树： </w:t>
      </w:r>
      <w:r/>
    </w:p>
    <w:p>
      <w:pPr>
        <w:ind w:firstLine="480"/>
        <w:spacing w:line="360" w:lineRule="auto"/>
        <w:widowControl/>
        <w:rPr>
          <w:rFonts w:ascii="宋体" w:hAnsi="宋体" w:cs="宋体"/>
          <w:sz w:val="24"/>
        </w:rPr>
      </w:pPr>
      <w:r>
        <w:rPr>
          <w:rFonts w:hint="eastAsia" w:ascii="宋体" w:hAnsi="宋体" w:cs="宋体"/>
          <w:sz w:val="24"/>
        </w:rPr>
        <w:t xml:space="preserve">——密植林的调整与间伐；</w:t>
      </w:r>
      <w:r/>
    </w:p>
    <w:p>
      <w:pPr>
        <w:ind w:firstLine="480"/>
        <w:spacing w:line="360" w:lineRule="auto"/>
        <w:widowControl/>
        <w:rPr>
          <w:rFonts w:ascii="宋体" w:hAnsi="宋体" w:cs="宋体"/>
          <w:sz w:val="24"/>
        </w:rPr>
      </w:pPr>
      <w:r>
        <w:rPr>
          <w:rFonts w:hint="eastAsia" w:ascii="宋体" w:hAnsi="宋体" w:cs="宋体"/>
          <w:sz w:val="24"/>
        </w:rPr>
        <w:t xml:space="preserve">——更新树种；</w:t>
      </w:r>
      <w:r/>
    </w:p>
    <w:p>
      <w:pPr>
        <w:ind w:firstLine="480"/>
        <w:spacing w:line="360" w:lineRule="auto"/>
        <w:widowControl/>
        <w:rPr>
          <w:rFonts w:ascii="宋体" w:hAnsi="宋体" w:cs="宋体"/>
          <w:sz w:val="24"/>
        </w:rPr>
      </w:pPr>
      <w:r>
        <w:rPr>
          <w:rFonts w:hint="eastAsia" w:ascii="宋体" w:hAnsi="宋体" w:cs="宋体"/>
          <w:sz w:val="24"/>
        </w:rPr>
        <w:t xml:space="preserve">——枯朽、衰老、严重倾斜、对人和物体构成危险的；</w:t>
      </w:r>
      <w:r/>
    </w:p>
    <w:p>
      <w:pPr>
        <w:ind w:firstLine="480"/>
        <w:spacing w:line="360" w:lineRule="auto"/>
        <w:widowControl/>
        <w:rPr>
          <w:rFonts w:ascii="宋体" w:hAnsi="宋体" w:cs="宋体"/>
          <w:sz w:val="24"/>
        </w:rPr>
      </w:pPr>
      <w:r>
        <w:rPr>
          <w:rFonts w:hint="eastAsia" w:ascii="宋体" w:hAnsi="宋体" w:cs="宋体"/>
          <w:sz w:val="24"/>
        </w:rPr>
        <w:t xml:space="preserve">——配合有关供电、建筑或市政工程。 </w:t>
      </w:r>
      <w:r/>
    </w:p>
    <w:p>
      <w:pPr>
        <w:ind w:firstLine="480"/>
        <w:spacing w:line="360" w:lineRule="auto"/>
        <w:widowControl/>
        <w:rPr>
          <w:rFonts w:ascii="宋体" w:hAnsi="宋体" w:cs="宋体"/>
          <w:sz w:val="24"/>
        </w:rPr>
      </w:pPr>
      <w:r>
        <w:rPr>
          <w:rFonts w:hint="eastAsia" w:ascii="宋体" w:hAnsi="宋体" w:cs="宋体"/>
          <w:sz w:val="24"/>
        </w:rPr>
        <w:t xml:space="preserve">5.6.4  应及时对道路及绿地内歪斜苗木扶正。</w:t>
      </w:r>
      <w:r/>
    </w:p>
    <w:p>
      <w:pPr>
        <w:ind w:firstLine="480"/>
        <w:spacing w:line="360" w:lineRule="auto"/>
        <w:widowControl/>
        <w:rPr>
          <w:rFonts w:ascii="宋体" w:hAnsi="宋体" w:cs="宋体"/>
          <w:sz w:val="24"/>
        </w:rPr>
      </w:pPr>
      <w:r>
        <w:rPr>
          <w:rFonts w:hint="eastAsia" w:ascii="宋体" w:hAnsi="宋体" w:cs="宋体"/>
          <w:sz w:val="24"/>
        </w:rPr>
        <w:t xml:space="preserve">5.6.5绿地内长势不良或景观效果差的苗木应及时调整，对缺株和斑秃应及时补植。</w:t>
      </w:r>
      <w:r/>
    </w:p>
    <w:p>
      <w:pPr>
        <w:ind w:firstLine="480"/>
        <w:spacing w:line="360" w:lineRule="auto"/>
        <w:widowControl/>
        <w:rPr>
          <w:rFonts w:ascii="宋体" w:hAnsi="宋体" w:cs="宋体"/>
          <w:sz w:val="24"/>
        </w:rPr>
      </w:pPr>
      <w:r>
        <w:rPr>
          <w:rFonts w:hint="eastAsia" w:ascii="宋体" w:hAnsi="宋体" w:cs="宋体"/>
          <w:sz w:val="24"/>
        </w:rPr>
        <w:t xml:space="preserve">——乔木缺株要求按原品种规格补齐，如原规格过大的，行道树补植不应小于10cm，其它绿地内的乔木不低于8cm；其他灌木及地被按原规格补植。</w:t>
      </w:r>
      <w:r/>
    </w:p>
    <w:p>
      <w:pPr>
        <w:ind w:firstLine="480"/>
        <w:spacing w:line="360" w:lineRule="auto"/>
        <w:widowControl/>
        <w:rPr>
          <w:rFonts w:ascii="宋体" w:hAnsi="宋体" w:cs="宋体"/>
          <w:sz w:val="24"/>
        </w:rPr>
      </w:pPr>
      <w:r>
        <w:rPr>
          <w:rFonts w:hint="eastAsia" w:ascii="宋体" w:hAnsi="宋体" w:cs="宋体"/>
          <w:sz w:val="24"/>
        </w:rPr>
        <w:t xml:space="preserve">——地被、模纹、绿篱及时清理死苗，并按原品种、原规格补齐，及时对长势较差的苗木进行调整和拼栽。</w:t>
      </w:r>
      <w:r/>
    </w:p>
    <w:p>
      <w:pPr>
        <w:ind w:firstLine="480"/>
        <w:spacing w:line="360" w:lineRule="auto"/>
        <w:widowControl/>
        <w:rPr>
          <w:rFonts w:ascii="宋体" w:hAnsi="宋体" w:cs="宋体"/>
          <w:sz w:val="24"/>
        </w:rPr>
      </w:pPr>
      <w:r>
        <w:rPr>
          <w:rFonts w:hint="eastAsia" w:ascii="宋体" w:hAnsi="宋体" w:cs="宋体"/>
          <w:sz w:val="24"/>
        </w:rPr>
        <w:t xml:space="preserve">——草坪对被破坏或其他原因引起死亡的草坪草应及时更换补植，补植时应补种与原草坪相同的草种；适当密植，保持完整，无裸露地面。</w:t>
      </w:r>
      <w:r/>
    </w:p>
    <w:p>
      <w:pPr>
        <w:pStyle w:val="1314"/>
        <w:ind w:firstLine="480"/>
        <w:jc w:val="both"/>
        <w:spacing w:line="360" w:lineRule="auto"/>
        <w:widowControl/>
        <w:rPr>
          <w:rFonts w:ascii="宋体" w:eastAsia="宋体" w:cs="宋体"/>
          <w:sz w:val="24"/>
        </w:rPr>
      </w:pPr>
      <w:r/>
      <w:bookmarkStart w:id="250" w:name="_Toc214769697"/>
      <w:r>
        <w:rPr>
          <w:rFonts w:hint="eastAsia" w:ascii="宋体" w:eastAsia="宋体" w:cs="宋体"/>
          <w:sz w:val="24"/>
        </w:rPr>
        <w:t xml:space="preserve">5.7 防寒和其他防护措施</w:t>
      </w:r>
      <w:bookmarkEnd w:id="250"/>
      <w:r>
        <w:rPr>
          <w:rFonts w:hint="eastAsia" w:ascii="宋体" w:eastAsia="宋体" w:cs="宋体"/>
          <w:sz w:val="24"/>
        </w:rPr>
        <w:t xml:space="preserve"> </w:t>
      </w:r>
      <w:r/>
    </w:p>
    <w:p>
      <w:pPr>
        <w:ind w:firstLine="480"/>
        <w:spacing w:line="360" w:lineRule="auto"/>
        <w:widowControl/>
        <w:rPr>
          <w:rFonts w:ascii="宋体" w:hAnsi="宋体" w:cs="宋体"/>
          <w:sz w:val="24"/>
        </w:rPr>
      </w:pPr>
      <w:r>
        <w:rPr>
          <w:rFonts w:hint="eastAsia" w:ascii="宋体" w:hAnsi="宋体" w:cs="宋体"/>
          <w:sz w:val="24"/>
        </w:rPr>
        <w:t xml:space="preserve">5.7.1返青水和冻水应适时浇灌，并浇足浇透。合理安排修剪时期和修剪量，使树木枝条充分木质化，提高抗寒能力，树木安全越冬。</w:t>
      </w:r>
      <w:r/>
    </w:p>
    <w:p>
      <w:pPr>
        <w:ind w:firstLine="480"/>
        <w:spacing w:line="360" w:lineRule="auto"/>
        <w:widowControl/>
        <w:rPr>
          <w:rFonts w:ascii="宋体" w:hAnsi="宋体" w:cs="宋体"/>
          <w:sz w:val="24"/>
        </w:rPr>
      </w:pPr>
      <w:r>
        <w:rPr>
          <w:rFonts w:hint="eastAsia" w:ascii="宋体" w:hAnsi="宋体" w:cs="宋体"/>
          <w:sz w:val="24"/>
        </w:rPr>
        <w:t xml:space="preserve">5.7.2对不耐寒的树种和树势较弱的植株应分别采取不同防寒措施：</w:t>
      </w:r>
      <w:r/>
    </w:p>
    <w:p>
      <w:pPr>
        <w:ind w:firstLine="480"/>
        <w:spacing w:line="360" w:lineRule="auto"/>
        <w:widowControl/>
        <w:rPr>
          <w:rFonts w:ascii="宋体" w:hAnsi="宋体" w:cs="宋体"/>
          <w:sz w:val="24"/>
        </w:rPr>
      </w:pPr>
      <w:r>
        <w:rPr>
          <w:rFonts w:hint="eastAsia" w:ascii="宋体" w:hAnsi="宋体" w:cs="宋体"/>
          <w:sz w:val="24"/>
        </w:rPr>
        <w:t xml:space="preserve">——对耐寒、耐旱、抗风能力差的边缘树种（如雪松等）应及时清除树冠上积雪，在新植3年内应搭设风障；</w:t>
      </w:r>
      <w:r/>
    </w:p>
    <w:p>
      <w:pPr>
        <w:ind w:firstLine="480"/>
        <w:spacing w:line="360" w:lineRule="auto"/>
        <w:widowControl/>
        <w:rPr>
          <w:rFonts w:ascii="宋体" w:hAnsi="宋体" w:cs="宋体"/>
          <w:sz w:val="24"/>
        </w:rPr>
      </w:pPr>
      <w:r>
        <w:rPr>
          <w:rFonts w:hint="eastAsia" w:ascii="宋体" w:hAnsi="宋体" w:cs="宋体"/>
          <w:sz w:val="24"/>
        </w:rPr>
        <w:t xml:space="preserve">——对耐寒性差且树皮较薄的树种（如桂花、香樟、广玉兰等）应及时清除树冠上积雪，在新植3年内可采取主干和树冠防寒措施； </w:t>
      </w:r>
      <w:r/>
    </w:p>
    <w:p>
      <w:pPr>
        <w:ind w:firstLine="480"/>
        <w:spacing w:line="360" w:lineRule="auto"/>
        <w:widowControl/>
        <w:rPr>
          <w:rFonts w:ascii="宋体" w:hAnsi="宋体" w:cs="宋体"/>
          <w:sz w:val="24"/>
        </w:rPr>
      </w:pPr>
      <w:r>
        <w:rPr>
          <w:rFonts w:hint="eastAsia" w:ascii="宋体" w:hAnsi="宋体" w:cs="宋体"/>
          <w:sz w:val="24"/>
        </w:rPr>
        <w:t xml:space="preserve">——对株形低矮、抗寒性较差的花灌木，应于根基部培设土堆防寒；</w:t>
      </w:r>
      <w:r/>
    </w:p>
    <w:p>
      <w:pPr>
        <w:ind w:firstLine="480"/>
        <w:spacing w:line="360" w:lineRule="auto"/>
        <w:widowControl/>
        <w:rPr>
          <w:rFonts w:ascii="宋体" w:hAnsi="宋体" w:cs="宋体"/>
          <w:sz w:val="24"/>
        </w:rPr>
      </w:pPr>
      <w:r>
        <w:rPr>
          <w:rFonts w:hint="eastAsia" w:ascii="宋体" w:hAnsi="宋体" w:cs="宋体"/>
          <w:sz w:val="24"/>
        </w:rPr>
        <w:t xml:space="preserve">——对不耐寒的宿根花卉应覆土防寒；</w:t>
      </w:r>
      <w:r/>
    </w:p>
    <w:p>
      <w:pPr>
        <w:ind w:firstLine="480"/>
        <w:spacing w:line="360" w:lineRule="auto"/>
        <w:widowControl/>
        <w:rPr>
          <w:rFonts w:ascii="宋体" w:hAnsi="宋体" w:cs="宋体"/>
          <w:sz w:val="24"/>
        </w:rPr>
      </w:pPr>
      <w:r>
        <w:rPr>
          <w:rFonts w:hint="eastAsia" w:ascii="宋体" w:hAnsi="宋体" w:cs="宋体"/>
          <w:sz w:val="24"/>
        </w:rPr>
        <w:t xml:space="preserve">——竹类中过密竹林应于11月适当钩梢，未钩梢的密竹林，应于降雪后及时抖掉竹梢积雪。</w:t>
      </w:r>
      <w:r/>
    </w:p>
    <w:p>
      <w:pPr>
        <w:ind w:firstLine="480"/>
        <w:spacing w:line="360" w:lineRule="auto"/>
        <w:widowControl/>
        <w:rPr>
          <w:rFonts w:ascii="宋体" w:hAnsi="宋体" w:cs="宋体"/>
          <w:sz w:val="24"/>
        </w:rPr>
      </w:pPr>
      <w:r>
        <w:rPr>
          <w:rFonts w:hint="eastAsia" w:ascii="宋体" w:hAnsi="宋体" w:cs="宋体"/>
          <w:sz w:val="24"/>
        </w:rPr>
        <w:t xml:space="preserve">5.7.3当园林植株有倾倒、劈裂或折断的可能时，应及时采取加固或支撑等保护措施。</w:t>
      </w:r>
      <w:r/>
    </w:p>
    <w:p>
      <w:pPr>
        <w:ind w:firstLine="480"/>
        <w:spacing w:line="360" w:lineRule="auto"/>
        <w:widowControl/>
        <w:rPr>
          <w:rFonts w:ascii="宋体" w:hAnsi="宋体" w:cs="宋体"/>
          <w:sz w:val="24"/>
        </w:rPr>
      </w:pPr>
      <w:r>
        <w:rPr>
          <w:rFonts w:hint="eastAsia" w:ascii="宋体" w:hAnsi="宋体" w:cs="宋体"/>
          <w:sz w:val="24"/>
        </w:rPr>
        <w:t xml:space="preserve">5.7.4水生植物应在水生植物栽植区域四周设置围网。</w:t>
      </w:r>
      <w:r/>
    </w:p>
    <w:p>
      <w:pPr>
        <w:pStyle w:val="1314"/>
        <w:ind w:firstLine="480"/>
        <w:jc w:val="both"/>
        <w:spacing w:line="360" w:lineRule="auto"/>
        <w:widowControl/>
        <w:rPr>
          <w:rFonts w:ascii="宋体" w:eastAsia="宋体" w:cs="宋体"/>
          <w:sz w:val="24"/>
        </w:rPr>
      </w:pPr>
      <w:r/>
      <w:bookmarkStart w:id="251" w:name="_Toc214769698"/>
      <w:r>
        <w:rPr>
          <w:rFonts w:hint="eastAsia" w:ascii="宋体" w:eastAsia="宋体" w:cs="宋体"/>
          <w:sz w:val="24"/>
        </w:rPr>
        <w:t xml:space="preserve">5.8 切边</w:t>
      </w:r>
      <w:bookmarkEnd w:id="251"/>
      <w:r/>
      <w:r/>
    </w:p>
    <w:p>
      <w:pPr>
        <w:ind w:firstLine="480"/>
        <w:spacing w:line="360" w:lineRule="auto"/>
        <w:widowControl/>
        <w:rPr>
          <w:rFonts w:ascii="宋体" w:hAnsi="宋体" w:cs="宋体"/>
          <w:sz w:val="24"/>
        </w:rPr>
      </w:pPr>
      <w:r>
        <w:rPr>
          <w:rFonts w:hint="eastAsia" w:ascii="宋体" w:hAnsi="宋体" w:cs="宋体"/>
          <w:sz w:val="24"/>
        </w:rPr>
        <w:t xml:space="preserve">5.8.1切边包括乔木、灌木、球类等独立个体的树穴切边，模纹与模纹，模纹与草坪，草坪、地被与游步道之间的切边。</w:t>
      </w:r>
      <w:r/>
    </w:p>
    <w:p>
      <w:pPr>
        <w:ind w:firstLine="480"/>
        <w:spacing w:line="360" w:lineRule="auto"/>
        <w:widowControl/>
        <w:rPr>
          <w:rFonts w:ascii="宋体" w:hAnsi="宋体" w:cs="宋体"/>
          <w:sz w:val="24"/>
        </w:rPr>
      </w:pPr>
      <w:r>
        <w:rPr>
          <w:rFonts w:hint="eastAsia" w:ascii="宋体" w:hAnsi="宋体" w:cs="宋体"/>
          <w:sz w:val="24"/>
        </w:rPr>
        <w:t xml:space="preserve">5.8.2 要求界限清晰，线条流畅，树穴内的土要略低于外围，且土质松散。具体要求如下：</w:t>
      </w:r>
      <w:r/>
    </w:p>
    <w:p>
      <w:pPr>
        <w:ind w:firstLine="480"/>
        <w:spacing w:line="360" w:lineRule="auto"/>
        <w:widowControl/>
        <w:rPr>
          <w:rFonts w:ascii="宋体" w:hAnsi="宋体" w:cs="宋体"/>
          <w:sz w:val="24"/>
        </w:rPr>
      </w:pPr>
      <w:r>
        <w:rPr>
          <w:rFonts w:hint="eastAsia" w:ascii="宋体" w:hAnsi="宋体" w:cs="宋体"/>
          <w:sz w:val="24"/>
        </w:rPr>
        <w:t xml:space="preserve">——乔灌木干径≤10cm，树穴半径为30cm～35cm；干径＞10cm，树穴半径为50cm～55cm。</w:t>
      </w:r>
      <w:r/>
    </w:p>
    <w:p>
      <w:pPr>
        <w:ind w:firstLine="480"/>
        <w:spacing w:line="360" w:lineRule="auto"/>
        <w:widowControl/>
        <w:rPr>
          <w:rFonts w:ascii="宋体" w:hAnsi="宋体" w:cs="宋体"/>
          <w:sz w:val="24"/>
        </w:rPr>
      </w:pPr>
      <w:r>
        <w:rPr>
          <w:rFonts w:hint="eastAsia" w:ascii="宋体" w:hAnsi="宋体" w:cs="宋体"/>
          <w:sz w:val="24"/>
        </w:rPr>
        <w:t xml:space="preserve">——球类蓬径≤50cm，树穴半径为30cm～35cm；蓬径51cm～100cm，树穴半径为50cm～55cm；蓬径≥101cm，树穴半径为75cm～80cm。</w:t>
      </w:r>
      <w:r/>
    </w:p>
    <w:p>
      <w:pPr>
        <w:ind w:firstLine="480"/>
        <w:spacing w:line="360" w:lineRule="auto"/>
        <w:widowControl/>
        <w:rPr>
          <w:rFonts w:ascii="宋体" w:hAnsi="宋体" w:cs="宋体"/>
          <w:sz w:val="24"/>
        </w:rPr>
      </w:pPr>
      <w:r>
        <w:rPr>
          <w:rFonts w:hint="eastAsia" w:ascii="宋体" w:hAnsi="宋体" w:cs="宋体"/>
          <w:sz w:val="24"/>
        </w:rPr>
        <w:t xml:space="preserve">——模纹、地被的切边宽度为5cm～7cm。 </w:t>
      </w:r>
      <w:r/>
    </w:p>
    <w:p>
      <w:pPr>
        <w:pStyle w:val="1314"/>
        <w:ind w:firstLine="480"/>
        <w:jc w:val="both"/>
        <w:spacing w:line="360" w:lineRule="auto"/>
        <w:widowControl/>
        <w:rPr>
          <w:rFonts w:ascii="宋体" w:eastAsia="宋体" w:cs="宋体"/>
          <w:sz w:val="24"/>
        </w:rPr>
      </w:pPr>
      <w:r/>
      <w:bookmarkStart w:id="252" w:name="_Toc214769699"/>
      <w:r>
        <w:rPr>
          <w:rFonts w:hint="eastAsia" w:ascii="宋体" w:eastAsia="宋体" w:cs="宋体"/>
          <w:sz w:val="24"/>
        </w:rPr>
        <w:t xml:space="preserve">5.9涂白</w:t>
      </w:r>
      <w:bookmarkEnd w:id="252"/>
      <w:r/>
      <w:r/>
    </w:p>
    <w:p>
      <w:pPr>
        <w:ind w:firstLine="480"/>
        <w:spacing w:line="360" w:lineRule="auto"/>
        <w:widowControl/>
        <w:rPr>
          <w:rFonts w:ascii="宋体" w:hAnsi="宋体" w:cs="宋体"/>
          <w:sz w:val="24"/>
        </w:rPr>
      </w:pPr>
      <w:r>
        <w:rPr>
          <w:rFonts w:hint="eastAsia" w:ascii="宋体" w:hAnsi="宋体" w:cs="宋体"/>
          <w:sz w:val="24"/>
        </w:rPr>
        <w:t xml:space="preserve">涂白均匀，上口平齐，高度距地面1.1m～1.3m，整条道路涂白后上口应保持在同一水平线上。</w:t>
      </w:r>
      <w:r/>
    </w:p>
    <w:p>
      <w:pPr>
        <w:pStyle w:val="1314"/>
        <w:ind w:firstLine="480"/>
        <w:jc w:val="both"/>
        <w:spacing w:line="360" w:lineRule="auto"/>
        <w:widowControl/>
        <w:rPr>
          <w:rFonts w:ascii="宋体" w:eastAsia="宋体" w:cs="宋体"/>
          <w:sz w:val="24"/>
        </w:rPr>
      </w:pPr>
      <w:r/>
      <w:bookmarkStart w:id="253" w:name="_Toc214769700"/>
      <w:r>
        <w:rPr>
          <w:rFonts w:hint="eastAsia" w:ascii="宋体" w:eastAsia="宋体" w:cs="宋体"/>
          <w:sz w:val="24"/>
        </w:rPr>
        <w:t xml:space="preserve">5.10 保洁、设施和秩序</w:t>
      </w:r>
      <w:bookmarkEnd w:id="253"/>
      <w:r/>
      <w:r/>
    </w:p>
    <w:p>
      <w:pPr>
        <w:ind w:firstLine="480"/>
        <w:spacing w:line="360" w:lineRule="auto"/>
        <w:widowControl/>
        <w:rPr>
          <w:rFonts w:ascii="宋体" w:hAnsi="宋体" w:cs="宋体"/>
          <w:sz w:val="24"/>
        </w:rPr>
      </w:pPr>
      <w:r>
        <w:rPr>
          <w:rFonts w:hint="eastAsia" w:ascii="宋体" w:hAnsi="宋体" w:cs="宋体"/>
          <w:sz w:val="24"/>
        </w:rPr>
        <w:t xml:space="preserve">5.10.1 保持绿地内无鼠洞和蚊蝇滋生地等，发现鼠洞要随时堵塞。及时清除“树挂”等白色污染物及绿地内水面的杂物。</w:t>
      </w:r>
      <w:r/>
    </w:p>
    <w:p>
      <w:pPr>
        <w:ind w:firstLine="480"/>
        <w:spacing w:line="360" w:lineRule="auto"/>
        <w:widowControl/>
        <w:rPr>
          <w:rFonts w:ascii="宋体" w:hAnsi="宋体" w:cs="宋体"/>
          <w:sz w:val="24"/>
        </w:rPr>
      </w:pPr>
      <w:r>
        <w:rPr>
          <w:rFonts w:hint="eastAsia" w:ascii="宋体" w:hAnsi="宋体" w:cs="宋体"/>
          <w:sz w:val="24"/>
        </w:rPr>
        <w:t xml:space="preserve">5.10.2清除垃圾杂物后应注意保洁，集中后的垃圾杂物应及时清运，园林器具应摆放在隐蔽的地方，严禁焚烧垃圾和枯枝落叶。 </w:t>
      </w:r>
      <w:r/>
    </w:p>
    <w:p>
      <w:pPr>
        <w:ind w:firstLine="480"/>
        <w:spacing w:line="360" w:lineRule="auto"/>
        <w:widowControl/>
        <w:rPr>
          <w:rFonts w:ascii="宋体" w:hAnsi="宋体" w:cs="宋体"/>
          <w:sz w:val="24"/>
        </w:rPr>
      </w:pPr>
      <w:r>
        <w:rPr>
          <w:rFonts w:hint="eastAsia" w:ascii="宋体" w:hAnsi="宋体" w:cs="宋体"/>
          <w:sz w:val="24"/>
        </w:rPr>
        <w:t xml:space="preserve">5.10.3  保护好绿地内的花草树木，保持绿地完整。经批准临时占用的绿地，应按时收回，并监督恢复原状。 </w:t>
      </w:r>
      <w:r/>
    </w:p>
    <w:p>
      <w:pPr>
        <w:ind w:firstLine="480"/>
        <w:spacing w:line="360" w:lineRule="auto"/>
        <w:widowControl/>
        <w:rPr>
          <w:rFonts w:ascii="宋体" w:hAnsi="宋体" w:cs="宋体"/>
          <w:sz w:val="24"/>
        </w:rPr>
      </w:pPr>
      <w:r>
        <w:rPr>
          <w:rFonts w:hint="eastAsia" w:ascii="宋体" w:hAnsi="宋体" w:cs="宋体"/>
          <w:sz w:val="24"/>
        </w:rPr>
        <w:t xml:space="preserve">5.10.4加强管理，严禁绿地内堆放杂物和停放与绿化作业无关的一切车辆；严禁在绿地植物上贴挂标语、晾晒衣物、种菜、放养家禽等。 </w:t>
      </w:r>
      <w:r/>
    </w:p>
    <w:p>
      <w:pPr>
        <w:ind w:firstLine="480"/>
        <w:spacing w:line="360" w:lineRule="auto"/>
        <w:widowControl/>
        <w:rPr>
          <w:rFonts w:ascii="宋体" w:hAnsi="宋体" w:cs="宋体"/>
          <w:sz w:val="24"/>
        </w:rPr>
      </w:pPr>
      <w:r>
        <w:rPr>
          <w:rFonts w:hint="eastAsia" w:ascii="宋体" w:hAnsi="宋体" w:cs="宋体"/>
          <w:sz w:val="24"/>
        </w:rPr>
        <w:t xml:space="preserve">5.10.5  应保证围栏、护网、绿化供水等设施的完整美观，防止绿化用水等被盗用；对损坏的园林设施，要及时修补或更换。</w:t>
      </w:r>
      <w:r/>
    </w:p>
    <w:p>
      <w:pPr>
        <w:pStyle w:val="1314"/>
        <w:ind w:firstLine="480"/>
        <w:jc w:val="both"/>
        <w:spacing w:line="360" w:lineRule="auto"/>
        <w:widowControl/>
        <w:rPr>
          <w:rFonts w:ascii="宋体" w:eastAsia="宋体" w:cs="宋体"/>
          <w:sz w:val="24"/>
        </w:rPr>
      </w:pPr>
      <w:r/>
      <w:bookmarkStart w:id="254" w:name="_Toc214769701"/>
      <w:r>
        <w:rPr>
          <w:rFonts w:hint="eastAsia" w:ascii="宋体" w:eastAsia="宋体" w:cs="宋体"/>
          <w:sz w:val="24"/>
        </w:rPr>
        <w:t xml:space="preserve">5.11古树名木保护</w:t>
      </w:r>
      <w:bookmarkEnd w:id="254"/>
      <w:r>
        <w:rPr>
          <w:rFonts w:hint="eastAsia" w:ascii="宋体" w:eastAsia="宋体" w:cs="宋体"/>
          <w:sz w:val="24"/>
        </w:rPr>
        <w:t xml:space="preserve"> </w:t>
      </w:r>
      <w:r/>
    </w:p>
    <w:p>
      <w:pPr>
        <w:pStyle w:val="1293"/>
        <w:widowControl/>
        <w:rPr>
          <w:rFonts w:ascii="宋体" w:hAnsi="宋体" w:cs="宋体"/>
          <w:szCs w:val="24"/>
        </w:rPr>
      </w:pPr>
      <w:r>
        <w:rPr>
          <w:rFonts w:hint="eastAsia" w:ascii="宋体" w:hAnsi="宋体" w:cs="宋体"/>
          <w:szCs w:val="24"/>
        </w:rPr>
        <w:t xml:space="preserve">5.11.1 针对古树生态环境的变化和古树生长的特点，加大科学研究力度，实现科学管理和养护。 </w:t>
      </w:r>
      <w:r/>
    </w:p>
    <w:p>
      <w:pPr>
        <w:pStyle w:val="1293"/>
        <w:widowControl/>
        <w:rPr>
          <w:rFonts w:ascii="宋体" w:hAnsi="宋体" w:cs="宋体"/>
          <w:szCs w:val="24"/>
        </w:rPr>
      </w:pPr>
      <w:r>
        <w:rPr>
          <w:rFonts w:hint="eastAsia" w:ascii="宋体" w:hAnsi="宋体" w:cs="宋体"/>
          <w:szCs w:val="24"/>
        </w:rPr>
        <w:t xml:space="preserve">5.11.2 使古树生长的各项环境指标控制在允许的范围内。 </w:t>
      </w:r>
      <w:r/>
    </w:p>
    <w:p>
      <w:pPr>
        <w:pStyle w:val="1293"/>
        <w:widowControl/>
        <w:rPr>
          <w:rFonts w:ascii="宋体" w:hAnsi="宋体" w:cs="宋体"/>
          <w:szCs w:val="24"/>
        </w:rPr>
      </w:pPr>
      <w:r>
        <w:rPr>
          <w:rFonts w:hint="eastAsia" w:ascii="宋体" w:hAnsi="宋体" w:cs="宋体"/>
          <w:szCs w:val="24"/>
        </w:rPr>
        <w:t xml:space="preserve">5.11.3 必须处理好古树与周围其他植物之间的关系。 </w:t>
      </w:r>
      <w:r/>
    </w:p>
    <w:p>
      <w:pPr>
        <w:pStyle w:val="1293"/>
        <w:widowControl/>
        <w:rPr>
          <w:rFonts w:ascii="宋体" w:hAnsi="宋体" w:cs="宋体"/>
          <w:szCs w:val="24"/>
        </w:rPr>
      </w:pPr>
      <w:r>
        <w:rPr>
          <w:rFonts w:hint="eastAsia" w:ascii="宋体" w:hAnsi="宋体" w:cs="宋体"/>
          <w:szCs w:val="24"/>
        </w:rPr>
        <w:t xml:space="preserve">——在松柏类古树周围可适量保留壳斗科树种如栎、槲等，以利菌根菌的活动，促进古树生长。 </w:t>
      </w:r>
      <w:r/>
    </w:p>
    <w:p>
      <w:pPr>
        <w:pStyle w:val="1293"/>
        <w:widowControl/>
        <w:rPr>
          <w:rFonts w:ascii="宋体" w:hAnsi="宋体" w:cs="宋体"/>
          <w:szCs w:val="24"/>
        </w:rPr>
      </w:pPr>
      <w:r>
        <w:rPr>
          <w:rFonts w:hint="eastAsia" w:ascii="宋体" w:hAnsi="宋体" w:cs="宋体"/>
          <w:szCs w:val="24"/>
        </w:rPr>
        <w:t xml:space="preserve">——古松树冠垂直投影范围内严禁种植核桃树、接骨木、榆树，以避免对其的生长产生抑制作用。 </w:t>
      </w:r>
      <w:r/>
    </w:p>
    <w:p>
      <w:pPr>
        <w:pStyle w:val="1293"/>
        <w:widowControl/>
        <w:rPr>
          <w:rFonts w:ascii="宋体" w:hAnsi="宋体" w:cs="宋体"/>
          <w:szCs w:val="24"/>
        </w:rPr>
      </w:pPr>
      <w:r>
        <w:rPr>
          <w:rFonts w:hint="eastAsia" w:ascii="宋体" w:hAnsi="宋体" w:cs="宋体"/>
          <w:szCs w:val="24"/>
        </w:rPr>
        <w:t xml:space="preserve">——除对古树生长有利的部分植物可适量保留外，必须对古树周围生长的阔叶树、速生树和杂灌草进行控制。 </w:t>
      </w:r>
      <w:r/>
    </w:p>
    <w:p>
      <w:pPr>
        <w:ind w:firstLine="480"/>
        <w:spacing w:line="360" w:lineRule="auto"/>
        <w:widowControl/>
        <w:rPr>
          <w:rFonts w:ascii="宋体" w:hAnsi="宋体" w:cs="宋体"/>
          <w:sz w:val="24"/>
        </w:rPr>
      </w:pPr>
      <w:r>
        <w:rPr>
          <w:rFonts w:hint="eastAsia" w:ascii="宋体" w:hAnsi="宋体" w:cs="宋体"/>
          <w:sz w:val="24"/>
        </w:rPr>
        <w:t xml:space="preserve">5.11.4 应保持古树及周围环境的清洁。</w:t>
      </w:r>
      <w:r/>
    </w:p>
    <w:p>
      <w:pPr>
        <w:pStyle w:val="1293"/>
        <w:widowControl/>
        <w:rPr>
          <w:rFonts w:ascii="宋体" w:hAnsi="宋体" w:cs="宋体"/>
          <w:szCs w:val="24"/>
        </w:rPr>
      </w:pPr>
      <w:r>
        <w:rPr>
          <w:rFonts w:hint="eastAsia" w:ascii="宋体" w:hAnsi="宋体" w:cs="宋体"/>
          <w:szCs w:val="24"/>
        </w:rPr>
        <w:t xml:space="preserve">5.11.5 应加强古树的病虫害防治工作。 </w:t>
      </w:r>
      <w:r/>
    </w:p>
    <w:p>
      <w:pPr>
        <w:pStyle w:val="1293"/>
        <w:widowControl/>
        <w:rPr>
          <w:rFonts w:ascii="宋体" w:hAnsi="宋体" w:cs="宋体"/>
          <w:szCs w:val="24"/>
        </w:rPr>
      </w:pPr>
      <w:r>
        <w:rPr>
          <w:rFonts w:hint="eastAsia" w:ascii="宋体" w:hAnsi="宋体" w:cs="宋体"/>
          <w:szCs w:val="24"/>
        </w:rPr>
        <w:t xml:space="preserve">5.11.6 应因地制宜地设置围栏保护古树，孤立树或树群围栏与树干的距离不小于3m。 </w:t>
      </w:r>
      <w:r/>
    </w:p>
    <w:p>
      <w:pPr>
        <w:pStyle w:val="1293"/>
        <w:widowControl/>
        <w:rPr>
          <w:rFonts w:ascii="宋体" w:hAnsi="宋体" w:cs="宋体"/>
          <w:szCs w:val="24"/>
        </w:rPr>
      </w:pPr>
      <w:r>
        <w:rPr>
          <w:rFonts w:hint="eastAsia" w:ascii="宋体" w:hAnsi="宋体" w:cs="宋体"/>
          <w:szCs w:val="24"/>
        </w:rPr>
        <w:t xml:space="preserve">5.11.7 在古树保护范围内（树冠垂直投影外沿3m范围内），禁止动土或铺砌不透气材料。各种施工范围内的古树必须在其保护范围边缘事先采取保护措施。 </w:t>
      </w:r>
      <w:r/>
    </w:p>
    <w:p>
      <w:pPr>
        <w:pStyle w:val="1293"/>
        <w:widowControl/>
        <w:rPr>
          <w:rFonts w:ascii="宋体" w:hAnsi="宋体" w:cs="宋体"/>
          <w:szCs w:val="24"/>
        </w:rPr>
      </w:pPr>
      <w:r>
        <w:rPr>
          <w:rFonts w:hint="eastAsia" w:ascii="宋体" w:hAnsi="宋体" w:cs="宋体"/>
          <w:szCs w:val="24"/>
        </w:rPr>
        <w:t xml:space="preserve">5.11.8 在古树根系分布范围内，严禁设置临时厨房或厕所等有污染气体、液体的设施和排放污水的渗沟；严禁在树下堆放污染古树根系、土壤的物品，如石灰、撒过盐的积雪、人粪尿、垃圾、废料或倒污水等。 </w:t>
      </w:r>
      <w:r/>
    </w:p>
    <w:p>
      <w:pPr>
        <w:pStyle w:val="1293"/>
        <w:widowControl/>
        <w:rPr>
          <w:rFonts w:ascii="宋体" w:hAnsi="宋体" w:cs="宋体"/>
          <w:szCs w:val="24"/>
        </w:rPr>
      </w:pPr>
      <w:r>
        <w:rPr>
          <w:rFonts w:hint="eastAsia" w:ascii="宋体" w:hAnsi="宋体" w:cs="宋体"/>
          <w:szCs w:val="24"/>
        </w:rPr>
        <w:t xml:space="preserve">5.11.9 严禁在树体上钉钉子、绕铁丝、挂杂物或作为施工的支撑点。严禁攀折、刮蹭和刻划树皮等伤害古树的行为。 </w:t>
      </w:r>
      <w:r/>
    </w:p>
    <w:p>
      <w:pPr>
        <w:pStyle w:val="1293"/>
        <w:widowControl/>
        <w:rPr>
          <w:rFonts w:ascii="宋体" w:hAnsi="宋体" w:cs="宋体"/>
          <w:szCs w:val="24"/>
        </w:rPr>
      </w:pPr>
      <w:r>
        <w:rPr>
          <w:rFonts w:hint="eastAsia" w:ascii="宋体" w:hAnsi="宋体" w:cs="宋体"/>
          <w:szCs w:val="24"/>
        </w:rPr>
        <w:t xml:space="preserve">5.11.10 有纪念意义和特殊观赏价值的古树，应保留其原貌，对枯枝采取防腐处理。需修剪的应制定修剪方案，报主管部门批准。古树树体上的伤疤或空洞应及时填充修补，防止进水。 </w:t>
      </w:r>
      <w:r/>
    </w:p>
    <w:p>
      <w:pPr>
        <w:pStyle w:val="1293"/>
        <w:widowControl/>
        <w:rPr>
          <w:rFonts w:ascii="宋体" w:hAnsi="宋体" w:cs="宋体"/>
          <w:szCs w:val="24"/>
        </w:rPr>
      </w:pPr>
      <w:r>
        <w:rPr>
          <w:rFonts w:hint="eastAsia" w:ascii="宋体" w:hAnsi="宋体" w:cs="宋体"/>
          <w:szCs w:val="24"/>
        </w:rPr>
        <w:t xml:space="preserve">5.11.11 当古树树体及大枝有倾倒、劈裂或折断的可能时，应及时采取加固或支撑等保护措施。 </w:t>
      </w:r>
      <w:r/>
    </w:p>
    <w:p>
      <w:pPr>
        <w:pStyle w:val="1293"/>
        <w:widowControl/>
        <w:rPr>
          <w:rFonts w:ascii="宋体" w:hAnsi="宋体" w:cs="宋体"/>
          <w:szCs w:val="24"/>
        </w:rPr>
      </w:pPr>
      <w:r>
        <w:rPr>
          <w:rFonts w:hint="eastAsia" w:ascii="宋体" w:hAnsi="宋体" w:cs="宋体"/>
          <w:szCs w:val="24"/>
        </w:rPr>
        <w:t xml:space="preserve">5.11.12 对高大树体必须安装避雷装置，以防雷击。 </w:t>
      </w:r>
      <w:r/>
    </w:p>
    <w:p>
      <w:pPr>
        <w:pStyle w:val="1293"/>
        <w:widowControl/>
        <w:rPr>
          <w:rFonts w:ascii="宋体" w:hAnsi="宋体" w:cs="宋体"/>
          <w:szCs w:val="24"/>
        </w:rPr>
      </w:pPr>
      <w:r>
        <w:rPr>
          <w:rFonts w:hint="eastAsia" w:ascii="宋体" w:hAnsi="宋体" w:cs="宋体"/>
          <w:szCs w:val="24"/>
        </w:rPr>
        <w:t xml:space="preserve">5.11.13 在坡林地环境的古树应有下木和地被植物伴生的自然生态环境。应对坡坎进行加固、防止水土流失。平地古树林地应适时适地栽种豆科地被植物。浇水应一次浇透浇足。暂不使用再生水浇灌古树。 </w:t>
      </w:r>
      <w:r/>
    </w:p>
    <w:p>
      <w:pPr>
        <w:pStyle w:val="1293"/>
        <w:widowControl/>
        <w:rPr>
          <w:rFonts w:ascii="宋体" w:hAnsi="宋体" w:cs="宋体"/>
          <w:szCs w:val="24"/>
        </w:rPr>
      </w:pPr>
      <w:r>
        <w:rPr>
          <w:rFonts w:hint="eastAsia" w:ascii="宋体" w:hAnsi="宋体" w:cs="宋体"/>
          <w:szCs w:val="24"/>
        </w:rPr>
        <w:t xml:space="preserve">5.11.14 古树复壮要严格采用成功的方法，吸收和运用新的研究成果，及时报请园林绿化主管部门审查。 </w:t>
      </w:r>
      <w:r/>
    </w:p>
    <w:p>
      <w:pPr>
        <w:pStyle w:val="1293"/>
        <w:widowControl/>
        <w:rPr>
          <w:rFonts w:ascii="宋体" w:hAnsi="宋体" w:cs="宋体"/>
          <w:szCs w:val="24"/>
        </w:rPr>
      </w:pPr>
      <w:r>
        <w:rPr>
          <w:rFonts w:hint="eastAsia" w:ascii="宋体" w:hAnsi="宋体" w:cs="宋体"/>
          <w:szCs w:val="24"/>
        </w:rPr>
        <w:t xml:space="preserve">5.11.15 古树复壮和移植工程必须是具有二级或二级以上的园林绿化施工资质的企业方可承担。古树移植必须成活。施工技术方案必须经专家组论证，报请市园林局审核、市政府批准后，并在园林监察部门监督下实施。移后要落实养护管理责任制，及时制定养护方案，并进行跟踪管理。 </w:t>
      </w:r>
      <w:r/>
    </w:p>
    <w:p>
      <w:pPr>
        <w:pStyle w:val="1314"/>
        <w:ind w:firstLine="480"/>
        <w:jc w:val="both"/>
        <w:spacing w:line="360" w:lineRule="auto"/>
        <w:widowControl/>
        <w:rPr>
          <w:rFonts w:ascii="宋体" w:eastAsia="宋体" w:cs="宋体"/>
          <w:sz w:val="24"/>
        </w:rPr>
      </w:pPr>
      <w:r/>
      <w:bookmarkStart w:id="255" w:name="_Toc214769702"/>
      <w:r>
        <w:rPr>
          <w:rFonts w:hint="eastAsia" w:ascii="宋体" w:eastAsia="宋体" w:cs="宋体"/>
          <w:sz w:val="24"/>
        </w:rPr>
        <w:t xml:space="preserve">5.12 园林植物养护等级技术措施频次</w:t>
      </w:r>
      <w:bookmarkEnd w:id="255"/>
      <w:r/>
      <w:r/>
    </w:p>
    <w:p>
      <w:pPr>
        <w:pStyle w:val="1293"/>
        <w:widowControl/>
        <w:rPr>
          <w:rFonts w:ascii="宋体" w:hAnsi="宋体" w:cs="宋体"/>
          <w:szCs w:val="24"/>
        </w:rPr>
      </w:pPr>
      <w:r>
        <w:rPr>
          <w:rFonts w:hint="eastAsia" w:ascii="宋体" w:hAnsi="宋体" w:cs="宋体"/>
          <w:szCs w:val="24"/>
        </w:rPr>
        <w:t xml:space="preserve">园林植物养护等级技术措施频次见表2。</w:t>
      </w:r>
      <w:r/>
    </w:p>
    <w:p>
      <w:pPr>
        <w:pStyle w:val="1313"/>
        <w:ind w:firstLine="420"/>
        <w:rPr>
          <w:rFonts w:ascii="宋体" w:eastAsia="宋体" w:cs="宋体"/>
          <w:sz w:val="24"/>
        </w:rPr>
      </w:pPr>
      <w:r>
        <w:rPr>
          <w:rFonts w:hint="eastAsia" w:ascii="宋体" w:eastAsia="宋体" w:cs="宋体"/>
          <w:sz w:val="24"/>
        </w:rPr>
        <w:t xml:space="preserve">表2园林植物养护等级技术措施频次表   </w:t>
      </w:r>
      <w:r/>
    </w:p>
    <w:p>
      <w:pPr>
        <w:pStyle w:val="1313"/>
        <w:ind w:firstLine="420"/>
        <w:jc w:val="right"/>
        <w:rPr>
          <w:rFonts w:ascii="宋体" w:eastAsia="宋体"/>
        </w:rPr>
      </w:pPr>
      <w:r>
        <w:rPr>
          <w:rFonts w:hint="eastAsia" w:ascii="宋体" w:eastAsia="宋体" w:cs="宋体"/>
          <w:sz w:val="24"/>
        </w:rPr>
        <w:t xml:space="preserve">单位：次/年</w:t>
      </w:r>
      <w:r>
        <w:rPr>
          <w:rFonts w:ascii="宋体" w:eastAsia="宋体"/>
        </w:rPr>
        <w:t xml:space="preserve"> </w:t>
      </w:r>
      <w:r/>
    </w:p>
    <w:tbl>
      <w:tblPr>
        <w:tblStyle w:val="904"/>
        <w:tblW w:w="9096" w:type="dxa"/>
        <w:jc w:val="center"/>
        <w:tblLayout w:type="fixed"/>
        <w:tblCellMar>
          <w:left w:w="0" w:type="dxa"/>
          <w:top w:w="0" w:type="dxa"/>
          <w:right w:w="0" w:type="dxa"/>
          <w:bottom w:w="0" w:type="dxa"/>
        </w:tblCellMar>
        <w:tblLook w:val="04A0" w:firstRow="1" w:lastRow="0" w:firstColumn="1" w:lastColumn="0" w:noHBand="0" w:noVBand="1"/>
      </w:tblPr>
      <w:tblGrid>
        <w:gridCol w:w="306"/>
        <w:gridCol w:w="624"/>
        <w:gridCol w:w="959"/>
        <w:gridCol w:w="354"/>
        <w:gridCol w:w="311"/>
        <w:gridCol w:w="1324"/>
        <w:gridCol w:w="537"/>
        <w:gridCol w:w="332"/>
        <w:gridCol w:w="855"/>
        <w:gridCol w:w="3494"/>
      </w:tblGrid>
      <w:tr>
        <w:trPr>
          <w:jc w:val="center"/>
          <w:trHeight w:val="1260"/>
        </w:trPr>
        <w:tc>
          <w:tcPr>
            <w:tcBorders>
              <w:top w:val="single" w:color="000000" w:sz="4" w:space="0"/>
              <w:left w:val="single" w:color="000000" w:sz="4" w:space="0"/>
              <w:bottom w:val="single" w:color="000000" w:sz="4" w:space="0"/>
              <w:right w:val="single" w:color="000000" w:sz="4" w:space="0"/>
            </w:tcBorders>
            <w:tcW w:w="30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级别</w:t>
            </w:r>
            <w:r/>
          </w:p>
        </w:tc>
        <w:tc>
          <w:tcPr>
            <w:gridSpan w:val="2"/>
            <w:tcBorders>
              <w:top w:val="singl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类别</w:t>
            </w: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浇水</w:t>
            </w: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防病虫</w:t>
            </w: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修剪</w:t>
            </w:r>
            <w:r/>
          </w:p>
          <w:p>
            <w:pPr>
              <w:jc w:val="center"/>
              <w:spacing w:line="360" w:lineRule="auto"/>
              <w:widowControl/>
              <w:rPr>
                <w:rFonts w:ascii="宋体" w:hAnsi="宋体" w:cs="宋体"/>
                <w:szCs w:val="21"/>
              </w:rPr>
            </w:pPr>
            <w:r>
              <w:rPr>
                <w:rFonts w:hint="eastAsia" w:ascii="宋体" w:hAnsi="宋体" w:cs="宋体"/>
                <w:szCs w:val="21"/>
              </w:rPr>
              <w:t xml:space="preserve">(包括抹芽)</w:t>
            </w: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施肥</w:t>
            </w: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除草</w:t>
            </w: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85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垃圾</w:t>
            </w:r>
            <w:r/>
          </w:p>
          <w:p>
            <w:pPr>
              <w:jc w:val="center"/>
              <w:spacing w:line="360" w:lineRule="auto"/>
              <w:widowControl/>
              <w:rPr>
                <w:rFonts w:ascii="宋体" w:hAnsi="宋体" w:cs="宋体"/>
                <w:szCs w:val="21"/>
              </w:rPr>
            </w:pPr>
            <w:r>
              <w:rPr>
                <w:rFonts w:hint="eastAsia" w:ascii="宋体" w:hAnsi="宋体" w:cs="宋体"/>
                <w:szCs w:val="21"/>
              </w:rPr>
              <w:t xml:space="preserve">处理</w:t>
            </w:r>
            <w:r/>
          </w:p>
        </w:tc>
        <w:tc>
          <w:tcPr>
            <w:tcBorders>
              <w:top w:val="single" w:color="000000" w:sz="4" w:space="0"/>
              <w:left w:val="none" w:color="000000" w:sz="4" w:space="0"/>
              <w:bottom w:val="single" w:color="000000" w:sz="4" w:space="0"/>
              <w:right w:val="single" w:color="000000" w:sz="4" w:space="0"/>
            </w:tcBorders>
            <w:tcMar>
              <w:left w:w="0" w:type="dxa"/>
              <w:top w:w="0" w:type="dxa"/>
              <w:right w:w="0" w:type="dxa"/>
              <w:bottom w:w="0" w:type="dxa"/>
            </w:tcMar>
            <w:tcW w:w="349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具体要求</w:t>
            </w:r>
            <w:r/>
          </w:p>
        </w:tc>
      </w:tr>
      <w:tr>
        <w:trPr>
          <w:cantSplit/>
          <w:jc w:val="center"/>
          <w:trHeight w:val="389"/>
        </w:trPr>
        <w:tc>
          <w:tcPr>
            <w:tcBorders>
              <w:top w:val="none" w:color="000000" w:sz="4" w:space="0"/>
              <w:left w:val="single" w:color="000000" w:sz="4" w:space="0"/>
              <w:bottom w:val="single" w:color="000000" w:sz="4" w:space="0"/>
              <w:right w:val="single" w:color="000000" w:sz="4" w:space="0"/>
            </w:tcBorders>
            <w:tcW w:w="306" w:type="dxa"/>
            <w:vAlign w:val="center"/>
            <w:vMerge w:val="restart"/>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一级绿地</w:t>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乔木</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855" w:type="dxa"/>
            <w:vAlign w:val="center"/>
            <w:vMerge w:val="restart"/>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随产随清</w:t>
            </w:r>
            <w:r/>
          </w:p>
        </w:tc>
        <w:tc>
          <w:tcPr>
            <w:tcBorders>
              <w:top w:val="none" w:color="000000" w:sz="4" w:space="0"/>
              <w:left w:val="none" w:color="000000" w:sz="4" w:space="0"/>
              <w:bottom w:val="single" w:color="000000" w:sz="4" w:space="0"/>
              <w:right w:val="single" w:color="000000" w:sz="4" w:space="0"/>
            </w:tcBorders>
            <w:tcMar>
              <w:left w:w="28" w:type="dxa"/>
              <w:top w:w="0" w:type="dxa"/>
              <w:right w:w="28" w:type="dxa"/>
              <w:bottom w:w="0" w:type="dxa"/>
            </w:tcMar>
            <w:tcW w:w="3494" w:type="dxa"/>
            <w:vAlign w:val="center"/>
            <w:vMerge w:val="restart"/>
            <w:textDirection w:val="lrTb"/>
            <w:noWrap/>
          </w:tcPr>
          <w:p>
            <w:pPr>
              <w:ind w:firstLine="420"/>
              <w:spacing w:line="300" w:lineRule="auto"/>
              <w:widowControl/>
              <w:rPr>
                <w:rFonts w:ascii="宋体" w:hAnsi="宋体" w:cs="宋体"/>
                <w:szCs w:val="21"/>
              </w:rPr>
            </w:pPr>
            <w:r>
              <w:rPr>
                <w:rFonts w:hint="eastAsia" w:ascii="宋体" w:hAnsi="宋体" w:cs="宋体"/>
                <w:szCs w:val="21"/>
              </w:rPr>
              <w:t xml:space="preserve">浇水： 春秋季节连续20天无降雨需及时浇水。 修剪： 5-10月冷季型草坪一月两次，暖季型一月一次，11月上旬一次；花灌木、藤本5-10月每两月一次，冬季整形修剪一次；球类、绿篱5-10月每月二次；乔木5-10月每两月一次，冬季整形修剪一次。</w:t>
            </w:r>
            <w:r/>
          </w:p>
          <w:p>
            <w:pPr>
              <w:ind w:firstLine="420"/>
              <w:spacing w:line="300" w:lineRule="auto"/>
              <w:widowControl/>
              <w:rPr>
                <w:rFonts w:ascii="宋体" w:hAnsi="宋体" w:cs="宋体"/>
                <w:szCs w:val="21"/>
              </w:rPr>
            </w:pPr>
            <w:r>
              <w:rPr>
                <w:rFonts w:hint="eastAsia" w:ascii="宋体" w:hAnsi="宋体" w:cs="宋体"/>
                <w:szCs w:val="21"/>
              </w:rPr>
              <w:t xml:space="preserve"> 除草： 5-10月每半月清除一遍，冬季前再清除一遍。</w:t>
            </w:r>
            <w:r/>
          </w:p>
        </w:tc>
      </w:tr>
      <w:tr>
        <w:trPr>
          <w:cantSplit/>
          <w:jc w:val="center"/>
          <w:trHeight w:val="381"/>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灌木</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389"/>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绿篱</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378"/>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一、二年生花卉</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381"/>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宿根花卉</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486"/>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624" w:type="dxa"/>
            <w:vAlign w:val="center"/>
            <w:vMerge w:val="restart"/>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草坪</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冷季型</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837"/>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24"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暖季型</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389"/>
        </w:trPr>
        <w:tc>
          <w:tcPr>
            <w:tcBorders>
              <w:top w:val="none" w:color="000000" w:sz="4" w:space="0"/>
              <w:left w:val="single" w:color="000000" w:sz="4" w:space="0"/>
              <w:bottom w:val="single" w:color="000000" w:sz="4" w:space="0"/>
              <w:right w:val="single" w:color="000000" w:sz="4" w:space="0"/>
            </w:tcBorders>
            <w:tcW w:w="306" w:type="dxa"/>
            <w:vAlign w:val="center"/>
            <w:vMerge w:val="restart"/>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二级绿地</w:t>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乔木</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855" w:type="dxa"/>
            <w:vAlign w:val="center"/>
            <w:vMerge w:val="restart"/>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日产日清</w:t>
            </w:r>
            <w:r/>
          </w:p>
        </w:tc>
        <w:tc>
          <w:tcPr>
            <w:tcBorders>
              <w:top w:val="none" w:color="000000" w:sz="4" w:space="0"/>
              <w:left w:val="none" w:color="000000" w:sz="4" w:space="0"/>
              <w:bottom w:val="single" w:color="000000" w:sz="4" w:space="0"/>
              <w:right w:val="single" w:color="000000" w:sz="4" w:space="0"/>
            </w:tcBorders>
            <w:tcMar>
              <w:left w:w="28" w:type="dxa"/>
              <w:top w:w="0" w:type="dxa"/>
              <w:right w:w="28" w:type="dxa"/>
              <w:bottom w:w="0" w:type="dxa"/>
            </w:tcMar>
            <w:tcW w:w="3494" w:type="dxa"/>
            <w:vAlign w:val="center"/>
            <w:vMerge w:val="restart"/>
            <w:textDirection w:val="lrTb"/>
            <w:noWrap/>
          </w:tcPr>
          <w:p>
            <w:pPr>
              <w:ind w:firstLine="420"/>
              <w:spacing w:line="300" w:lineRule="auto"/>
              <w:widowControl/>
              <w:rPr>
                <w:rFonts w:ascii="宋体" w:hAnsi="宋体" w:cs="宋体"/>
                <w:szCs w:val="21"/>
              </w:rPr>
            </w:pPr>
            <w:r>
              <w:rPr>
                <w:rFonts w:hint="eastAsia" w:ascii="宋体" w:hAnsi="宋体" w:cs="宋体"/>
                <w:szCs w:val="21"/>
              </w:rPr>
              <w:t xml:space="preserve">浇水</w:t>
            </w:r>
            <w:r>
              <w:rPr>
                <w:rFonts w:hint="eastAsia" w:ascii="宋体" w:hAnsi="宋体" w:cs="宋体"/>
                <w:b/>
                <w:bCs/>
                <w:szCs w:val="21"/>
              </w:rPr>
              <w:t xml:space="preserve">： </w:t>
            </w:r>
            <w:r>
              <w:rPr>
                <w:rFonts w:hint="eastAsia" w:ascii="宋体" w:hAnsi="宋体" w:cs="宋体"/>
                <w:szCs w:val="21"/>
              </w:rPr>
              <w:t xml:space="preserve">春秋季节连续一月无降雨需及时浇水。 修剪</w:t>
            </w:r>
            <w:r>
              <w:rPr>
                <w:rFonts w:hint="eastAsia" w:ascii="宋体" w:hAnsi="宋体" w:cs="宋体"/>
                <w:b/>
                <w:bCs/>
                <w:szCs w:val="21"/>
              </w:rPr>
              <w:t xml:space="preserve">： </w:t>
            </w:r>
            <w:r>
              <w:rPr>
                <w:rFonts w:hint="eastAsia" w:ascii="宋体" w:hAnsi="宋体" w:cs="宋体"/>
                <w:szCs w:val="21"/>
              </w:rPr>
              <w:t xml:space="preserve">5-10月冷季型草坪一月两次，暖季型一月半一次，11月上旬一次；花灌木、藤本5-10月每三个月一次，冬季整形修剪一次；球类、绿篱5-10月每月一次；乔木5-10月每三个月一次，冬季整形修剪一次。</w:t>
            </w:r>
            <w:r/>
          </w:p>
          <w:p>
            <w:pPr>
              <w:ind w:firstLine="420"/>
              <w:spacing w:line="300" w:lineRule="auto"/>
              <w:widowControl/>
              <w:rPr>
                <w:rFonts w:ascii="宋体" w:hAnsi="宋体" w:cs="宋体"/>
                <w:szCs w:val="21"/>
              </w:rPr>
            </w:pPr>
            <w:r>
              <w:rPr>
                <w:rFonts w:hint="eastAsia" w:ascii="宋体" w:hAnsi="宋体" w:cs="宋体"/>
                <w:szCs w:val="21"/>
              </w:rPr>
              <w:t xml:space="preserve"> 除草：</w:t>
            </w:r>
            <w:r>
              <w:rPr>
                <w:rFonts w:hint="eastAsia" w:ascii="宋体" w:hAnsi="宋体" w:cs="宋体"/>
                <w:b/>
                <w:bCs/>
                <w:szCs w:val="21"/>
              </w:rPr>
              <w:t xml:space="preserve"> </w:t>
            </w:r>
            <w:r>
              <w:rPr>
                <w:rFonts w:hint="eastAsia" w:ascii="宋体" w:hAnsi="宋体" w:cs="宋体"/>
                <w:szCs w:val="21"/>
              </w:rPr>
              <w:t xml:space="preserve">5-10月每30天清除一遍，冬季前再清除一遍。</w:t>
            </w:r>
            <w:r/>
          </w:p>
        </w:tc>
      </w:tr>
      <w:tr>
        <w:trPr>
          <w:cantSplit/>
          <w:jc w:val="center"/>
          <w:trHeight w:val="381"/>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灌木</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389"/>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绿篱</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382"/>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一、二年生花卉</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394"/>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none" w:color="000000" w:sz="4" w:space="0"/>
              <w:left w:val="non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宿根花卉</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295"/>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624" w:type="dxa"/>
            <w:vAlign w:val="center"/>
            <w:vMerge w:val="restart"/>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草坪</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冷季型</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1225"/>
        </w:trPr>
        <w:tc>
          <w:tcPr>
            <w:tcBorders>
              <w:top w:val="non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624"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暖季型</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Mar>
              <w:left w:w="28" w:type="dxa"/>
              <w:right w:w="28" w:type="dxa"/>
            </w:tcMar>
            <w:tcW w:w="3494" w:type="dxa"/>
            <w:vAlign w:val="center"/>
            <w:vMerge w:val="continue"/>
            <w:textDirection w:val="lrTb"/>
            <w:noWrap/>
          </w:tcPr>
          <w:p>
            <w:pPr>
              <w:ind w:firstLine="420"/>
              <w:spacing w:line="300" w:lineRule="auto"/>
              <w:widowControl/>
              <w:rPr>
                <w:rFonts w:ascii="宋体" w:hAnsi="宋体" w:cs="宋体"/>
                <w:szCs w:val="21"/>
              </w:rPr>
            </w:pPr>
            <w:r>
              <w:rPr>
                <w:rFonts w:ascii="宋体" w:hAnsi="宋体" w:cs="宋体"/>
                <w:szCs w:val="21"/>
              </w:rPr>
            </w:r>
            <w:r/>
          </w:p>
        </w:tc>
      </w:tr>
      <w:tr>
        <w:trPr>
          <w:cantSplit/>
          <w:jc w:val="center"/>
          <w:trHeight w:val="389"/>
        </w:trPr>
        <w:tc>
          <w:tcPr>
            <w:tcBorders>
              <w:top w:val="single" w:color="000000" w:sz="4" w:space="0"/>
              <w:left w:val="single" w:color="000000" w:sz="4" w:space="0"/>
              <w:bottom w:val="single" w:color="000000" w:sz="4" w:space="0"/>
              <w:right w:val="single" w:color="000000" w:sz="4" w:space="0"/>
            </w:tcBorders>
            <w:tcW w:w="306" w:type="dxa"/>
            <w:vAlign w:val="center"/>
            <w:vMerge w:val="restart"/>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三级绿地</w:t>
            </w:r>
            <w:r/>
          </w:p>
        </w:tc>
        <w:tc>
          <w:tcPr>
            <w:gridSpan w:val="2"/>
            <w:tcBorders>
              <w:top w:val="single" w:color="000000" w:sz="4" w:space="0"/>
              <w:left w:val="singl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乔木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5" w:type="dxa"/>
            <w:vAlign w:val="center"/>
            <w:vMerge w:val="restart"/>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日产日清</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3494" w:type="dxa"/>
            <w:vAlign w:val="center"/>
            <w:vMerge w:val="restart"/>
            <w:textDirection w:val="lrTb"/>
            <w:noWrap/>
          </w:tcPr>
          <w:p>
            <w:pPr>
              <w:ind w:firstLine="420"/>
              <w:spacing w:line="300" w:lineRule="auto"/>
              <w:widowControl/>
              <w:rPr>
                <w:rFonts w:ascii="宋体" w:hAnsi="宋体" w:cs="宋体"/>
                <w:szCs w:val="21"/>
              </w:rPr>
            </w:pPr>
            <w:r>
              <w:rPr>
                <w:rFonts w:hint="eastAsia" w:ascii="宋体" w:hAnsi="宋体" w:cs="宋体"/>
                <w:szCs w:val="21"/>
              </w:rPr>
              <w:t xml:space="preserve">浇水： 春秋季节连续一月无降雨需及时浇水。 修剪： 5-10月冷季型草坪一月一次，暖季型两月一次；花灌木、藤本冬季整形修剪一次；球类、绿篱5-10月两月一次；乔木冬季整形修剪一次。 除草： 5-10月每三个月清除二遍，冬季前再清除一遍。</w:t>
            </w:r>
            <w:r/>
          </w:p>
        </w:tc>
      </w:tr>
      <w:tr>
        <w:trPr>
          <w:cantSplit/>
          <w:jc w:val="center"/>
          <w:trHeight w:val="394"/>
        </w:trPr>
        <w:tc>
          <w:tcPr>
            <w:tcBorders>
              <w:top w:val="singl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灌木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cantSplit/>
          <w:jc w:val="center"/>
          <w:trHeight w:val="381"/>
        </w:trPr>
        <w:tc>
          <w:tcPr>
            <w:tcBorders>
              <w:top w:val="singl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绿篱</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cantSplit/>
          <w:jc w:val="center"/>
          <w:trHeight w:val="335"/>
        </w:trPr>
        <w:tc>
          <w:tcPr>
            <w:tcBorders>
              <w:top w:val="singl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一、二年生花卉</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cantSplit/>
          <w:jc w:val="center"/>
          <w:trHeight w:val="339"/>
        </w:trPr>
        <w:tc>
          <w:tcPr>
            <w:tcBorders>
              <w:top w:val="singl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583"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宿根花卉</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cantSplit/>
          <w:jc w:val="center"/>
          <w:trHeight w:val="322"/>
        </w:trPr>
        <w:tc>
          <w:tcPr>
            <w:tcBorders>
              <w:top w:val="singl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24" w:type="dxa"/>
            <w:vAlign w:val="center"/>
            <w:vMerge w:val="restart"/>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草坪</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冷季型</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cantSplit/>
          <w:jc w:val="center"/>
          <w:trHeight w:val="334"/>
        </w:trPr>
        <w:tc>
          <w:tcPr>
            <w:tcBorders>
              <w:top w:val="single" w:color="000000" w:sz="4" w:space="0"/>
              <w:left w:val="single" w:color="000000" w:sz="4" w:space="0"/>
              <w:bottom w:val="single" w:color="000000" w:sz="4" w:space="0"/>
              <w:right w:val="single" w:color="000000" w:sz="4" w:space="0"/>
            </w:tcBorders>
            <w:tcW w:w="306"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4"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59"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暖季型</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5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1"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24"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37"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32" w:type="dxa"/>
            <w:vAlign w:val="center"/>
            <w:textDirection w:val="lrTb"/>
            <w:noWrap/>
          </w:tcPr>
          <w:p>
            <w:pPr>
              <w:jc w:val="center"/>
              <w:spacing w:before="100" w:beforeAutospacing="1" w:after="100" w:afterAutospacing="1"/>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494" w:type="dxa"/>
            <w:vAlign w:val="center"/>
            <w:vMerge w:val="continue"/>
            <w:textDirection w:val="lrTb"/>
            <w:noWrap/>
          </w:tcPr>
          <w:p>
            <w:pPr>
              <w:jc w:val="center"/>
              <w:widowControl/>
              <w:rPr>
                <w:rFonts w:ascii="宋体" w:hAnsi="宋体" w:cs="宋体"/>
                <w:szCs w:val="21"/>
              </w:rPr>
            </w:pPr>
            <w:r>
              <w:rPr>
                <w:rFonts w:ascii="宋体" w:hAnsi="宋体" w:cs="宋体"/>
                <w:szCs w:val="21"/>
              </w:rPr>
            </w:r>
            <w:r/>
          </w:p>
        </w:tc>
      </w:tr>
      <w:tr>
        <w:trPr>
          <w:jc w:val="center"/>
          <w:trHeight w:val="874"/>
        </w:trPr>
        <w:tc>
          <w:tcPr>
            <w:gridSpan w:val="10"/>
            <w:tcBorders>
              <w:top w:val="single" w:color="000000" w:sz="4" w:space="0"/>
              <w:left w:val="single" w:color="000000" w:sz="4" w:space="0"/>
              <w:bottom w:val="single" w:color="000000" w:sz="4" w:space="0"/>
              <w:right w:val="single" w:color="000000" w:sz="4" w:space="0"/>
            </w:tcBorders>
            <w:tcW w:w="9096" w:type="dxa"/>
            <w:vAlign w:val="center"/>
            <w:textDirection w:val="lrTb"/>
            <w:noWrap/>
          </w:tcPr>
          <w:p>
            <w:pPr>
              <w:spacing w:before="100" w:beforeAutospacing="1" w:after="100" w:afterAutospacing="1"/>
              <w:widowControl/>
              <w:rPr>
                <w:rFonts w:ascii="宋体" w:hAnsi="宋体" w:cs="宋体"/>
                <w:szCs w:val="21"/>
              </w:rPr>
            </w:pPr>
            <w:r>
              <w:rPr>
                <w:rFonts w:hint="eastAsia" w:ascii="宋体" w:hAnsi="宋体" w:cs="宋体"/>
                <w:szCs w:val="21"/>
              </w:rPr>
              <w:t xml:space="preserve">1：施肥项目的1/2，表示两年施肥一次</w:t>
            </w:r>
            <w:r/>
          </w:p>
          <w:p>
            <w:pPr>
              <w:spacing w:before="100" w:beforeAutospacing="1" w:after="100" w:afterAutospacing="1"/>
              <w:widowControl/>
              <w:rPr>
                <w:rFonts w:ascii="宋体" w:hAnsi="宋体" w:cs="宋体"/>
                <w:szCs w:val="21"/>
              </w:rPr>
            </w:pPr>
            <w:r>
              <w:rPr>
                <w:rFonts w:hint="eastAsia" w:ascii="宋体" w:hAnsi="宋体" w:cs="宋体"/>
                <w:szCs w:val="21"/>
              </w:rPr>
              <w:t xml:space="preserve">2：施肥项目的1/3，表示三年施肥一次</w:t>
            </w:r>
            <w:r/>
          </w:p>
        </w:tc>
      </w:tr>
    </w:tbl>
    <w:p>
      <w:pPr>
        <w:spacing w:line="380" w:lineRule="exact"/>
        <w:rPr>
          <w:rFonts w:ascii="宋体" w:hAnsi="宋体" w:cs="宋体"/>
          <w:sz w:val="24"/>
        </w:rPr>
      </w:pPr>
      <w:r>
        <w:rPr>
          <w:rFonts w:ascii="宋体" w:hAnsi="宋体" w:cs="宋体"/>
          <w:sz w:val="24"/>
        </w:rPr>
      </w:r>
      <w:r/>
    </w:p>
    <w:p>
      <w:pPr>
        <w:ind w:firstLine="200"/>
        <w:jc w:val="center"/>
        <w:spacing w:line="360" w:lineRule="auto"/>
        <w:rPr>
          <w:rFonts w:ascii="宋体" w:hAnsi="宋体"/>
          <w:b/>
          <w:color w:val="000000"/>
          <w:sz w:val="24"/>
          <w:highlight w:val="yellow"/>
        </w:rPr>
      </w:pPr>
      <w:r>
        <w:rPr>
          <w:rFonts w:ascii="宋体" w:hAnsi="宋体"/>
          <w:b/>
          <w:color w:val="000000"/>
          <w:sz w:val="24"/>
          <w:highlight w:val="yellow"/>
        </w:rPr>
      </w:r>
      <w:r/>
    </w:p>
    <w:p>
      <w:pPr>
        <w:ind w:firstLine="200"/>
        <w:jc w:val="center"/>
        <w:spacing w:line="360" w:lineRule="auto"/>
        <w:rPr>
          <w:rFonts w:ascii="宋体" w:hAnsi="宋体"/>
          <w:b/>
          <w:color w:val="000000"/>
          <w:sz w:val="24"/>
          <w:highlight w:val="yellow"/>
        </w:rPr>
      </w:pPr>
      <w:r>
        <w:rPr>
          <w:rFonts w:ascii="宋体" w:hAnsi="宋体"/>
          <w:b/>
          <w:color w:val="000000"/>
          <w:sz w:val="24"/>
          <w:highlight w:val="yellow"/>
        </w:rPr>
      </w:r>
      <w:r/>
    </w:p>
    <w:p>
      <w:pPr>
        <w:rPr>
          <w:rFonts w:ascii="宋体" w:hAnsi="宋体"/>
        </w:rPr>
      </w:pPr>
      <w:r>
        <w:rPr>
          <w:rFonts w:ascii="宋体" w:hAnsi="宋体"/>
        </w:rPr>
      </w:r>
      <w:r/>
    </w:p>
    <w:p>
      <w:pPr>
        <w:rPr>
          <w:rFonts w:hAnsi="宋体" w:cs="宋体"/>
          <w:b/>
          <w:color w:val="000000"/>
          <w:sz w:val="36"/>
        </w:rPr>
      </w:pPr>
      <w:r>
        <w:rPr>
          <w:rFonts w:hint="eastAsia" w:hAnsi="宋体" w:cs="宋体"/>
          <w:b/>
          <w:color w:val="000000"/>
          <w:sz w:val="36"/>
        </w:rPr>
        <w:br w:type="page" w:clear="all"/>
      </w:r>
      <w:r/>
    </w:p>
    <w:p>
      <w:pPr>
        <w:jc w:val="center"/>
        <w:rPr>
          <w:rFonts w:hAnsi="宋体" w:cs="宋体"/>
          <w:b/>
          <w:color w:val="000000"/>
          <w:sz w:val="36"/>
        </w:rPr>
      </w:pPr>
      <w:r>
        <w:rPr>
          <w:rFonts w:hint="eastAsia" w:hAnsi="宋体" w:cs="宋体"/>
          <w:b/>
          <w:color w:val="000000"/>
          <w:sz w:val="36"/>
        </w:rPr>
        <w:t xml:space="preserve">7、承诺书</w:t>
      </w:r>
      <w:r/>
    </w:p>
    <w:p>
      <w:pPr>
        <w:jc w:val="center"/>
        <w:spacing w:line="520" w:lineRule="exact"/>
        <w:rPr>
          <w:rFonts w:ascii="宋体" w:hAnsi="宋体" w:cs="宋体"/>
          <w:color w:val="000000"/>
          <w:sz w:val="30"/>
          <w:szCs w:val="30"/>
        </w:rPr>
      </w:pPr>
      <w:r>
        <w:rPr>
          <w:rFonts w:ascii="宋体" w:hAnsi="宋体" w:cs="宋体"/>
          <w:color w:val="000000"/>
          <w:sz w:val="30"/>
          <w:szCs w:val="30"/>
        </w:rPr>
      </w:r>
      <w:r/>
    </w:p>
    <w:p>
      <w:pPr>
        <w:jc w:val="center"/>
        <w:spacing w:line="312" w:lineRule="auto"/>
        <w:rPr>
          <w:rFonts w:ascii="宋体" w:hAnsi="宋体" w:cs="宋体"/>
          <w:b/>
          <w:bCs/>
          <w:color w:val="000000"/>
          <w:sz w:val="28"/>
        </w:rPr>
      </w:pPr>
      <w:r>
        <w:rPr>
          <w:rFonts w:hint="eastAsia" w:ascii="宋体" w:hAnsi="宋体" w:cs="宋体"/>
          <w:b/>
          <w:bCs/>
          <w:color w:val="000000"/>
          <w:sz w:val="28"/>
        </w:rPr>
        <w:t xml:space="preserve">（1）投标承诺书</w:t>
      </w:r>
      <w:r/>
    </w:p>
    <w:p>
      <w:pPr>
        <w:spacing w:line="312" w:lineRule="auto"/>
        <w:rPr>
          <w:rFonts w:ascii="宋体" w:hAnsi="宋体" w:cs="宋体"/>
          <w:b/>
          <w:bCs/>
          <w:color w:val="000000"/>
          <w:sz w:val="24"/>
        </w:rPr>
      </w:pPr>
      <w:r>
        <w:rPr>
          <w:rFonts w:hint="eastAsia" w:ascii="宋体" w:hAnsi="宋体" w:cs="宋体"/>
          <w:b/>
          <w:bCs/>
          <w:color w:val="000000"/>
          <w:sz w:val="24"/>
        </w:rPr>
        <w:t xml:space="preserve">致</w:t>
      </w:r>
      <w:r>
        <w:rPr>
          <w:rFonts w:hint="eastAsia" w:ascii="宋体" w:hAnsi="宋体" w:cs="宋体"/>
          <w:b/>
          <w:bCs/>
          <w:color w:val="000000"/>
          <w:sz w:val="24"/>
          <w:u w:val="single"/>
        </w:rPr>
        <w:t xml:space="preserve">丰县住房和城乡建设局</w:t>
      </w:r>
      <w:r>
        <w:rPr>
          <w:rFonts w:hint="eastAsia" w:ascii="宋体" w:hAnsi="宋体" w:cs="宋体"/>
          <w:b/>
          <w:bCs/>
          <w:color w:val="000000"/>
          <w:sz w:val="24"/>
        </w:rPr>
        <w:t xml:space="preserve">：</w:t>
      </w:r>
      <w:r/>
    </w:p>
    <w:p>
      <w:pPr>
        <w:pStyle w:val="1114"/>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根据贵方《</w:t>
      </w:r>
      <w:r>
        <w:rPr>
          <w:rFonts w:hint="eastAsia" w:ascii="宋体" w:hAnsi="宋体" w:cs="宋体"/>
          <w:bCs/>
          <w:color w:val="000000"/>
          <w:sz w:val="24"/>
          <w:szCs w:val="24"/>
        </w:rPr>
        <w:t xml:space="preserve">磋商文件</w:t>
      </w:r>
      <w:r>
        <w:rPr>
          <w:rFonts w:hint="eastAsia" w:ascii="宋体" w:hAnsi="宋体" w:cs="宋体"/>
          <w:color w:val="000000"/>
          <w:sz w:val="24"/>
          <w:szCs w:val="24"/>
        </w:rPr>
        <w:t xml:space="preserve">》（项目编号：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）要求，本供应商正式提交以下首次响应文件。</w:t>
      </w:r>
      <w:r/>
    </w:p>
    <w:p>
      <w:pPr>
        <w:pStyle w:val="1114"/>
        <w:ind w:firstLine="480"/>
        <w:spacing w:line="312" w:lineRule="auto"/>
        <w:rPr>
          <w:rFonts w:ascii="宋体" w:hAnsi="宋体" w:cs="宋体"/>
          <w:color w:val="000000"/>
          <w:sz w:val="24"/>
          <w:szCs w:val="24"/>
        </w:rP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rPr>
        <w:t xml:space="preserve">（1）承诺书； </w:t>
      </w:r>
      <w:r/>
    </w:p>
    <w:p>
      <w:pPr>
        <w:pStyle w:val="1114"/>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（2）磋商报价表； </w:t>
      </w:r>
      <w:r/>
    </w:p>
    <w:p>
      <w:pPr>
        <w:pStyle w:val="1114"/>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（3）偏离表；</w:t>
      </w:r>
      <w:r/>
    </w:p>
    <w:p>
      <w:pPr>
        <w:pStyle w:val="1114"/>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（4）磋商</w:t>
      </w:r>
      <w:r>
        <w:rPr>
          <w:rFonts w:hint="eastAsia" w:ascii="宋体" w:hAnsi="宋体" w:cs="宋体"/>
          <w:bCs/>
          <w:color w:val="000000"/>
          <w:sz w:val="24"/>
          <w:szCs w:val="24"/>
        </w:rPr>
        <w:t xml:space="preserve">文件</w:t>
      </w:r>
      <w:r>
        <w:rPr>
          <w:rFonts w:hint="eastAsia" w:ascii="宋体" w:hAnsi="宋体" w:cs="宋体"/>
          <w:color w:val="000000"/>
          <w:sz w:val="24"/>
          <w:szCs w:val="24"/>
        </w:rPr>
        <w:t xml:space="preserve">要求提供的其他响应文件。</w:t>
      </w:r>
      <w:r/>
    </w:p>
    <w:p>
      <w:pPr>
        <w:pStyle w:val="1114"/>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我单位符合《中华人民共和国政府采购法》第二十二条的规定，符合本项目供应商资格要求。</w:t>
      </w:r>
      <w:r/>
    </w:p>
    <w:p>
      <w:pPr>
        <w:pStyle w:val="1114"/>
        <w:ind w:firstLine="480"/>
        <w:spacing w:line="312" w:lineRule="auto"/>
        <w:rPr>
          <w:rFonts w:ascii="宋体" w:hAnsi="宋体" w:cs="宋体"/>
          <w:color w:val="000000"/>
          <w:sz w:val="24"/>
          <w:szCs w:val="24"/>
        </w:rPr>
      </w:pPr>
      <w:r>
        <w:rPr>
          <w:rFonts w:hint="eastAsia" w:ascii="宋体" w:hAnsi="宋体" w:cs="宋体"/>
          <w:color w:val="000000"/>
          <w:sz w:val="24"/>
          <w:szCs w:val="24"/>
        </w:rPr>
        <w:t xml:space="preserve">我单位按照磋商文件的要求编制响应文件，并对其提交的响应文件的真实性、合法性承担法律责任。</w:t>
      </w:r>
      <w:r/>
    </w:p>
    <w:p>
      <w:pPr>
        <w:ind w:right="29" w:firstLine="480"/>
        <w:spacing w:line="312" w:lineRule="auto"/>
        <w:rPr>
          <w:rFonts w:ascii="宋体" w:hAnsi="宋体" w:cs="宋体"/>
          <w:color w:val="000000"/>
          <w:sz w:val="24"/>
        </w:rPr>
      </w:pPr>
      <w:r>
        <w:rPr>
          <w:rFonts w:hint="eastAsia" w:ascii="宋体" w:hAnsi="宋体" w:cs="宋体"/>
          <w:color w:val="000000"/>
          <w:sz w:val="24"/>
        </w:rPr>
        <w:t xml:space="preserve">供应商兹宣布同意如下: </w:t>
      </w:r>
      <w:r/>
    </w:p>
    <w:p>
      <w:pPr>
        <w:pStyle w:val="1114"/>
        <w:ind w:firstLine="480"/>
        <w:spacing w:line="312" w:lineRule="auto"/>
        <w:rPr>
          <w:rFonts w:ascii="宋体" w:hAnsi="宋体" w:cs="宋体"/>
          <w:color w:val="000000"/>
          <w:sz w:val="24"/>
          <w:szCs w:val="24"/>
        </w:rP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7"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8" name="直接连接符 2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rPr>
        <w:t xml:space="preserve">一、完全承担根据《磋商文件》规定完成合同的责任和义务（如有偏离，将全部填写在偏离表中）。</w:t>
      </w:r>
      <w:r/>
    </w:p>
    <w:p>
      <w:pPr>
        <w:pStyle w:val="1114"/>
        <w:ind w:firstLine="480"/>
        <w:spacing w:line="312" w:lineRule="auto"/>
        <w:rPr>
          <w:rFonts w:ascii="宋体" w:hAnsi="宋体" w:cs="宋体"/>
          <w:color w:val="000000"/>
          <w:sz w:val="24"/>
          <w:szCs w:val="24"/>
        </w:rP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2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接连接符 2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rPr>
        <w:t xml:space="preserve">二、保证所提供的响应文件及所有材料的真实、合法、有效，并对其负责。</w:t>
      </w:r>
      <w:r/>
    </w:p>
    <w:p>
      <w:pPr>
        <w:ind w:firstLine="480"/>
        <w:spacing w:line="312" w:lineRule="auto"/>
        <w:rPr>
          <w:rFonts w:ascii="宋体" w:hAnsi="宋体" w:cs="宋体"/>
          <w:color w:val="000000"/>
          <w:sz w:val="24"/>
        </w:rPr>
      </w:pPr>
      <w:r>
        <w:rPr>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ind w:right="29" w:firstLine="480"/>
        <w:spacing w:line="312" w:lineRule="auto"/>
        <w:rPr>
          <w:rFonts w:ascii="宋体" w:hAnsi="宋体" w:cs="宋体"/>
          <w:sz w:val="24"/>
        </w:rPr>
      </w:pPr>
      <w:r>
        <w:rPr>
          <w:rFonts w:hint="eastAsia" w:ascii="宋体" w:hAnsi="宋体" w:cs="宋体"/>
          <w:color w:val="000000"/>
          <w:sz w:val="24"/>
        </w:rPr>
        <w:t xml:space="preserve">四、所供货物保证符合国家有</w:t>
      </w:r>
      <w:r>
        <w:rPr>
          <w:rFonts w:hint="eastAsia" w:ascii="宋体" w:hAnsi="宋体" w:cs="宋体"/>
          <w:sz w:val="24"/>
        </w:rPr>
        <w:t xml:space="preserve">关产品质量、性能和安全标准，无权利瑕疵。</w:t>
      </w:r>
      <w:r/>
    </w:p>
    <w:p>
      <w:pPr>
        <w:ind w:right="29" w:firstLine="480"/>
        <w:spacing w:line="312" w:lineRule="auto"/>
        <w:rPr>
          <w:rFonts w:ascii="宋体" w:hAnsi="宋体" w:cs="宋体"/>
          <w:sz w:val="24"/>
        </w:rPr>
      </w:pPr>
      <w:r>
        <w:rPr>
          <w:rFonts w:hint="eastAsia" w:ascii="宋体" w:hAnsi="宋体" w:cs="宋体"/>
          <w:sz w:val="24"/>
        </w:rPr>
        <w:t xml:space="preserve">五、报价有效期为30个工作日。</w:t>
      </w:r>
      <w:r/>
    </w:p>
    <w:p>
      <w:pPr>
        <w:ind w:right="29" w:firstLine="480"/>
        <w:spacing w:line="312" w:lineRule="auto"/>
        <w:rPr>
          <w:rFonts w:ascii="宋体" w:hAnsi="宋体" w:cs="宋体"/>
          <w:color w:val="000000"/>
          <w:sz w:val="24"/>
        </w:rPr>
      </w:pPr>
      <w:r>
        <w:rPr>
          <w:rFonts w:hint="eastAsia" w:ascii="宋体" w:hAnsi="宋体" w:cs="宋体"/>
          <w:color w:val="000000"/>
          <w:sz w:val="24"/>
        </w:rPr>
        <w:t xml:space="preserve">六、同意向贵方提供贵方可能要求的与本次磋商采购有关的任何证据或资料。</w:t>
      </w:r>
      <w:r/>
    </w:p>
    <w:p>
      <w:pPr>
        <w:ind w:right="29" w:firstLine="480"/>
        <w:spacing w:line="312" w:lineRule="auto"/>
        <w:rPr>
          <w:rFonts w:ascii="宋体" w:hAnsi="宋体" w:cs="宋体"/>
          <w:color w:val="000000"/>
          <w:sz w:val="24"/>
        </w:rPr>
      </w:pPr>
      <w:r>
        <w:rPr>
          <w:rFonts w:hint="eastAsia" w:ascii="宋体" w:hAnsi="宋体" w:cs="宋体"/>
          <w:color w:val="000000"/>
          <w:sz w:val="24"/>
        </w:rPr>
        <w:t xml:space="preserve">七、完全理解贵方不一定要接受最低的报价或收到的任何报价。</w:t>
      </w:r>
      <w:r/>
    </w:p>
    <w:p>
      <w:pPr>
        <w:ind w:right="29" w:firstLine="480"/>
        <w:spacing w:line="312" w:lineRule="auto"/>
        <w:rPr>
          <w:rFonts w:ascii="宋体" w:hAnsi="宋体" w:cs="宋体"/>
          <w:color w:val="000000"/>
          <w:sz w:val="24"/>
        </w:rPr>
      </w:pPr>
      <w:r>
        <w:rPr>
          <w:rFonts w:hint="eastAsia" w:ascii="宋体" w:hAnsi="宋体" w:cs="宋体"/>
          <w:color w:val="000000"/>
          <w:sz w:val="24"/>
        </w:rPr>
        <w:t xml:space="preserve">八、采购人或采购代理机构有权将我单位本项目的《磋商报价表》和《分项价格表》予以公示，公示的方式由采购人或采购代理机构确定。</w:t>
      </w:r>
      <w:r/>
    </w:p>
    <w:p>
      <w:pPr>
        <w:ind w:right="29" w:firstLine="480"/>
        <w:spacing w:line="312" w:lineRule="auto"/>
        <w:rPr>
          <w:rFonts w:ascii="宋体" w:hAnsi="宋体" w:cs="宋体"/>
          <w:color w:val="000000"/>
          <w:sz w:val="24"/>
        </w:rPr>
      </w:pPr>
      <w:r>
        <w:rPr>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九、采购人有权对供应商的响应文件的真实性进行核实，如供应商不能在采购人规定的时间内向采购人提供有效的证明文件，将被采购人视为放弃中标（成交）资格。</w:t>
      </w:r>
      <w:r/>
    </w:p>
    <w:p>
      <w:pPr>
        <w:ind w:right="29"/>
        <w:spacing w:line="312" w:lineRule="auto"/>
        <w:rPr>
          <w:rFonts w:ascii="宋体" w:hAnsi="宋体" w:cs="宋体"/>
          <w:color w:val="000000"/>
          <w:sz w:val="24"/>
        </w:rPr>
      </w:pPr>
      <w:r>
        <w:rPr>
          <w:rFonts w:ascii="宋体" w:hAnsi="宋体" w:cs="宋体"/>
          <w:color w:val="000000"/>
          <w:sz w:val="24"/>
        </w:rPr>
      </w:r>
      <w:r/>
    </w:p>
    <w:p>
      <w:pPr>
        <w:ind w:right="29"/>
        <w:spacing w:line="312" w:lineRule="auto"/>
        <w:rPr>
          <w:rFonts w:ascii="宋体" w:hAnsi="宋体" w:cs="宋体"/>
          <w:color w:val="000000"/>
          <w:sz w:val="24"/>
        </w:rPr>
      </w:pPr>
      <w:r>
        <w:rPr>
          <w:rFonts w:hint="eastAsia" w:ascii="宋体" w:hAnsi="宋体" w:cs="宋体"/>
          <w:color w:val="000000"/>
          <w:sz w:val="24"/>
        </w:rPr>
        <w:t xml:space="preserve">供应商（电子签章）：</w:t>
      </w:r>
      <w:r/>
    </w:p>
    <w:p>
      <w:pPr>
        <w:spacing w:line="312" w:lineRule="auto"/>
        <w:rPr>
          <w:rFonts w:ascii="宋体" w:hAnsi="宋体" w:cs="宋体"/>
          <w:color w:val="000000"/>
          <w:sz w:val="24"/>
        </w:rPr>
      </w:pPr>
      <w:r>
        <w:rPr>
          <w:rFonts w:hint="eastAsia" w:ascii="宋体" w:hAnsi="宋体" w:cs="宋体"/>
          <w:color w:val="000000"/>
          <w:sz w:val="24"/>
        </w:rPr>
        <w:t xml:space="preserve">联系电话：</w:t>
      </w:r>
      <w:r/>
    </w:p>
    <w:p>
      <w:pPr>
        <w:ind w:right="29"/>
        <w:spacing w:line="312" w:lineRule="auto"/>
        <w:rPr>
          <w:rFonts w:ascii="宋体" w:hAnsi="宋体" w:cs="宋体"/>
          <w:color w:val="000000"/>
          <w:sz w:val="24"/>
        </w:rPr>
      </w:pPr>
      <w:r>
        <w:rPr>
          <w:rFonts w:hint="eastAsia" w:ascii="宋体" w:hAnsi="宋体" w:cs="宋体"/>
          <w:color w:val="000000"/>
          <w:sz w:val="24"/>
        </w:rPr>
        <w:t xml:space="preserve">日期：  年  月  日</w:t>
      </w:r>
      <w:r/>
    </w:p>
    <w:p>
      <w:pPr>
        <w:jc w:val="center"/>
        <w:spacing w:line="360" w:lineRule="auto"/>
        <w:rPr>
          <w:rFonts w:ascii="宋体" w:hAnsi="宋体" w:cs="宋体"/>
          <w:b/>
          <w:bCs/>
          <w:color w:val="000000"/>
          <w:sz w:val="28"/>
        </w:rPr>
      </w:pPr>
      <w:r>
        <w:rPr>
          <w:rFonts w:ascii="宋体" w:hAnsi="宋体" w:cs="宋体"/>
          <w:b/>
          <w:bCs/>
          <w:color w:val="000000"/>
          <w:sz w:val="28"/>
        </w:rPr>
      </w:r>
      <w:r/>
    </w:p>
    <w:p>
      <w:pPr>
        <w:jc w:val="center"/>
        <w:spacing w:line="360" w:lineRule="auto"/>
        <w:rPr>
          <w:rFonts w:ascii="宋体" w:hAnsi="宋体" w:cs="宋体"/>
          <w:b/>
          <w:bCs/>
          <w:color w:val="000000"/>
          <w:sz w:val="28"/>
        </w:rPr>
      </w:pPr>
      <w:r>
        <w:rPr>
          <w:rFonts w:ascii="宋体" w:hAnsi="宋体" w:cs="宋体"/>
          <w:b/>
          <w:bCs/>
          <w:color w:val="000000"/>
          <w:sz w:val="28"/>
        </w:rPr>
      </w:r>
      <w:r/>
    </w:p>
    <w:p>
      <w:pPr>
        <w:jc w:val="center"/>
        <w:spacing w:line="312" w:lineRule="auto"/>
        <w:rPr>
          <w:rFonts w:ascii="宋体" w:hAnsi="宋体" w:cs="宋体"/>
          <w:b/>
          <w:bCs/>
          <w:color w:val="000000"/>
          <w:sz w:val="28"/>
        </w:rPr>
      </w:pPr>
      <w:r>
        <w:rPr>
          <w:rFonts w:hint="eastAsia" w:ascii="宋体" w:hAnsi="宋体" w:cs="宋体"/>
          <w:b/>
          <w:bCs/>
          <w:color w:val="000000"/>
          <w:sz w:val="28"/>
        </w:rPr>
        <w:t xml:space="preserve">（2）投标人对养护管理设备配置的承诺</w:t>
      </w:r>
      <w:r/>
    </w:p>
    <w:p>
      <w:pPr>
        <w:ind w:firstLine="420"/>
        <w:spacing w:line="360" w:lineRule="auto"/>
        <w:widowControl/>
        <w:rPr>
          <w:rFonts w:ascii="宋体" w:hAnsi="宋体" w:cs="宋体"/>
          <w:color w:val="000000"/>
          <w:sz w:val="24"/>
        </w:rPr>
      </w:pPr>
      <w:r>
        <w:rPr>
          <w:rFonts w:ascii="宋体" w:hAnsi="宋体" w:cs="宋体"/>
          <w:color w:val="000000"/>
          <w:sz w:val="24"/>
        </w:rPr>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sz w:val="24"/>
          <w:u w:val="single"/>
        </w:rPr>
        <w:t xml:space="preserve">丰县飞龙湖、沙支河景观绿地社会化管养项目</w:t>
      </w:r>
      <w:r>
        <w:rPr>
          <w:rFonts w:hint="eastAsia" w:ascii="宋体" w:hAnsi="宋体" w:cs="宋体"/>
          <w:color w:val="000000"/>
          <w:sz w:val="24"/>
        </w:rPr>
        <w:t xml:space="preserve">项目编</w:t>
      </w:r>
      <w:r>
        <w:rPr>
          <w:rFonts w:hint="eastAsia" w:ascii="宋体" w:hAnsi="宋体" w:cs="宋体"/>
          <w:sz w:val="24"/>
        </w:rPr>
        <w:t xml:space="preserve">号：</w:t>
      </w:r>
      <w:r>
        <w:rPr>
          <w:rFonts w:hint="eastAsia" w:ascii="宋体" w:hAnsi="宋体" w:cs="宋体"/>
          <w:sz w:val="24"/>
          <w:lang w:val="en-US" w:eastAsia="zh-CN"/>
        </w:rPr>
        <w:t xml:space="preserve">         </w:t>
      </w:r>
      <w:r>
        <w:rPr>
          <w:rFonts w:hint="eastAsia" w:ascii="宋体" w:hAnsi="宋体" w:cs="宋体"/>
          <w:color w:val="000000"/>
          <w:sz w:val="24"/>
        </w:rPr>
        <w:t xml:space="preserve"> 如我单位中标，将履行以下承诺(</w:t>
      </w:r>
      <w:r>
        <w:rPr>
          <w:rFonts w:hint="eastAsia" w:ascii="宋体" w:hAnsi="宋体" w:cs="宋体"/>
          <w:b/>
          <w:color w:val="000000"/>
          <w:sz w:val="24"/>
        </w:rPr>
        <w:t xml:space="preserve">包含但不限于以下承诺</w:t>
      </w:r>
      <w:r>
        <w:rPr>
          <w:rFonts w:hint="eastAsia" w:ascii="宋体" w:hAnsi="宋体" w:cs="宋体"/>
          <w:color w:val="000000"/>
          <w:sz w:val="24"/>
        </w:rPr>
        <w:t xml:space="preserve">)：</w:t>
      </w:r>
      <w:r/>
    </w:p>
    <w:p>
      <w:pPr>
        <w:ind w:firstLine="42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rPr>
      </w:pPr>
      <w:r>
        <w:rPr>
          <w:rFonts w:hint="eastAsia" w:ascii="宋体" w:hAnsi="宋体" w:cs="宋体"/>
          <w:color w:val="000000"/>
          <w:sz w:val="24"/>
        </w:rPr>
        <w:t xml:space="preserve">一、将遵循公开、公正和诚实信用的原则自愿参加</w:t>
      </w:r>
      <w:r>
        <w:rPr>
          <w:rFonts w:hint="eastAsia" w:ascii="宋体" w:hAnsi="宋体" w:cs="宋体"/>
          <w:sz w:val="24"/>
          <w:u w:val="single"/>
        </w:rPr>
        <w:t xml:space="preserve">丰县飞龙湖、沙支河景观绿地社会化管养项目</w:t>
      </w:r>
      <w:r>
        <w:rPr>
          <w:rFonts w:hint="eastAsia" w:ascii="宋体" w:hAnsi="宋体" w:cs="宋体"/>
          <w:color w:val="000000"/>
          <w:sz w:val="24"/>
        </w:rPr>
        <w:t xml:space="preserve">的投标；</w:t>
      </w:r>
      <w:r/>
    </w:p>
    <w:p>
      <w:pPr>
        <w:pStyle w:val="1099"/>
        <w:ind w:firstLine="420"/>
        <w:jc w:val="both"/>
        <w:spacing w:line="360" w:lineRule="auto"/>
        <w:widowControl/>
        <w:tabs>
          <w:tab w:val="left" w:pos="422" w:leader="none"/>
        </w:tabs>
        <w:rPr>
          <w:rFonts w:ascii="宋体" w:hAnsi="宋体" w:cs="宋体"/>
          <w:bCs/>
          <w:color w:val="000000"/>
          <w:sz w:val="24"/>
        </w:rPr>
      </w:pPr>
      <w:r>
        <w:rPr>
          <w:rFonts w:hint="eastAsia" w:ascii="宋体" w:hAnsi="宋体" w:cs="宋体"/>
          <w:bCs/>
          <w:color w:val="000000"/>
          <w:sz w:val="24"/>
        </w:rPr>
        <w:t xml:space="preserve">二、所提供的一切材料都是真实、合法、有效的；</w:t>
      </w:r>
      <w:r/>
    </w:p>
    <w:p>
      <w:pPr>
        <w:pStyle w:val="1099"/>
        <w:ind w:firstLine="420"/>
        <w:jc w:val="both"/>
        <w:spacing w:line="360" w:lineRule="auto"/>
        <w:widowControl/>
        <w:tabs>
          <w:tab w:val="left" w:pos="422" w:leader="none"/>
        </w:tabs>
        <w:rPr>
          <w:rFonts w:ascii="宋体" w:hAnsi="宋体" w:cs="宋体"/>
          <w:bCs/>
          <w:color w:val="000000"/>
          <w:sz w:val="24"/>
        </w:rPr>
      </w:pPr>
      <w:r>
        <w:rPr>
          <w:rFonts w:hint="eastAsia" w:ascii="宋体" w:hAnsi="宋体" w:cs="宋体"/>
          <w:bCs/>
          <w:color w:val="000000"/>
          <w:sz w:val="24"/>
        </w:rPr>
        <w:t xml:space="preserve">三、</w:t>
      </w:r>
      <w:r>
        <w:rPr>
          <w:rFonts w:hint="eastAsia" w:ascii="宋体" w:hAnsi="宋体" w:cs="宋体"/>
          <w:sz w:val="24"/>
        </w:rPr>
        <w:t xml:space="preserve">对采购项目设备配备不低于磋商文件的要求；</w:t>
      </w:r>
      <w:r/>
    </w:p>
    <w:p>
      <w:pPr>
        <w:pStyle w:val="929"/>
        <w:ind w:firstLine="420"/>
        <w:spacing w:line="360" w:lineRule="auto"/>
        <w:widowControl/>
        <w:rPr>
          <w:rFonts w:ascii="宋体" w:hAnsi="宋体" w:cs="宋体"/>
          <w:sz w:val="24"/>
        </w:rPr>
      </w:pPr>
      <w:r>
        <w:rPr>
          <w:rFonts w:hint="eastAsia" w:ascii="宋体" w:hAnsi="宋体" w:cs="宋体"/>
          <w:color w:val="000000"/>
          <w:sz w:val="24"/>
        </w:rPr>
        <w:t xml:space="preserve">四、</w:t>
      </w:r>
      <w:r>
        <w:rPr>
          <w:rFonts w:hint="eastAsia" w:ascii="宋体" w:hAnsi="宋体" w:cs="宋体"/>
          <w:sz w:val="24"/>
        </w:rPr>
        <w:t xml:space="preserve">我方承诺增加以下设备（设备须与本养护项目实施有关）用于本项目养护工作（不少于磋商文件要求的设备配备）：</w:t>
      </w:r>
      <w:r/>
    </w:p>
    <w:tbl>
      <w:tblPr>
        <w:tblStyle w:val="9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3"/>
        <w:gridCol w:w="2128"/>
        <w:gridCol w:w="1503"/>
        <w:gridCol w:w="1503"/>
        <w:gridCol w:w="1503"/>
      </w:tblGrid>
      <w:tr>
        <w:trPr>
          <w:jc w:val="center"/>
          <w:trHeight w:val="567"/>
        </w:trPr>
        <w:tc>
          <w:tcPr>
            <w:tcW w:w="1083" w:type="dxa"/>
            <w:vAlign w:val="center"/>
            <w:textDirection w:val="lrTb"/>
            <w:noWrap/>
          </w:tcPr>
          <w:p>
            <w:pPr>
              <w:pStyle w:val="910"/>
              <w:ind w:left="0"/>
              <w:jc w:val="center"/>
              <w:rPr>
                <w:rFonts w:ascii="宋体" w:hAnsi="宋体"/>
                <w:sz w:val="24"/>
              </w:rPr>
            </w:pPr>
            <w:r>
              <w:rPr>
                <w:rFonts w:hint="eastAsia" w:ascii="宋体" w:hAnsi="宋体"/>
                <w:sz w:val="24"/>
              </w:rPr>
              <w:t xml:space="preserve">序号</w:t>
            </w:r>
            <w:r/>
          </w:p>
        </w:tc>
        <w:tc>
          <w:tcPr>
            <w:tcW w:w="2128" w:type="dxa"/>
            <w:vAlign w:val="center"/>
            <w:textDirection w:val="lrTb"/>
            <w:noWrap/>
          </w:tcPr>
          <w:p>
            <w:pPr>
              <w:pStyle w:val="910"/>
              <w:ind w:left="0"/>
              <w:jc w:val="center"/>
              <w:rPr>
                <w:rFonts w:ascii="宋体" w:hAnsi="宋体"/>
                <w:sz w:val="24"/>
              </w:rPr>
            </w:pPr>
            <w:r>
              <w:rPr>
                <w:rFonts w:hint="eastAsia" w:ascii="宋体" w:hAnsi="宋体"/>
                <w:sz w:val="24"/>
              </w:rPr>
              <w:t xml:space="preserve">设备名称</w:t>
            </w:r>
            <w:r/>
          </w:p>
        </w:tc>
        <w:tc>
          <w:tcPr>
            <w:tcW w:w="1503" w:type="dxa"/>
            <w:vAlign w:val="center"/>
            <w:textDirection w:val="lrTb"/>
            <w:noWrap w:val="false"/>
          </w:tcPr>
          <w:p>
            <w:pPr>
              <w:pStyle w:val="910"/>
              <w:ind w:left="0"/>
              <w:jc w:val="center"/>
              <w:rPr>
                <w:rFonts w:ascii="宋体" w:hAnsi="宋体"/>
                <w:sz w:val="24"/>
              </w:rPr>
            </w:pPr>
            <w:r>
              <w:rPr>
                <w:rFonts w:hint="eastAsia" w:ascii="宋体" w:hAnsi="宋体"/>
                <w:sz w:val="24"/>
              </w:rPr>
              <w:t xml:space="preserve">数量</w:t>
            </w:r>
            <w:r/>
          </w:p>
        </w:tc>
        <w:tc>
          <w:tcPr>
            <w:tcW w:w="1503" w:type="dxa"/>
            <w:vAlign w:val="center"/>
            <w:textDirection w:val="lrTb"/>
            <w:noWrap w:val="false"/>
          </w:tcPr>
          <w:p>
            <w:pPr>
              <w:pStyle w:val="910"/>
              <w:ind w:left="0"/>
              <w:jc w:val="center"/>
              <w:rPr>
                <w:rFonts w:ascii="宋体" w:hAnsi="宋体"/>
                <w:sz w:val="24"/>
              </w:rPr>
            </w:pPr>
            <w:r>
              <w:rPr>
                <w:rFonts w:hint="eastAsia" w:ascii="宋体" w:hAnsi="宋体"/>
                <w:sz w:val="24"/>
              </w:rPr>
              <w:t xml:space="preserve">规格型号</w:t>
            </w:r>
            <w:r/>
          </w:p>
        </w:tc>
        <w:tc>
          <w:tcPr>
            <w:tcW w:w="1503" w:type="dxa"/>
            <w:textDirection w:val="lrTb"/>
            <w:noWrap w:val="false"/>
          </w:tcPr>
          <w:p>
            <w:pPr>
              <w:pStyle w:val="910"/>
              <w:ind w:left="0"/>
              <w:jc w:val="center"/>
              <w:rPr>
                <w:rFonts w:ascii="宋体" w:hAnsi="宋体"/>
                <w:sz w:val="24"/>
              </w:rPr>
            </w:pPr>
            <w:r>
              <w:rPr>
                <w:rFonts w:ascii="宋体" w:hAnsi="宋体"/>
                <w:sz w:val="24"/>
              </w:rPr>
            </w:r>
            <w:r/>
          </w:p>
        </w:tc>
      </w:tr>
      <w:tr>
        <w:trPr>
          <w:jc w:val="center"/>
          <w:trHeight w:val="428"/>
        </w:trPr>
        <w:tc>
          <w:tcPr>
            <w:tcW w:w="1083" w:type="dxa"/>
            <w:vAlign w:val="center"/>
            <w:textDirection w:val="lrTb"/>
            <w:noWrap/>
          </w:tcPr>
          <w:p>
            <w:pPr>
              <w:pStyle w:val="910"/>
              <w:ind w:left="0"/>
              <w:jc w:val="center"/>
              <w:rPr>
                <w:rFonts w:ascii="宋体" w:hAnsi="宋体"/>
                <w:sz w:val="24"/>
              </w:rPr>
            </w:pPr>
            <w:r>
              <w:rPr>
                <w:rFonts w:ascii="宋体" w:hAnsi="宋体"/>
                <w:sz w:val="24"/>
              </w:rPr>
            </w:r>
            <w:r/>
          </w:p>
        </w:tc>
        <w:tc>
          <w:tcPr>
            <w:tcW w:w="2128" w:type="dxa"/>
            <w:vAlign w:val="center"/>
            <w:textDirection w:val="lrTb"/>
            <w:noWrap/>
          </w:tcPr>
          <w:p>
            <w:pPr>
              <w:pStyle w:val="910"/>
              <w:jc w:val="center"/>
              <w:rPr>
                <w:rFonts w:ascii="宋体" w:hAnsi="宋体"/>
                <w:sz w:val="24"/>
              </w:rPr>
            </w:pPr>
            <w:r>
              <w:rPr>
                <w:rFonts w:ascii="宋体" w:hAnsi="宋体"/>
                <w:sz w:val="24"/>
              </w:rPr>
            </w:r>
            <w:r/>
          </w:p>
        </w:tc>
        <w:tc>
          <w:tcPr>
            <w:tcW w:w="1503" w:type="dxa"/>
            <w:vAlign w:val="center"/>
            <w:textDirection w:val="lrTb"/>
            <w:noWrap w:val="false"/>
          </w:tcPr>
          <w:p>
            <w:pPr>
              <w:pStyle w:val="910"/>
              <w:jc w:val="center"/>
              <w:rPr>
                <w:rFonts w:ascii="宋体" w:hAnsi="宋体"/>
                <w:sz w:val="24"/>
              </w:rPr>
            </w:pPr>
            <w:r>
              <w:rPr>
                <w:rFonts w:ascii="宋体" w:hAnsi="宋体"/>
                <w:sz w:val="24"/>
              </w:rPr>
            </w:r>
            <w:r/>
          </w:p>
        </w:tc>
        <w:tc>
          <w:tcPr>
            <w:tcW w:w="1503" w:type="dxa"/>
            <w:vAlign w:val="center"/>
            <w:textDirection w:val="lrTb"/>
            <w:noWrap w:val="false"/>
          </w:tcPr>
          <w:p>
            <w:pPr>
              <w:pStyle w:val="910"/>
              <w:jc w:val="center"/>
              <w:rPr>
                <w:rFonts w:ascii="宋体" w:hAnsi="宋体"/>
                <w:sz w:val="24"/>
              </w:rPr>
            </w:pPr>
            <w:r>
              <w:rPr>
                <w:rFonts w:ascii="宋体" w:hAnsi="宋体"/>
                <w:sz w:val="24"/>
              </w:rPr>
            </w:r>
            <w:r/>
          </w:p>
        </w:tc>
        <w:tc>
          <w:tcPr>
            <w:tcW w:w="1503" w:type="dxa"/>
            <w:textDirection w:val="lrTb"/>
            <w:noWrap w:val="false"/>
          </w:tcPr>
          <w:p>
            <w:pPr>
              <w:pStyle w:val="910"/>
              <w:jc w:val="center"/>
              <w:rPr>
                <w:rFonts w:ascii="宋体" w:hAnsi="宋体"/>
                <w:sz w:val="24"/>
              </w:rPr>
            </w:pPr>
            <w:r>
              <w:rPr>
                <w:rFonts w:ascii="宋体" w:hAnsi="宋体"/>
                <w:sz w:val="24"/>
              </w:rPr>
            </w:r>
            <w:r/>
          </w:p>
        </w:tc>
      </w:tr>
      <w:tr>
        <w:trPr>
          <w:jc w:val="center"/>
          <w:trHeight w:val="422"/>
        </w:trPr>
        <w:tc>
          <w:tcPr>
            <w:tcW w:w="1083" w:type="dxa"/>
            <w:vAlign w:val="center"/>
            <w:textDirection w:val="lrTb"/>
            <w:noWrap/>
          </w:tcPr>
          <w:p>
            <w:pPr>
              <w:pStyle w:val="910"/>
              <w:ind w:left="0"/>
              <w:jc w:val="center"/>
              <w:rPr>
                <w:rFonts w:ascii="宋体" w:hAnsi="宋体"/>
                <w:sz w:val="24"/>
              </w:rPr>
            </w:pPr>
            <w:r>
              <w:rPr>
                <w:rFonts w:ascii="宋体" w:hAnsi="宋体"/>
                <w:sz w:val="24"/>
              </w:rPr>
            </w:r>
            <w:r/>
          </w:p>
        </w:tc>
        <w:tc>
          <w:tcPr>
            <w:tcW w:w="2128" w:type="dxa"/>
            <w:vAlign w:val="center"/>
            <w:textDirection w:val="lrTb"/>
            <w:noWrap/>
          </w:tcPr>
          <w:p>
            <w:pPr>
              <w:pStyle w:val="910"/>
              <w:jc w:val="center"/>
              <w:rPr>
                <w:rFonts w:ascii="宋体" w:hAnsi="宋体"/>
                <w:sz w:val="24"/>
              </w:rPr>
            </w:pPr>
            <w:r>
              <w:rPr>
                <w:rFonts w:ascii="宋体" w:hAnsi="宋体"/>
                <w:sz w:val="24"/>
              </w:rPr>
            </w:r>
            <w:r/>
          </w:p>
        </w:tc>
        <w:tc>
          <w:tcPr>
            <w:tcW w:w="1503" w:type="dxa"/>
            <w:vAlign w:val="center"/>
            <w:textDirection w:val="lrTb"/>
            <w:noWrap w:val="false"/>
          </w:tcPr>
          <w:p>
            <w:pPr>
              <w:pStyle w:val="910"/>
              <w:jc w:val="center"/>
              <w:rPr>
                <w:rFonts w:ascii="宋体" w:hAnsi="宋体"/>
                <w:sz w:val="24"/>
              </w:rPr>
            </w:pPr>
            <w:r>
              <w:rPr>
                <w:rFonts w:ascii="宋体" w:hAnsi="宋体"/>
                <w:sz w:val="24"/>
              </w:rPr>
            </w:r>
            <w:r/>
          </w:p>
        </w:tc>
        <w:tc>
          <w:tcPr>
            <w:tcW w:w="1503" w:type="dxa"/>
            <w:vAlign w:val="center"/>
            <w:textDirection w:val="lrTb"/>
            <w:noWrap w:val="false"/>
          </w:tcPr>
          <w:p>
            <w:pPr>
              <w:pStyle w:val="910"/>
              <w:jc w:val="center"/>
              <w:rPr>
                <w:rFonts w:ascii="宋体" w:hAnsi="宋体"/>
                <w:sz w:val="24"/>
              </w:rPr>
            </w:pPr>
            <w:r>
              <w:rPr>
                <w:rFonts w:ascii="宋体" w:hAnsi="宋体"/>
                <w:sz w:val="24"/>
              </w:rPr>
            </w:r>
            <w:r/>
          </w:p>
        </w:tc>
        <w:tc>
          <w:tcPr>
            <w:tcW w:w="1503" w:type="dxa"/>
            <w:textDirection w:val="lrTb"/>
            <w:noWrap w:val="false"/>
          </w:tcPr>
          <w:p>
            <w:pPr>
              <w:pStyle w:val="910"/>
              <w:jc w:val="center"/>
              <w:rPr>
                <w:rFonts w:ascii="宋体" w:hAnsi="宋体"/>
                <w:sz w:val="24"/>
              </w:rPr>
            </w:pPr>
            <w:r>
              <w:rPr>
                <w:rFonts w:ascii="宋体" w:hAnsi="宋体"/>
                <w:sz w:val="24"/>
              </w:rPr>
            </w:r>
            <w:r/>
          </w:p>
        </w:tc>
      </w:tr>
    </w:tbl>
    <w:p>
      <w:pPr>
        <w:pStyle w:val="910"/>
        <w:rPr>
          <w:rFonts w:ascii="宋体" w:hAnsi="宋体"/>
          <w:sz w:val="24"/>
        </w:rPr>
      </w:pPr>
      <w:r>
        <w:rPr>
          <w:rFonts w:ascii="宋体" w:hAnsi="宋体"/>
          <w:sz w:val="24"/>
        </w:rPr>
      </w:r>
      <w:r/>
    </w:p>
    <w:p>
      <w:pPr>
        <w:ind w:firstLine="601"/>
        <w:spacing w:line="360" w:lineRule="auto"/>
        <w:widowControl/>
        <w:rPr>
          <w:rFonts w:ascii="宋体" w:hAnsi="宋体" w:cs="宋体"/>
          <w:color w:val="000000"/>
          <w:sz w:val="24"/>
        </w:rPr>
      </w:pPr>
      <w:r>
        <w:rPr>
          <w:rFonts w:hint="eastAsia" w:ascii="宋体" w:hAnsi="宋体" w:cs="宋体"/>
          <w:color w:val="000000"/>
          <w:sz w:val="24"/>
        </w:rPr>
        <w:t xml:space="preserve">1、以上所增加的养护管理设备表格及承诺书格式投标人也可自拟。</w:t>
      </w:r>
      <w:r/>
    </w:p>
    <w:p>
      <w:pPr>
        <w:ind w:firstLine="601"/>
        <w:spacing w:line="360" w:lineRule="auto"/>
        <w:widowControl/>
        <w:rPr>
          <w:rFonts w:ascii="宋体" w:hAnsi="宋体" w:cs="宋体"/>
          <w:color w:val="000000"/>
          <w:sz w:val="24"/>
        </w:rPr>
      </w:pPr>
      <w:r>
        <w:rPr>
          <w:rFonts w:hint="eastAsia" w:ascii="宋体" w:hAnsi="宋体" w:cs="宋体"/>
          <w:color w:val="000000"/>
          <w:sz w:val="24"/>
        </w:rPr>
        <w:t xml:space="preserve">2、上述机械设备机具等为我公司所有，全部专用于丰县飞龙湖、沙支河景观绿地社会化管养项目采购包的养护管理工作。</w:t>
      </w:r>
      <w:r/>
    </w:p>
    <w:p>
      <w:pPr>
        <w:ind w:firstLine="601"/>
        <w:spacing w:line="360" w:lineRule="auto"/>
        <w:widowControl/>
        <w:rPr>
          <w:rFonts w:ascii="宋体" w:hAnsi="宋体" w:cs="宋体"/>
          <w:color w:val="000000"/>
          <w:sz w:val="24"/>
        </w:rPr>
      </w:pPr>
      <w:r>
        <w:rPr>
          <w:rFonts w:hint="eastAsia" w:ascii="宋体" w:hAnsi="宋体" w:cs="宋体"/>
          <w:color w:val="000000"/>
          <w:sz w:val="24"/>
        </w:rPr>
        <w:t xml:space="preserve">3、我公司在签订合同前，将上述机械机具设备等全部足额配备到位，并放置至规定场所，并提供相应机械机具设备采购清单、采购合同、采购发票或租赁合同以及机械机具设备名称、型号、编号（码）等信息，且按照上表要求的顺序编排，供采购人核实，机动车辆要提供车辆行驶证、车辆保险等证件资料，逾期未按要求办理到位的按我单位自动放弃中标处理。</w:t>
      </w:r>
      <w:r/>
    </w:p>
    <w:p>
      <w:pPr>
        <w:ind w:firstLine="601"/>
        <w:spacing w:line="360" w:lineRule="auto"/>
        <w:widowControl/>
        <w:rPr>
          <w:rFonts w:ascii="宋体" w:hAnsi="宋体" w:cs="宋体"/>
          <w:color w:val="000000"/>
          <w:sz w:val="24"/>
        </w:rPr>
      </w:pPr>
      <w:r>
        <w:rPr>
          <w:rFonts w:hint="eastAsia" w:ascii="宋体" w:hAnsi="宋体" w:cs="宋体"/>
          <w:color w:val="000000"/>
          <w:sz w:val="24"/>
        </w:rPr>
        <w:t xml:space="preserve">4、履约期间，因养护管理设备操作、放置不当等造成的一切损失均由我单位承担。采购人在检查考核中，如发现并查实我公司项目养护管理机械机具设备未按照月度工作安排从事作业，或不在规定场所，或未足额配置上述承诺的养护管理机械设备机具的，且未在采购人规定时间内整改到位的，采购人有权终止合同。</w:t>
      </w:r>
      <w:r/>
    </w:p>
    <w:p>
      <w:pPr>
        <w:ind w:firstLine="420"/>
        <w:spacing w:line="360" w:lineRule="auto"/>
        <w:widowControl/>
        <w:rPr>
          <w:rFonts w:ascii="宋体" w:hAnsi="宋体" w:cs="宋体"/>
          <w:color w:val="000000"/>
          <w:sz w:val="24"/>
        </w:rPr>
      </w:pPr>
      <w:r>
        <w:rPr>
          <w:rFonts w:ascii="宋体" w:hAnsi="宋体" w:cs="宋体"/>
          <w:color w:val="000000"/>
          <w:sz w:val="24"/>
        </w:rPr>
      </w:r>
      <w:r/>
    </w:p>
    <w:p>
      <w:pPr>
        <w:ind w:firstLine="480"/>
        <w:jc w:val="center"/>
        <w:spacing w:line="360" w:lineRule="auto"/>
        <w:rPr>
          <w:rFonts w:ascii="宋体" w:hAnsi="宋体" w:cs="宋体"/>
          <w:sz w:val="24"/>
        </w:rPr>
      </w:pPr>
      <w:r>
        <w:rPr>
          <w:rFonts w:hint="eastAsia" w:ascii="宋体" w:hAnsi="宋体" w:cs="宋体"/>
          <w:sz w:val="24"/>
        </w:rPr>
        <w:t xml:space="preserve">              供应商（电子签章）： </w:t>
      </w:r>
      <w:r/>
    </w:p>
    <w:p>
      <w:pPr>
        <w:ind w:right="480"/>
        <w:spacing w:line="360" w:lineRule="auto"/>
        <w:rPr>
          <w:rFonts w:ascii="宋体" w:hAnsi="宋体" w:cs="宋体"/>
          <w:b/>
          <w:color w:val="000000"/>
          <w:sz w:val="24"/>
        </w:rPr>
      </w:pPr>
      <w:r>
        <w:rPr>
          <w:rFonts w:hint="eastAsia" w:ascii="宋体" w:hAnsi="宋体" w:cs="宋体"/>
          <w:sz w:val="24"/>
        </w:rPr>
        <w:t xml:space="preserve">                                          日  期：  年  月  日</w:t>
      </w:r>
      <w:r/>
    </w:p>
    <w:p>
      <w:pPr>
        <w:jc w:val="center"/>
        <w:spacing w:line="312" w:lineRule="auto"/>
        <w:rPr>
          <w:rFonts w:ascii="宋体" w:hAnsi="宋体" w:cs="宋体"/>
          <w:b/>
          <w:bCs/>
          <w:color w:val="000000"/>
          <w:sz w:val="28"/>
        </w:rPr>
      </w:pPr>
      <w:r>
        <w:rPr>
          <w:rFonts w:ascii="宋体" w:hAnsi="宋体" w:cs="宋体"/>
          <w:b/>
          <w:bCs/>
          <w:color w:val="000000"/>
          <w:sz w:val="28"/>
        </w:rPr>
      </w:r>
      <w:r/>
    </w:p>
    <w:p>
      <w:pPr>
        <w:jc w:val="center"/>
        <w:spacing w:line="312" w:lineRule="auto"/>
        <w:rPr>
          <w:rFonts w:ascii="宋体" w:hAnsi="宋体" w:cs="宋体"/>
          <w:b/>
          <w:bCs/>
          <w:color w:val="000000"/>
          <w:sz w:val="28"/>
        </w:rPr>
      </w:pPr>
      <w:r>
        <w:rPr>
          <w:rFonts w:hint="eastAsia" w:ascii="宋体" w:hAnsi="宋体" w:cs="宋体"/>
          <w:b/>
          <w:bCs/>
          <w:color w:val="000000"/>
          <w:sz w:val="28"/>
        </w:rPr>
        <w:t xml:space="preserve">（3）投标人对养护人员配置的承诺</w:t>
      </w:r>
      <w:r/>
    </w:p>
    <w:p>
      <w:pPr>
        <w:pStyle w:val="929"/>
        <w:rPr>
          <w:rFonts w:ascii="宋体" w:hAnsi="宋体"/>
          <w:sz w:val="24"/>
        </w:rPr>
      </w:pPr>
      <w:r>
        <w:rPr>
          <w:rFonts w:ascii="宋体" w:hAnsi="宋体"/>
          <w:sz w:val="24"/>
        </w:rPr>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项目名称：</w:t>
      </w:r>
      <w:r>
        <w:rPr>
          <w:rFonts w:hint="eastAsia" w:ascii="宋体" w:hAnsi="宋体" w:cs="宋体"/>
          <w:sz w:val="24"/>
          <w:u w:val="single"/>
        </w:rPr>
        <w:t xml:space="preserve">丰县飞龙湖、沙支河景观绿地社会化管养项目</w:t>
      </w:r>
      <w:r>
        <w:rPr>
          <w:rFonts w:hint="eastAsia" w:ascii="宋体" w:hAnsi="宋体" w:cs="宋体"/>
          <w:color w:val="000000"/>
          <w:sz w:val="24"/>
        </w:rPr>
        <w:t xml:space="preserve">项目编</w:t>
      </w:r>
      <w:r>
        <w:rPr>
          <w:rFonts w:hint="eastAsia" w:ascii="宋体" w:hAnsi="宋体" w:cs="宋体"/>
          <w:sz w:val="24"/>
        </w:rPr>
        <w:t xml:space="preserve">号：</w:t>
      </w:r>
      <w:r>
        <w:rPr>
          <w:rFonts w:hint="eastAsia" w:ascii="宋体" w:hAnsi="宋体" w:cs="宋体"/>
          <w:color w:val="000000"/>
          <w:sz w:val="24"/>
          <w:lang w:val="en-US" w:eastAsia="zh-CN"/>
        </w:rPr>
        <w:t xml:space="preserve">        </w:t>
      </w:r>
      <w:r>
        <w:rPr>
          <w:rFonts w:hint="eastAsia" w:ascii="宋体" w:hAnsi="宋体" w:cs="宋体"/>
          <w:color w:val="000000"/>
          <w:sz w:val="24"/>
        </w:rPr>
        <w:t xml:space="preserve"> 如我单位中标，将履行以下承诺(</w:t>
      </w:r>
      <w:r>
        <w:rPr>
          <w:rFonts w:hint="eastAsia" w:ascii="宋体" w:hAnsi="宋体" w:cs="宋体"/>
          <w:b/>
          <w:color w:val="000000"/>
          <w:sz w:val="24"/>
        </w:rPr>
        <w:t xml:space="preserve">包含但不限于以下承诺</w:t>
      </w:r>
      <w:r>
        <w:rPr>
          <w:rFonts w:hint="eastAsia" w:ascii="宋体" w:hAnsi="宋体" w:cs="宋体"/>
          <w:color w:val="000000"/>
          <w:sz w:val="24"/>
        </w:rPr>
        <w:t xml:space="preserve">)：</w:t>
      </w:r>
      <w:r/>
    </w:p>
    <w:p>
      <w:pPr>
        <w:ind w:firstLine="420"/>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sz w:val="24"/>
        </w:rPr>
      </w:pPr>
      <w:r>
        <w:rPr>
          <w:rFonts w:hint="eastAsia" w:ascii="宋体" w:hAnsi="宋体" w:cs="宋体"/>
          <w:color w:val="000000"/>
          <w:sz w:val="24"/>
        </w:rPr>
        <w:t xml:space="preserve">一、将遵循公开、公正和诚实信用的原则自愿参加</w:t>
      </w:r>
      <w:r>
        <w:rPr>
          <w:rFonts w:hint="eastAsia" w:ascii="宋体" w:hAnsi="宋体" w:cs="宋体"/>
          <w:sz w:val="24"/>
          <w:u w:val="single"/>
        </w:rPr>
        <w:t xml:space="preserve">丰县飞龙湖、沙支河景观绿地社会化管养项目</w:t>
      </w:r>
      <w:r>
        <w:rPr>
          <w:rFonts w:hint="eastAsia" w:ascii="宋体" w:hAnsi="宋体" w:cs="宋体"/>
          <w:color w:val="000000"/>
          <w:sz w:val="24"/>
        </w:rPr>
        <w:t xml:space="preserve">的投标；</w:t>
      </w:r>
      <w:r/>
    </w:p>
    <w:p>
      <w:pPr>
        <w:pStyle w:val="1099"/>
        <w:ind w:firstLine="420"/>
        <w:jc w:val="both"/>
        <w:spacing w:line="360" w:lineRule="auto"/>
        <w:widowControl/>
        <w:tabs>
          <w:tab w:val="left" w:pos="422" w:leader="none"/>
        </w:tabs>
        <w:rPr>
          <w:rFonts w:ascii="宋体" w:hAnsi="宋体" w:cs="宋体"/>
          <w:bCs/>
          <w:color w:val="000000"/>
          <w:sz w:val="24"/>
        </w:rPr>
      </w:pPr>
      <w:r>
        <w:rPr>
          <w:rFonts w:hint="eastAsia" w:ascii="宋体" w:hAnsi="宋体" w:cs="宋体"/>
          <w:bCs/>
          <w:color w:val="000000"/>
          <w:sz w:val="24"/>
        </w:rPr>
        <w:t xml:space="preserve">二、所提供的一切材料都是真实、合法、有效的；</w:t>
      </w:r>
      <w:r/>
    </w:p>
    <w:p>
      <w:pPr>
        <w:ind w:firstLine="420"/>
        <w:spacing w:line="360" w:lineRule="auto"/>
        <w:widowControl/>
        <w:rPr>
          <w:rFonts w:ascii="宋体" w:hAnsi="宋体" w:cs="宋体"/>
          <w:sz w:val="24"/>
        </w:rPr>
      </w:pPr>
      <w:r>
        <w:rPr>
          <w:rFonts w:hint="eastAsia" w:ascii="宋体" w:hAnsi="宋体" w:cs="宋体"/>
          <w:color w:val="000000"/>
          <w:sz w:val="24"/>
        </w:rPr>
        <w:t xml:space="preserve">三、</w:t>
      </w:r>
      <w:r>
        <w:rPr>
          <w:rFonts w:hint="eastAsia" w:ascii="宋体" w:hAnsi="宋体" w:cs="宋体"/>
          <w:sz w:val="24"/>
        </w:rPr>
        <w:t xml:space="preserve">对采购项目养护人员配备不低于磋商文件的要求。</w:t>
      </w:r>
      <w:r/>
    </w:p>
    <w:p>
      <w:pPr>
        <w:pStyle w:val="929"/>
        <w:ind w:firstLine="420"/>
        <w:spacing w:line="360" w:lineRule="auto"/>
        <w:widowControl/>
        <w:rPr>
          <w:rFonts w:ascii="宋体" w:hAnsi="宋体" w:cs="宋体"/>
          <w:color w:val="000000"/>
          <w:sz w:val="24"/>
        </w:rPr>
      </w:pPr>
      <w:r>
        <w:rPr>
          <w:rFonts w:hint="eastAsia" w:ascii="宋体" w:hAnsi="宋体" w:cs="宋体"/>
          <w:sz w:val="24"/>
        </w:rPr>
        <w:t xml:space="preserve">四、</w:t>
      </w:r>
      <w:r>
        <w:rPr>
          <w:rFonts w:hint="eastAsia" w:ascii="宋体" w:hAnsi="宋体" w:cs="宋体"/>
          <w:color w:val="000000"/>
          <w:sz w:val="24"/>
        </w:rPr>
        <w:t xml:space="preserve">除项目负责人满足磋商文件的要求外，我方承诺增加以下人员</w:t>
      </w:r>
      <w:r>
        <w:rPr>
          <w:rFonts w:hint="eastAsia" w:ascii="宋体" w:hAnsi="宋体" w:cs="宋体"/>
          <w:sz w:val="24"/>
        </w:rPr>
        <w:t xml:space="preserve">（不少于磋商文件要求的人员配备）</w:t>
      </w:r>
      <w:r>
        <w:rPr>
          <w:rFonts w:hint="eastAsia" w:ascii="宋体" w:hAnsi="宋体" w:cs="宋体"/>
          <w:color w:val="000000"/>
          <w:sz w:val="24"/>
        </w:rPr>
        <w:t xml:space="preserve">。</w:t>
      </w:r>
      <w:r/>
    </w:p>
    <w:tbl>
      <w:tblPr>
        <w:tblStyle w:val="9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3"/>
        <w:gridCol w:w="1644"/>
        <w:gridCol w:w="1418"/>
        <w:gridCol w:w="1559"/>
        <w:gridCol w:w="2016"/>
      </w:tblGrid>
      <w:tr>
        <w:trPr>
          <w:jc w:val="center"/>
          <w:trHeight w:val="567"/>
        </w:trPr>
        <w:tc>
          <w:tcPr>
            <w:tcW w:w="1083" w:type="dxa"/>
            <w:vAlign w:val="center"/>
            <w:textDirection w:val="lrTb"/>
            <w:noWrap/>
          </w:tcPr>
          <w:p>
            <w:pPr>
              <w:pStyle w:val="910"/>
              <w:ind w:left="0"/>
              <w:jc w:val="center"/>
              <w:rPr>
                <w:rFonts w:ascii="宋体" w:hAnsi="宋体"/>
                <w:sz w:val="24"/>
              </w:rPr>
            </w:pPr>
            <w:r>
              <w:rPr>
                <w:rFonts w:hint="eastAsia" w:ascii="宋体" w:hAnsi="宋体"/>
                <w:sz w:val="24"/>
              </w:rPr>
              <w:t xml:space="preserve">序号</w:t>
            </w:r>
            <w:r/>
          </w:p>
        </w:tc>
        <w:tc>
          <w:tcPr>
            <w:tcW w:w="1644" w:type="dxa"/>
            <w:vAlign w:val="center"/>
            <w:textDirection w:val="lrTb"/>
            <w:noWrap/>
          </w:tcPr>
          <w:p>
            <w:pPr>
              <w:pStyle w:val="910"/>
              <w:ind w:left="0"/>
              <w:jc w:val="center"/>
              <w:rPr>
                <w:rFonts w:ascii="宋体" w:hAnsi="宋体"/>
                <w:sz w:val="24"/>
              </w:rPr>
            </w:pPr>
            <w:r>
              <w:rPr>
                <w:rFonts w:hint="eastAsia" w:ascii="宋体" w:hAnsi="宋体"/>
                <w:sz w:val="24"/>
              </w:rPr>
              <w:t xml:space="preserve">姓名</w:t>
            </w:r>
            <w:r/>
          </w:p>
        </w:tc>
        <w:tc>
          <w:tcPr>
            <w:tcW w:w="1418" w:type="dxa"/>
            <w:vAlign w:val="center"/>
            <w:textDirection w:val="lrTb"/>
            <w:noWrap w:val="false"/>
          </w:tcPr>
          <w:p>
            <w:pPr>
              <w:pStyle w:val="910"/>
              <w:ind w:left="0"/>
              <w:jc w:val="center"/>
              <w:rPr>
                <w:rFonts w:ascii="宋体" w:hAnsi="宋体"/>
                <w:sz w:val="24"/>
              </w:rPr>
            </w:pPr>
            <w:r>
              <w:rPr>
                <w:rFonts w:hint="eastAsia" w:ascii="宋体" w:hAnsi="宋体"/>
                <w:sz w:val="24"/>
              </w:rPr>
              <w:t xml:space="preserve">性别</w:t>
            </w:r>
            <w:r/>
          </w:p>
        </w:tc>
        <w:tc>
          <w:tcPr>
            <w:tcW w:w="1559" w:type="dxa"/>
            <w:vAlign w:val="center"/>
            <w:textDirection w:val="lrTb"/>
            <w:noWrap w:val="false"/>
          </w:tcPr>
          <w:p>
            <w:pPr>
              <w:pStyle w:val="910"/>
              <w:ind w:left="0"/>
              <w:jc w:val="center"/>
              <w:rPr>
                <w:rFonts w:ascii="宋体" w:hAnsi="宋体"/>
                <w:sz w:val="24"/>
              </w:rPr>
            </w:pPr>
            <w:r>
              <w:rPr>
                <w:rFonts w:hint="eastAsia" w:ascii="宋体" w:hAnsi="宋体"/>
                <w:sz w:val="24"/>
              </w:rPr>
              <w:t xml:space="preserve">年龄</w:t>
            </w:r>
            <w:r/>
          </w:p>
        </w:tc>
        <w:tc>
          <w:tcPr>
            <w:tcW w:w="2016" w:type="dxa"/>
            <w:textDirection w:val="lrTb"/>
            <w:noWrap w:val="false"/>
          </w:tcPr>
          <w:p>
            <w:pPr>
              <w:pStyle w:val="910"/>
              <w:ind w:left="0"/>
              <w:jc w:val="center"/>
              <w:rPr>
                <w:rFonts w:ascii="宋体" w:hAnsi="宋体"/>
                <w:sz w:val="24"/>
              </w:rPr>
            </w:pPr>
            <w:r>
              <w:rPr>
                <w:rFonts w:ascii="宋体" w:hAnsi="宋体"/>
                <w:sz w:val="24"/>
              </w:rPr>
            </w:r>
            <w:r/>
          </w:p>
        </w:tc>
      </w:tr>
      <w:tr>
        <w:trPr>
          <w:jc w:val="center"/>
          <w:trHeight w:val="450"/>
        </w:trPr>
        <w:tc>
          <w:tcPr>
            <w:tcW w:w="1083" w:type="dxa"/>
            <w:vAlign w:val="center"/>
            <w:textDirection w:val="lrTb"/>
            <w:noWrap/>
          </w:tcPr>
          <w:p>
            <w:pPr>
              <w:pStyle w:val="910"/>
              <w:ind w:left="0"/>
              <w:jc w:val="center"/>
              <w:rPr>
                <w:rFonts w:ascii="宋体" w:hAnsi="宋体"/>
                <w:sz w:val="24"/>
              </w:rPr>
            </w:pPr>
            <w:r>
              <w:rPr>
                <w:rFonts w:ascii="宋体" w:hAnsi="宋体"/>
                <w:sz w:val="24"/>
              </w:rPr>
            </w:r>
            <w:r/>
          </w:p>
        </w:tc>
        <w:tc>
          <w:tcPr>
            <w:tcW w:w="1644" w:type="dxa"/>
            <w:vAlign w:val="center"/>
            <w:textDirection w:val="lrTb"/>
            <w:noWrap/>
          </w:tcPr>
          <w:p>
            <w:pPr>
              <w:pStyle w:val="910"/>
              <w:jc w:val="center"/>
              <w:rPr>
                <w:rFonts w:ascii="宋体" w:hAnsi="宋体"/>
                <w:sz w:val="24"/>
              </w:rPr>
            </w:pPr>
            <w:r>
              <w:rPr>
                <w:rFonts w:ascii="宋体" w:hAnsi="宋体"/>
                <w:sz w:val="24"/>
              </w:rPr>
            </w:r>
            <w:r/>
          </w:p>
        </w:tc>
        <w:tc>
          <w:tcPr>
            <w:tcW w:w="1418" w:type="dxa"/>
            <w:vAlign w:val="center"/>
            <w:textDirection w:val="lrTb"/>
            <w:noWrap w:val="false"/>
          </w:tcPr>
          <w:p>
            <w:pPr>
              <w:pStyle w:val="910"/>
              <w:jc w:val="center"/>
              <w:rPr>
                <w:rFonts w:ascii="宋体" w:hAnsi="宋体"/>
                <w:sz w:val="24"/>
              </w:rPr>
            </w:pPr>
            <w:r>
              <w:rPr>
                <w:rFonts w:ascii="宋体" w:hAnsi="宋体"/>
                <w:sz w:val="24"/>
              </w:rPr>
            </w:r>
            <w:r/>
          </w:p>
        </w:tc>
        <w:tc>
          <w:tcPr>
            <w:tcW w:w="1559" w:type="dxa"/>
            <w:vAlign w:val="center"/>
            <w:textDirection w:val="lrTb"/>
            <w:noWrap w:val="false"/>
          </w:tcPr>
          <w:p>
            <w:pPr>
              <w:pStyle w:val="910"/>
              <w:jc w:val="center"/>
              <w:rPr>
                <w:rFonts w:ascii="宋体" w:hAnsi="宋体"/>
                <w:sz w:val="24"/>
              </w:rPr>
            </w:pPr>
            <w:r>
              <w:rPr>
                <w:rFonts w:ascii="宋体" w:hAnsi="宋体"/>
                <w:sz w:val="24"/>
              </w:rPr>
            </w:r>
            <w:r/>
          </w:p>
        </w:tc>
        <w:tc>
          <w:tcPr>
            <w:tcW w:w="2016" w:type="dxa"/>
            <w:textDirection w:val="lrTb"/>
            <w:noWrap w:val="false"/>
          </w:tcPr>
          <w:p>
            <w:pPr>
              <w:pStyle w:val="910"/>
              <w:jc w:val="center"/>
              <w:rPr>
                <w:rFonts w:ascii="宋体" w:hAnsi="宋体"/>
                <w:sz w:val="24"/>
              </w:rPr>
            </w:pPr>
            <w:r>
              <w:rPr>
                <w:rFonts w:ascii="宋体" w:hAnsi="宋体"/>
                <w:sz w:val="24"/>
              </w:rPr>
            </w:r>
            <w:r/>
          </w:p>
        </w:tc>
      </w:tr>
      <w:tr>
        <w:trPr>
          <w:jc w:val="center"/>
          <w:trHeight w:val="450"/>
        </w:trPr>
        <w:tc>
          <w:tcPr>
            <w:tcW w:w="1083" w:type="dxa"/>
            <w:vAlign w:val="center"/>
            <w:textDirection w:val="lrTb"/>
            <w:noWrap/>
          </w:tcPr>
          <w:p>
            <w:pPr>
              <w:pStyle w:val="910"/>
              <w:ind w:left="0"/>
              <w:jc w:val="center"/>
              <w:rPr>
                <w:rFonts w:ascii="宋体" w:hAnsi="宋体"/>
                <w:sz w:val="24"/>
              </w:rPr>
            </w:pPr>
            <w:r>
              <w:rPr>
                <w:rFonts w:ascii="宋体" w:hAnsi="宋体"/>
                <w:sz w:val="24"/>
              </w:rPr>
            </w:r>
            <w:r/>
          </w:p>
        </w:tc>
        <w:tc>
          <w:tcPr>
            <w:tcW w:w="1644" w:type="dxa"/>
            <w:vAlign w:val="center"/>
            <w:textDirection w:val="lrTb"/>
            <w:noWrap/>
          </w:tcPr>
          <w:p>
            <w:pPr>
              <w:pStyle w:val="910"/>
              <w:jc w:val="center"/>
              <w:rPr>
                <w:rFonts w:ascii="宋体" w:hAnsi="宋体"/>
                <w:sz w:val="24"/>
              </w:rPr>
            </w:pPr>
            <w:r>
              <w:rPr>
                <w:rFonts w:ascii="宋体" w:hAnsi="宋体"/>
                <w:sz w:val="24"/>
              </w:rPr>
            </w:r>
            <w:r/>
          </w:p>
        </w:tc>
        <w:tc>
          <w:tcPr>
            <w:tcW w:w="1418" w:type="dxa"/>
            <w:vAlign w:val="center"/>
            <w:textDirection w:val="lrTb"/>
            <w:noWrap w:val="false"/>
          </w:tcPr>
          <w:p>
            <w:pPr>
              <w:pStyle w:val="910"/>
              <w:jc w:val="center"/>
              <w:rPr>
                <w:rFonts w:ascii="宋体" w:hAnsi="宋体"/>
                <w:sz w:val="24"/>
              </w:rPr>
            </w:pPr>
            <w:r>
              <w:rPr>
                <w:rFonts w:ascii="宋体" w:hAnsi="宋体"/>
                <w:sz w:val="24"/>
              </w:rPr>
            </w:r>
            <w:r/>
          </w:p>
        </w:tc>
        <w:tc>
          <w:tcPr>
            <w:tcW w:w="1559" w:type="dxa"/>
            <w:vAlign w:val="center"/>
            <w:textDirection w:val="lrTb"/>
            <w:noWrap w:val="false"/>
          </w:tcPr>
          <w:p>
            <w:pPr>
              <w:pStyle w:val="910"/>
              <w:jc w:val="center"/>
              <w:rPr>
                <w:rFonts w:ascii="宋体" w:hAnsi="宋体"/>
                <w:sz w:val="24"/>
              </w:rPr>
            </w:pPr>
            <w:r>
              <w:rPr>
                <w:rFonts w:ascii="宋体" w:hAnsi="宋体"/>
                <w:sz w:val="24"/>
              </w:rPr>
            </w:r>
            <w:r/>
          </w:p>
        </w:tc>
        <w:tc>
          <w:tcPr>
            <w:tcW w:w="2016" w:type="dxa"/>
            <w:textDirection w:val="lrTb"/>
            <w:noWrap w:val="false"/>
          </w:tcPr>
          <w:p>
            <w:pPr>
              <w:pStyle w:val="910"/>
              <w:jc w:val="center"/>
              <w:rPr>
                <w:rFonts w:ascii="宋体" w:hAnsi="宋体"/>
                <w:sz w:val="24"/>
              </w:rPr>
            </w:pPr>
            <w:r>
              <w:rPr>
                <w:rFonts w:ascii="宋体" w:hAnsi="宋体"/>
                <w:sz w:val="24"/>
              </w:rPr>
            </w:r>
            <w:r/>
          </w:p>
        </w:tc>
      </w:tr>
    </w:tbl>
    <w:p>
      <w:pPr>
        <w:pStyle w:val="910"/>
        <w:rPr>
          <w:rFonts w:ascii="宋体" w:hAnsi="宋体"/>
          <w:sz w:val="24"/>
        </w:rPr>
      </w:pPr>
      <w:r>
        <w:rPr>
          <w:rFonts w:ascii="宋体" w:hAnsi="宋体"/>
          <w:sz w:val="24"/>
        </w:rPr>
      </w:r>
      <w:r/>
    </w:p>
    <w:p>
      <w:pPr>
        <w:ind w:firstLine="601"/>
        <w:spacing w:line="360" w:lineRule="auto"/>
        <w:widowControl/>
        <w:rPr>
          <w:rFonts w:ascii="宋体" w:hAnsi="宋体" w:cs="宋体"/>
          <w:color w:val="000000"/>
          <w:sz w:val="24"/>
        </w:rPr>
      </w:pPr>
      <w:r>
        <w:rPr>
          <w:rFonts w:hint="eastAsia" w:ascii="宋体" w:hAnsi="宋体" w:cs="宋体"/>
          <w:color w:val="000000"/>
          <w:sz w:val="24"/>
        </w:rPr>
        <w:t xml:space="preserve">1、以上所增加的养护管理人员表格及承诺书格式投标人也可自拟。</w:t>
      </w:r>
      <w:r/>
    </w:p>
    <w:p>
      <w:pPr>
        <w:ind w:firstLine="601"/>
        <w:spacing w:line="360" w:lineRule="auto"/>
        <w:widowControl/>
        <w:rPr>
          <w:rFonts w:ascii="宋体" w:hAnsi="宋体" w:cs="宋体"/>
          <w:color w:val="000000"/>
          <w:sz w:val="24"/>
        </w:rPr>
      </w:pPr>
      <w:r>
        <w:rPr>
          <w:rFonts w:hint="eastAsia" w:ascii="宋体" w:hAnsi="宋体" w:cs="宋体"/>
          <w:color w:val="000000"/>
          <w:sz w:val="24"/>
        </w:rPr>
        <w:t xml:space="preserve">2、上述管养人员均为我公司人员，全部专用于丰县飞龙湖、沙支河景观绿地社会化管养项目采购包的养护管理工作。</w:t>
      </w:r>
      <w:r/>
    </w:p>
    <w:p>
      <w:pPr>
        <w:ind w:firstLine="420"/>
        <w:spacing w:line="360" w:lineRule="auto"/>
        <w:widowControl/>
        <w:rPr>
          <w:rFonts w:ascii="宋体" w:hAnsi="宋体" w:cs="宋体"/>
          <w:color w:val="000000"/>
          <w:sz w:val="24"/>
        </w:rPr>
      </w:pPr>
      <w:r>
        <w:rPr>
          <w:rFonts w:hint="eastAsia" w:ascii="宋体" w:hAnsi="宋体" w:cs="宋体"/>
          <w:color w:val="000000"/>
          <w:sz w:val="24"/>
        </w:rPr>
        <w:t xml:space="preserve">3、我公司在签订合同前，将上述养护人员全部到岗到位，并提供以上人员的劳动合同，养护项目实施期间，养护管理人员的一切安全责任及费用均由我单位承担。</w:t>
      </w:r>
      <w:r/>
    </w:p>
    <w:p>
      <w:pPr>
        <w:ind w:firstLine="420"/>
        <w:spacing w:line="360" w:lineRule="auto"/>
        <w:widowControl/>
        <w:rPr>
          <w:rFonts w:ascii="宋体" w:hAnsi="宋体" w:cs="宋体"/>
          <w:b/>
          <w:bCs/>
          <w:color w:val="000000"/>
          <w:sz w:val="24"/>
        </w:rPr>
      </w:pPr>
      <w:r>
        <w:rPr>
          <w:rFonts w:hint="eastAsia" w:ascii="宋体" w:hAnsi="宋体" w:cs="宋体"/>
          <w:color w:val="000000"/>
          <w:sz w:val="24"/>
        </w:rPr>
        <w:t xml:space="preserve">4、履约期间，采购人在检查考核中，如发现并查实我公司项目养护人员未按照月度工作安排从事作业，或不在规定场所，或未足额配置上述承诺的养护人员的，且未在采购人规定时间内整改到位的，采购人有权终止合同。</w:t>
      </w:r>
      <w:r/>
    </w:p>
    <w:p>
      <w:pPr>
        <w:ind w:firstLine="420"/>
        <w:jc w:val="left"/>
        <w:spacing w:line="360" w:lineRule="auto"/>
        <w:rPr>
          <w:rFonts w:ascii="宋体" w:hAnsi="宋体" w:cs="宋体"/>
          <w:b/>
          <w:color w:val="000000"/>
          <w:sz w:val="24"/>
        </w:rPr>
      </w:pPr>
      <w:r>
        <w:rPr>
          <w:rFonts w:ascii="宋体" w:hAnsi="宋体" w:cs="宋体"/>
          <w:b/>
          <w:color w:val="000000"/>
          <w:sz w:val="24"/>
        </w:rPr>
      </w:r>
      <w:r/>
    </w:p>
    <w:p>
      <w:pPr>
        <w:ind w:firstLine="420"/>
        <w:jc w:val="left"/>
        <w:spacing w:line="360" w:lineRule="auto"/>
        <w:rPr>
          <w:rFonts w:ascii="宋体" w:hAnsi="宋体" w:cs="宋体"/>
          <w:b/>
          <w:color w:val="000000"/>
          <w:sz w:val="24"/>
        </w:rPr>
      </w:pPr>
      <w:r>
        <w:rPr>
          <w:rFonts w:ascii="宋体" w:hAnsi="宋体" w:cs="宋体"/>
          <w:b/>
          <w:color w:val="000000"/>
          <w:sz w:val="24"/>
        </w:rPr>
      </w:r>
      <w:r/>
    </w:p>
    <w:p>
      <w:pPr>
        <w:ind w:firstLine="480"/>
        <w:jc w:val="center"/>
        <w:spacing w:line="360" w:lineRule="auto"/>
        <w:rPr>
          <w:rFonts w:ascii="宋体" w:hAnsi="宋体" w:cs="宋体"/>
          <w:sz w:val="24"/>
        </w:rPr>
      </w:pPr>
      <w:r>
        <w:rPr>
          <w:rFonts w:hint="eastAsia" w:ascii="宋体" w:hAnsi="宋体" w:cs="宋体"/>
          <w:sz w:val="24"/>
        </w:rPr>
        <w:t xml:space="preserve">                     供应商（电子签章）： </w:t>
      </w:r>
      <w:r/>
    </w:p>
    <w:p>
      <w:pPr>
        <w:ind w:right="480"/>
        <w:spacing w:line="360" w:lineRule="auto"/>
        <w:rPr>
          <w:rFonts w:ascii="宋体" w:hAnsi="宋体" w:cs="宋体"/>
          <w:sz w:val="24"/>
        </w:rPr>
      </w:pPr>
      <w:r>
        <w:rPr>
          <w:rFonts w:hint="eastAsia" w:ascii="宋体" w:hAnsi="宋体" w:cs="宋体"/>
          <w:sz w:val="24"/>
        </w:rPr>
        <w:t xml:space="preserve">                                          日  期：  年  月  日</w:t>
      </w:r>
      <w:r/>
    </w:p>
    <w:p>
      <w:pPr>
        <w:jc w:val="center"/>
        <w:spacing w:line="360" w:lineRule="auto"/>
        <w:rPr>
          <w:rFonts w:ascii="宋体" w:hAnsi="宋体" w:cs="宋体"/>
          <w:b/>
          <w:color w:val="000000"/>
          <w:sz w:val="36"/>
        </w:rPr>
      </w:pPr>
      <w:r>
        <w:rPr>
          <w:rFonts w:hint="eastAsia" w:ascii="宋体" w:hAnsi="宋体" w:cs="宋体"/>
          <w:b/>
          <w:bCs/>
          <w:color w:val="000000"/>
          <w:sz w:val="28"/>
        </w:rPr>
        <w:br w:type="page" w:clear="all"/>
      </w:r>
      <w:r>
        <w:rPr>
          <w:rFonts w:hint="eastAsia" w:ascii="宋体" w:hAnsi="宋体" w:cs="宋体"/>
          <w:b/>
          <w:color w:val="000000"/>
          <w:sz w:val="36"/>
        </w:rPr>
        <w:t xml:space="preserve">8、授权委托书</w:t>
      </w:r>
      <w:r/>
    </w:p>
    <w:p>
      <w:pPr>
        <w:spacing w:line="500" w:lineRule="exact"/>
        <w:rPr>
          <w:rFonts w:ascii="宋体" w:hAnsi="宋体" w:cs="宋体"/>
          <w:color w:val="000000"/>
          <w:sz w:val="32"/>
        </w:rPr>
      </w:pPr>
      <w:r>
        <w:rPr>
          <w:rFonts w:ascii="宋体" w:hAnsi="宋体" w:cs="宋体"/>
          <w:color w:val="000000"/>
          <w:sz w:val="32"/>
        </w:rPr>
      </w:r>
      <w:r/>
    </w:p>
    <w:p>
      <w:pPr>
        <w:spacing w:line="360" w:lineRule="auto"/>
        <w:rPr>
          <w:rFonts w:ascii="宋体" w:hAnsi="宋体" w:cs="宋体"/>
          <w:color w:val="000000"/>
          <w:sz w:val="24"/>
        </w:rPr>
      </w:pPr>
      <w:r>
        <w:rPr>
          <w:rFonts w:hint="eastAsia" w:ascii="宋体" w:hAnsi="宋体" w:cs="宋体"/>
          <w:color w:val="000000"/>
          <w:sz w:val="24"/>
        </w:rPr>
        <w:t xml:space="preserve">委托人（全称）：</w:t>
      </w:r>
      <w:r/>
    </w:p>
    <w:p>
      <w:pPr>
        <w:spacing w:line="360" w:lineRule="auto"/>
        <w:rPr>
          <w:rFonts w:ascii="宋体" w:hAnsi="宋体" w:cs="宋体"/>
          <w:color w:val="000000"/>
          <w:sz w:val="24"/>
        </w:rPr>
      </w:pPr>
      <w:r>
        <w:rPr>
          <w:rFonts w:hint="eastAsia" w:ascii="宋体" w:hAnsi="宋体" w:cs="宋体"/>
          <w:color w:val="000000"/>
          <w:sz w:val="24"/>
        </w:rPr>
        <w:t xml:space="preserve">地  址：</w:t>
      </w:r>
      <w:r/>
    </w:p>
    <w:p>
      <w:pPr>
        <w:spacing w:line="360" w:lineRule="auto"/>
        <w:rPr>
          <w:rFonts w:ascii="宋体" w:hAnsi="宋体" w:cs="宋体"/>
          <w:color w:val="000000"/>
          <w:sz w:val="24"/>
        </w:rPr>
      </w:pPr>
      <w:r>
        <w:rPr>
          <w:rFonts w:hint="eastAsia" w:ascii="宋体" w:hAnsi="宋体" w:cs="宋体"/>
          <w:color w:val="000000"/>
          <w:sz w:val="24"/>
        </w:rPr>
        <w:t xml:space="preserve">法定代表人：               </w:t>
      </w:r>
      <w:r/>
    </w:p>
    <w:p>
      <w:pPr>
        <w:spacing w:line="360" w:lineRule="auto"/>
        <w:rPr>
          <w:rFonts w:ascii="宋体" w:hAnsi="宋体" w:cs="宋体"/>
          <w:color w:val="000000"/>
          <w:sz w:val="24"/>
        </w:rPr>
      </w:pPr>
      <w:r>
        <w:rPr>
          <w:rFonts w:hint="eastAsia" w:ascii="宋体" w:hAnsi="宋体" w:cs="宋体"/>
          <w:color w:val="000000"/>
          <w:sz w:val="24"/>
        </w:rPr>
        <w:t xml:space="preserve">统一社会信用代码：</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受托人：                  先生（女士）</w:t>
      </w:r>
      <w:r/>
    </w:p>
    <w:p>
      <w:pPr>
        <w:spacing w:line="360" w:lineRule="auto"/>
        <w:rPr>
          <w:rFonts w:ascii="宋体" w:hAnsi="宋体" w:cs="宋体"/>
          <w:color w:val="000000"/>
          <w:sz w:val="24"/>
        </w:rPr>
      </w:pPr>
      <w:r>
        <w:rPr>
          <w:rFonts w:hint="eastAsia" w:ascii="宋体" w:hAnsi="宋体" w:cs="宋体"/>
          <w:color w:val="000000"/>
          <w:sz w:val="24"/>
        </w:rPr>
        <w:t xml:space="preserve">身份证号：</w:t>
      </w:r>
      <w:r/>
    </w:p>
    <w:p>
      <w:pPr>
        <w:jc w:val="center"/>
        <w:spacing w:line="360" w:lineRule="auto"/>
        <w:rPr>
          <w:rFonts w:ascii="宋体" w:hAnsi="宋体" w:cs="宋体"/>
          <w:color w:val="000000"/>
          <w:sz w:val="24"/>
        </w:rPr>
      </w:pPr>
      <w:r>
        <w:rPr>
          <w:rFonts w:ascii="宋体" w:hAnsi="宋体" w:cs="宋体"/>
          <w:color w:val="000000"/>
          <w:sz w:val="24"/>
        </w:rPr>
      </w:r>
      <w:r/>
    </w:p>
    <w:p>
      <w:pPr>
        <w:ind w:firstLine="560"/>
        <w:spacing w:line="360" w:lineRule="auto"/>
        <w:rPr>
          <w:rFonts w:ascii="宋体" w:hAnsi="宋体" w:cs="宋体"/>
          <w:color w:val="000000"/>
          <w:sz w:val="24"/>
        </w:rPr>
      </w:pPr>
      <w:r>
        <w:rPr>
          <w:rFonts w:hint="eastAsia" w:ascii="宋体" w:hAnsi="宋体" w:cs="宋体"/>
          <w:color w:val="000000"/>
          <w:sz w:val="24"/>
        </w:rPr>
        <w:t xml:space="preserve">兹委托（   ）全权代表我企业（公司）参与</w:t>
      </w:r>
      <w:r>
        <w:rPr>
          <w:rFonts w:hint="eastAsia" w:ascii="宋体" w:hAnsi="宋体" w:cs="宋体"/>
          <w:color w:val="000000"/>
          <w:sz w:val="24"/>
          <w:u w:val="single"/>
        </w:rPr>
        <w:t xml:space="preserve">       </w:t>
      </w:r>
      <w:r>
        <w:rPr>
          <w:rFonts w:hint="eastAsia" w:ascii="宋体" w:hAnsi="宋体" w:cs="宋体"/>
          <w:color w:val="000000"/>
          <w:sz w:val="24"/>
        </w:rPr>
        <w:t xml:space="preserve">项目[项目编号：</w:t>
      </w:r>
      <w:r>
        <w:rPr>
          <w:rFonts w:hint="eastAsia" w:ascii="宋体" w:hAnsi="宋体" w:cs="宋体"/>
          <w:color w:val="000000"/>
          <w:sz w:val="24"/>
          <w:u w:val="single"/>
        </w:rPr>
        <w:t xml:space="preserve">        </w:t>
      </w:r>
      <w:r>
        <w:rPr>
          <w:rFonts w:hint="eastAsia" w:ascii="宋体" w:hAnsi="宋体" w:cs="宋体"/>
          <w:color w:val="000000"/>
          <w:sz w:val="24"/>
        </w:rPr>
        <w:t xml:space="preserve">]的磋商活动及签订合同。（</w:t>
      </w:r>
      <w:r>
        <w:rPr>
          <w:rFonts w:hint="eastAsia" w:ascii="宋体" w:hAnsi="宋体" w:cs="宋体"/>
          <w:b/>
          <w:color w:val="000000"/>
          <w:sz w:val="24"/>
          <w:u w:val="single"/>
        </w:rPr>
        <w:t xml:space="preserve">   </w:t>
      </w:r>
      <w:r>
        <w:rPr>
          <w:rFonts w:hint="eastAsia" w:ascii="宋体" w:hAnsi="宋体" w:cs="宋体"/>
          <w:color w:val="000000"/>
          <w:sz w:val="24"/>
        </w:rPr>
        <w:t xml:space="preserve">）以我企业（公司）名义所为的行为及签署的文件，我企业（公司）均予以认可。有关法律责任均由我企业（公司）承担。（</w:t>
      </w:r>
      <w:r>
        <w:rPr>
          <w:rFonts w:hint="eastAsia" w:ascii="宋体" w:hAnsi="宋体" w:cs="宋体"/>
          <w:color w:val="000000"/>
          <w:sz w:val="24"/>
          <w:u w:val="single"/>
        </w:rPr>
        <w:t xml:space="preserve">  </w:t>
      </w:r>
      <w:r>
        <w:rPr>
          <w:rFonts w:hint="eastAsia" w:ascii="宋体" w:hAnsi="宋体" w:cs="宋体"/>
          <w:color w:val="000000"/>
          <w:sz w:val="24"/>
        </w:rPr>
        <w:t xml:space="preserve">）无转委托权。委托期限自   年  月 日起至  年  月  日止。</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b/>
          <w:bCs/>
          <w:color w:val="000000"/>
          <w:sz w:val="24"/>
        </w:rPr>
      </w:pPr>
      <w:r>
        <w:rPr>
          <w:rFonts w:hint="eastAsia" w:ascii="宋体" w:hAnsi="宋体" w:cs="宋体"/>
          <w:b/>
          <w:bCs/>
          <w:color w:val="000000"/>
          <w:sz w:val="24"/>
        </w:rPr>
        <w:t xml:space="preserve">委托人（电子签章）：</w:t>
      </w:r>
      <w:r/>
    </w:p>
    <w:p>
      <w:pPr>
        <w:spacing w:line="360" w:lineRule="auto"/>
        <w:rPr>
          <w:rFonts w:ascii="宋体" w:hAnsi="宋体" w:cs="宋体"/>
          <w:b/>
          <w:bCs/>
          <w:color w:val="000000"/>
          <w:sz w:val="24"/>
        </w:rPr>
      </w:pPr>
      <w:r>
        <w:rPr>
          <w:rFonts w:hint="eastAsia" w:ascii="宋体" w:hAnsi="宋体" w:cs="宋体"/>
          <w:b/>
          <w:bCs/>
          <w:color w:val="000000"/>
          <w:sz w:val="24"/>
        </w:rPr>
        <w:t xml:space="preserve">法定代表人（签字或盖章）：</w:t>
      </w:r>
      <w:r/>
    </w:p>
    <w:p>
      <w:pPr>
        <w:spacing w:line="360" w:lineRule="auto"/>
        <w:rPr>
          <w:rFonts w:ascii="宋体" w:hAnsi="宋体" w:cs="宋体"/>
          <w:b/>
          <w:bCs/>
          <w:color w:val="000000"/>
          <w:sz w:val="24"/>
        </w:rPr>
      </w:pPr>
      <w:r>
        <w:rPr>
          <w:rFonts w:hint="eastAsia" w:ascii="宋体" w:hAnsi="宋体" w:cs="宋体"/>
          <w:b/>
          <w:bCs/>
          <w:color w:val="000000"/>
          <w:sz w:val="24"/>
        </w:rPr>
        <w:t xml:space="preserve">联系方式：</w:t>
      </w:r>
      <w:r/>
    </w:p>
    <w:p>
      <w:pPr>
        <w:spacing w:line="360" w:lineRule="auto"/>
        <w:rPr>
          <w:rFonts w:ascii="宋体" w:hAnsi="宋体" w:cs="宋体"/>
          <w:b/>
          <w:bCs/>
          <w:color w:val="000000"/>
          <w:sz w:val="24"/>
        </w:rPr>
      </w:pPr>
      <w:r>
        <w:rPr>
          <w:rFonts w:hint="eastAsia" w:ascii="宋体" w:hAnsi="宋体" w:cs="宋体"/>
          <w:b/>
          <w:bCs/>
          <w:color w:val="000000"/>
          <w:sz w:val="24"/>
        </w:rPr>
        <w:t xml:space="preserve">受托人（签字或盖章）：</w:t>
      </w:r>
      <w:r/>
    </w:p>
    <w:p>
      <w:pPr>
        <w:ind w:firstLine="4575"/>
        <w:spacing w:line="360" w:lineRule="auto"/>
        <w:rPr>
          <w:rFonts w:ascii="宋体" w:hAnsi="宋体" w:cs="宋体"/>
          <w:color w:val="000000"/>
          <w:sz w:val="24"/>
        </w:rPr>
      </w:pPr>
      <w:r>
        <w:rPr>
          <w:rFonts w:hint="eastAsia" w:ascii="宋体" w:hAnsi="宋体" w:cs="宋体"/>
          <w:color w:val="000000"/>
          <w:sz w:val="24"/>
        </w:rPr>
        <w:t xml:space="preserve">年   月   日</w:t>
      </w:r>
      <w:r/>
    </w:p>
    <w:p>
      <w:pPr>
        <w:spacing w:line="360" w:lineRule="auto"/>
        <w:rPr>
          <w:rFonts w:ascii="宋体" w:hAnsi="宋体" w:cs="宋体"/>
          <w:b/>
          <w:bCs/>
          <w:color w:val="000000"/>
          <w:sz w:val="24"/>
        </w:rPr>
      </w:pPr>
      <w:r>
        <w:rPr>
          <w:rFonts w:hint="eastAsia" w:ascii="宋体" w:hAnsi="宋体" w:cs="宋体"/>
          <w:b/>
          <w:bCs/>
          <w:color w:val="000000"/>
          <w:sz w:val="24"/>
        </w:rPr>
        <w:t xml:space="preserve">(受托人身份证扫描件附后)</w:t>
      </w:r>
      <w:r/>
    </w:p>
    <w:p>
      <w:pPr>
        <w:jc w:val="center"/>
        <w:spacing w:line="360" w:lineRule="auto"/>
        <w:widowControl/>
        <w:rPr>
          <w:rFonts w:ascii="宋体" w:hAnsi="宋体" w:cs="宋体"/>
          <w:b/>
          <w:color w:val="000000"/>
          <w:sz w:val="36"/>
          <w:szCs w:val="36"/>
        </w:rPr>
      </w:pPr>
      <w:r>
        <w:rPr>
          <w:rFonts w:hint="eastAsia" w:ascii="宋体" w:hAnsi="宋体" w:cs="宋体"/>
          <w:b/>
          <w:color w:val="000000"/>
          <w:sz w:val="32"/>
          <w:szCs w:val="32"/>
        </w:rPr>
        <w:br w:type="page" w:clear="all"/>
      </w:r>
      <w:r>
        <w:rPr>
          <w:rFonts w:hint="eastAsia" w:ascii="宋体" w:hAnsi="宋体" w:cs="宋体"/>
          <w:b/>
          <w:color w:val="000000"/>
          <w:sz w:val="36"/>
          <w:szCs w:val="36"/>
        </w:rPr>
        <w:t xml:space="preserve">9、中小企业声明函</w:t>
      </w:r>
      <w:r/>
    </w:p>
    <w:p>
      <w:pPr>
        <w:spacing w:line="360" w:lineRule="auto"/>
        <w:rPr>
          <w:rFonts w:ascii="宋体" w:hAnsi="宋体" w:cs="宋体"/>
          <w:color w:val="000000"/>
          <w:spacing w:val="6"/>
          <w:sz w:val="28"/>
          <w:szCs w:val="28"/>
        </w:rPr>
      </w:pPr>
      <w:r>
        <w:rPr>
          <w:rFonts w:ascii="宋体" w:hAnsi="宋体" w:cs="宋体"/>
          <w:color w:val="000000"/>
          <w:spacing w:val="6"/>
          <w:sz w:val="28"/>
          <w:szCs w:val="28"/>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p>
    <w:p>
      <w:pPr>
        <w:ind w:firstLine="504"/>
        <w:spacing w:line="360" w:lineRule="auto"/>
        <w:rPr>
          <w:rFonts w:ascii="宋体" w:hAnsi="宋体" w:cs="宋体"/>
          <w:color w:val="000000"/>
          <w:spacing w:val="6"/>
          <w:sz w:val="24"/>
        </w:rPr>
      </w:pPr>
      <w:r>
        <w:rPr>
          <w:rFonts w:hint="eastAsia" w:ascii="宋体" w:hAnsi="宋体" w:cs="宋体"/>
          <w:color w:val="000000"/>
          <w:spacing w:val="6"/>
          <w:sz w:val="24"/>
        </w:rPr>
        <w:t xml:space="preserve">项目名称：丰县飞龙湖、沙支河景观绿地社会化管养项目</w:t>
      </w:r>
      <w:r/>
    </w:p>
    <w:p>
      <w:pPr>
        <w:ind w:firstLine="600"/>
        <w:spacing w:line="360" w:lineRule="auto"/>
        <w:rPr>
          <w:rFonts w:ascii="宋体" w:hAnsi="宋体" w:cs="宋体"/>
          <w:sz w:val="24"/>
        </w:rPr>
      </w:pPr>
      <w:r>
        <w:rPr>
          <w:rFonts w:hint="eastAsia" w:ascii="宋体" w:hAnsi="宋体" w:cs="宋体"/>
          <w:sz w:val="24"/>
        </w:rPr>
        <w:t xml:space="preserve">本公司郑重声明，根据《政府采购促进中小企业发展管理办法》（财库﹝2020﹞46 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采购活动，服务全部由符合政策要求的中小企业承接。相关企业的具体情况如下：</w:t>
      </w:r>
      <w:r/>
    </w:p>
    <w:p>
      <w:pPr>
        <w:ind w:firstLine="600"/>
        <w:spacing w:line="360" w:lineRule="auto"/>
        <w:rPr>
          <w:rFonts w:ascii="宋体" w:hAnsi="宋体" w:cs="宋体"/>
          <w:spacing w:val="6"/>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（公共设施管理业）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万元，属于（中型企业、小型企业、微型企业）；</w:t>
      </w:r>
      <w:r/>
    </w:p>
    <w:p>
      <w:pPr>
        <w:ind w:firstLine="600"/>
        <w:spacing w:line="360" w:lineRule="auto"/>
        <w:rPr>
          <w:rFonts w:ascii="宋体" w:hAnsi="宋体" w:cs="宋体"/>
          <w:spacing w:val="6"/>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spacing w:line="360" w:lineRule="auto"/>
        <w:rPr>
          <w:rFonts w:ascii="宋体" w:hAnsi="宋体" w:cs="宋体"/>
          <w:spacing w:val="6"/>
          <w:sz w:val="24"/>
        </w:rPr>
      </w:pPr>
      <w:r>
        <w:rPr>
          <w:rFonts w:hint="eastAsia" w:ascii="宋体" w:hAnsi="宋体" w:cs="宋体"/>
          <w:sz w:val="24"/>
        </w:rPr>
        <w:t xml:space="preserve">任。</w:t>
      </w:r>
      <w:r/>
    </w:p>
    <w:p>
      <w:pPr>
        <w:pStyle w:val="913"/>
        <w:ind w:left="400"/>
        <w:spacing w:line="360" w:lineRule="auto"/>
        <w:rPr>
          <w:rFonts w:ascii="宋体" w:hAnsi="宋体" w:cs="宋体"/>
        </w:rPr>
      </w:pPr>
      <w:r>
        <w:rPr>
          <w:rFonts w:ascii="宋体" w:hAnsi="宋体" w:cs="宋体"/>
        </w:rPr>
      </w:r>
      <w:r/>
    </w:p>
    <w:p>
      <w:pPr>
        <w:ind w:firstLine="480"/>
        <w:jc w:val="center"/>
        <w:spacing w:line="360" w:lineRule="auto"/>
        <w:rPr>
          <w:rFonts w:ascii="宋体" w:hAnsi="宋体" w:cs="宋体"/>
          <w:sz w:val="24"/>
        </w:rPr>
      </w:pPr>
      <w:r>
        <w:rPr>
          <w:rFonts w:hint="eastAsia" w:ascii="宋体" w:hAnsi="宋体" w:cs="宋体"/>
          <w:sz w:val="24"/>
        </w:rPr>
        <w:t xml:space="preserve">                                供应商（电子签章）： </w:t>
      </w:r>
      <w:r/>
    </w:p>
    <w:p>
      <w:pPr>
        <w:ind w:right="480"/>
        <w:spacing w:line="360" w:lineRule="auto"/>
        <w:rPr>
          <w:rFonts w:ascii="宋体" w:hAnsi="宋体" w:cs="宋体"/>
          <w:sz w:val="24"/>
        </w:rPr>
      </w:pPr>
      <w:r>
        <w:rPr>
          <w:rFonts w:hint="eastAsia" w:ascii="宋体" w:hAnsi="宋体" w:cs="宋体"/>
          <w:sz w:val="24"/>
        </w:rPr>
        <w:t xml:space="preserve">                                          日  期：  年  月  日</w:t>
      </w:r>
      <w:r/>
    </w:p>
    <w:p>
      <w:pP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color w:val="000000"/>
          <w:sz w:val="24"/>
        </w:rPr>
      </w:pPr>
      <w:r>
        <w:rPr>
          <w:rFonts w:hint="eastAsia" w:ascii="宋体" w:hAnsi="宋体" w:cs="宋体"/>
          <w:b/>
          <w:color w:val="000000"/>
          <w:sz w:val="24"/>
        </w:rPr>
        <w:t xml:space="preserve">备注：从业人员、营业收入、资产总额填报上一年度数据，无上一年度数据的新成立企业可不填报。</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sz w:val="24"/>
        </w:rPr>
      </w:pPr>
      <w:r>
        <w:rPr>
          <w:rFonts w:hint="eastAsia" w:ascii="宋体" w:hAnsi="宋体" w:cs="宋体"/>
          <w:sz w:val="24"/>
        </w:rPr>
        <w:t xml:space="preserve">“中小企业声明涵” 查询渠道用微信搜索“中小企业规模类型自测小程序”。看下列截图。</w:t>
      </w:r>
      <w:r/>
    </w:p>
    <w:p>
      <w:pPr>
        <w:rPr>
          <w:rFonts w:ascii="仿宋" w:hAnsi="仿宋" w:eastAsia="仿宋" w:cs="宋体"/>
          <w:b/>
          <w:bCs/>
          <w:sz w:val="36"/>
          <w:szCs w:val="36"/>
        </w:rPr>
      </w:pPr>
      <w:r>
        <w:rPr>
          <w:rFonts w:ascii="仿宋" w:hAnsi="仿宋" w:eastAsia="仿宋" w:cs="宋体"/>
          <w:b/>
          <w:bCs/>
          <w:sz w:val="36"/>
          <w:szCs w:val="36"/>
        </w:rPr>
      </w:r>
      <w:r>
        <w:rPr>
          <w:rFonts w:ascii="仿宋" w:hAnsi="仿宋" w:eastAsia="仿宋" w:cs="宋体"/>
          <w:b/>
          <w:bCs/>
          <w:sz w:val="36"/>
          <w:szCs w:val="36"/>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column">
                  <wp:posOffset>1395730</wp:posOffset>
                </wp:positionH>
                <wp:positionV relativeFrom="paragraph">
                  <wp:posOffset>717550</wp:posOffset>
                </wp:positionV>
                <wp:extent cx="2459990" cy="5322570"/>
                <wp:effectExtent l="19050" t="0" r="0" b="0"/>
                <wp:wrapNone/>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8"/>
                        <a:stretch/>
                      </pic:blipFill>
                      <pic:spPr bwMode="auto">
                        <a:xfrm>
                          <a:off x="0" y="0"/>
                          <a:ext cx="2459990" cy="53225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5408;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18" o:title=""/>
              </v:shape>
            </w:pict>
          </mc:Fallback>
        </mc:AlternateContent>
      </w:r>
      <w:r>
        <w:rPr>
          <w:rFonts w:hint="eastAsia" w:ascii="仿宋" w:hAnsi="仿宋" w:eastAsia="仿宋" w:cs="宋体"/>
          <w:b/>
          <w:bCs/>
          <w:sz w:val="36"/>
          <w:szCs w:val="36"/>
        </w:rPr>
        <w:br w:type="page" w:clear="all"/>
      </w:r>
      <w:r/>
    </w:p>
    <w:p>
      <w:pPr>
        <w:spacing w:line="360" w:lineRule="auto"/>
        <w:rPr>
          <w:rFonts w:ascii="宋体" w:hAnsi="宋体" w:cs="宋体"/>
          <w:color w:val="000000"/>
          <w:sz w:val="24"/>
        </w:rPr>
        <w:sectPr>
          <w:headerReference w:type="default" r:id="rId11"/>
          <w:footerReference w:type="default" r:id="rId15"/>
          <w:footerReference w:type="first" r:id="rId16"/>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color w:val="000000"/>
          <w:sz w:val="24"/>
        </w:rPr>
      </w:r>
      <w:r/>
    </w:p>
    <w:p>
      <w:pPr>
        <w:jc w:val="center"/>
        <w:spacing w:line="360" w:lineRule="auto"/>
        <w:rPr>
          <w:rFonts w:ascii="宋体" w:hAnsi="宋体" w:cs="宋体"/>
          <w:b/>
          <w:color w:val="000000"/>
          <w:sz w:val="36"/>
          <w:szCs w:val="36"/>
        </w:rPr>
      </w:pPr>
      <w:r>
        <w:rPr>
          <w:rFonts w:hint="eastAsia" w:ascii="宋体" w:hAnsi="宋体" w:cs="宋体"/>
          <w:b/>
          <w:bCs/>
          <w:color w:val="000000"/>
          <w:sz w:val="36"/>
          <w:szCs w:val="36"/>
        </w:rPr>
        <w:t xml:space="preserve">10、</w:t>
      </w:r>
      <w:r>
        <w:rPr>
          <w:rFonts w:hint="eastAsia" w:ascii="宋体" w:hAnsi="宋体" w:cs="宋体"/>
          <w:b/>
          <w:color w:val="000000"/>
          <w:sz w:val="36"/>
          <w:szCs w:val="36"/>
        </w:rPr>
        <w:t xml:space="preserve">供应商参加政府采购活动前3年内在经营活动中没有重大违法记录的书面声明</w:t>
      </w:r>
      <w:r/>
    </w:p>
    <w:p>
      <w:pPr>
        <w:rPr>
          <w:rFonts w:ascii="宋体" w:hAnsi="宋体" w:cs="宋体"/>
          <w:color w:val="000000"/>
          <w:sz w:val="24"/>
        </w:rPr>
      </w:pPr>
      <w:r>
        <w:rPr>
          <w:rFonts w:ascii="宋体" w:hAnsi="宋体" w:cs="宋体"/>
          <w:color w:val="000000"/>
          <w:sz w:val="24"/>
        </w:rPr>
      </w:r>
      <w:r/>
    </w:p>
    <w:p>
      <w:pPr>
        <w:ind w:firstLine="840"/>
        <w:jc w:val="left"/>
        <w:spacing w:before="100" w:beforeAutospacing="1" w:after="100" w:afterAutospacing="1" w:line="360" w:lineRule="auto"/>
        <w:widowControl/>
        <w:rPr>
          <w:rFonts w:ascii="宋体" w:hAnsi="宋体" w:cs="宋体"/>
          <w:color w:val="000000"/>
          <w:sz w:val="24"/>
        </w:rPr>
      </w:pPr>
      <w:r>
        <w:rPr>
          <w:rFonts w:hint="eastAsia" w:ascii="宋体" w:hAnsi="宋体" w:cs="宋体"/>
          <w:color w:val="000000"/>
          <w:sz w:val="24"/>
        </w:rPr>
        <w:t xml:space="preserve">我单位在参加</w:t>
      </w:r>
      <w:r>
        <w:rPr>
          <w:rFonts w:hint="eastAsia" w:ascii="宋体" w:hAnsi="宋体" w:cs="宋体"/>
          <w:color w:val="000000"/>
          <w:sz w:val="24"/>
          <w:u w:val="single"/>
        </w:rPr>
        <w:t xml:space="preserve">丰县飞龙湖、沙支河景观绿地社会化管养项目</w:t>
      </w: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hint="eastAsia" w:ascii="宋体" w:hAnsi="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sz w:val="24"/>
        </w:rPr>
      </w:pPr>
      <w:r>
        <w:rPr>
          <w:rFonts w:hint="eastAsia" w:ascii="宋体" w:hAnsi="宋体" w:cs="宋体"/>
          <w:color w:val="000000"/>
          <w:sz w:val="24"/>
        </w:rPr>
        <w:t xml:space="preserve">我单位对上述声明的真实性负责。如有虚假，将依法承担相应责任。</w:t>
      </w:r>
      <w:r/>
    </w:p>
    <w:p>
      <w:pPr>
        <w:ind w:right="29"/>
        <w:spacing w:line="360" w:lineRule="auto"/>
        <w:rPr>
          <w:rFonts w:ascii="宋体" w:hAnsi="宋体" w:cs="宋体"/>
          <w:color w:val="000000"/>
          <w:sz w:val="24"/>
        </w:rPr>
      </w:pPr>
      <w:r>
        <w:rPr>
          <w:rFonts w:hint="eastAsia" w:ascii="宋体" w:hAnsi="宋体" w:cs="宋体"/>
          <w:color w:val="000000"/>
          <w:sz w:val="24"/>
        </w:rPr>
        <w:t xml:space="preserve">                          </w:t>
      </w:r>
      <w:r/>
    </w:p>
    <w:p>
      <w:pPr>
        <w:ind w:right="29"/>
        <w:spacing w:line="360" w:lineRule="auto"/>
        <w:rPr>
          <w:rFonts w:ascii="宋体" w:hAnsi="宋体" w:cs="宋体"/>
          <w:color w:val="000000"/>
          <w:sz w:val="24"/>
        </w:rPr>
      </w:pPr>
      <w:r>
        <w:rPr>
          <w:rFonts w:hint="eastAsia" w:ascii="宋体" w:hAnsi="宋体" w:cs="宋体"/>
          <w:color w:val="000000"/>
          <w:sz w:val="24"/>
        </w:rPr>
        <w:t xml:space="preserve">供应商（电子签章）：</w:t>
      </w:r>
      <w:r/>
    </w:p>
    <w:p>
      <w:pPr>
        <w:ind w:right="29"/>
        <w:spacing w:line="360" w:lineRule="auto"/>
        <w:rPr>
          <w:rFonts w:ascii="宋体" w:hAnsi="宋体" w:cs="宋体"/>
          <w:color w:val="000000"/>
          <w:sz w:val="24"/>
        </w:rPr>
      </w:pPr>
      <w:r>
        <w:rPr>
          <w:rFonts w:ascii="宋体" w:hAnsi="宋体" w:cs="宋体"/>
          <w:color w:val="000000"/>
          <w:sz w:val="24"/>
        </w:rPr>
      </w:r>
      <w:r/>
    </w:p>
    <w:p>
      <w:pPr>
        <w:ind w:right="29"/>
        <w:spacing w:line="360" w:lineRule="auto"/>
        <w:rPr>
          <w:rFonts w:ascii="宋体" w:hAnsi="宋体" w:cs="宋体"/>
          <w:color w:val="000000"/>
          <w:sz w:val="24"/>
        </w:rPr>
      </w:pPr>
      <w:r>
        <w:rPr>
          <w:rFonts w:hint="eastAsia" w:ascii="宋体" w:hAnsi="宋体" w:cs="宋体"/>
          <w:color w:val="000000"/>
          <w:sz w:val="24"/>
        </w:rPr>
        <w:t xml:space="preserve">日期： 年  月  日</w:t>
      </w:r>
      <w:r/>
    </w:p>
    <w:p>
      <w:pPr>
        <w:pStyle w:val="1080"/>
        <w:ind w:left="239" w:firstLine="2640"/>
        <w:rPr>
          <w:color w:val="000000"/>
        </w:rPr>
      </w:pPr>
      <w:r>
        <w:rPr>
          <w:color w:val="000000"/>
        </w:rPr>
      </w:r>
      <w:r/>
    </w:p>
    <w:p>
      <w:pPr>
        <w:pStyle w:val="1080"/>
        <w:ind w:left="239" w:firstLine="2640"/>
        <w:rPr>
          <w:color w:val="000000"/>
        </w:rPr>
      </w:pPr>
      <w:r>
        <w:rPr>
          <w:color w:val="000000"/>
        </w:rPr>
      </w:r>
      <w:r/>
    </w:p>
    <w:p>
      <w:pPr>
        <w:pStyle w:val="1080"/>
        <w:ind w:left="239" w:firstLine="2640"/>
        <w:rPr>
          <w:color w:val="000000"/>
        </w:rPr>
      </w:pPr>
      <w:r>
        <w:rPr>
          <w:color w:val="000000"/>
        </w:rPr>
      </w:r>
      <w:r/>
    </w:p>
    <w:p>
      <w:pPr>
        <w:pStyle w:val="1080"/>
        <w:ind w:left="239" w:firstLine="2640"/>
        <w:rPr>
          <w:color w:val="000000"/>
        </w:rPr>
      </w:pPr>
      <w:r>
        <w:rPr>
          <w:color w:val="000000"/>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highlight w:val="yellow"/>
        </w:rPr>
      </w:pPr>
      <w:r>
        <w:rPr>
          <w:rFonts w:ascii="宋体" w:hAnsi="宋体" w:cs="宋体"/>
          <w:b/>
          <w:sz w:val="36"/>
          <w:szCs w:val="36"/>
          <w:highlight w:val="yellow"/>
        </w:rPr>
      </w:r>
      <w:r/>
    </w:p>
    <w:p>
      <w:pPr>
        <w:jc w:val="center"/>
        <w:rPr>
          <w:rFonts w:ascii="宋体" w:hAnsi="宋体" w:cs="宋体"/>
          <w:b/>
          <w:sz w:val="36"/>
          <w:szCs w:val="36"/>
        </w:rPr>
      </w:pPr>
      <w:r>
        <w:rPr>
          <w:rFonts w:hint="eastAsia" w:ascii="宋体" w:hAnsi="宋体" w:cs="宋体"/>
          <w:b/>
          <w:sz w:val="36"/>
          <w:szCs w:val="36"/>
        </w:rPr>
        <w:t xml:space="preserve">11、具备履行合同所必需的设备和专业技术能力的</w:t>
      </w:r>
      <w:r/>
    </w:p>
    <w:p>
      <w:pPr>
        <w:jc w:val="center"/>
        <w:rPr>
          <w:rFonts w:ascii="宋体" w:hAnsi="宋体" w:cs="宋体"/>
          <w:b/>
          <w:sz w:val="36"/>
          <w:szCs w:val="36"/>
        </w:rPr>
      </w:pPr>
      <w:r>
        <w:rPr>
          <w:rFonts w:hint="eastAsia" w:ascii="宋体" w:hAnsi="宋体" w:cs="宋体"/>
          <w:b/>
          <w:sz w:val="36"/>
          <w:szCs w:val="36"/>
        </w:rPr>
        <w:t xml:space="preserve">书面声明</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p>
    <w:p>
      <w:pPr>
        <w:ind w:firstLine="504"/>
        <w:spacing w:line="360" w:lineRule="auto"/>
        <w:rPr>
          <w:rFonts w:ascii="宋体" w:hAnsi="宋体" w:cs="宋体"/>
          <w:color w:val="000000"/>
          <w:spacing w:val="6"/>
          <w:sz w:val="24"/>
        </w:rPr>
      </w:pPr>
      <w:r>
        <w:rPr>
          <w:rFonts w:hint="eastAsia" w:ascii="宋体" w:hAnsi="宋体" w:cs="宋体"/>
          <w:color w:val="000000"/>
          <w:spacing w:val="6"/>
          <w:sz w:val="24"/>
        </w:rPr>
        <w:t xml:space="preserve">项目名称：丰县飞龙湖、沙支河景观绿地社会化管养项目</w:t>
      </w:r>
      <w:r/>
    </w:p>
    <w:p>
      <w:pPr>
        <w:spacing w:line="360" w:lineRule="auto"/>
        <w:rPr>
          <w:rFonts w:ascii="宋体" w:hAnsi="宋体" w:cs="宋体"/>
          <w:sz w:val="24"/>
        </w:rPr>
      </w:pPr>
      <w:r>
        <w:rPr>
          <w:rFonts w:ascii="宋体" w:hAnsi="宋体" w:cs="宋体"/>
          <w:sz w:val="24"/>
        </w:rPr>
      </w:r>
      <w:r/>
    </w:p>
    <w:p>
      <w:pPr>
        <w:ind w:right="-334" w:firstLine="482"/>
        <w:spacing w:line="360" w:lineRule="auto"/>
        <w:rPr>
          <w:rFonts w:ascii="宋体" w:hAnsi="宋体" w:cs="宋体"/>
          <w:b/>
          <w:bCs/>
          <w:color w:val="000000"/>
          <w:sz w:val="24"/>
        </w:rPr>
      </w:pPr>
      <w:r>
        <w:rPr>
          <w:rFonts w:hint="eastAsia" w:ascii="宋体" w:hAnsi="宋体" w:cs="宋体"/>
          <w:sz w:val="24"/>
        </w:rPr>
        <w:t xml:space="preserve">供应商郑重声明：供应商具备履行合同（项目名称：丰县飞龙湖、沙支河景观绿地社会化管养项目），项目编号：（</w:t>
      </w:r>
      <w:r>
        <w:rPr>
          <w:rFonts w:hint="eastAsia" w:ascii="宋体" w:hAnsi="宋体" w:cs="宋体"/>
          <w:sz w:val="24"/>
          <w:lang w:val="en-US" w:eastAsia="zh-CN"/>
        </w:rPr>
        <w:t xml:space="preserve">   </w:t>
      </w:r>
      <w:r>
        <w:rPr>
          <w:rFonts w:hint="eastAsia" w:ascii="宋体" w:hAnsi="宋体" w:cs="宋体"/>
          <w:sz w:val="24"/>
        </w:rPr>
        <w:t xml:space="preserve">）所必需的设备和专业技术能力，具体为：</w:t>
      </w:r>
      <w:r/>
    </w:p>
    <w:p>
      <w:pPr>
        <w:ind w:firstLine="480"/>
        <w:spacing w:line="360" w:lineRule="auto"/>
        <w:rPr>
          <w:rFonts w:hint="eastAsia" w:ascii="宋体" w:hAnsi="宋体" w:cs="宋体"/>
          <w:sz w:val="24"/>
        </w:rPr>
      </w:pPr>
      <w:r>
        <w:rPr>
          <w:rFonts w:hint="eastAsia" w:ascii="宋体" w:hAnsi="宋体" w:cs="宋体"/>
          <w:sz w:val="24"/>
        </w:rPr>
        <w:t xml:space="preserve">设备：</w:t>
      </w:r>
      <w:r/>
    </w:p>
    <w:p>
      <w:pPr>
        <w:ind w:firstLine="480"/>
        <w:spacing w:line="360" w:lineRule="auto"/>
        <w:rPr>
          <w:rFonts w:hint="eastAsia" w:ascii="宋体" w:hAnsi="宋体" w:cs="宋体"/>
          <w:sz w:val="24"/>
        </w:rPr>
      </w:pPr>
      <w:r>
        <w:rPr>
          <w:rFonts w:hint="eastAsia" w:ascii="宋体" w:hAnsi="宋体" w:cs="宋体"/>
          <w:sz w:val="24"/>
        </w:rPr>
        <w:t xml:space="preserve">1、 （证明材料复印件附后）</w:t>
      </w:r>
      <w:r/>
    </w:p>
    <w:p>
      <w:pPr>
        <w:ind w:firstLine="480"/>
        <w:spacing w:line="360" w:lineRule="auto"/>
        <w:rPr>
          <w:rFonts w:hint="eastAsia" w:ascii="宋体" w:hAnsi="宋体" w:cs="宋体"/>
          <w:sz w:val="24"/>
        </w:rPr>
      </w:pPr>
      <w:r>
        <w:rPr>
          <w:rFonts w:hint="eastAsia" w:ascii="宋体" w:hAnsi="宋体" w:cs="宋体"/>
          <w:sz w:val="24"/>
        </w:rPr>
        <w:t xml:space="preserve">2、 （证明材料复印件附后）</w:t>
      </w:r>
      <w:r/>
    </w:p>
    <w:p>
      <w:pPr>
        <w:ind w:firstLine="480"/>
        <w:spacing w:line="360" w:lineRule="auto"/>
        <w:rPr>
          <w:rFonts w:hint="eastAsia" w:ascii="宋体" w:hAnsi="宋体" w:cs="宋体"/>
          <w:sz w:val="24"/>
        </w:rPr>
      </w:pPr>
      <w:r>
        <w:rPr>
          <w:rFonts w:hint="eastAsia" w:ascii="宋体" w:hAnsi="宋体" w:cs="宋体"/>
          <w:sz w:val="24"/>
        </w:rPr>
        <w:t xml:space="preserve">3、 （证明材料复印件附后）</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专业技术能力：</w:t>
      </w:r>
      <w:r/>
    </w:p>
    <w:p>
      <w:pPr>
        <w:ind w:firstLine="480"/>
        <w:spacing w:line="360" w:lineRule="auto"/>
        <w:rPr>
          <w:rFonts w:hint="eastAsia" w:ascii="宋体" w:hAnsi="宋体" w:cs="宋体"/>
          <w:sz w:val="24"/>
        </w:rPr>
      </w:pPr>
      <w:r>
        <w:rPr>
          <w:rFonts w:hint="eastAsia" w:ascii="宋体" w:hAnsi="宋体" w:cs="宋体"/>
          <w:sz w:val="24"/>
        </w:rPr>
        <w:t xml:space="preserve">1、 （证明材料复印件附后）</w:t>
      </w:r>
      <w:r/>
    </w:p>
    <w:p>
      <w:pPr>
        <w:ind w:firstLine="480"/>
        <w:spacing w:line="360" w:lineRule="auto"/>
        <w:rPr>
          <w:rFonts w:hint="eastAsia" w:ascii="宋体" w:hAnsi="宋体" w:cs="宋体"/>
          <w:sz w:val="24"/>
        </w:rPr>
      </w:pPr>
      <w:r>
        <w:rPr>
          <w:rFonts w:hint="eastAsia" w:ascii="宋体" w:hAnsi="宋体" w:cs="宋体"/>
          <w:sz w:val="24"/>
        </w:rPr>
        <w:t xml:space="preserve">2、 （证明材料复印件附后）</w:t>
      </w:r>
      <w:r/>
    </w:p>
    <w:p>
      <w:pPr>
        <w:ind w:firstLine="480"/>
        <w:spacing w:line="360" w:lineRule="auto"/>
        <w:rPr>
          <w:rFonts w:hint="eastAsia" w:ascii="宋体" w:hAnsi="宋体" w:cs="宋体"/>
          <w:sz w:val="24"/>
        </w:rPr>
      </w:pPr>
      <w:r>
        <w:rPr>
          <w:rFonts w:hint="eastAsia" w:ascii="宋体" w:hAnsi="宋体" w:cs="宋体"/>
          <w:sz w:val="24"/>
        </w:rPr>
        <w:t xml:space="preserve">3、 （证明材料复印件附后）</w:t>
      </w:r>
      <w:r/>
    </w:p>
    <w:p>
      <w:pPr>
        <w:ind w:firstLine="480"/>
        <w:spacing w:line="360" w:lineRule="auto"/>
        <w:rPr>
          <w:rFonts w:ascii="宋体" w:hAnsi="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特此声明。</w:t>
      </w:r>
      <w:r/>
    </w:p>
    <w:p>
      <w:pPr>
        <w:ind w:firstLine="480"/>
        <w:spacing w:line="360" w:lineRule="auto"/>
        <w:rPr>
          <w:rFonts w:ascii="宋体" w:hAnsi="宋体" w:cs="宋体"/>
          <w:sz w:val="24"/>
        </w:rPr>
      </w:pPr>
      <w:r>
        <w:rPr>
          <w:rFonts w:hint="eastAsia" w:ascii="宋体" w:hAnsi="宋体" w:cs="宋体"/>
          <w:sz w:val="24"/>
        </w:rPr>
        <w:t xml:space="preserve">供应商对上述声明的真实性负责。如有虚假，将依法承担相应责任。</w:t>
      </w:r>
      <w:r/>
    </w:p>
    <w:p>
      <w:pPr>
        <w:spacing w:line="360" w:lineRule="auto"/>
        <w:rPr>
          <w:rFonts w:ascii="宋体" w:hAnsi="宋体" w:cs="宋体"/>
          <w:sz w:val="24"/>
        </w:rPr>
      </w:pPr>
      <w:r>
        <w:rPr>
          <w:rFonts w:ascii="宋体" w:hAnsi="宋体" w:cs="宋体"/>
          <w:sz w:val="24"/>
        </w:rPr>
      </w:r>
      <w:r/>
    </w:p>
    <w:p>
      <w:pPr>
        <w:ind w:right="29"/>
        <w:spacing w:line="360" w:lineRule="auto"/>
        <w:rPr>
          <w:rFonts w:ascii="宋体" w:hAnsi="宋体" w:cs="宋体"/>
          <w:color w:val="000000"/>
          <w:sz w:val="24"/>
        </w:rPr>
      </w:pPr>
      <w:r>
        <w:rPr>
          <w:rFonts w:hint="eastAsia" w:ascii="宋体" w:hAnsi="宋体" w:cs="宋体"/>
          <w:color w:val="000000"/>
          <w:sz w:val="24"/>
        </w:rPr>
        <w:t xml:space="preserve">供应商（电子签章）：</w:t>
      </w:r>
      <w:r/>
    </w:p>
    <w:p>
      <w:pPr>
        <w:ind w:right="29"/>
        <w:spacing w:line="360" w:lineRule="auto"/>
        <w:rPr>
          <w:rFonts w:ascii="宋体" w:hAnsi="宋体" w:cs="宋体"/>
          <w:color w:val="000000"/>
          <w:sz w:val="24"/>
        </w:rPr>
      </w:pPr>
      <w:r>
        <w:rPr>
          <w:rFonts w:ascii="宋体" w:hAnsi="宋体" w:cs="宋体"/>
          <w:color w:val="000000"/>
          <w:sz w:val="24"/>
        </w:rPr>
      </w:r>
      <w:r/>
    </w:p>
    <w:p>
      <w:pPr>
        <w:ind w:right="29"/>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rPr>
      </w:pPr>
      <w:r>
        <w:rPr>
          <w:rFonts w:ascii="宋体" w:hAnsi="宋体" w:cs="宋体"/>
        </w:rPr>
      </w:r>
      <w:r/>
    </w:p>
    <w:p>
      <w:pPr>
        <w:pStyle w:val="1080"/>
        <w:ind w:left="239" w:firstLine="2640"/>
        <w:rPr>
          <w:color w:val="000000"/>
        </w:rPr>
      </w:pPr>
      <w:r>
        <w:rPr>
          <w:color w:val="000000"/>
        </w:rPr>
      </w:r>
      <w:r/>
    </w:p>
    <w:p>
      <w:pPr>
        <w:pStyle w:val="1080"/>
        <w:ind w:left="239" w:firstLine="2640"/>
        <w:rPr>
          <w:color w:val="000000"/>
        </w:rPr>
      </w:pPr>
      <w:r>
        <w:rPr>
          <w:color w:val="000000"/>
        </w:rPr>
      </w:r>
      <w:r/>
    </w:p>
    <w:p>
      <w:pPr>
        <w:pStyle w:val="1080"/>
        <w:ind w:left="239" w:firstLine="2640"/>
        <w:rPr>
          <w:color w:val="000000"/>
        </w:rPr>
      </w:pPr>
      <w:r>
        <w:rPr>
          <w:color w:val="000000"/>
        </w:rPr>
      </w:r>
      <w:r/>
    </w:p>
    <w:p>
      <w:pPr>
        <w:jc w:val="center"/>
        <w:spacing w:line="588" w:lineRule="exact"/>
        <w:rPr>
          <w:rFonts w:ascii="宋体" w:hAnsi="宋体" w:cs="宋体"/>
          <w:b/>
          <w:color w:val="000000"/>
          <w:sz w:val="36"/>
          <w:szCs w:val="36"/>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color w:val="000000"/>
          <w:sz w:val="36"/>
          <w:szCs w:val="36"/>
        </w:rPr>
      </w:r>
      <w:r/>
    </w:p>
    <w:p>
      <w:pPr>
        <w:jc w:val="center"/>
        <w:spacing w:line="360" w:lineRule="auto"/>
        <w:rPr>
          <w:rFonts w:ascii="宋体" w:hAnsi="宋体" w:cs="宋体"/>
          <w:b/>
          <w:color w:val="000000"/>
          <w:sz w:val="36"/>
          <w:szCs w:val="36"/>
        </w:rPr>
      </w:pPr>
      <w:r/>
      <w:bookmarkStart w:id="256" w:name="OLE_LINK14"/>
      <w:r/>
      <w:bookmarkStart w:id="257" w:name="OLE_LINK13"/>
      <w:r>
        <w:rPr>
          <w:rFonts w:hint="eastAsia" w:ascii="宋体" w:hAnsi="宋体" w:cs="宋体"/>
          <w:b/>
          <w:color w:val="000000"/>
          <w:sz w:val="36"/>
          <w:szCs w:val="36"/>
        </w:rPr>
        <w:t xml:space="preserve">12、残疾人福利性单位声明函</w:t>
      </w:r>
      <w:bookmarkEnd w:id="256"/>
      <w:r/>
      <w:bookmarkEnd w:id="257"/>
      <w:r/>
      <w:r/>
    </w:p>
    <w:p>
      <w:pPr>
        <w:jc w:val="center"/>
        <w:spacing w:line="0" w:lineRule="atLeast"/>
        <w:rPr>
          <w:rFonts w:ascii="宋体" w:hAnsi="宋体" w:cs="宋体"/>
          <w:color w:val="000000"/>
          <w:sz w:val="24"/>
        </w:rPr>
      </w:pPr>
      <w:r>
        <w:rPr>
          <w:rFonts w:ascii="宋体" w:hAnsi="宋体" w:cs="宋体"/>
          <w:color w:val="000000"/>
          <w:sz w:val="24"/>
        </w:rPr>
      </w:r>
      <w:r/>
    </w:p>
    <w:p>
      <w:pPr>
        <w:jc w:val="center"/>
        <w:spacing w:line="0" w:lineRule="atLeast"/>
        <w:rPr>
          <w:rFonts w:ascii="宋体" w:hAnsi="宋体" w:cs="宋体"/>
          <w:color w:val="000000"/>
          <w:sz w:val="24"/>
        </w:rPr>
      </w:pPr>
      <w:r>
        <w:rPr>
          <w:rFonts w:hint="eastAsia" w:ascii="宋体" w:hAnsi="宋体" w:cs="宋体"/>
          <w:b/>
          <w:bCs/>
          <w:color w:val="000000"/>
          <w:sz w:val="24"/>
        </w:rPr>
        <w:t xml:space="preserve">（注：如供应商不属于残疾人福利性单位，不需提供此声明函）</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项目编号：</w:t>
      </w:r>
      <w:r/>
    </w:p>
    <w:p>
      <w:pPr>
        <w:spacing w:line="360" w:lineRule="auto"/>
        <w:rPr>
          <w:rFonts w:ascii="宋体" w:hAnsi="宋体" w:cs="宋体"/>
          <w:color w:val="000000"/>
          <w:spacing w:val="6"/>
          <w:sz w:val="24"/>
        </w:rPr>
      </w:pPr>
      <w:r>
        <w:rPr>
          <w:rFonts w:hint="eastAsia" w:ascii="宋体" w:hAnsi="宋体" w:cs="宋体"/>
          <w:color w:val="000000"/>
          <w:spacing w:val="6"/>
          <w:sz w:val="24"/>
        </w:rPr>
        <w:t xml:space="preserve">项目名称：丰县飞龙湖、沙支河景观绿地社会化管养项目</w:t>
      </w:r>
      <w:r/>
    </w:p>
    <w:p>
      <w:pPr>
        <w:ind w:firstLine="584"/>
        <w:spacing w:line="360" w:lineRule="auto"/>
        <w:rPr>
          <w:rFonts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 141</w:t>
      </w:r>
      <w:r>
        <w:rPr>
          <w:rFonts w:hint="eastAsia" w:ascii="宋体" w:hAnsi="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单位名称（电子签章）：</w:t>
      </w:r>
      <w:r/>
    </w:p>
    <w:p>
      <w:pPr>
        <w:ind w:right="1560" w:firstLine="584"/>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日  期：  年  月  日</w:t>
      </w:r>
      <w:r/>
    </w:p>
    <w:p>
      <w:pPr>
        <w:pStyle w:val="973"/>
        <w:ind w:left="0"/>
        <w:rPr>
          <w:rFonts w:ascii="宋体" w:hAnsi="宋体" w:cs="宋体"/>
          <w:color w:val="000000"/>
          <w:sz w:val="24"/>
        </w:rPr>
      </w:pPr>
      <w:r>
        <w:rPr>
          <w:rFonts w:ascii="宋体" w:hAnsi="宋体" w:cs="宋体"/>
          <w:color w:val="000000"/>
          <w:sz w:val="24"/>
        </w:rPr>
      </w:r>
      <w:r/>
    </w:p>
    <w:p>
      <w:pPr>
        <w:ind w:firstLine="560"/>
        <w:jc w:val="left"/>
        <w:widowControl/>
        <w:rPr>
          <w:rFonts w:ascii="宋体" w:hAnsi="宋体" w:cs="宋体"/>
          <w:color w:val="000000"/>
          <w:sz w:val="22"/>
          <w:szCs w:val="22"/>
        </w:rPr>
      </w:pPr>
      <w:r>
        <w:rPr>
          <w:rFonts w:hint="eastAsia" w:ascii="宋体" w:hAnsi="宋体" w:cs="宋体"/>
          <w:color w:val="000000"/>
          <w:sz w:val="22"/>
          <w:szCs w:val="22"/>
        </w:rPr>
        <w:t xml:space="preserve">享受政府采购支持政策的残疾人福利性单位应当同时满足以下条件：</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（一）安置的残疾人占本单位在职职工人数的比例不低于25%（含25%），并且安置的残疾人人数不少于10人（含10人）；</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（二）依法与安置的每位残疾人签订了一年以上（含一年）的劳动合同或服务协议；</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（三）为安置的每位残疾人按月足额缴纳了基本养老保险、基本医疗保险、失业保险、工伤保险和生育保险等社会保险费；</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（四）通过银行等金融机构向安置的每位残疾人，按月支付了不低于单位所在区县适用的经省级人民政府批准的月最低工资标准的工资；</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具体以《财政部 民政部 中国残疾人联合会关于促进残疾人就业政府采购政策的通知》（财库〔2017〕141号）规定为准。</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说明：</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000000"/>
          <w:sz w:val="22"/>
          <w:szCs w:val="22"/>
        </w:rPr>
      </w:pPr>
      <w:r>
        <w:rPr>
          <w:rFonts w:hint="eastAsia" w:ascii="宋体" w:hAnsi="宋体" w:cs="宋体"/>
          <w:color w:val="000000"/>
          <w:sz w:val="22"/>
          <w:szCs w:val="22"/>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sz w:val="22"/>
          <w:szCs w:val="22"/>
        </w:rPr>
        <w:sectPr>
          <w:footnotePr/>
          <w:endnotePr/>
          <w:type w:val="nextPage"/>
          <w:pgSz w:w="11906" w:h="16838" w:orient="portrait"/>
          <w:pgMar w:top="1418" w:right="1418" w:bottom="1418" w:left="1418" w:header="851" w:footer="992" w:gutter="0"/>
          <w:cols w:num="1" w:sep="0" w:space="1701" w:equalWidth="1"/>
          <w:docGrid w:linePitch="360"/>
          <w:titlePg/>
        </w:sectPr>
      </w:pPr>
      <w:r>
        <w:rPr>
          <w:rFonts w:ascii="宋体" w:hAnsi="宋体" w:cs="宋体"/>
          <w:b/>
          <w:color w:val="000000"/>
          <w:sz w:val="22"/>
          <w:szCs w:val="22"/>
        </w:rPr>
      </w:r>
      <w:r/>
    </w:p>
    <w:p>
      <w:pPr>
        <w:jc w:val="center"/>
        <w:spacing w:line="360" w:lineRule="auto"/>
        <w:widowControl/>
        <w:rPr>
          <w:rFonts w:ascii="宋体" w:hAnsi="宋体" w:cs="宋体"/>
          <w:b/>
          <w:color w:val="000000"/>
          <w:sz w:val="36"/>
          <w:szCs w:val="36"/>
        </w:rPr>
      </w:pPr>
      <w:r>
        <w:rPr>
          <w:rFonts w:hint="eastAsia" w:ascii="宋体" w:hAnsi="宋体" w:cs="宋体"/>
          <w:b/>
          <w:color w:val="000000"/>
          <w:sz w:val="36"/>
          <w:szCs w:val="36"/>
        </w:rPr>
        <w:t xml:space="preserve">13、代理服务收费标准</w:t>
      </w:r>
      <w:r/>
    </w:p>
    <w:tbl>
      <w:tblPr>
        <w:tblStyle w:val="1319"/>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576"/>
        </w:trPr>
        <w:tc>
          <w:tcPr>
            <w:tcW w:w="4703" w:type="dxa"/>
            <w:vAlign w:val="top"/>
            <w:textDirection w:val="lrTb"/>
            <w:noWrap w:val="false"/>
          </w:tcPr>
          <w:p>
            <w:pPr>
              <w:ind w:left="974"/>
              <w:spacing w:before="168" w:line="219" w:lineRule="auto"/>
              <w:rPr>
                <w:rFonts w:hint="default" w:ascii="宋体" w:hAnsi="宋体" w:eastAsia="宋体" w:cs="宋体"/>
                <w:sz w:val="28"/>
                <w:szCs w:val="28"/>
                <w:lang w:val="en-US" w:eastAsia="en-US" w:bidi="ar-SA"/>
              </w:rPr>
            </w:pPr>
            <w:r>
              <w:rPr>
                <w:rFonts w:hint="default" w:ascii="宋体" w:hAnsi="宋体" w:eastAsia="宋体" w:cs="宋体"/>
                <w:spacing w:val="1"/>
                <w:sz w:val="28"/>
                <w:szCs w:val="28"/>
                <w:lang w:val="en-US" w:eastAsia="en-US" w:bidi="ar-SA"/>
              </w:rPr>
              <w:t xml:space="preserve">中标或者成交金额</w:t>
            </w:r>
            <w:r/>
          </w:p>
        </w:tc>
        <w:tc>
          <w:tcPr>
            <w:tcW w:w="1996" w:type="dxa"/>
            <w:vAlign w:val="top"/>
            <w:textDirection w:val="lrTb"/>
            <w:noWrap w:val="false"/>
          </w:tcPr>
          <w:p>
            <w:pPr>
              <w:ind w:left="667"/>
              <w:spacing w:before="168" w:line="219" w:lineRule="auto"/>
              <w:rPr>
                <w:rFonts w:hint="default" w:ascii="宋体" w:hAnsi="宋体" w:eastAsia="宋体" w:cs="宋体"/>
                <w:sz w:val="28"/>
                <w:szCs w:val="28"/>
                <w:lang w:val="en-US" w:eastAsia="en-US" w:bidi="ar-SA"/>
              </w:rPr>
            </w:pPr>
            <w:r>
              <w:rPr>
                <w:rFonts w:hint="default" w:ascii="宋体" w:hAnsi="宋体" w:eastAsia="宋体" w:cs="宋体"/>
                <w:spacing w:val="7"/>
                <w:sz w:val="28"/>
                <w:szCs w:val="28"/>
                <w:lang w:val="en-US" w:eastAsia="en-US" w:bidi="ar-SA"/>
              </w:rPr>
              <w:t xml:space="preserve">费率</w:t>
            </w:r>
            <w:r/>
          </w:p>
        </w:tc>
      </w:tr>
      <w:tr>
        <w:trPr>
          <w:jc w:val="center"/>
          <w:trHeight w:val="563"/>
        </w:trPr>
        <w:tc>
          <w:tcPr>
            <w:tcW w:w="4703" w:type="dxa"/>
            <w:vAlign w:val="top"/>
            <w:textDirection w:val="lrTb"/>
            <w:noWrap w:val="false"/>
          </w:tcPr>
          <w:p>
            <w:pPr>
              <w:ind w:left="175"/>
              <w:spacing w:before="154" w:line="219" w:lineRule="auto"/>
              <w:rPr>
                <w:rFonts w:hint="default" w:ascii="宋体" w:hAnsi="宋体" w:eastAsia="宋体" w:cs="宋体"/>
                <w:sz w:val="28"/>
                <w:szCs w:val="28"/>
                <w:lang w:val="en-US" w:eastAsia="en-US" w:bidi="ar-SA"/>
              </w:rPr>
            </w:pPr>
            <w:r>
              <w:rPr>
                <w:rFonts w:hint="default" w:ascii="宋体" w:hAnsi="宋体" w:eastAsia="宋体" w:cs="宋体"/>
                <w:spacing w:val="4"/>
                <w:sz w:val="28"/>
                <w:szCs w:val="28"/>
                <w:lang w:val="en-US" w:eastAsia="en-US" w:bidi="ar-SA"/>
              </w:rPr>
              <w:t xml:space="preserve">最低收费金额(每个委托项目)</w:t>
            </w:r>
            <w:r/>
          </w:p>
        </w:tc>
        <w:tc>
          <w:tcPr>
            <w:tcW w:w="1996" w:type="dxa"/>
            <w:vAlign w:val="top"/>
            <w:textDirection w:val="lrTb"/>
            <w:noWrap w:val="false"/>
          </w:tcPr>
          <w:p>
            <w:pPr>
              <w:ind w:left="507"/>
              <w:spacing w:before="155" w:line="220"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5000元</w:t>
            </w:r>
            <w:r/>
          </w:p>
        </w:tc>
      </w:tr>
      <w:tr>
        <w:trPr>
          <w:jc w:val="center"/>
          <w:trHeight w:val="563"/>
        </w:trPr>
        <w:tc>
          <w:tcPr>
            <w:tcW w:w="4703" w:type="dxa"/>
            <w:vAlign w:val="top"/>
            <w:textDirection w:val="lrTb"/>
            <w:noWrap w:val="false"/>
          </w:tcPr>
          <w:p>
            <w:pPr>
              <w:ind w:left="654"/>
              <w:spacing w:before="155" w:line="219" w:lineRule="auto"/>
              <w:rPr>
                <w:rFonts w:hint="default" w:ascii="宋体" w:hAnsi="宋体" w:eastAsia="宋体" w:cs="宋体"/>
                <w:sz w:val="28"/>
                <w:szCs w:val="28"/>
                <w:lang w:val="en-US" w:eastAsia="en-US" w:bidi="ar-SA"/>
              </w:rPr>
            </w:pPr>
            <w:r>
              <w:rPr>
                <w:rFonts w:hint="default" w:ascii="宋体" w:hAnsi="宋体" w:eastAsia="宋体" w:cs="宋体"/>
                <w:spacing w:val="5"/>
                <w:sz w:val="28"/>
                <w:szCs w:val="28"/>
                <w:lang w:val="en-US" w:eastAsia="en-US" w:bidi="ar-SA"/>
              </w:rPr>
              <w:t xml:space="preserve">50万元以下(含50万元)</w:t>
            </w:r>
            <w:r/>
          </w:p>
        </w:tc>
        <w:tc>
          <w:tcPr>
            <w:tcW w:w="1996" w:type="dxa"/>
            <w:vAlign w:val="top"/>
            <w:textDirection w:val="lrTb"/>
            <w:noWrap w:val="false"/>
          </w:tcPr>
          <w:p>
            <w:pPr>
              <w:ind w:left="667"/>
              <w:spacing w:before="236" w:line="184" w:lineRule="auto"/>
              <w:rPr>
                <w:rFonts w:hint="default" w:ascii="宋体" w:hAnsi="宋体" w:eastAsia="宋体" w:cs="宋体"/>
                <w:sz w:val="28"/>
                <w:szCs w:val="28"/>
                <w:lang w:val="en-US" w:eastAsia="en-US" w:bidi="ar-SA"/>
              </w:rPr>
            </w:pPr>
            <w:r>
              <w:rPr>
                <w:rFonts w:hint="default" w:ascii="宋体" w:hAnsi="宋体" w:eastAsia="宋体" w:cs="宋体"/>
                <w:spacing w:val="-8"/>
                <w:sz w:val="28"/>
                <w:szCs w:val="28"/>
                <w:lang w:val="en-US" w:eastAsia="en-US" w:bidi="ar-SA"/>
              </w:rPr>
              <w:t xml:space="preserve">1.6%</w:t>
            </w:r>
            <w:r/>
          </w:p>
        </w:tc>
      </w:tr>
      <w:tr>
        <w:trPr>
          <w:jc w:val="center"/>
          <w:trHeight w:val="563"/>
        </w:trPr>
        <w:tc>
          <w:tcPr>
            <w:tcW w:w="4703" w:type="dxa"/>
            <w:vAlign w:val="top"/>
            <w:textDirection w:val="lrTb"/>
            <w:noWrap w:val="false"/>
          </w:tcPr>
          <w:p>
            <w:pPr>
              <w:ind w:left="575"/>
              <w:spacing w:before="156" w:line="219" w:lineRule="auto"/>
              <w:rPr>
                <w:rFonts w:hint="default" w:ascii="宋体" w:hAnsi="宋体" w:eastAsia="宋体" w:cs="宋体"/>
                <w:sz w:val="28"/>
                <w:szCs w:val="28"/>
                <w:lang w:val="en-US" w:eastAsia="en-US" w:bidi="ar-SA"/>
              </w:rPr>
            </w:pPr>
            <w:r>
              <w:rPr>
                <w:rFonts w:hint="default" w:ascii="宋体" w:hAnsi="宋体" w:eastAsia="宋体" w:cs="宋体"/>
                <w:spacing w:val="4"/>
                <w:sz w:val="28"/>
                <w:szCs w:val="28"/>
                <w:lang w:val="en-US" w:eastAsia="en-US" w:bidi="ar-SA"/>
              </w:rPr>
              <w:t xml:space="preserve">50-400万元(含400万元)</w:t>
            </w:r>
            <w:r/>
          </w:p>
        </w:tc>
        <w:tc>
          <w:tcPr>
            <w:tcW w:w="1996" w:type="dxa"/>
            <w:vAlign w:val="top"/>
            <w:textDirection w:val="lrTb"/>
            <w:noWrap w:val="false"/>
          </w:tcPr>
          <w:p>
            <w:pPr>
              <w:ind w:left="667"/>
              <w:spacing w:before="237" w:line="184" w:lineRule="auto"/>
              <w:rPr>
                <w:rFonts w:hint="default" w:ascii="宋体" w:hAnsi="宋体" w:eastAsia="宋体" w:cs="宋体"/>
                <w:sz w:val="28"/>
                <w:szCs w:val="28"/>
                <w:lang w:val="en-US" w:eastAsia="en-US" w:bidi="ar-SA"/>
              </w:rPr>
            </w:pPr>
            <w:r>
              <w:rPr>
                <w:rFonts w:hint="default" w:ascii="宋体" w:hAnsi="宋体" w:eastAsia="宋体" w:cs="宋体"/>
                <w:spacing w:val="-7"/>
                <w:sz w:val="28"/>
                <w:szCs w:val="28"/>
                <w:lang w:val="en-US" w:eastAsia="en-US" w:bidi="ar-SA"/>
              </w:rPr>
              <w:t xml:space="preserve">1.5%</w:t>
            </w:r>
            <w:r/>
          </w:p>
        </w:tc>
      </w:tr>
      <w:tr>
        <w:trPr>
          <w:jc w:val="center"/>
          <w:trHeight w:val="571"/>
        </w:trPr>
        <w:tc>
          <w:tcPr>
            <w:tcW w:w="4703" w:type="dxa"/>
            <w:vAlign w:val="top"/>
            <w:textDirection w:val="lrTb"/>
            <w:noWrap w:val="false"/>
          </w:tcPr>
          <w:p>
            <w:pPr>
              <w:ind w:left="334"/>
              <w:spacing w:before="167" w:line="219" w:lineRule="auto"/>
              <w:rPr>
                <w:rFonts w:hint="default" w:ascii="宋体" w:hAnsi="宋体" w:eastAsia="宋体" w:cs="宋体"/>
                <w:sz w:val="28"/>
                <w:szCs w:val="28"/>
                <w:lang w:val="en-US" w:eastAsia="en-US" w:bidi="ar-SA"/>
              </w:rPr>
            </w:pPr>
            <w:r>
              <w:rPr>
                <w:rFonts w:hint="default" w:ascii="宋体" w:hAnsi="宋体" w:eastAsia="宋体" w:cs="宋体"/>
                <w:spacing w:val="3"/>
                <w:sz w:val="28"/>
                <w:szCs w:val="28"/>
                <w:lang w:val="en-US" w:eastAsia="en-US" w:bidi="ar-SA"/>
              </w:rPr>
              <w:t xml:space="preserve">400-1000万元(含1000万元)</w:t>
            </w:r>
            <w:r/>
          </w:p>
        </w:tc>
        <w:tc>
          <w:tcPr>
            <w:tcW w:w="1996" w:type="dxa"/>
            <w:vAlign w:val="top"/>
            <w:textDirection w:val="lrTb"/>
            <w:noWrap w:val="false"/>
          </w:tcPr>
          <w:p>
            <w:pPr>
              <w:ind w:left="667"/>
              <w:spacing w:before="248" w:line="184" w:lineRule="auto"/>
              <w:rPr>
                <w:rFonts w:hint="default" w:ascii="宋体" w:hAnsi="宋体" w:eastAsia="宋体" w:cs="宋体"/>
                <w:sz w:val="28"/>
                <w:szCs w:val="28"/>
                <w:lang w:val="en-US" w:eastAsia="en-US" w:bidi="ar-SA"/>
              </w:rPr>
            </w:pPr>
            <w:r>
              <w:rPr>
                <w:rFonts w:hint="default" w:ascii="宋体" w:hAnsi="宋体" w:eastAsia="宋体" w:cs="宋体"/>
                <w:spacing w:val="-5"/>
                <w:sz w:val="28"/>
                <w:szCs w:val="28"/>
                <w:lang w:val="en-US" w:eastAsia="en-US" w:bidi="ar-SA"/>
              </w:rPr>
              <w:t xml:space="preserve">1.1%</w:t>
            </w:r>
            <w:r/>
          </w:p>
        </w:tc>
      </w:tr>
      <w:tr>
        <w:trPr>
          <w:jc w:val="center"/>
          <w:trHeight w:val="563"/>
        </w:trPr>
        <w:tc>
          <w:tcPr>
            <w:tcW w:w="4703" w:type="dxa"/>
            <w:vAlign w:val="top"/>
            <w:textDirection w:val="lrTb"/>
            <w:noWrap w:val="false"/>
          </w:tcPr>
          <w:p>
            <w:pPr>
              <w:ind w:left="255"/>
              <w:spacing w:before="158" w:line="219" w:lineRule="auto"/>
              <w:rPr>
                <w:rFonts w:hint="default" w:ascii="宋体" w:hAnsi="宋体" w:eastAsia="宋体" w:cs="宋体"/>
                <w:sz w:val="28"/>
                <w:szCs w:val="28"/>
                <w:lang w:val="en-US" w:eastAsia="en-US" w:bidi="ar-SA"/>
              </w:rPr>
            </w:pPr>
            <w:r>
              <w:rPr>
                <w:rFonts w:hint="default" w:ascii="宋体" w:hAnsi="宋体" w:eastAsia="宋体" w:cs="宋体"/>
                <w:spacing w:val="3"/>
                <w:sz w:val="28"/>
                <w:szCs w:val="28"/>
                <w:lang w:val="en-US" w:eastAsia="en-US" w:bidi="ar-SA"/>
              </w:rPr>
              <w:t xml:space="preserve">1000-5000万元(含5000万元)</w:t>
            </w:r>
            <w:r/>
          </w:p>
        </w:tc>
        <w:tc>
          <w:tcPr>
            <w:tcW w:w="1996" w:type="dxa"/>
            <w:vAlign w:val="top"/>
            <w:textDirection w:val="lrTb"/>
            <w:noWrap w:val="false"/>
          </w:tcPr>
          <w:p>
            <w:pPr>
              <w:ind w:left="667"/>
              <w:spacing w:before="240" w:line="183" w:lineRule="auto"/>
              <w:rPr>
                <w:rFonts w:hint="default" w:ascii="宋体" w:hAnsi="宋体" w:eastAsia="宋体" w:cs="宋体"/>
                <w:sz w:val="28"/>
                <w:szCs w:val="28"/>
                <w:lang w:val="en-US" w:eastAsia="en-US" w:bidi="ar-SA"/>
              </w:rPr>
            </w:pPr>
            <w:r>
              <w:rPr>
                <w:rFonts w:hint="default" w:ascii="宋体" w:hAnsi="宋体" w:eastAsia="宋体" w:cs="宋体"/>
                <w:spacing w:val="-3"/>
                <w:sz w:val="28"/>
                <w:szCs w:val="28"/>
                <w:lang w:val="en-US" w:eastAsia="en-US" w:bidi="ar-SA"/>
              </w:rPr>
              <w:t xml:space="preserve">0.8%</w:t>
            </w:r>
            <w:r/>
          </w:p>
        </w:tc>
      </w:tr>
      <w:tr>
        <w:trPr>
          <w:jc w:val="center"/>
          <w:trHeight w:val="563"/>
        </w:trPr>
        <w:tc>
          <w:tcPr>
            <w:tcW w:w="4703" w:type="dxa"/>
            <w:vAlign w:val="top"/>
            <w:textDirection w:val="lrTb"/>
            <w:noWrap w:val="false"/>
          </w:tcPr>
          <w:p>
            <w:pPr>
              <w:ind w:left="735"/>
              <w:spacing w:before="159" w:line="219" w:lineRule="auto"/>
              <w:rPr>
                <w:rFonts w:hint="default" w:ascii="宋体" w:hAnsi="宋体" w:eastAsia="宋体" w:cs="宋体"/>
                <w:sz w:val="28"/>
                <w:szCs w:val="28"/>
                <w:lang w:val="en-US" w:eastAsia="en-US" w:bidi="ar-SA"/>
              </w:rPr>
            </w:pPr>
            <w:r>
              <w:rPr>
                <w:rFonts w:hint="default" w:ascii="宋体" w:hAnsi="宋体" w:eastAsia="宋体" w:cs="宋体"/>
                <w:spacing w:val="5"/>
                <w:sz w:val="28"/>
                <w:szCs w:val="28"/>
                <w:lang w:val="en-US" w:eastAsia="en-US" w:bidi="ar-SA"/>
              </w:rPr>
              <w:t xml:space="preserve">5000-1亿元(含1亿元)</w:t>
            </w:r>
            <w:r/>
          </w:p>
        </w:tc>
        <w:tc>
          <w:tcPr>
            <w:tcW w:w="1996" w:type="dxa"/>
            <w:vAlign w:val="top"/>
            <w:textDirection w:val="lrTb"/>
            <w:noWrap w:val="false"/>
          </w:tcPr>
          <w:p>
            <w:pPr>
              <w:ind w:left="586"/>
              <w:spacing w:before="241" w:line="183"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0.25%</w:t>
            </w:r>
            <w:r/>
          </w:p>
        </w:tc>
      </w:tr>
      <w:tr>
        <w:trPr>
          <w:jc w:val="center"/>
          <w:trHeight w:val="571"/>
        </w:trPr>
        <w:tc>
          <w:tcPr>
            <w:tcW w:w="4703" w:type="dxa"/>
            <w:vAlign w:val="top"/>
            <w:textDirection w:val="lrTb"/>
            <w:noWrap w:val="false"/>
          </w:tcPr>
          <w:p>
            <w:pPr>
              <w:ind w:left="815"/>
              <w:spacing w:before="170" w:line="219" w:lineRule="auto"/>
              <w:rPr>
                <w:rFonts w:hint="default" w:ascii="宋体" w:hAnsi="宋体" w:eastAsia="宋体" w:cs="宋体"/>
                <w:sz w:val="28"/>
                <w:szCs w:val="28"/>
                <w:lang w:val="en-US" w:eastAsia="en-US" w:bidi="ar-SA"/>
              </w:rPr>
            </w:pPr>
            <w:r>
              <w:rPr>
                <w:rFonts w:hint="default" w:ascii="宋体" w:hAnsi="宋体" w:eastAsia="宋体" w:cs="宋体"/>
                <w:spacing w:val="5"/>
                <w:sz w:val="28"/>
                <w:szCs w:val="28"/>
                <w:lang w:val="en-US" w:eastAsia="en-US" w:bidi="ar-SA"/>
              </w:rPr>
              <w:t xml:space="preserve">1-10亿元(含10亿元)</w:t>
            </w:r>
            <w:r/>
          </w:p>
        </w:tc>
        <w:tc>
          <w:tcPr>
            <w:tcW w:w="1996" w:type="dxa"/>
            <w:vAlign w:val="top"/>
            <w:textDirection w:val="lrTb"/>
            <w:noWrap w:val="false"/>
          </w:tcPr>
          <w:p>
            <w:pPr>
              <w:ind w:left="586"/>
              <w:spacing w:before="252" w:line="183" w:lineRule="auto"/>
              <w:rPr>
                <w:rFonts w:hint="default" w:ascii="宋体" w:hAnsi="宋体" w:eastAsia="宋体" w:cs="宋体"/>
                <w:sz w:val="28"/>
                <w:szCs w:val="28"/>
                <w:lang w:val="en-US" w:eastAsia="en-US" w:bidi="ar-SA"/>
              </w:rPr>
            </w:pPr>
            <w:r>
              <w:rPr>
                <w:rFonts w:hint="default" w:ascii="宋体" w:hAnsi="宋体" w:eastAsia="宋体" w:cs="宋体"/>
                <w:spacing w:val="-3"/>
                <w:sz w:val="28"/>
                <w:szCs w:val="28"/>
                <w:lang w:val="en-US" w:eastAsia="en-US" w:bidi="ar-SA"/>
              </w:rPr>
              <w:t xml:space="preserve">0.05%</w:t>
            </w:r>
            <w:r/>
          </w:p>
        </w:tc>
      </w:tr>
      <w:tr>
        <w:trPr>
          <w:jc w:val="center"/>
          <w:trHeight w:val="563"/>
        </w:trPr>
        <w:tc>
          <w:tcPr>
            <w:tcW w:w="4703" w:type="dxa"/>
            <w:vAlign w:val="top"/>
            <w:textDirection w:val="lrTb"/>
            <w:noWrap w:val="false"/>
          </w:tcPr>
          <w:p>
            <w:pPr>
              <w:ind w:left="735"/>
              <w:spacing w:before="162" w:line="219" w:lineRule="auto"/>
              <w:rPr>
                <w:rFonts w:hint="default" w:ascii="宋体" w:hAnsi="宋体" w:eastAsia="宋体" w:cs="宋体"/>
                <w:sz w:val="28"/>
                <w:szCs w:val="28"/>
                <w:lang w:val="en-US" w:eastAsia="en-US" w:bidi="ar-SA"/>
              </w:rPr>
            </w:pPr>
            <w:r>
              <w:rPr>
                <w:rFonts w:hint="default" w:ascii="宋体" w:hAnsi="宋体" w:eastAsia="宋体" w:cs="宋体"/>
                <w:spacing w:val="5"/>
                <w:sz w:val="28"/>
                <w:szCs w:val="28"/>
                <w:lang w:val="en-US" w:eastAsia="en-US" w:bidi="ar-SA"/>
              </w:rPr>
              <w:t xml:space="preserve">10-50亿元(含50亿元)</w:t>
            </w:r>
            <w:r/>
          </w:p>
        </w:tc>
        <w:tc>
          <w:tcPr>
            <w:tcW w:w="1996" w:type="dxa"/>
            <w:vAlign w:val="top"/>
            <w:textDirection w:val="lrTb"/>
            <w:noWrap w:val="false"/>
          </w:tcPr>
          <w:p>
            <w:pPr>
              <w:ind w:left="586"/>
              <w:spacing w:before="243" w:line="184" w:lineRule="auto"/>
              <w:rPr>
                <w:rFonts w:hint="default" w:ascii="宋体" w:hAnsi="宋体" w:eastAsia="宋体" w:cs="宋体"/>
                <w:sz w:val="28"/>
                <w:szCs w:val="28"/>
                <w:lang w:val="en-US" w:eastAsia="en-US" w:bidi="ar-SA"/>
              </w:rPr>
            </w:pPr>
            <w:r>
              <w:rPr>
                <w:rFonts w:hint="default" w:ascii="宋体" w:hAnsi="宋体" w:eastAsia="宋体" w:cs="宋体"/>
                <w:spacing w:val="-3"/>
                <w:sz w:val="28"/>
                <w:szCs w:val="28"/>
                <w:lang w:val="en-US" w:eastAsia="en-US" w:bidi="ar-SA"/>
              </w:rPr>
              <w:t xml:space="preserve">0.01%</w:t>
            </w:r>
            <w:r/>
          </w:p>
        </w:tc>
      </w:tr>
      <w:tr>
        <w:trPr>
          <w:jc w:val="center"/>
          <w:trHeight w:val="576"/>
        </w:trPr>
        <w:tc>
          <w:tcPr>
            <w:tcW w:w="4703" w:type="dxa"/>
            <w:vAlign w:val="top"/>
            <w:textDirection w:val="lrTb"/>
            <w:noWrap w:val="false"/>
          </w:tcPr>
          <w:p>
            <w:pPr>
              <w:ind w:left="1455"/>
              <w:spacing w:before="164" w:line="220"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50亿元以上</w:t>
            </w:r>
            <w:r/>
          </w:p>
        </w:tc>
        <w:tc>
          <w:tcPr>
            <w:tcW w:w="1996" w:type="dxa"/>
            <w:vAlign w:val="top"/>
            <w:textDirection w:val="lrTb"/>
            <w:noWrap w:val="false"/>
          </w:tcPr>
          <w:p>
            <w:pPr>
              <w:ind w:left="507"/>
              <w:spacing w:before="245" w:line="183" w:lineRule="auto"/>
              <w:rPr>
                <w:rFonts w:hint="default" w:ascii="宋体" w:hAnsi="宋体" w:eastAsia="宋体" w:cs="宋体"/>
                <w:sz w:val="28"/>
                <w:szCs w:val="28"/>
                <w:lang w:val="en-US" w:eastAsia="en-US" w:bidi="ar-SA"/>
              </w:rPr>
            </w:pPr>
            <w:r>
              <w:rPr>
                <w:rFonts w:hint="default" w:ascii="宋体" w:hAnsi="宋体" w:eastAsia="宋体" w:cs="宋体"/>
                <w:spacing w:val="-2"/>
                <w:sz w:val="28"/>
                <w:szCs w:val="28"/>
                <w:lang w:val="en-US" w:eastAsia="en-US" w:bidi="ar-SA"/>
              </w:rPr>
              <w:t xml:space="preserve">0.005%</w:t>
            </w:r>
            <w:r/>
          </w:p>
        </w:tc>
      </w:tr>
    </w:tbl>
    <w:p>
      <w:pPr>
        <w:pStyle w:val="949"/>
        <w:ind w:left="68" w:firstLine="561"/>
        <w:spacing w:line="288" w:lineRule="auto"/>
        <w:widowControl/>
        <w:rPr>
          <w:rFonts w:hint="eastAsia" w:ascii="宋体" w:hAnsi="宋体" w:cs="宋体"/>
          <w:sz w:val="24"/>
        </w:rPr>
      </w:pPr>
      <w:r>
        <w:rPr>
          <w:rFonts w:hint="eastAsia" w:ascii="宋体" w:hAnsi="宋体" w:cs="宋体"/>
          <w:sz w:val="24"/>
        </w:rPr>
      </w:r>
      <w:r/>
    </w:p>
    <w:p>
      <w:pPr>
        <w:pStyle w:val="949"/>
        <w:ind w:left="68" w:firstLine="561"/>
        <w:spacing w:line="288" w:lineRule="auto"/>
        <w:widowControl/>
        <w:rPr>
          <w:rFonts w:hint="eastAsia" w:ascii="宋体" w:hAnsi="宋体" w:cs="宋体"/>
          <w:sz w:val="24"/>
        </w:rPr>
      </w:pPr>
      <w:r>
        <w:rPr>
          <w:rFonts w:hint="eastAsia" w:ascii="宋体" w:hAnsi="宋体" w:cs="宋体"/>
          <w:sz w:val="24"/>
        </w:rPr>
      </w:r>
      <w:r/>
    </w:p>
    <w:p>
      <w:pPr>
        <w:ind w:firstLine="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说明：</w:t>
      </w:r>
      <w:r/>
    </w:p>
    <w:p>
      <w:pPr>
        <w:ind w:firstLine="480"/>
        <w:keepLines w:val="0"/>
        <w:keepNext w:val="0"/>
        <w:pageBreakBefore w:val="0"/>
        <w:spacing w:line="24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按上表计算的收费为代理服务全过程的收费金额。各社会代理机构不再收取采购文件制作售卖费用。</w:t>
      </w:r>
      <w:r/>
    </w:p>
    <w:p>
      <w:pPr>
        <w:ind w:firstLine="480"/>
        <w:keepLines w:val="0"/>
        <w:keepNext w:val="0"/>
        <w:pageBreakBefore w:val="0"/>
        <w:spacing w:line="24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代理服务费按差额定率累进法计算。</w:t>
      </w:r>
      <w:r/>
    </w:p>
    <w:p>
      <w:pPr>
        <w:ind w:firstLine="480"/>
        <w:keepLines w:val="0"/>
        <w:keepNext w:val="0"/>
        <w:pageBreakBefore w:val="0"/>
        <w:spacing w:line="24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代理服务费基准金额(按差额定率累进法计算的)=中标金额(按差额定率累进法计算的)*费率(%)。</w:t>
      </w:r>
      <w:r/>
    </w:p>
    <w:p>
      <w:pPr>
        <w:ind w:firstLine="480"/>
        <w:keepLines w:val="0"/>
        <w:keepNext w:val="0"/>
        <w:pageBreakBefore w:val="0"/>
        <w:spacing w:line="24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代理服务费应收取金额=代理服务费基准金额(按差额定率累进法计算的)的合计数。</w:t>
      </w:r>
      <w:r/>
    </w:p>
    <w:p>
      <w:pPr>
        <w:ind w:firstLine="480"/>
        <w:keepLines w:val="0"/>
        <w:keepNext w:val="0"/>
        <w:pageBreakBefore w:val="0"/>
        <w:spacing w:line="24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定点类等无金额或事先不能计算出价格总额的项目，按中标(成交)  金额按100万元计算。</w:t>
      </w:r>
      <w:r/>
    </w:p>
    <w:p>
      <w:pPr>
        <w:ind w:firstLine="480"/>
        <w:keepLines w:val="0"/>
        <w:keepNext w:val="0"/>
        <w:pageBreakBefore w:val="0"/>
        <w:spacing w:line="24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有分包(分标段)的以一个项目计算。</w:t>
      </w:r>
      <w:r/>
    </w:p>
    <w:p>
      <w:pPr>
        <w:ind w:firstLine="480"/>
        <w:keepLines w:val="0"/>
        <w:keepNext w:val="0"/>
        <w:pageBreakBefore w:val="0"/>
        <w:spacing w:line="24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以上价格为协会指导价，双方可根据项目难易程度和优质优价原则协商确定 。</w:t>
      </w:r>
      <w:r/>
    </w:p>
    <w:p>
      <w:pPr>
        <w:ind w:firstLine="480"/>
        <w:keepLines w:val="0"/>
        <w:keepNext w:val="0"/>
        <w:pageBreakBefore w:val="0"/>
        <w:spacing w:line="240"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备注：本项目代理服务收费金额为：6066元，由成交供应商支付。</w:t>
      </w:r>
      <w:r/>
    </w:p>
    <w:p>
      <w:pPr>
        <w:jc w:val="center"/>
        <w:spacing w:line="360" w:lineRule="auto"/>
        <w:widowControl/>
        <w:rPr>
          <w:rFonts w:ascii="宋体" w:hAnsi="宋体" w:cs="宋体"/>
          <w:b/>
          <w:color w:val="000000"/>
          <w:sz w:val="36"/>
          <w:szCs w:val="36"/>
        </w:rPr>
      </w:pPr>
      <w:r>
        <w:rPr>
          <w:rFonts w:ascii="宋体" w:hAnsi="宋体" w:cs="宋体"/>
          <w:b/>
          <w:color w:val="000000"/>
          <w:sz w:val="36"/>
          <w:szCs w:val="36"/>
        </w:rPr>
      </w:r>
      <w:r/>
    </w:p>
    <w:p>
      <w:pPr>
        <w:pStyle w:val="935"/>
        <w:rPr>
          <w:rFonts w:ascii="宋体" w:hAnsi="宋体" w:cs="宋体"/>
          <w:b/>
          <w:color w:val="000000"/>
          <w:sz w:val="36"/>
          <w:szCs w:val="36"/>
        </w:rPr>
      </w:pPr>
      <w:r>
        <w:rPr>
          <w:rFonts w:ascii="宋体" w:hAnsi="宋体" w:cs="宋体"/>
          <w:b/>
          <w:color w:val="000000"/>
          <w:sz w:val="36"/>
          <w:szCs w:val="36"/>
        </w:rPr>
      </w:r>
      <w:r/>
    </w:p>
    <w:p>
      <w:pPr>
        <w:pStyle w:val="913"/>
        <w:rPr>
          <w:rFonts w:ascii="宋体" w:hAnsi="宋体" w:cs="宋体"/>
          <w:b/>
          <w:color w:val="000000"/>
          <w:sz w:val="36"/>
          <w:szCs w:val="36"/>
        </w:rPr>
      </w:pPr>
      <w:r>
        <w:rPr>
          <w:rFonts w:ascii="宋体" w:hAnsi="宋体" w:cs="宋体"/>
          <w:b/>
          <w:color w:val="000000"/>
          <w:sz w:val="36"/>
          <w:szCs w:val="36"/>
        </w:rPr>
      </w:r>
      <w:r/>
    </w:p>
    <w:p>
      <w:pPr>
        <w:pStyle w:val="914"/>
      </w:pPr>
      <w:r/>
      <w:r/>
    </w:p>
    <w:p>
      <w:pPr>
        <w:jc w:val="center"/>
        <w:spacing w:line="360" w:lineRule="auto"/>
        <w:widowControl/>
        <w:rPr>
          <w:rFonts w:ascii="宋体" w:hAnsi="宋体" w:cs="宋体"/>
          <w:b/>
          <w:color w:val="000000"/>
          <w:sz w:val="36"/>
          <w:szCs w:val="36"/>
        </w:rPr>
      </w:pPr>
      <w:r>
        <w:rPr>
          <w:rFonts w:hint="eastAsia" w:ascii="宋体" w:hAnsi="宋体" w:cs="宋体"/>
          <w:b/>
          <w:color w:val="000000"/>
          <w:sz w:val="36"/>
          <w:szCs w:val="36"/>
        </w:rPr>
        <w:t xml:space="preserve">14、预付款保函支付条款模板</w:t>
      </w:r>
      <w:r/>
    </w:p>
    <w:p>
      <w:pPr>
        <w:ind w:firstLine="565"/>
        <w:spacing w:line="480" w:lineRule="exact"/>
        <w:rPr>
          <w:rFonts w:ascii="宋体" w:hAnsi="宋体" w:cs="宋体"/>
          <w:b/>
          <w:color w:val="000000"/>
          <w:sz w:val="28"/>
          <w:szCs w:val="28"/>
        </w:rPr>
      </w:pPr>
      <w:r>
        <w:rPr>
          <w:rFonts w:ascii="宋体" w:hAnsi="宋体" w:cs="宋体"/>
          <w:b/>
          <w:color w:val="000000"/>
          <w:sz w:val="28"/>
          <w:szCs w:val="28"/>
        </w:rPr>
      </w:r>
      <w:r/>
    </w:p>
    <w:p>
      <w:pPr>
        <w:ind w:firstLine="484"/>
        <w:spacing w:line="360" w:lineRule="auto"/>
        <w:rPr>
          <w:rFonts w:ascii="宋体" w:hAnsi="宋体" w:cs="宋体"/>
          <w:b/>
          <w:color w:val="000000"/>
          <w:sz w:val="24"/>
        </w:rPr>
      </w:pPr>
      <w:r>
        <w:rPr>
          <w:rFonts w:hint="eastAsia" w:ascii="宋体" w:hAnsi="宋体" w:cs="宋体"/>
          <w:b/>
          <w:color w:val="000000"/>
          <w:sz w:val="24"/>
        </w:rPr>
        <w:t xml:space="preserve">符合条件一：提交预付款保函的</w:t>
      </w:r>
      <w:r/>
    </w:p>
    <w:p>
      <w:pPr>
        <w:ind w:firstLine="482"/>
        <w:spacing w:line="360" w:lineRule="auto"/>
        <w:rPr>
          <w:rFonts w:ascii="宋体" w:hAnsi="宋体" w:cs="宋体"/>
          <w:color w:val="000000"/>
          <w:sz w:val="24"/>
          <w:u w:val="single"/>
        </w:rPr>
      </w:pPr>
      <w:r>
        <w:rPr>
          <w:rFonts w:hint="eastAsia" w:ascii="宋体" w:hAnsi="宋体" w:cs="宋体"/>
          <w:color w:val="000000"/>
          <w:sz w:val="24"/>
        </w:rPr>
        <w:t xml:space="preserve">（1）合同签订且乙方向甲方出具预付款保函后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        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left="140" w:firstLine="482"/>
        <w:spacing w:line="360" w:lineRule="auto"/>
        <w:rPr>
          <w:rFonts w:ascii="宋体" w:hAnsi="宋体" w:cs="宋体"/>
          <w:color w:val="000000"/>
          <w:sz w:val="24"/>
        </w:rPr>
      </w:pPr>
      <w:r>
        <w:rPr>
          <w:rFonts w:hint="eastAsia" w:ascii="宋体" w:hAnsi="宋体" w:cs="宋体"/>
          <w:color w:val="000000"/>
          <w:sz w:val="24"/>
        </w:rPr>
        <w:t xml:space="preserve">乙方需提交的支付文件：乙方出具的全额正式发票。</w:t>
      </w:r>
      <w:r>
        <w:rPr>
          <w:rFonts w:hint="eastAsia" w:ascii="宋体" w:hAnsi="宋体" w:cs="宋体"/>
          <w:color w:val="000000"/>
          <w:sz w:val="24"/>
        </w:rPr>
        <w:br w:type="textWrapping" w:clear="all"/>
      </w: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4"/>
        <w:spacing w:line="360" w:lineRule="auto"/>
        <w:rPr>
          <w:rFonts w:ascii="宋体" w:hAnsi="宋体" w:cs="宋体"/>
          <w:b/>
          <w:color w:val="000000"/>
          <w:sz w:val="24"/>
        </w:rPr>
      </w:pPr>
      <w:r>
        <w:rPr>
          <w:rFonts w:hint="eastAsia" w:ascii="宋体" w:hAnsi="宋体" w:cs="宋体"/>
          <w:b/>
          <w:color w:val="000000"/>
          <w:sz w:val="24"/>
        </w:rPr>
        <w:t xml:space="preserve">……</w:t>
      </w:r>
      <w:r/>
    </w:p>
    <w:p>
      <w:pPr>
        <w:ind w:firstLine="484"/>
        <w:spacing w:line="360" w:lineRule="auto"/>
        <w:rPr>
          <w:rFonts w:ascii="宋体" w:hAnsi="宋体" w:cs="宋体"/>
          <w:b/>
          <w:color w:val="000000"/>
          <w:sz w:val="24"/>
        </w:rPr>
      </w:pPr>
      <w:r>
        <w:rPr>
          <w:rFonts w:hint="eastAsia" w:ascii="宋体" w:hAnsi="宋体" w:cs="宋体"/>
          <w:b/>
          <w:color w:val="000000"/>
          <w:sz w:val="24"/>
        </w:rPr>
        <w:t xml:space="preserve">符合条件二：不提交预付款保函的</w:t>
      </w:r>
      <w:r/>
    </w:p>
    <w:p>
      <w:pPr>
        <w:ind w:firstLine="482"/>
        <w:spacing w:line="360" w:lineRule="auto"/>
        <w:rPr>
          <w:rFonts w:ascii="宋体" w:hAnsi="宋体" w:cs="宋体"/>
          <w:color w:val="000000"/>
          <w:sz w:val="24"/>
          <w:u w:val="single"/>
        </w:rPr>
      </w:pPr>
      <w:r>
        <w:rPr>
          <w:rFonts w:hint="eastAsia" w:ascii="宋体" w:hAnsi="宋体" w:cs="宋体"/>
          <w:color w:val="000000"/>
          <w:sz w:val="24"/>
        </w:rPr>
        <w:t xml:space="preserve">（1）合同签订后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left="140" w:firstLine="482"/>
        <w:spacing w:line="360" w:lineRule="auto"/>
        <w:rPr>
          <w:rFonts w:ascii="宋体" w:hAnsi="宋体" w:cs="宋体"/>
          <w:color w:val="000000"/>
          <w:sz w:val="24"/>
        </w:rPr>
      </w:pPr>
      <w:r>
        <w:rPr>
          <w:rFonts w:hint="eastAsia" w:ascii="宋体" w:hAnsi="宋体" w:cs="宋体"/>
          <w:color w:val="000000"/>
          <w:sz w:val="24"/>
        </w:rPr>
        <w:t xml:space="preserve">乙方需提交的支付文件：乙方出具的全额正式发票。</w:t>
      </w:r>
      <w:r/>
    </w:p>
    <w:p>
      <w:pPr>
        <w:ind w:left="140" w:firstLine="482"/>
        <w:spacing w:line="360" w:lineRule="auto"/>
        <w:rPr>
          <w:rFonts w:ascii="宋体" w:hAnsi="宋体" w:cs="宋体"/>
          <w:color w:val="000000"/>
          <w:sz w:val="24"/>
        </w:rPr>
      </w:pPr>
      <w:r>
        <w:rPr>
          <w:rFonts w:hint="eastAsia" w:ascii="宋体" w:hAnsi="宋体" w:cs="宋体"/>
          <w:color w:val="000000"/>
          <w:sz w:val="24"/>
        </w:rPr>
        <w:t xml:space="preserve">（2）验收合格后</w:t>
      </w:r>
      <w:r>
        <w:rPr>
          <w:rFonts w:hint="eastAsia" w:ascii="宋体" w:hAnsi="宋体" w:cs="宋体"/>
          <w:color w:val="000000"/>
          <w:sz w:val="24"/>
          <w:u w:val="single"/>
        </w:rPr>
        <w:t xml:space="preserve">   </w:t>
      </w:r>
      <w:r>
        <w:rPr>
          <w:rFonts w:hint="eastAsia" w:ascii="宋体" w:hAnsi="宋体" w:cs="宋体"/>
          <w:color w:val="000000"/>
          <w:sz w:val="24"/>
        </w:rPr>
        <w:t xml:space="preserve">个工作日内，甲方应支付合同价款的百分之</w:t>
      </w:r>
      <w:r>
        <w:rPr>
          <w:rFonts w:hint="eastAsia" w:ascii="宋体" w:hAnsi="宋体" w:cs="宋体"/>
          <w:color w:val="000000"/>
          <w:sz w:val="24"/>
          <w:u w:val="single"/>
        </w:rPr>
        <w:t xml:space="preserve">XX（    XX%），</w:t>
      </w: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rPr>
        <w:t xml:space="preserve">大写：人民币</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firstLine="484"/>
        <w:spacing w:line="360" w:lineRule="auto"/>
        <w:rPr>
          <w:rFonts w:ascii="宋体" w:hAnsi="宋体" w:cs="宋体"/>
          <w:b/>
          <w:color w:val="000000"/>
          <w:sz w:val="24"/>
        </w:rPr>
      </w:pPr>
      <w:r>
        <w:rPr>
          <w:rFonts w:hint="eastAsia" w:ascii="宋体" w:hAnsi="宋体" w:cs="宋体"/>
          <w:b/>
          <w:color w:val="000000"/>
          <w:sz w:val="24"/>
        </w:rPr>
        <w:t xml:space="preserve">……</w:t>
      </w:r>
      <w:r/>
    </w:p>
    <w:p>
      <w:pPr>
        <w:ind w:left="140" w:firstLine="484"/>
        <w:spacing w:line="360" w:lineRule="auto"/>
        <w:rPr>
          <w:rFonts w:ascii="宋体" w:hAnsi="宋体" w:cs="宋体"/>
          <w:b/>
          <w:color w:val="000000"/>
          <w:sz w:val="24"/>
        </w:rPr>
      </w:pPr>
      <w:r>
        <w:rPr>
          <w:rFonts w:hint="eastAsia" w:ascii="宋体" w:hAnsi="宋体" w:cs="宋体"/>
          <w:b/>
          <w:color w:val="000000"/>
          <w:sz w:val="24"/>
        </w:rPr>
        <w:t xml:space="preserve">注:</w:t>
      </w:r>
      <w:r/>
    </w:p>
    <w:p>
      <w:pPr>
        <w:ind w:left="140" w:firstLine="482"/>
        <w:spacing w:line="360" w:lineRule="auto"/>
        <w:rPr>
          <w:rFonts w:ascii="宋体" w:hAnsi="宋体" w:cs="宋体"/>
          <w:color w:val="000000"/>
          <w:sz w:val="24"/>
        </w:rPr>
      </w:pPr>
      <w:r>
        <w:rPr>
          <w:rFonts w:hint="eastAsia" w:ascii="宋体" w:hAnsi="宋体" w:cs="宋体"/>
          <w:color w:val="000000"/>
          <w:sz w:val="24"/>
        </w:rPr>
        <w:t xml:space="preserve">1、付款条件一中，出具预付款保函后支付的合同款应当与保函金额一致。</w:t>
      </w:r>
      <w:r/>
    </w:p>
    <w:p>
      <w:pPr>
        <w:ind w:left="140" w:firstLine="482"/>
        <w:spacing w:line="360" w:lineRule="auto"/>
        <w:rPr>
          <w:rFonts w:ascii="宋体" w:hAnsi="宋体" w:cs="宋体"/>
          <w:color w:val="000000"/>
          <w:sz w:val="24"/>
        </w:rPr>
      </w:pPr>
      <w:r>
        <w:rPr>
          <w:rFonts w:hint="eastAsia" w:ascii="宋体" w:hAnsi="宋体" w:cs="宋体"/>
          <w:color w:val="000000"/>
          <w:sz w:val="24"/>
        </w:rPr>
        <w:t xml:space="preserve">2、付款条件二中，预付款比例设定应符合《关于做好政府采购支持企业发展有关事项的通知》(苏财购〔2020〕52号)要求。</w:t>
      </w:r>
      <w:r/>
    </w:p>
    <w:p>
      <w:pPr>
        <w:pStyle w:val="973"/>
        <w:rPr>
          <w:rFonts w:ascii="宋体" w:hAnsi="宋体" w:cs="宋体"/>
          <w:color w:val="000000"/>
        </w:rPr>
      </w:pPr>
      <w:r>
        <w:rPr>
          <w:rFonts w:ascii="宋体" w:hAnsi="宋体" w:cs="宋体"/>
          <w:color w:val="000000"/>
        </w:rPr>
      </w:r>
      <w:r/>
    </w:p>
    <w:p>
      <w:pPr>
        <w:ind w:firstLine="480"/>
        <w:widowControl/>
        <w:rPr>
          <w:rFonts w:ascii="宋体" w:hAnsi="宋体" w:cs="宋体"/>
          <w:color w:val="000000"/>
          <w:sz w:val="24"/>
        </w:rPr>
      </w:pPr>
      <w:r>
        <w:rPr>
          <w:rFonts w:ascii="宋体" w:hAnsi="宋体" w:cs="宋体"/>
          <w:color w:val="000000"/>
          <w:sz w:val="24"/>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MingLiU">
    <w:panose1 w:val="02020500000000000000"/>
  </w:font>
  <w:font w:name="Calibri Light">
    <w:panose1 w:val="020F0302020204030204"/>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11</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rPr>
        <w:rStyle w:val="1086"/>
      </w:rPr>
      <w:framePr w:wrap="around" w:vAnchor="text" w:hAnchor="margin" w:xAlign="center" w:y="1"/>
    </w:pPr>
    <w:r>
      <w:fldChar w:fldCharType="begin"/>
    </w:r>
    <w:r>
      <w:rPr>
        <w:rStyle w:val="1086"/>
      </w:rPr>
      <w:instrText xml:space="preserve">PAGE  </w:instrText>
    </w:r>
    <w:r>
      <w:fldChar w:fldCharType="end"/>
    </w:r>
    <w:r/>
  </w:p>
  <w:p>
    <w:pPr>
      <w:pStyle w:val="11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12</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widowControl/>
      <w:rPr>
        <w:rStyle w:val="110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r/>
                    <w:r/>
                  </w:p>
                  <w:p>
                    <w:r/>
                    <w:r/>
                  </w:p>
                </w:txbxContent>
              </v:textbox>
            </v:shape>
          </w:pict>
        </mc:Fallback>
      </mc:AlternateContent>
    </w:r>
    <w:r>
      <w:rPr>
        <w:rStyle w:val="11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14"/>
                            <w:widowControl/>
                            <w:tabs>
                              <w:tab w:val="clear" w:pos="4153" w:leader="none"/>
                              <w:tab w:val="clear" w:pos="8306" w:leader="none"/>
                            </w:tabs>
                            <w:rPr>
                              <w:rStyle w:val="1100"/>
                              <w:sz w:val="18"/>
                              <w:szCs w:val="18"/>
                            </w:rPr>
                          </w:pPr>
                          <w:r>
                            <w:rPr>
                              <w:sz w:val="18"/>
                              <w:szCs w:val="18"/>
                            </w:rPr>
                          </w:r>
                          <w:r/>
                        </w:p>
                        <w:p>
                          <w:pPr>
                            <w:widowControl/>
                            <w:rPr>
                              <w:rStyle w:val="1100"/>
                            </w:rPr>
                          </w:pPr>
                          <w:r/>
                          <w:r/>
                        </w:p>
                        <w:p>
                          <w:r/>
                          <w:r/>
                        </w:p>
                        <w:p>
                          <w:r/>
                          <w:r/>
                        </w:p>
                      </w:txbxContent>
                    </wps:txbx>
                    <wps:bodyPr wrap="square" lIns="0" tIns="0" rIns="0" bIns="0" upright="1"/>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4"/>
                      <w:widowControl/>
                      <w:tabs>
                        <w:tab w:val="clear" w:pos="4153" w:leader="none"/>
                        <w:tab w:val="clear" w:pos="8306" w:leader="none"/>
                      </w:tabs>
                      <w:rPr>
                        <w:rStyle w:val="1100"/>
                        <w:sz w:val="18"/>
                        <w:szCs w:val="18"/>
                      </w:rPr>
                    </w:pPr>
                    <w:r>
                      <w:rPr>
                        <w:sz w:val="18"/>
                        <w:szCs w:val="18"/>
                      </w:rPr>
                    </w:r>
                    <w:r/>
                  </w:p>
                  <w:p>
                    <w:pPr>
                      <w:widowControl/>
                      <w:rPr>
                        <w:rStyle w:val="1100"/>
                      </w:rPr>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10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97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6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94">
    <w:name w:val="Heading 1"/>
    <w:basedOn w:val="893"/>
    <w:next w:val="893"/>
    <w:link w:val="1026"/>
    <w:uiPriority w:val="9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1027"/>
    <w:uiPriority w:val="0"/>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1028"/>
    <w:uiPriority w:val="0"/>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1029"/>
    <w:uiPriority w:val="0"/>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1030"/>
    <w:uiPriority w:val="9"/>
    <w:unhideWhenUsed/>
    <w:qFormat/>
    <w:pPr>
      <w:keepLines/>
      <w:keepNext/>
      <w:spacing w:before="320" w:after="200"/>
      <w:outlineLvl w:val="4"/>
    </w:pPr>
    <w:rPr>
      <w:rFonts w:ascii="Arial" w:hAnsi="Arial" w:eastAsia="Arial" w:cs="Arial"/>
      <w:b/>
      <w:bCs/>
      <w:sz w:val="24"/>
    </w:rPr>
  </w:style>
  <w:style w:type="paragraph" w:styleId="899">
    <w:name w:val="Heading 6"/>
    <w:basedOn w:val="893"/>
    <w:next w:val="893"/>
    <w:link w:val="1031"/>
    <w:uiPriority w:val="0"/>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1032"/>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1033"/>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1034"/>
    <w:uiPriority w:val="9"/>
    <w:unhideWhenUsed/>
    <w:qFormat/>
    <w:pPr>
      <w:keepLines/>
      <w:keepNext/>
      <w:spacing w:before="320" w:after="200"/>
      <w:outlineLvl w:val="8"/>
    </w:pPr>
    <w:rPr>
      <w:rFonts w:ascii="Arial" w:hAnsi="Arial" w:eastAsia="Arial" w:cs="Arial"/>
      <w:i/>
      <w:iCs/>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List 3"/>
    <w:basedOn w:val="893"/>
    <w:uiPriority w:val="0"/>
    <w:qFormat/>
    <w:pPr>
      <w:ind w:left="100" w:hanging="200"/>
    </w:pPr>
    <w:rPr>
      <w:rFonts w:ascii="Arial" w:hAnsi="Arial"/>
      <w:szCs w:val="20"/>
    </w:rPr>
  </w:style>
  <w:style w:type="paragraph" w:styleId="906">
    <w:name w:val="toc 7"/>
    <w:basedOn w:val="893"/>
    <w:next w:val="893"/>
    <w:uiPriority w:val="39"/>
    <w:unhideWhenUsed/>
    <w:qFormat/>
    <w:pPr>
      <w:ind w:left="1701"/>
      <w:spacing w:after="57"/>
    </w:pPr>
  </w:style>
  <w:style w:type="paragraph" w:styleId="907">
    <w:name w:val="index 8"/>
    <w:basedOn w:val="893"/>
    <w:next w:val="893"/>
    <w:uiPriority w:val="99"/>
    <w:unhideWhenUsed/>
    <w:qFormat/>
    <w:pPr>
      <w:ind w:left="1400"/>
    </w:pPr>
  </w:style>
  <w:style w:type="paragraph" w:styleId="908">
    <w:name w:val="Normal Indent"/>
    <w:basedOn w:val="893"/>
    <w:uiPriority w:val="0"/>
    <w:qFormat/>
    <w:pPr>
      <w:ind w:firstLine="420"/>
    </w:pPr>
    <w:rPr>
      <w:rFonts w:ascii="Arial" w:hAnsi="Arial"/>
    </w:rPr>
  </w:style>
  <w:style w:type="paragraph" w:styleId="909">
    <w:name w:val="Caption"/>
    <w:basedOn w:val="893"/>
    <w:next w:val="8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0">
    <w:name w:val="index 5"/>
    <w:basedOn w:val="893"/>
    <w:next w:val="893"/>
    <w:uiPriority w:val="99"/>
    <w:unhideWhenUsed/>
    <w:qFormat/>
    <w:pPr>
      <w:ind w:left="1680"/>
      <w:jc w:val="left"/>
    </w:pPr>
  </w:style>
  <w:style w:type="paragraph" w:styleId="911">
    <w:name w:val="annotation text"/>
    <w:basedOn w:val="893"/>
    <w:link w:val="1273"/>
    <w:uiPriority w:val="0"/>
    <w:unhideWhenUsed/>
    <w:qFormat/>
    <w:pPr>
      <w:jc w:val="left"/>
    </w:pPr>
  </w:style>
  <w:style w:type="paragraph" w:styleId="912">
    <w:name w:val="Body Text"/>
    <w:basedOn w:val="893"/>
    <w:next w:val="893"/>
    <w:link w:val="1297"/>
    <w:uiPriority w:val="0"/>
    <w:qFormat/>
    <w:pPr>
      <w:spacing w:after="120"/>
    </w:pPr>
  </w:style>
  <w:style w:type="paragraph" w:styleId="913">
    <w:name w:val="Body Text Indent"/>
    <w:basedOn w:val="893"/>
    <w:next w:val="914"/>
    <w:link w:val="1295"/>
    <w:uiPriority w:val="0"/>
    <w:qFormat/>
    <w:pPr>
      <w:ind w:left="420"/>
      <w:spacing w:after="120"/>
    </w:pPr>
  </w:style>
  <w:style w:type="paragraph" w:styleId="914">
    <w:name w:val="envelope return"/>
    <w:basedOn w:val="893"/>
    <w:uiPriority w:val="0"/>
    <w:qFormat/>
    <w:rPr>
      <w:rFonts w:ascii="Arial" w:hAnsi="Arial"/>
    </w:rPr>
  </w:style>
  <w:style w:type="paragraph" w:styleId="915">
    <w:name w:val="Block Text"/>
    <w:basedOn w:val="893"/>
    <w:next w:val="893"/>
    <w:uiPriority w:val="0"/>
    <w:qFormat/>
    <w:pPr>
      <w:ind w:left="256" w:right="6" w:firstLine="624"/>
    </w:pPr>
    <w:rPr>
      <w:rFonts w:eastAsia="仿宋_GB2312"/>
      <w:sz w:val="28"/>
      <w:szCs w:val="20"/>
    </w:rPr>
  </w:style>
  <w:style w:type="paragraph" w:styleId="916">
    <w:name w:val="toc 5"/>
    <w:basedOn w:val="893"/>
    <w:next w:val="893"/>
    <w:uiPriority w:val="39"/>
    <w:unhideWhenUsed/>
    <w:qFormat/>
    <w:pPr>
      <w:ind w:left="1134"/>
      <w:spacing w:after="57"/>
    </w:pPr>
  </w:style>
  <w:style w:type="paragraph" w:styleId="917">
    <w:name w:val="toc 3"/>
    <w:basedOn w:val="893"/>
    <w:next w:val="893"/>
    <w:uiPriority w:val="39"/>
    <w:unhideWhenUsed/>
    <w:qFormat/>
    <w:pPr>
      <w:ind w:left="567"/>
      <w:spacing w:after="57"/>
    </w:pPr>
  </w:style>
  <w:style w:type="paragraph" w:styleId="918">
    <w:name w:val="Plain Text"/>
    <w:basedOn w:val="893"/>
    <w:link w:val="1294"/>
    <w:uiPriority w:val="0"/>
    <w:qFormat/>
    <w:rPr>
      <w:rFonts w:ascii="宋体" w:hAnsi="Courier New" w:cs="Courier New"/>
      <w:sz w:val="20"/>
      <w:szCs w:val="21"/>
    </w:rPr>
  </w:style>
  <w:style w:type="paragraph" w:styleId="919">
    <w:name w:val="toc 8"/>
    <w:basedOn w:val="893"/>
    <w:next w:val="893"/>
    <w:uiPriority w:val="39"/>
    <w:unhideWhenUsed/>
    <w:qFormat/>
    <w:pPr>
      <w:ind w:left="1984"/>
      <w:spacing w:after="57"/>
    </w:pPr>
  </w:style>
  <w:style w:type="paragraph" w:styleId="920">
    <w:name w:val="Date"/>
    <w:basedOn w:val="893"/>
    <w:next w:val="893"/>
    <w:link w:val="1303"/>
    <w:uiPriority w:val="0"/>
    <w:qFormat/>
    <w:pPr>
      <w:ind w:left="100"/>
    </w:pPr>
    <w:rPr>
      <w:rFonts w:ascii="Times New Roman" w:hAnsi="Times New Roman"/>
      <w:sz w:val="20"/>
    </w:rPr>
  </w:style>
  <w:style w:type="paragraph" w:styleId="921">
    <w:name w:val="Body Text Indent 2"/>
    <w:basedOn w:val="893"/>
    <w:link w:val="1301"/>
    <w:uiPriority w:val="0"/>
    <w:qFormat/>
    <w:pPr>
      <w:ind w:left="420"/>
      <w:spacing w:after="120" w:line="480" w:lineRule="auto"/>
    </w:pPr>
    <w:rPr>
      <w:rFonts w:ascii="Arial" w:hAnsi="Arial"/>
    </w:rPr>
  </w:style>
  <w:style w:type="paragraph" w:styleId="922">
    <w:name w:val="endnote text"/>
    <w:basedOn w:val="893"/>
    <w:link w:val="1046"/>
    <w:uiPriority w:val="99"/>
    <w:semiHidden/>
    <w:unhideWhenUsed/>
    <w:qFormat/>
    <w:rPr>
      <w:sz w:val="20"/>
    </w:rPr>
  </w:style>
  <w:style w:type="paragraph" w:styleId="923">
    <w:name w:val="Balloon Text"/>
    <w:basedOn w:val="893"/>
    <w:link w:val="1302"/>
    <w:uiPriority w:val="0"/>
    <w:qFormat/>
    <w:rPr>
      <w:rFonts w:asciiTheme="minorHAnsi" w:hAnsiTheme="minorHAnsi" w:eastAsiaTheme="minorEastAsia" w:cstheme="minorBidi"/>
      <w:sz w:val="18"/>
      <w:szCs w:val="18"/>
    </w:rPr>
  </w:style>
  <w:style w:type="paragraph" w:styleId="924">
    <w:name w:val="Footer"/>
    <w:basedOn w:val="893"/>
    <w:link w:val="1044"/>
    <w:uiPriority w:val="99"/>
    <w:unhideWhenUsed/>
    <w:qFormat/>
    <w:pPr>
      <w:tabs>
        <w:tab w:val="center" w:pos="7143" w:leader="none"/>
        <w:tab w:val="right" w:pos="14287" w:leader="none"/>
      </w:tabs>
    </w:pPr>
  </w:style>
  <w:style w:type="paragraph" w:styleId="925">
    <w:name w:val="Header"/>
    <w:basedOn w:val="893"/>
    <w:link w:val="1043"/>
    <w:uiPriority w:val="0"/>
    <w:unhideWhenUsed/>
    <w:qFormat/>
    <w:pPr>
      <w:tabs>
        <w:tab w:val="center" w:pos="7143" w:leader="none"/>
        <w:tab w:val="right" w:pos="14287" w:leader="none"/>
      </w:tabs>
    </w:pPr>
  </w:style>
  <w:style w:type="paragraph" w:styleId="926">
    <w:name w:val="toc 1"/>
    <w:basedOn w:val="893"/>
    <w:next w:val="893"/>
    <w:uiPriority w:val="39"/>
    <w:unhideWhenUsed/>
    <w:qFormat/>
    <w:pPr>
      <w:spacing w:after="57"/>
    </w:pPr>
  </w:style>
  <w:style w:type="paragraph" w:styleId="927">
    <w:name w:val="toc 4"/>
    <w:basedOn w:val="893"/>
    <w:next w:val="893"/>
    <w:uiPriority w:val="39"/>
    <w:unhideWhenUsed/>
    <w:qFormat/>
    <w:pPr>
      <w:ind w:left="850"/>
      <w:spacing w:after="57"/>
    </w:pPr>
  </w:style>
  <w:style w:type="paragraph" w:styleId="928">
    <w:name w:val="Subtitle"/>
    <w:basedOn w:val="893"/>
    <w:next w:val="893"/>
    <w:link w:val="1038"/>
    <w:uiPriority w:val="11"/>
    <w:qFormat/>
    <w:pPr>
      <w:spacing w:before="200" w:after="200"/>
    </w:pPr>
    <w:rPr>
      <w:sz w:val="24"/>
    </w:rPr>
  </w:style>
  <w:style w:type="paragraph" w:styleId="929">
    <w:name w:val="footnote text"/>
    <w:basedOn w:val="893"/>
    <w:link w:val="1045"/>
    <w:uiPriority w:val="99"/>
    <w:unhideWhenUsed/>
    <w:qFormat/>
    <w:pPr>
      <w:spacing w:after="40"/>
    </w:pPr>
    <w:rPr>
      <w:sz w:val="18"/>
    </w:rPr>
  </w:style>
  <w:style w:type="paragraph" w:styleId="930">
    <w:name w:val="toc 6"/>
    <w:basedOn w:val="893"/>
    <w:next w:val="893"/>
    <w:uiPriority w:val="39"/>
    <w:unhideWhenUsed/>
    <w:qFormat/>
    <w:pPr>
      <w:ind w:left="1417"/>
      <w:spacing w:after="57"/>
    </w:pPr>
  </w:style>
  <w:style w:type="paragraph" w:styleId="931">
    <w:name w:val="table of figures"/>
    <w:basedOn w:val="893"/>
    <w:next w:val="893"/>
    <w:uiPriority w:val="99"/>
    <w:unhideWhenUsed/>
    <w:qFormat/>
  </w:style>
  <w:style w:type="paragraph" w:styleId="932">
    <w:name w:val="toc 2"/>
    <w:basedOn w:val="893"/>
    <w:next w:val="893"/>
    <w:uiPriority w:val="0"/>
    <w:unhideWhenUsed/>
    <w:qFormat/>
    <w:pPr>
      <w:ind w:left="283"/>
      <w:spacing w:after="57"/>
    </w:pPr>
  </w:style>
  <w:style w:type="paragraph" w:styleId="933">
    <w:name w:val="toc 9"/>
    <w:basedOn w:val="893"/>
    <w:next w:val="893"/>
    <w:uiPriority w:val="39"/>
    <w:unhideWhenUsed/>
    <w:qFormat/>
    <w:pPr>
      <w:ind w:left="2268"/>
      <w:spacing w:after="57"/>
    </w:pPr>
  </w:style>
  <w:style w:type="paragraph" w:styleId="934">
    <w:name w:val="Normal (Web)"/>
    <w:basedOn w:val="893"/>
    <w:uiPriority w:val="0"/>
    <w:qFormat/>
    <w:pPr>
      <w:jc w:val="left"/>
      <w:spacing w:beforeAutospacing="1" w:afterAutospacing="1"/>
    </w:pPr>
    <w:rPr>
      <w:rFonts w:ascii="Arial" w:hAnsi="Arial"/>
      <w:sz w:val="24"/>
    </w:rPr>
  </w:style>
  <w:style w:type="paragraph" w:styleId="935">
    <w:name w:val="Title"/>
    <w:basedOn w:val="893"/>
    <w:next w:val="913"/>
    <w:link w:val="1037"/>
    <w:uiPriority w:val="10"/>
    <w:qFormat/>
    <w:pPr>
      <w:contextualSpacing/>
      <w:spacing w:before="300" w:after="200"/>
    </w:pPr>
    <w:rPr>
      <w:sz w:val="48"/>
      <w:szCs w:val="48"/>
    </w:rPr>
  </w:style>
  <w:style w:type="paragraph" w:styleId="936">
    <w:name w:val="annotation subject"/>
    <w:basedOn w:val="911"/>
    <w:next w:val="911"/>
    <w:link w:val="1274"/>
    <w:uiPriority w:val="0"/>
    <w:unhideWhenUsed/>
    <w:qFormat/>
    <w:rPr>
      <w:b/>
      <w:bCs/>
    </w:rPr>
  </w:style>
  <w:style w:type="paragraph" w:styleId="937">
    <w:name w:val="Body Text First Indent"/>
    <w:basedOn w:val="912"/>
    <w:next w:val="938"/>
    <w:link w:val="1298"/>
    <w:uiPriority w:val="0"/>
    <w:qFormat/>
    <w:pPr>
      <w:ind w:firstLine="420"/>
      <w:spacing w:after="0"/>
    </w:pPr>
    <w:rPr>
      <w:sz w:val="28"/>
      <w:szCs w:val="28"/>
    </w:rPr>
  </w:style>
  <w:style w:type="paragraph" w:styleId="938">
    <w:name w:val="Body Text First Indent 2"/>
    <w:basedOn w:val="913"/>
    <w:next w:val="893"/>
    <w:uiPriority w:val="99"/>
    <w:qFormat/>
    <w:pPr>
      <w:ind w:firstLine="420"/>
    </w:pPr>
  </w:style>
  <w:style w:type="table" w:styleId="93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0">
    <w:name w:val="Strong"/>
    <w:uiPriority w:val="0"/>
    <w:qFormat/>
    <w:rPr>
      <w:b/>
    </w:rPr>
  </w:style>
  <w:style w:type="character" w:styleId="941">
    <w:name w:val="endnote reference"/>
    <w:uiPriority w:val="99"/>
    <w:semiHidden/>
    <w:unhideWhenUsed/>
    <w:qFormat/>
    <w:rPr>
      <w:vertAlign w:val="superscript"/>
    </w:rPr>
  </w:style>
  <w:style w:type="character" w:styleId="942">
    <w:name w:val="page number"/>
    <w:basedOn w:val="903"/>
    <w:uiPriority w:val="0"/>
    <w:qFormat/>
  </w:style>
  <w:style w:type="character" w:styleId="943">
    <w:name w:val="FollowedHyperlink"/>
    <w:uiPriority w:val="0"/>
    <w:qFormat/>
    <w:rPr>
      <w:rFonts w:ascii="Times New Roman" w:hAnsi="Times New Roman" w:eastAsia="宋体" w:cs="Times New Roman"/>
      <w:color w:val="800080"/>
      <w:u w:val="single"/>
    </w:rPr>
  </w:style>
  <w:style w:type="character" w:styleId="944">
    <w:name w:val="Hyperlink"/>
    <w:uiPriority w:val="99"/>
    <w:unhideWhenUsed/>
    <w:qFormat/>
    <w:rPr>
      <w:color w:val="0000ff" w:themeColor="hyperlink"/>
      <w:u w:val="single"/>
      <w14:textFill>
        <w14:solidFill>
          <w14:schemeClr w14:val="hlink"/>
        </w14:solidFill>
      </w14:textFill>
    </w:rPr>
  </w:style>
  <w:style w:type="character" w:styleId="945">
    <w:name w:val="annotation reference"/>
    <w:basedOn w:val="903"/>
    <w:uiPriority w:val="99"/>
    <w:unhideWhenUsed/>
    <w:qFormat/>
    <w:rPr>
      <w:sz w:val="21"/>
      <w:szCs w:val="21"/>
    </w:rPr>
  </w:style>
  <w:style w:type="character" w:styleId="946">
    <w:name w:val="footnote reference"/>
    <w:uiPriority w:val="99"/>
    <w:unhideWhenUsed/>
    <w:qFormat/>
    <w:rPr>
      <w:vertAlign w:val="superscript"/>
    </w:rPr>
  </w:style>
  <w:style w:type="paragraph" w:styleId="947" w:customStyle="1">
    <w:name w:val="一级条标题"/>
    <w:basedOn w:val="948"/>
    <w:next w:val="95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8" w:customStyle="1">
    <w:name w:val="章标题"/>
    <w:basedOn w:val="949"/>
    <w:next w:val="949"/>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949" w:customStyle="1">
    <w:name w:val="正文1"/>
    <w:basedOn w:val="950"/>
    <w:next w:val="956"/>
    <w:link w:val="1083"/>
    <w:uiPriority w:val="99"/>
    <w:qFormat/>
    <w:rPr>
      <w:rFonts w:ascii="Calibri" w:hAnsi="Calibri" w:eastAsia="宋体"/>
      <w:sz w:val="21"/>
      <w:szCs w:val="24"/>
    </w:rPr>
  </w:style>
  <w:style w:type="paragraph" w:styleId="950" w:customStyle="1">
    <w:name w:val="正文11"/>
    <w:next w:val="951"/>
    <w:uiPriority w:val="0"/>
    <w:qFormat/>
    <w:pPr>
      <w:jc w:val="both"/>
      <w:widowControl w:val="off"/>
    </w:pPr>
    <w:rPr>
      <w:rFonts w:ascii="Times New Roman" w:hAnsi="Times New Roman" w:eastAsia="Arial" w:cs="Times New Roman"/>
      <w:lang w:val="en-US" w:eastAsia="zh-CN" w:bidi="ar-SA"/>
    </w:rPr>
  </w:style>
  <w:style w:type="paragraph" w:styleId="951" w:customStyle="1">
    <w:name w:val="文本块1"/>
    <w:basedOn w:val="952"/>
    <w:next w:val="954"/>
    <w:uiPriority w:val="0"/>
    <w:unhideWhenUsed/>
    <w:qFormat/>
    <w:pPr>
      <w:ind w:left="567" w:right="454" w:firstLine="498"/>
      <w:jc w:val="left"/>
      <w:widowControl/>
    </w:pPr>
    <w:rPr>
      <w:rFonts w:ascii="仿宋_GB2312" w:eastAsia="仿宋_GB2312"/>
      <w:sz w:val="30"/>
      <w:szCs w:val="20"/>
    </w:rPr>
  </w:style>
  <w:style w:type="paragraph" w:styleId="952" w:customStyle="1">
    <w:name w:val="正文111"/>
    <w:next w:val="953"/>
    <w:uiPriority w:val="0"/>
    <w:qFormat/>
    <w:pPr>
      <w:jc w:val="both"/>
      <w:widowControl w:val="off"/>
    </w:pPr>
    <w:rPr>
      <w:rFonts w:ascii="Times New Roman" w:hAnsi="Times New Roman" w:eastAsia="宋体" w:cs="Times New Roman"/>
      <w:sz w:val="21"/>
      <w:szCs w:val="24"/>
      <w:lang w:val="en-US" w:eastAsia="zh-CN" w:bidi="ar-SA"/>
    </w:rPr>
  </w:style>
  <w:style w:type="paragraph" w:styleId="953" w:customStyle="1">
    <w:name w:val="目录 111"/>
    <w:basedOn w:val="949"/>
    <w:next w:val="893"/>
    <w:uiPriority w:val="39"/>
    <w:qFormat/>
  </w:style>
  <w:style w:type="paragraph" w:styleId="954" w:customStyle="1">
    <w:name w:val="标题 411"/>
    <w:basedOn w:val="955"/>
    <w:next w:val="950"/>
    <w:link w:val="1094"/>
    <w:uiPriority w:val="9"/>
    <w:qFormat/>
    <w:pPr>
      <w:keepLines/>
      <w:keepNext/>
      <w:spacing w:before="320" w:after="200"/>
      <w:outlineLvl w:val="3"/>
    </w:pPr>
    <w:rPr>
      <w:rFonts w:ascii="Arial" w:hAnsi="Arial" w:eastAsia="Arial" w:cs="Arial"/>
      <w:b/>
      <w:bCs/>
      <w:sz w:val="26"/>
      <w:szCs w:val="26"/>
    </w:rPr>
  </w:style>
  <w:style w:type="paragraph" w:styleId="955" w:customStyle="1">
    <w:name w:val="正文12"/>
    <w:next w:val="956"/>
    <w:uiPriority w:val="0"/>
    <w:qFormat/>
    <w:rPr>
      <w:rFonts w:ascii="Times New Roman" w:hAnsi="Times New Roman" w:eastAsia="宋体" w:cs="Times New Roman"/>
      <w:lang w:val="en-US" w:eastAsia="zh-CN" w:bidi="ar-SA"/>
    </w:rPr>
  </w:style>
  <w:style w:type="paragraph" w:styleId="956" w:customStyle="1">
    <w:name w:val="脚注文本1"/>
    <w:basedOn w:val="893"/>
    <w:next w:val="957"/>
    <w:link w:val="1059"/>
    <w:uiPriority w:val="99"/>
    <w:unhideWhenUsed/>
    <w:qFormat/>
    <w:pPr>
      <w:spacing w:after="40"/>
    </w:pPr>
    <w:rPr>
      <w:sz w:val="18"/>
    </w:rPr>
  </w:style>
  <w:style w:type="paragraph" w:styleId="957" w:customStyle="1">
    <w:name w:val="索引 51"/>
    <w:basedOn w:val="949"/>
    <w:next w:val="949"/>
    <w:uiPriority w:val="0"/>
    <w:qFormat/>
    <w:pPr>
      <w:ind w:left="798"/>
      <w:jc w:val="left"/>
    </w:pPr>
  </w:style>
  <w:style w:type="paragraph" w:styleId="958" w:customStyle="1">
    <w:name w:val="段"/>
    <w:basedOn w:val="893"/>
    <w:next w:val="949"/>
    <w:uiPriority w:val="0"/>
    <w:qFormat/>
    <w:pPr>
      <w:ind w:firstLine="200"/>
      <w:widowControl/>
    </w:pPr>
    <w:rPr>
      <w:rFonts w:hint="eastAsia" w:ascii="宋体"/>
      <w:szCs w:val="20"/>
    </w:rPr>
  </w:style>
  <w:style w:type="paragraph" w:styleId="959" w:customStyle="1">
    <w:name w:val="正文首行缩进1"/>
    <w:basedOn w:val="912"/>
    <w:next w:val="960"/>
    <w:uiPriority w:val="0"/>
    <w:qFormat/>
    <w:pPr>
      <w:ind w:firstLine="200"/>
      <w:spacing w:line="360" w:lineRule="auto"/>
    </w:pPr>
    <w:rPr>
      <w:rFonts w:ascii="仿宋_GB2312" w:eastAsia="仿宋_GB2312"/>
      <w:sz w:val="30"/>
      <w:szCs w:val="30"/>
    </w:rPr>
  </w:style>
  <w:style w:type="paragraph" w:styleId="960" w:customStyle="1">
    <w:name w:val="正文首行缩进 211"/>
    <w:basedOn w:val="961"/>
    <w:next w:val="962"/>
    <w:uiPriority w:val="99"/>
    <w:qFormat/>
    <w:pPr>
      <w:ind w:left="0" w:firstLine="420"/>
      <w:spacing w:after="0" w:line="360" w:lineRule="auto"/>
    </w:pPr>
    <w:rPr>
      <w:rFonts w:ascii="宋体" w:hAnsi="宋体"/>
    </w:rPr>
  </w:style>
  <w:style w:type="paragraph" w:styleId="961" w:customStyle="1">
    <w:name w:val="正文文本缩进11"/>
    <w:basedOn w:val="955"/>
    <w:next w:val="962"/>
    <w:uiPriority w:val="99"/>
    <w:qFormat/>
    <w:pPr>
      <w:ind w:left="420"/>
      <w:spacing w:after="120"/>
    </w:pPr>
  </w:style>
  <w:style w:type="paragraph" w:styleId="962" w:customStyle="1">
    <w:name w:val="正文112"/>
    <w:next w:val="959"/>
    <w:uiPriority w:val="0"/>
    <w:qFormat/>
    <w:pPr>
      <w:jc w:val="both"/>
      <w:widowControl w:val="off"/>
    </w:pPr>
    <w:rPr>
      <w:rFonts w:ascii="Times New Roman" w:hAnsi="Times New Roman" w:eastAsia="宋体" w:cs="Times New Roman"/>
      <w:sz w:val="21"/>
      <w:szCs w:val="24"/>
      <w:lang w:val="en-US" w:eastAsia="zh-CN" w:bidi="ar-SA"/>
    </w:rPr>
  </w:style>
  <w:style w:type="paragraph" w:styleId="963" w:customStyle="1">
    <w:name w:val="正文文本11"/>
    <w:basedOn w:val="962"/>
    <w:next w:val="950"/>
    <w:uiPriority w:val="99"/>
    <w:qFormat/>
    <w:pPr>
      <w:spacing w:after="120"/>
    </w:pPr>
  </w:style>
  <w:style w:type="paragraph" w:styleId="964" w:customStyle="1">
    <w:name w:val="正文首行缩进11"/>
    <w:basedOn w:val="965"/>
    <w:next w:val="960"/>
    <w:uiPriority w:val="0"/>
    <w:qFormat/>
    <w:pPr>
      <w:ind w:firstLine="420"/>
    </w:pPr>
    <w:rPr>
      <w:rFonts w:ascii="仿宋_GB2312" w:eastAsia="仿宋_GB2312"/>
      <w:sz w:val="30"/>
      <w:szCs w:val="30"/>
    </w:rPr>
  </w:style>
  <w:style w:type="paragraph" w:styleId="965" w:customStyle="1">
    <w:name w:val="正文文本1"/>
    <w:basedOn w:val="949"/>
    <w:next w:val="947"/>
    <w:uiPriority w:val="0"/>
    <w:qFormat/>
    <w:pPr>
      <w:spacing w:after="120"/>
    </w:pPr>
    <w:rPr>
      <w:lang w:eastAsia="en-US"/>
    </w:rPr>
  </w:style>
  <w:style w:type="paragraph" w:styleId="966" w:customStyle="1">
    <w:name w:val="标题 41"/>
    <w:basedOn w:val="967"/>
    <w:next w:val="952"/>
    <w:uiPriority w:val="0"/>
    <w:qFormat/>
    <w:pPr>
      <w:keepLines/>
      <w:keepNext/>
      <w:spacing w:before="280" w:after="290" w:line="372" w:lineRule="auto"/>
      <w:outlineLvl w:val="3"/>
    </w:pPr>
    <w:rPr>
      <w:rFonts w:ascii="Cambria" w:hAnsi="Cambria"/>
      <w:b/>
      <w:bCs/>
      <w:sz w:val="28"/>
      <w:szCs w:val="28"/>
    </w:rPr>
  </w:style>
  <w:style w:type="paragraph" w:styleId="967" w:customStyle="1">
    <w:name w:val="标题1"/>
    <w:basedOn w:val="952"/>
    <w:next w:val="962"/>
    <w:link w:val="1077"/>
    <w:uiPriority w:val="10"/>
    <w:qFormat/>
    <w:pPr>
      <w:contextualSpacing/>
      <w:spacing w:before="300" w:after="200"/>
    </w:pPr>
    <w:rPr>
      <w:sz w:val="48"/>
      <w:szCs w:val="48"/>
    </w:rPr>
  </w:style>
  <w:style w:type="paragraph" w:styleId="968" w:customStyle="1">
    <w:name w:val="正文1111"/>
    <w:next w:val="969"/>
    <w:uiPriority w:val="0"/>
    <w:qFormat/>
    <w:pPr>
      <w:jc w:val="both"/>
      <w:widowControl w:val="off"/>
    </w:pPr>
    <w:rPr>
      <w:rFonts w:ascii="Times New Roman" w:hAnsi="Times New Roman" w:eastAsia="宋体" w:cs="Times New Roman"/>
      <w:sz w:val="21"/>
      <w:szCs w:val="24"/>
      <w:lang w:val="en-US" w:eastAsia="zh-CN" w:bidi="ar-SA"/>
    </w:rPr>
  </w:style>
  <w:style w:type="paragraph" w:styleId="969" w:customStyle="1">
    <w:name w:val="标题 211"/>
    <w:basedOn w:val="893"/>
    <w:next w:val="950"/>
    <w:link w:val="1096"/>
    <w:uiPriority w:val="0"/>
    <w:qFormat/>
    <w:pPr>
      <w:keepLines/>
      <w:keepNext/>
      <w:spacing w:before="360" w:after="200"/>
      <w:outlineLvl w:val="1"/>
    </w:pPr>
    <w:rPr>
      <w:rFonts w:ascii="Calibri Light" w:hAnsi="Calibri Light"/>
      <w:b/>
      <w:bCs/>
      <w:sz w:val="32"/>
      <w:szCs w:val="32"/>
    </w:rPr>
  </w:style>
  <w:style w:type="paragraph" w:styleId="970" w:customStyle="1">
    <w:name w:val="文本块11"/>
    <w:basedOn w:val="968"/>
    <w:uiPriority w:val="0"/>
    <w:qFormat/>
    <w:pPr>
      <w:ind w:left="567" w:right="454" w:firstLine="498"/>
      <w:jc w:val="left"/>
      <w:widowControl/>
    </w:pPr>
    <w:rPr>
      <w:rFonts w:ascii="仿宋_GB2312" w:eastAsia="仿宋_GB2312"/>
      <w:sz w:val="30"/>
      <w:szCs w:val="20"/>
    </w:rPr>
  </w:style>
  <w:style w:type="paragraph" w:styleId="971" w:customStyle="1">
    <w:name w:val="寄信人地址11"/>
    <w:basedOn w:val="893"/>
    <w:uiPriority w:val="0"/>
    <w:qFormat/>
    <w:rPr>
      <w:rFonts w:ascii="Arial" w:hAnsi="Arial"/>
    </w:rPr>
  </w:style>
  <w:style w:type="paragraph" w:styleId="972" w:customStyle="1">
    <w:name w:val="正文首行缩进 21"/>
    <w:basedOn w:val="973"/>
    <w:next w:val="952"/>
    <w:link w:val="1088"/>
    <w:uiPriority w:val="0"/>
    <w:qFormat/>
    <w:pPr>
      <w:ind w:firstLine="420"/>
    </w:pPr>
  </w:style>
  <w:style w:type="paragraph" w:styleId="973" w:customStyle="1">
    <w:name w:val="正文文本缩进1"/>
    <w:basedOn w:val="893"/>
    <w:next w:val="974"/>
    <w:link w:val="1081"/>
    <w:uiPriority w:val="0"/>
    <w:qFormat/>
    <w:pPr>
      <w:ind w:left="420"/>
      <w:spacing w:after="120"/>
    </w:pPr>
  </w:style>
  <w:style w:type="paragraph" w:styleId="974" w:customStyle="1">
    <w:name w:val="寄信人地址1"/>
    <w:basedOn w:val="955"/>
    <w:uiPriority w:val="0"/>
    <w:qFormat/>
    <w:rPr>
      <w:rFonts w:ascii="Arial" w:hAnsi="Arial"/>
    </w:rPr>
  </w:style>
  <w:style w:type="paragraph" w:styleId="975" w:customStyle="1">
    <w:name w:val="标题 21"/>
    <w:basedOn w:val="893"/>
    <w:next w:val="950"/>
    <w:link w:val="1072"/>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976" w:customStyle="1">
    <w:name w:val="Heading 1 Char"/>
    <w:basedOn w:val="903"/>
    <w:link w:val="977"/>
    <w:uiPriority w:val="9"/>
    <w:qFormat/>
    <w:rPr>
      <w:rFonts w:ascii="Arial" w:hAnsi="Arial" w:eastAsia="Arial" w:cs="Arial"/>
      <w:sz w:val="40"/>
      <w:szCs w:val="40"/>
    </w:rPr>
  </w:style>
  <w:style w:type="paragraph" w:styleId="977" w:customStyle="1">
    <w:name w:val="Heading 1"/>
    <w:basedOn w:val="893"/>
    <w:next w:val="893"/>
    <w:link w:val="976"/>
    <w:uiPriority w:val="9"/>
    <w:qFormat/>
    <w:pPr>
      <w:keepLines/>
      <w:keepNext/>
      <w:spacing w:before="480" w:after="200"/>
      <w:outlineLvl w:val="0"/>
    </w:pPr>
    <w:rPr>
      <w:rFonts w:ascii="Arial" w:hAnsi="Arial" w:eastAsia="Arial" w:cs="Arial"/>
      <w:sz w:val="40"/>
      <w:szCs w:val="40"/>
    </w:rPr>
  </w:style>
  <w:style w:type="character" w:styleId="978" w:customStyle="1">
    <w:name w:val="Heading 2 Char"/>
    <w:basedOn w:val="903"/>
    <w:link w:val="979"/>
    <w:uiPriority w:val="9"/>
    <w:qFormat/>
    <w:rPr>
      <w:rFonts w:ascii="Arial" w:hAnsi="Arial" w:eastAsia="Arial" w:cs="Arial"/>
      <w:sz w:val="34"/>
    </w:rPr>
  </w:style>
  <w:style w:type="paragraph" w:styleId="979" w:customStyle="1">
    <w:name w:val="Heading 2"/>
    <w:basedOn w:val="893"/>
    <w:next w:val="893"/>
    <w:link w:val="978"/>
    <w:uiPriority w:val="9"/>
    <w:unhideWhenUsed/>
    <w:qFormat/>
    <w:pPr>
      <w:keepLines/>
      <w:keepNext/>
      <w:spacing w:before="360" w:after="200"/>
      <w:outlineLvl w:val="1"/>
    </w:pPr>
    <w:rPr>
      <w:rFonts w:ascii="Arial" w:hAnsi="Arial" w:eastAsia="Arial" w:cs="Arial"/>
      <w:sz w:val="34"/>
      <w:szCs w:val="20"/>
    </w:rPr>
  </w:style>
  <w:style w:type="character" w:styleId="980" w:customStyle="1">
    <w:name w:val="Heading 3 Char"/>
    <w:basedOn w:val="903"/>
    <w:link w:val="981"/>
    <w:uiPriority w:val="9"/>
    <w:qFormat/>
    <w:rPr>
      <w:rFonts w:ascii="Arial" w:hAnsi="Arial" w:eastAsia="Arial" w:cs="Arial"/>
      <w:sz w:val="30"/>
      <w:szCs w:val="30"/>
    </w:rPr>
  </w:style>
  <w:style w:type="paragraph" w:styleId="981" w:customStyle="1">
    <w:name w:val="Heading 3"/>
    <w:basedOn w:val="893"/>
    <w:next w:val="893"/>
    <w:link w:val="980"/>
    <w:uiPriority w:val="9"/>
    <w:unhideWhenUsed/>
    <w:qFormat/>
    <w:pPr>
      <w:keepLines/>
      <w:keepNext/>
      <w:spacing w:before="320" w:after="200"/>
      <w:outlineLvl w:val="2"/>
    </w:pPr>
    <w:rPr>
      <w:rFonts w:ascii="Arial" w:hAnsi="Arial" w:eastAsia="Arial" w:cs="Arial"/>
      <w:sz w:val="30"/>
      <w:szCs w:val="30"/>
    </w:rPr>
  </w:style>
  <w:style w:type="character" w:styleId="982" w:customStyle="1">
    <w:name w:val="Heading 4 Char"/>
    <w:basedOn w:val="903"/>
    <w:link w:val="983"/>
    <w:uiPriority w:val="9"/>
    <w:qFormat/>
    <w:rPr>
      <w:rFonts w:ascii="Arial" w:hAnsi="Arial" w:eastAsia="Arial" w:cs="Arial"/>
      <w:b/>
      <w:bCs/>
      <w:sz w:val="26"/>
      <w:szCs w:val="26"/>
    </w:rPr>
  </w:style>
  <w:style w:type="paragraph" w:styleId="983" w:customStyle="1">
    <w:name w:val="Heading 4"/>
    <w:basedOn w:val="893"/>
    <w:next w:val="893"/>
    <w:link w:val="982"/>
    <w:uiPriority w:val="9"/>
    <w:unhideWhenUsed/>
    <w:qFormat/>
    <w:pPr>
      <w:keepLines/>
      <w:keepNext/>
      <w:spacing w:before="320" w:after="200"/>
      <w:outlineLvl w:val="3"/>
    </w:pPr>
    <w:rPr>
      <w:rFonts w:ascii="Arial" w:hAnsi="Arial" w:eastAsia="Arial" w:cs="Arial"/>
      <w:b/>
      <w:bCs/>
      <w:sz w:val="26"/>
      <w:szCs w:val="26"/>
    </w:rPr>
  </w:style>
  <w:style w:type="character" w:styleId="984" w:customStyle="1">
    <w:name w:val="Heading 5 Char"/>
    <w:basedOn w:val="903"/>
    <w:link w:val="985"/>
    <w:uiPriority w:val="9"/>
    <w:qFormat/>
    <w:rPr>
      <w:rFonts w:ascii="Arial" w:hAnsi="Arial" w:eastAsia="Arial" w:cs="Arial"/>
      <w:b/>
      <w:bCs/>
      <w:sz w:val="24"/>
      <w:szCs w:val="24"/>
    </w:rPr>
  </w:style>
  <w:style w:type="paragraph" w:styleId="985" w:customStyle="1">
    <w:name w:val="Heading 5"/>
    <w:basedOn w:val="893"/>
    <w:next w:val="893"/>
    <w:link w:val="984"/>
    <w:uiPriority w:val="9"/>
    <w:unhideWhenUsed/>
    <w:qFormat/>
    <w:pPr>
      <w:keepLines/>
      <w:keepNext/>
      <w:spacing w:before="320" w:after="200"/>
      <w:outlineLvl w:val="4"/>
    </w:pPr>
    <w:rPr>
      <w:rFonts w:ascii="Arial" w:hAnsi="Arial" w:eastAsia="Arial" w:cs="Arial"/>
      <w:b/>
      <w:bCs/>
      <w:sz w:val="24"/>
    </w:rPr>
  </w:style>
  <w:style w:type="character" w:styleId="986" w:customStyle="1">
    <w:name w:val="Heading 6 Char"/>
    <w:basedOn w:val="903"/>
    <w:link w:val="987"/>
    <w:uiPriority w:val="9"/>
    <w:qFormat/>
    <w:rPr>
      <w:rFonts w:ascii="Arial" w:hAnsi="Arial" w:eastAsia="Arial" w:cs="Arial"/>
      <w:b/>
      <w:bCs/>
      <w:sz w:val="22"/>
      <w:szCs w:val="22"/>
    </w:rPr>
  </w:style>
  <w:style w:type="paragraph" w:styleId="987" w:customStyle="1">
    <w:name w:val="Heading 6"/>
    <w:basedOn w:val="893"/>
    <w:next w:val="893"/>
    <w:link w:val="986"/>
    <w:uiPriority w:val="9"/>
    <w:unhideWhenUsed/>
    <w:qFormat/>
    <w:pPr>
      <w:keepLines/>
      <w:keepNext/>
      <w:spacing w:before="320" w:after="200"/>
      <w:outlineLvl w:val="5"/>
    </w:pPr>
    <w:rPr>
      <w:rFonts w:ascii="Arial" w:hAnsi="Arial" w:eastAsia="Arial" w:cs="Arial"/>
      <w:b/>
      <w:bCs/>
      <w:sz w:val="22"/>
      <w:szCs w:val="22"/>
    </w:rPr>
  </w:style>
  <w:style w:type="character" w:styleId="988" w:customStyle="1">
    <w:name w:val="Heading 7 Char"/>
    <w:basedOn w:val="903"/>
    <w:link w:val="989"/>
    <w:uiPriority w:val="9"/>
    <w:qFormat/>
    <w:rPr>
      <w:rFonts w:ascii="Arial" w:hAnsi="Arial" w:eastAsia="Arial" w:cs="Arial"/>
      <w:b/>
      <w:bCs/>
      <w:i/>
      <w:iCs/>
      <w:sz w:val="22"/>
      <w:szCs w:val="22"/>
    </w:rPr>
  </w:style>
  <w:style w:type="paragraph" w:styleId="989" w:customStyle="1">
    <w:name w:val="Heading 7"/>
    <w:basedOn w:val="893"/>
    <w:next w:val="893"/>
    <w:link w:val="988"/>
    <w:uiPriority w:val="9"/>
    <w:unhideWhenUsed/>
    <w:qFormat/>
    <w:pPr>
      <w:keepLines/>
      <w:keepNext/>
      <w:spacing w:before="320" w:after="200"/>
      <w:outlineLvl w:val="6"/>
    </w:pPr>
    <w:rPr>
      <w:rFonts w:ascii="Arial" w:hAnsi="Arial" w:eastAsia="Arial" w:cs="Arial"/>
      <w:b/>
      <w:bCs/>
      <w:i/>
      <w:iCs/>
      <w:sz w:val="22"/>
      <w:szCs w:val="22"/>
    </w:rPr>
  </w:style>
  <w:style w:type="character" w:styleId="990" w:customStyle="1">
    <w:name w:val="Heading 8 Char"/>
    <w:basedOn w:val="903"/>
    <w:link w:val="991"/>
    <w:uiPriority w:val="9"/>
    <w:qFormat/>
    <w:rPr>
      <w:rFonts w:ascii="Arial" w:hAnsi="Arial" w:eastAsia="Arial" w:cs="Arial"/>
      <w:i/>
      <w:iCs/>
      <w:sz w:val="22"/>
      <w:szCs w:val="22"/>
    </w:rPr>
  </w:style>
  <w:style w:type="paragraph" w:styleId="991" w:customStyle="1">
    <w:name w:val="Heading 8"/>
    <w:basedOn w:val="893"/>
    <w:next w:val="893"/>
    <w:link w:val="990"/>
    <w:uiPriority w:val="9"/>
    <w:unhideWhenUsed/>
    <w:qFormat/>
    <w:pPr>
      <w:keepLines/>
      <w:keepNext/>
      <w:spacing w:before="320" w:after="200"/>
      <w:outlineLvl w:val="7"/>
    </w:pPr>
    <w:rPr>
      <w:rFonts w:ascii="Arial" w:hAnsi="Arial" w:eastAsia="Arial" w:cs="Arial"/>
      <w:i/>
      <w:iCs/>
      <w:sz w:val="22"/>
      <w:szCs w:val="22"/>
    </w:rPr>
  </w:style>
  <w:style w:type="character" w:styleId="992" w:customStyle="1">
    <w:name w:val="Heading 9 Char"/>
    <w:basedOn w:val="903"/>
    <w:link w:val="993"/>
    <w:uiPriority w:val="9"/>
    <w:qFormat/>
    <w:rPr>
      <w:rFonts w:ascii="Arial" w:hAnsi="Arial" w:eastAsia="Arial" w:cs="Arial"/>
      <w:i/>
      <w:iCs/>
      <w:sz w:val="21"/>
      <w:szCs w:val="21"/>
    </w:rPr>
  </w:style>
  <w:style w:type="paragraph" w:styleId="993" w:customStyle="1">
    <w:name w:val="Heading 9"/>
    <w:basedOn w:val="893"/>
    <w:next w:val="893"/>
    <w:link w:val="992"/>
    <w:uiPriority w:val="9"/>
    <w:unhideWhenUsed/>
    <w:qFormat/>
    <w:pPr>
      <w:keepLines/>
      <w:keepNext/>
      <w:spacing w:before="320" w:after="200"/>
      <w:outlineLvl w:val="8"/>
    </w:pPr>
    <w:rPr>
      <w:rFonts w:ascii="Arial" w:hAnsi="Arial" w:eastAsia="Arial" w:cs="Arial"/>
      <w:i/>
      <w:iCs/>
      <w:szCs w:val="21"/>
    </w:rPr>
  </w:style>
  <w:style w:type="character" w:styleId="994" w:customStyle="1">
    <w:name w:val="Title Char"/>
    <w:basedOn w:val="903"/>
    <w:uiPriority w:val="10"/>
    <w:qFormat/>
    <w:rPr>
      <w:sz w:val="48"/>
      <w:szCs w:val="48"/>
    </w:rPr>
  </w:style>
  <w:style w:type="character" w:styleId="995" w:customStyle="1">
    <w:name w:val="Subtitle Char"/>
    <w:basedOn w:val="903"/>
    <w:uiPriority w:val="11"/>
    <w:qFormat/>
    <w:rPr>
      <w:sz w:val="24"/>
      <w:szCs w:val="24"/>
    </w:rPr>
  </w:style>
  <w:style w:type="character" w:styleId="996" w:customStyle="1">
    <w:name w:val="Quote Char"/>
    <w:uiPriority w:val="29"/>
    <w:qFormat/>
    <w:rPr>
      <w:i/>
    </w:rPr>
  </w:style>
  <w:style w:type="character" w:styleId="997" w:customStyle="1">
    <w:name w:val="Intense Quote Char"/>
    <w:uiPriority w:val="30"/>
    <w:qFormat/>
    <w:rPr>
      <w:i/>
    </w:rPr>
  </w:style>
  <w:style w:type="character" w:styleId="998" w:customStyle="1">
    <w:name w:val="Header Char"/>
    <w:basedOn w:val="903"/>
    <w:link w:val="999"/>
    <w:uiPriority w:val="99"/>
    <w:qFormat/>
  </w:style>
  <w:style w:type="paragraph" w:styleId="999" w:customStyle="1">
    <w:name w:val="Header"/>
    <w:basedOn w:val="893"/>
    <w:link w:val="998"/>
    <w:uiPriority w:val="99"/>
    <w:unhideWhenUsed/>
    <w:qFormat/>
    <w:pPr>
      <w:tabs>
        <w:tab w:val="center" w:pos="7143" w:leader="none"/>
        <w:tab w:val="right" w:pos="14287" w:leader="none"/>
      </w:tabs>
    </w:pPr>
    <w:rPr>
      <w:rFonts w:ascii="Arial" w:hAnsi="Arial"/>
    </w:rPr>
  </w:style>
  <w:style w:type="character" w:styleId="1000" w:customStyle="1">
    <w:name w:val="Caption Char"/>
    <w:link w:val="1001"/>
    <w:uiPriority w:val="99"/>
    <w:qFormat/>
  </w:style>
  <w:style w:type="paragraph" w:styleId="1001" w:customStyle="1">
    <w:name w:val="Footer"/>
    <w:basedOn w:val="893"/>
    <w:link w:val="1000"/>
    <w:uiPriority w:val="99"/>
    <w:unhideWhenUsed/>
    <w:qFormat/>
    <w:pPr>
      <w:tabs>
        <w:tab w:val="center" w:pos="7143" w:leader="none"/>
        <w:tab w:val="right" w:pos="14287" w:leader="none"/>
      </w:tabs>
    </w:pPr>
    <w:rPr>
      <w:rFonts w:ascii="Arial" w:hAnsi="Arial"/>
    </w:rPr>
  </w:style>
  <w:style w:type="table" w:styleId="1002" w:customStyle="1">
    <w:name w:val="Plain Table 1"/>
    <w:basedOn w:val="90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3" w:customStyle="1">
    <w:name w:val="Plain Table 2"/>
    <w:basedOn w:val="90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Plain Table 3"/>
    <w:basedOn w:val="9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5" w:customStyle="1">
    <w:name w:val="Plain Table 4"/>
    <w:basedOn w:val="9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6" w:customStyle="1">
    <w:name w:val="Plain Table 5"/>
    <w:basedOn w:val="90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7" w:customStyle="1">
    <w:name w:val="Grid Table 1 Light"/>
    <w:basedOn w:val="90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8" w:customStyle="1">
    <w:name w:val="Grid Table 2"/>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9" w:customStyle="1">
    <w:name w:val="Grid Table 3"/>
    <w:basedOn w:val="90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4"/>
    <w:basedOn w:val="90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customStyle="1">
    <w:name w:val="Grid Table 5 Dark"/>
    <w:basedOn w:val="90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2" w:customStyle="1">
    <w:name w:val="Grid Table 6 Colorful"/>
    <w:basedOn w:val="90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3" w:customStyle="1">
    <w:name w:val="Grid Table 7 Colorful"/>
    <w:basedOn w:val="90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List Table 1 Light"/>
    <w:basedOn w:val="90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2"/>
    <w:basedOn w:val="90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3"/>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4"/>
    <w:basedOn w:val="90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5 Dark"/>
    <w:basedOn w:val="90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basedOn w:val="90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7 Colorful"/>
    <w:basedOn w:val="90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21" w:customStyle="1">
    <w:name w:val="Footnote Text Char"/>
    <w:uiPriority w:val="99"/>
    <w:qFormat/>
    <w:rPr>
      <w:sz w:val="18"/>
    </w:rPr>
  </w:style>
  <w:style w:type="character" w:styleId="1022" w:customStyle="1">
    <w:name w:val="Endnote Text Char"/>
    <w:uiPriority w:val="99"/>
    <w:qFormat/>
    <w:rPr>
      <w:sz w:val="20"/>
    </w:rPr>
  </w:style>
  <w:style w:type="paragraph" w:styleId="1023" w:customStyle="1">
    <w:name w:val="TOC 标题1"/>
    <w:uiPriority w:val="39"/>
    <w:unhideWhenUsed/>
    <w:qFormat/>
    <w:rPr>
      <w:rFonts w:asciiTheme="minorHAnsi" w:hAnsiTheme="minorHAnsi" w:eastAsiaTheme="minorHAnsi" w:cstheme="minorBidi"/>
      <w:lang w:val="en-US" w:eastAsia="zh-CN" w:bidi="ar-SA"/>
    </w:rPr>
  </w:style>
  <w:style w:type="paragraph" w:styleId="1024" w:customStyle="1">
    <w:name w:val="脚注文本11"/>
    <w:basedOn w:val="893"/>
    <w:next w:val="1025"/>
    <w:uiPriority w:val="0"/>
    <w:unhideWhenUsed/>
    <w:qFormat/>
    <w:pPr>
      <w:spacing w:after="40"/>
    </w:pPr>
    <w:rPr>
      <w:sz w:val="18"/>
    </w:rPr>
  </w:style>
  <w:style w:type="paragraph" w:styleId="1025" w:customStyle="1">
    <w:name w:val="索引 511"/>
    <w:basedOn w:val="893"/>
    <w:next w:val="893"/>
    <w:uiPriority w:val="0"/>
    <w:qFormat/>
    <w:pPr>
      <w:ind w:left="798"/>
      <w:jc w:val="left"/>
    </w:pPr>
  </w:style>
  <w:style w:type="character" w:styleId="1026" w:customStyle="1">
    <w:name w:val="标题 1 Char"/>
    <w:link w:val="894"/>
    <w:uiPriority w:val="99"/>
    <w:qFormat/>
    <w:rPr>
      <w:rFonts w:ascii="Arial" w:hAnsi="Arial" w:eastAsia="Arial" w:cs="Arial"/>
      <w:sz w:val="40"/>
      <w:szCs w:val="40"/>
    </w:rPr>
  </w:style>
  <w:style w:type="character" w:styleId="1027" w:customStyle="1">
    <w:name w:val="标题 2 Char1"/>
    <w:link w:val="895"/>
    <w:uiPriority w:val="9"/>
    <w:qFormat/>
    <w:rPr>
      <w:rFonts w:ascii="Arial" w:hAnsi="Arial" w:eastAsia="Arial" w:cs="Arial"/>
      <w:sz w:val="34"/>
    </w:rPr>
  </w:style>
  <w:style w:type="character" w:styleId="1028" w:customStyle="1">
    <w:name w:val="标题 3 Char"/>
    <w:link w:val="896"/>
    <w:uiPriority w:val="0"/>
    <w:qFormat/>
    <w:rPr>
      <w:rFonts w:ascii="Arial" w:hAnsi="Arial" w:eastAsia="Arial" w:cs="Arial"/>
      <w:sz w:val="30"/>
      <w:szCs w:val="30"/>
    </w:rPr>
  </w:style>
  <w:style w:type="character" w:styleId="1029" w:customStyle="1">
    <w:name w:val="标题 4 Char"/>
    <w:link w:val="897"/>
    <w:uiPriority w:val="0"/>
    <w:qFormat/>
    <w:rPr>
      <w:rFonts w:ascii="Arial" w:hAnsi="Arial" w:eastAsia="Arial" w:cs="Arial"/>
      <w:b/>
      <w:bCs/>
      <w:sz w:val="26"/>
      <w:szCs w:val="26"/>
    </w:rPr>
  </w:style>
  <w:style w:type="character" w:styleId="1030" w:customStyle="1">
    <w:name w:val="标题 5 Char"/>
    <w:link w:val="898"/>
    <w:uiPriority w:val="9"/>
    <w:qFormat/>
    <w:rPr>
      <w:rFonts w:ascii="Arial" w:hAnsi="Arial" w:eastAsia="Arial" w:cs="Arial"/>
      <w:b/>
      <w:bCs/>
      <w:sz w:val="24"/>
      <w:szCs w:val="24"/>
    </w:rPr>
  </w:style>
  <w:style w:type="character" w:styleId="1031" w:customStyle="1">
    <w:name w:val="标题 6 Char"/>
    <w:link w:val="899"/>
    <w:uiPriority w:val="0"/>
    <w:qFormat/>
    <w:rPr>
      <w:rFonts w:ascii="Arial" w:hAnsi="Arial" w:eastAsia="Arial" w:cs="Arial"/>
      <w:b/>
      <w:bCs/>
      <w:sz w:val="22"/>
      <w:szCs w:val="22"/>
    </w:rPr>
  </w:style>
  <w:style w:type="character" w:styleId="1032" w:customStyle="1">
    <w:name w:val="标题 7 Char"/>
    <w:link w:val="900"/>
    <w:uiPriority w:val="9"/>
    <w:qFormat/>
    <w:rPr>
      <w:rFonts w:ascii="Arial" w:hAnsi="Arial" w:eastAsia="Arial" w:cs="Arial"/>
      <w:b/>
      <w:bCs/>
      <w:i/>
      <w:iCs/>
      <w:sz w:val="22"/>
      <w:szCs w:val="22"/>
    </w:rPr>
  </w:style>
  <w:style w:type="character" w:styleId="1033" w:customStyle="1">
    <w:name w:val="标题 8 Char"/>
    <w:link w:val="901"/>
    <w:uiPriority w:val="9"/>
    <w:qFormat/>
    <w:rPr>
      <w:rFonts w:ascii="Arial" w:hAnsi="Arial" w:eastAsia="Arial" w:cs="Arial"/>
      <w:i/>
      <w:iCs/>
      <w:sz w:val="22"/>
      <w:szCs w:val="22"/>
    </w:rPr>
  </w:style>
  <w:style w:type="character" w:styleId="1034" w:customStyle="1">
    <w:name w:val="标题 9 Char"/>
    <w:link w:val="902"/>
    <w:uiPriority w:val="9"/>
    <w:qFormat/>
    <w:rPr>
      <w:rFonts w:ascii="Arial" w:hAnsi="Arial" w:eastAsia="Arial" w:cs="Arial"/>
      <w:i/>
      <w:iCs/>
      <w:sz w:val="21"/>
      <w:szCs w:val="21"/>
    </w:rPr>
  </w:style>
  <w:style w:type="paragraph" w:styleId="1035">
    <w:name w:val="List Paragraph"/>
    <w:basedOn w:val="955"/>
    <w:uiPriority w:val="0"/>
    <w:qFormat/>
    <w:pPr>
      <w:contextualSpacing/>
      <w:ind w:left="720"/>
    </w:pPr>
  </w:style>
  <w:style w:type="paragraph" w:styleId="1036">
    <w:name w:val="No Spacing"/>
    <w:uiPriority w:val="1"/>
    <w:qFormat/>
    <w:rPr>
      <w:rFonts w:ascii="Times New Roman" w:hAnsi="Times New Roman" w:eastAsia="宋体" w:cs="Times New Roman"/>
      <w:lang w:val="en-US" w:eastAsia="zh-CN" w:bidi="ar-SA"/>
    </w:rPr>
  </w:style>
  <w:style w:type="character" w:styleId="1037" w:customStyle="1">
    <w:name w:val="标题 Char"/>
    <w:link w:val="935"/>
    <w:uiPriority w:val="10"/>
    <w:qFormat/>
    <w:rPr>
      <w:sz w:val="48"/>
      <w:szCs w:val="48"/>
    </w:rPr>
  </w:style>
  <w:style w:type="character" w:styleId="1038" w:customStyle="1">
    <w:name w:val="副标题 Char"/>
    <w:link w:val="928"/>
    <w:uiPriority w:val="11"/>
    <w:qFormat/>
    <w:rPr>
      <w:sz w:val="24"/>
      <w:szCs w:val="24"/>
    </w:rPr>
  </w:style>
  <w:style w:type="paragraph" w:styleId="1039">
    <w:name w:val="Quote"/>
    <w:basedOn w:val="893"/>
    <w:next w:val="893"/>
    <w:link w:val="1040"/>
    <w:uiPriority w:val="29"/>
    <w:qFormat/>
    <w:pPr>
      <w:ind w:left="720" w:right="720"/>
    </w:pPr>
    <w:rPr>
      <w:i/>
    </w:rPr>
  </w:style>
  <w:style w:type="character" w:styleId="1040" w:customStyle="1">
    <w:name w:val="引用 Char"/>
    <w:link w:val="1039"/>
    <w:uiPriority w:val="29"/>
    <w:qFormat/>
    <w:rPr>
      <w:i/>
    </w:rPr>
  </w:style>
  <w:style w:type="paragraph" w:styleId="1041">
    <w:name w:val="Intense Quote"/>
    <w:basedOn w:val="893"/>
    <w:next w:val="893"/>
    <w:link w:val="10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2" w:customStyle="1">
    <w:name w:val="明显引用 Char"/>
    <w:link w:val="1041"/>
    <w:uiPriority w:val="30"/>
    <w:qFormat/>
    <w:rPr>
      <w:i/>
    </w:rPr>
  </w:style>
  <w:style w:type="character" w:styleId="1043" w:customStyle="1">
    <w:name w:val="页眉 Char"/>
    <w:link w:val="925"/>
    <w:uiPriority w:val="0"/>
    <w:qFormat/>
  </w:style>
  <w:style w:type="character" w:styleId="1044" w:customStyle="1">
    <w:name w:val="页脚 Char"/>
    <w:link w:val="924"/>
    <w:uiPriority w:val="99"/>
    <w:qFormat/>
  </w:style>
  <w:style w:type="character" w:styleId="1045" w:customStyle="1">
    <w:name w:val="脚注文本 Char"/>
    <w:link w:val="929"/>
    <w:uiPriority w:val="99"/>
    <w:qFormat/>
    <w:rPr>
      <w:sz w:val="18"/>
    </w:rPr>
  </w:style>
  <w:style w:type="character" w:styleId="1046" w:customStyle="1">
    <w:name w:val="尾注文本 Char"/>
    <w:link w:val="922"/>
    <w:uiPriority w:val="99"/>
    <w:qFormat/>
    <w:rPr>
      <w:sz w:val="20"/>
    </w:rPr>
  </w:style>
  <w:style w:type="paragraph" w:styleId="1047" w:customStyle="1">
    <w:name w:val="标题 111"/>
    <w:basedOn w:val="893"/>
    <w:next w:val="893"/>
    <w:link w:val="1085"/>
    <w:uiPriority w:val="9"/>
    <w:qFormat/>
    <w:pPr>
      <w:keepLines/>
      <w:keepNext/>
      <w:spacing w:before="480" w:after="200"/>
      <w:outlineLvl w:val="0"/>
    </w:pPr>
    <w:rPr>
      <w:rFonts w:ascii="Arial" w:hAnsi="Arial" w:eastAsia="Arial" w:cs="Arial"/>
      <w:sz w:val="40"/>
      <w:szCs w:val="40"/>
    </w:rPr>
  </w:style>
  <w:style w:type="paragraph" w:styleId="1048" w:customStyle="1">
    <w:name w:val="标题 311"/>
    <w:basedOn w:val="893"/>
    <w:next w:val="893"/>
    <w:link w:val="1104"/>
    <w:uiPriority w:val="9"/>
    <w:qFormat/>
    <w:pPr>
      <w:keepLines/>
      <w:keepNext/>
      <w:spacing w:before="320" w:after="200"/>
      <w:outlineLvl w:val="2"/>
    </w:pPr>
    <w:rPr>
      <w:rFonts w:ascii="Arial" w:hAnsi="Arial" w:eastAsia="Arial" w:cs="Arial"/>
      <w:sz w:val="30"/>
      <w:szCs w:val="30"/>
    </w:rPr>
  </w:style>
  <w:style w:type="paragraph" w:styleId="1049" w:customStyle="1">
    <w:name w:val="正文文本111"/>
    <w:basedOn w:val="1050"/>
    <w:next w:val="955"/>
    <w:uiPriority w:val="0"/>
    <w:qFormat/>
    <w:pPr>
      <w:ind w:left="72" w:right="30"/>
      <w:jc w:val="center"/>
      <w:spacing w:after="60" w:line="360" w:lineRule="atLeast"/>
    </w:pPr>
  </w:style>
  <w:style w:type="paragraph" w:styleId="1050" w:customStyle="1">
    <w:name w:val="正文1121"/>
    <w:next w:val="1049"/>
    <w:uiPriority w:val="0"/>
    <w:qFormat/>
    <w:pPr>
      <w:jc w:val="both"/>
      <w:widowControl w:val="off"/>
    </w:pPr>
    <w:rPr>
      <w:rFonts w:ascii="Calibri" w:hAnsi="Calibri" w:eastAsia="宋体" w:cs="Times New Roman"/>
      <w:sz w:val="21"/>
      <w:szCs w:val="24"/>
      <w:lang w:val="en-US" w:eastAsia="zh-CN" w:bidi="ar-SA"/>
    </w:rPr>
  </w:style>
  <w:style w:type="paragraph" w:styleId="1051" w:customStyle="1">
    <w:name w:val="标题 51"/>
    <w:basedOn w:val="893"/>
    <w:next w:val="893"/>
    <w:link w:val="1082"/>
    <w:uiPriority w:val="9"/>
    <w:qFormat/>
    <w:pPr>
      <w:keepLines/>
      <w:keepNext/>
      <w:spacing w:before="320" w:after="200"/>
      <w:outlineLvl w:val="4"/>
    </w:pPr>
    <w:rPr>
      <w:rFonts w:ascii="Arial" w:hAnsi="Arial" w:eastAsia="Arial" w:cs="Arial"/>
      <w:b/>
      <w:bCs/>
      <w:sz w:val="24"/>
    </w:rPr>
  </w:style>
  <w:style w:type="paragraph" w:styleId="1052" w:customStyle="1">
    <w:name w:val="标题 61"/>
    <w:basedOn w:val="893"/>
    <w:next w:val="893"/>
    <w:link w:val="1108"/>
    <w:uiPriority w:val="9"/>
    <w:qFormat/>
    <w:pPr>
      <w:keepLines/>
      <w:keepNext/>
      <w:spacing w:before="320" w:after="200"/>
      <w:outlineLvl w:val="5"/>
    </w:pPr>
    <w:rPr>
      <w:rFonts w:ascii="Arial" w:hAnsi="Arial" w:eastAsia="Arial" w:cs="Arial"/>
      <w:b/>
      <w:bCs/>
      <w:sz w:val="22"/>
      <w:szCs w:val="22"/>
    </w:rPr>
  </w:style>
  <w:style w:type="paragraph" w:styleId="1053" w:customStyle="1">
    <w:name w:val="标题 71"/>
    <w:basedOn w:val="893"/>
    <w:next w:val="893"/>
    <w:link w:val="1060"/>
    <w:uiPriority w:val="9"/>
    <w:qFormat/>
    <w:pPr>
      <w:keepLines/>
      <w:keepNext/>
      <w:spacing w:before="320" w:after="200"/>
      <w:outlineLvl w:val="6"/>
    </w:pPr>
    <w:rPr>
      <w:rFonts w:ascii="Arial" w:hAnsi="Arial" w:eastAsia="Arial" w:cs="Arial"/>
      <w:b/>
      <w:bCs/>
      <w:i/>
      <w:iCs/>
      <w:sz w:val="22"/>
      <w:szCs w:val="22"/>
    </w:rPr>
  </w:style>
  <w:style w:type="paragraph" w:styleId="1054" w:customStyle="1">
    <w:name w:val="标题 81"/>
    <w:basedOn w:val="893"/>
    <w:next w:val="893"/>
    <w:link w:val="1103"/>
    <w:uiPriority w:val="9"/>
    <w:qFormat/>
    <w:pPr>
      <w:keepLines/>
      <w:keepNext/>
      <w:spacing w:before="320" w:after="200"/>
      <w:outlineLvl w:val="7"/>
    </w:pPr>
    <w:rPr>
      <w:rFonts w:ascii="Arial" w:hAnsi="Arial" w:eastAsia="Arial" w:cs="Arial"/>
      <w:i/>
      <w:iCs/>
      <w:sz w:val="22"/>
      <w:szCs w:val="22"/>
    </w:rPr>
  </w:style>
  <w:style w:type="paragraph" w:styleId="1055" w:customStyle="1">
    <w:name w:val="标题 91"/>
    <w:basedOn w:val="893"/>
    <w:next w:val="893"/>
    <w:link w:val="1069"/>
    <w:uiPriority w:val="9"/>
    <w:qFormat/>
    <w:pPr>
      <w:keepLines/>
      <w:keepNext/>
      <w:spacing w:before="320" w:after="200"/>
      <w:outlineLvl w:val="8"/>
    </w:pPr>
    <w:rPr>
      <w:rFonts w:ascii="Arial" w:hAnsi="Arial" w:eastAsia="Arial" w:cs="Arial"/>
      <w:i/>
      <w:iCs/>
      <w:szCs w:val="21"/>
    </w:rPr>
  </w:style>
  <w:style w:type="character" w:styleId="1056" w:customStyle="1">
    <w:name w:val="默认段落字体11"/>
    <w:uiPriority w:val="1"/>
    <w:unhideWhenUsed/>
    <w:qFormat/>
  </w:style>
  <w:style w:type="table" w:styleId="1057" w:customStyle="1">
    <w:name w:val="普通表格11"/>
    <w:uiPriority w:val="99"/>
    <w:unhideWhenUsed/>
    <w:qFormat/>
    <w:tblPr>
      <w:tblCellMar>
        <w:left w:w="0" w:type="dxa"/>
        <w:top w:w="0" w:type="dxa"/>
        <w:right w:w="0" w:type="dxa"/>
        <w:bottom w:w="0" w:type="dxa"/>
      </w:tblCellMar>
    </w:tblPr>
  </w:style>
  <w:style w:type="character" w:styleId="1058" w:customStyle="1">
    <w:name w:val="超链接11"/>
    <w:uiPriority w:val="0"/>
    <w:unhideWhenUsed/>
    <w:qFormat/>
    <w:rPr>
      <w:color w:val="0000ff"/>
      <w:u w:val="single"/>
    </w:rPr>
  </w:style>
  <w:style w:type="character" w:styleId="1059" w:customStyle="1">
    <w:name w:val="脚注文本 字符"/>
    <w:link w:val="956"/>
    <w:uiPriority w:val="99"/>
    <w:qFormat/>
    <w:rPr>
      <w:sz w:val="18"/>
    </w:rPr>
  </w:style>
  <w:style w:type="character" w:styleId="1060" w:customStyle="1">
    <w:name w:val="标题 7 字符"/>
    <w:link w:val="1053"/>
    <w:uiPriority w:val="9"/>
    <w:qFormat/>
    <w:rPr>
      <w:rFonts w:ascii="Arial" w:hAnsi="Arial" w:eastAsia="Arial" w:cs="Arial"/>
      <w:b/>
      <w:bCs/>
      <w:i/>
      <w:iCs/>
      <w:sz w:val="22"/>
      <w:szCs w:val="22"/>
    </w:rPr>
  </w:style>
  <w:style w:type="character" w:styleId="1061" w:customStyle="1">
    <w:name w:val="副标题 字符"/>
    <w:link w:val="1062"/>
    <w:uiPriority w:val="11"/>
    <w:qFormat/>
    <w:rPr>
      <w:sz w:val="24"/>
      <w:szCs w:val="24"/>
    </w:rPr>
  </w:style>
  <w:style w:type="paragraph" w:styleId="1062" w:customStyle="1">
    <w:name w:val="副标题1"/>
    <w:basedOn w:val="893"/>
    <w:next w:val="893"/>
    <w:link w:val="1061"/>
    <w:uiPriority w:val="11"/>
    <w:qFormat/>
    <w:pPr>
      <w:spacing w:before="200" w:after="200"/>
    </w:pPr>
    <w:rPr>
      <w:sz w:val="24"/>
    </w:rPr>
  </w:style>
  <w:style w:type="character" w:styleId="1063" w:customStyle="1">
    <w:name w:val="批注主题 字符"/>
    <w:link w:val="1064"/>
    <w:uiPriority w:val="99"/>
    <w:semiHidden/>
    <w:qFormat/>
    <w:rPr>
      <w:rFonts w:ascii="Calibri" w:hAnsi="Calibri"/>
      <w:b/>
      <w:bCs/>
      <w:sz w:val="21"/>
      <w:szCs w:val="24"/>
    </w:rPr>
  </w:style>
  <w:style w:type="paragraph" w:styleId="1064" w:customStyle="1">
    <w:name w:val="批注主题11"/>
    <w:basedOn w:val="1065"/>
    <w:next w:val="1065"/>
    <w:link w:val="1063"/>
    <w:uiPriority w:val="99"/>
    <w:unhideWhenUsed/>
    <w:qFormat/>
    <w:rPr>
      <w:b/>
      <w:bCs/>
    </w:rPr>
  </w:style>
  <w:style w:type="paragraph" w:styleId="1065" w:customStyle="1">
    <w:name w:val="批注文字11"/>
    <w:basedOn w:val="893"/>
    <w:link w:val="1095"/>
    <w:uiPriority w:val="99"/>
    <w:unhideWhenUsed/>
    <w:qFormat/>
    <w:pPr>
      <w:jc w:val="left"/>
    </w:pPr>
  </w:style>
  <w:style w:type="character" w:styleId="1066" w:customStyle="1">
    <w:name w:val="脚注引用1"/>
    <w:uiPriority w:val="99"/>
    <w:unhideWhenUsed/>
    <w:qFormat/>
    <w:rPr>
      <w:vertAlign w:val="superscript"/>
    </w:rPr>
  </w:style>
  <w:style w:type="character" w:styleId="1067" w:customStyle="1">
    <w:name w:val="默认段落字体1"/>
    <w:uiPriority w:val="0"/>
    <w:semiHidden/>
    <w:qFormat/>
  </w:style>
  <w:style w:type="character" w:styleId="1068" w:customStyle="1">
    <w:name w:val="尾注引用1"/>
    <w:uiPriority w:val="99"/>
    <w:unhideWhenUsed/>
    <w:qFormat/>
    <w:rPr>
      <w:vertAlign w:val="superscript"/>
    </w:rPr>
  </w:style>
  <w:style w:type="character" w:styleId="1069" w:customStyle="1">
    <w:name w:val="标题 9 字符"/>
    <w:link w:val="1055"/>
    <w:uiPriority w:val="9"/>
    <w:qFormat/>
    <w:rPr>
      <w:rFonts w:ascii="Arial" w:hAnsi="Arial" w:eastAsia="Arial" w:cs="Arial"/>
      <w:i/>
      <w:iCs/>
      <w:sz w:val="21"/>
      <w:szCs w:val="21"/>
    </w:rPr>
  </w:style>
  <w:style w:type="character" w:styleId="1070" w:customStyle="1">
    <w:name w:val="引用 字符"/>
    <w:link w:val="1071"/>
    <w:uiPriority w:val="29"/>
    <w:qFormat/>
    <w:rPr>
      <w:i/>
    </w:rPr>
  </w:style>
  <w:style w:type="paragraph" w:styleId="1071" w:customStyle="1">
    <w:name w:val="引用1"/>
    <w:basedOn w:val="893"/>
    <w:next w:val="893"/>
    <w:link w:val="1070"/>
    <w:uiPriority w:val="29"/>
    <w:qFormat/>
    <w:pPr>
      <w:ind w:left="720" w:right="720"/>
    </w:pPr>
    <w:rPr>
      <w:i/>
    </w:rPr>
  </w:style>
  <w:style w:type="character" w:styleId="1072" w:customStyle="1">
    <w:name w:val="标题 2 Char"/>
    <w:link w:val="975"/>
    <w:uiPriority w:val="0"/>
    <w:qFormat/>
    <w:rPr>
      <w:rFonts w:ascii="Cambria" w:hAnsi="Cambria"/>
      <w:b/>
      <w:bCs/>
      <w:sz w:val="28"/>
      <w:szCs w:val="32"/>
    </w:rPr>
  </w:style>
  <w:style w:type="character" w:styleId="1073" w:customStyle="1">
    <w:name w:val="明显引用 字符"/>
    <w:link w:val="1074"/>
    <w:uiPriority w:val="30"/>
    <w:qFormat/>
    <w:rPr>
      <w:i/>
    </w:rPr>
  </w:style>
  <w:style w:type="paragraph" w:styleId="1074" w:customStyle="1">
    <w:name w:val="明显引用1"/>
    <w:basedOn w:val="893"/>
    <w:next w:val="893"/>
    <w:link w:val="10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5" w:customStyle="1">
    <w:name w:val="批注框文本 字符"/>
    <w:link w:val="1076"/>
    <w:uiPriority w:val="99"/>
    <w:semiHidden/>
    <w:qFormat/>
    <w:rPr>
      <w:rFonts w:ascii="Calibri" w:hAnsi="Calibri"/>
      <w:sz w:val="18"/>
      <w:szCs w:val="18"/>
    </w:rPr>
  </w:style>
  <w:style w:type="paragraph" w:styleId="1076" w:customStyle="1">
    <w:name w:val="批注框文本11"/>
    <w:basedOn w:val="893"/>
    <w:link w:val="1075"/>
    <w:uiPriority w:val="99"/>
    <w:unhideWhenUsed/>
    <w:qFormat/>
    <w:rPr>
      <w:sz w:val="18"/>
      <w:szCs w:val="18"/>
    </w:rPr>
  </w:style>
  <w:style w:type="character" w:styleId="1077" w:customStyle="1">
    <w:name w:val="标题 字符"/>
    <w:link w:val="967"/>
    <w:uiPriority w:val="10"/>
    <w:qFormat/>
    <w:rPr>
      <w:sz w:val="48"/>
      <w:szCs w:val="48"/>
    </w:rPr>
  </w:style>
  <w:style w:type="paragraph" w:styleId="1078" w:customStyle="1">
    <w:name w:val="纯文本1"/>
    <w:basedOn w:val="955"/>
    <w:link w:val="1087"/>
    <w:uiPriority w:val="0"/>
    <w:qFormat/>
    <w:rPr>
      <w:rFonts w:ascii="宋体" w:hAnsi="Courier New"/>
      <w:szCs w:val="21"/>
    </w:rPr>
  </w:style>
  <w:style w:type="character" w:styleId="1079" w:customStyle="1">
    <w:name w:val="普通(网站) Char"/>
    <w:link w:val="1080"/>
    <w:uiPriority w:val="99"/>
    <w:qFormat/>
    <w:rPr>
      <w:rFonts w:ascii="宋体" w:hAnsi="宋体" w:cs="宋体"/>
      <w:sz w:val="24"/>
      <w:szCs w:val="24"/>
    </w:rPr>
  </w:style>
  <w:style w:type="paragraph" w:styleId="1080" w:customStyle="1">
    <w:name w:val="普通(网站)1"/>
    <w:basedOn w:val="893"/>
    <w:link w:val="1079"/>
    <w:uiPriority w:val="99"/>
    <w:qFormat/>
    <w:pPr>
      <w:jc w:val="left"/>
      <w:spacing w:before="100" w:beforeAutospacing="1" w:after="100" w:afterAutospacing="1"/>
      <w:widowControl/>
    </w:pPr>
    <w:rPr>
      <w:rFonts w:ascii="宋体" w:hAnsi="宋体" w:cs="宋体"/>
      <w:sz w:val="24"/>
    </w:rPr>
  </w:style>
  <w:style w:type="character" w:styleId="1081" w:customStyle="1">
    <w:name w:val="正文文本缩进 Char"/>
    <w:link w:val="973"/>
    <w:uiPriority w:val="0"/>
    <w:qFormat/>
    <w:rPr>
      <w:sz w:val="21"/>
      <w:szCs w:val="24"/>
    </w:rPr>
  </w:style>
  <w:style w:type="character" w:styleId="1082" w:customStyle="1">
    <w:name w:val="标题 5 字符"/>
    <w:link w:val="1051"/>
    <w:uiPriority w:val="9"/>
    <w:qFormat/>
    <w:rPr>
      <w:rFonts w:ascii="Arial" w:hAnsi="Arial" w:eastAsia="Arial" w:cs="Arial"/>
      <w:b/>
      <w:bCs/>
      <w:sz w:val="24"/>
      <w:szCs w:val="24"/>
    </w:rPr>
  </w:style>
  <w:style w:type="character" w:styleId="1083" w:customStyle="1">
    <w:name w:val="超链接1"/>
    <w:link w:val="949"/>
    <w:uiPriority w:val="0"/>
    <w:qFormat/>
    <w:rPr>
      <w:rFonts w:ascii="Times New Roman" w:hAnsi="Times New Roman" w:eastAsia="宋体" w:cs="Times New Roman"/>
      <w:sz w:val="21"/>
      <w:szCs w:val="24"/>
      <w:lang w:val="en-US" w:eastAsia="zh-CN" w:bidi="ar-SA"/>
    </w:rPr>
  </w:style>
  <w:style w:type="paragraph" w:styleId="1084" w:customStyle="1">
    <w:name w:val="目录 11"/>
    <w:basedOn w:val="955"/>
    <w:next w:val="955"/>
    <w:uiPriority w:val="0"/>
    <w:qFormat/>
    <w:pPr>
      <w:spacing w:before="120" w:after="120"/>
    </w:pPr>
    <w:rPr>
      <w:rFonts w:ascii="Calibri" w:hAnsi="Calibri" w:cs="Calibri"/>
      <w:b/>
      <w:bCs/>
      <w:caps/>
    </w:rPr>
  </w:style>
  <w:style w:type="character" w:styleId="1085" w:customStyle="1">
    <w:name w:val="标题 1 字符"/>
    <w:link w:val="1047"/>
    <w:uiPriority w:val="9"/>
    <w:qFormat/>
    <w:rPr>
      <w:rFonts w:ascii="Arial" w:hAnsi="Arial" w:eastAsia="Arial" w:cs="Arial"/>
      <w:sz w:val="40"/>
      <w:szCs w:val="40"/>
    </w:rPr>
  </w:style>
  <w:style w:type="character" w:styleId="1086" w:customStyle="1">
    <w:name w:val="页码1"/>
    <w:basedOn w:val="1067"/>
    <w:uiPriority w:val="0"/>
    <w:qFormat/>
  </w:style>
  <w:style w:type="character" w:styleId="1087" w:customStyle="1">
    <w:name w:val="纯文本 Char"/>
    <w:link w:val="1078"/>
    <w:uiPriority w:val="0"/>
    <w:qFormat/>
    <w:rPr>
      <w:rFonts w:ascii="宋体" w:hAnsi="Courier New" w:eastAsia="宋体"/>
      <w:sz w:val="21"/>
      <w:szCs w:val="21"/>
      <w:lang w:bidi="ar-SA"/>
    </w:rPr>
  </w:style>
  <w:style w:type="character" w:styleId="1088" w:customStyle="1">
    <w:name w:val="正文首行缩进 2 Char"/>
    <w:basedOn w:val="1081"/>
    <w:link w:val="972"/>
    <w:uiPriority w:val="99"/>
    <w:qFormat/>
    <w:rPr>
      <w:sz w:val="21"/>
      <w:szCs w:val="24"/>
    </w:rPr>
  </w:style>
  <w:style w:type="character" w:styleId="1089" w:customStyle="1">
    <w:name w:val="批注框文本 Char"/>
    <w:link w:val="1090"/>
    <w:uiPriority w:val="0"/>
    <w:qFormat/>
    <w:rPr>
      <w:sz w:val="18"/>
      <w:szCs w:val="18"/>
    </w:rPr>
  </w:style>
  <w:style w:type="paragraph" w:styleId="1090" w:customStyle="1">
    <w:name w:val="批注框文本1"/>
    <w:basedOn w:val="893"/>
    <w:link w:val="1089"/>
    <w:uiPriority w:val="0"/>
    <w:qFormat/>
    <w:rPr>
      <w:sz w:val="18"/>
      <w:szCs w:val="18"/>
    </w:rPr>
  </w:style>
  <w:style w:type="character" w:styleId="1091" w:customStyle="1">
    <w:name w:val="尾注文本 字符"/>
    <w:link w:val="1092"/>
    <w:uiPriority w:val="99"/>
    <w:qFormat/>
    <w:rPr>
      <w:sz w:val="20"/>
    </w:rPr>
  </w:style>
  <w:style w:type="paragraph" w:styleId="1092" w:customStyle="1">
    <w:name w:val="尾注文本1"/>
    <w:basedOn w:val="893"/>
    <w:link w:val="1091"/>
    <w:uiPriority w:val="99"/>
    <w:unhideWhenUsed/>
    <w:qFormat/>
    <w:rPr>
      <w:sz w:val="20"/>
    </w:rPr>
  </w:style>
  <w:style w:type="character" w:styleId="1093" w:customStyle="1">
    <w:name w:val="批注引用11"/>
    <w:uiPriority w:val="99"/>
    <w:unhideWhenUsed/>
    <w:qFormat/>
    <w:rPr>
      <w:sz w:val="21"/>
      <w:szCs w:val="21"/>
    </w:rPr>
  </w:style>
  <w:style w:type="character" w:styleId="1094" w:customStyle="1">
    <w:name w:val="标题 4 字符"/>
    <w:link w:val="954"/>
    <w:uiPriority w:val="9"/>
    <w:qFormat/>
    <w:rPr>
      <w:rFonts w:ascii="Arial" w:hAnsi="Arial" w:eastAsia="Arial" w:cs="Arial"/>
      <w:b/>
      <w:bCs/>
      <w:sz w:val="26"/>
      <w:szCs w:val="26"/>
    </w:rPr>
  </w:style>
  <w:style w:type="character" w:styleId="1095" w:customStyle="1">
    <w:name w:val="批注文字 字符"/>
    <w:link w:val="1065"/>
    <w:uiPriority w:val="99"/>
    <w:semiHidden/>
    <w:qFormat/>
    <w:rPr>
      <w:rFonts w:ascii="Calibri" w:hAnsi="Calibri"/>
      <w:sz w:val="21"/>
      <w:szCs w:val="24"/>
    </w:rPr>
  </w:style>
  <w:style w:type="character" w:styleId="1096" w:customStyle="1">
    <w:name w:val="标题 2 字符"/>
    <w:link w:val="969"/>
    <w:uiPriority w:val="9"/>
    <w:qFormat/>
    <w:rPr>
      <w:rFonts w:ascii="Arial" w:hAnsi="Arial" w:eastAsia="Arial" w:cs="Arial"/>
      <w:sz w:val="34"/>
    </w:rPr>
  </w:style>
  <w:style w:type="character" w:styleId="1097" w:customStyle="1">
    <w:name w:val="批注主题 Char"/>
    <w:link w:val="1098"/>
    <w:uiPriority w:val="0"/>
    <w:qFormat/>
    <w:rPr>
      <w:b/>
      <w:bCs/>
      <w:sz w:val="21"/>
      <w:szCs w:val="24"/>
    </w:rPr>
  </w:style>
  <w:style w:type="paragraph" w:styleId="1098" w:customStyle="1">
    <w:name w:val="批注主题1"/>
    <w:basedOn w:val="1099"/>
    <w:next w:val="1099"/>
    <w:link w:val="1097"/>
    <w:uiPriority w:val="0"/>
    <w:qFormat/>
    <w:rPr>
      <w:b/>
      <w:bCs/>
    </w:rPr>
  </w:style>
  <w:style w:type="paragraph" w:styleId="1099" w:customStyle="1">
    <w:name w:val="批注文字1"/>
    <w:basedOn w:val="893"/>
    <w:link w:val="1106"/>
    <w:uiPriority w:val="99"/>
    <w:qFormat/>
    <w:pPr>
      <w:jc w:val="left"/>
    </w:pPr>
  </w:style>
  <w:style w:type="character" w:styleId="1100" w:customStyle="1">
    <w:name w:val="NormalCharacter1"/>
    <w:uiPriority w:val="0"/>
    <w:qFormat/>
    <w:rPr>
      <w:sz w:val="21"/>
      <w:szCs w:val="24"/>
      <w:lang w:val="en-US" w:eastAsia="zh-CN" w:bidi="ar-SA"/>
    </w:rPr>
  </w:style>
  <w:style w:type="character" w:styleId="1101" w:customStyle="1">
    <w:name w:val="页脚 字符"/>
    <w:link w:val="1102"/>
    <w:uiPriority w:val="99"/>
    <w:qFormat/>
  </w:style>
  <w:style w:type="paragraph" w:styleId="1102" w:customStyle="1">
    <w:name w:val="页脚11"/>
    <w:basedOn w:val="893"/>
    <w:link w:val="1101"/>
    <w:uiPriority w:val="99"/>
    <w:unhideWhenUsed/>
    <w:qFormat/>
    <w:pPr>
      <w:tabs>
        <w:tab w:val="center" w:pos="7143" w:leader="none"/>
        <w:tab w:val="right" w:pos="14287" w:leader="none"/>
      </w:tabs>
    </w:pPr>
  </w:style>
  <w:style w:type="character" w:styleId="1103" w:customStyle="1">
    <w:name w:val="标题 8 字符"/>
    <w:link w:val="1054"/>
    <w:uiPriority w:val="9"/>
    <w:qFormat/>
    <w:rPr>
      <w:rFonts w:ascii="Arial" w:hAnsi="Arial" w:eastAsia="Arial" w:cs="Arial"/>
      <w:i/>
      <w:iCs/>
      <w:sz w:val="22"/>
      <w:szCs w:val="22"/>
    </w:rPr>
  </w:style>
  <w:style w:type="character" w:styleId="1104" w:customStyle="1">
    <w:name w:val="标题 3 字符"/>
    <w:link w:val="1048"/>
    <w:uiPriority w:val="9"/>
    <w:qFormat/>
    <w:rPr>
      <w:rFonts w:ascii="Arial" w:hAnsi="Arial" w:eastAsia="Arial" w:cs="Arial"/>
      <w:sz w:val="30"/>
      <w:szCs w:val="30"/>
    </w:rPr>
  </w:style>
  <w:style w:type="character" w:styleId="1105" w:customStyle="1">
    <w:name w:val="font11"/>
    <w:uiPriority w:val="0"/>
    <w:qFormat/>
    <w:rPr>
      <w:rFonts w:hint="eastAsia" w:ascii="宋体" w:hAnsi="宋体" w:eastAsia="宋体" w:cs="宋体"/>
      <w:b/>
      <w:color w:val="000000"/>
      <w:sz w:val="32"/>
      <w:szCs w:val="32"/>
      <w:u w:val="none"/>
    </w:rPr>
  </w:style>
  <w:style w:type="character" w:styleId="1106" w:customStyle="1">
    <w:name w:val="批注文字 Char"/>
    <w:link w:val="1099"/>
    <w:uiPriority w:val="99"/>
    <w:qFormat/>
    <w:rPr>
      <w:sz w:val="21"/>
      <w:szCs w:val="24"/>
    </w:rPr>
  </w:style>
  <w:style w:type="character" w:styleId="1107" w:customStyle="1">
    <w:name w:val="批注引用1"/>
    <w:uiPriority w:val="0"/>
    <w:qFormat/>
    <w:rPr>
      <w:sz w:val="21"/>
      <w:szCs w:val="21"/>
    </w:rPr>
  </w:style>
  <w:style w:type="character" w:styleId="1108" w:customStyle="1">
    <w:name w:val="标题 6 字符"/>
    <w:link w:val="1052"/>
    <w:uiPriority w:val="9"/>
    <w:qFormat/>
    <w:rPr>
      <w:rFonts w:ascii="Arial" w:hAnsi="Arial" w:eastAsia="Arial" w:cs="Arial"/>
      <w:b/>
      <w:bCs/>
      <w:sz w:val="22"/>
      <w:szCs w:val="22"/>
    </w:rPr>
  </w:style>
  <w:style w:type="character" w:styleId="1109" w:customStyle="1">
    <w:name w:val="页眉 字符"/>
    <w:link w:val="1110"/>
    <w:uiPriority w:val="99"/>
    <w:qFormat/>
  </w:style>
  <w:style w:type="paragraph" w:styleId="1110" w:customStyle="1">
    <w:name w:val="页眉2"/>
    <w:basedOn w:val="893"/>
    <w:link w:val="1109"/>
    <w:uiPriority w:val="99"/>
    <w:unhideWhenUsed/>
    <w:qFormat/>
    <w:pPr>
      <w:tabs>
        <w:tab w:val="center" w:pos="7143" w:leader="none"/>
        <w:tab w:val="right" w:pos="14287" w:leader="none"/>
      </w:tabs>
    </w:pPr>
  </w:style>
  <w:style w:type="character" w:styleId="1111" w:customStyle="1">
    <w:name w:val="Footer Char"/>
    <w:uiPriority w:val="99"/>
    <w:qFormat/>
  </w:style>
  <w:style w:type="paragraph" w:styleId="1112" w:customStyle="1">
    <w:name w:val="页眉1"/>
    <w:basedOn w:val="893"/>
    <w:uiPriority w:val="0"/>
    <w:qFormat/>
    <w:pPr>
      <w:jc w:val="center"/>
      <w:tabs>
        <w:tab w:val="center" w:pos="4153" w:leader="none"/>
        <w:tab w:val="right" w:pos="8306" w:leader="none"/>
      </w:tabs>
      <w:pBdr>
        <w:bottom w:val="single" w:color="000000" w:sz="6" w:space="1"/>
      </w:pBdr>
    </w:pPr>
    <w:rPr>
      <w:sz w:val="18"/>
      <w:szCs w:val="18"/>
    </w:rPr>
  </w:style>
  <w:style w:type="paragraph" w:styleId="1113" w:customStyle="1">
    <w:name w:val="目录 41"/>
    <w:basedOn w:val="893"/>
    <w:next w:val="893"/>
    <w:uiPriority w:val="39"/>
    <w:unhideWhenUsed/>
    <w:qFormat/>
    <w:pPr>
      <w:ind w:left="850"/>
      <w:spacing w:after="57"/>
    </w:pPr>
  </w:style>
  <w:style w:type="paragraph" w:styleId="1114" w:customStyle="1">
    <w:name w:val="页脚1"/>
    <w:basedOn w:val="893"/>
    <w:uiPriority w:val="0"/>
    <w:qFormat/>
    <w:pPr>
      <w:jc w:val="left"/>
      <w:tabs>
        <w:tab w:val="center" w:pos="4153" w:leader="none"/>
        <w:tab w:val="right" w:pos="8306" w:leader="none"/>
      </w:tabs>
    </w:pPr>
    <w:rPr>
      <w:sz w:val="18"/>
      <w:szCs w:val="18"/>
    </w:rPr>
  </w:style>
  <w:style w:type="paragraph" w:styleId="1115" w:customStyle="1">
    <w:name w:val="目录 81"/>
    <w:basedOn w:val="893"/>
    <w:next w:val="893"/>
    <w:uiPriority w:val="39"/>
    <w:unhideWhenUsed/>
    <w:qFormat/>
    <w:pPr>
      <w:ind w:left="1984"/>
      <w:spacing w:after="57"/>
    </w:pPr>
  </w:style>
  <w:style w:type="paragraph" w:styleId="1116" w:customStyle="1">
    <w:name w:val="标题 11"/>
    <w:basedOn w:val="893"/>
    <w:next w:val="893"/>
    <w:uiPriority w:val="0"/>
    <w:qFormat/>
    <w:pPr>
      <w:jc w:val="center"/>
      <w:keepLines/>
      <w:keepNext/>
      <w:spacing w:before="340" w:after="330" w:line="578" w:lineRule="auto"/>
      <w:outlineLvl w:val="0"/>
    </w:pPr>
    <w:rPr>
      <w:b/>
      <w:bCs/>
      <w:sz w:val="44"/>
      <w:szCs w:val="44"/>
    </w:rPr>
  </w:style>
  <w:style w:type="paragraph" w:styleId="1117" w:customStyle="1">
    <w:name w:val="p0"/>
    <w:basedOn w:val="893"/>
    <w:uiPriority w:val="99"/>
    <w:qFormat/>
    <w:pPr>
      <w:widowControl/>
    </w:pPr>
    <w:rPr>
      <w:szCs w:val="21"/>
    </w:rPr>
  </w:style>
  <w:style w:type="paragraph" w:styleId="1118" w:customStyle="1">
    <w:name w:val="无间隔1"/>
    <w:uiPriority w:val="1"/>
    <w:qFormat/>
    <w:rPr>
      <w:rFonts w:ascii="Calibri" w:hAnsi="Calibri" w:eastAsia="宋体" w:cs="Times New Roman"/>
      <w:lang w:val="en-US" w:eastAsia="zh-CN" w:bidi="ar-SA"/>
    </w:rPr>
  </w:style>
  <w:style w:type="paragraph" w:styleId="1119" w:customStyle="1">
    <w:name w:val="题注1"/>
    <w:basedOn w:val="893"/>
    <w:next w:val="893"/>
    <w:uiPriority w:val="35"/>
    <w:qFormat/>
    <w:pPr>
      <w:spacing w:line="276" w:lineRule="auto"/>
    </w:pPr>
    <w:rPr>
      <w:b/>
      <w:bCs/>
      <w:color w:val="4f81bd"/>
      <w:sz w:val="18"/>
      <w:szCs w:val="18"/>
    </w:rPr>
  </w:style>
  <w:style w:type="paragraph" w:styleId="1120" w:customStyle="1">
    <w:name w:val="目录 71"/>
    <w:basedOn w:val="893"/>
    <w:next w:val="893"/>
    <w:uiPriority w:val="39"/>
    <w:unhideWhenUsed/>
    <w:qFormat/>
    <w:pPr>
      <w:ind w:left="1701"/>
      <w:spacing w:after="57"/>
    </w:pPr>
  </w:style>
  <w:style w:type="paragraph" w:styleId="1121" w:customStyle="1">
    <w:name w:val="文本块{858D7CFB-ED40-4347-BF05-701D383B685F}{858D7CFB-ED40-4347-BF05-701D383B685F}"/>
    <w:basedOn w:val="893"/>
    <w:uiPriority w:val="0"/>
    <w:qFormat/>
    <w:pPr>
      <w:ind w:left="256" w:right="6" w:firstLine="200"/>
    </w:pPr>
    <w:rPr>
      <w:rFonts w:eastAsia="仿宋_GB2312"/>
      <w:sz w:val="28"/>
    </w:rPr>
  </w:style>
  <w:style w:type="paragraph" w:styleId="1122" w:customStyle="1">
    <w:name w:val="_Style 11"/>
    <w:uiPriority w:val="1"/>
    <w:qFormat/>
    <w:pPr>
      <w:jc w:val="both"/>
      <w:widowControl w:val="off"/>
    </w:pPr>
    <w:rPr>
      <w:rFonts w:ascii="宋体" w:hAnsi="宋体" w:eastAsia="宋体" w:cs="宋体"/>
      <w:sz w:val="21"/>
      <w:szCs w:val="22"/>
      <w:lang w:val="en-US" w:eastAsia="zh-CN" w:bidi="ar-SA"/>
    </w:rPr>
  </w:style>
  <w:style w:type="paragraph" w:styleId="1123" w:customStyle="1">
    <w:name w:val="_Style 2"/>
    <w:basedOn w:val="1116"/>
    <w:next w:val="893"/>
    <w:uiPriority w:val="0"/>
    <w:qFormat/>
    <w:pPr>
      <w:jc w:val="both"/>
      <w:spacing w:line="576" w:lineRule="auto"/>
      <w:outlineLvl w:val="9"/>
    </w:pPr>
    <w:rPr>
      <w:rFonts w:ascii="Times New Roman" w:hAnsi="Times New Roman"/>
    </w:rPr>
  </w:style>
  <w:style w:type="paragraph" w:styleId="1124" w:customStyle="1">
    <w:name w:val="TOC 标题11"/>
    <w:uiPriority w:val="39"/>
    <w:unhideWhenUsed/>
    <w:qFormat/>
    <w:rPr>
      <w:rFonts w:ascii="Calibri" w:hAnsi="Calibri" w:eastAsia="宋体" w:cs="Times New Roman"/>
      <w:lang w:val="en-US" w:eastAsia="zh-CN" w:bidi="ar-SA"/>
    </w:rPr>
  </w:style>
  <w:style w:type="paragraph" w:styleId="1125" w:customStyle="1">
    <w:name w:val="Blockquote"/>
    <w:basedOn w:val="893"/>
    <w:uiPriority w:val="0"/>
    <w:qFormat/>
    <w:pPr>
      <w:ind w:left="764" w:right="567"/>
      <w:jc w:val="left"/>
      <w:spacing w:before="100" w:after="100"/>
    </w:pPr>
    <w:rPr>
      <w:sz w:val="24"/>
    </w:rPr>
  </w:style>
  <w:style w:type="paragraph" w:styleId="1126" w:customStyle="1">
    <w:name w:val="默认段落字体 Para Char Char Char Char Char Char Char"/>
    <w:basedOn w:val="893"/>
    <w:uiPriority w:val="0"/>
    <w:qFormat/>
    <w:rPr>
      <w:rFonts w:ascii="Tahoma" w:hAnsi="Tahoma"/>
      <w:sz w:val="24"/>
      <w:szCs w:val="20"/>
    </w:rPr>
  </w:style>
  <w:style w:type="paragraph" w:styleId="1127" w:customStyle="1">
    <w:name w:val="目录 31"/>
    <w:basedOn w:val="893"/>
    <w:next w:val="893"/>
    <w:uiPriority w:val="39"/>
    <w:unhideWhenUsed/>
    <w:qFormat/>
    <w:pPr>
      <w:ind w:left="567"/>
      <w:spacing w:after="57"/>
    </w:pPr>
  </w:style>
  <w:style w:type="paragraph" w:styleId="1128" w:customStyle="1">
    <w:name w:val="图表目录1"/>
    <w:basedOn w:val="893"/>
    <w:next w:val="893"/>
    <w:uiPriority w:val="99"/>
    <w:unhideWhenUsed/>
    <w:qFormat/>
  </w:style>
  <w:style w:type="paragraph" w:styleId="1129" w:customStyle="1">
    <w:name w:val="目录 51"/>
    <w:basedOn w:val="893"/>
    <w:next w:val="893"/>
    <w:uiPriority w:val="39"/>
    <w:unhideWhenUsed/>
    <w:qFormat/>
    <w:pPr>
      <w:ind w:left="1134"/>
      <w:spacing w:after="57"/>
    </w:pPr>
  </w:style>
  <w:style w:type="paragraph" w:styleId="1130" w:customStyle="1">
    <w:name w:val="目录 91"/>
    <w:basedOn w:val="893"/>
    <w:next w:val="893"/>
    <w:uiPriority w:val="39"/>
    <w:unhideWhenUsed/>
    <w:qFormat/>
    <w:pPr>
      <w:ind w:left="2268"/>
      <w:spacing w:after="57"/>
    </w:pPr>
  </w:style>
  <w:style w:type="paragraph" w:styleId="1131" w:customStyle="1">
    <w:name w:val="目录 61"/>
    <w:basedOn w:val="893"/>
    <w:next w:val="893"/>
    <w:uiPriority w:val="39"/>
    <w:unhideWhenUsed/>
    <w:qFormat/>
    <w:pPr>
      <w:ind w:left="1417"/>
      <w:spacing w:after="57"/>
    </w:pPr>
  </w:style>
  <w:style w:type="paragraph" w:styleId="1132" w:customStyle="1">
    <w:name w:val="索引 81"/>
    <w:basedOn w:val="893"/>
    <w:next w:val="893"/>
    <w:uiPriority w:val="99"/>
    <w:unhideWhenUsed/>
    <w:qFormat/>
    <w:pPr>
      <w:ind w:left="1400"/>
    </w:pPr>
  </w:style>
  <w:style w:type="paragraph" w:styleId="1133" w:customStyle="1">
    <w:name w:val="目录 21"/>
    <w:basedOn w:val="893"/>
    <w:next w:val="893"/>
    <w:uiPriority w:val="39"/>
    <w:unhideWhenUsed/>
    <w:qFormat/>
    <w:pPr>
      <w:ind w:left="283"/>
      <w:spacing w:after="57"/>
    </w:pPr>
  </w:style>
  <w:style w:type="paragraph" w:styleId="1134" w:customStyle="1">
    <w:name w:val="目录 12"/>
    <w:basedOn w:val="893"/>
    <w:next w:val="893"/>
    <w:uiPriority w:val="39"/>
    <w:unhideWhenUsed/>
    <w:qFormat/>
    <w:pPr>
      <w:spacing w:after="57"/>
    </w:pPr>
  </w:style>
  <w:style w:type="paragraph" w:styleId="1135" w:customStyle="1">
    <w:name w:val="Char"/>
    <w:basedOn w:val="893"/>
    <w:uiPriority w:val="0"/>
    <w:qFormat/>
    <w:pPr>
      <w:tabs>
        <w:tab w:val="left" w:pos="360" w:leader="none"/>
      </w:tabs>
    </w:pPr>
    <w:rPr>
      <w:sz w:val="24"/>
    </w:rPr>
  </w:style>
  <w:style w:type="paragraph" w:styleId="1136" w:customStyle="1">
    <w:name w:val="彩色列表 - 着色 11"/>
    <w:basedOn w:val="893"/>
    <w:uiPriority w:val="0"/>
    <w:qFormat/>
    <w:pPr>
      <w:ind w:firstLine="420"/>
    </w:pPr>
    <w:rPr>
      <w:rFonts w:ascii="Times New Roman" w:hAnsi="Times New Roman"/>
      <w:sz w:val="20"/>
    </w:rPr>
  </w:style>
  <w:style w:type="paragraph" w:styleId="113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38" w:customStyle="1">
    <w:name w:val="列出段落1"/>
    <w:basedOn w:val="893"/>
    <w:uiPriority w:val="34"/>
    <w:qFormat/>
    <w:pPr>
      <w:ind w:firstLine="420"/>
    </w:pPr>
  </w:style>
  <w:style w:type="paragraph" w:styleId="1139" w:customStyle="1">
    <w:name w:val="标题 31"/>
    <w:basedOn w:val="893"/>
    <w:next w:val="893"/>
    <w:uiPriority w:val="0"/>
    <w:qFormat/>
    <w:pPr>
      <w:keepLines/>
      <w:keepNext/>
      <w:spacing w:before="260" w:after="260" w:line="416" w:lineRule="auto"/>
      <w:outlineLvl w:val="2"/>
    </w:pPr>
    <w:rPr>
      <w:b/>
      <w:bCs/>
      <w:sz w:val="32"/>
      <w:szCs w:val="32"/>
    </w:rPr>
  </w:style>
  <w:style w:type="paragraph" w:styleId="1140" w:customStyle="1">
    <w:name w:val="彩色列表 - 强调文字颜色 11"/>
    <w:basedOn w:val="893"/>
    <w:uiPriority w:val="34"/>
    <w:qFormat/>
    <w:pPr>
      <w:ind w:firstLine="420"/>
    </w:pPr>
    <w:rPr>
      <w:szCs w:val="22"/>
    </w:rPr>
  </w:style>
  <w:style w:type="paragraph" w:styleId="1141" w:customStyle="1">
    <w:name w:val="表格3"/>
    <w:basedOn w:val="893"/>
    <w:uiPriority w:val="0"/>
    <w:qFormat/>
    <w:pPr>
      <w:jc w:val="center"/>
    </w:pPr>
  </w:style>
  <w:style w:type="paragraph" w:styleId="1142" w:customStyle="1">
    <w:name w:val="列出段落11"/>
    <w:basedOn w:val="893"/>
    <w:uiPriority w:val="99"/>
    <w:qFormat/>
    <w:pPr>
      <w:contextualSpacing/>
      <w:ind w:left="720"/>
    </w:pPr>
  </w:style>
  <w:style w:type="paragraph" w:styleId="1143" w:customStyle="1">
    <w:name w:val="_HT_正文"/>
    <w:basedOn w:val="893"/>
    <w:uiPriority w:val="0"/>
    <w:qFormat/>
    <w:pPr>
      <w:ind w:firstLine="200"/>
      <w:spacing w:line="360" w:lineRule="auto"/>
    </w:pPr>
    <w:rPr>
      <w:sz w:val="24"/>
    </w:rPr>
  </w:style>
  <w:style w:type="paragraph" w:styleId="1144" w:customStyle="1">
    <w:name w:val="Default"/>
    <w:uiPriority w:val="0"/>
    <w:unhideWhenUsed/>
    <w:qFormat/>
    <w:pPr>
      <w:widowControl w:val="off"/>
    </w:pPr>
    <w:rPr>
      <w:rFonts w:hint="eastAsia" w:ascii="宋体" w:hAnsi="宋体" w:eastAsia="宋体" w:cs="Times New Roman"/>
      <w:color w:val="000000"/>
      <w:sz w:val="24"/>
      <w:szCs w:val="22"/>
      <w:lang w:val="en-US" w:eastAsia="zh-CN" w:bidi="ar-SA"/>
    </w:rPr>
  </w:style>
  <w:style w:type="table" w:styleId="1145" w:customStyle="1">
    <w:name w:val="List Table 6 Colorful - Accent 5"/>
    <w:uiPriority w:val="99"/>
    <w:qFormat/>
    <w:tblPr>
      <w:tblCellMar>
        <w:left w:w="0" w:type="dxa"/>
        <w:top w:w="0" w:type="dxa"/>
        <w:right w:w="0" w:type="dxa"/>
        <w:bottom w:w="0" w:type="dxa"/>
      </w:tblCellMar>
    </w:tblPr>
  </w:style>
  <w:style w:type="table" w:styleId="1146" w:customStyle="1">
    <w:name w:val="Grid Table 4 - Accent 1"/>
    <w:uiPriority w:val="59"/>
    <w:qFormat/>
    <w:tblPr>
      <w:tblCellMar>
        <w:left w:w="0" w:type="dxa"/>
        <w:top w:w="0" w:type="dxa"/>
        <w:right w:w="0" w:type="dxa"/>
        <w:bottom w:w="0" w:type="dxa"/>
      </w:tblCellMar>
    </w:tblPr>
  </w:style>
  <w:style w:type="table" w:styleId="1147" w:customStyle="1">
    <w:name w:val="List Table 3 - Accent 3"/>
    <w:uiPriority w:val="99"/>
    <w:qFormat/>
    <w:tblPr>
      <w:tblCellMar>
        <w:left w:w="0" w:type="dxa"/>
        <w:top w:w="0" w:type="dxa"/>
        <w:right w:w="0" w:type="dxa"/>
        <w:bottom w:w="0" w:type="dxa"/>
      </w:tblCellMar>
    </w:tblPr>
  </w:style>
  <w:style w:type="table" w:styleId="1148" w:customStyle="1">
    <w:name w:val="Bordered &amp; Lined - Accent 5"/>
    <w:uiPriority w:val="99"/>
    <w:qFormat/>
    <w:rPr>
      <w:color w:val="404040"/>
    </w:rPr>
    <w:tblPr>
      <w:tblCellMar>
        <w:left w:w="0" w:type="dxa"/>
        <w:top w:w="0" w:type="dxa"/>
        <w:right w:w="0" w:type="dxa"/>
        <w:bottom w:w="0" w:type="dxa"/>
      </w:tblCellMar>
    </w:tblPr>
  </w:style>
  <w:style w:type="table" w:styleId="1149" w:customStyle="1">
    <w:name w:val="List Table 4 - Accent 6"/>
    <w:uiPriority w:val="99"/>
    <w:qFormat/>
    <w:tblPr>
      <w:tblCellMar>
        <w:left w:w="0" w:type="dxa"/>
        <w:top w:w="0" w:type="dxa"/>
        <w:right w:w="0" w:type="dxa"/>
        <w:bottom w:w="0" w:type="dxa"/>
      </w:tblCellMar>
    </w:tblPr>
  </w:style>
  <w:style w:type="table" w:styleId="1150" w:customStyle="1">
    <w:name w:val="Bordered &amp; Lined - Accent 6"/>
    <w:uiPriority w:val="99"/>
    <w:qFormat/>
    <w:rPr>
      <w:color w:val="404040"/>
    </w:rPr>
    <w:tblPr>
      <w:tblCellMar>
        <w:left w:w="0" w:type="dxa"/>
        <w:top w:w="0" w:type="dxa"/>
        <w:right w:w="0" w:type="dxa"/>
        <w:bottom w:w="0" w:type="dxa"/>
      </w:tblCellMar>
    </w:tblPr>
  </w:style>
  <w:style w:type="table" w:styleId="1151" w:customStyle="1">
    <w:name w:val="List Table 4 - Accent 1"/>
    <w:uiPriority w:val="99"/>
    <w:qFormat/>
    <w:tblPr>
      <w:tblCellMar>
        <w:left w:w="0" w:type="dxa"/>
        <w:top w:w="0" w:type="dxa"/>
        <w:right w:w="0" w:type="dxa"/>
        <w:bottom w:w="0" w:type="dxa"/>
      </w:tblCellMar>
    </w:tblPr>
  </w:style>
  <w:style w:type="table" w:styleId="1152" w:customStyle="1">
    <w:name w:val="网格型11"/>
    <w:uiPriority w:val="59"/>
    <w:qFormat/>
    <w:tblPr>
      <w:tblCellMar>
        <w:left w:w="0" w:type="dxa"/>
        <w:top w:w="0" w:type="dxa"/>
        <w:right w:w="0" w:type="dxa"/>
        <w:bottom w:w="0" w:type="dxa"/>
      </w:tblCellMar>
    </w:tblPr>
  </w:style>
  <w:style w:type="table" w:styleId="1153" w:customStyle="1">
    <w:name w:val="Grid Table 7 Colorful - Accent 6"/>
    <w:uiPriority w:val="99"/>
    <w:qFormat/>
    <w:tblPr>
      <w:tblCellMar>
        <w:left w:w="0" w:type="dxa"/>
        <w:top w:w="0" w:type="dxa"/>
        <w:right w:w="0" w:type="dxa"/>
        <w:bottom w:w="0" w:type="dxa"/>
      </w:tblCellMar>
    </w:tblPr>
  </w:style>
  <w:style w:type="table" w:styleId="1154" w:customStyle="1">
    <w:name w:val="清单表 6 彩色1"/>
    <w:uiPriority w:val="99"/>
    <w:qFormat/>
    <w:tblPr>
      <w:tblCellMar>
        <w:left w:w="0" w:type="dxa"/>
        <w:top w:w="0" w:type="dxa"/>
        <w:right w:w="0" w:type="dxa"/>
        <w:bottom w:w="0" w:type="dxa"/>
      </w:tblCellMar>
    </w:tblPr>
  </w:style>
  <w:style w:type="table" w:styleId="1155" w:customStyle="1">
    <w:name w:val="Grid Table 5 Dark- Accent 1"/>
    <w:uiPriority w:val="99"/>
    <w:qFormat/>
    <w:tblPr>
      <w:tblCellMar>
        <w:left w:w="0" w:type="dxa"/>
        <w:top w:w="0" w:type="dxa"/>
        <w:right w:w="0" w:type="dxa"/>
        <w:bottom w:w="0" w:type="dxa"/>
      </w:tblCellMar>
    </w:tblPr>
  </w:style>
  <w:style w:type="table" w:styleId="1156" w:customStyle="1">
    <w:name w:val="List Table 1 Light - Accent 1"/>
    <w:uiPriority w:val="99"/>
    <w:qFormat/>
    <w:tblPr>
      <w:tblCellMar>
        <w:left w:w="0" w:type="dxa"/>
        <w:top w:w="0" w:type="dxa"/>
        <w:right w:w="0" w:type="dxa"/>
        <w:bottom w:w="0" w:type="dxa"/>
      </w:tblCellMar>
    </w:tblPr>
  </w:style>
  <w:style w:type="table" w:styleId="1157" w:customStyle="1">
    <w:name w:val="Bordered &amp; Lined - Accent"/>
    <w:uiPriority w:val="99"/>
    <w:qFormat/>
    <w:rPr>
      <w:color w:val="404040"/>
    </w:rPr>
    <w:tblPr>
      <w:tblCellMar>
        <w:left w:w="0" w:type="dxa"/>
        <w:top w:w="0" w:type="dxa"/>
        <w:right w:w="0" w:type="dxa"/>
        <w:bottom w:w="0" w:type="dxa"/>
      </w:tblCellMar>
    </w:tblPr>
  </w:style>
  <w:style w:type="table" w:styleId="1158" w:customStyle="1">
    <w:name w:val="Bordered &amp; Lined - Accent 3"/>
    <w:uiPriority w:val="99"/>
    <w:qFormat/>
    <w:rPr>
      <w:color w:val="404040"/>
    </w:rPr>
    <w:tblPr>
      <w:tblCellMar>
        <w:left w:w="0" w:type="dxa"/>
        <w:top w:w="0" w:type="dxa"/>
        <w:right w:w="0" w:type="dxa"/>
        <w:bottom w:w="0" w:type="dxa"/>
      </w:tblCellMar>
    </w:tblPr>
  </w:style>
  <w:style w:type="table" w:styleId="1159" w:customStyle="1">
    <w:name w:val="Grid Table 1 Light - Accent 3"/>
    <w:uiPriority w:val="99"/>
    <w:qFormat/>
    <w:tblPr>
      <w:tblCellMar>
        <w:left w:w="0" w:type="dxa"/>
        <w:top w:w="0" w:type="dxa"/>
        <w:right w:w="0" w:type="dxa"/>
        <w:bottom w:w="0" w:type="dxa"/>
      </w:tblCellMar>
    </w:tblPr>
  </w:style>
  <w:style w:type="table" w:styleId="1160" w:customStyle="1">
    <w:name w:val="Grid Table 4 - Accent 3"/>
    <w:uiPriority w:val="59"/>
    <w:qFormat/>
    <w:tblPr>
      <w:tblCellMar>
        <w:left w:w="0" w:type="dxa"/>
        <w:top w:w="0" w:type="dxa"/>
        <w:right w:w="0" w:type="dxa"/>
        <w:bottom w:w="0" w:type="dxa"/>
      </w:tblCellMar>
    </w:tblPr>
  </w:style>
  <w:style w:type="table" w:styleId="1161" w:customStyle="1">
    <w:name w:val="Grid Table 2 - Accent 1"/>
    <w:uiPriority w:val="99"/>
    <w:qFormat/>
    <w:tblPr>
      <w:tblCellMar>
        <w:left w:w="0" w:type="dxa"/>
        <w:top w:w="0" w:type="dxa"/>
        <w:right w:w="0" w:type="dxa"/>
        <w:bottom w:w="0" w:type="dxa"/>
      </w:tblCellMar>
    </w:tblPr>
  </w:style>
  <w:style w:type="table" w:styleId="1162" w:customStyle="1">
    <w:name w:val="Grid Table 7 Colorful - Accent 1"/>
    <w:uiPriority w:val="99"/>
    <w:qFormat/>
    <w:tblPr>
      <w:tblCellMar>
        <w:left w:w="0" w:type="dxa"/>
        <w:top w:w="0" w:type="dxa"/>
        <w:right w:w="0" w:type="dxa"/>
        <w:bottom w:w="0" w:type="dxa"/>
      </w:tblCellMar>
    </w:tblPr>
  </w:style>
  <w:style w:type="table" w:styleId="1163" w:customStyle="1">
    <w:name w:val="Grid Table 5 Dark - Accent 2"/>
    <w:uiPriority w:val="99"/>
    <w:qFormat/>
    <w:tblPr>
      <w:tblCellMar>
        <w:left w:w="0" w:type="dxa"/>
        <w:top w:w="0" w:type="dxa"/>
        <w:right w:w="0" w:type="dxa"/>
        <w:bottom w:w="0" w:type="dxa"/>
      </w:tblCellMar>
    </w:tblPr>
  </w:style>
  <w:style w:type="table" w:styleId="1164" w:customStyle="1">
    <w:name w:val="清单表 7 彩色1"/>
    <w:uiPriority w:val="99"/>
    <w:qFormat/>
    <w:tblPr>
      <w:tblCellMar>
        <w:left w:w="0" w:type="dxa"/>
        <w:top w:w="0" w:type="dxa"/>
        <w:right w:w="0" w:type="dxa"/>
        <w:bottom w:w="0" w:type="dxa"/>
      </w:tblCellMar>
    </w:tblPr>
  </w:style>
  <w:style w:type="table" w:styleId="1165" w:customStyle="1">
    <w:name w:val="Lined - Accent 1"/>
    <w:uiPriority w:val="99"/>
    <w:qFormat/>
    <w:rPr>
      <w:color w:val="404040"/>
    </w:rPr>
    <w:tblPr>
      <w:tblCellMar>
        <w:left w:w="0" w:type="dxa"/>
        <w:top w:w="0" w:type="dxa"/>
        <w:right w:w="0" w:type="dxa"/>
        <w:bottom w:w="0" w:type="dxa"/>
      </w:tblCellMar>
    </w:tblPr>
  </w:style>
  <w:style w:type="table" w:styleId="1166" w:customStyle="1">
    <w:name w:val="List Table 5 Dark - Accent 5"/>
    <w:uiPriority w:val="99"/>
    <w:qFormat/>
    <w:tblPr>
      <w:tblCellMar>
        <w:left w:w="0" w:type="dxa"/>
        <w:top w:w="0" w:type="dxa"/>
        <w:right w:w="0" w:type="dxa"/>
        <w:bottom w:w="0" w:type="dxa"/>
      </w:tblCellMar>
    </w:tblPr>
  </w:style>
  <w:style w:type="table" w:styleId="1167" w:customStyle="1">
    <w:name w:val="清单表 31"/>
    <w:uiPriority w:val="99"/>
    <w:qFormat/>
    <w:tblPr>
      <w:tblCellMar>
        <w:left w:w="0" w:type="dxa"/>
        <w:top w:w="0" w:type="dxa"/>
        <w:right w:w="0" w:type="dxa"/>
        <w:bottom w:w="0" w:type="dxa"/>
      </w:tblCellMar>
    </w:tblPr>
  </w:style>
  <w:style w:type="table" w:styleId="1168" w:customStyle="1">
    <w:name w:val="List Table 7 Colorful - Accent 5"/>
    <w:uiPriority w:val="99"/>
    <w:qFormat/>
    <w:tblPr>
      <w:tblCellMar>
        <w:left w:w="0" w:type="dxa"/>
        <w:top w:w="0" w:type="dxa"/>
        <w:right w:w="0" w:type="dxa"/>
        <w:bottom w:w="0" w:type="dxa"/>
      </w:tblCellMar>
    </w:tblPr>
  </w:style>
  <w:style w:type="table" w:styleId="1169" w:customStyle="1">
    <w:name w:val="List Table 1 Light - Accent 2"/>
    <w:uiPriority w:val="99"/>
    <w:qFormat/>
    <w:tblPr>
      <w:tblCellMar>
        <w:left w:w="0" w:type="dxa"/>
        <w:top w:w="0" w:type="dxa"/>
        <w:right w:w="0" w:type="dxa"/>
        <w:bottom w:w="0" w:type="dxa"/>
      </w:tblCellMar>
    </w:tblPr>
  </w:style>
  <w:style w:type="table" w:styleId="1170" w:customStyle="1">
    <w:name w:val="List Table 1 Light - Accent 6"/>
    <w:uiPriority w:val="99"/>
    <w:qFormat/>
    <w:tblPr>
      <w:tblCellMar>
        <w:left w:w="0" w:type="dxa"/>
        <w:top w:w="0" w:type="dxa"/>
        <w:right w:w="0" w:type="dxa"/>
        <w:bottom w:w="0" w:type="dxa"/>
      </w:tblCellMar>
    </w:tblPr>
  </w:style>
  <w:style w:type="table" w:styleId="1171" w:customStyle="1">
    <w:name w:val="Grid Table 6 Colorful - Accent 1"/>
    <w:uiPriority w:val="99"/>
    <w:qFormat/>
    <w:tblPr>
      <w:tblCellMar>
        <w:left w:w="0" w:type="dxa"/>
        <w:top w:w="0" w:type="dxa"/>
        <w:right w:w="0" w:type="dxa"/>
        <w:bottom w:w="0" w:type="dxa"/>
      </w:tblCellMar>
    </w:tblPr>
  </w:style>
  <w:style w:type="table" w:styleId="1172" w:customStyle="1">
    <w:name w:val="Grid Table 5 Dark - Accent 5"/>
    <w:uiPriority w:val="99"/>
    <w:qFormat/>
    <w:tblPr>
      <w:tblCellMar>
        <w:left w:w="0" w:type="dxa"/>
        <w:top w:w="0" w:type="dxa"/>
        <w:right w:w="0" w:type="dxa"/>
        <w:bottom w:w="0" w:type="dxa"/>
      </w:tblCellMar>
    </w:tblPr>
  </w:style>
  <w:style w:type="table" w:styleId="1173" w:customStyle="1">
    <w:name w:val="Grid Table 6 Colorful - Accent 2"/>
    <w:uiPriority w:val="99"/>
    <w:qFormat/>
    <w:tblPr>
      <w:tblCellMar>
        <w:left w:w="0" w:type="dxa"/>
        <w:top w:w="0" w:type="dxa"/>
        <w:right w:w="0" w:type="dxa"/>
        <w:bottom w:w="0" w:type="dxa"/>
      </w:tblCellMar>
    </w:tblPr>
  </w:style>
  <w:style w:type="table" w:styleId="1174" w:customStyle="1">
    <w:name w:val="Grid Table 1 Light - Accent 5"/>
    <w:uiPriority w:val="99"/>
    <w:qFormat/>
    <w:tblPr>
      <w:tblCellMar>
        <w:left w:w="0" w:type="dxa"/>
        <w:top w:w="0" w:type="dxa"/>
        <w:right w:w="0" w:type="dxa"/>
        <w:bottom w:w="0" w:type="dxa"/>
      </w:tblCellMar>
    </w:tblPr>
  </w:style>
  <w:style w:type="table" w:styleId="1175" w:customStyle="1">
    <w:name w:val="Grid Table 6 Colorful - Accent 6"/>
    <w:uiPriority w:val="99"/>
    <w:qFormat/>
    <w:tblPr>
      <w:tblCellMar>
        <w:left w:w="0" w:type="dxa"/>
        <w:top w:w="0" w:type="dxa"/>
        <w:right w:w="0" w:type="dxa"/>
        <w:bottom w:w="0" w:type="dxa"/>
      </w:tblCellMar>
    </w:tblPr>
  </w:style>
  <w:style w:type="table" w:styleId="1176" w:customStyle="1">
    <w:name w:val="List Table 5 Dark - Accent 3"/>
    <w:uiPriority w:val="99"/>
    <w:qFormat/>
    <w:tblPr>
      <w:tblCellMar>
        <w:left w:w="0" w:type="dxa"/>
        <w:top w:w="0" w:type="dxa"/>
        <w:right w:w="0" w:type="dxa"/>
        <w:bottom w:w="0" w:type="dxa"/>
      </w:tblCellMar>
    </w:tblPr>
  </w:style>
  <w:style w:type="table" w:styleId="1177" w:customStyle="1">
    <w:name w:val="List Table 7 Colorful - Accent 4"/>
    <w:uiPriority w:val="99"/>
    <w:qFormat/>
    <w:tblPr>
      <w:tblCellMar>
        <w:left w:w="0" w:type="dxa"/>
        <w:top w:w="0" w:type="dxa"/>
        <w:right w:w="0" w:type="dxa"/>
        <w:bottom w:w="0" w:type="dxa"/>
      </w:tblCellMar>
    </w:tblPr>
  </w:style>
  <w:style w:type="table" w:styleId="1178" w:customStyle="1">
    <w:name w:val="Bordered &amp; Lined - Accent 1"/>
    <w:uiPriority w:val="99"/>
    <w:qFormat/>
    <w:rPr>
      <w:color w:val="404040"/>
    </w:rPr>
    <w:tblPr>
      <w:tblCellMar>
        <w:left w:w="0" w:type="dxa"/>
        <w:top w:w="0" w:type="dxa"/>
        <w:right w:w="0" w:type="dxa"/>
        <w:bottom w:w="0" w:type="dxa"/>
      </w:tblCellMar>
    </w:tblPr>
  </w:style>
  <w:style w:type="table" w:styleId="1179" w:customStyle="1">
    <w:name w:val="Bordered - Accent 1"/>
    <w:uiPriority w:val="99"/>
    <w:qFormat/>
    <w:tblPr>
      <w:tblCellMar>
        <w:left w:w="0" w:type="dxa"/>
        <w:top w:w="0" w:type="dxa"/>
        <w:right w:w="0" w:type="dxa"/>
        <w:bottom w:w="0" w:type="dxa"/>
      </w:tblCellMar>
    </w:tblPr>
  </w:style>
  <w:style w:type="table" w:styleId="1180" w:customStyle="1">
    <w:name w:val="List Table 7 Colorful - Accent 3"/>
    <w:uiPriority w:val="99"/>
    <w:qFormat/>
    <w:tblPr>
      <w:tblCellMar>
        <w:left w:w="0" w:type="dxa"/>
        <w:top w:w="0" w:type="dxa"/>
        <w:right w:w="0" w:type="dxa"/>
        <w:bottom w:w="0" w:type="dxa"/>
      </w:tblCellMar>
    </w:tblPr>
  </w:style>
  <w:style w:type="table" w:styleId="1181" w:customStyle="1">
    <w:name w:val="Grid Table 7 Colorful - Accent 3"/>
    <w:uiPriority w:val="99"/>
    <w:qFormat/>
    <w:tblPr>
      <w:tblCellMar>
        <w:left w:w="0" w:type="dxa"/>
        <w:top w:w="0" w:type="dxa"/>
        <w:right w:w="0" w:type="dxa"/>
        <w:bottom w:w="0" w:type="dxa"/>
      </w:tblCellMar>
    </w:tblPr>
  </w:style>
  <w:style w:type="table" w:styleId="1182" w:customStyle="1">
    <w:name w:val="Grid Table 2 - Accent 2"/>
    <w:uiPriority w:val="99"/>
    <w:qFormat/>
    <w:tblPr>
      <w:tblCellMar>
        <w:left w:w="0" w:type="dxa"/>
        <w:top w:w="0" w:type="dxa"/>
        <w:right w:w="0" w:type="dxa"/>
        <w:bottom w:w="0" w:type="dxa"/>
      </w:tblCellMar>
    </w:tblPr>
  </w:style>
  <w:style w:type="table" w:styleId="1183" w:customStyle="1">
    <w:name w:val="Bordered &amp; Lined - Accent 2"/>
    <w:uiPriority w:val="99"/>
    <w:qFormat/>
    <w:rPr>
      <w:color w:val="404040"/>
    </w:rPr>
    <w:tblPr>
      <w:tblCellMar>
        <w:left w:w="0" w:type="dxa"/>
        <w:top w:w="0" w:type="dxa"/>
        <w:right w:w="0" w:type="dxa"/>
        <w:bottom w:w="0" w:type="dxa"/>
      </w:tblCellMar>
    </w:tblPr>
  </w:style>
  <w:style w:type="table" w:styleId="1184" w:customStyle="1">
    <w:name w:val="Grid Table 2 - Accent 4"/>
    <w:uiPriority w:val="99"/>
    <w:qFormat/>
    <w:tblPr>
      <w:tblCellMar>
        <w:left w:w="0" w:type="dxa"/>
        <w:top w:w="0" w:type="dxa"/>
        <w:right w:w="0" w:type="dxa"/>
        <w:bottom w:w="0" w:type="dxa"/>
      </w:tblCellMar>
    </w:tblPr>
  </w:style>
  <w:style w:type="table" w:styleId="1185" w:customStyle="1">
    <w:name w:val="Grid Table 1 Light - Accent 6"/>
    <w:uiPriority w:val="99"/>
    <w:qFormat/>
    <w:tblPr>
      <w:tblCellMar>
        <w:left w:w="0" w:type="dxa"/>
        <w:top w:w="0" w:type="dxa"/>
        <w:right w:w="0" w:type="dxa"/>
        <w:bottom w:w="0" w:type="dxa"/>
      </w:tblCellMar>
    </w:tblPr>
  </w:style>
  <w:style w:type="table" w:styleId="1186" w:customStyle="1">
    <w:name w:val="普通表格1"/>
    <w:uiPriority w:val="0"/>
    <w:semiHidden/>
    <w:qFormat/>
    <w:tblPr>
      <w:tblCellMar>
        <w:left w:w="0" w:type="dxa"/>
        <w:top w:w="0" w:type="dxa"/>
        <w:right w:w="0" w:type="dxa"/>
        <w:bottom w:w="0" w:type="dxa"/>
      </w:tblCellMar>
    </w:tblPr>
  </w:style>
  <w:style w:type="table" w:styleId="1187" w:customStyle="1">
    <w:name w:val="Bordered - Accent 5"/>
    <w:uiPriority w:val="99"/>
    <w:qFormat/>
    <w:tblPr>
      <w:tblCellMar>
        <w:left w:w="0" w:type="dxa"/>
        <w:top w:w="0" w:type="dxa"/>
        <w:right w:w="0" w:type="dxa"/>
        <w:bottom w:w="0" w:type="dxa"/>
      </w:tblCellMar>
    </w:tblPr>
  </w:style>
  <w:style w:type="table" w:styleId="1188" w:customStyle="1">
    <w:name w:val="清单表 1 浅色1"/>
    <w:uiPriority w:val="99"/>
    <w:qFormat/>
    <w:tblPr>
      <w:tblCellMar>
        <w:left w:w="0" w:type="dxa"/>
        <w:top w:w="0" w:type="dxa"/>
        <w:right w:w="0" w:type="dxa"/>
        <w:bottom w:w="0" w:type="dxa"/>
      </w:tblCellMar>
    </w:tblPr>
  </w:style>
  <w:style w:type="table" w:styleId="1189" w:customStyle="1">
    <w:name w:val="List Table 2 - Accent 6"/>
    <w:uiPriority w:val="99"/>
    <w:qFormat/>
    <w:tblPr>
      <w:tblCellMar>
        <w:left w:w="0" w:type="dxa"/>
        <w:top w:w="0" w:type="dxa"/>
        <w:right w:w="0" w:type="dxa"/>
        <w:bottom w:w="0" w:type="dxa"/>
      </w:tblCellMar>
    </w:tblPr>
  </w:style>
  <w:style w:type="table" w:styleId="1190" w:customStyle="1">
    <w:name w:val="List Table 5 Dark - Accent 2"/>
    <w:uiPriority w:val="99"/>
    <w:qFormat/>
    <w:tblPr>
      <w:tblCellMar>
        <w:left w:w="0" w:type="dxa"/>
        <w:top w:w="0" w:type="dxa"/>
        <w:right w:w="0" w:type="dxa"/>
        <w:bottom w:w="0" w:type="dxa"/>
      </w:tblCellMar>
    </w:tblPr>
  </w:style>
  <w:style w:type="table" w:styleId="1191" w:customStyle="1">
    <w:name w:val="List Table 7 Colorful - Accent 6"/>
    <w:uiPriority w:val="99"/>
    <w:qFormat/>
    <w:tblPr>
      <w:tblCellMar>
        <w:left w:w="0" w:type="dxa"/>
        <w:top w:w="0" w:type="dxa"/>
        <w:right w:w="0" w:type="dxa"/>
        <w:bottom w:w="0" w:type="dxa"/>
      </w:tblCellMar>
    </w:tblPr>
  </w:style>
  <w:style w:type="table" w:styleId="1192" w:customStyle="1">
    <w:name w:val="List Table 4 - Accent 2"/>
    <w:uiPriority w:val="99"/>
    <w:qFormat/>
    <w:tblPr>
      <w:tblCellMar>
        <w:left w:w="0" w:type="dxa"/>
        <w:top w:w="0" w:type="dxa"/>
        <w:right w:w="0" w:type="dxa"/>
        <w:bottom w:w="0" w:type="dxa"/>
      </w:tblCellMar>
    </w:tblPr>
  </w:style>
  <w:style w:type="table" w:styleId="1193" w:customStyle="1">
    <w:name w:val="Grid Table 6 Colorful - Accent 3"/>
    <w:uiPriority w:val="99"/>
    <w:qFormat/>
    <w:tblPr>
      <w:tblCellMar>
        <w:left w:w="0" w:type="dxa"/>
        <w:top w:w="0" w:type="dxa"/>
        <w:right w:w="0" w:type="dxa"/>
        <w:bottom w:w="0" w:type="dxa"/>
      </w:tblCellMar>
    </w:tblPr>
  </w:style>
  <w:style w:type="table" w:styleId="1194" w:customStyle="1">
    <w:name w:val="无格式表格 51"/>
    <w:uiPriority w:val="99"/>
    <w:qFormat/>
    <w:tblPr>
      <w:tblCellMar>
        <w:left w:w="0" w:type="dxa"/>
        <w:top w:w="0" w:type="dxa"/>
        <w:right w:w="0" w:type="dxa"/>
        <w:bottom w:w="0" w:type="dxa"/>
      </w:tblCellMar>
    </w:tblPr>
  </w:style>
  <w:style w:type="table" w:styleId="1195" w:customStyle="1">
    <w:name w:val="Grid Table 7 Colorful - Accent 2"/>
    <w:uiPriority w:val="99"/>
    <w:qFormat/>
    <w:tblPr>
      <w:tblCellMar>
        <w:left w:w="0" w:type="dxa"/>
        <w:top w:w="0" w:type="dxa"/>
        <w:right w:w="0" w:type="dxa"/>
        <w:bottom w:w="0" w:type="dxa"/>
      </w:tblCellMar>
    </w:tblPr>
  </w:style>
  <w:style w:type="table" w:styleId="1196" w:customStyle="1">
    <w:name w:val="网格表 41"/>
    <w:uiPriority w:val="59"/>
    <w:qFormat/>
    <w:tblPr>
      <w:tblCellMar>
        <w:left w:w="0" w:type="dxa"/>
        <w:top w:w="0" w:type="dxa"/>
        <w:right w:w="0" w:type="dxa"/>
        <w:bottom w:w="0" w:type="dxa"/>
      </w:tblCellMar>
    </w:tblPr>
  </w:style>
  <w:style w:type="table" w:styleId="1197" w:customStyle="1">
    <w:name w:val="Grid Table 2 - Accent 3"/>
    <w:uiPriority w:val="99"/>
    <w:qFormat/>
    <w:tblPr>
      <w:tblCellMar>
        <w:left w:w="0" w:type="dxa"/>
        <w:top w:w="0" w:type="dxa"/>
        <w:right w:w="0" w:type="dxa"/>
        <w:bottom w:w="0" w:type="dxa"/>
      </w:tblCellMar>
    </w:tblPr>
  </w:style>
  <w:style w:type="table" w:styleId="1198" w:customStyle="1">
    <w:name w:val="网格表 31"/>
    <w:uiPriority w:val="99"/>
    <w:qFormat/>
    <w:tblPr>
      <w:tblCellMar>
        <w:left w:w="0" w:type="dxa"/>
        <w:top w:w="0" w:type="dxa"/>
        <w:right w:w="0" w:type="dxa"/>
        <w:bottom w:w="0" w:type="dxa"/>
      </w:tblCellMar>
    </w:tblPr>
  </w:style>
  <w:style w:type="table" w:styleId="1199" w:customStyle="1">
    <w:name w:val="无格式表格 41"/>
    <w:uiPriority w:val="99"/>
    <w:qFormat/>
    <w:tblPr>
      <w:tblCellMar>
        <w:left w:w="0" w:type="dxa"/>
        <w:top w:w="0" w:type="dxa"/>
        <w:right w:w="0" w:type="dxa"/>
        <w:bottom w:w="0" w:type="dxa"/>
      </w:tblCellMar>
    </w:tblPr>
  </w:style>
  <w:style w:type="table" w:styleId="1200" w:customStyle="1">
    <w:name w:val="Grid Table 5 Dark - Accent 6"/>
    <w:uiPriority w:val="99"/>
    <w:qFormat/>
    <w:tblPr>
      <w:tblCellMar>
        <w:left w:w="0" w:type="dxa"/>
        <w:top w:w="0" w:type="dxa"/>
        <w:right w:w="0" w:type="dxa"/>
        <w:bottom w:w="0" w:type="dxa"/>
      </w:tblCellMar>
    </w:tblPr>
  </w:style>
  <w:style w:type="table" w:styleId="1201" w:customStyle="1">
    <w:name w:val="Grid Table 1 Light - Accent 1"/>
    <w:uiPriority w:val="99"/>
    <w:qFormat/>
    <w:tblPr>
      <w:tblCellMar>
        <w:left w:w="0" w:type="dxa"/>
        <w:top w:w="0" w:type="dxa"/>
        <w:right w:w="0" w:type="dxa"/>
        <w:bottom w:w="0" w:type="dxa"/>
      </w:tblCellMar>
    </w:tblPr>
  </w:style>
  <w:style w:type="table" w:styleId="1202" w:customStyle="1">
    <w:name w:val="无格式表格 21"/>
    <w:uiPriority w:val="59"/>
    <w:qFormat/>
    <w:tblPr>
      <w:tblCellMar>
        <w:left w:w="0" w:type="dxa"/>
        <w:top w:w="0" w:type="dxa"/>
        <w:right w:w="0" w:type="dxa"/>
        <w:bottom w:w="0" w:type="dxa"/>
      </w:tblCellMar>
    </w:tblPr>
  </w:style>
  <w:style w:type="table" w:styleId="1203" w:customStyle="1">
    <w:name w:val="List Table 4 - Accent 4"/>
    <w:uiPriority w:val="99"/>
    <w:qFormat/>
    <w:tblPr>
      <w:tblCellMar>
        <w:left w:w="0" w:type="dxa"/>
        <w:top w:w="0" w:type="dxa"/>
        <w:right w:w="0" w:type="dxa"/>
        <w:bottom w:w="0" w:type="dxa"/>
      </w:tblCellMar>
    </w:tblPr>
  </w:style>
  <w:style w:type="table" w:styleId="1204" w:customStyle="1">
    <w:name w:val="Grid Table 3 - Accent 3"/>
    <w:uiPriority w:val="99"/>
    <w:qFormat/>
    <w:tblPr>
      <w:tblCellMar>
        <w:left w:w="0" w:type="dxa"/>
        <w:top w:w="0" w:type="dxa"/>
        <w:right w:w="0" w:type="dxa"/>
        <w:bottom w:w="0" w:type="dxa"/>
      </w:tblCellMar>
    </w:tblPr>
  </w:style>
  <w:style w:type="table" w:styleId="1205" w:customStyle="1">
    <w:name w:val="无格式表格 31"/>
    <w:uiPriority w:val="99"/>
    <w:qFormat/>
    <w:tblPr>
      <w:tblCellMar>
        <w:left w:w="0" w:type="dxa"/>
        <w:top w:w="0" w:type="dxa"/>
        <w:right w:w="0" w:type="dxa"/>
        <w:bottom w:w="0" w:type="dxa"/>
      </w:tblCellMar>
    </w:tblPr>
  </w:style>
  <w:style w:type="table" w:styleId="1206" w:customStyle="1">
    <w:name w:val="Grid Table 3 - Accent 5"/>
    <w:uiPriority w:val="99"/>
    <w:qFormat/>
    <w:tblPr>
      <w:tblCellMar>
        <w:left w:w="0" w:type="dxa"/>
        <w:top w:w="0" w:type="dxa"/>
        <w:right w:w="0" w:type="dxa"/>
        <w:bottom w:w="0" w:type="dxa"/>
      </w:tblCellMar>
    </w:tblPr>
  </w:style>
  <w:style w:type="table" w:styleId="1207" w:customStyle="1">
    <w:name w:val="网格表 1 浅色1"/>
    <w:uiPriority w:val="99"/>
    <w:qFormat/>
    <w:tblPr>
      <w:tblCellMar>
        <w:left w:w="0" w:type="dxa"/>
        <w:top w:w="0" w:type="dxa"/>
        <w:right w:w="0" w:type="dxa"/>
        <w:bottom w:w="0" w:type="dxa"/>
      </w:tblCellMar>
    </w:tblPr>
  </w:style>
  <w:style w:type="table" w:styleId="1208" w:customStyle="1">
    <w:name w:val="Grid Table 4 - Accent 5"/>
    <w:uiPriority w:val="59"/>
    <w:qFormat/>
    <w:tblPr>
      <w:tblCellMar>
        <w:left w:w="0" w:type="dxa"/>
        <w:top w:w="0" w:type="dxa"/>
        <w:right w:w="0" w:type="dxa"/>
        <w:bottom w:w="0" w:type="dxa"/>
      </w:tblCellMar>
    </w:tblPr>
  </w:style>
  <w:style w:type="table" w:styleId="1209" w:customStyle="1">
    <w:name w:val="Bordered - Accent 3"/>
    <w:uiPriority w:val="99"/>
    <w:qFormat/>
    <w:tblPr>
      <w:tblCellMar>
        <w:left w:w="0" w:type="dxa"/>
        <w:top w:w="0" w:type="dxa"/>
        <w:right w:w="0" w:type="dxa"/>
        <w:bottom w:w="0" w:type="dxa"/>
      </w:tblCellMar>
    </w:tblPr>
  </w:style>
  <w:style w:type="table" w:styleId="1210" w:customStyle="1">
    <w:name w:val="List Table 6 Colorful - Accent 3"/>
    <w:uiPriority w:val="99"/>
    <w:qFormat/>
    <w:tblPr>
      <w:tblCellMar>
        <w:left w:w="0" w:type="dxa"/>
        <w:top w:w="0" w:type="dxa"/>
        <w:right w:w="0" w:type="dxa"/>
        <w:bottom w:w="0" w:type="dxa"/>
      </w:tblCellMar>
    </w:tblPr>
  </w:style>
  <w:style w:type="table" w:styleId="1211" w:customStyle="1">
    <w:name w:val="Grid Table 4 - Accent 2"/>
    <w:uiPriority w:val="59"/>
    <w:qFormat/>
    <w:tblPr>
      <w:tblCellMar>
        <w:left w:w="0" w:type="dxa"/>
        <w:top w:w="0" w:type="dxa"/>
        <w:right w:w="0" w:type="dxa"/>
        <w:bottom w:w="0" w:type="dxa"/>
      </w:tblCellMar>
    </w:tblPr>
  </w:style>
  <w:style w:type="table" w:styleId="1212" w:customStyle="1">
    <w:name w:val="Grid Table 4 - Accent 4"/>
    <w:uiPriority w:val="59"/>
    <w:qFormat/>
    <w:tblPr>
      <w:tblCellMar>
        <w:left w:w="0" w:type="dxa"/>
        <w:top w:w="0" w:type="dxa"/>
        <w:right w:w="0" w:type="dxa"/>
        <w:bottom w:w="0" w:type="dxa"/>
      </w:tblCellMar>
    </w:tblPr>
  </w:style>
  <w:style w:type="table" w:styleId="1213" w:customStyle="1">
    <w:name w:val="Bordered - Accent 4"/>
    <w:uiPriority w:val="99"/>
    <w:qFormat/>
    <w:tblPr>
      <w:tblCellMar>
        <w:left w:w="0" w:type="dxa"/>
        <w:top w:w="0" w:type="dxa"/>
        <w:right w:w="0" w:type="dxa"/>
        <w:bottom w:w="0" w:type="dxa"/>
      </w:tblCellMar>
    </w:tblPr>
  </w:style>
  <w:style w:type="table" w:styleId="1214" w:customStyle="1">
    <w:name w:val="Grid Table 1 Light - Accent 2"/>
    <w:uiPriority w:val="99"/>
    <w:qFormat/>
    <w:tblPr>
      <w:tblCellMar>
        <w:left w:w="0" w:type="dxa"/>
        <w:top w:w="0" w:type="dxa"/>
        <w:right w:w="0" w:type="dxa"/>
        <w:bottom w:w="0" w:type="dxa"/>
      </w:tblCellMar>
    </w:tblPr>
  </w:style>
  <w:style w:type="table" w:styleId="1215" w:customStyle="1">
    <w:name w:val="Table Grid Light"/>
    <w:uiPriority w:val="59"/>
    <w:qFormat/>
    <w:tblPr>
      <w:tblCellMar>
        <w:left w:w="0" w:type="dxa"/>
        <w:top w:w="0" w:type="dxa"/>
        <w:right w:w="0" w:type="dxa"/>
        <w:bottom w:w="0" w:type="dxa"/>
      </w:tblCellMar>
    </w:tblPr>
  </w:style>
  <w:style w:type="table" w:styleId="1216" w:customStyle="1">
    <w:name w:val="Grid Table 5 Dark - Accent 3"/>
    <w:uiPriority w:val="99"/>
    <w:qFormat/>
    <w:tblPr>
      <w:tblCellMar>
        <w:left w:w="0" w:type="dxa"/>
        <w:top w:w="0" w:type="dxa"/>
        <w:right w:w="0" w:type="dxa"/>
        <w:bottom w:w="0" w:type="dxa"/>
      </w:tblCellMar>
    </w:tblPr>
  </w:style>
  <w:style w:type="table" w:styleId="1217" w:customStyle="1">
    <w:name w:val="List Table 7 Colorful - Accent 1"/>
    <w:uiPriority w:val="99"/>
    <w:qFormat/>
    <w:tblPr>
      <w:tblCellMar>
        <w:left w:w="0" w:type="dxa"/>
        <w:top w:w="0" w:type="dxa"/>
        <w:right w:w="0" w:type="dxa"/>
        <w:bottom w:w="0" w:type="dxa"/>
      </w:tblCellMar>
    </w:tblPr>
  </w:style>
  <w:style w:type="table" w:styleId="1218" w:customStyle="1">
    <w:name w:val="List Table 3 - Accent 5"/>
    <w:uiPriority w:val="99"/>
    <w:qFormat/>
    <w:tblPr>
      <w:tblCellMar>
        <w:left w:w="0" w:type="dxa"/>
        <w:top w:w="0" w:type="dxa"/>
        <w:right w:w="0" w:type="dxa"/>
        <w:bottom w:w="0" w:type="dxa"/>
      </w:tblCellMar>
    </w:tblPr>
  </w:style>
  <w:style w:type="table" w:styleId="1219" w:customStyle="1">
    <w:name w:val="List Table 3 - Accent 1"/>
    <w:uiPriority w:val="99"/>
    <w:qFormat/>
    <w:tblPr>
      <w:tblCellMar>
        <w:left w:w="0" w:type="dxa"/>
        <w:top w:w="0" w:type="dxa"/>
        <w:right w:w="0" w:type="dxa"/>
        <w:bottom w:w="0" w:type="dxa"/>
      </w:tblCellMar>
    </w:tblPr>
  </w:style>
  <w:style w:type="table" w:styleId="1220" w:customStyle="1">
    <w:name w:val="清单表 21"/>
    <w:uiPriority w:val="99"/>
    <w:qFormat/>
    <w:tblPr>
      <w:tblCellMar>
        <w:left w:w="0" w:type="dxa"/>
        <w:top w:w="0" w:type="dxa"/>
        <w:right w:w="0" w:type="dxa"/>
        <w:bottom w:w="0" w:type="dxa"/>
      </w:tblCellMar>
    </w:tblPr>
  </w:style>
  <w:style w:type="table" w:styleId="1221" w:customStyle="1">
    <w:name w:val="网格表 5 深色1"/>
    <w:uiPriority w:val="99"/>
    <w:qFormat/>
    <w:tblPr>
      <w:tblCellMar>
        <w:left w:w="0" w:type="dxa"/>
        <w:top w:w="0" w:type="dxa"/>
        <w:right w:w="0" w:type="dxa"/>
        <w:bottom w:w="0" w:type="dxa"/>
      </w:tblCellMar>
    </w:tblPr>
  </w:style>
  <w:style w:type="table" w:styleId="1222" w:customStyle="1">
    <w:name w:val="Bordered"/>
    <w:uiPriority w:val="99"/>
    <w:qFormat/>
    <w:tblPr>
      <w:tblCellMar>
        <w:left w:w="0" w:type="dxa"/>
        <w:top w:w="0" w:type="dxa"/>
        <w:right w:w="0" w:type="dxa"/>
        <w:bottom w:w="0" w:type="dxa"/>
      </w:tblCellMar>
    </w:tblPr>
  </w:style>
  <w:style w:type="table" w:styleId="1223" w:customStyle="1">
    <w:name w:val="清单表 5 深色1"/>
    <w:uiPriority w:val="99"/>
    <w:qFormat/>
    <w:tblPr>
      <w:tblCellMar>
        <w:left w:w="0" w:type="dxa"/>
        <w:top w:w="0" w:type="dxa"/>
        <w:right w:w="0" w:type="dxa"/>
        <w:bottom w:w="0" w:type="dxa"/>
      </w:tblCellMar>
    </w:tblPr>
  </w:style>
  <w:style w:type="table" w:styleId="1224" w:customStyle="1">
    <w:name w:val="Lined - Accent 3"/>
    <w:uiPriority w:val="99"/>
    <w:qFormat/>
    <w:rPr>
      <w:color w:val="404040"/>
    </w:rPr>
    <w:tblPr>
      <w:tblCellMar>
        <w:left w:w="0" w:type="dxa"/>
        <w:top w:w="0" w:type="dxa"/>
        <w:right w:w="0" w:type="dxa"/>
        <w:bottom w:w="0" w:type="dxa"/>
      </w:tblCellMar>
    </w:tblPr>
  </w:style>
  <w:style w:type="table" w:styleId="1225" w:customStyle="1">
    <w:name w:val="Grid Table 3 - Accent 2"/>
    <w:uiPriority w:val="99"/>
    <w:qFormat/>
    <w:tblPr>
      <w:tblCellMar>
        <w:left w:w="0" w:type="dxa"/>
        <w:top w:w="0" w:type="dxa"/>
        <w:right w:w="0" w:type="dxa"/>
        <w:bottom w:w="0" w:type="dxa"/>
      </w:tblCellMar>
    </w:tblPr>
  </w:style>
  <w:style w:type="table" w:styleId="1226" w:customStyle="1">
    <w:name w:val="网格表 7 彩色1"/>
    <w:uiPriority w:val="99"/>
    <w:qFormat/>
    <w:tblPr>
      <w:tblCellMar>
        <w:left w:w="0" w:type="dxa"/>
        <w:top w:w="0" w:type="dxa"/>
        <w:right w:w="0" w:type="dxa"/>
        <w:bottom w:w="0" w:type="dxa"/>
      </w:tblCellMar>
    </w:tblPr>
  </w:style>
  <w:style w:type="table" w:styleId="1227" w:customStyle="1">
    <w:name w:val="网格表 6 彩色1"/>
    <w:uiPriority w:val="99"/>
    <w:qFormat/>
    <w:tblPr>
      <w:tblCellMar>
        <w:left w:w="0" w:type="dxa"/>
        <w:top w:w="0" w:type="dxa"/>
        <w:right w:w="0" w:type="dxa"/>
        <w:bottom w:w="0" w:type="dxa"/>
      </w:tblCellMar>
    </w:tblPr>
  </w:style>
  <w:style w:type="table" w:styleId="1228" w:customStyle="1">
    <w:name w:val="List Table 1 Light - Accent 3"/>
    <w:uiPriority w:val="99"/>
    <w:qFormat/>
    <w:tblPr>
      <w:tblCellMar>
        <w:left w:w="0" w:type="dxa"/>
        <w:top w:w="0" w:type="dxa"/>
        <w:right w:w="0" w:type="dxa"/>
        <w:bottom w:w="0" w:type="dxa"/>
      </w:tblCellMar>
    </w:tblPr>
  </w:style>
  <w:style w:type="table" w:styleId="1229" w:customStyle="1">
    <w:name w:val="List Table 6 Colorful - Accent 6"/>
    <w:uiPriority w:val="99"/>
    <w:qFormat/>
    <w:tblPr>
      <w:tblCellMar>
        <w:left w:w="0" w:type="dxa"/>
        <w:top w:w="0" w:type="dxa"/>
        <w:right w:w="0" w:type="dxa"/>
        <w:bottom w:w="0" w:type="dxa"/>
      </w:tblCellMar>
    </w:tblPr>
  </w:style>
  <w:style w:type="table" w:styleId="1230" w:customStyle="1">
    <w:name w:val="网格型1"/>
    <w:basedOn w:val="1186"/>
    <w:uiPriority w:val="0"/>
    <w:qFormat/>
    <w:tblPr>
      <w:tblCellMar>
        <w:left w:w="0" w:type="dxa"/>
        <w:top w:w="0" w:type="dxa"/>
        <w:right w:w="0" w:type="dxa"/>
        <w:bottom w:w="0" w:type="dxa"/>
      </w:tblCellMar>
    </w:tblPr>
  </w:style>
  <w:style w:type="table" w:styleId="1231" w:customStyle="1">
    <w:name w:val="List Table 2 - Accent 1"/>
    <w:uiPriority w:val="99"/>
    <w:qFormat/>
    <w:tblPr>
      <w:tblCellMar>
        <w:left w:w="0" w:type="dxa"/>
        <w:top w:w="0" w:type="dxa"/>
        <w:right w:w="0" w:type="dxa"/>
        <w:bottom w:w="0" w:type="dxa"/>
      </w:tblCellMar>
    </w:tblPr>
  </w:style>
  <w:style w:type="table" w:styleId="1232" w:customStyle="1">
    <w:name w:val="Bordered &amp; Lined - Accent 4"/>
    <w:uiPriority w:val="99"/>
    <w:qFormat/>
    <w:rPr>
      <w:color w:val="404040"/>
    </w:rPr>
    <w:tblPr>
      <w:tblCellMar>
        <w:left w:w="0" w:type="dxa"/>
        <w:top w:w="0" w:type="dxa"/>
        <w:right w:w="0" w:type="dxa"/>
        <w:bottom w:w="0" w:type="dxa"/>
      </w:tblCellMar>
    </w:tblPr>
  </w:style>
  <w:style w:type="table" w:styleId="1233" w:customStyle="1">
    <w:name w:val="Grid Table 1 Light - Accent 4"/>
    <w:uiPriority w:val="99"/>
    <w:qFormat/>
    <w:tblPr>
      <w:tblCellMar>
        <w:left w:w="0" w:type="dxa"/>
        <w:top w:w="0" w:type="dxa"/>
        <w:right w:w="0" w:type="dxa"/>
        <w:bottom w:w="0" w:type="dxa"/>
      </w:tblCellMar>
    </w:tblPr>
  </w:style>
  <w:style w:type="table" w:styleId="1234" w:customStyle="1">
    <w:name w:val="Lined - Accent"/>
    <w:uiPriority w:val="99"/>
    <w:qFormat/>
    <w:rPr>
      <w:color w:val="404040"/>
    </w:rPr>
    <w:tblPr>
      <w:tblCellMar>
        <w:left w:w="0" w:type="dxa"/>
        <w:top w:w="0" w:type="dxa"/>
        <w:right w:w="0" w:type="dxa"/>
        <w:bottom w:w="0" w:type="dxa"/>
      </w:tblCellMar>
    </w:tblPr>
  </w:style>
  <w:style w:type="table" w:styleId="1235" w:customStyle="1">
    <w:name w:val="Grid Table 7 Colorful - Accent 5"/>
    <w:uiPriority w:val="99"/>
    <w:qFormat/>
    <w:tblPr>
      <w:tblCellMar>
        <w:left w:w="0" w:type="dxa"/>
        <w:top w:w="0" w:type="dxa"/>
        <w:right w:w="0" w:type="dxa"/>
        <w:bottom w:w="0" w:type="dxa"/>
      </w:tblCellMar>
    </w:tblPr>
  </w:style>
  <w:style w:type="table" w:styleId="1236" w:customStyle="1">
    <w:name w:val="List Table 1 Light - Accent 4"/>
    <w:uiPriority w:val="99"/>
    <w:qFormat/>
    <w:tblPr>
      <w:tblCellMar>
        <w:left w:w="0" w:type="dxa"/>
        <w:top w:w="0" w:type="dxa"/>
        <w:right w:w="0" w:type="dxa"/>
        <w:bottom w:w="0" w:type="dxa"/>
      </w:tblCellMar>
    </w:tblPr>
  </w:style>
  <w:style w:type="table" w:styleId="1237" w:customStyle="1">
    <w:name w:val="List Table 2 - Accent 5"/>
    <w:uiPriority w:val="99"/>
    <w:qFormat/>
    <w:tblPr>
      <w:tblCellMar>
        <w:left w:w="0" w:type="dxa"/>
        <w:top w:w="0" w:type="dxa"/>
        <w:right w:w="0" w:type="dxa"/>
        <w:bottom w:w="0" w:type="dxa"/>
      </w:tblCellMar>
    </w:tblPr>
  </w:style>
  <w:style w:type="table" w:styleId="1238" w:customStyle="1">
    <w:name w:val="Grid Table 3 - Accent 6"/>
    <w:uiPriority w:val="99"/>
    <w:qFormat/>
    <w:tblPr>
      <w:tblCellMar>
        <w:left w:w="0" w:type="dxa"/>
        <w:top w:w="0" w:type="dxa"/>
        <w:right w:w="0" w:type="dxa"/>
        <w:bottom w:w="0" w:type="dxa"/>
      </w:tblCellMar>
    </w:tblPr>
  </w:style>
  <w:style w:type="table" w:styleId="1239" w:customStyle="1">
    <w:name w:val="Grid Table 5 Dark- Accent 4"/>
    <w:uiPriority w:val="99"/>
    <w:qFormat/>
    <w:tblPr>
      <w:tblCellMar>
        <w:left w:w="0" w:type="dxa"/>
        <w:top w:w="0" w:type="dxa"/>
        <w:right w:w="0" w:type="dxa"/>
        <w:bottom w:w="0" w:type="dxa"/>
      </w:tblCellMar>
    </w:tblPr>
  </w:style>
  <w:style w:type="table" w:styleId="1240" w:customStyle="1">
    <w:name w:val="List Table 3 - Accent 4"/>
    <w:uiPriority w:val="99"/>
    <w:qFormat/>
    <w:tblPr>
      <w:tblCellMar>
        <w:left w:w="0" w:type="dxa"/>
        <w:top w:w="0" w:type="dxa"/>
        <w:right w:w="0" w:type="dxa"/>
        <w:bottom w:w="0" w:type="dxa"/>
      </w:tblCellMar>
    </w:tblPr>
  </w:style>
  <w:style w:type="table" w:styleId="1241" w:customStyle="1">
    <w:name w:val="Bordered - Accent 6"/>
    <w:uiPriority w:val="99"/>
    <w:qFormat/>
    <w:tblPr>
      <w:tblCellMar>
        <w:left w:w="0" w:type="dxa"/>
        <w:top w:w="0" w:type="dxa"/>
        <w:right w:w="0" w:type="dxa"/>
        <w:bottom w:w="0" w:type="dxa"/>
      </w:tblCellMar>
    </w:tblPr>
  </w:style>
  <w:style w:type="table" w:styleId="1242" w:customStyle="1">
    <w:name w:val="Grid Table 6 Colorful - Accent 4"/>
    <w:uiPriority w:val="99"/>
    <w:qFormat/>
    <w:tblPr>
      <w:tblCellMar>
        <w:left w:w="0" w:type="dxa"/>
        <w:top w:w="0" w:type="dxa"/>
        <w:right w:w="0" w:type="dxa"/>
        <w:bottom w:w="0" w:type="dxa"/>
      </w:tblCellMar>
    </w:tblPr>
  </w:style>
  <w:style w:type="table" w:styleId="1243" w:customStyle="1">
    <w:name w:val="Lined - Accent 6"/>
    <w:uiPriority w:val="99"/>
    <w:qFormat/>
    <w:rPr>
      <w:color w:val="404040"/>
    </w:rPr>
    <w:tblPr>
      <w:tblCellMar>
        <w:left w:w="0" w:type="dxa"/>
        <w:top w:w="0" w:type="dxa"/>
        <w:right w:w="0" w:type="dxa"/>
        <w:bottom w:w="0" w:type="dxa"/>
      </w:tblCellMar>
    </w:tblPr>
  </w:style>
  <w:style w:type="table" w:styleId="1244" w:customStyle="1">
    <w:name w:val="List Table 5 Dark - Accent 4"/>
    <w:uiPriority w:val="99"/>
    <w:qFormat/>
    <w:tblPr>
      <w:tblCellMar>
        <w:left w:w="0" w:type="dxa"/>
        <w:top w:w="0" w:type="dxa"/>
        <w:right w:w="0" w:type="dxa"/>
        <w:bottom w:w="0" w:type="dxa"/>
      </w:tblCellMar>
    </w:tblPr>
  </w:style>
  <w:style w:type="table" w:styleId="1245" w:customStyle="1">
    <w:name w:val="List Table 6 Colorful - Accent 2"/>
    <w:uiPriority w:val="99"/>
    <w:qFormat/>
    <w:tblPr>
      <w:tblCellMar>
        <w:left w:w="0" w:type="dxa"/>
        <w:top w:w="0" w:type="dxa"/>
        <w:right w:w="0" w:type="dxa"/>
        <w:bottom w:w="0" w:type="dxa"/>
      </w:tblCellMar>
    </w:tblPr>
  </w:style>
  <w:style w:type="table" w:styleId="1246" w:customStyle="1">
    <w:name w:val="Bordered - Accent 2"/>
    <w:uiPriority w:val="99"/>
    <w:qFormat/>
    <w:tblPr>
      <w:tblCellMar>
        <w:left w:w="0" w:type="dxa"/>
        <w:top w:w="0" w:type="dxa"/>
        <w:right w:w="0" w:type="dxa"/>
        <w:bottom w:w="0" w:type="dxa"/>
      </w:tblCellMar>
    </w:tblPr>
  </w:style>
  <w:style w:type="table" w:styleId="1247" w:customStyle="1">
    <w:name w:val="Grid Table 6 Colorful - Accent 5"/>
    <w:uiPriority w:val="99"/>
    <w:qFormat/>
    <w:tblPr>
      <w:tblCellMar>
        <w:left w:w="0" w:type="dxa"/>
        <w:top w:w="0" w:type="dxa"/>
        <w:right w:w="0" w:type="dxa"/>
        <w:bottom w:w="0" w:type="dxa"/>
      </w:tblCellMar>
    </w:tblPr>
  </w:style>
  <w:style w:type="table" w:styleId="1248" w:customStyle="1">
    <w:name w:val="Grid Table 3 - Accent 1"/>
    <w:uiPriority w:val="99"/>
    <w:qFormat/>
    <w:tblPr>
      <w:tblCellMar>
        <w:left w:w="0" w:type="dxa"/>
        <w:top w:w="0" w:type="dxa"/>
        <w:right w:w="0" w:type="dxa"/>
        <w:bottom w:w="0" w:type="dxa"/>
      </w:tblCellMar>
    </w:tblPr>
  </w:style>
  <w:style w:type="table" w:styleId="1249" w:customStyle="1">
    <w:name w:val="List Table 2 - Accent 2"/>
    <w:uiPriority w:val="99"/>
    <w:qFormat/>
    <w:tblPr>
      <w:tblCellMar>
        <w:left w:w="0" w:type="dxa"/>
        <w:top w:w="0" w:type="dxa"/>
        <w:right w:w="0" w:type="dxa"/>
        <w:bottom w:w="0" w:type="dxa"/>
      </w:tblCellMar>
    </w:tblPr>
  </w:style>
  <w:style w:type="table" w:styleId="1250" w:customStyle="1">
    <w:name w:val="List Table 2 - Accent 3"/>
    <w:uiPriority w:val="99"/>
    <w:qFormat/>
    <w:tblPr>
      <w:tblCellMar>
        <w:left w:w="0" w:type="dxa"/>
        <w:top w:w="0" w:type="dxa"/>
        <w:right w:w="0" w:type="dxa"/>
        <w:bottom w:w="0" w:type="dxa"/>
      </w:tblCellMar>
    </w:tblPr>
  </w:style>
  <w:style w:type="table" w:styleId="1251" w:customStyle="1">
    <w:name w:val="List Table 4 - Accent 5"/>
    <w:uiPriority w:val="99"/>
    <w:qFormat/>
    <w:tblPr>
      <w:tblCellMar>
        <w:left w:w="0" w:type="dxa"/>
        <w:top w:w="0" w:type="dxa"/>
        <w:right w:w="0" w:type="dxa"/>
        <w:bottom w:w="0" w:type="dxa"/>
      </w:tblCellMar>
    </w:tblPr>
  </w:style>
  <w:style w:type="table" w:styleId="1252" w:customStyle="1">
    <w:name w:val="Grid Table 4 - Accent 6"/>
    <w:uiPriority w:val="59"/>
    <w:qFormat/>
    <w:tblPr>
      <w:tblCellMar>
        <w:left w:w="0" w:type="dxa"/>
        <w:top w:w="0" w:type="dxa"/>
        <w:right w:w="0" w:type="dxa"/>
        <w:bottom w:w="0" w:type="dxa"/>
      </w:tblCellMar>
    </w:tblPr>
  </w:style>
  <w:style w:type="table" w:styleId="1253" w:customStyle="1">
    <w:name w:val="List Table 1 Light - Accent 5"/>
    <w:uiPriority w:val="99"/>
    <w:qFormat/>
    <w:tblPr>
      <w:tblCellMar>
        <w:left w:w="0" w:type="dxa"/>
        <w:top w:w="0" w:type="dxa"/>
        <w:right w:w="0" w:type="dxa"/>
        <w:bottom w:w="0" w:type="dxa"/>
      </w:tblCellMar>
    </w:tblPr>
  </w:style>
  <w:style w:type="table" w:styleId="1254" w:customStyle="1">
    <w:name w:val="List Table 2 - Accent 4"/>
    <w:uiPriority w:val="99"/>
    <w:qFormat/>
    <w:tblPr>
      <w:tblCellMar>
        <w:left w:w="0" w:type="dxa"/>
        <w:top w:w="0" w:type="dxa"/>
        <w:right w:w="0" w:type="dxa"/>
        <w:bottom w:w="0" w:type="dxa"/>
      </w:tblCellMar>
    </w:tblPr>
  </w:style>
  <w:style w:type="table" w:styleId="1255" w:customStyle="1">
    <w:name w:val="无格式表格 11"/>
    <w:uiPriority w:val="59"/>
    <w:qFormat/>
    <w:tblPr>
      <w:tblCellMar>
        <w:left w:w="0" w:type="dxa"/>
        <w:top w:w="0" w:type="dxa"/>
        <w:right w:w="0" w:type="dxa"/>
        <w:bottom w:w="0" w:type="dxa"/>
      </w:tblCellMar>
    </w:tblPr>
  </w:style>
  <w:style w:type="table" w:styleId="1256" w:customStyle="1">
    <w:name w:val="List Table 7 Colorful - Accent 2"/>
    <w:uiPriority w:val="99"/>
    <w:qFormat/>
    <w:tblPr>
      <w:tblCellMar>
        <w:left w:w="0" w:type="dxa"/>
        <w:top w:w="0" w:type="dxa"/>
        <w:right w:w="0" w:type="dxa"/>
        <w:bottom w:w="0" w:type="dxa"/>
      </w:tblCellMar>
    </w:tblPr>
  </w:style>
  <w:style w:type="table" w:styleId="1257" w:customStyle="1">
    <w:name w:val="Lined - Accent 2"/>
    <w:uiPriority w:val="99"/>
    <w:qFormat/>
    <w:rPr>
      <w:color w:val="404040"/>
    </w:rPr>
    <w:tblPr>
      <w:tblCellMar>
        <w:left w:w="0" w:type="dxa"/>
        <w:top w:w="0" w:type="dxa"/>
        <w:right w:w="0" w:type="dxa"/>
        <w:bottom w:w="0" w:type="dxa"/>
      </w:tblCellMar>
    </w:tblPr>
  </w:style>
  <w:style w:type="table" w:styleId="1258" w:customStyle="1">
    <w:name w:val="List Table 3 - Accent 6"/>
    <w:uiPriority w:val="99"/>
    <w:qFormat/>
    <w:tblPr>
      <w:tblCellMar>
        <w:left w:w="0" w:type="dxa"/>
        <w:top w:w="0" w:type="dxa"/>
        <w:right w:w="0" w:type="dxa"/>
        <w:bottom w:w="0" w:type="dxa"/>
      </w:tblCellMar>
    </w:tblPr>
  </w:style>
  <w:style w:type="table" w:styleId="1259" w:customStyle="1">
    <w:name w:val="List Table 6 Colorful - Accent 1"/>
    <w:uiPriority w:val="99"/>
    <w:qFormat/>
    <w:tblPr>
      <w:tblCellMar>
        <w:left w:w="0" w:type="dxa"/>
        <w:top w:w="0" w:type="dxa"/>
        <w:right w:w="0" w:type="dxa"/>
        <w:bottom w:w="0" w:type="dxa"/>
      </w:tblCellMar>
    </w:tblPr>
  </w:style>
  <w:style w:type="table" w:styleId="1260" w:customStyle="1">
    <w:name w:val="Lined - Accent 4"/>
    <w:uiPriority w:val="99"/>
    <w:qFormat/>
    <w:rPr>
      <w:color w:val="404040"/>
    </w:rPr>
    <w:tblPr>
      <w:tblCellMar>
        <w:left w:w="0" w:type="dxa"/>
        <w:top w:w="0" w:type="dxa"/>
        <w:right w:w="0" w:type="dxa"/>
        <w:bottom w:w="0" w:type="dxa"/>
      </w:tblCellMar>
    </w:tblPr>
  </w:style>
  <w:style w:type="table" w:styleId="1261" w:customStyle="1">
    <w:name w:val="Grid Table 2 - Accent 6"/>
    <w:uiPriority w:val="99"/>
    <w:qFormat/>
    <w:tblPr>
      <w:tblCellMar>
        <w:left w:w="0" w:type="dxa"/>
        <w:top w:w="0" w:type="dxa"/>
        <w:right w:w="0" w:type="dxa"/>
        <w:bottom w:w="0" w:type="dxa"/>
      </w:tblCellMar>
    </w:tblPr>
  </w:style>
  <w:style w:type="table" w:styleId="1262" w:customStyle="1">
    <w:name w:val="List Table 6 Colorful - Accent 4"/>
    <w:uiPriority w:val="99"/>
    <w:qFormat/>
    <w:tblPr>
      <w:tblCellMar>
        <w:left w:w="0" w:type="dxa"/>
        <w:top w:w="0" w:type="dxa"/>
        <w:right w:w="0" w:type="dxa"/>
        <w:bottom w:w="0" w:type="dxa"/>
      </w:tblCellMar>
    </w:tblPr>
  </w:style>
  <w:style w:type="table" w:styleId="1263" w:customStyle="1">
    <w:name w:val="Lined - Accent 5"/>
    <w:uiPriority w:val="99"/>
    <w:qFormat/>
    <w:rPr>
      <w:color w:val="404040"/>
    </w:rPr>
    <w:tblPr>
      <w:tblCellMar>
        <w:left w:w="0" w:type="dxa"/>
        <w:top w:w="0" w:type="dxa"/>
        <w:right w:w="0" w:type="dxa"/>
        <w:bottom w:w="0" w:type="dxa"/>
      </w:tblCellMar>
    </w:tblPr>
  </w:style>
  <w:style w:type="table" w:styleId="1264" w:customStyle="1">
    <w:name w:val="网格表 21"/>
    <w:uiPriority w:val="99"/>
    <w:qFormat/>
    <w:tblPr>
      <w:tblCellMar>
        <w:left w:w="0" w:type="dxa"/>
        <w:top w:w="0" w:type="dxa"/>
        <w:right w:w="0" w:type="dxa"/>
        <w:bottom w:w="0" w:type="dxa"/>
      </w:tblCellMar>
    </w:tblPr>
  </w:style>
  <w:style w:type="table" w:styleId="1265" w:customStyle="1">
    <w:name w:val="List Table 3 - Accent 2"/>
    <w:uiPriority w:val="99"/>
    <w:qFormat/>
    <w:tblPr>
      <w:tblCellMar>
        <w:left w:w="0" w:type="dxa"/>
        <w:top w:w="0" w:type="dxa"/>
        <w:right w:w="0" w:type="dxa"/>
        <w:bottom w:w="0" w:type="dxa"/>
      </w:tblCellMar>
    </w:tblPr>
  </w:style>
  <w:style w:type="table" w:styleId="1266" w:customStyle="1">
    <w:name w:val="List Table 5 Dark - Accent 6"/>
    <w:uiPriority w:val="99"/>
    <w:qFormat/>
    <w:tblPr>
      <w:tblCellMar>
        <w:left w:w="0" w:type="dxa"/>
        <w:top w:w="0" w:type="dxa"/>
        <w:right w:w="0" w:type="dxa"/>
        <w:bottom w:w="0" w:type="dxa"/>
      </w:tblCellMar>
    </w:tblPr>
  </w:style>
  <w:style w:type="table" w:styleId="1267" w:customStyle="1">
    <w:name w:val="清单表 41"/>
    <w:uiPriority w:val="99"/>
    <w:qFormat/>
    <w:tblPr>
      <w:tblCellMar>
        <w:left w:w="0" w:type="dxa"/>
        <w:top w:w="0" w:type="dxa"/>
        <w:right w:w="0" w:type="dxa"/>
        <w:bottom w:w="0" w:type="dxa"/>
      </w:tblCellMar>
    </w:tblPr>
  </w:style>
  <w:style w:type="table" w:styleId="1268" w:customStyle="1">
    <w:name w:val="List Table 4 - Accent 3"/>
    <w:uiPriority w:val="99"/>
    <w:qFormat/>
    <w:tblPr>
      <w:tblCellMar>
        <w:left w:w="0" w:type="dxa"/>
        <w:top w:w="0" w:type="dxa"/>
        <w:right w:w="0" w:type="dxa"/>
        <w:bottom w:w="0" w:type="dxa"/>
      </w:tblCellMar>
    </w:tblPr>
  </w:style>
  <w:style w:type="table" w:styleId="1269" w:customStyle="1">
    <w:name w:val="Grid Table 7 Colorful - Accent 4"/>
    <w:uiPriority w:val="99"/>
    <w:qFormat/>
    <w:tblPr>
      <w:tblCellMar>
        <w:left w:w="0" w:type="dxa"/>
        <w:top w:w="0" w:type="dxa"/>
        <w:right w:w="0" w:type="dxa"/>
        <w:bottom w:w="0" w:type="dxa"/>
      </w:tblCellMar>
    </w:tblPr>
  </w:style>
  <w:style w:type="table" w:styleId="1270" w:customStyle="1">
    <w:name w:val="Grid Table 3 - Accent 4"/>
    <w:uiPriority w:val="99"/>
    <w:qFormat/>
    <w:tblPr>
      <w:tblCellMar>
        <w:left w:w="0" w:type="dxa"/>
        <w:top w:w="0" w:type="dxa"/>
        <w:right w:w="0" w:type="dxa"/>
        <w:bottom w:w="0" w:type="dxa"/>
      </w:tblCellMar>
    </w:tblPr>
  </w:style>
  <w:style w:type="table" w:styleId="1271" w:customStyle="1">
    <w:name w:val="Grid Table 2 - Accent 5"/>
    <w:uiPriority w:val="99"/>
    <w:qFormat/>
    <w:tblPr>
      <w:tblCellMar>
        <w:left w:w="0" w:type="dxa"/>
        <w:top w:w="0" w:type="dxa"/>
        <w:right w:w="0" w:type="dxa"/>
        <w:bottom w:w="0" w:type="dxa"/>
      </w:tblCellMar>
    </w:tblPr>
  </w:style>
  <w:style w:type="table" w:styleId="1272" w:customStyle="1">
    <w:name w:val="List Table 5 Dark - Accent 1"/>
    <w:uiPriority w:val="99"/>
    <w:qFormat/>
    <w:tblPr>
      <w:tblCellMar>
        <w:left w:w="0" w:type="dxa"/>
        <w:top w:w="0" w:type="dxa"/>
        <w:right w:w="0" w:type="dxa"/>
        <w:bottom w:w="0" w:type="dxa"/>
      </w:tblCellMar>
    </w:tblPr>
  </w:style>
  <w:style w:type="character" w:styleId="1273" w:customStyle="1">
    <w:name w:val="批注文字 Char1"/>
    <w:basedOn w:val="903"/>
    <w:link w:val="911"/>
    <w:uiPriority w:val="99"/>
    <w:semiHidden/>
    <w:qFormat/>
    <w:rPr>
      <w:rFonts w:ascii="Calibri" w:hAnsi="Calibri"/>
      <w:sz w:val="21"/>
      <w:szCs w:val="24"/>
    </w:rPr>
  </w:style>
  <w:style w:type="character" w:styleId="1274" w:customStyle="1">
    <w:name w:val="批注主题 Char1"/>
    <w:basedOn w:val="1273"/>
    <w:link w:val="936"/>
    <w:uiPriority w:val="99"/>
    <w:semiHidden/>
    <w:qFormat/>
    <w:rPr>
      <w:rFonts w:ascii="Calibri" w:hAnsi="Calibri"/>
      <w:b/>
      <w:bCs/>
      <w:sz w:val="21"/>
      <w:szCs w:val="24"/>
    </w:rPr>
  </w:style>
  <w:style w:type="paragraph" w:styleId="1275" w:customStyle="1">
    <w:name w:val="Table Paragraph"/>
    <w:basedOn w:val="893"/>
    <w:uiPriority w:val="1"/>
    <w:qFormat/>
    <w:rPr>
      <w:rFonts w:ascii="宋体" w:hAnsi="宋体"/>
      <w:lang w:val="zh-CN" w:bidi="zh-CN"/>
    </w:rPr>
  </w:style>
  <w:style w:type="paragraph" w:styleId="1276" w:customStyle="1">
    <w:name w:val="正文_0_0"/>
    <w:uiPriority w:val="0"/>
    <w:unhideWhenUsed/>
    <w:qFormat/>
    <w:rPr>
      <w:rFonts w:ascii="Calibri" w:hAnsi="Calibri" w:eastAsia="宋体" w:cs="Times New Roman"/>
      <w:sz w:val="21"/>
      <w:lang w:val="en-US" w:eastAsia="zh-CN" w:bidi="ar-SA"/>
    </w:rPr>
  </w:style>
  <w:style w:type="paragraph" w:styleId="1277" w:customStyle="1">
    <w:name w:val="页眉11"/>
    <w:basedOn w:val="96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78" w:customStyle="1">
    <w:name w:val="Caption"/>
    <w:basedOn w:val="893"/>
    <w:next w:val="893"/>
    <w:uiPriority w:val="35"/>
    <w:semiHidden/>
    <w:unhideWhenUsed/>
    <w:qFormat/>
    <w:pPr>
      <w:spacing w:line="276" w:lineRule="auto"/>
    </w:pPr>
    <w:rPr>
      <w:rFonts w:ascii="Arial" w:hAnsi="Arial"/>
      <w:b/>
      <w:bCs/>
      <w:color w:val="4f81bd" w:themeColor="accent1"/>
      <w:sz w:val="18"/>
      <w:szCs w:val="18"/>
      <w14:textFill>
        <w14:solidFill>
          <w14:schemeClr w14:val="accent1"/>
        </w14:solidFill>
      </w14:textFill>
    </w:rPr>
  </w:style>
  <w:style w:type="paragraph" w:styleId="1279" w:customStyle="1">
    <w:name w:val="TOC Heading"/>
    <w:uiPriority w:val="39"/>
    <w:unhideWhenUsed/>
    <w:qFormat/>
    <w:rPr>
      <w:rFonts w:ascii="Arial" w:hAnsi="Arial" w:eastAsia="宋体" w:cs="Times New Roman"/>
      <w:lang w:val="en-US" w:eastAsia="zh-CN" w:bidi="ar-SA"/>
    </w:rPr>
  </w:style>
  <w:style w:type="character" w:styleId="1280" w:customStyle="1">
    <w:name w:val="10"/>
    <w:basedOn w:val="903"/>
    <w:uiPriority w:val="0"/>
    <w:qFormat/>
    <w:rPr>
      <w:rFonts w:ascii="Times New Roman" w:hAnsi="Times New Roman" w:cs="Times New Roman"/>
    </w:rPr>
  </w:style>
  <w:style w:type="character" w:styleId="1281" w:customStyle="1">
    <w:name w:val="15"/>
    <w:basedOn w:val="903"/>
    <w:uiPriority w:val="0"/>
    <w:qFormat/>
    <w:rPr>
      <w:rFonts w:ascii="Times New Roman" w:hAnsi="Times New Roman" w:cs="Times New Roman"/>
    </w:rPr>
  </w:style>
  <w:style w:type="character" w:styleId="1282" w:customStyle="1">
    <w:name w:val="font61"/>
    <w:basedOn w:val="903"/>
    <w:uiPriority w:val="0"/>
    <w:qFormat/>
    <w:rPr>
      <w:rFonts w:hint="eastAsia" w:ascii="MingLiU" w:hAnsi="MingLiU" w:eastAsia="MingLiU" w:cs="MingLiU"/>
      <w:color w:val="000000"/>
      <w:sz w:val="22"/>
      <w:szCs w:val="22"/>
      <w:u w:val="none"/>
    </w:rPr>
  </w:style>
  <w:style w:type="character" w:styleId="1283" w:customStyle="1">
    <w:name w:val="不明显强调1"/>
    <w:basedOn w:val="903"/>
    <w:uiPriority w:val="19"/>
    <w:qFormat/>
    <w:rPr>
      <w:i/>
      <w:iCs/>
      <w:color w:val="3f3f3f"/>
    </w:rPr>
  </w:style>
  <w:style w:type="character" w:styleId="1284" w:customStyle="1">
    <w:name w:val="纯文本 Char1"/>
    <w:basedOn w:val="903"/>
    <w:link w:val="918"/>
    <w:uiPriority w:val="0"/>
    <w:qFormat/>
    <w:rPr>
      <w:rFonts w:ascii="宋体" w:hAnsi="Courier New" w:cs="Courier New"/>
      <w:szCs w:val="21"/>
    </w:rPr>
  </w:style>
  <w:style w:type="character" w:styleId="1285" w:customStyle="1">
    <w:name w:val="font51"/>
    <w:basedOn w:val="903"/>
    <w:uiPriority w:val="0"/>
    <w:qFormat/>
    <w:rPr>
      <w:rFonts w:hint="eastAsia" w:ascii="宋体" w:hAnsi="宋体" w:eastAsia="宋体" w:cs="宋体"/>
      <w:color w:val="000000"/>
      <w:sz w:val="20"/>
      <w:szCs w:val="20"/>
      <w:u w:val="none"/>
    </w:rPr>
  </w:style>
  <w:style w:type="character" w:styleId="1286" w:customStyle="1">
    <w:name w:val="日期 Char"/>
    <w:link w:val="920"/>
    <w:uiPriority w:val="0"/>
    <w:qFormat/>
    <w:rPr>
      <w:szCs w:val="24"/>
    </w:rPr>
  </w:style>
  <w:style w:type="character" w:styleId="1287" w:customStyle="1">
    <w:name w:val="Subtle Emphasis"/>
    <w:basedOn w:val="903"/>
    <w:uiPriority w:val="19"/>
    <w:qFormat/>
    <w:rPr>
      <w:i/>
      <w:iCs/>
      <w:color w:val="3f3f3f"/>
    </w:rPr>
  </w:style>
  <w:style w:type="character" w:styleId="1288" w:customStyle="1">
    <w:name w:val="正文文本 (2)_"/>
    <w:link w:val="1289"/>
    <w:uiPriority w:val="99"/>
    <w:qFormat/>
    <w:rPr>
      <w:rFonts w:ascii="MingLiU" w:eastAsia="MingLiU" w:cs="MingLiU"/>
      <w:sz w:val="17"/>
      <w:szCs w:val="17"/>
      <w:shd w:val="clear" w:color="auto" w:fill="ffffff"/>
    </w:rPr>
  </w:style>
  <w:style w:type="paragraph" w:styleId="1289" w:customStyle="1">
    <w:name w:val="正文文本 (2)1"/>
    <w:basedOn w:val="893"/>
    <w:link w:val="1288"/>
    <w:uiPriority w:val="99"/>
    <w:qFormat/>
    <w:pPr>
      <w:spacing w:after="60" w:line="259" w:lineRule="exact"/>
      <w:shd w:val="clear" w:color="auto" w:fill="ffffff"/>
    </w:pPr>
    <w:rPr>
      <w:rFonts w:ascii="MingLiU" w:hAnsi="Times New Roman" w:eastAsia="MingLiU" w:cs="MingLiU"/>
      <w:sz w:val="17"/>
      <w:szCs w:val="17"/>
    </w:rPr>
  </w:style>
  <w:style w:type="character" w:styleId="1290" w:customStyle="1">
    <w:name w:val="font31"/>
    <w:basedOn w:val="903"/>
    <w:uiPriority w:val="0"/>
    <w:qFormat/>
    <w:rPr>
      <w:rFonts w:hint="eastAsia" w:ascii="MingLiU" w:hAnsi="MingLiU" w:eastAsia="MingLiU" w:cs="MingLiU"/>
      <w:color w:val="000000"/>
      <w:sz w:val="20"/>
      <w:szCs w:val="20"/>
      <w:u w:val="none"/>
    </w:rPr>
  </w:style>
  <w:style w:type="character" w:styleId="1291" w:customStyle="1">
    <w:name w:val="明显引用 Char1"/>
    <w:uiPriority w:val="30"/>
    <w:qFormat/>
    <w:rPr>
      <w:rFonts w:ascii="Times New Roman" w:hAnsi="Times New Roman" w:eastAsia="宋体" w:cs="Times New Roman"/>
      <w:b/>
      <w:bCs/>
      <w:i/>
      <w:iCs/>
      <w:color w:val="4f81bd"/>
      <w:szCs w:val="24"/>
    </w:rPr>
  </w:style>
  <w:style w:type="character" w:styleId="1292" w:customStyle="1">
    <w:name w:val="font81"/>
    <w:basedOn w:val="903"/>
    <w:uiPriority w:val="0"/>
    <w:qFormat/>
    <w:rPr>
      <w:rFonts w:hint="eastAsia" w:ascii="MingLiU" w:hAnsi="MingLiU" w:eastAsia="MingLiU" w:cs="MingLiU"/>
      <w:color w:val="000000"/>
      <w:sz w:val="22"/>
      <w:szCs w:val="22"/>
      <w:u w:val="none"/>
    </w:rPr>
  </w:style>
  <w:style w:type="paragraph" w:styleId="1293" w:customStyle="1">
    <w:name w:val="正文样式"/>
    <w:basedOn w:val="893"/>
    <w:uiPriority w:val="0"/>
    <w:qFormat/>
    <w:pPr>
      <w:ind w:firstLine="480"/>
      <w:spacing w:line="360" w:lineRule="auto"/>
    </w:pPr>
    <w:rPr>
      <w:rFonts w:ascii="Times New Roman" w:hAnsi="Times New Roman"/>
      <w:sz w:val="24"/>
      <w:szCs w:val="20"/>
    </w:rPr>
  </w:style>
  <w:style w:type="character" w:styleId="1294" w:customStyle="1">
    <w:name w:val="纯文本 Char2"/>
    <w:basedOn w:val="903"/>
    <w:link w:val="918"/>
    <w:uiPriority w:val="99"/>
    <w:semiHidden/>
    <w:qFormat/>
    <w:rPr>
      <w:rFonts w:ascii="宋体" w:hAnsi="Courier New" w:cs="Courier New"/>
      <w:sz w:val="21"/>
      <w:szCs w:val="21"/>
    </w:rPr>
  </w:style>
  <w:style w:type="character" w:styleId="1295" w:customStyle="1">
    <w:name w:val="正文文本缩进 Char1"/>
    <w:basedOn w:val="903"/>
    <w:link w:val="913"/>
    <w:uiPriority w:val="0"/>
    <w:qFormat/>
    <w:rPr>
      <w:rFonts w:ascii="Calibri" w:hAnsi="Calibri"/>
      <w:sz w:val="21"/>
      <w:szCs w:val="24"/>
    </w:rPr>
  </w:style>
  <w:style w:type="paragraph" w:styleId="1296" w:customStyle="1">
    <w:name w:val="_表格标题"/>
    <w:basedOn w:val="893"/>
    <w:uiPriority w:val="0"/>
    <w:qFormat/>
    <w:pPr>
      <w:jc w:val="center"/>
    </w:pPr>
    <w:rPr>
      <w:rFonts w:ascii="Arial" w:hAnsi="Arial"/>
      <w:b/>
    </w:rPr>
  </w:style>
  <w:style w:type="character" w:styleId="1297" w:customStyle="1">
    <w:name w:val="正文文本 Char"/>
    <w:basedOn w:val="903"/>
    <w:link w:val="912"/>
    <w:uiPriority w:val="0"/>
    <w:qFormat/>
    <w:rPr>
      <w:rFonts w:ascii="Calibri" w:hAnsi="Calibri"/>
      <w:sz w:val="21"/>
      <w:szCs w:val="24"/>
    </w:rPr>
  </w:style>
  <w:style w:type="character" w:styleId="1298" w:customStyle="1">
    <w:name w:val="正文首行缩进 Char"/>
    <w:basedOn w:val="1297"/>
    <w:link w:val="937"/>
    <w:uiPriority w:val="0"/>
    <w:qFormat/>
    <w:rPr>
      <w:sz w:val="28"/>
      <w:szCs w:val="28"/>
    </w:rPr>
  </w:style>
  <w:style w:type="paragraph" w:styleId="1299" w:customStyle="1">
    <w:name w:val="正文格式"/>
    <w:uiPriority w:val="99"/>
    <w:qFormat/>
    <w:pPr>
      <w:ind w:firstLine="200"/>
      <w:spacing w:line="360" w:lineRule="auto"/>
    </w:pPr>
    <w:rPr>
      <w:rFonts w:ascii="宋体" w:hAnsi="宋体" w:eastAsia="宋体" w:cs="Times New Roman"/>
      <w:sz w:val="28"/>
      <w:szCs w:val="22"/>
      <w:lang w:val="en-US" w:eastAsia="zh-CN" w:bidi="ar-SA"/>
    </w:rPr>
  </w:style>
  <w:style w:type="character" w:styleId="1300" w:customStyle="1">
    <w:name w:val="页脚 Char1"/>
    <w:basedOn w:val="903"/>
    <w:uiPriority w:val="99"/>
    <w:semiHidden/>
    <w:qFormat/>
    <w:rPr>
      <w:rFonts w:ascii="Arial" w:hAnsi="Arial" w:eastAsia="宋体" w:cs="Times New Roman"/>
      <w:sz w:val="18"/>
      <w:szCs w:val="18"/>
    </w:rPr>
  </w:style>
  <w:style w:type="character" w:styleId="1301" w:customStyle="1">
    <w:name w:val="正文文本缩进 2 Char"/>
    <w:basedOn w:val="903"/>
    <w:link w:val="921"/>
    <w:uiPriority w:val="0"/>
    <w:qFormat/>
    <w:rPr>
      <w:rFonts w:ascii="Arial" w:hAnsi="Arial"/>
      <w:sz w:val="21"/>
      <w:szCs w:val="24"/>
    </w:rPr>
  </w:style>
  <w:style w:type="character" w:styleId="1302" w:customStyle="1">
    <w:name w:val="批注框文本 Char1"/>
    <w:basedOn w:val="903"/>
    <w:link w:val="923"/>
    <w:uiPriority w:val="99"/>
    <w:semiHidden/>
    <w:qFormat/>
    <w:rPr>
      <w:rFonts w:ascii="Calibri" w:hAnsi="Calibri"/>
      <w:sz w:val="18"/>
      <w:szCs w:val="18"/>
    </w:rPr>
  </w:style>
  <w:style w:type="character" w:styleId="1303" w:customStyle="1">
    <w:name w:val="日期 Char1"/>
    <w:basedOn w:val="903"/>
    <w:link w:val="920"/>
    <w:uiPriority w:val="99"/>
    <w:semiHidden/>
    <w:qFormat/>
    <w:rPr>
      <w:rFonts w:ascii="Calibri" w:hAnsi="Calibri"/>
      <w:sz w:val="21"/>
      <w:szCs w:val="24"/>
    </w:rPr>
  </w:style>
  <w:style w:type="paragraph" w:styleId="1304" w:customStyle="1">
    <w:name w:val="Normal New New New"/>
    <w:uiPriority w:val="0"/>
    <w:qFormat/>
    <w:pPr>
      <w:jc w:val="both"/>
      <w:widowControl w:val="off"/>
    </w:pPr>
    <w:rPr>
      <w:rFonts w:hint="eastAsia" w:ascii="Arial" w:hAnsi="Arial" w:eastAsia="宋体" w:cs="Times New Roman"/>
      <w:sz w:val="21"/>
      <w:lang w:val="en-US" w:eastAsia="zh-CN" w:bidi="ar-SA"/>
    </w:rPr>
  </w:style>
  <w:style w:type="paragraph" w:styleId="1305" w:customStyle="1">
    <w:name w:val="表格"/>
    <w:basedOn w:val="893"/>
    <w:uiPriority w:val="0"/>
    <w:qFormat/>
    <w:pPr>
      <w:jc w:val="center"/>
      <w:widowControl/>
    </w:pPr>
    <w:rPr>
      <w:rFonts w:ascii="宋体" w:hAnsi="Arial"/>
      <w:bCs/>
    </w:rPr>
  </w:style>
  <w:style w:type="paragraph" w:styleId="1306" w:customStyle="1">
    <w:name w:val="带缩进的正文"/>
    <w:basedOn w:val="893"/>
    <w:uiPriority w:val="0"/>
    <w:qFormat/>
    <w:pPr>
      <w:ind w:firstLine="480"/>
      <w:spacing w:line="360" w:lineRule="auto"/>
    </w:pPr>
    <w:rPr>
      <w:rFonts w:eastAsia="Times New Roman"/>
      <w:sz w:val="24"/>
      <w:szCs w:val="20"/>
    </w:rPr>
  </w:style>
  <w:style w:type="paragraph" w:styleId="1307" w:customStyle="1">
    <w:name w:val="正文_0_1_0"/>
    <w:uiPriority w:val="0"/>
    <w:qFormat/>
    <w:rPr>
      <w:rFonts w:ascii="宋体" w:hAnsi="宋体" w:eastAsia="宋体" w:cs="宋体"/>
      <w:sz w:val="24"/>
      <w:szCs w:val="24"/>
      <w:lang w:val="en-US" w:eastAsia="zh-CN" w:bidi="ar-SA"/>
    </w:rPr>
  </w:style>
  <w:style w:type="paragraph" w:styleId="1308" w:customStyle="1">
    <w:name w:val="首行缩进"/>
    <w:basedOn w:val="950"/>
    <w:next w:val="950"/>
    <w:uiPriority w:val="0"/>
    <w:qFormat/>
    <w:pPr>
      <w:ind w:firstLine="420"/>
      <w:spacing w:line="360" w:lineRule="auto"/>
    </w:pPr>
    <w:rPr>
      <w:rFonts w:eastAsiaTheme="minorEastAsia" w:cstheme="minorBidi"/>
      <w:sz w:val="21"/>
      <w:szCs w:val="24"/>
    </w:rPr>
  </w:style>
  <w:style w:type="paragraph" w:styleId="1309" w:customStyle="1">
    <w:name w:val="p18"/>
    <w:basedOn w:val="893"/>
    <w:uiPriority w:val="99"/>
    <w:qFormat/>
    <w:pPr>
      <w:ind w:left="-527" w:firstLine="527"/>
      <w:spacing w:line="748" w:lineRule="atLeast"/>
      <w:widowControl/>
    </w:pPr>
    <w:rPr>
      <w:rFonts w:ascii="宋体" w:hAnsi="宋体" w:cs="宋体"/>
      <w:sz w:val="24"/>
    </w:rPr>
  </w:style>
  <w:style w:type="paragraph" w:styleId="1310" w:customStyle="1">
    <w:name w:val="Char Char Char Char Char Char Char"/>
    <w:basedOn w:val="893"/>
    <w:uiPriority w:val="0"/>
    <w:qFormat/>
    <w:pPr>
      <w:tabs>
        <w:tab w:val="left" w:pos="180" w:leader="none"/>
        <w:tab w:val="left" w:pos="312" w:leader="none"/>
        <w:tab w:val="left" w:pos="1559" w:leader="none"/>
      </w:tabs>
    </w:pPr>
    <w:rPr>
      <w:rFonts w:ascii="仿宋" w:hAnsi="仿宋" w:eastAsia="仿宋"/>
    </w:rPr>
  </w:style>
  <w:style w:type="paragraph" w:styleId="1311" w:customStyle="1">
    <w:name w:val="paragraph"/>
    <w:basedOn w:val="893"/>
    <w:uiPriority w:val="0"/>
    <w:qFormat/>
    <w:pPr>
      <w:jc w:val="left"/>
      <w:spacing w:before="100" w:beforeAutospacing="1" w:after="100" w:afterAutospacing="1"/>
      <w:widowControl/>
    </w:pPr>
    <w:rPr>
      <w:rFonts w:ascii="宋体" w:hAnsi="宋体" w:cs="宋体"/>
      <w:sz w:val="24"/>
    </w:rPr>
  </w:style>
  <w:style w:type="paragraph" w:styleId="1312" w:customStyle="1">
    <w:name w:val="标题 2u"/>
    <w:basedOn w:val="896"/>
    <w:next w:val="893"/>
    <w:uiPriority w:val="0"/>
    <w:qFormat/>
    <w:pPr>
      <w:spacing w:before="260" w:after="260" w:line="360" w:lineRule="auto"/>
    </w:pPr>
    <w:rPr>
      <w:rFonts w:eastAsia="宋体" w:cs="Times New Roman"/>
      <w:b/>
      <w:bCs/>
      <w:sz w:val="24"/>
      <w:szCs w:val="32"/>
    </w:rPr>
  </w:style>
  <w:style w:type="paragraph" w:styleId="1313" w:customStyle="1">
    <w:name w:val="图题、表题"/>
    <w:basedOn w:val="893"/>
    <w:next w:val="893"/>
    <w:uiPriority w:val="0"/>
    <w:qFormat/>
    <w:pPr>
      <w:jc w:val="center"/>
    </w:pPr>
    <w:rPr>
      <w:rFonts w:ascii="黑体" w:hAnsi="宋体" w:eastAsia="黑体"/>
    </w:rPr>
  </w:style>
  <w:style w:type="paragraph" w:styleId="1314" w:customStyle="1">
    <w:name w:val="段标题"/>
    <w:basedOn w:val="893"/>
    <w:next w:val="908"/>
    <w:uiPriority w:val="0"/>
    <w:qFormat/>
    <w:pPr>
      <w:jc w:val="left"/>
    </w:pPr>
    <w:rPr>
      <w:rFonts w:ascii="黑体" w:hAnsi="宋体" w:eastAsia="黑体"/>
    </w:rPr>
  </w:style>
  <w:style w:type="paragraph" w:styleId="1315" w:customStyle="1">
    <w:name w:val="Normal New"/>
    <w:uiPriority w:val="0"/>
    <w:qFormat/>
    <w:pPr>
      <w:jc w:val="both"/>
      <w:widowControl w:val="off"/>
    </w:pPr>
    <w:rPr>
      <w:rFonts w:hint="eastAsia" w:ascii="Arial" w:hAnsi="Arial" w:eastAsia="宋体" w:cs="Times New Roman"/>
      <w:sz w:val="21"/>
      <w:lang w:val="en-US" w:eastAsia="zh-CN" w:bidi="ar-SA"/>
    </w:rPr>
  </w:style>
  <w:style w:type="paragraph" w:styleId="1316" w:customStyle="1">
    <w:name w:val="标题 0"/>
    <w:basedOn w:val="894"/>
    <w:uiPriority w:val="0"/>
    <w:qFormat/>
    <w:pPr>
      <w:ind w:left="425" w:hanging="425"/>
      <w:jc w:val="center"/>
      <w:spacing w:before="120" w:after="120" w:line="360" w:lineRule="auto"/>
      <w:tabs>
        <w:tab w:val="left" w:pos="851" w:leader="none"/>
      </w:tabs>
    </w:pPr>
    <w:rPr>
      <w:rFonts w:ascii="黑体" w:hAnsi="黑体" w:eastAsia="黑体" w:cs="黑体"/>
      <w:b/>
      <w:bCs/>
      <w:sz w:val="30"/>
      <w:szCs w:val="44"/>
    </w:rPr>
  </w:style>
  <w:style w:type="paragraph" w:styleId="1317" w:customStyle="1">
    <w:name w:val="b正文"/>
    <w:basedOn w:val="893"/>
    <w:uiPriority w:val="0"/>
    <w:qFormat/>
    <w:pPr>
      <w:ind w:firstLine="420"/>
      <w:spacing w:line="360" w:lineRule="auto"/>
    </w:pPr>
    <w:rPr>
      <w:rFonts w:ascii="仿宋_GB2312" w:eastAsia="仿宋_GB2312"/>
      <w:sz w:val="28"/>
      <w:szCs w:val="28"/>
    </w:rPr>
  </w:style>
  <w:style w:type="character" w:styleId="1318" w:customStyle="1">
    <w:name w:val="font71"/>
    <w:basedOn w:val="903"/>
    <w:uiPriority w:val="0"/>
    <w:qFormat/>
    <w:rPr>
      <w:rFonts w:hint="eastAsia" w:ascii="黑体" w:hAnsi="宋体" w:eastAsia="黑体" w:cs="黑体"/>
      <w:color w:val="000000"/>
      <w:sz w:val="20"/>
      <w:szCs w:val="20"/>
      <w:u w:val="none"/>
    </w:rPr>
  </w:style>
  <w:style w:type="table" w:styleId="1319" w:customStyle="1">
    <w:name w:val="Table Normal"/>
    <w:uiPriority w:val="0"/>
    <w:semiHidden/>
    <w:unhideWhenUsed/>
    <w:qFormat/>
    <w:tblPr>
      <w:tblCellMar>
        <w:left w:w="0" w:type="dxa"/>
        <w:top w:w="0" w:type="dxa"/>
        <w:right w:w="0" w:type="dxa"/>
        <w:bottom w:w="0" w:type="dxa"/>
      </w:tblCellMar>
    </w:tblPr>
  </w:style>
  <w:style w:type="character" w:styleId="1320" w:customStyle="1">
    <w:name w:val="font21"/>
    <w:basedOn w:val="903"/>
    <w:uiPriority w:val="0"/>
    <w:qFormat/>
    <w:rPr>
      <w:rFonts w:hint="eastAsia" w:ascii="宋体" w:hAnsi="宋体" w:eastAsia="宋体" w:cs="宋体"/>
      <w:color w:val="000000"/>
      <w:sz w:val="21"/>
      <w:szCs w:val="21"/>
      <w:u w:val="none"/>
    </w:rPr>
  </w:style>
  <w:style w:type="numbering" w:styleId="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山东武崧工程项目管理咨询有限公司</cp:lastModifiedBy>
  <cp:revision>60</cp:revision>
  <dcterms:created xsi:type="dcterms:W3CDTF">2023-10-23T00:46:00Z</dcterms:created>
  <dcterms:modified xsi:type="dcterms:W3CDTF">2026-04-09T09:16:53Z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36536FC98B014F6999187B8535F5E320_13</vt:lpwstr>
  </property>
  <property fmtid="{D5CDD505-2E9C-101B-9397-08002B2CF9AE}" pid="4" name="KSOTemplateDocerSaveRecord">
    <vt:lpwstr>eyJoZGlkIjoiZDU0ODY5MDY0NzZlMjRiYjk4YTYxMjg5MmY5ZmI3NjkiLCJ1c2VySWQiOiIxNTU0MzIyNzg1In0=</vt:lpwstr>
  </property>
</Properties>
</file>