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pacing w:val="76"/>
          <w:sz w:val="156"/>
          <w:highlight w:val="none"/>
          <w14:textFill>
            <w14:solidFill>
              <w14:schemeClr w14:val="tx1"/>
            </w14:solidFill>
          </w14:textFill>
        </w:rPr>
      </w:pPr>
      <w:r>
        <w:rPr>
          <w:rFonts w:hint="eastAsia" w:ascii="宋体" w:hAnsi="宋体" w:eastAsia="宋体" w:cs="宋体"/>
          <w:color w:val="000000" w:themeColor="text1"/>
          <w:spacing w:val="76"/>
          <w:sz w:val="156"/>
          <w:highlight w:val="none"/>
          <w14:textFill>
            <w14:solidFill>
              <w14:schemeClr w14:val="tx1"/>
            </w14:solidFill>
          </w14:textFill>
        </w:rPr>
        <w:t xml:space="preserve">招标文件</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firstLine="630"/>
        <w:jc w:val="center"/>
        <w:rPr>
          <w:rFonts w:hint="eastAsia" w:ascii="宋体" w:hAnsi="宋体" w:eastAsia="宋体" w:cs="宋体"/>
          <w:color w:val="000000" w:themeColor="text1"/>
          <w:sz w:val="32"/>
          <w:highlight w:val="none"/>
          <w14:textFill>
            <w14:solidFill>
              <w14:schemeClr w14:val="tx1"/>
            </w14:solidFill>
          </w14:textFill>
        </w:rPr>
      </w:pPr>
      <w:r>
        <w:rPr>
          <w:rFonts w:hint="eastAsia" w:eastAsia="宋体"/>
          <w:b/>
          <w:color w:val="000000" w:themeColor="text1"/>
          <w:spacing w:val="76"/>
          <w:sz w:val="44"/>
          <w:szCs w:val="44"/>
          <w:highlight w:val="none"/>
          <w:lang w:eastAsia="zh-CN"/>
          <w14:textFill>
            <w14:solidFill>
              <w14:schemeClr w14:val="tx1"/>
            </w14:solidFill>
          </w14:textFill>
        </w:rPr>
        <mc:AlternateContent>
          <mc:Choice Requires="wpg">
            <w:drawing>
              <wp:inline xmlns:wp="http://schemas.openxmlformats.org/drawingml/2006/wordprocessingDrawing" distT="0" distB="0" distL="0" distR="0">
                <wp:extent cx="1941195" cy="2229485"/>
                <wp:effectExtent l="0" t="0" r="0" b="0"/>
                <wp:docPr id="2" name="图片 13" descr="微信图片_20220902175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3" descr="微信图片_20220902175651"/>
                        <pic:cNvPicPr>
                          <a:picLocks noChangeAspect="1"/>
                        </pic:cNvPicPr>
                        <pic:nvPr/>
                      </pic:nvPicPr>
                      <pic:blipFill>
                        <a:blip r:embed="rId14">
                          <a:clrChange>
                            <a:clrFrom>
                              <a:srgbClr val="FFFFFF">
                                <a:alpha val="100000"/>
                              </a:srgbClr>
                            </a:clrFrom>
                            <a:clrTo>
                              <a:srgbClr val="FFFFFF">
                                <a:alpha val="100000"/>
                                <a:alpha val="0"/>
                              </a:srgbClr>
                            </a:clrTo>
                          </a:clrChange>
                        </a:blip>
                        <a:stretch/>
                      </pic:blipFill>
                      <pic:spPr bwMode="auto">
                        <a:xfrm>
                          <a:off x="0" y="0"/>
                          <a:ext cx="1941195" cy="222948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52.8pt;height:175.5pt;mso-wrap-distance-left:0.0pt;mso-wrap-distance-top:0.0pt;mso-wrap-distance-right:0.0pt;mso-wrap-distance-bottom:0.0pt;" stroked="false">
                <v:path textboxrect="0,0,0,0"/>
                <v:imagedata r:id="rId14" o:title=""/>
              </v:shape>
            </w:pict>
          </mc:Fallback>
        </mc:AlternateConten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2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ind w:left="840"/>
        <w:keepLines w:val="0"/>
        <w:keepNext w:val="0"/>
        <w:pageBreakBefore w:val="0"/>
        <w:spacing w:line="360" w:lineRule="auto"/>
        <w:widowControl w:val="off"/>
        <w:rPr>
          <w:rFonts w:hint="eastAsia" w:ascii="宋体" w:hAnsi="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项目名称：</w:t>
      </w:r>
      <w:r>
        <w:rPr>
          <w:rFonts w:hint="eastAsia" w:ascii="宋体" w:hAnsi="宋体" w:cs="宋体"/>
          <w:color w:val="000000" w:themeColor="text1"/>
          <w:sz w:val="32"/>
          <w:highlight w:val="none"/>
          <w:lang w:eastAsia="zh-CN"/>
          <w14:textFill>
            <w14:solidFill>
              <w14:schemeClr w14:val="tx1"/>
            </w14:solidFill>
          </w14:textFill>
        </w:rPr>
        <w:t xml:space="preserve">睢宁县第一中学食堂设备采购项目</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项目编号：</w:t>
      </w:r>
      <w:r>
        <w:rPr>
          <w:rFonts w:hint="eastAsia" w:ascii="宋体" w:hAnsi="宋体" w:cs="宋体"/>
          <w:color w:val="000000" w:themeColor="text1"/>
          <w:sz w:val="32"/>
          <w:szCs w:val="32"/>
          <w:highlight w:val="none"/>
          <w:lang w:eastAsia="zh-CN"/>
          <w14:textFill>
            <w14:solidFill>
              <w14:schemeClr w14:val="tx1"/>
            </w14:solidFill>
          </w14:textFill>
        </w:rPr>
        <w:t xml:space="preserve">JSZC-320324-XZHH-G2026-0003</w:t>
      </w:r>
      <w:r/>
    </w:p>
    <w:p>
      <w:pPr>
        <w:ind w:left="840"/>
        <w:keepLines w:val="0"/>
        <w:keepNext w:val="0"/>
        <w:pageBreakBefore w:val="0"/>
        <w:spacing w:line="360" w:lineRule="auto"/>
        <w:widowControl w:val="off"/>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t xml:space="preserve">采 购 人：</w:t>
      </w:r>
      <w:r>
        <w:rPr>
          <w:rFonts w:hint="eastAsia" w:ascii="宋体" w:hAnsi="宋体" w:cs="宋体"/>
          <w:color w:val="000000" w:themeColor="text1"/>
          <w:sz w:val="32"/>
          <w:highlight w:val="none"/>
          <w:lang w:eastAsia="zh-CN"/>
          <w14:textFill>
            <w14:solidFill>
              <w14:schemeClr w14:val="tx1"/>
            </w14:solidFill>
          </w14:textFill>
        </w:rPr>
        <w:t xml:space="preserve">睢宁县第一中学</w:t>
      </w:r>
      <w:r/>
    </w:p>
    <w:p>
      <w:pPr>
        <w:rPr>
          <w:rFonts w:hint="eastAsia" w:ascii="宋体" w:hAnsi="宋体" w:eastAsia="宋体" w:cs="宋体"/>
          <w:color w:val="000000" w:themeColor="text1"/>
          <w:sz w:val="32"/>
          <w:highlight w:val="none"/>
          <w14:textFill>
            <w14:solidFill>
              <w14:schemeClr w14:val="tx1"/>
            </w14:solidFill>
          </w14:textFill>
        </w:rPr>
      </w:pPr>
      <w:r>
        <w:rPr>
          <w:rFonts w:hint="eastAsia" w:ascii="宋体" w:hAnsi="宋体" w:eastAsia="宋体" w:cs="宋体"/>
          <w:color w:val="000000" w:themeColor="text1"/>
          <w:sz w:val="32"/>
          <w:highlight w:val="none"/>
          <w14:textFill>
            <w14:solidFill>
              <w14:schemeClr w14:val="tx1"/>
            </w14:solidFill>
          </w14:textFill>
        </w:rPr>
      </w:r>
      <w:r/>
    </w:p>
    <w:p>
      <w:pPr>
        <w:pStyle w:val="7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t xml:space="preserve">采购代理机构：</w:t>
      </w:r>
      <w:r>
        <w:rPr>
          <w:rFonts w:hint="eastAsia" w:ascii="宋体" w:hAnsi="宋体" w:cs="宋体"/>
          <w:color w:val="000000" w:themeColor="text1"/>
          <w:sz w:val="32"/>
          <w:szCs w:val="32"/>
          <w:highlight w:val="none"/>
          <w:lang w:eastAsia="zh-CN"/>
          <w14:textFill>
            <w14:solidFill>
              <w14:schemeClr w14:val="tx1"/>
            </w14:solidFill>
          </w14:textFill>
        </w:rPr>
        <w:t xml:space="preserve">徐州恒华项目管理有限公司</w:t>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32"/>
          <w:szCs w:val="32"/>
          <w:highlight w:val="none"/>
          <w14:textFill>
            <w14:solidFill>
              <w14:schemeClr w14:val="tx1"/>
            </w14:solidFill>
          </w14:textFill>
        </w:rPr>
      </w:r>
      <w:r/>
    </w:p>
    <w:p>
      <w:pPr>
        <w:jc w:val="center"/>
        <w:widowControl/>
        <w:rPr>
          <w:rFonts w:hint="eastAsia" w:ascii="宋体" w:hAnsi="宋体" w:eastAsia="宋体" w:cs="宋体"/>
          <w:color w:val="000000" w:themeColor="text1"/>
          <w:sz w:val="32"/>
          <w:szCs w:val="32"/>
          <w:highlight w:val="none"/>
          <w14:textFill>
            <w14:solidFill>
              <w14:schemeClr w14:val="tx1"/>
            </w14:solidFill>
          </w14:textFill>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2"/>
          <w:szCs w:val="32"/>
          <w:highlight w:val="none"/>
          <w14:textFill>
            <w14:solidFill>
              <w14:schemeClr w14:val="tx1"/>
            </w14:solidFill>
          </w14:textFill>
        </w:rPr>
        <w:t xml:space="preserve">二〇二</w:t>
      </w:r>
      <w:r>
        <w:rPr>
          <w:rFonts w:hint="eastAsia" w:ascii="宋体" w:hAnsi="宋体" w:cs="宋体"/>
          <w:color w:val="000000" w:themeColor="text1"/>
          <w:sz w:val="32"/>
          <w:szCs w:val="32"/>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32"/>
          <w:szCs w:val="32"/>
          <w:highlight w:val="none"/>
          <w14:textFill>
            <w14:solidFill>
              <w14:schemeClr w14:val="tx1"/>
            </w14:solidFill>
          </w14:textFill>
        </w:rPr>
        <w:t xml:space="preserve">年</w:t>
      </w:r>
      <w:r>
        <w:rPr>
          <w:rFonts w:hint="eastAsia" w:ascii="宋体" w:hAnsi="宋体" w:cs="宋体"/>
          <w:color w:val="000000" w:themeColor="text1"/>
          <w:sz w:val="32"/>
          <w:szCs w:val="32"/>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32"/>
          <w:szCs w:val="32"/>
          <w:highlight w:val="none"/>
          <w14:textFill>
            <w14:solidFill>
              <w14:schemeClr w14:val="tx1"/>
            </w14:solidFill>
          </w14:textFill>
        </w:rPr>
        <w:t xml:space="preserve">月</w:t>
      </w:r>
      <w:r/>
    </w:p>
    <w:p>
      <w:pPr>
        <w:pStyle w:val="670"/>
        <w:ind w:firstLine="880"/>
        <w:jc w:val="center"/>
        <w:rPr>
          <w:rFonts w:hint="eastAsia" w:ascii="宋体" w:hAnsi="宋体" w:eastAsia="宋体" w:cs="宋体"/>
          <w:color w:val="000000" w:themeColor="text1"/>
          <w:sz w:val="44"/>
          <w:highlight w:val="none"/>
          <w14:textFill>
            <w14:solidFill>
              <w14:schemeClr w14:val="tx1"/>
            </w14:solidFill>
          </w14:textFill>
        </w:rPr>
      </w:pPr>
      <w:r>
        <w:rPr>
          <w:rFonts w:hint="eastAsia" w:ascii="宋体" w:hAnsi="宋体" w:eastAsia="宋体" w:cs="宋体"/>
          <w:color w:val="000000" w:themeColor="text1"/>
          <w:sz w:val="44"/>
          <w:highlight w:val="none"/>
          <w14:textFill>
            <w14:solidFill>
              <w14:schemeClr w14:val="tx1"/>
            </w14:solidFill>
          </w14:textFill>
        </w:rPr>
        <w:t xml:space="preserve">目录</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第一章 投标邀请</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第二章 投标人须知</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第三章 投标资料表</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第四章 评标标准</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第五章 拟签订的合同文本</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第六章 采购需求</w:t>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第七章 投标文件相关格式</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left"/>
        <w:widowControl/>
        <w:rPr>
          <w:rFonts w:hint="eastAsia" w:ascii="宋体" w:hAnsi="宋体" w:eastAsia="宋体" w:cs="宋体"/>
          <w:color w:val="000000" w:themeColor="text1"/>
          <w:sz w:val="30"/>
          <w:szCs w:val="30"/>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b/>
          <w:bCs/>
          <w:color w:val="000000" w:themeColor="text1"/>
          <w:sz w:val="36"/>
          <w:szCs w:val="36"/>
          <w:highlight w:val="none"/>
          <w14:textFill>
            <w14:solidFill>
              <w14:schemeClr w14:val="tx1"/>
            </w14:solidFill>
          </w14:textFill>
        </w:rP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cs="宋体"/>
          <w:b/>
          <w:bCs/>
          <w:color w:val="000000" w:themeColor="text1"/>
          <w:sz w:val="32"/>
          <w:szCs w:val="32"/>
          <w:highlight w:val="none"/>
          <w:lang w:eastAsia="zh-CN"/>
          <w14:textFill>
            <w14:solidFill>
              <w14:schemeClr w14:val="tx1"/>
            </w14:solidFill>
          </w14:textFill>
        </w:rPr>
        <w:t xml:space="preserve">睢宁县第一中学食堂设备采购项目</w:t>
      </w: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招标文件</w:t>
      </w:r>
      <w:r/>
    </w:p>
    <w:p>
      <w:pPr>
        <w:pStyle w:val="899"/>
        <w:ind w:firstLine="602"/>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30"/>
          <w:szCs w:val="30"/>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遵照政府采购法律法规、制度规定和采购人的采购需求、评标标准、评标办法，编制本项目招标文件。本项目招标文件共分七章：第一章，投标邀请</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第一章  投标邀请</w:t>
      </w:r>
      <w:r/>
    </w:p>
    <w:p>
      <w:pPr>
        <w:ind w:left="0"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徐州恒华项目管理有限公司</w:t>
      </w:r>
      <w:r>
        <w:rPr>
          <w:rFonts w:hint="eastAsia" w:ascii="宋体" w:hAnsi="宋体" w:eastAsia="宋体" w:cs="宋体"/>
          <w:color w:val="000000" w:themeColor="text1"/>
          <w:sz w:val="24"/>
          <w:highlight w:val="none"/>
          <w14:textFill>
            <w14:solidFill>
              <w14:schemeClr w14:val="tx1"/>
            </w14:solidFill>
          </w14:textFill>
        </w:rPr>
        <w:t xml:space="preserve">对</w:t>
      </w:r>
      <w:r>
        <w:rPr>
          <w:rFonts w:hint="eastAsia" w:ascii="宋体" w:hAnsi="宋体" w:cs="宋体"/>
          <w:color w:val="000000" w:themeColor="text1"/>
          <w:sz w:val="24"/>
          <w:highlight w:val="none"/>
          <w:lang w:eastAsia="zh-CN"/>
          <w14:textFill>
            <w14:solidFill>
              <w14:schemeClr w14:val="tx1"/>
            </w14:solidFill>
          </w14:textFill>
        </w:rPr>
        <w:t xml:space="preserve">睢宁县第一中学食堂设备采购项目</w:t>
      </w:r>
      <w:r>
        <w:rPr>
          <w:rFonts w:hint="eastAsia" w:ascii="宋体" w:hAnsi="宋体" w:eastAsia="宋体" w:cs="宋体"/>
          <w:color w:val="000000" w:themeColor="text1"/>
          <w:sz w:val="24"/>
          <w:highlight w:val="none"/>
          <w14:textFill>
            <w14:solidFill>
              <w14:schemeClr w14:val="tx1"/>
            </w14:solidFill>
          </w14:textFill>
        </w:rPr>
        <w:t xml:space="preserve">进行公开招标采购，现</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邀请</w:t>
      </w:r>
      <w:r>
        <w:rPr>
          <w:rFonts w:hint="eastAsia" w:ascii="宋体" w:hAnsi="宋体" w:eastAsia="宋体" w:cs="宋体"/>
          <w:color w:val="000000" w:themeColor="text1"/>
          <w:sz w:val="24"/>
          <w:highlight w:val="none"/>
          <w14:textFill>
            <w14:solidFill>
              <w14:schemeClr w14:val="tx1"/>
            </w14:solidFill>
          </w14:textFill>
        </w:rPr>
        <w:t xml:space="preserve">符合相关条件的供应商投标。</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一、项目名称和项目编号</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lang w:eastAsia="zh-CN"/>
          <w14:textFill>
            <w14:solidFill>
              <w14:schemeClr w14:val="tx1"/>
            </w14:solidFill>
          </w14:textFill>
        </w:rPr>
        <w:t xml:space="preserve">睢宁县第一中学食堂设备采购项目</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lang w:eastAsia="zh-CN"/>
          <w14:textFill>
            <w14:solidFill>
              <w14:schemeClr w14:val="tx1"/>
            </w14:solidFill>
          </w14:textFill>
        </w:rPr>
        <w:t xml:space="preserve">JSZC-320324-XZHH-G2026-0003</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二、投标人的资格要求：</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见本项目公开招标公告。</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三、获取招标文件</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（1）潜在供应商访问电子招标投标交易平台的网络地址和方法：</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②潜在供应商访问“苏采云”系统的网络地址和方法：“苏采云”系统的网址：http://jszfcg.jsczt.cn/；或进入徐州政府采购网（网址：http://czj.xz.gov.cn/Home/HomeIndex）--业务工作--用户登录，点击“苏采云”进入系统。</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③“CA数字证书”的获取：</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（2）采购代理机构将数据电文形式的招标文件加载至电子招标投标交易平台，供潜在供应商下载或者查阅。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）售价：免费。 </w:t>
      </w:r>
      <w:r/>
    </w:p>
    <w:p>
      <w:pPr>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四、投标有关信息</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1.投标截止时间：2026</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年</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4月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2.开标时间：</w:t>
      </w:r>
      <w:r>
        <w:rPr>
          <w:rFonts w:hint="eastAsia" w:ascii="宋体" w:hAnsi="宋体" w:eastAsia="宋体" w:cs="宋体"/>
          <w:b w:val="0"/>
          <w:bCs w:val="0"/>
          <w:color w:val="000000" w:themeColor="text1"/>
          <w:sz w:val="24"/>
          <w:highlight w:val="none"/>
          <w14:textFill>
            <w14:solidFill>
              <w14:schemeClr w14:val="tx1"/>
            </w14:solidFill>
          </w14:textFill>
        </w:rPr>
        <w:t xml:space="preserve">2026年4</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月</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val="0"/>
          <w:bCs w:val="0"/>
          <w:color w:val="000000" w:themeColor="text1"/>
          <w:sz w:val="24"/>
          <w:highlight w:val="none"/>
          <w14:textFill>
            <w14:solidFill>
              <w14:schemeClr w14:val="tx1"/>
            </w14:solidFill>
          </w14:textFill>
        </w:rPr>
        <w:t xml:space="preserve">9</w:t>
      </w:r>
      <w:r>
        <w:rPr>
          <w:rFonts w:hint="eastAsia" w:ascii="宋体" w:hAnsi="宋体" w:cs="宋体"/>
          <w:b w:val="0"/>
          <w:bCs w:val="0"/>
          <w:color w:val="000000" w:themeColor="text1"/>
          <w:sz w:val="24"/>
          <w:highlight w:val="none"/>
          <w:lang w:eastAsia="zh-CN"/>
          <w14:textFill>
            <w14:solidFill>
              <w14:schemeClr w14:val="tx1"/>
            </w14:solidFill>
          </w14:textFill>
        </w:rPr>
        <w:t xml:space="preserve">:</w:t>
      </w:r>
      <w:r>
        <w:rPr>
          <w:rFonts w:hint="eastAsia" w:ascii="宋体" w:hAnsi="宋体" w:eastAsia="宋体" w:cs="宋体"/>
          <w:b w:val="0"/>
          <w:bCs w:val="0"/>
          <w:color w:val="000000" w:themeColor="text1"/>
          <w:sz w:val="24"/>
          <w:highlight w:val="none"/>
          <w14:textFill>
            <w14:solidFill>
              <w14:schemeClr w14:val="tx1"/>
            </w14:solidFill>
          </w14:textFill>
        </w:rPr>
        <w:t xml:space="preserve">10</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3.开标地点：“苏采云”系统“开标大厅”或进入徐州政府采购网-业务工作-用户登录，点击“苏采云”进入系统“开标大厅”。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五、采购人</w:t>
      </w:r>
      <w:r/>
    </w:p>
    <w:p>
      <w:pPr>
        <w:ind w:left="0" w:firstLine="480"/>
        <w:keepLines w:val="0"/>
        <w:keepNext w:val="0"/>
        <w:pageBreakBefore w:val="0"/>
        <w:spacing w:line="336"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1.名 称：</w:t>
      </w:r>
      <w:r>
        <w:rPr>
          <w:rFonts w:hint="eastAsia" w:ascii="宋体" w:hAnsi="宋体" w:cs="宋体"/>
          <w:color w:val="000000" w:themeColor="text1"/>
          <w:sz w:val="24"/>
          <w:highlight w:val="none"/>
          <w:lang w:eastAsia="zh-CN"/>
          <w14:textFill>
            <w14:solidFill>
              <w14:schemeClr w14:val="tx1"/>
            </w14:solidFill>
          </w14:textFill>
        </w:rPr>
        <w:t xml:space="preserve">睢宁县</w:t>
      </w:r>
      <w:r>
        <w:rPr>
          <w:rFonts w:hint="eastAsia" w:ascii="宋体" w:hAnsi="宋体" w:cs="宋体"/>
          <w:color w:val="000000" w:themeColor="text1"/>
          <w:sz w:val="24"/>
          <w:highlight w:val="none"/>
          <w:lang w:val="en-US" w:eastAsia="zh-CN"/>
          <w14:textFill>
            <w14:solidFill>
              <w14:schemeClr w14:val="tx1"/>
            </w14:solidFill>
          </w14:textFill>
        </w:rPr>
        <w:t xml:space="preserve">第一中学</w:t>
      </w:r>
      <w:r/>
    </w:p>
    <w:p>
      <w:pPr>
        <w:ind w:left="0" w:firstLine="480"/>
        <w:keepLines w:val="0"/>
        <w:keepNext w:val="0"/>
        <w:pageBreakBefore w:val="0"/>
        <w:spacing w:line="336"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2.地址：</w:t>
      </w:r>
      <w:r>
        <w:rPr>
          <w:rFonts w:hint="eastAsia" w:ascii="宋体" w:hAnsi="宋体" w:cs="宋体"/>
          <w:color w:val="000000" w:themeColor="text1"/>
          <w:sz w:val="24"/>
          <w:highlight w:val="none"/>
          <w:lang w:val="en-US" w:eastAsia="zh-CN"/>
          <w14:textFill>
            <w14:solidFill>
              <w14:schemeClr w14:val="tx1"/>
            </w14:solidFill>
          </w14:textFill>
        </w:rPr>
        <w:t xml:space="preserve">江苏省睢宁县天虹大道</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袁玉祥</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4.采购项目联系人：15852258199         </w:t>
      </w:r>
      <w:r/>
    </w:p>
    <w:p>
      <w:pPr>
        <w:ind w:left="0"/>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六、采购代理机构</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名称：</w:t>
      </w:r>
      <w:r>
        <w:rPr>
          <w:rFonts w:hint="eastAsia" w:ascii="宋体" w:hAnsi="宋体" w:cs="宋体"/>
          <w:color w:val="000000" w:themeColor="text1"/>
          <w:sz w:val="24"/>
          <w:highlight w:val="none"/>
          <w:lang w:eastAsia="zh-CN"/>
          <w14:textFill>
            <w14:solidFill>
              <w14:schemeClr w14:val="tx1"/>
            </w14:solidFill>
          </w14:textFill>
        </w:rPr>
        <w:t xml:space="preserve">徐州恒华项目管理有限公司</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val="en-US" w:eastAsia="zh-CN"/>
          <w14:textFill>
            <w14:solidFill>
              <w14:schemeClr w14:val="tx1"/>
            </w14:solidFill>
          </w14:textFill>
        </w:rPr>
        <w:t xml:space="preserve">睢宁县红叶加油站南新闻大楼北3楼</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3．联系方法：</w:t>
      </w:r>
      <w:r>
        <w:rPr>
          <w:rFonts w:hint="eastAsia" w:ascii="宋体" w:hAnsi="宋体" w:cs="宋体"/>
          <w:color w:val="000000" w:themeColor="text1"/>
          <w:sz w:val="24"/>
          <w:highlight w:val="none"/>
          <w:lang w:val="en-US" w:eastAsia="zh-CN"/>
          <w14:textFill>
            <w14:solidFill>
              <w14:schemeClr w14:val="tx1"/>
            </w14:solidFill>
          </w14:textFill>
        </w:rPr>
        <w:t xml:space="preserve">0516-88110516</w:t>
      </w:r>
      <w:r/>
    </w:p>
    <w:p>
      <w:pPr>
        <w:ind w:left="0" w:firstLine="480"/>
        <w:keepLines w:val="0"/>
        <w:keepNext w:val="0"/>
        <w:pageBreakBefore w:val="0"/>
        <w:spacing w:line="336"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采购项目联系人：</w:t>
      </w:r>
      <w:r>
        <w:rPr>
          <w:rFonts w:hint="eastAsia" w:ascii="宋体" w:hAnsi="宋体" w:cs="宋体"/>
          <w:color w:val="000000" w:themeColor="text1"/>
          <w:sz w:val="24"/>
          <w:highlight w:val="none"/>
          <w:lang w:val="en-US" w:eastAsia="zh-CN"/>
          <w14:textFill>
            <w14:solidFill>
              <w14:schemeClr w14:val="tx1"/>
            </w14:solidFill>
          </w14:textFill>
        </w:rPr>
        <w:t xml:space="preserve">周小宇</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6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br w:type="page" w:clear="all"/>
      </w:r>
      <w:r>
        <w:rPr>
          <w:rFonts w:hint="eastAsia" w:ascii="宋体" w:hAnsi="宋体" w:eastAsia="宋体" w:cs="宋体"/>
          <w:b/>
          <w:bCs/>
          <w:color w:val="000000" w:themeColor="text1"/>
          <w:sz w:val="30"/>
          <w:szCs w:val="30"/>
          <w:highlight w:val="none"/>
          <w14:textFill>
            <w14:solidFill>
              <w14:schemeClr w14:val="tx1"/>
            </w14:solidFill>
          </w14:textFill>
        </w:rPr>
        <w:t xml:space="preserve">第二章  投标人须知</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一、总则</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（一）采购人。采购人即指依法进行政府采购的国家机关、事业单位和团体组织。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（二）政府招标采购方式。政府采购货物或服务（以下简称“货物服务”）的招标方式，分为公开招标和邀请招标。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（三）采购人在采购货物服务的招标投标活动中，应当贯彻落实“节约能源、保护环境、扶持不发达地区和少数民族地区和促进中小企业发展”等政府采购政策。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（四）采购人应当按照财政部制定的《政府采购品目分类目录》确定采购项目属性，对按照《政府采购品目分类目录》无法确定采购项目属性的，应按照有利于采购项目实施的原则确定。</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（五）采购人委托采购代理机构代理招标的，采购代理机构必须在采购人委托的范围内依法开展采购活动。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（六）投标人的资格条件：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1.参加“政府采购货物服务投标活动”的供应商（以下简称投标人），应当是能够提供本国货物服务的本国供应商，但法律、行政法规规定的外国供应商可以参加货物服务招标投标活动的除外。</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投标人是指响应招标、参加投标竞争的法人、其他组织或者自然人。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2.投标人授权代表系指法定代表人或受法人委托的受托人。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（七）投标费用：投标人应承担所有与准备和参加投标有关的费用。无论投标的结果如何，采购代理机构对上述费用不承担任何责任和义务。</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二、招标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（八）招标文件应包括以下内容：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第一章：投标邀请；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第二章：投标人须知；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第三章：投标资料表；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第四章：评标标准；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第五章：拟签订的合同文本；</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第六章：采购需求；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第七章：投标文件相关格式。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（九）招标文件澄清或者修改：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2.现场考察以本文件第三章《投标资料表》中的要求为准。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3.开标前答疑会以本文件第三章《投标资料表》中的要求为准。</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三、投标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（十）投标人应当按照招标文件的要求编制投标文件。投标文件应对招标文件提出的要求和条件作出实质性响应。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（十一）投标文件的语言。投标文件以及投标人与采购代理机构就有关投标的往来函电均应使用本文件第三章《投标资料表》规定的语言书写，否则无效。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（十二）投标文件的构成：</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1.投标文件的构成以本文件第三章《投标资料表》中的要求为准。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2.投标人应当提交的资格、资信证明文件，以本文件第三章《投标资料表》中的所提要求为准。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（十三）投标函和价格表、商务条件、交货和提供服务的时间：</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1.投标函和价格表的要求见本章（十二）、（十三），格式见本文件第七章《投标文件相关格式》中《投标函》和《开标一览表》。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2.商务条件以本文件第三章《投标资料表》中的要求为准。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3.交货和提供服务的时间，以本文件第三章《投标资料表》中所提要求为准。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（十四）投标报价要求：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1.投标人应按照招标文件的要求报出分项价格和总价。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2.投标人应按照招标文件的要求进行报价，如投标人作出偏离，应在《偏离表》中列出。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3.采购人不支付报价以外的任何费用。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4.投标人所报的价格，在合同执行过程中是固定的，不得以任何理由予以变更。投标人提交滑动价格的投标文件，在资格性、符合性检查时按照无效投标处理。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5.投标人只能提交一个投标价格，投标人提交多个价格的投标文件，在资格性、符合性检查时按照无效投标处理。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（十五）投标货币。以本文件第三章《投标资料表》中所提要求为准。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（十六）投标有效期：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1.投标有效期为开标之日后90天。采购人可以要求对投标有效期延长一次，但该延长期最长不得超过30天。</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2.采购人要求延长投标有效期的，必须在距投标有效期满20日之前，以书面形式通知投标人，如果有关投标人同意延长投标有效期的要求，其应在原投标有效期期满前以书面形式向采购人确认。</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3.如果采购人发出要求延长投标有效期的通知，并在投标有效期届满前，没有收到投标人同意的书面通知，则视为该投标人不接受上述延期的要求。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（十七）投标文件的编制要求和签署要求：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（1）投标人应由其法定代表人或法定代表人授权代表在规定的网上投标时间，凭CA证书</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登录</w:t>
      </w:r>
      <w:r>
        <w:rPr>
          <w:rFonts w:hint="eastAsia" w:ascii="宋体" w:hAnsi="宋体" w:eastAsia="宋体" w:cs="宋体"/>
          <w:color w:val="000000" w:themeColor="text1"/>
          <w:sz w:val="24"/>
          <w:szCs w:val="24"/>
          <w:highlight w:val="none"/>
          <w14:textFill>
            <w14:solidFill>
              <w14:schemeClr w14:val="tx1"/>
            </w14:solidFill>
          </w14:textFill>
        </w:rPr>
        <w:t xml:space="preserve">“苏采云”系统在线编制投标文件（电子数据），并在投标截止时间之前上传投标文件。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（2）投标人应对CA证书妥善保管，如被他人盗用投标，因此带来的结果均由投标人自行承担。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（3）投标人应当对招标文件提出的要求和条件作出实质性响应，并在电子投标系统逐条应答。</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（4）投标人应对要求提供的资格证明文件（如资质证书、资格证书）、技术资料（如白皮书、彩页、手册、检测报告等）扫描上传至投标系统。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（十八）投标文件的盖章要求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1.投标文件的盖章要求以招标文件第三章《投标资料表》中的要求为准。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（十九）提交投标文件的截止时间和收到投标文件后注意事项。投标人应在招标文件要求的提交投标文件的截止时间前，将投标文件提交至“苏采云”系统。</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（二十）凡在招标文件要求提交投标文件的截止时间之后送达的投标文件，均为无效投标文件，“苏采云”系统将自动拒收。各投标人应在规定时间内通过CA证书进行网上解密。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（二十一）投标人在投标截止时间前，可以对所递交的投标文件进行补充、修改或者撤回，其所进行补充、修改的内容，应当按照招标文件要求进行签署、盖章、密封，然后纳为投标文件的组成部分。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（二十二）本项目不允许分包。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（二十三）投标人应当遵循公平竞争的原则，不得恶意串通，不得妨碍其他投标人的竞争行为，不得损害采购人或者其他投标人的合法权益。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在评标过程中发现投标人有上述情形的，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委员会应当认定其投标无效，并书面报告本级财政部门。</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（二十四）有下列情形之一的，其投标无效。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3.不同投标人的投标文件中，所载明的项目管理成员或联系人为同一人；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4.不同投标人的投标文件，异常一致或者投标报价呈规律性差异；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5.不同投标人的投标文件相互混装；</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6.不同投标人投标文件内容存在非正常一致、项目组成员出现同一人、投标文件中错误（或异常）一致或雷同、电子文档信息一致或雷同的、投标报价呈规律性差异的；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7.电子投标文件未按规定期限投标的；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8.电子投标文件未按招标文件要求签章的；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9.投标人未在规定时间内解密电子投标文件的；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10.投标文件未按招标文件规定的内容和要求填写的；没有在投标系统指定位置上传对应文件、材料的；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.不具备招标文件中规定的资格要求的；</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被列入“信用中国”网站</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失信被执行人、重大税收违法案件当事人名单、政府采购严重违法失信行为记录名单的；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.报价超过招标文件中规定的预算金额或者最高限价的；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.投标文件含有采购人不能接受的附加条件的；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法律法规</w:t>
      </w:r>
      <w:r>
        <w:rPr>
          <w:rFonts w:hint="eastAsia" w:ascii="宋体" w:hAnsi="宋体" w:eastAsia="宋体" w:cs="宋体"/>
          <w:color w:val="000000" w:themeColor="text1"/>
          <w:sz w:val="24"/>
          <w:szCs w:val="24"/>
          <w:highlight w:val="none"/>
          <w14:textFill>
            <w14:solidFill>
              <w14:schemeClr w14:val="tx1"/>
            </w14:solidFill>
          </w14:textFill>
        </w:rPr>
        <w:t xml:space="preserve">和招标文件规定的其他无效情形。</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四、开标</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（二十五）开标：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开标时间及地点。开标应当在招标文件确定的提交投标文件截止时间的同一时间公开进行；开标地点应当为招标文件中预先确定的地点。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2.由电子招标投标交易平台主持，邀请投标人参加</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.所有投标单位使用 CA 证书在开标时间时，解密各自投标文件，由工作人员操作系统进行开标，投标人不足3家的，不得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开</w:t>
      </w:r>
      <w:r>
        <w:rPr>
          <w:rFonts w:hint="eastAsia" w:ascii="宋体" w:hAnsi="宋体" w:eastAsia="宋体" w:cs="宋体"/>
          <w:color w:val="000000" w:themeColor="text1"/>
          <w:sz w:val="24"/>
          <w:szCs w:val="24"/>
          <w:highlight w:val="none"/>
          <w14:textFill>
            <w14:solidFill>
              <w14:schemeClr w14:val="tx1"/>
            </w14:solidFill>
          </w14:textFill>
        </w:rPr>
        <w:t xml:space="preserve">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投标人原因造成投标文件未解密的，视为撤销其投标文件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en-US"/>
          <w14:textFill>
            <w14:solidFill>
              <w14:schemeClr w14:val="tx1"/>
            </w14:solidFill>
          </w14:textFill>
        </w:rPr>
        <w:t xml:space="preserve">因投标人之外的原因造成投标文件未解密的，视为撤回其投标文件。部分投标文件未解密的，其他投标文件的开标可以继续进行。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五、评标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（二十六）公开招标采购项目开标结束后，采购人依法对投标人的资格进行审查。合格投标人不足3家的，不得评标。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1.评标工作由采购代理机构负责组织，并履行下列职责：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（1）核对评审专家身份和采购人代表授权函，对评审专家在政府采购活动中的职责履行情况予以记录，并及时将有关违法违规行为向财政部门报告；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（2）宣布评标纪律；</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（3）公布投标人名单，告知评审专家应当回避的情形；</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（4）组织</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委员会推选评标组长（采购人代表不得担任组长）；</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（5）在评标期间采取必要的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通信管理</w:t>
      </w:r>
      <w:r>
        <w:rPr>
          <w:rFonts w:hint="eastAsia" w:ascii="宋体" w:hAnsi="宋体" w:eastAsia="宋体" w:cs="宋体"/>
          <w:color w:val="000000" w:themeColor="text1"/>
          <w:sz w:val="24"/>
          <w:szCs w:val="24"/>
          <w:highlight w:val="none"/>
          <w14:textFill>
            <w14:solidFill>
              <w14:schemeClr w14:val="tx1"/>
            </w14:solidFill>
          </w14:textFill>
        </w:rPr>
        <w:t xml:space="preserve">措施，保证评标活动不受外界干扰；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（6）根据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委员会的要求介绍政府采购相关政策法规、招标文件；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（7）维护评标秩序，监督</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委员会依照招标文件规定的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程序、方法和标准进行独立评审，及时制止和纠正采购人代表、评审专家的倾向性言论或者违法违规行为；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（8）核对</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结果，对有《</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"http://www.caigou2003.com/" \o "http://www.caigou2003.com/"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政府采购</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货物和服务招标投标管理办法》第六十四条规定情形的，应要求</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委员会复核或者书面说明理由，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委员会拒绝的，应予记录并向本级财政部门报告；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（9）评审工作完成后，按照规定向评审专家支付劳务报酬和异地评审差旅费，不得向评审专家以外的其他人员支付评审劳务报酬； </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（10）处理与评标有关的其他事项。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采购人可以在评标前说明项目背景和采购需求，说明内容不得含有歧视性、倾向性意见，不得超出招标文件所述范围。其说明应当提交书面材料，并随采购文件一并存档。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委员会负责具体评标事务，并独立履行下列职责：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（1）审查、评价投标文件是否符合招标文件的商务、技术等实质性要求；</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（2）要求投标人对投标文件有关事项作出澄清或者说明；</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（3）对投标文件进行比较和评价；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（4）确定中标候选人名单，以及根据采购人委托直接确定中标人；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（5）向采购人、采购代理机构或有关部门报告评标中发现的违法行为。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（二十七）评标方法分为最低评标价法和综合评分法。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（二十八）评标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1.评标工作程序：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（1）投标文件初审。</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①资格审查。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②符合性审查。</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（2）澄清有关问题。</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（3）比较与评价。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（4）推荐中标候选供应商名单。</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（5）编写评审报告（评标报告）。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2.在评标中，不得改变招标文件中规定的评标标准、方法和中标条件。</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委员会对投标文件响应性的判定，要基于投标文件本身的内容，而不得寻求外部的证据。</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"http://lilun.caigou2003.com/recijiedu/2365668.html" \o "http://lilun.caigou2003.com/recijiedu/2365668.html"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最低评标价法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的采购项目，对提供相同品牌产品的不同投标人参加同一合同项下投标的，应以其中通过资格审查、符合性审查的，并且报价最低的参加评标；报价相同的，采取随机抽取方式确定，其他投标无效。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采用</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"http://lilun.caigou2003.com/recijiedu/2365667.html" \o "http://lilun.caigou2003.com/recijiedu/2365667.html"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综合评分法</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的采购项目，对提供相同品牌产品且通过资格审查、符合性审查的不同投标人参加同一合同项下投标的，按一家投标人计算，评审后得分最高的同品牌投标人获得中标人推荐资格；评审得分相同的，由</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委员会按照招标文件规定的方式确定一个投标人获得中标人推荐资格。招标文件未规定采取随机抽取方式确定的，其他同品牌投标人不作为中标候选人。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非单一产品采购项目，多家投标人提供的核心产品品牌相同的，按前两款规定处理。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（二十九）投标文件报价出现前后不一致的，按照下列规定修正：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1.投标文件中开标一览表（报价表）内容与投标文件中相应内容不一致的，以开标一览表（报价表）为准；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2.大写金额和小写金额不一致的，以大写金额为准；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3.单价金额小数点或者百分比有明显错位的，以开标一览表的总价为准，并修改单价；</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4.总价金额与按单价合计金额不一致的，以单价金额计算结果为准。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同时出现两种以上不一致的，按照前款规定的顺序修正，将修正后的报价，形成投标人的澄清、说明或补正材料，经投标人确认后产生约束力，投标人不确认的，其投标无效。</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keepLines w:val="0"/>
        <w:keepNext w:val="0"/>
        <w:pageBreakBefore w:val="0"/>
        <w:spacing w:line="360"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60"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cs="宋体"/>
          <w:b/>
          <w:bCs/>
          <w:color w:val="000000" w:themeColor="text1"/>
          <w:sz w:val="24"/>
          <w:szCs w:val="20"/>
          <w:highlight w:val="none"/>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评审过程中出现下列情形之一的，评审（评标）委员会应当启动异常低价投标（响应）审查程序：</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60"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jc w:val="both"/>
        <w:keepLines w:val="0"/>
        <w:keepNext w:val="0"/>
        <w:pageBreakBefore w:val="0"/>
        <w:spacing w:line="360" w:lineRule="auto"/>
        <w:widowControl w:val="off"/>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（三十一）</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委员会成员对需要共同认定的事项存在争议的，应当按照少数服从多数的原则作出结论，持不同意见的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w:t>
      </w:r>
      <w:r>
        <w:rPr>
          <w:rFonts w:hint="eastAsia" w:ascii="宋体" w:hAnsi="宋体" w:eastAsia="宋体" w:cs="宋体"/>
          <w:color w:val="000000" w:themeColor="text1"/>
          <w:sz w:val="24"/>
          <w:szCs w:val="24"/>
          <w:highlight w:val="none"/>
          <w14:textFill>
            <w14:solidFill>
              <w14:schemeClr w14:val="tx1"/>
            </w14:solidFill>
          </w14:textFill>
        </w:rPr>
        <w:t xml:space="preserve">委员会成员应当在评标报告上签署不同意见及理由，否则视为同意评标报告。</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（三十二）废标条款：</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出现下列情形之一的，应予废标。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1.符合专业条件的供应商或者对招标文件作实质响应的供应商不足三家的；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2.出现影响采购公正的违法、违规行为的；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3.投标人的报价均超过了采购预算，采购人不能支付的；</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4.因重大变故，采购任务取消的。</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六、定标</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（三十三）采购代理机构应当在评标结束后2个工作日内将评标报告送采购人。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（三十四）采购人应当自收到评标报告之日起5个工作日内，在评标报告确定的中标候选人名单中按顺序确定中标人。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（三十五）采购人有权对投标人投标文件的真实性进行核实，如果投标人不能在采购人规定的时间内向采购人提供有效的证明文件，将被采购人视为放弃中标资格。</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七、政府采购合同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（三十六）签订政府采购合同（合同签订方式）：</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1.采购人应当自中标通知书发出之日起30日内，按照招标文件和中标人投标文件的规定，与中标人签订书面合同，所签订的合同不得对招标文件确定的事项和中标人投标文件作实质性修改。</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采购人不得向中标人提出任何不合理的要求作为签订合同的条件。</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拒绝与采购人签订合同的，采购人可以按照评审报告推荐的中标或者成交候选人名单排序，确定下一个候选人为中标或者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14:textFill>
            <w14:solidFill>
              <w14:schemeClr w14:val="tx1"/>
            </w14:solidFill>
          </w14:textFill>
        </w:rPr>
        <w:t xml:space="preserve">，也可以重新开展政府采购活动。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（三十七）采购人与中标人应当根据合同的约定依法履行合同义务，政府采购合同的履行、违约责任和解决争议的方法等，按《中华人民共和国民法典》相关条款执行。</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（三十八）履约保证金：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 中标人应当在评审结果公</w:t>
      </w:r>
      <w:r>
        <w:rPr>
          <w:rFonts w:hint="eastAsia" w:ascii="宋体" w:hAnsi="宋体" w:cs="宋体"/>
          <w:color w:val="000000" w:themeColor="text1"/>
          <w:sz w:val="24"/>
          <w:szCs w:val="24"/>
          <w:highlight w:val="none"/>
          <w:lang w:eastAsia="zh-CN"/>
          <w14:textFill>
            <w14:solidFill>
              <w14:schemeClr w14:val="tx1"/>
            </w14:solidFill>
          </w14:textFill>
        </w:rPr>
        <w:t xml:space="preserve">示之</w:t>
      </w:r>
      <w:r>
        <w:rPr>
          <w:rFonts w:hint="eastAsia" w:ascii="宋体" w:hAnsi="宋体" w:eastAsia="宋体" w:cs="宋体"/>
          <w:color w:val="000000" w:themeColor="text1"/>
          <w:sz w:val="24"/>
          <w:szCs w:val="24"/>
          <w:highlight w:val="none"/>
          <w14:textFill>
            <w14:solidFill>
              <w14:schemeClr w14:val="tx1"/>
            </w14:solidFill>
          </w14:textFill>
        </w:rPr>
        <w:t xml:space="preserve">日起三日内，向采购人提交本文件第三章《投标资料表》中规定金额的履约保证金。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2.如果中标人没有遵守本章（三十八）1 或本章（三十九）的规定，采购代理机构有权取消该中标决定。在此情况下，采购人可以与排位在中标人之后第一位的中标候选人签订政府采购合同，以此类推。</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（三十九）腐败和欺诈行为：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1.采购代理机构、采购人、投标人等参与招投标的各方，均应在招标、采购、合同执行等过程中保持廉洁和最高的道德水准。</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（1）腐败和欺诈行为的含义：</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①“腐败行为”系指在招标、采购和合同执行等过程中，为了谋求私利，影响相关人员提供、给予、接受或索取有价物品，并导致损害买方、卖方、采购代理机构和他人利益的行为。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②“欺诈行为”系指为了影响招标、采购和合同执行等过程，隐瞒事实</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真相</w:t>
      </w:r>
      <w:r>
        <w:rPr>
          <w:rFonts w:hint="eastAsia" w:ascii="宋体" w:hAnsi="宋体" w:eastAsia="宋体" w:cs="宋体"/>
          <w:color w:val="000000" w:themeColor="text1"/>
          <w:sz w:val="24"/>
          <w:szCs w:val="24"/>
          <w:highlight w:val="none"/>
          <w14:textFill>
            <w14:solidFill>
              <w14:schemeClr w14:val="tx1"/>
            </w14:solidFill>
          </w14:textFill>
        </w:rPr>
        <w:t xml:space="preserve">，给买方、卖方、采购代理机构及他人造成损害的行为，其中包括投标人之间的串通行为。</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（2）如果被推荐的中标人有腐败和欺诈行为，将取消其中标资格。</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（3）如果投标人在任何时候，被法院及政府有关管理部门认定为有腐败和欺诈行为，采购代理机构有权拒绝其投标、取消其中标资格和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撤销</w:t>
      </w:r>
      <w:r>
        <w:rPr>
          <w:rFonts w:hint="eastAsia" w:ascii="宋体" w:hAnsi="宋体" w:eastAsia="宋体" w:cs="宋体"/>
          <w:color w:val="000000" w:themeColor="text1"/>
          <w:sz w:val="24"/>
          <w:szCs w:val="24"/>
          <w:highlight w:val="none"/>
          <w14:textFill>
            <w14:solidFill>
              <w14:schemeClr w14:val="tx1"/>
            </w14:solidFill>
          </w14:textFill>
        </w:rPr>
        <w:t xml:space="preserve">其已签署的合同。</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八、询问和质疑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（四十）询问和质疑</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供应商对政府采购活动事项有疑问的，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可以</w:t>
      </w:r>
      <w:r>
        <w:rPr>
          <w:rFonts w:hint="eastAsia" w:ascii="宋体" w:hAnsi="宋体" w:eastAsia="宋体" w:cs="宋体"/>
          <w:color w:val="000000" w:themeColor="text1"/>
          <w:sz w:val="24"/>
          <w:szCs w:val="24"/>
          <w:highlight w:val="none"/>
          <w14:textFill>
            <w14:solidFill>
              <w14:schemeClr w14:val="tx1"/>
            </w14:solidFill>
          </w14:textFill>
        </w:rPr>
        <w:t xml:space="preserve">向</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采购人或</w:t>
      </w:r>
      <w:r>
        <w:rPr>
          <w:rFonts w:hint="eastAsia" w:ascii="宋体" w:hAnsi="宋体" w:eastAsia="宋体" w:cs="宋体"/>
          <w:color w:val="000000" w:themeColor="text1"/>
          <w:sz w:val="24"/>
          <w:szCs w:val="24"/>
          <w:highlight w:val="none"/>
          <w14:textFill>
            <w14:solidFill>
              <w14:schemeClr w14:val="tx1"/>
            </w14:solidFill>
          </w14:textFill>
        </w:rPr>
        <w:t xml:space="preserve">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 </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14:textFill>
            <w14:solidFill>
              <w14:schemeClr w14:val="tx1"/>
            </w14:solidFill>
          </w14:textFill>
        </w:rPr>
        <w:t xml:space="preserve">九、电子招标投标交易平台</w:t>
      </w:r>
      <w:r/>
    </w:p>
    <w:p>
      <w:pPr>
        <w:ind w:firstLine="480"/>
        <w:keepLines w:val="0"/>
        <w:keepNext w:val="0"/>
        <w:pageBreakBefore w:val="0"/>
        <w:spacing w:line="360" w:lineRule="auto"/>
        <w:shd w:val="clear" w:color="ffffff" w:fill="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（四十一）电子招标投标交易平台（即“苏采云”系统，网址：http://jszfcg.jsczt.cn/）相关要求是本招标文件的组成部分。</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jc w:val="center"/>
        <w:spacing w:line="36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第三章  投标资料表</w:t>
      </w:r>
      <w:r/>
    </w:p>
    <w:p>
      <w:pPr>
        <w:pStyle w:val="701"/>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该资料表的条款项号是与《投标人须知》中条款项号对应的，或增加的条款，是对《投标人须知》的补充、修改和完善，如果有矛盾的话，应以本资料表为准。</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668"/>
        <w:tblW w:w="0" w:type="auto"/>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63"/>
        <w:gridCol w:w="7936"/>
      </w:tblGrid>
      <w:tr>
        <w:trPr>
          <w:jc w:val="center"/>
          <w:trHeight w:val="369"/>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条款项号</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内容</w:t>
            </w:r>
            <w:r/>
          </w:p>
        </w:tc>
      </w:tr>
      <w:tr>
        <w:trPr>
          <w:jc w:val="center"/>
          <w:trHeight w:val="376"/>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一、总则</w:t>
            </w:r>
            <w:r/>
          </w:p>
        </w:tc>
      </w:tr>
      <w:tr>
        <w:trPr>
          <w:jc w:val="center"/>
          <w:trHeight w:val="506"/>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本项目采购人：</w:t>
            </w:r>
            <w:r>
              <w:rPr>
                <w:rFonts w:hint="eastAsia" w:ascii="宋体" w:hAnsi="宋体" w:cs="宋体"/>
                <w:color w:val="000000" w:themeColor="text1"/>
                <w:sz w:val="24"/>
                <w:highlight w:val="none"/>
                <w:lang w:eastAsia="zh-CN"/>
                <w14:textFill>
                  <w14:solidFill>
                    <w14:schemeClr w14:val="tx1"/>
                  </w14:solidFill>
                </w14:textFill>
              </w:rPr>
              <w:t xml:space="preserve">睢宁县第一中学</w:t>
            </w:r>
            <w:r>
              <w:rPr>
                <w:rFonts w:hint="eastAsia" w:ascii="宋体" w:hAnsi="宋体" w:eastAsia="宋体" w:cs="宋体"/>
                <w:color w:val="000000" w:themeColor="text1"/>
                <w:sz w:val="24"/>
                <w:highlight w:val="none"/>
                <w14:textFill>
                  <w14:solidFill>
                    <w14:schemeClr w14:val="tx1"/>
                  </w14:solidFill>
                </w14:textFill>
              </w:rPr>
              <w:t xml:space="preserve"> </w:t>
            </w:r>
            <w:r/>
          </w:p>
        </w:tc>
      </w:tr>
      <w:tr>
        <w:trPr>
          <w:jc w:val="center"/>
          <w:trHeight w:val="421"/>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本次采购采用的政府采购方式：公开招标。</w:t>
            </w:r>
            <w:r/>
          </w:p>
        </w:tc>
      </w:tr>
      <w:tr>
        <w:trPr>
          <w:jc w:val="center"/>
          <w:trHeight w:val="88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采购人确定的采购项目属性：</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货物</w:t>
            </w:r>
            <w:r/>
          </w:p>
          <w:p>
            <w:pPr>
              <w:keepLines w:val="0"/>
              <w:keepNext w:val="0"/>
              <w:pageBreakBefore w:val="0"/>
              <w:spacing w:line="288" w:lineRule="auto"/>
              <w:widowControl w:val="off"/>
              <w:rPr>
                <w:rFonts w:hint="eastAsia"/>
                <w:color w:val="000000" w:themeColor="text1"/>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本项目是否为专门面向中小微企业采购的项目：</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是</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本项目采购代理机构：</w:t>
            </w:r>
            <w:r>
              <w:rPr>
                <w:rFonts w:hint="eastAsia" w:ascii="宋体" w:hAnsi="宋体" w:cs="宋体"/>
                <w:color w:val="000000" w:themeColor="text1"/>
                <w:sz w:val="24"/>
                <w:highlight w:val="none"/>
                <w:lang w:eastAsia="zh-CN"/>
                <w14:textFill>
                  <w14:solidFill>
                    <w14:schemeClr w14:val="tx1"/>
                  </w14:solidFill>
                </w14:textFill>
              </w:rPr>
              <w:t xml:space="preserve">徐州恒华项目管理有限公司</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投标人的资格条件：</w:t>
            </w:r>
            <w:r/>
          </w:p>
          <w:p>
            <w:pPr>
              <w:jc w:val="both"/>
              <w:spacing w:line="400" w:lineRule="exact"/>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一、符合《中华人民共和国政府采购法》第二十二条的规定。</w:t>
            </w:r>
            <w:r/>
          </w:p>
          <w:p>
            <w:pPr>
              <w:jc w:val="both"/>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二、落实政府采购政策需满足的资格要求：</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本</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项目属于专门面向中小微企业采购的项目，</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所提供的货物全部由符合政策要求的中小企业制造，</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投标人</w:t>
            </w: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提供的货物的制造商应全部为中小微企业、监狱企业、残疾人福利性单位。</w:t>
            </w:r>
            <w:r/>
          </w:p>
          <w:p>
            <w:pPr>
              <w:pStyle w:val="714"/>
              <w:jc w:val="both"/>
              <w:spacing w:beforeAutospacing="0" w:afterAutospacing="0" w:line="10" w:lineRule="atLeast"/>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en-US" w:bidi="ar-SA"/>
                <w14:textFill>
                  <w14:solidFill>
                    <w14:schemeClr w14:val="tx1"/>
                  </w14:solidFill>
                </w14:textFill>
              </w:rPr>
              <w:t xml:space="preserve">三、本项目的特定资格要求：</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无</w:t>
            </w:r>
            <w:r/>
          </w:p>
          <w:p>
            <w:pPr>
              <w:jc w:val="left"/>
              <w:spacing w:line="40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同时明确相关事项如下：</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1、本项目不接受联合体参与采购活动。</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2、单位负责人为同一人或者存在直接控股、管理关系的不同供应商，不得参加同一合同项下的政府采购活动。</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3、为本采购项目提供整体设计、规范编制或者项目管理、监理、检测等服务的供应商，不得再参加本采购项目的采购活动。</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4、查询及使用供应商信用记录：</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由采购人查询信用信息。</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查询渠道包括：</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①“信用中国”网（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"http://www.creditchina.gov.cn/" \o "http://www.creditchina.gov.cn/"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www.creditchina.gov.cn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②中国政府采购网（</w:t>
            </w:r>
            <w:r>
              <w:rPr>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instrText xml:space="preserve"> HYPERLINK "http://www.ccgp.gov.cn/" \o "http://www.ccgp.gov.cn/" </w:instrText>
            </w:r>
            <w:r>
              <w:rPr>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www.ccgp.gov.cn</w:t>
            </w:r>
            <w:r>
              <w:rPr>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③“信用江苏”网（http://credit.jiangsu.gov.cn/）；</w:t>
            </w:r>
            <w:r/>
          </w:p>
          <w:p>
            <w:pPr>
              <w:pStyle w:val="675"/>
              <w:jc w:val="left"/>
              <w:spacing w:line="400" w:lineRule="exact"/>
              <w:rPr>
                <w:rFonts w:eastAsia="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④“信用中国（</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江苏</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徐州）”网（http://www.xuzhoucredit.gov.cn）；</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截止时点（查询环节）：开标后资格审查结束前。</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信用信息查询记录和证据留存的具体方式：网页截屏打印，与其他采购文件一并保存。</w:t>
            </w:r>
            <w:r/>
          </w:p>
          <w:p>
            <w:pPr>
              <w:pStyle w:val="675"/>
              <w:jc w:val="left"/>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信用信息的使用规则：</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en-US" w:bidi="ar-SA"/>
                <w14:textFill>
                  <w14:solidFill>
                    <w14:schemeClr w14:val="tx1"/>
                  </w14:solidFill>
                </w14:textFill>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招标代理服务费由中标人支付，标准</w:t>
            </w:r>
            <w:r>
              <w:rPr>
                <w:rFonts w:hint="eastAsia" w:ascii="宋体" w:hAnsi="宋体" w:cs="宋体"/>
                <w:color w:val="000000" w:themeColor="text1"/>
                <w:sz w:val="24"/>
                <w:highlight w:val="none"/>
                <w:lang w:val="en-US" w:eastAsia="zh-CN"/>
                <w14:textFill>
                  <w14:solidFill>
                    <w14:schemeClr w14:val="tx1"/>
                  </w14:solidFill>
                </w14:textFill>
              </w:rPr>
              <w:t xml:space="preserve">按</w:t>
            </w:r>
            <w:r>
              <w:rPr>
                <w:rFonts w:hint="eastAsia" w:ascii="宋体" w:hAnsi="宋体" w:eastAsia="宋体" w:cs="宋体"/>
                <w:color w:val="000000" w:themeColor="text1"/>
                <w:sz w:val="24"/>
                <w:highlight w:val="none"/>
                <w14:textFill>
                  <w14:solidFill>
                    <w14:schemeClr w14:val="tx1"/>
                  </w14:solidFill>
                </w14:textFill>
              </w:rPr>
              <w:t xml:space="preserve">《招标代理服务收费标准》（见附件）。</w:t>
            </w:r>
            <w:r/>
          </w:p>
        </w:tc>
      </w:tr>
      <w:tr>
        <w:trPr>
          <w:jc w:val="center"/>
          <w:trHeight w:val="383"/>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二、招标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ind w:firstLine="48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hint="eastAsia" w:ascii="宋体" w:hAnsi="宋体" w:eastAsia="宋体" w:cs="宋体"/>
                <w:bCs/>
                <w:color w:val="000000" w:themeColor="text1"/>
                <w:sz w:val="24"/>
                <w:highlight w:val="none"/>
                <w14:textFill>
                  <w14:solidFill>
                    <w14:schemeClr w14:val="tx1"/>
                  </w14:solidFill>
                </w14:textFill>
              </w:rPr>
              <w:t xml:space="preserve">并通过“苏采云”系统重新下载更正（澄清）后的采购文件（后缀名为“.kedt”），离线编制投标文件，</w:t>
            </w:r>
            <w:r>
              <w:rPr>
                <w:rFonts w:hint="eastAsia" w:ascii="宋体" w:hAnsi="宋体" w:eastAsia="宋体" w:cs="宋体"/>
                <w:color w:val="000000" w:themeColor="text1"/>
                <w:sz w:val="24"/>
                <w:highlight w:val="none"/>
                <w14:textFill>
                  <w14:solidFill>
                    <w14:schemeClr w14:val="tx1"/>
                  </w14:solidFill>
                </w14:textFill>
              </w:rPr>
              <w:t xml:space="preserve">否则，将自行承担相应的风险。</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675"/>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675"/>
              <w:ind w:firstLine="200"/>
              <w:spacing w:line="400" w:lineRule="exact"/>
              <w:tabs>
                <w:tab w:val="left" w:pos="576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不安排现场考察。</w:t>
            </w:r>
            <w:r/>
          </w:p>
        </w:tc>
      </w:tr>
      <w:tr>
        <w:trPr>
          <w:jc w:val="center"/>
          <w:trHeight w:val="485"/>
        </w:trPr>
        <w:tc>
          <w:tcPr>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675"/>
              <w:ind w:firstLine="200"/>
              <w:jc w:val="cente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675"/>
              <w:ind w:firstLine="20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不安排开标前答疑会。</w:t>
            </w:r>
            <w:r/>
          </w:p>
        </w:tc>
      </w:tr>
      <w:tr>
        <w:trPr>
          <w:jc w:val="center"/>
          <w:trHeight w:val="451"/>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val="0"/>
                <w:color w:val="000000" w:themeColor="text1"/>
                <w:sz w:val="24"/>
                <w:highlight w:val="none"/>
                <w14:textFill>
                  <w14:solidFill>
                    <w14:schemeClr w14:val="tx1"/>
                  </w14:solidFill>
                </w14:textFill>
              </w:rPr>
              <w:t xml:space="preserve">三、投标</w:t>
            </w:r>
            <w:r/>
          </w:p>
        </w:tc>
      </w:tr>
      <w:tr>
        <w:trPr>
          <w:jc w:val="center"/>
          <w:trHeight w:val="54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60" w:lineRule="auto"/>
              <w:widowControl w:val="off"/>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投标文件的语言为中文</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p>
          <w:p>
            <w:pPr>
              <w:pStyle w:val="727"/>
              <w:jc w:val="center"/>
              <w:rPr>
                <w:rFonts w:hint="default"/>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（十二）2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投标文件编制要求</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请按照以下要求（包括但不限于以下要求）制作：</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一、基本目录</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1.《开标一览表》（加盖电子签章，政府采购客户端工具输入报价自动生成）；</w:t>
            </w:r>
            <w:r/>
          </w:p>
          <w:p>
            <w:pPr>
              <w:pStyle w:val="680"/>
              <w:numPr>
                <w:ilvl w:val="0"/>
                <w:numId w:val="0"/>
              </w:numP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.所投产品的环境标志产品认证证书的扫描件（如有）。</w:t>
            </w:r>
            <w:r/>
          </w:p>
          <w:p>
            <w:pPr>
              <w:pStyle w:val="68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680"/>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（1）所投产品属于《环境标志产品政府采购品目清单》（由财政部 生态环境部印发）范围的，投标文件中提供（如有）所投产品的国家确定的认证机构出具的、处于有效期之内（即“开标时间”当天在有效期之内）的环境标志产品认证证书的扫描件。</w:t>
            </w:r>
            <w:r/>
          </w:p>
          <w:p>
            <w:pPr>
              <w:pStyle w:val="680"/>
              <w:ind w:firstLine="2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（2）环境标志产品认证证书是否符合要求，采购人评标时查询中国政府采购网（www.ccgp.gov.cn）相关内容后确定。</w:t>
            </w:r>
            <w:r/>
          </w:p>
          <w:p>
            <w:pPr>
              <w:pStyle w:val="68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14:textFill>
                  <w14:solidFill>
                    <w14:schemeClr w14:val="tx1"/>
                  </w14:solidFill>
                </w14:textFill>
              </w:rPr>
              <w:t xml:space="preserve">.所投产品</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eastAsia="zh-CN"/>
                <w14:textFill>
                  <w14:solidFill>
                    <w14:schemeClr w14:val="tx1"/>
                  </w14:solidFill>
                </w14:textFill>
              </w:rPr>
              <w:t xml:space="preserve">强制采购产品除外</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的节能产品认证证书的扫描件（如有）。</w:t>
            </w:r>
            <w:r/>
          </w:p>
          <w:p>
            <w:pPr>
              <w:pStyle w:val="68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p>
          <w:p>
            <w:pPr>
              <w:pStyle w:val="680"/>
              <w:ind w:firstLine="240"/>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（1）所投产品属于《节能产品政府采购品目清单》（由财政部 发展改革委印发）范围的，投标文件中提供（如有）所投产品的国家确定的认证机构出具的、处于有效期之内（即“开标时间”当天在有效期之内）的节能产品认证证书的扫描件。</w:t>
            </w:r>
            <w:r/>
          </w:p>
          <w:p>
            <w:pPr>
              <w:pStyle w:val="692"/>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（2）节能产品认证证书是否符合要求，采购人评标时查询中国政府采购网（www.ccgp.gov.cn）相关内容后确定。</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二、资格条件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1～</w:t>
            </w:r>
            <w:r>
              <w:rPr>
                <w:rFonts w:hint="eastAsia" w:ascii="宋体" w:hAnsi="宋体" w:cs="宋体"/>
                <w:b/>
                <w:color w:val="000000" w:themeColor="text1"/>
                <w:sz w:val="24"/>
                <w:highlight w:val="none"/>
                <w:lang w:val="en-US" w:eastAsia="zh-CN"/>
                <w14:textFill>
                  <w14:solidFill>
                    <w14:schemeClr w14:val="tx1"/>
                  </w14:solidFill>
                </w14:textFill>
              </w:rPr>
              <w:t xml:space="preserve">7及9</w:t>
            </w:r>
            <w:r>
              <w:rPr>
                <w:rFonts w:hint="eastAsia" w:ascii="宋体" w:hAnsi="宋体" w:eastAsia="宋体" w:cs="宋体"/>
                <w:b/>
                <w:color w:val="000000" w:themeColor="text1"/>
                <w:sz w:val="24"/>
                <w:highlight w:val="none"/>
                <w14:textFill>
                  <w14:solidFill>
                    <w14:schemeClr w14:val="tx1"/>
                  </w14:solidFill>
                </w14:textFill>
              </w:rPr>
              <w:t xml:space="preserve">项必须提供，否则投标无效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b w:val="0"/>
                <w:bCs/>
                <w:color w:val="000000" w:themeColor="text1"/>
                <w:sz w:val="24"/>
                <w:highlight w:val="none"/>
                <w14:textFill>
                  <w14:solidFill>
                    <w14:schemeClr w14:val="tx1"/>
                  </w14:solidFill>
                </w14:textFill>
              </w:rPr>
              <w:t xml:space="preserve">具有独立承担民事责任的能力，提供合法有效的法人的营业执照或事业法人证或其他组织应提供合法证明文件或自然人提供身份证</w:t>
            </w:r>
            <w:r>
              <w:rPr>
                <w:rFonts w:hint="eastAsia" w:ascii="宋体" w:hAnsi="宋体" w:eastAsia="宋体" w:cs="宋体"/>
                <w:b w:val="0"/>
                <w:bCs/>
                <w:color w:val="000000" w:themeColor="text1"/>
                <w:sz w:val="24"/>
                <w:highlight w:val="none"/>
                <w:lang w:val="en-US" w:eastAsia="zh-CN"/>
                <w14:textFill>
                  <w14:solidFill>
                    <w14:schemeClr w14:val="tx1"/>
                  </w14:solidFill>
                </w14:textFill>
              </w:rPr>
              <w:t xml:space="preserve">明</w:t>
            </w:r>
            <w:r>
              <w:rPr>
                <w:rFonts w:hint="eastAsia" w:ascii="宋体" w:hAnsi="宋体" w:eastAsia="宋体" w:cs="宋体"/>
                <w:b w:val="0"/>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以上证明文件提供</w:t>
            </w:r>
            <w:r>
              <w:rPr>
                <w:rFonts w:hint="eastAsia" w:ascii="宋体" w:hAnsi="宋体" w:cs="宋体"/>
                <w:b/>
                <w:bCs/>
                <w:color w:val="000000" w:themeColor="text1"/>
                <w:sz w:val="24"/>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 w:val="24"/>
                <w:highlight w:val="none"/>
                <w14:textFill>
                  <w14:solidFill>
                    <w14:schemeClr w14:val="tx1"/>
                  </w14:solidFill>
                </w14:textFill>
              </w:rPr>
              <w:t xml:space="preserve">的扫描件</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b/>
                <w:bCs/>
                <w:color w:val="000000" w:themeColor="text1"/>
                <w:sz w:val="24"/>
                <w:highlight w:val="none"/>
                <w14:textFill>
                  <w14:solidFill>
                    <w14:schemeClr w14:val="tx1"/>
                  </w14:solidFill>
                </w14:textFill>
              </w:rPr>
              <w:t xml:space="preserve">财务状况报告</w:t>
            </w:r>
            <w:r>
              <w:rPr>
                <w:rFonts w:hint="eastAsia" w:ascii="宋体" w:hAnsi="宋体" w:eastAsia="宋体" w:cs="宋体"/>
                <w:color w:val="000000" w:themeColor="text1"/>
                <w:sz w:val="24"/>
                <w:highlight w:val="none"/>
                <w14:textFill>
                  <w14:solidFill>
                    <w14:schemeClr w14:val="tx1"/>
                  </w14:solidFill>
                </w14:textFill>
              </w:rPr>
              <w:t xml:space="preserve">，至少提供：</w:t>
            </w:r>
            <w:r/>
          </w:p>
          <w:p>
            <w:pPr>
              <w:pStyle w:val="675"/>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投标人的本项目开标时间前6个月内任何1月的资产负债表、利润表扫描件各一份；或提供投标人</w:t>
            </w:r>
            <w:r>
              <w:rPr>
                <w:rFonts w:hint="eastAsia" w:ascii="宋体" w:hAnsi="宋体" w:cs="宋体"/>
                <w:color w:val="000000" w:themeColor="text1"/>
                <w:sz w:val="24"/>
                <w:szCs w:val="24"/>
                <w:highlight w:val="none"/>
                <w:lang w:val="en-US" w:eastAsia="zh-CN"/>
                <w14:textFill>
                  <w14:solidFill>
                    <w14:schemeClr w14:val="tx1"/>
                  </w14:solidFill>
                </w14:textFill>
              </w:rPr>
              <w:t xml:space="preserve">上一</w:t>
            </w:r>
            <w:r>
              <w:rPr>
                <w:rFonts w:hint="eastAsia" w:ascii="宋体" w:hAnsi="宋体" w:eastAsia="宋体" w:cs="宋体"/>
                <w:color w:val="000000" w:themeColor="text1"/>
                <w:sz w:val="24"/>
                <w:szCs w:val="24"/>
                <w:highlight w:val="none"/>
                <w14:textFill>
                  <w14:solidFill>
                    <w14:schemeClr w14:val="tx1"/>
                  </w14:solidFill>
                </w14:textFill>
              </w:rPr>
              <w:t xml:space="preserve">年度经审计的财务报告（应包括审计报告正文、资产负债表、现金流量表、利润表）扫描件一份；或提供投标人的本项目开标时间前6个月内银行出具的资信证明扫描件一份）。</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投标人依法缴纳税收和社会保障资金的记录</w:t>
            </w:r>
            <w:r>
              <w:rPr>
                <w:rFonts w:hint="eastAsia" w:ascii="宋体" w:hAnsi="宋体" w:eastAsia="宋体" w:cs="宋体"/>
                <w:color w:val="000000" w:themeColor="text1"/>
                <w:sz w:val="24"/>
                <w:highlight w:val="none"/>
                <w14:textFill>
                  <w14:solidFill>
                    <w14:schemeClr w14:val="tx1"/>
                  </w14:solidFill>
                </w14:textFill>
              </w:rPr>
              <w:t xml:space="preserve">：</w:t>
            </w:r>
            <w:r/>
          </w:p>
          <w:p>
            <w:pPr>
              <w:pStyle w:val="675"/>
              <w:keepLines w:val="0"/>
              <w:keepNext w:val="0"/>
              <w:pageBreakBefore w:val="0"/>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投标人的本项目开标时间前6个月内任何1个月的依法缴纳税收和社会保障资金的相关材料扫描件（依法免税或不需要缴纳社会保障资金的供应商</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提供相应文件证明其依法免税或不需要缴纳社会保障资金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right="0"/>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具备履行合同所必需的设备和专业技术能力的证明材料</w:t>
            </w:r>
            <w:r>
              <w:rPr>
                <w:rFonts w:hint="eastAsia" w:ascii="宋体" w:hAnsi="宋体" w:eastAsia="宋体" w:cs="宋体"/>
                <w:color w:val="000000" w:themeColor="text1"/>
                <w:sz w:val="24"/>
                <w:highlight w:val="none"/>
                <w14:textFill>
                  <w14:solidFill>
                    <w14:schemeClr w14:val="tx1"/>
                  </w14:solidFill>
                </w14:textFill>
              </w:rPr>
              <w:t xml:space="preserve">，即投标文件中提供《</w:t>
            </w:r>
            <w:bookmarkStart w:id="0" w:name="_Toc515551102"/>
            <w:r>
              <w:rPr>
                <w:rFonts w:hint="eastAsia" w:ascii="宋体" w:hAnsi="宋体" w:eastAsia="宋体" w:cs="宋体"/>
                <w:color w:val="000000" w:themeColor="text1"/>
                <w:sz w:val="24"/>
                <w:highlight w:val="none"/>
                <w14:textFill>
                  <w14:solidFill>
                    <w14:schemeClr w14:val="tx1"/>
                  </w14:solidFill>
                </w14:textFill>
              </w:rPr>
              <w:t xml:space="preserve">具备履行合同所必需的设备和专业技术能力的书面声明</w:t>
            </w:r>
            <w:bookmarkEnd w:id="0"/>
            <w:r>
              <w:rPr>
                <w:rFonts w:hint="eastAsia" w:ascii="宋体" w:hAnsi="宋体" w:eastAsia="宋体" w:cs="宋体"/>
                <w:color w:val="000000" w:themeColor="text1"/>
                <w:sz w:val="24"/>
                <w:highlight w:val="none"/>
                <w14:textFill>
                  <w14:solidFill>
                    <w14:schemeClr w14:val="tx1"/>
                  </w14:solidFill>
                </w14:textFill>
              </w:rPr>
              <w:t xml:space="preserve">》（加盖电子签章，格式见招标文件第七章《投标文件相关格式》）。</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5.投标人参加政府采购活动前3年内在经营活动中没有重大违法记录的书面声明（加盖电子签章，格式见招标文件第七章《投标文件相关格式》）。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6.投标人关于单位负责人为同一人或者存在直接控股、管理关系的不同供应商，不得参加同一合同项下的政府采购活动的承诺。（加盖电子签章，格式见招标文件第七章《投标文件相关格式》）。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7.投标人不是为本采购项目提供整体设计、规范编制或者项目管理、监理、检测等服务的供应商的书面声明。（加盖电子签章，格式见招标文件第七章《投标文件相关格式》）。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8.投标人信用信息（要求见本章条款项号“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中“4”</w:t>
            </w:r>
            <w:r>
              <w:rPr>
                <w:rFonts w:hint="eastAsia" w:ascii="宋体" w:hAnsi="宋体" w:eastAsia="宋体" w:cs="宋体"/>
                <w:color w:val="000000" w:themeColor="text1"/>
                <w:sz w:val="24"/>
                <w:highlight w:val="none"/>
                <w14:textFill>
                  <w14:solidFill>
                    <w14:schemeClr w14:val="tx1"/>
                  </w14:solidFill>
                </w14:textFill>
              </w:rPr>
              <w:t xml:space="preserve">内容）。</w:t>
            </w:r>
            <w:r/>
          </w:p>
          <w:p>
            <w:pPr>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本项目为专门面向中小微企业采购的项目，</w:t>
            </w:r>
            <w:r>
              <w:rPr>
                <w:rFonts w:hint="eastAsia" w:ascii="宋体" w:hAnsi="宋体" w:eastAsia="宋体" w:cs="宋体"/>
                <w:color w:val="000000" w:themeColor="text1"/>
                <w:sz w:val="24"/>
                <w:highlight w:val="none"/>
                <w14:textFill>
                  <w14:solidFill>
                    <w14:schemeClr w14:val="tx1"/>
                  </w14:solidFill>
                </w14:textFill>
              </w:rPr>
              <w:t xml:space="preserve">投标人所提供的货物全部由符合政策要求的中小企业制造，投标人提供的货物的制造商应全部为中小微企业、监狱企业、残疾人福利性单位。</w:t>
            </w:r>
            <w:r/>
          </w:p>
          <w:p>
            <w:pPr>
              <w:ind w:firstLine="240"/>
              <w:keepLines w:val="0"/>
              <w:keepNext w:val="0"/>
              <w:pageBreakBefore w:val="0"/>
              <w:spacing w:line="360" w:lineRule="auto"/>
              <w:widowControl w:val="off"/>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14:textFill>
                  <w14:solidFill>
                    <w14:schemeClr w14:val="tx1"/>
                  </w14:solidFill>
                </w14:textFill>
              </w:rPr>
              <w:t xml:space="preserve">投标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文件中提供</w:t>
            </w:r>
            <w:r>
              <w:rPr>
                <w:rFonts w:hint="eastAsia" w:ascii="宋体" w:hAnsi="宋体" w:cs="宋体"/>
                <w:b/>
                <w:bCs/>
                <w:color w:val="000000" w:themeColor="text1"/>
                <w:sz w:val="24"/>
                <w:szCs w:val="24"/>
                <w:highlight w:val="none"/>
                <w14:textFill>
                  <w14:solidFill>
                    <w14:schemeClr w14:val="tx1"/>
                  </w14:solidFill>
                </w14:textFill>
              </w:rPr>
              <w:t xml:space="preserve">《中小企业声明函》（加盖电子签章，格式见招标文件第七章《投标文件相关格式》</w:t>
            </w:r>
            <w:r>
              <w:rPr>
                <w:rFonts w:hint="eastAsia" w:ascii="宋体" w:hAnsi="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如不填写完整或未按要求填写的，视为无效</w:t>
            </w:r>
            <w:r>
              <w:rPr>
                <w:rFonts w:hint="eastAsia" w:ascii="宋体" w:hAnsi="宋体" w:cs="宋体"/>
                <w:b w:val="0"/>
                <w:bCs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color w:val="000000" w:themeColor="text1"/>
                <w:sz w:val="24"/>
                <w:szCs w:val="24"/>
                <w:highlight w:val="none"/>
                <w14:textFill>
                  <w14:solidFill>
                    <w14:schemeClr w14:val="tx1"/>
                  </w14:solidFill>
                </w14:textFill>
              </w:rPr>
              <w:t xml:space="preserve">。</w:t>
            </w:r>
            <w:r>
              <w:rPr>
                <w:rFonts w:hint="eastAsia" w:ascii="宋体" w:hAnsi="宋体" w:cs="宋体"/>
                <w:b w:val="0"/>
                <w:bCs w:val="0"/>
                <w:color w:val="000000" w:themeColor="text1"/>
                <w:sz w:val="24"/>
                <w:szCs w:val="24"/>
                <w:highlight w:val="none"/>
                <w14:textFill>
                  <w14:solidFill>
                    <w14:schemeClr w14:val="tx1"/>
                  </w14:solidFill>
                </w14:textFill>
              </w:rPr>
              <w:t xml:space="preserve">《中小企业声明函》查询渠道用微信搜索“中小企业规模类型自测小程序”。</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中小企业需满足的条件具体以《政府采购促进中小企业发展管理办法》（财库﹝2020﹞46号）和《工业和信息化部、国家统计局、国家发展和改革委员会、财政部关于印发中小企业划型标准规定的通知》（工信部联企业</w:t>
            </w:r>
            <w:r>
              <w:rPr>
                <w:rFonts w:hint="eastAsia" w:ascii="宋体" w:hAnsi="宋体" w:cs="宋体"/>
                <w:color w:val="000000" w:themeColor="text1"/>
                <w:sz w:val="24"/>
                <w:highlight w:val="none"/>
                <w:lang w:eastAsia="zh-CN"/>
                <w14:textFill>
                  <w14:solidFill>
                    <w14:schemeClr w14:val="tx1"/>
                  </w14:solidFill>
                </w14:textFill>
              </w:rPr>
              <w:t xml:space="preserve">〔2011〕300号</w:t>
            </w:r>
            <w:r>
              <w:rPr>
                <w:rFonts w:hint="eastAsia" w:ascii="宋体" w:hAnsi="宋体" w:eastAsia="宋体" w:cs="宋体"/>
                <w:color w:val="000000" w:themeColor="text1"/>
                <w:sz w:val="24"/>
                <w:highlight w:val="none"/>
                <w14:textFill>
                  <w14:solidFill>
                    <w14:schemeClr w14:val="tx1"/>
                  </w14:solidFill>
                </w14:textFill>
              </w:rPr>
              <w:t xml:space="preserve">）的规定为准。</w:t>
            </w:r>
            <w:r/>
          </w:p>
          <w:p>
            <w:pPr>
              <w:ind w:right="26"/>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投标人为残疾人福利性单位的，视同小微企业，提供《残疾人福利性单位声明函》（加盖电子签章，格式见招标文件第七章《投标文件相关格式》）。具体以《关于促进残疾人就业政府采购政策的通知》（财库〔2017〕141号）的规定为准。</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3、投标人为监狱企业的，视同小微企业，提供省级以上监狱管理局、戒毒管理局（含新疆生产建设兵团）出具的属于监狱企业的证明文件扫描件。具体以《财政部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注：监狱企业和残疾人福利性单位等同于小微企业。</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投标人为监狱企业的，提供省级以上监狱管理局、戒毒管理局（含新疆生产建设兵团）出具的属于监狱企业的证明文件原件的扫描件。</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具体以《财政部司法部关于政府采购支持监狱企业发展有关问题的通知》（财库〔2014〕68号）的规定为准。</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投标人为享受政府采购支持政策的残疾人福利性单位的，提供《残疾人福利性单位声明函》（加盖电子签章，格式见招标文件第七章《投标文件相关格式》）。</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享受政府采购支持政策的残疾人福利性单位应当同时满足以下条件：</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①安置的残疾人占本单位在职职工人数的比例不低于25%（含25%），并且安置的残疾人人数不少于10人（含10人）；</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②依法与安置的每位残疾人签订了一年以上（含一年）的劳动合同或服务协议；</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③为安置的每位残疾人按月足额缴纳了基本养老保险、基本医疗保险、失业保险、工伤保险和生育保险等社会保险费；</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9"/>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  具体以《三部门联合发布关于促进残疾人就业政府采购政策的通知》（财库〔2017〕141号）规定为准。</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三、符合条件</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必须提供，否则投标无效</w:t>
            </w:r>
            <w:r>
              <w:rPr>
                <w:rFonts w:hint="eastAsia" w:ascii="宋体" w:hAnsi="宋体" w:eastAsia="宋体" w:cs="宋体"/>
                <w:color w:val="000000" w:themeColor="text1"/>
                <w:sz w:val="24"/>
                <w:highlight w:val="none"/>
                <w14:textFill>
                  <w14:solidFill>
                    <w14:schemeClr w14:val="tx1"/>
                  </w14:solidFill>
                </w14:textFill>
              </w:rPr>
              <w:t xml:space="preserve">）</w:t>
            </w:r>
            <w:r/>
          </w:p>
          <w:p>
            <w:pPr>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（一）报价</w:t>
            </w:r>
            <w:r/>
          </w:p>
          <w:p>
            <w:pPr>
              <w:ind w:left="0" w:right="0" w:firstLine="0"/>
              <w:jc w:val="both"/>
              <w:keepLines w:val="0"/>
              <w:keepNext w:val="0"/>
              <w:pageBreakBefore w:val="0"/>
              <w:spacing w:before="0" w:beforeAutospacing="0" w:after="0" w:afterAutospacing="0" w:line="440" w:lineRule="exact"/>
              <w:widowControl/>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1.《开标一览表》。（加盖电子签章，格式见招标文件第七章《投标文件相关格式》。）</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《分项价格表》（加盖电子签章，格式见招标文件第七章《投标文件相关格式》）；</w:t>
            </w:r>
            <w:r/>
          </w:p>
          <w:p>
            <w:pPr>
              <w:pStyle w:val="692"/>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（二）商务资信</w:t>
            </w:r>
            <w:r/>
          </w:p>
          <w:p>
            <w:pPr>
              <w:pStyle w:val="692"/>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.《投标函》（加盖电子签章，格式见招标文件第七章《投标文件相关格式》）；</w:t>
            </w:r>
            <w:r/>
          </w:p>
          <w:p>
            <w:pPr>
              <w:pStyle w:val="692"/>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《授权委托书》（加盖电子签章，格式见招标文件第七章《投标文件相关格式》）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692"/>
              <w:jc w:val="both"/>
              <w:keepLines w:val="0"/>
              <w:keepNext w:val="0"/>
              <w:pageBreakBefore w:val="0"/>
              <w:spacing w:after="0" w:line="312"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3.本项目中</w:t>
            </w:r>
            <w:r>
              <w:rPr>
                <w:rFonts w:hint="eastAsia" w:ascii="宋体" w:hAnsi="宋体" w:cs="宋体"/>
                <w:b/>
                <w:bCs/>
                <w:color w:val="000000" w:themeColor="text1"/>
                <w:sz w:val="24"/>
                <w:highlight w:val="none"/>
                <w:lang w:val="en-US" w:eastAsia="zh-CN"/>
                <w14:textFill>
                  <w14:solidFill>
                    <w14:schemeClr w14:val="tx1"/>
                  </w14:solidFill>
                </w14:textFill>
              </w:rPr>
              <w:t xml:space="preserve">“摇摆龙头”</w:t>
            </w:r>
            <w:r>
              <w:rPr>
                <w:rFonts w:hint="eastAsia" w:ascii="宋体" w:hAnsi="宋体" w:cs="宋体"/>
                <w:color w:val="000000" w:themeColor="text1"/>
                <w:sz w:val="24"/>
                <w:highlight w:val="none"/>
                <w:lang w:val="en-US" w:eastAsia="zh-CN"/>
                <w14:textFill>
                  <w14:solidFill>
                    <w14:schemeClr w14:val="tx1"/>
                  </w14:solidFill>
                </w14:textFill>
              </w:rPr>
              <w:t xml:space="preserve">产品属于《节能产品政府采购品目清单》中的政府强制采购产品，投标人应当提供由国家确定的认证机构出具的、</w:t>
            </w:r>
            <w:r>
              <w:rPr>
                <w:rFonts w:hint="eastAsia" w:ascii="宋体" w:hAnsi="宋体" w:eastAsia="宋体" w:cs="宋体"/>
                <w:color w:val="000000" w:themeColor="text1"/>
                <w:sz w:val="24"/>
                <w:highlight w:val="none"/>
                <w14:textFill>
                  <w14:solidFill>
                    <w14:schemeClr w14:val="tx1"/>
                  </w14:solidFill>
                </w14:textFill>
              </w:rPr>
              <w:t xml:space="preserve">处于有效期之内（即“开标时间”当天在有效期之内）的节能产品认证证书的扫描件</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加盖电子签章。</w:t>
            </w:r>
            <w:r/>
          </w:p>
          <w:p>
            <w:pPr>
              <w:pStyle w:val="692"/>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4.《采购需求符合性条件响应表》（加盖电子签章，格式见招标文件第七章《投标文件相关格式》）；</w:t>
            </w:r>
            <w:r/>
          </w:p>
          <w:p>
            <w:pPr>
              <w:pStyle w:val="692"/>
              <w:jc w:val="both"/>
              <w:keepLines w:val="0"/>
              <w:keepNext w:val="0"/>
              <w:pageBreakBefore w:val="0"/>
              <w:spacing w:after="0" w:line="312"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（三）技术响应</w:t>
            </w:r>
            <w:r/>
          </w:p>
          <w:p>
            <w:pPr>
              <w:pStyle w:val="692"/>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.《偏离表》（加盖电子签章，格式见招标文件第七章《投标文件相关格式》）。</w:t>
            </w:r>
            <w:r/>
          </w:p>
          <w:p>
            <w:p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四、综合评审评分项</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（一）技术部分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所投产品的技术规格（要求见招标文件第六章《采购需求》）。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项目实施方案（</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格式自拟，</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质量保证措施</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4.售后服务方案</w:t>
            </w:r>
            <w:r>
              <w:rPr>
                <w:rFonts w:hint="eastAsia" w:ascii="宋体" w:hAnsi="宋体" w:eastAsia="宋体" w:cs="宋体"/>
                <w:color w:val="000000" w:themeColor="text1"/>
                <w:sz w:val="24"/>
                <w:highlight w:val="none"/>
                <w14:textFill>
                  <w14:solidFill>
                    <w14:schemeClr w14:val="tx1"/>
                  </w14:solidFill>
                </w14:textFill>
              </w:rPr>
              <w:t xml:space="preserve">（格式自拟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jc w:val="both"/>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培训方案（格式自拟</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（二）商务部分</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投标人业绩（要求见招标文件第四章《评标标准》）</w:t>
            </w:r>
            <w:r/>
          </w:p>
          <w:p>
            <w:pPr>
              <w:pStyle w:val="706"/>
              <w:rPr>
                <w:rFonts w:hint="default" w:eastAsia="宋体"/>
                <w:color w:val="000000" w:themeColor="text1"/>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保修期限（要求见招标文件第四章《评标标准》）</w:t>
            </w:r>
            <w:r/>
          </w:p>
          <w:p>
            <w:pPr>
              <w:numPr>
                <w:ilvl w:val="0"/>
                <w:numId w:val="0"/>
              </w:numPr>
              <w:keepLines w:val="0"/>
              <w:keepNext w:val="0"/>
              <w:pageBreakBefore w:val="0"/>
              <w:spacing w:line="312"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szCs w:val="24"/>
                <w:highlight w:val="none"/>
                <w14:textFill>
                  <w14:solidFill>
                    <w14:schemeClr w14:val="tx1"/>
                  </w14:solidFill>
                </w14:textFill>
              </w:rPr>
              <w:t xml:space="preserve">报价折扣证明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（一）本国产品</w:t>
            </w:r>
            <w:r>
              <w:rPr>
                <w:rFonts w:hint="eastAsia" w:ascii="宋体" w:hAnsi="宋体" w:eastAsia="宋体" w:cs="宋体"/>
                <w:color w:val="000000" w:themeColor="text1"/>
                <w:sz w:val="24"/>
                <w:highlight w:val="none"/>
                <w:lang w:eastAsia="zh-CN"/>
                <w14:textFill>
                  <w14:solidFill>
                    <w14:schemeClr w14:val="tx1"/>
                  </w14:solidFill>
                </w14:textFill>
              </w:rPr>
              <w:t xml:space="preserve">报价折扣证明：</w:t>
            </w:r>
            <w:r/>
          </w:p>
          <w:p>
            <w:pPr>
              <w:ind w:firstLine="482"/>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投标人提供的货物为符合政府采购本国产品政策要求的本国产品，提供《关于符合本国产品标准的声明函》（填写完整，加盖公章，格式见招标文件第七章《投标文件相关格式》,未按要求提供的，视为</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无效</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出具符合要求的《声明函》或有关证明文件的，该产品视为本国产品。供应商提供虚假《声明函》、虚假证明文件谋取中标、成交的，依照《中华人民共和国政府采购法》等法律法规规定追究相应责任。</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1、本国产品应当符合以下条件：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（一）在中国境内生产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产品应当在中国境内生产，即在中华人民共和国关境内实现从原材料、组件到产品的属性改变。</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属性改变是指经过制造、加工或者组装等工序，产生完全不同于原材料、组件的新产品，并具有新的名称和特征（用途）。属性改变不包括以下细微操作：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1.为确保产品在运输或者储存期间保持某种状态而进行的操作；</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2.为产品运输或者销售进行的包装或者展示；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3.在产品或者其包装上粘贴或者印刷品牌、标志、标识以及其他用于区别的标记；</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4.简单的上漆、磨光和分装；</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5.其他不属于属性改变的情形。</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（二）在中国境内生产的组件成本占比达到规定比例</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产品在中国境内生产的组件成本占比应当达到规定比例，计算公式为：</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mc:AlternateContent>
                <mc:Choice Requires="wpg">
                  <w:drawing>
                    <wp:inline xmlns:wp="http://schemas.openxmlformats.org/drawingml/2006/wordprocessingDrawing" distT="0" distB="0" distL="0" distR="0">
                      <wp:extent cx="3276600" cy="495300"/>
                      <wp:effectExtent l="0" t="0" r="0"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r/>
                            </pic:nvPicPr>
                            <pic:blipFill>
                              <a:blip r:embed="rId15"/>
                              <a:stretch/>
                            </pic:blipFill>
                            <pic:spPr bwMode="auto">
                              <a:xfrm>
                                <a:off x="0" y="0"/>
                                <a:ext cx="3276600" cy="49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8.0pt;height:39.0pt;mso-wrap-distance-left:0.0pt;mso-wrap-distance-top:0.0pt;mso-wrap-distance-right:0.0pt;mso-wrap-distance-bottom:0.0pt;" stroked="f">
                      <v:path textboxrect="0,0,0,0"/>
                      <v:imagedata r:id="rId15" o:title=""/>
                    </v:shape>
                  </w:pict>
                </mc:Fallback>
              </mc:AlternateConten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（三）特定产品的关键组件、关键工序符合相关要求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对特定产品，在符合本通知第一条第（一）项和第（二）项条件的基础上，应当符合财政部会同有关行业主管部门确定的其关键组件、关键工序在中国境内生产、完成等要求。</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2、本国产品标准的适用范围</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3、对本国产品的支持政策</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政府采购活动中既有本国产品又有非本国产品参与竞争的，依法对本国产品给予价格评审优惠，对本国产品的报价给予20%的价格扣除，用扣除后的价格参与评审。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具体以《国务院办公厅关于在政府采购中实施本国产品标准及相关政策的通知》（国办发〔2025〕34号）规定为准。</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注：中国境内生产的组件成本核算基本规则</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一、产品的一级组件是指直接组成产品的组件。产品的二级组件是指直接组成产品一级组件的组件。一级组件不可分解的，视同二级组件。</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二、二级组件在中国境内生产的，其全部成本计入中国境内生产的组件成本；二级组件不在中国境内生产的，其成本不计入中国境内生产的组件成本。</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三、产品总成本和组件成本以相关会计核算数据、采购合同、进货记录等为基础进行计算。</w:t>
            </w:r>
            <w:r/>
          </w:p>
          <w:p>
            <w:pPr>
              <w:jc w:val="both"/>
              <w:keepLines w:val="0"/>
              <w:keepNext w:val="0"/>
              <w:pageBreakBefore w:val="0"/>
              <w:spacing w:line="312" w:lineRule="auto"/>
              <w:widowControl w:val="off"/>
              <w:rPr>
                <w:rFonts w:hint="eastAsia" w:ascii="宋体" w:hAnsi="宋体" w:eastAsia="宋体" w:cs="宋体"/>
                <w:b w:val="0"/>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000000" w:themeColor="text1"/>
                <w:sz w:val="24"/>
                <w:szCs w:val="24"/>
                <w:highlight w:val="none"/>
                <w:lang w:val="en-US" w:eastAsia="zh-CN" w:bidi="ar-SA"/>
                <w14:textFill>
                  <w14:solidFill>
                    <w14:schemeClr w14:val="tx1"/>
                  </w14:solidFill>
                </w14:textFill>
              </w:rPr>
              <w:t xml:space="preserve">四、需要对成本核算规则予以进一步明确的其他有关事项，由财政部会同有关部门另行规定。</w:t>
            </w:r>
            <w:r/>
          </w:p>
          <w:p>
            <w:pPr>
              <w:pStyle w:val="678"/>
              <w:jc w:val="both"/>
              <w:keepLines w:val="0"/>
              <w:keepNext w:val="0"/>
              <w:pageBreakBefore w:val="0"/>
              <w:spacing w:after="0" w:line="312" w:lineRule="auto"/>
              <w:widowControl w:val="off"/>
              <w:rPr>
                <w:rFonts w:hint="eastAsia" w:ascii="仿宋" w:hAnsi="仿宋" w:eastAsia="仿宋" w:cs="仿宋"/>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说明：本项目不接受进口产品投标。</w:t>
            </w:r>
            <w:r/>
          </w:p>
          <w:p>
            <w:pPr>
              <w:pStyle w:val="692"/>
              <w:jc w:val="both"/>
              <w:keepLines w:val="0"/>
              <w:keepNext w:val="0"/>
              <w:pageBreakBefore w:val="0"/>
              <w:spacing w:after="0"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注：</w:t>
            </w:r>
            <w:r/>
          </w:p>
          <w:p>
            <w:pPr>
              <w:pStyle w:val="692"/>
              <w:jc w:val="both"/>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1.投标人应对以上文件的合法性、真实性负责。</w:t>
            </w:r>
            <w:r/>
          </w:p>
          <w:p>
            <w:pPr>
              <w:pStyle w:val="692"/>
              <w:jc w:val="both"/>
              <w:keepLines w:val="0"/>
              <w:keepNext w:val="0"/>
              <w:pageBreakBefore w:val="0"/>
              <w:spacing w:after="0"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签订合同前，中标人必须向采购人提交其投标文件中所有文件的原件，采购人核查（核对）无误后，签订合同。如中标人不能在采购人规定的时间内向采购人提供原件，将被采购人认定为具有《中华人民共和国政府采购法》第七十七条所规定的“提供虚假材料谋取中标、成交的”情形，并承担相应的法律责任。特别要求的除外。</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（十三）2</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899"/>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商务条件见：</w:t>
            </w:r>
            <w:r/>
          </w:p>
          <w:p>
            <w:pPr>
              <w:pStyle w:val="899"/>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本文件第四章《评标标准》中《评分细则》。</w:t>
            </w:r>
            <w:r/>
          </w:p>
          <w:p>
            <w:pPr>
              <w:jc w:val="both"/>
              <w:keepLines w:val="0"/>
              <w:keepNext w:val="0"/>
              <w:pageBreakBefore w:val="0"/>
              <w:spacing w:line="312" w:lineRule="auto"/>
              <w:widowControl/>
              <w:rPr>
                <w:rFonts w:hint="eastAsia"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、本文件第三章《投标资料表》中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交货和提供服务的时间：见本文件第五章 《拟签订的合同文本》</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及</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本文件第六章《采购需求》。</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十四</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本项目不接受超</w:t>
            </w:r>
            <w:r>
              <w:rPr>
                <w:rFonts w:hint="eastAsia" w:ascii="宋体" w:hAnsi="宋体" w:eastAsia="宋体" w:cs="宋体"/>
                <w:color w:val="000000" w:themeColor="text1"/>
                <w:sz w:val="24"/>
                <w:highlight w:val="none"/>
                <w14:textFill>
                  <w14:solidFill>
                    <w14:schemeClr w14:val="tx1"/>
                  </w14:solidFill>
                </w14:textFill>
              </w:rPr>
              <w:t xml:space="preserve">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1386930.00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人民币（采购项目预算金额）的投标报价。</w:t>
            </w:r>
            <w:r>
              <w:rPr>
                <w:rFonts w:hint="eastAsia" w:ascii="宋体" w:hAnsi="宋体" w:eastAsia="宋体" w:cs="宋体"/>
                <w:color w:val="000000" w:themeColor="text1"/>
                <w:sz w:val="24"/>
                <w:highlight w:val="none"/>
                <w14:textFill>
                  <w14:solidFill>
                    <w14:schemeClr w14:val="tx1"/>
                  </w14:solidFill>
                </w14:textFill>
              </w:rPr>
              <w:t xml:space="preserve">报价包括产品价、税金、运费、安装调试、检验、保险、验收等全部费用。用户不再支付报价以外的任何费用。</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十五</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both"/>
              <w:keepLines w:val="0"/>
              <w:keepNext w:val="0"/>
              <w:pageBreakBefore w:val="0"/>
              <w:spacing w:line="312" w:lineRule="auto"/>
              <w:widowControl/>
              <w:rPr>
                <w:rFonts w:hint="default"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 xml:space="preserve">以人民币报价</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十七</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投标人须用政府采购客户端工具导入“苏采云”系统下载的采购文件（后缀）、供应商操作手册及政府采购客户端工具可通过“苏采云”系统（网址：http://jszfcg.jsczt.cn</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--已报名项目-</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报名详情页面内相应链接进行下载；供应商操作手册及政府采购客户端工具也可通过徐州政府采购网-</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业务工作</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快速服务</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下载专区，点击进入《江苏省政府采购管理交易系统（苏采云）供应商操作手册及政府采购客户端》，进行下载。</w:t>
            </w:r>
            <w:r/>
          </w:p>
          <w:p>
            <w:pP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投标人应当通过“苏采云”系统提交数据电文形式的投标文件（即电子投标）。</w:t>
            </w:r>
            <w:r/>
          </w:p>
          <w:p>
            <w:pPr>
              <w:jc w:val="both"/>
              <w:keepLines w:val="0"/>
              <w:keepNext w:val="0"/>
              <w:pageBreakBefore w:val="0"/>
              <w:spacing w:line="312"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特别说明：政府采购客户端工具需要导出加密的投标文件（后缀名为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zip</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14:textFill>
                  <w14:solidFill>
                    <w14:schemeClr w14:val="tx1"/>
                  </w14:solidFill>
                </w14:textFill>
              </w:rPr>
              <w:t xml:space="preserve">投标文件不得超过150M</w:t>
            </w:r>
            <w:r>
              <w:rPr>
                <w:rFonts w:hint="eastAsia" w:ascii="宋体" w:hAnsi="宋体" w:eastAsia="宋体" w:cs="宋体"/>
                <w:color w:val="000000" w:themeColor="text1"/>
                <w:sz w:val="24"/>
                <w:szCs w:val="24"/>
                <w:highlight w:val="none"/>
                <w14:textFill>
                  <w14:solidFill>
                    <w14:schemeClr w14:val="tx1"/>
                  </w14:solidFill>
                </w14:textFill>
              </w:rPr>
              <w:t xml:space="preserve">！名为“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”）后，离线编制投标文件。采购文件（后缀名为“</w:t>
            </w:r>
            <w:r>
              <w:rPr>
                <w:rFonts w:hint="eastAsia" w:ascii="宋体" w:hAnsi="宋体" w:eastAsia="宋体" w:cs="宋体"/>
                <w:b/>
                <w:bCs/>
                <w:color w:val="000000" w:themeColor="text1"/>
                <w:sz w:val="24"/>
                <w:szCs w:val="24"/>
                <w:highlight w:val="none"/>
                <w14:textFill>
                  <w14:solidFill>
                    <w14:schemeClr w14:val="tx1"/>
                  </w14:solidFill>
                </w14:textFill>
              </w:rPr>
              <w:t xml:space="preserve">.kedt</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r>
        <w:trPr>
          <w:jc w:val="center"/>
          <w:trHeight w:val="519"/>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十八</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电子投标文件的加密、签署、盖章要求：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1、投标文件的加密要求：</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投标人应当按照招标文件和“苏采云”系统的要求编制并加密投标文件。本项目投标人须通过“苏采云”系统提供的政府采购客户端工具（使用“CA数字证书”）对其数据电文形式的投标文件加密。</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2、投标文件的签署要求：见招标文件第七章《投标文件相关格式》。</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3、投标文件的盖章要求：见招标文件第三章《投标资料表》</w:t>
            </w:r>
            <w:r>
              <w:rPr>
                <w:rFonts w:hint="eastAsia" w:ascii="宋体" w:hAnsi="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十二</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2和招标文件第七章《投标文件相关格式》。投标人须通过“苏采云”系统提供的政府采购客户端工具（使用“CA数字证书”）加盖电子签章。</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899"/>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投标文件的提交与接收： </w:t>
            </w:r>
            <w:r/>
          </w:p>
          <w:p>
            <w:pPr>
              <w:pStyle w:val="899"/>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一、提交投标截止时间：</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2026年4月</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日北京时间9</w:t>
            </w:r>
            <w:r>
              <w:rPr>
                <w:rFonts w:hint="eastAsia" w:ascii="宋体" w:hAnsi="宋体" w:cs="宋体"/>
                <w:b/>
                <w:bCs/>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10；</w:t>
            </w:r>
            <w:r/>
          </w:p>
          <w:p>
            <w:pPr>
              <w:pStyle w:val="899"/>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二、投标文件提交与接收地点：投标人应当通过“苏采云”系统提交数据电文形式的投标文件（即电子投标），“苏采云”系统自动接收。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lang w:val="en-US" w:eastAsia="zh-CN"/>
                <w14:textFill>
                  <w14:solidFill>
                    <w14:schemeClr w14:val="tx1"/>
                  </w14:solidFill>
                </w14:textFill>
              </w:rPr>
              <w:t xml:space="preserve">二十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投标人应当在投标截止时间前完成投标文件的传输提交，并可以补充、修改或者撤回投标文件。</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补充、修改投标文件的，须先撤回投标文件，重新编制（即补充、修改）投标文件，在投标截止时间前完成投标文件的传输提交。</w:t>
            </w:r>
            <w:r/>
          </w:p>
          <w:p>
            <w:pPr>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投标截止时间前未完成投标文件传输的，视为撤回投标文件。投标截止时间后送达的投标文件，“苏采云”系统应当拒收。</w:t>
            </w:r>
            <w:r/>
          </w:p>
          <w:p>
            <w:pPr>
              <w:keepLines w:val="0"/>
              <w:keepNext w:val="0"/>
              <w:pageBreakBefore w:val="0"/>
              <w:spacing w:line="288" w:lineRule="auto"/>
              <w:widowControl w:val="off"/>
              <w:rPr>
                <w:rFonts w:hint="eastAsia" w:ascii="宋体" w:hAnsi="宋体" w:eastAsia="宋体" w:cs="宋体"/>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苏采云”系统收到投标人送达的投标文件，即时向投标人发出确认回执通知（提示），并妥善保存投标文件。在投标截止时间前，除投标人补充、修改或者撤回投标文件外，任何单位和个人不得解密、提取投标文件。</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jc w:val="center"/>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四、开标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二十五</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开标时间及地点：</w:t>
            </w:r>
            <w:r/>
          </w:p>
          <w:p>
            <w:pPr>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1.开标时间：</w:t>
            </w:r>
            <w:r>
              <w:rPr>
                <w:rFonts w:hint="eastAsia" w:ascii="宋体" w:hAnsi="宋体" w:eastAsia="宋体" w:cs="宋体"/>
                <w:b/>
                <w:bCs/>
                <w:color w:val="000000" w:themeColor="text1"/>
                <w:sz w:val="24"/>
                <w:highlight w:val="none"/>
                <w14:textFill>
                  <w14:solidFill>
                    <w14:schemeClr w14:val="tx1"/>
                  </w14:solidFill>
                </w14:textFill>
              </w:rPr>
              <w:t xml:space="preserve">2026年4</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月</w:t>
            </w:r>
            <w:r>
              <w:rPr>
                <w:rFonts w:hint="eastAsia" w:ascii="宋体" w:hAnsi="宋体" w:cs="宋体"/>
                <w:b/>
                <w:bCs/>
                <w:color w:val="000000" w:themeColor="text1"/>
                <w:sz w:val="24"/>
                <w:highlight w:val="none"/>
                <w:lang w:val="en-US" w:eastAsia="zh-CN"/>
                <w14:textFill>
                  <w14:solidFill>
                    <w14:schemeClr w14:val="tx1"/>
                  </w14:solidFill>
                </w14:textFill>
              </w:rPr>
              <w:t xml:space="preserve">16</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日北京时间</w:t>
            </w:r>
            <w:r>
              <w:rPr>
                <w:rFonts w:hint="eastAsia" w:ascii="宋体" w:hAnsi="宋体" w:eastAsia="宋体" w:cs="宋体"/>
                <w:b/>
                <w:bCs/>
                <w:color w:val="000000" w:themeColor="text1"/>
                <w:sz w:val="24"/>
                <w:highlight w:val="none"/>
                <w14:textFill>
                  <w14:solidFill>
                    <w14:schemeClr w14:val="tx1"/>
                  </w14:solidFill>
                </w14:textFill>
              </w:rPr>
              <w:t xml:space="preserve">9</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10；</w:t>
            </w:r>
            <w:r/>
          </w:p>
          <w:p>
            <w:pPr>
              <w:jc w:val="left"/>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2.开标地点：“苏采云”系统（网址：http://jszfcg.jsczt.cn/）“开标大厅”或进入徐州政府采购网（网址：http://czj.xz.gov.cn/Home/HomeIndex）--业务工作--用户登录，点击“苏采云”进入系统“开标大厅”。</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（二十五）1</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jc w:val="left"/>
              <w:keepLines w:val="0"/>
              <w:keepNext w:val="0"/>
              <w:pageBreakBefore w:val="0"/>
              <w:spacing w:line="312"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线上开标时，“苏采云”系统自动提取所有投标文件，投标人按招标文件规定方式按时在线解密。本项目招标文件规定的投标人按时在线解密方式：</w:t>
            </w:r>
            <w:r>
              <w:rPr>
                <w:rFonts w:hint="eastAsia" w:ascii="宋体" w:hAnsi="宋体" w:eastAsia="宋体" w:cs="宋体"/>
                <w:b/>
                <w:bCs/>
                <w:color w:val="000000" w:themeColor="text1"/>
                <w:sz w:val="24"/>
                <w:highlight w:val="none"/>
                <w14:textFill>
                  <w14:solidFill>
                    <w14:schemeClr w14:val="tx1"/>
                  </w14:solidFill>
                </w14:textFill>
              </w:rPr>
              <w:t xml:space="preserve">开标时间后30分钟内</w:t>
            </w:r>
            <w:r>
              <w:rPr>
                <w:rFonts w:hint="eastAsia" w:ascii="宋体" w:hAnsi="宋体" w:eastAsia="宋体" w:cs="宋体"/>
                <w:color w:val="000000" w:themeColor="text1"/>
                <w:sz w:val="24"/>
                <w:highlight w:val="none"/>
                <w14:textFill>
                  <w14:solidFill>
                    <w14:schemeClr w14:val="tx1"/>
                  </w14:solidFill>
                </w14:textFill>
              </w:rPr>
              <w:t xml:space="preserve">，通过“苏采云”系统（使用“CA数字证书”）解密。</w:t>
            </w:r>
            <w:r/>
          </w:p>
          <w:p>
            <w:pPr>
              <w:ind w:firstLine="482"/>
              <w:jc w:val="left"/>
              <w:keepLines w:val="0"/>
              <w:keepNext w:val="0"/>
              <w:pageBreakBefore w:val="0"/>
              <w:spacing w:line="312" w:lineRule="auto"/>
              <w:widowControl/>
              <w:rPr>
                <w:rFonts w:hint="eastAsia" w:ascii="宋体" w:hAnsi="宋体" w:eastAsia="宋体" w:cs="宋体"/>
                <w:color w:val="000000" w:themeColor="text1"/>
                <w:sz w:val="21"/>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所有投标人解密（或解密时间）结束后，</w:t>
            </w:r>
            <w:r>
              <w:rPr>
                <w:rFonts w:hint="eastAsia" w:ascii="宋体" w:hAnsi="宋体" w:eastAsia="宋体" w:cs="宋体"/>
                <w:bCs/>
                <w:color w:val="000000" w:themeColor="text1"/>
                <w:sz w:val="24"/>
                <w:highlight w:val="none"/>
                <w14:textFill>
                  <w14:solidFill>
                    <w14:schemeClr w14:val="tx1"/>
                  </w14:solidFill>
                </w14:textFill>
              </w:rPr>
              <w:t xml:space="preserve">“苏采云”系统生成开标记录并向社会公众公布，但依法应当保密的除外。</w:t>
            </w:r>
            <w:r/>
          </w:p>
        </w:tc>
      </w:tr>
      <w:tr>
        <w:trPr>
          <w:jc w:val="center"/>
          <w:trHeight w:val="444"/>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五、评标</w:t>
            </w:r>
            <w:r/>
          </w:p>
        </w:tc>
      </w:tr>
      <w:tr>
        <w:trPr>
          <w:jc w:val="center"/>
          <w:trHeight w:val="0"/>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（二十七）</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jc w:val="left"/>
              <w:keepLines w:val="0"/>
              <w:keepNext w:val="0"/>
              <w:pageBreakBefore w:val="0"/>
              <w:spacing w:line="312" w:lineRule="auto"/>
              <w:widowControl/>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采用综合评分法。</w:t>
            </w:r>
            <w:r/>
          </w:p>
        </w:tc>
      </w:tr>
      <w:tr>
        <w:trPr>
          <w:jc w:val="center"/>
          <w:trHeight w:val="3115"/>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（二十八）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675"/>
              <w:ind w:left="0" w:firstLine="0"/>
              <w:jc w:val="both"/>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、推荐中标候选供应商名单。中标候选供应商数量应当根据采购需要确定，但必须按顺序排列中标候选供应商。</w:t>
            </w:r>
            <w:r/>
          </w:p>
          <w:p>
            <w:pPr>
              <w:keepLines w:val="0"/>
              <w:keepNext w:val="0"/>
              <w:pageBreakBefore w:val="0"/>
              <w:spacing w:line="288" w:lineRule="auto"/>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14:textFill>
                  <w14:solidFill>
                    <w14:schemeClr w14:val="tx1"/>
                  </w14:solidFill>
                </w14:textFill>
              </w:rPr>
              <w:t xml:space="preserve">二、</w:t>
            </w:r>
            <w:r>
              <w:rPr>
                <w:rFonts w:hint="eastAsia" w:ascii="宋体" w:hAnsi="宋体" w:eastAsia="宋体" w:cs="宋体"/>
                <w:color w:val="000000" w:themeColor="text1"/>
                <w:sz w:val="24"/>
                <w:szCs w:val="24"/>
                <w:highlight w:val="none"/>
                <w14:textFill>
                  <w14:solidFill>
                    <w14:schemeClr w14:val="tx1"/>
                  </w14:solidFill>
                </w14:textFill>
              </w:rPr>
              <w:t xml:space="preserve">采用综合评分法的，按评审后得分由高到低顺序排列。得分相同的，按投标报价由低到高顺序排列。得分且投标报价相同的，按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得分由高到低顺序排列，得分且投标报价且</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技术部分</w:t>
            </w:r>
            <w:r>
              <w:rPr>
                <w:rFonts w:hint="eastAsia" w:ascii="宋体" w:hAnsi="宋体" w:eastAsia="宋体" w:cs="宋体"/>
                <w:color w:val="000000" w:themeColor="text1"/>
                <w:sz w:val="24"/>
                <w:szCs w:val="24"/>
                <w:highlight w:val="none"/>
                <w14:textFill>
                  <w14:solidFill>
                    <w14:schemeClr w14:val="tx1"/>
                  </w14:solidFill>
                </w14:textFill>
              </w:rPr>
              <w:t xml:space="preserve">得分均相同的，按</w:t>
            </w:r>
            <w:r>
              <w:rPr>
                <w:rFonts w:hint="eastAsia" w:ascii="宋体" w:hAnsi="宋体" w:cs="宋体"/>
                <w:color w:val="000000" w:themeColor="text1"/>
                <w:sz w:val="24"/>
                <w:highlight w:val="none"/>
                <w14:textFill>
                  <w14:solidFill>
                    <w14:schemeClr w14:val="tx1"/>
                  </w14:solidFill>
                </w14:textFill>
              </w:rPr>
              <w:t xml:space="preserve">商务部分得分由高到低顺序排列</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727"/>
              <w:ind w:left="0" w:firstLine="0"/>
              <w:jc w:val="both"/>
              <w:keepLines w:val="0"/>
              <w:keepNext w:val="0"/>
              <w:pageBreakBefore w:val="0"/>
              <w:spacing w:after="0" w:line="288" w:lineRule="auto"/>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三、采购人应当自收到评标报告之日起5个工作日内，在评标报告确定的中标候选人名单中按得分最高顺序确定一名中标人。</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二十九</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pStyle w:val="675"/>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1.评标中需要投标人对投标文件澄清或者说明的，应当通过“苏采云”系统交换数据电文。</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在评标期间，请投标人保持在线。</w:t>
            </w:r>
            <w:r/>
          </w:p>
          <w:p>
            <w:pPr>
              <w:pStyle w:val="675"/>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2.对于投标文件中含义不明确、同类问题表述不一致或者有明显文字和计算错误的内容，评标委员会通过“苏采云”系统要求投标人作出必要的澄清、说明或者补正，并规定回复时间。</w:t>
            </w:r>
            <w:r/>
          </w:p>
          <w:p>
            <w:pPr>
              <w:pStyle w:val="675"/>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675"/>
              <w:ind w:left="0" w:firstLine="0"/>
              <w:jc w:val="both"/>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0"/>
        </w:trPr>
        <w:tc>
          <w:tcPr>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三十</w:t>
            </w:r>
            <w:r>
              <w:rPr>
                <w:rFonts w:hint="eastAsia" w:ascii="宋体" w:hAnsi="宋体" w:cs="宋体"/>
                <w:color w:val="000000" w:themeColor="text1"/>
                <w:sz w:val="24"/>
                <w:highlight w:val="none"/>
                <w:lang w:eastAsia="zh-CN"/>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keepLines w:val="0"/>
              <w:keepNext w:val="0"/>
              <w:pageBreakBefore w:val="0"/>
              <w:spacing w:line="312" w:lineRule="auto"/>
              <w:shd w:val="clear" w:color="ffffff" w:fill="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实施政府采购异常低价审查的有关要求：</w:t>
            </w:r>
            <w:r/>
          </w:p>
          <w:p>
            <w:pPr>
              <w:ind w:firstLine="480"/>
              <w:jc w:val="both"/>
              <w:keepLines w:val="0"/>
              <w:keepNext w:val="0"/>
              <w:pageBreakBefore w:val="0"/>
              <w:spacing w:line="312" w:lineRule="auto"/>
              <w:widowControl w:val="off"/>
              <w:rPr>
                <w:rFonts w:hint="eastAsia" w:ascii="宋体" w:hAnsi="宋体" w:eastAsia="宋体" w:cs="宋体"/>
                <w:b/>
                <w:bCs/>
                <w:color w:val="000000" w:themeColor="text1"/>
                <w:sz w:val="24"/>
                <w:szCs w:val="20"/>
                <w:highlight w:val="none"/>
                <w14:textFill>
                  <w14:solidFill>
                    <w14:schemeClr w14:val="tx1"/>
                  </w14:solidFill>
                </w14:textFill>
              </w:rPr>
            </w:pPr>
            <w:r>
              <w:rPr>
                <w:rFonts w:hint="eastAsia" w:ascii="宋体" w:hAnsi="宋体" w:eastAsia="宋体" w:cs="宋体"/>
                <w:b/>
                <w:bCs/>
                <w:color w:val="000000" w:themeColor="text1"/>
                <w:sz w:val="24"/>
                <w:szCs w:val="20"/>
                <w:highlight w:val="none"/>
                <w:lang w:val="en-US" w:eastAsia="zh-CN" w:bidi="ar-SA"/>
                <w14:textFill>
                  <w14:solidFill>
                    <w14:schemeClr w14:val="tx1"/>
                  </w14:solidFill>
                </w14:textFill>
              </w:rPr>
              <w:t xml:space="preserve">1、评审过程中出现下列情形之一的，评审（评标）委员会应当启动异常低价投标（响应）审查程序：</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①投标（响应）报价低于全部通过符合性审查供应商投标（响应）报价平均值50%的，即投标（响应）报价&lt;全部通过符合性审查供应商投标（响应）报价平均值×50%；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②投标（响应）报价低于通过符合性审查的次低报价供应商投标（响应）报价50%的，即投标（响应）报价&lt;通过符合性审查的次低报价供应商投标（响应）报价×50%；</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③</w:t>
            </w:r>
            <w:r>
              <w:rPr>
                <w:rFonts w:hint="eastAsia" w:ascii="宋体" w:hAnsi="宋体" w:eastAsia="宋体" w:cs="宋体"/>
                <w:b w:val="0"/>
                <w:bCs w:val="0"/>
                <w:color w:val="000000" w:themeColor="text1"/>
                <w:sz w:val="24"/>
                <w:highlight w:val="none"/>
                <w:lang w:val="en-US" w:eastAsia="zh-CN" w:bidi="ar-SA"/>
                <w14:textFill>
                  <w14:solidFill>
                    <w14:schemeClr w14:val="tx1"/>
                  </w14:solidFill>
                </w14:textFill>
              </w:rPr>
              <w:t xml:space="preserve">投标（响应）报价低于采购项目最高限价（未设定最高限价的采购项目，以采购项目预算金额作为最高限价）45%的，即投标（响应）报价&lt;采购项目最高限价×45%</w:t>
            </w: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w:t>
            </w:r>
            <w:r/>
          </w:p>
          <w:p>
            <w:pPr>
              <w:ind w:firstLine="480"/>
              <w:jc w:val="both"/>
              <w:keepLines w:val="0"/>
              <w:keepNext w:val="0"/>
              <w:pageBreakBefore w:val="0"/>
              <w:spacing w:line="312" w:lineRule="auto"/>
              <w:widowControl w:val="off"/>
              <w:rPr>
                <w:rFonts w:hint="eastAsia" w:ascii="宋体" w:hAnsi="宋体" w:eastAsia="宋体" w:cs="宋体"/>
                <w:b w:val="0"/>
                <w:bCs w:val="0"/>
                <w:color w:val="000000" w:themeColor="text1"/>
                <w:sz w:val="24"/>
                <w:szCs w:val="20"/>
                <w:highlight w:val="none"/>
                <w14:textFill>
                  <w14:solidFill>
                    <w14:schemeClr w14:val="tx1"/>
                  </w14:solidFill>
                </w14:textFill>
              </w:rPr>
            </w:pPr>
            <w:r>
              <w:rPr>
                <w:rFonts w:hint="eastAsia" w:ascii="宋体" w:hAnsi="宋体" w:eastAsia="宋体" w:cs="宋体"/>
                <w:b w:val="0"/>
                <w:bCs w:val="0"/>
                <w:color w:val="000000" w:themeColor="text1"/>
                <w:sz w:val="24"/>
                <w:szCs w:val="20"/>
                <w:highlight w:val="none"/>
                <w:lang w:val="en-US" w:eastAsia="zh-CN" w:bidi="ar-SA"/>
                <w14:textFill>
                  <w14:solidFill>
                    <w14:schemeClr w14:val="tx1"/>
                  </w14:solidFill>
                </w14:textFill>
              </w:rPr>
              <w:t xml:space="preserve">④评审（评标）委员会基于专业判断，认为供应商报价过低，有可能影响产品质量或者不能诚信履约的其他情形。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0"/>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评审（评标）委员会启动异常低价投标（响应）审查后，属于前述第1项至第4项情形的，应当要求相关供应商在评审现场合理的时间内对投标（响应）价格作出解释，</w:t>
            </w:r>
            <w:r>
              <w:rPr>
                <w:rFonts w:hint="eastAsia" w:ascii="宋体" w:hAnsi="宋体" w:eastAsia="宋体" w:cs="宋体"/>
                <w:b/>
                <w:color w:val="000000" w:themeColor="text1"/>
                <w:sz w:val="24"/>
                <w:highlight w:val="none"/>
                <w:lang w:val="en-US" w:eastAsia="zh-CN" w:bidi="ar-SA"/>
                <w14:textFill>
                  <w14:solidFill>
                    <w14:schemeClr w14:val="tx1"/>
                  </w14:solidFill>
                </w14:textFill>
              </w:rPr>
              <w:t xml:space="preserve">提供项目具体成本测算等与报价合理性相关的书面说明及必要的证明材料，包括但不限于原材料成本、人工成本、制造费用等</w:t>
            </w: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bidi="ar-SA"/>
                <w14:textFill>
                  <w14:solidFill>
                    <w14:schemeClr w14:val="tx1"/>
                  </w14:solidFill>
                </w14:textFill>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pStyle w:val="675"/>
              <w:ind w:left="0" w:firstLine="482"/>
              <w:jc w:val="both"/>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特别说明：“苏采云”系统通过“江苏省政府采购一体化不见面开标大厅”提醒投标人。投标人自行查看，投标人因自身原因不及时查看导致没收到信息，“苏采云”系统不承担任何责任。特别说明：“苏采云”系统通过“江苏省政府采购一体化不见面开标大厅”提醒投标人。投标人自行查看，投标人因自身原因不及时查看导致没收到信息，“苏采云”系统不承担任何责任。</w:t>
            </w:r>
            <w:r/>
          </w:p>
        </w:tc>
      </w:tr>
      <w:tr>
        <w:trPr>
          <w:jc w:val="center"/>
          <w:trHeight w:val="574"/>
        </w:trPr>
        <w:tc>
          <w:tcPr>
            <w:tcBorders>
              <w:top w:val="single" w:color="auto" w:sz="4" w:space="0"/>
              <w:left w:val="single" w:color="auto" w:sz="4" w:space="0"/>
              <w:bottom w:val="single" w:color="auto" w:sz="4" w:space="0"/>
              <w:right w:val="single" w:color="auto" w:sz="4" w:space="0"/>
            </w:tcBorders>
            <w:tcW w:w="1463" w:type="dxa"/>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7936" w:type="dxa"/>
            <w:textDirection w:val="lrTb"/>
            <w:noWrap w:val="false"/>
          </w:tcPr>
          <w:p>
            <w:pPr>
              <w:jc w:val="center"/>
              <w:keepLines w:val="0"/>
              <w:keepNext w:val="0"/>
              <w:pageBreakBefore w:val="0"/>
              <w:spacing w:line="312" w:lineRule="auto"/>
              <w:widowControl/>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七、政府采购合同</w:t>
            </w:r>
            <w:r/>
          </w:p>
        </w:tc>
      </w:tr>
      <w:tr>
        <w:trPr>
          <w:jc w:val="center"/>
          <w:trHeight w:val="1107"/>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三十六</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675"/>
              <w:ind w:left="0" w:firstLine="0"/>
              <w:jc w:val="both"/>
              <w:keepLines w:val="0"/>
              <w:keepNext w:val="0"/>
              <w:pageBreakBefore w:val="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采购人与中标，成交供应商应当在中标，成交通知书发出之日起30日内，按照采购文件确定的事项签订政府采购合同。</w:t>
            </w:r>
            <w:r/>
          </w:p>
        </w:tc>
      </w:tr>
      <w:tr>
        <w:trPr>
          <w:jc w:val="center"/>
          <w:trHeight w:val="52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pStyle w:val="675"/>
              <w:ind w:left="0" w:firstLine="0"/>
              <w:spacing w:line="400" w:lineRule="exac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（三十八）</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pStyle w:val="675"/>
              <w:ind w:left="0" w:firstLine="0"/>
              <w:keepLines w:val="0"/>
              <w:keepNext w:val="0"/>
              <w:pageBreakBefore w:val="0"/>
              <w:spacing w:line="288"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履约保证金：本项目无。</w:t>
            </w:r>
            <w:r/>
          </w:p>
        </w:tc>
      </w:tr>
      <w:tr>
        <w:trPr>
          <w:jc w:val="center"/>
          <w:trHeight w:val="3973"/>
        </w:trPr>
        <w:tc>
          <w:tcPr>
            <w:shd w:val="clear" w:color="auto" w:fill="auto"/>
            <w:tcBorders>
              <w:top w:val="single" w:color="auto" w:sz="4" w:space="0"/>
              <w:left w:val="single" w:color="auto" w:sz="4" w:space="0"/>
              <w:bottom w:val="single" w:color="auto" w:sz="4" w:space="0"/>
              <w:right w:val="single" w:color="auto" w:sz="4" w:space="0"/>
            </w:tcBorders>
            <w:tcW w:w="1463" w:type="dxa"/>
            <w:vAlign w:val="center"/>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四十</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center"/>
            <w:textDirection w:val="lrTb"/>
            <w:noWrap w:val="false"/>
          </w:tcPr>
          <w:p>
            <w:pPr>
              <w:pStyle w:val="675"/>
              <w:ind w:left="0" w:firstLine="0"/>
              <w:jc w:val="both"/>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供应商对政府采购活动事项有疑问的，可以向采购人或采购代理机构提出询问；供应商认为采购文件、采购过程和中标、成交结果使自己的权益受到损害的，可以在知道或者应知其权益受到损害之日起七个工作日内，以书面形式向采购人或采购代理机构提出质疑。询问和质疑由采购人或采购代理机构依法处理。供应商对同一采购程序环节的质疑应在质疑期内一次性提出。</w:t>
            </w:r>
            <w:r/>
          </w:p>
          <w:p>
            <w:pPr>
              <w:jc w:val="left"/>
              <w:keepLines w:val="0"/>
              <w:keepNext w:val="0"/>
              <w:pageBreakBefore w:val="0"/>
              <w:spacing w:line="312" w:lineRule="auto"/>
              <w:widowControl w:val="off"/>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质疑接收人</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周小宇      </w:t>
            </w:r>
            <w:r>
              <w:rPr>
                <w:rFonts w:hint="eastAsia" w:ascii="宋体" w:hAnsi="宋体" w:eastAsia="宋体" w:cs="宋体"/>
                <w:color w:val="000000" w:themeColor="text1"/>
                <w:sz w:val="24"/>
                <w:highlight w:val="none"/>
                <w14:textFill>
                  <w14:solidFill>
                    <w14:schemeClr w14:val="tx1"/>
                  </w14:solidFill>
                </w14:textFill>
              </w:rPr>
              <w:t xml:space="preserve">联系电话：</w:t>
            </w:r>
            <w:r>
              <w:rPr>
                <w:rFonts w:hint="eastAsia" w:ascii="宋体" w:hAnsi="宋体" w:cs="宋体"/>
                <w:color w:val="000000" w:themeColor="text1"/>
                <w:sz w:val="24"/>
                <w:highlight w:val="none"/>
                <w:lang w:val="en-US" w:eastAsia="zh-CN"/>
                <w14:textFill>
                  <w14:solidFill>
                    <w14:schemeClr w14:val="tx1"/>
                  </w14:solidFill>
                </w14:textFill>
              </w:rPr>
              <w:t xml:space="preserve">0516-88110516</w:t>
            </w:r>
            <w:r/>
          </w:p>
          <w:p>
            <w:pPr>
              <w:pStyle w:val="675"/>
              <w:ind w:left="0" w:firstLine="0"/>
              <w:jc w:val="both"/>
              <w:keepLines w:val="0"/>
              <w:keepNext w:val="0"/>
              <w:pageBreakBefore w:val="0"/>
              <w:spacing w:line="360" w:lineRule="auto"/>
              <w:rPr>
                <w:rFonts w:hint="default"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通讯地址：</w:t>
            </w:r>
            <w:r>
              <w:rPr>
                <w:rFonts w:hint="eastAsia" w:ascii="宋体" w:hAnsi="宋体" w:cs="宋体"/>
                <w:color w:val="000000" w:themeColor="text1"/>
                <w:sz w:val="24"/>
                <w:highlight w:val="none"/>
                <w:lang w:val="en-US" w:eastAsia="zh-CN"/>
                <w14:textFill>
                  <w14:solidFill>
                    <w14:schemeClr w14:val="tx1"/>
                  </w14:solidFill>
                </w14:textFill>
              </w:rPr>
              <w:t xml:space="preserve">睢宁县红叶加油站南新闻大楼北3楼。</w:t>
            </w:r>
            <w:r/>
          </w:p>
        </w:tc>
      </w:tr>
      <w:tr>
        <w:trPr>
          <w:jc w:val="center"/>
          <w:trHeight w:val="1363"/>
        </w:trPr>
        <w:tc>
          <w:tcPr>
            <w:shd w:val="clear" w:color="auto" w:fill="auto"/>
            <w:tcBorders>
              <w:top w:val="single" w:color="auto" w:sz="4" w:space="0"/>
              <w:left w:val="single" w:color="auto" w:sz="4" w:space="0"/>
              <w:bottom w:val="single" w:color="auto" w:sz="4" w:space="0"/>
              <w:right w:val="single" w:color="auto" w:sz="4" w:space="0"/>
            </w:tcBorders>
            <w:tcW w:w="1463" w:type="dxa"/>
            <w:vAlign w:val="top"/>
            <w:textDirection w:val="lrTb"/>
            <w:noWrap w:val="false"/>
          </w:tcPr>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附加说明</w:t>
            </w:r>
            <w:r/>
          </w:p>
        </w:tc>
        <w:tc>
          <w:tcPr>
            <w:shd w:val="clear" w:color="auto" w:fill="auto"/>
            <w:tcBorders>
              <w:top w:val="single" w:color="auto" w:sz="4" w:space="0"/>
              <w:left w:val="single" w:color="auto" w:sz="4" w:space="0"/>
              <w:bottom w:val="single" w:color="auto" w:sz="4" w:space="0"/>
              <w:right w:val="single" w:color="auto" w:sz="4" w:space="0"/>
            </w:tcBorders>
            <w:tcW w:w="7936" w:type="dxa"/>
            <w:vAlign w:val="top"/>
            <w:textDirection w:val="lrTb"/>
            <w:noWrap w:val="false"/>
          </w:tcPr>
          <w:p>
            <w:pPr>
              <w:ind w:firstLine="482"/>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中标供应商应在确认中标后，在领取中标通知书的同时将纸质标书（一正</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highlight w:val="none"/>
                <w14:textFill>
                  <w14:solidFill>
                    <w14:schemeClr w14:val="tx1"/>
                  </w14:solidFill>
                </w14:textFill>
              </w:rPr>
              <w:t xml:space="preserve">副共</w:t>
            </w:r>
            <w:r>
              <w:rPr>
                <w:rFonts w:hint="eastAsia" w:ascii="宋体" w:hAnsi="宋体" w:cs="宋体"/>
                <w:b/>
                <w:bCs/>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b/>
                <w:bCs/>
                <w:color w:val="000000" w:themeColor="text1"/>
                <w:sz w:val="24"/>
                <w:highlight w:val="none"/>
                <w14:textFill>
                  <w14:solidFill>
                    <w14:schemeClr w14:val="tx1"/>
                  </w14:solidFill>
                </w14:textFill>
              </w:rPr>
              <w:t xml:space="preserve">份，正本需加盖公章）及电子版标书（使用光盘或U盘存储）送达至</w:t>
            </w:r>
            <w:r>
              <w:rPr>
                <w:rFonts w:hint="eastAsia" w:ascii="宋体" w:hAnsi="宋体" w:cs="宋体"/>
                <w:b/>
                <w:bCs/>
                <w:color w:val="000000" w:themeColor="text1"/>
                <w:sz w:val="24"/>
                <w:highlight w:val="none"/>
                <w:lang w:eastAsia="zh-CN"/>
                <w14:textFill>
                  <w14:solidFill>
                    <w14:schemeClr w14:val="tx1"/>
                  </w14:solidFill>
                </w14:textFill>
              </w:rPr>
              <w:t xml:space="preserve">徐州恒华项目管理有限公司</w:t>
            </w:r>
            <w:r>
              <w:rPr>
                <w:rFonts w:hint="eastAsia" w:ascii="宋体" w:hAnsi="宋体" w:eastAsia="宋体" w:cs="宋体"/>
                <w:b/>
                <w:bCs/>
                <w:color w:val="000000" w:themeColor="text1"/>
                <w:sz w:val="24"/>
                <w:highlight w:val="none"/>
                <w14:textFill>
                  <w14:solidFill>
                    <w14:schemeClr w14:val="tx1"/>
                  </w14:solidFill>
                </w14:textFill>
              </w:rPr>
              <w:t xml:space="preserve">存档。</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pStyle w:val="675"/>
        <w:jc w:val="left"/>
        <w:spacing w:line="520" w:lineRule="exact"/>
        <w:widowControl/>
        <w:rPr>
          <w:rFonts w:ascii="宋体" w:hAnsi="宋体" w:cs="宋体"/>
          <w:b/>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本章附件： </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b/>
          <w:color w:val="000000" w:themeColor="text1"/>
          <w:sz w:val="24"/>
          <w:highlight w:val="none"/>
          <w14:textFill>
            <w14:solidFill>
              <w14:schemeClr w14:val="tx1"/>
            </w14:solidFill>
          </w14:textFill>
        </w:rPr>
        <w:t xml:space="preserve">招标代理服务收费标准</w:t>
      </w:r>
      <w:r/>
    </w:p>
    <w:p>
      <w:pPr>
        <w:pStyle w:val="90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tbl>
      <w:tblPr>
        <w:tblStyle w:val="668"/>
        <w:tblW w:w="7539" w:type="dxa"/>
        <w:jc w:val="center"/>
        <w:tblBorders>
          <w:top w:val="none" w:color="000000" w:sz="0"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980"/>
        <w:gridCol w:w="1559"/>
      </w:tblGrid>
      <w:tr>
        <w:trPr>
          <w:jc w:val="center"/>
          <w:trHeight w:val="691"/>
        </w:trPr>
        <w:tc>
          <w:tcPr>
            <w:tcBorders>
              <w:top w:val="single" w:color="auto" w:sz="4" w:space="0"/>
              <w:left w:val="single" w:color="auto" w:sz="4" w:space="0"/>
              <w:bottom w:val="single" w:color="auto" w:sz="4" w:space="0"/>
              <w:right w:val="single" w:color="auto" w:sz="4" w:space="0"/>
            </w:tcBorders>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中标金额或者成交金额</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费率</w:t>
            </w:r>
            <w:r/>
          </w:p>
        </w:tc>
      </w:tr>
      <w:tr>
        <w:trPr>
          <w:jc w:val="center"/>
          <w:trHeight w:val="453"/>
        </w:trPr>
        <w:tc>
          <w:tcPr>
            <w:tcBorders>
              <w:top w:val="single" w:color="auto" w:sz="4" w:space="0"/>
            </w:tcBorders>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最低收费金额（每个委托项目）</w:t>
            </w:r>
            <w:r/>
          </w:p>
        </w:tc>
        <w:tc>
          <w:tcPr>
            <w:tcBorders>
              <w:top w:val="single" w:color="auto" w:sz="4" w:space="0"/>
            </w:tcBorders>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5000元</w:t>
            </w:r>
            <w:r/>
          </w:p>
        </w:tc>
      </w:tr>
      <w:tr>
        <w:trPr>
          <w:jc w:val="center"/>
          <w:trHeight w:val="453"/>
        </w:trPr>
        <w:tc>
          <w:tcPr>
            <w:tcBorders>
              <w:top w:val="single" w:color="auto" w:sz="4" w:space="0"/>
            </w:tcBorders>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w:t>
            </w:r>
            <w:r>
              <w:rPr>
                <w:rFonts w:hint="eastAsia" w:ascii="宋体" w:hAnsi="宋体" w:cs="宋体"/>
                <w:color w:val="000000" w:themeColor="text1"/>
                <w:sz w:val="24"/>
                <w:highlight w:val="none"/>
                <w14:textFill>
                  <w14:solidFill>
                    <w14:schemeClr w14:val="tx1"/>
                  </w14:solidFill>
                </w14:textFill>
              </w:rPr>
              <w:t xml:space="preserve">万元以下（含50万元）</w:t>
            </w:r>
            <w:r/>
          </w:p>
        </w:tc>
        <w:tc>
          <w:tcPr>
            <w:tcBorders>
              <w:top w:val="single" w:color="auto" w:sz="4" w:space="0"/>
            </w:tcBorders>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1.6%</w:t>
            </w:r>
            <w:r/>
          </w:p>
        </w:tc>
      </w:tr>
      <w:tr>
        <w:trPr>
          <w:jc w:val="center"/>
          <w:trHeight w:val="453"/>
        </w:trPr>
        <w:tc>
          <w:tcPr>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50-400</w:t>
            </w:r>
            <w:r>
              <w:rPr>
                <w:rFonts w:hint="eastAsia" w:ascii="宋体" w:hAnsi="宋体" w:cs="宋体"/>
                <w:color w:val="000000" w:themeColor="text1"/>
                <w:sz w:val="24"/>
                <w:highlight w:val="none"/>
                <w14:textFill>
                  <w14:solidFill>
                    <w14:schemeClr w14:val="tx1"/>
                  </w14:solidFill>
                </w14:textFill>
              </w:rPr>
              <w:t xml:space="preserve">万元（含400万元）</w:t>
            </w:r>
            <w:r/>
          </w:p>
        </w:tc>
        <w:tc>
          <w:tcPr>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1.5%</w:t>
            </w:r>
            <w:r/>
          </w:p>
        </w:tc>
      </w:tr>
      <w:tr>
        <w:trPr>
          <w:jc w:val="center"/>
          <w:trHeight w:val="453"/>
        </w:trPr>
        <w:tc>
          <w:tcPr>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400-</w:t>
            </w:r>
            <w:r>
              <w:rPr>
                <w:rFonts w:hint="eastAsia" w:ascii="宋体" w:hAnsi="宋体" w:cs="宋体"/>
                <w:color w:val="000000" w:themeColor="text1"/>
                <w:sz w:val="24"/>
                <w:highlight w:val="none"/>
                <w14:textFill>
                  <w14:solidFill>
                    <w14:schemeClr w14:val="tx1"/>
                  </w14:solidFill>
                </w14:textFill>
              </w:rPr>
              <w:t xml:space="preserve">1000万元（含1000万元）</w:t>
            </w:r>
            <w:r/>
          </w:p>
        </w:tc>
        <w:tc>
          <w:tcPr>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1.1%</w:t>
            </w:r>
            <w:r/>
          </w:p>
        </w:tc>
      </w:tr>
      <w:tr>
        <w:trPr>
          <w:jc w:val="center"/>
          <w:trHeight w:val="466"/>
        </w:trPr>
        <w:tc>
          <w:tcPr>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1000-5000万元（含5000万元）</w:t>
            </w:r>
            <w:r/>
          </w:p>
        </w:tc>
        <w:tc>
          <w:tcPr>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0.8%</w:t>
            </w:r>
            <w:r/>
          </w:p>
        </w:tc>
      </w:tr>
      <w:tr>
        <w:trPr>
          <w:jc w:val="center"/>
          <w:trHeight w:val="466"/>
        </w:trPr>
        <w:tc>
          <w:tcPr>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5000-l亿元（含1亿元）</w:t>
            </w:r>
            <w:r/>
          </w:p>
        </w:tc>
        <w:tc>
          <w:tcPr>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0.25%</w:t>
            </w:r>
            <w:r/>
          </w:p>
        </w:tc>
      </w:tr>
      <w:tr>
        <w:trPr>
          <w:jc w:val="center"/>
          <w:trHeight w:val="466"/>
        </w:trPr>
        <w:tc>
          <w:tcPr>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1-10</w:t>
            </w:r>
            <w:r>
              <w:rPr>
                <w:rFonts w:hint="eastAsia" w:ascii="宋体" w:hAnsi="宋体" w:cs="宋体"/>
                <w:color w:val="000000" w:themeColor="text1"/>
                <w:sz w:val="24"/>
                <w:highlight w:val="none"/>
                <w14:textFill>
                  <w14:solidFill>
                    <w14:schemeClr w14:val="tx1"/>
                  </w14:solidFill>
                </w14:textFill>
              </w:rPr>
              <w:t xml:space="preserve">亿元（含10亿元）</w:t>
            </w:r>
            <w:r/>
          </w:p>
        </w:tc>
        <w:tc>
          <w:tcPr>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0.05%</w:t>
            </w:r>
            <w:r/>
          </w:p>
        </w:tc>
      </w:tr>
      <w:tr>
        <w:trPr>
          <w:jc w:val="center"/>
          <w:trHeight w:val="466"/>
        </w:trPr>
        <w:tc>
          <w:tcPr>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highlight w:val="none"/>
                <w14:textFill>
                  <w14:solidFill>
                    <w14:schemeClr w14:val="tx1"/>
                  </w14:solidFill>
                </w14:textFill>
              </w:rPr>
              <w:t xml:space="preserve">10-50</w:t>
            </w:r>
            <w:r>
              <w:rPr>
                <w:rFonts w:hint="eastAsia" w:ascii="宋体" w:hAnsi="宋体" w:cs="宋体"/>
                <w:color w:val="000000" w:themeColor="text1"/>
                <w:sz w:val="24"/>
                <w:highlight w:val="none"/>
                <w14:textFill>
                  <w14:solidFill>
                    <w14:schemeClr w14:val="tx1"/>
                  </w14:solidFill>
                </w14:textFill>
              </w:rPr>
              <w:t xml:space="preserve">亿元（含50亿元）</w:t>
            </w:r>
            <w:r/>
          </w:p>
        </w:tc>
        <w:tc>
          <w:tcPr>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0.01%</w:t>
            </w:r>
            <w:r/>
          </w:p>
        </w:tc>
      </w:tr>
      <w:tr>
        <w:trPr>
          <w:jc w:val="center"/>
          <w:trHeight w:val="475"/>
        </w:trPr>
        <w:tc>
          <w:tcPr>
            <w:tcW w:w="5980"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50亿元以上</w:t>
            </w:r>
            <w:r/>
          </w:p>
        </w:tc>
        <w:tc>
          <w:tcPr>
            <w:tcW w:w="1559" w:type="dxa"/>
            <w:vAlign w:val="center"/>
            <w:textDirection w:val="lrTb"/>
            <w:noWrap w:val="false"/>
          </w:tcPr>
          <w:p>
            <w:pPr>
              <w:pStyle w:val="675"/>
              <w:spacing w:line="360" w:lineRule="auto"/>
              <w:rPr>
                <w:rFonts w:ascii="宋体" w:hAnsi="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highlight w:val="none"/>
                <w14:textFill>
                  <w14:solidFill>
                    <w14:schemeClr w14:val="tx1"/>
                  </w14:solidFill>
                </w14:textFill>
              </w:rPr>
              <w:t xml:space="preserve">0.005%</w:t>
            </w:r>
            <w:r/>
          </w:p>
        </w:tc>
      </w:tr>
    </w:tbl>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说明：</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1.按上表计算的收费为代理服务全过程的收费金额。各社会代理机构不再收取采购文件制作售卖费用。</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2.代理服务费按差额定率累进法计算。</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3.代理服务费基准金额（按差额定率累进法计算的）=中标金额（按差额定率累进法计算的）* 费率（%）</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szCs w:val="24"/>
          <w:highlight w:val="none"/>
          <w14:textFill>
            <w14:solidFill>
              <w14:schemeClr w14:val="tx1"/>
            </w14:solidFill>
          </w14:textFill>
        </w:rPr>
        <w:t xml:space="preserve">4.代理服务费应收取金额=代理服务费基准金额（按差额定率累进法计算的）的合计数。</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5</w:t>
      </w:r>
      <w:r>
        <w:rPr>
          <w:rFonts w:hint="eastAsia" w:ascii="宋体" w:hAnsi="宋体" w:cs="宋体"/>
          <w:color w:val="000000" w:themeColor="text1"/>
          <w:sz w:val="24"/>
          <w:szCs w:val="24"/>
          <w:highlight w:val="none"/>
          <w14:textFill>
            <w14:solidFill>
              <w14:schemeClr w14:val="tx1"/>
            </w14:solidFill>
          </w14:textFill>
        </w:rPr>
        <w:t xml:space="preserve">.定点类等无金额或事先不能计算出价格总额的项目，按中标（成交）金额100万元计算服务费。</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.有分包（分标段）的按一个项目计算。</w:t>
      </w:r>
      <w:r/>
    </w:p>
    <w:p>
      <w:pPr>
        <w:ind w:firstLine="630"/>
        <w:jc w:val="both"/>
        <w:spacing w:line="360" w:lineRule="auto"/>
        <w:rPr>
          <w:rFonts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szCs w:val="24"/>
          <w:highlight w:val="none"/>
          <w14:textFill>
            <w14:solidFill>
              <w14:schemeClr w14:val="tx1"/>
            </w14:solidFill>
          </w14:textFill>
        </w:rPr>
        <w:t xml:space="preserve">7.</w:t>
      </w:r>
      <w:r>
        <w:rPr>
          <w:rFonts w:hint="eastAsia" w:ascii="宋体" w:hAnsi="宋体" w:cs="宋体"/>
          <w:color w:val="000000" w:themeColor="text1"/>
          <w:sz w:val="24"/>
          <w:szCs w:val="24"/>
          <w:highlight w:val="none"/>
          <w14:textFill>
            <w14:solidFill>
              <w14:schemeClr w14:val="tx1"/>
            </w14:solidFill>
          </w14:textFill>
        </w:rPr>
        <w:t xml:space="preserve">以上价格为协会指导价，双方可根据项目难易程度和优质优价原则协商确定。</w:t>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numPr>
          <w:ilvl w:val="0"/>
          <w:numId w:val="2"/>
        </w:num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评标标准</w:t>
      </w:r>
      <w:r/>
    </w:p>
    <w:tbl>
      <w:tblPr>
        <w:tblStyle w:val="668"/>
        <w:tblW w:w="9939" w:type="dxa"/>
        <w:jc w:val="center"/>
        <w:tblLayout w:type="fixed"/>
        <w:tblCellMar>
          <w:left w:w="108" w:type="dxa"/>
          <w:top w:w="0" w:type="dxa"/>
          <w:right w:w="108" w:type="dxa"/>
          <w:bottom w:w="0" w:type="dxa"/>
        </w:tblCellMar>
        <w:tblLook w:val="04A0" w:firstRow="1" w:lastRow="0" w:firstColumn="1" w:lastColumn="0" w:noHBand="0" w:noVBand="1"/>
      </w:tblPr>
      <w:tblGrid>
        <w:gridCol w:w="1157"/>
        <w:gridCol w:w="1204"/>
        <w:gridCol w:w="7578"/>
      </w:tblGrid>
      <w:tr>
        <w:trPr>
          <w:jc w:val="center"/>
          <w:trHeight w:val="535"/>
        </w:trPr>
        <w:tc>
          <w:tcPr>
            <w:gridSpan w:val="2"/>
            <w:tcBorders>
              <w:top w:val="single" w:color="000000" w:sz="4" w:space="0"/>
              <w:left w:val="single" w:color="000000" w:sz="4" w:space="0"/>
              <w:bottom w:val="single" w:color="000000" w:sz="6" w:space="0"/>
              <w:right w:val="single" w:color="000000" w:sz="6" w:space="0"/>
            </w:tcBorders>
            <w:tcMar>
              <w:left w:w="108" w:type="dxa"/>
              <w:top w:w="0" w:type="dxa"/>
              <w:right w:w="108" w:type="dxa"/>
              <w:bottom w:w="0" w:type="dxa"/>
            </w:tcMar>
            <w:tcW w:w="2361"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w:t>
            </w:r>
            <w:r/>
          </w:p>
        </w:tc>
        <w:tc>
          <w:tcPr>
            <w:tcBorders>
              <w:top w:val="single" w:color="000000" w:sz="4"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评审因素细化和量化</w:t>
            </w:r>
            <w:r/>
          </w:p>
        </w:tc>
      </w:tr>
      <w:tr>
        <w:trPr>
          <w:jc w:val="center"/>
          <w:trHeight w:val="0"/>
        </w:trPr>
        <w:tc>
          <w:tcPr>
            <w:tcBorders>
              <w:top w:val="single" w:color="000000" w:sz="6" w:space="0"/>
              <w:left w:val="single" w:color="000000" w:sz="4" w:space="0"/>
              <w:bottom w:val="single" w:color="000000" w:sz="6" w:space="0"/>
              <w:right w:val="single" w:color="000000" w:sz="6" w:space="0"/>
            </w:tcBorders>
            <w:tcMar>
              <w:left w:w="108" w:type="dxa"/>
              <w:top w:w="0" w:type="dxa"/>
              <w:right w:w="108" w:type="dxa"/>
              <w:bottom w:w="0" w:type="dxa"/>
            </w:tcMar>
            <w:tcW w:w="1157" w:type="dxa"/>
            <w:vAlign w:val="center"/>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价格部分（30分）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价格</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（30分）</w:t>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综合评分法中的价格分统一采用低价优先法计算，即满足招标文件要求且最后报价最低的投标人的价格为评标基准价，其价格分为满分。其他投标人的价格分统一按照下列公式计算：报价得分=（评标基准价/投标报价）×30（计算结果四舍五入，小数点保留两位）</w:t>
            </w:r>
            <w:r/>
          </w:p>
          <w:p>
            <w:pPr>
              <w:jc w:val="left"/>
              <w:spacing w:line="360" w:lineRule="auto"/>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注：</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促进本国产品优惠政策：</w:t>
            </w:r>
            <w:r>
              <w:rPr>
                <w:rFonts w:hint="eastAsia" w:ascii="宋体" w:hAnsi="宋体" w:eastAsia="宋体" w:cs="宋体"/>
                <w:b/>
                <w:bCs/>
                <w:color w:val="000000" w:themeColor="text1"/>
                <w:sz w:val="22"/>
                <w:szCs w:val="22"/>
                <w:highlight w:val="none"/>
                <w:lang w:val="en-US" w:eastAsia="en-US" w:bidi="ar-SA"/>
                <w14:textFill>
                  <w14:solidFill>
                    <w14:schemeClr w14:val="tx1"/>
                  </w14:solidFill>
                </w14:textFill>
              </w:rPr>
              <w:t xml:space="preserve">政府采购活动中既有本国产品又有非本国产品参与竞争的</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依法对本国产品给予价格评审优惠，对本国产品的报价给予20%的价格扣除，用扣除后的价格参与评审。</w:t>
            </w:r>
            <w:r/>
          </w:p>
          <w:p>
            <w:pPr>
              <w:jc w:val="both"/>
              <w:keepLines w:val="0"/>
              <w:keepNext w:val="0"/>
              <w:pageBreakBefore w:val="0"/>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jc w:val="both"/>
              <w:keepLines w:val="0"/>
              <w:keepNext w:val="0"/>
              <w:pageBreakBefore w:val="0"/>
              <w:spacing w:line="360" w:lineRule="auto"/>
              <w:widowControl w:val="off"/>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en-US" w:bidi="ar-SA"/>
                <w14:textFill>
                  <w14:solidFill>
                    <w14:schemeClr w14:val="tx1"/>
                  </w14:solidFill>
                </w14:textFill>
              </w:rPr>
              <w:t xml:space="preserve">具体以《国务院办公厅关于在政府采购中实施本国产品标准及相关政策的通知》（国办发〔2025〕34号）规定为准。</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          </w:t>
            </w:r>
            <w:r/>
          </w:p>
        </w:tc>
      </w:tr>
      <w:tr>
        <w:trPr>
          <w:jc w:val="center"/>
          <w:trHeight w:val="0"/>
        </w:trPr>
        <w:tc>
          <w:tcPr>
            <w:tcBorders>
              <w:top w:val="single" w:color="000000" w:sz="6" w:space="0"/>
              <w:left w:val="single" w:color="000000" w:sz="4" w:space="0"/>
              <w:right w:val="single" w:color="000000" w:sz="6" w:space="0"/>
            </w:tcBorders>
            <w:tcMar>
              <w:left w:w="108" w:type="dxa"/>
              <w:top w:w="0" w:type="dxa"/>
              <w:right w:w="108" w:type="dxa"/>
              <w:bottom w:w="0" w:type="dxa"/>
            </w:tcMar>
            <w:tcW w:w="1157" w:type="dxa"/>
            <w:vAlign w:val="center"/>
            <w:vMerge w:val="restart"/>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技术</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部分</w:t>
            </w:r>
            <w:r/>
          </w:p>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6</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所投产品的技术规格</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对投标文件中《所投产品的技术规格（技术性能）》进行评价。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完全符合招标文件第六章《采购需求》相关要求的，得基本分2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jc w:val="left"/>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带“★”为核心参数，不允许负偏离，否则投标无效；</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其中“▲”为重要参数，其他为一般参数；</w:t>
            </w:r>
            <w:r/>
          </w:p>
          <w:p>
            <w:pPr>
              <w:spacing w:line="312" w:lineRule="auto"/>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每有一项重要参数不满足或负偏离扣</w:t>
            </w:r>
            <w:r>
              <w:rPr>
                <w:rFonts w:hint="default" w:ascii="宋体" w:hAnsi="宋体" w:eastAsia="宋体" w:cs="宋体"/>
                <w:color w:val="auto"/>
                <w:sz w:val="22"/>
                <w:szCs w:val="22"/>
                <w:highlight w:val="none"/>
                <w:lang w:val="en-US" w:eastAsia="zh-CN" w:bidi="ar-SA"/>
              </w:rPr>
              <w:t xml:space="preserve">1</w:t>
            </w:r>
            <w:r>
              <w:rPr>
                <w:rFonts w:hint="eastAsia" w:ascii="宋体" w:hAnsi="宋体" w:eastAsia="宋体" w:cs="宋体"/>
                <w:color w:val="auto"/>
                <w:sz w:val="22"/>
                <w:szCs w:val="22"/>
                <w:highlight w:val="none"/>
                <w:lang w:val="en-US" w:eastAsia="zh-CN" w:bidi="ar-SA"/>
              </w:rPr>
              <w:t xml:space="preserve">分；</w:t>
            </w:r>
            <w:r/>
          </w:p>
          <w:p>
            <w:pPr>
              <w:spacing w:line="312" w:lineRule="auto"/>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每有一项一般参数不满足或负偏离减0.</w:t>
            </w:r>
            <w:r>
              <w:rPr>
                <w:rFonts w:hint="default" w:ascii="宋体" w:hAnsi="宋体" w:eastAsia="宋体" w:cs="宋体"/>
                <w:color w:val="auto"/>
                <w:sz w:val="22"/>
                <w:szCs w:val="22"/>
                <w:highlight w:val="none"/>
                <w:lang w:val="en-US" w:eastAsia="zh-CN" w:bidi="ar-SA"/>
              </w:rPr>
              <w:t xml:space="preserve">5</w:t>
            </w:r>
            <w:r>
              <w:rPr>
                <w:rFonts w:hint="eastAsia" w:ascii="宋体" w:hAnsi="宋体" w:eastAsia="宋体" w:cs="宋体"/>
                <w:color w:val="auto"/>
                <w:sz w:val="22"/>
                <w:szCs w:val="22"/>
                <w:highlight w:val="none"/>
                <w:lang w:val="en-US" w:eastAsia="zh-CN" w:bidi="ar-SA"/>
              </w:rPr>
              <w:t xml:space="preserve"> 分，扣完为止。</w:t>
            </w:r>
            <w:r/>
          </w:p>
          <w:p>
            <w:pPr>
              <w:jc w:val="left"/>
              <w:spacing w:line="312" w:lineRule="auto"/>
              <w:rPr>
                <w:rFonts w:hint="default" w:ascii="宋体" w:hAnsi="宋体" w:eastAsia="宋体" w:cs="宋体"/>
                <w:color w:val="auto"/>
                <w:sz w:val="22"/>
                <w:szCs w:val="22"/>
                <w:highlight w:val="none"/>
              </w:rPr>
            </w:pPr>
            <w:r>
              <w:rPr>
                <w:rFonts w:hint="eastAsia" w:ascii="宋体" w:hAnsi="宋体" w:eastAsia="宋体" w:cs="宋体"/>
                <w:color w:val="auto"/>
                <w:sz w:val="22"/>
                <w:szCs w:val="22"/>
                <w:highlight w:val="none"/>
                <w:lang w:val="en-US" w:eastAsia="zh-CN" w:bidi="ar-SA"/>
              </w:rPr>
              <w:t xml:space="preserve">本项最高得2</w:t>
            </w:r>
            <w:r>
              <w:rPr>
                <w:rFonts w:hint="default" w:ascii="宋体" w:hAnsi="宋体" w:eastAsia="宋体" w:cs="宋体"/>
                <w:color w:val="auto"/>
                <w:sz w:val="22"/>
                <w:szCs w:val="22"/>
                <w:highlight w:val="none"/>
                <w:lang w:val="en-US" w:eastAsia="zh-CN" w:bidi="ar-SA"/>
              </w:rPr>
              <w:t xml:space="preserve">4</w:t>
            </w:r>
            <w:r>
              <w:rPr>
                <w:rFonts w:hint="eastAsia" w:ascii="宋体" w:hAnsi="宋体" w:eastAsia="宋体" w:cs="宋体"/>
                <w:color w:val="auto"/>
                <w:sz w:val="22"/>
                <w:szCs w:val="22"/>
                <w:highlight w:val="none"/>
                <w:lang w:val="en-US" w:eastAsia="zh-CN" w:bidi="ar-SA"/>
              </w:rPr>
              <w:t xml:space="preserve">分，最低得0分。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rPr>
                <w:rFonts w:hint="eastAsia" w:ascii="宋体" w:hAnsi="宋体" w:cs="Arial"/>
                <w:color w:val="000000" w:themeColor="text1"/>
                <w:sz w:val="22"/>
                <w:szCs w:val="22"/>
                <w:highlight w:val="none"/>
                <w:lang w:val="en-US" w:eastAsia="zh-CN" w:bidi="ar-SA"/>
                <w14:textFill>
                  <w14:solidFill>
                    <w14:schemeClr w14:val="tx1"/>
                  </w14:solidFill>
                </w14:textFill>
              </w:rPr>
              <w:t xml:space="preserve">带</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“★”和“▲”要求必须逐条响应，提供所投产品的具体参数值。其余参数若指标项存在正、负偏离的均应如实填写偏离表。</w:t>
            </w:r>
            <w:r/>
          </w:p>
          <w:p>
            <w:pPr>
              <w:spacing w:line="312" w:lineRule="auto"/>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带“★”和“▲”的须按照要求提供相关证明资料；经评委审核证明材料有效，视为满足；未提供有效证明材料或证明材料中内容与所填报指标不一致的，该指标按不满足处理。</w:t>
            </w:r>
            <w:r>
              <w:rPr>
                <w:rFonts w:hint="eastAsia" w:ascii="微软雅黑" w:hAnsi="微软雅黑" w:eastAsia="微软雅黑" w:cs="微软雅黑"/>
                <w:color w:val="000000" w:themeColor="text1"/>
                <w:sz w:val="22"/>
                <w:szCs w:val="22"/>
                <w:highlight w:val="none"/>
                <w:lang w:val="en-US" w:eastAsia="zh-CN" w:bidi="ar-SA"/>
                <w14:textFill>
                  <w14:solidFill>
                    <w14:schemeClr w14:val="tx1"/>
                  </w14:solidFill>
                </w14:textFill>
              </w:rPr>
              <w:t xml:space="preserve">】</w:t>
            </w:r>
            <w:r/>
          </w:p>
        </w:tc>
      </w:tr>
      <w:tr>
        <w:trPr>
          <w:jc w:val="center"/>
          <w:trHeight w:val="0"/>
        </w:trPr>
        <w:tc>
          <w:tcPr>
            <w:tcBorders>
              <w:left w:val="single" w:color="000000" w:sz="4" w:space="0"/>
              <w:right w:val="single" w:color="000000" w:sz="6" w:space="0"/>
            </w:tcBorders>
            <w:tcMar>
              <w:left w:w="108" w:type="dxa"/>
              <w:top w:w="0" w:type="dxa"/>
              <w:right w:w="108" w:type="dxa"/>
              <w:bottom w:w="0" w:type="dxa"/>
            </w:tcMar>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项目实施方案</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项目实施方案（包含但不限于项目实施及组织计划、进度保证措施、项目配送及安装调试方案、管理措施及安全保障措施、应急措施等内容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分；针对性较强得3分；针对性一般得2分；针对性不强得1分；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4" w:space="0"/>
            </w:tcBorders>
            <w:tcMar>
              <w:left w:w="108" w:type="dxa"/>
              <w:top w:w="0" w:type="dxa"/>
              <w:right w:w="108" w:type="dxa"/>
              <w:bottom w:w="0" w:type="dxa"/>
            </w:tcMar>
            <w:tcW w:w="1204" w:type="dxa"/>
            <w:vAlign w:val="center"/>
            <w:textDirection w:val="lrTb"/>
            <w:noWrap w:val="false"/>
          </w:tcPr>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质量保证措施</w:t>
            </w:r>
            <w:r/>
          </w:p>
          <w:p>
            <w:pPr>
              <w:jc w:val="cente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
                <w14:textFill>
                  <w14:solidFill>
                    <w14:schemeClr w14:val="tx1"/>
                  </w14:solidFill>
                </w14:textFill>
              </w:rPr>
              <w:t xml:space="preserve">（12分）</w:t>
            </w:r>
            <w:r/>
          </w:p>
        </w:tc>
        <w:tc>
          <w:tcPr>
            <w:tcBorders>
              <w:top w:val="single" w:color="000000" w:sz="6" w:space="0"/>
              <w:left w:val="single" w:color="000000" w:sz="4" w:space="0"/>
              <w:bottom w:val="single" w:color="000000" w:sz="6"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依据投标文件中提供的质量保证措施（包含但不限于交付前质量保证措施、安装过程质量保证措施、质量承诺等），从内容的全面性、针对性、可行性进行评价。</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：针对性强得4分；针对性较强得3分；针对性一般得2分；针对性不强得1分；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：符合实际切实可行得4分；较可行得3分；可行性一般得2分，可行性欠缺得1分。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本项最高得12分，最低得0分。</w:t>
            </w:r>
            <w:r/>
          </w:p>
        </w:tc>
      </w:tr>
      <w:tr>
        <w:trPr>
          <w:jc w:val="center"/>
          <w:trHeight w:val="0"/>
        </w:trPr>
        <w:tc>
          <w:tcPr>
            <w:tcBorders>
              <w:left w:val="single" w:color="000000" w:sz="4"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4" w:space="0"/>
              <w:right w:val="single" w:color="000000" w:sz="4" w:space="0"/>
            </w:tcBorders>
            <w:tcMar>
              <w:left w:w="108" w:type="dxa"/>
              <w:top w:w="0" w:type="dxa"/>
              <w:right w:w="108" w:type="dxa"/>
              <w:bottom w:w="0" w:type="dxa"/>
            </w:tcMar>
            <w:tcW w:w="1204" w:type="dxa"/>
            <w:vAlign w:val="center"/>
            <w:textDirection w:val="lrTb"/>
            <w:noWrap w:val="false"/>
          </w:tcPr>
          <w:p>
            <w:pPr>
              <w:jc w:val="center"/>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售后服务方案</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4"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依据投标文件中的《售后服务方案》（包含但不限于售后服务体系、售后服务组织及技术保障措施、响应时间的迅速、售后服务所包含内容的优惠性程度、设备生产厂家提供质保及售后服务承诺书等），从内容的全面性、针对性、可行性进行评价。</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1、全面性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4分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：全面具体详实得4分；较全面得3分；全面性一般得2分，不全面得1分；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2、针对性</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分；较全面得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分；针对性不强得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3、可行性（</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：符合实际切实可行得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分；较可行得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分；可行性一般得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分；可行性欠缺得</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1</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312" w:lineRule="auto"/>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本项最高得1</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2</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分，最低得0分。</w:t>
            </w:r>
            <w:r/>
          </w:p>
        </w:tc>
      </w:tr>
      <w:tr>
        <w:trPr>
          <w:jc w:val="center"/>
          <w:trHeight w:val="0"/>
        </w:trPr>
        <w:tc>
          <w:tcPr>
            <w:tcBorders>
              <w:left w:val="single" w:color="000000" w:sz="4" w:space="0"/>
              <w:bottom w:val="single" w:color="000000" w:sz="6" w:space="0"/>
              <w:right w:val="single" w:color="000000" w:sz="6" w:space="0"/>
            </w:tcBorders>
            <w:tcW w:w="1157" w:type="dxa"/>
            <w:vAlign w:val="center"/>
            <w:vMerge w:val="continue"/>
            <w:textDirection w:val="lrTb"/>
            <w:noWrap w:val="false"/>
          </w:tcPr>
          <w:p>
            <w:pPr>
              <w:jc w:val="left"/>
              <w:rPr>
                <w:rFonts w:hint="default" w:ascii="宋体" w:hAnsi="宋体" w:eastAsia="宋体" w:cs="宋体"/>
                <w:sz w:val="22"/>
                <w:szCs w:val="22"/>
                <w:lang w:val="en-US" w:eastAsia="zh-CN" w:bidi="ar-SA"/>
              </w:rPr>
            </w:pPr>
            <w:r>
              <w:rPr>
                <w:rFonts w:hint="default" w:ascii="宋体" w:hAnsi="宋体" w:eastAsia="宋体" w:cs="宋体"/>
                <w:sz w:val="22"/>
                <w:szCs w:val="22"/>
                <w:lang w:val="en-US" w:eastAsia="zh-CN" w:bidi="ar-SA"/>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培训方案（6分）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根据投标文件中的《培训方案》（包含但不限于培训人员配备、培训时间、培训方式及培训内容等）从内容的全面性、针对性、可行性进行评分，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全面性（2分）：全面具体详实得2分；较全面得1分；不全面得0.5分。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针对性（2分）：针对性强得2分；针对性较强得1分；针对性不强得0.5分。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可行性（2分）：符合实际切实可行得2分；较可行得1分；可行性欠缺得0.5分；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本项最高得6分，最低得0分。</w:t>
            </w:r>
            <w:r/>
          </w:p>
        </w:tc>
      </w:tr>
      <w:tr>
        <w:trPr>
          <w:jc w:val="center"/>
          <w:trHeight w:val="90"/>
        </w:trPr>
        <w:tc>
          <w:tcPr>
            <w:tcBorders>
              <w:top w:val="single" w:color="000000" w:sz="6" w:space="0"/>
              <w:left w:val="single" w:color="000000" w:sz="4" w:space="0"/>
              <w:right w:val="single" w:color="000000" w:sz="6" w:space="0"/>
            </w:tcBorders>
            <w:tcW w:w="1157" w:type="dxa"/>
            <w:vAlign w:val="center"/>
            <w:vMerge w:val="restart"/>
            <w:textDirection w:val="lrTb"/>
            <w:noWrap w:val="false"/>
          </w:tcPr>
          <w:p>
            <w:pPr>
              <w:jc w:val="lef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商务部分（</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4</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分）</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投标人</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业绩</w:t>
            </w:r>
            <w:r/>
          </w:p>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投标文件中提供投标人为卖方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乙方</w:t>
            </w:r>
            <w:r>
              <w:rPr>
                <w:rFonts w:hint="eastAsia" w:ascii="宋体" w:hAnsi="宋体" w:cs="宋体"/>
                <w:color w:val="000000" w:themeColor="text1"/>
                <w:sz w:val="22"/>
                <w:szCs w:val="22"/>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，合同签订日期在202</w:t>
            </w:r>
            <w:r>
              <w:rPr>
                <w:rFonts w:hint="default" w:ascii="宋体" w:hAnsi="宋体" w:eastAsia="宋体" w:cs="宋体"/>
                <w:color w:val="000000" w:themeColor="text1"/>
                <w:sz w:val="22"/>
                <w:szCs w:val="22"/>
                <w:highlight w:val="none"/>
                <w:lang w:val="en-US" w:eastAsia="zh-CN" w:bidi="ar-SA"/>
                <w14:textFill>
                  <w14:solidFill>
                    <w14:schemeClr w14:val="tx1"/>
                  </w14:solidFill>
                </w14:textFill>
              </w:rPr>
              <w:t xml:space="preserve">3</w:t>
            </w: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年1月1日之后，合同内容包含厨房设备类合同原件的扫描件，每提供1份得1分，未提供的得0分。</w:t>
            </w:r>
            <w:r/>
          </w:p>
          <w:p>
            <w:pPr>
              <w:spacing w:line="400" w:lineRule="exact"/>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b/>
                <w:bCs/>
                <w:color w:val="000000" w:themeColor="text1"/>
                <w:sz w:val="22"/>
                <w:szCs w:val="22"/>
                <w:highlight w:val="none"/>
                <w:lang w:val="en-US" w:eastAsia="zh-CN" w:bidi="ar-SA"/>
                <w14:textFill>
                  <w14:solidFill>
                    <w14:schemeClr w14:val="tx1"/>
                  </w14:solidFill>
                </w14:textFill>
              </w:rPr>
              <w:t xml:space="preserve">注：时间以合同签订时间为准，投标文件中同时提供合同原件扫描件并加盖电子公章，不提供或提供内容模糊不清该项不得分。</w:t>
            </w:r>
            <w:r/>
          </w:p>
        </w:tc>
      </w:tr>
      <w:tr>
        <w:trPr>
          <w:jc w:val="center"/>
          <w:trHeight w:val="1243"/>
        </w:trPr>
        <w:tc>
          <w:tcPr>
            <w:tcBorders>
              <w:left w:val="single" w:color="000000" w:sz="4" w:space="0"/>
              <w:bottom w:val="single" w:color="000000" w:sz="4" w:space="0"/>
              <w:right w:val="single" w:color="000000" w:sz="6" w:space="0"/>
            </w:tcBorders>
            <w:tcW w:w="1157" w:type="dxa"/>
            <w:vAlign w:val="center"/>
            <w:vMerge w:val="continue"/>
            <w:textDirection w:val="lrTb"/>
            <w:noWrap w:val="false"/>
          </w:tcPr>
          <w:p>
            <w:pPr>
              <w:jc w:val="left"/>
              <w:rPr>
                <w:rFonts w:hint="eastAsia" w:ascii="宋体" w:hAnsi="宋体" w:eastAsia="宋体" w:cs="宋体"/>
                <w:sz w:val="22"/>
                <w:szCs w:val="22"/>
                <w:highlight w:val="none"/>
                <w:lang w:val="en-US" w:eastAsia="zh-CN" w:bidi="ar-SA"/>
              </w:rPr>
            </w:pPr>
            <w:r>
              <w:rPr>
                <w:rFonts w:hint="eastAsia" w:ascii="宋体" w:hAnsi="宋体" w:eastAsia="宋体" w:cs="宋体"/>
                <w:sz w:val="22"/>
                <w:szCs w:val="22"/>
                <w:highlight w:val="none"/>
                <w:lang w:val="en-US" w:eastAsia="zh-CN" w:bidi="ar-SA"/>
              </w:rPr>
            </w:r>
            <w:r/>
          </w:p>
        </w:tc>
        <w:tc>
          <w:tcPr>
            <w:tcBorders>
              <w:top w:val="single" w:color="000000" w:sz="6" w:space="0"/>
              <w:left w:val="single" w:color="000000" w:sz="6" w:space="0"/>
              <w:bottom w:val="single" w:color="000000" w:sz="4" w:space="0"/>
              <w:right w:val="single" w:color="000000" w:sz="6" w:space="0"/>
            </w:tcBorders>
            <w:tcMar>
              <w:left w:w="108" w:type="dxa"/>
              <w:top w:w="0" w:type="dxa"/>
              <w:right w:w="108" w:type="dxa"/>
              <w:bottom w:w="0" w:type="dxa"/>
            </w:tcMar>
            <w:tcW w:w="1204" w:type="dxa"/>
            <w:vAlign w:val="center"/>
            <w:textDirection w:val="lrTb"/>
            <w:noWrap w:val="false"/>
          </w:tcPr>
          <w:p>
            <w:pPr>
              <w:jc w:val="center"/>
              <w:rPr>
                <w:rFonts w:hint="default"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保修期限（2分）</w:t>
            </w:r>
            <w:r/>
          </w:p>
        </w:tc>
        <w:tc>
          <w:tcPr>
            <w:tcBorders>
              <w:top w:val="single" w:color="000000" w:sz="4" w:space="0"/>
              <w:left w:val="single" w:color="000000" w:sz="6" w:space="0"/>
              <w:bottom w:val="single" w:color="000000" w:sz="4" w:space="0"/>
              <w:right w:val="single" w:color="000000" w:sz="4" w:space="0"/>
            </w:tcBorders>
            <w:tcMar>
              <w:left w:w="108" w:type="dxa"/>
              <w:top w:w="0" w:type="dxa"/>
              <w:right w:w="108" w:type="dxa"/>
              <w:bottom w:w="0" w:type="dxa"/>
            </w:tcMar>
            <w:tcW w:w="7578" w:type="dxa"/>
            <w:vAlign w:val="center"/>
            <w:textDirection w:val="lrTb"/>
            <w:noWrap w:val="false"/>
          </w:tcPr>
          <w:p>
            <w:pPr>
              <w:ind w:right="-143"/>
              <w:jc w:val="left"/>
              <w:spacing w:line="400" w:lineRule="exact"/>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lang w:val="en-US" w:eastAsia="zh-CN" w:bidi="ar-SA"/>
                <w14:textFill>
                  <w14:solidFill>
                    <w14:schemeClr w14:val="tx1"/>
                  </w14:solidFill>
                </w14:textFill>
              </w:rPr>
              <w:t xml:space="preserve">满足招标文件质保期限的不得分，在招标文件质保期限基础上，每延长1年加1分，最多得2分。</w:t>
            </w:r>
            <w:r/>
          </w:p>
        </w:tc>
      </w:tr>
    </w:tbl>
    <w:p>
      <w:pPr>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widowControl/>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注：评分结果精确到小数点后两位。</w:t>
      </w:r>
      <w:r/>
    </w:p>
    <w:p>
      <w:pPr>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r>
      <w:r/>
    </w:p>
    <w:p>
      <w:pPr>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br w:type="page" w:clear="all"/>
      </w:r>
      <w:r/>
    </w:p>
    <w:p>
      <w:pPr>
        <w:ind w:firstLine="472"/>
        <w:jc w:val="center"/>
        <w:spacing w:line="460" w:lineRule="exact"/>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第五章  拟签订的合同文本</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482"/>
        <w:jc w:val="center"/>
        <w:spacing w:line="360" w:lineRule="auto"/>
        <w:rPr>
          <w:rFonts w:hint="default" w:ascii="宋体" w:hAnsi="宋体" w:eastAsia="宋体" w:cs="宋体"/>
          <w:b/>
          <w:color w:val="000000" w:themeColor="text1"/>
          <w:sz w:val="52"/>
          <w:szCs w:val="52"/>
          <w:highlight w:val="none"/>
          <w14:textFill>
            <w14:solidFill>
              <w14:schemeClr w14:val="tx1"/>
            </w14:solidFill>
          </w14:textFill>
        </w:rPr>
      </w:pPr>
      <w:r>
        <w:rPr>
          <w:rFonts w:hint="eastAsia" w:ascii="宋体" w:hAnsi="宋体" w:eastAsia="宋体" w:cs="宋体"/>
          <w:b/>
          <w:color w:val="000000" w:themeColor="text1"/>
          <w:sz w:val="52"/>
          <w:szCs w:val="52"/>
          <w:highlight w:val="none"/>
          <w:lang w:val="en-US" w:eastAsia="zh-CN"/>
          <w14:textFill>
            <w14:solidFill>
              <w14:schemeClr w14:val="tx1"/>
            </w14:solidFill>
          </w14:textFill>
        </w:rPr>
        <w:t xml:space="preserve">政 府 采 购 合 同</w:t>
      </w:r>
      <w:r/>
    </w:p>
    <w:p>
      <w:pPr>
        <w:ind w:firstLine="482"/>
        <w:jc w:val="center"/>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（以采购人与成交供应商最终签订版本为准）</w:t>
      </w:r>
      <w:r/>
    </w:p>
    <w:p>
      <w:pPr>
        <w:pStyle w:val="901"/>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2"/>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pStyle w:val="682"/>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项目名称：</w:t>
      </w:r>
      <w:r/>
    </w:p>
    <w:p>
      <w:pPr>
        <w:pStyle w:val="682"/>
        <w:ind w:left="0" w:firstLine="480"/>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项目编号：</w:t>
      </w:r>
      <w:r/>
    </w:p>
    <w:p>
      <w:pPr>
        <w:pStyle w:val="682"/>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  购  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82"/>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成交供应商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pStyle w:val="682"/>
        <w:ind w:left="0" w:firstLine="480"/>
        <w:jc w:val="left"/>
        <w:keepLines w:val="0"/>
        <w:keepNext w:val="0"/>
        <w:pageBreakBefore w:val="0"/>
        <w:spacing w:before="0" w:line="48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合同签订日期：</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月 日</w:t>
      </w:r>
      <w:r/>
    </w:p>
    <w:p>
      <w:pPr>
        <w:pStyle w:val="675"/>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675"/>
        <w:ind w:firstLine="56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675"/>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友情提醒：采购人与中标、成交供应商应当在中标、成交通知书发出之日起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三十</w:t>
      </w:r>
      <w:r>
        <w:rPr>
          <w:rFonts w:hint="eastAsia" w:ascii="宋体" w:hAnsi="宋体" w:eastAsia="宋体" w:cs="宋体"/>
          <w:color w:val="000000" w:themeColor="text1"/>
          <w:sz w:val="24"/>
          <w:szCs w:val="24"/>
          <w:highlight w:val="none"/>
          <w14:textFill>
            <w14:solidFill>
              <w14:schemeClr w14:val="tx1"/>
            </w14:solidFill>
          </w14:textFill>
        </w:rPr>
        <w:t xml:space="preserve">日内，按照采购文件确定的事项签订政府采购合同。</w:t>
      </w:r>
      <w:r/>
    </w:p>
    <w:p>
      <w:pPr>
        <w:pStyle w:val="675"/>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采购人应当自政府采购合同签订之日起</w:t>
      </w:r>
      <w:r>
        <w:rPr>
          <w:rFonts w:hint="eastAsia" w:ascii="宋体" w:hAnsi="宋体" w:eastAsia="宋体" w:cs="宋体"/>
          <w:b/>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个工作日内，将政府采购合同在省级以上人民政府财政部门指定的媒体上公告，但政府采购合同中涉及国家秘密、商业秘密的内容除外。</w:t>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第一条    定义</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第二条    合同范围</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第三条    价格</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第四条    支付</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第五条    交货</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第六条    包装和标记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第七条    技术资料</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第八条    安装</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第九条    验收</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第十条    售后服务和技术培训</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第十一条  索赔</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第十二条  不可抗力</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第十三条  合同的终止</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第十四条  争议的解决</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第十五条  适用法律</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第十六条  权利保证</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第十七条  保密</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第十八条  合同生效及其他</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合同通用条款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除本合同上下文中另有规定外，下列各词语定义如下：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1.1“买方”见《合同专用条款》。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1.2“卖方”见《合同专用条款》。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1.3“工作现场”见《合同专用条款》。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1.4“合同标的”见合同附件4。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1.5“技术资料”是指与合同标的的安装、试运行、验收、操作以及维修有关的技术指标、规格、图纸和文件。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1.6“技术培训”是指在合同标的的安装、试运行、验收、操作、维修以及其他方面卖方给予买方的培训。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1.7“安装”是指有关合同标的、备件和材料的安装工作。</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1.8“试运行”是指为验明合同标的的技术性能，在安装完毕后对合同标的进行的测试。</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1.9“验收”是指根据合同附件2的规定进行的，用以确定合同标的是否达到合同附件2 所规定的技术性能的检验，以及合同标的在达到合同附件2 规定的技术性能之后，买方对合同标的的接受。</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1.10“合同货币”见《合同专用条款》。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1.11“合同价格”见合同附件4。</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1.12“合同生效日”见《合同协议书》（合同附件1）第</w:t>
      </w: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1.13“日”是指日历天数。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1.14“月”是指日历月数。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1.15“采购需求”见合同附件6。</w:t>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第二条 合同范围</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2.1买方同意从卖方购买、卖方同意向买方出售和提供的合同标的以及相关售后服务、技术培训和技术资料。</w:t>
      </w:r>
      <w:r/>
    </w:p>
    <w:p>
      <w:pPr>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 合同总价见《合同专用条款》。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3.2 合同总价是固定价格。</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4.1买方应按照《合同专用条款》的规定进行支付。如果卖方未能按照《合同专用条款》的要求提交支付文件，由此产生的所有责任和发生的所有费用，均由卖方承担。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4.2卖方有义务根据合同的规定向买方支付违约金和/或赔偿金时，买方有权从任何一笔应付款或卖方的履约保证金中予以扣除。</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5.1交货期限、批次和交货条件见《合同专用条款》。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5.2交货地点见《合同专用条款》。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5.3在《合同专用条款》规定的期限内，卖方应将合同号、合同标的的名称、数量、金额、包装件数以及交货的时间以书面方式通知买方。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5.4卖方应按下列规定交付合同标的：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5.4.1卖方负责将合同标的送至《合同专用条款》规定的交货地点。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5.4.2买方出具的收据日期是合同标的的实际交货日期。</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5.5如果卖方未能按照合同规定的交货期限交货，卖方应按《合同专用条款》的规定支付违约金或提供其他救济。</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6.1除非合同中另有规定，合同标的应保持产品制造企业原包装完好。</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6.2在合同标的的每件包装中都应附有下列单据：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装箱明细单；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质量合格证；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技术资料交付的期限和方式见《合同专用条款》。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 合同标的的安装期限见《合同专用条款》。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9.1合同标的的试运行、验收见《合同专用条款》。</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9.2如果合同附件2 所规定的所有技术性能在验收中都已经达到，双方应在验收合格后5 日内签署验收书。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9.3验收标准（验收要求、验收标准和程序）：见合同附件5。</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第十条 售后服务和技术培训</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10.1售后服务和技术培训见合同附件3。</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11.1如果合同标的在安装、试运行和验收中卖方未能履行其在本合同项下承担的义务，买方有权向卖方提出索赔并寻求《合同专用条款》中规定的救济方式，救济方式包括：</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卖方替换不符合合同规定的合同标的。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按质量低劣的程度、买方受损害的程度及损失的数额对合同标的进行降价。</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拒收合同标的。</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D. 赔偿由卖方违约引起的其他损失。</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日内将有关部门或机构出具的证明文件提交给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12.2受不可抗力事件影响的合同一方对于不可抗力事件导致的任何合同义务的迟延履行或不能履行不承担责任。但该方应尽快以书面方式将不可抗力事件结束或其影响消除的情况通知另一方。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12.3合同双方应在不可抗力事件结束或其影响消除后立即继续履行其合同义务，如果不可抗力事件的影响持续超过《合同专用条款》规定的期限，合同任何一方均有权发出书面通知终止合同。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13.1如果卖方有下述违约行为之一或《合同专用条款》中规定的其他违约行为，在不妨碍买方采取其它救济手段的情况下，买方可以向卖方发出书面违约通知，全部或部分地终止合同。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 卖方在合同规定的交货期限后未能按《合同专用条款》中规定的最终期限交付合同标的和/或技术资料；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 合同标的未能达到合同附件2 规定的技术性能；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C. 卖方未能履行合同项下任何其它义务，并且在收到买方违约通知后未能按《合同专用条款》中规定的期限对其违约行为作出补救。</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13.2如果一方破产或发生资不抵债的情况</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合同另一方有权在任何时候发出书面通知终止合同。此种情况下合同的终止不妨碍或影响行使任何可能的其它救济手段。</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13.3如果买方认定卖方在投标或执行合同中有腐败或欺诈行为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买方有权在任何时候发出书面通知终止合同。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A.“腐败行为”系指在招标、采购和合同执行等过程中，为谋求利益、影响相关人员而提供、给予、接受或索取任何有价物的行为。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B.“欺诈行为”系指为了影响招标、采购和合同执行等过程而隐瞒事实，从而给买方造成损害的行为，其中包括投标人之间的串通行为。</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在买方全部或部分终止合同的情况下，卖方应按《合同专用条款》的规定对买方给予补偿。</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 因执行本合同所发生的或者与本合同有关的一切争议由合同双方通过友好协商解决，如果不能协商一致，按《合同专用条款》规定的方式解决。</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第十五条 适用法律</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15.1 本合同的执行和争议的解决适用中华人民共和国的法律并按中华人民共和国的法律进行解释。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第十六条  权利保证</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16.1卖方应保证买方在使用合同标的时不受第三方提出侵犯其专利权、版权、商标权或其他权利的起诉。一旦出现侵权，卖方承担全部责任。</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第十七条  保密 </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17.2上述秘密，卖方只能用于本合同，而且只能由卖方相应的人员使用；没有必要接触的卖方人员，不得接触。</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17.3卖方应当采取适当有效的方式保护所获取的上述秘密。</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17.4卖方违反本合同所规定的在保密方面的义务，应按合同总价的50%承担违约金或按照实际损失支付赔偿金；买方有权选择以上两种方式之一要求卖方承担违约责任。本违约金和赔偿金的支付义务独立于其它违约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2"/>
        <w:keepLines w:val="0"/>
        <w:keepNext w:val="0"/>
        <w:pageBreakBefore w:val="0"/>
        <w:spacing w:line="312"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 本合同在合同协议书（合同附件1）规定的条件全部满足后生效。</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18.2合同项下全部权利义务履行完毕后，本合同自动失效。合同履行期满后，合同项下任何尚未了结的债权和债务不受合同履行期的影响，债务人仍应向债权人履行其义务。</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18.3 合同双方各自承担与本合同有关的应负税费。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18.4合同双方除非《合同专用条款》另有规定，所有合同文件及相关的修订和合同双方之间的书面联络，应使用中文书就并按中文解释。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18.5对本合同的任何补充、增添或修改以书面方式进行。</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18.6没有另一方的事先书面同意，合同任何一方不得将合同项下的任何权利和义务转让给第三方。</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18.7任何一方在执行任何合同条款和条件时准予对方的放松、宽容、延迟、放纵或时间，不得损害、影响或限制该方在合同之下的权利；任何一方对合同的任何违背、任何免责也不应导致对任何后面或延续的合同的免责或弃权。</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18.8合同条款中的标题和边注仅供参考使用，不应视为合同的一部分，也不影响本文的解释。</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18.9合同构成买方和卖方之间就合同主要内容方面的完整协议，并且取代合同签订前所有关于这方面的通讯、协商、协议</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不论是书面的，还是口头的</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18.10买方应当自政府采购合同签订之日起2个工作日内，将政府采购合同在省级以上人民政府财政部门指定的媒体上公告，但政府采购合同中涉及国家秘密、商业秘密的内容除外。</w:t>
      </w:r>
      <w:r/>
    </w:p>
    <w:p>
      <w:pPr>
        <w:ind w:firstLine="480"/>
        <w:keepLines w:val="0"/>
        <w:keepNext w:val="0"/>
        <w:pageBreakBefore w:val="0"/>
        <w:spacing w:line="312"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18.11合同双方之间的一切联络往来应以书面形式按《合同专用条款》中规定的通讯地址发往合同另一方。有关重要事项的传真应及时用挂号信或快件确认。</w:t>
      </w:r>
      <w:r/>
    </w:p>
    <w:p>
      <w:pPr>
        <w:ind w:firstLine="6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br w:type="page" w:clear="all"/>
      </w:r>
      <w:r/>
    </w:p>
    <w:p>
      <w:pPr>
        <w:ind w:firstLine="600"/>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合同专用条款</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《合同专用条款》中的条款项号是与《合同通用条款》中的条款项号对应的，其增加的内容和条款，是对《合同通用条款》的补充、修改和完善，如果有矛盾的话，以《合同专用条款》为准。</w:t>
      </w:r>
      <w:r/>
    </w:p>
    <w:p>
      <w:pPr>
        <w:jc w:val="cente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第一条 定义</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 “买方”为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 “卖方”为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 “工作现场”为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1.10 “合同货币”即</w:t>
      </w:r>
      <w:r>
        <w:rPr>
          <w:rFonts w:hint="eastAsia" w:ascii="宋体" w:hAnsi="宋体" w:eastAsia="宋体" w:cs="宋体"/>
          <w:color w:val="000000" w:themeColor="text1"/>
          <w:sz w:val="24"/>
          <w:highlight w:val="none"/>
          <w:u w:val="single"/>
          <w14:textFill>
            <w14:solidFill>
              <w14:schemeClr w14:val="tx1"/>
            </w14:solidFill>
          </w14:textFill>
        </w:rPr>
        <w:t xml:space="preserve">人民币</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第三条 价格</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3.1合同总价为￥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第四条 支付（采购资金的支付方式、时间、条件）</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经双方协商一致，选择以下第</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种付款方式</w:t>
      </w:r>
      <w:r>
        <w:rPr>
          <w:rFonts w:hint="eastAsia" w:ascii="宋体" w:hAnsi="宋体" w:eastAsia="宋体" w:cs="宋体"/>
          <w:b/>
          <w:bCs/>
          <w:color w:val="000000" w:themeColor="text1"/>
          <w:sz w:val="24"/>
          <w:highlight w:val="none"/>
          <w14:textFill>
            <w14:solidFill>
              <w14:schemeClr w14:val="tx1"/>
            </w14:solidFill>
          </w14:textFill>
        </w:rPr>
        <w:t xml:space="preserve">：</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（一）付款方式（不提交预付款保函的）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三十  </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30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30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七十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70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482"/>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（二）付款方式（提交预付款保函的）</w:t>
      </w:r>
      <w:r/>
    </w:p>
    <w:p>
      <w:pPr>
        <w:ind w:left="898" w:hanging="1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4.1.1合同总价的百分之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四十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40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作为预付款，在合同签订生效且卖方向买方出具合同总价的百分之</w:t>
      </w:r>
      <w:r>
        <w:rPr>
          <w:rFonts w:hint="eastAsia" w:ascii="宋体" w:hAnsi="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四十</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40</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的预付款保函，买方自收到收据（收据金额为合同总价的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 40 </w:t>
      </w:r>
      <w:r>
        <w:rPr>
          <w:rFonts w:hint="eastAsia" w:ascii="宋体" w:hAnsi="宋体" w:eastAsia="宋体" w:cs="宋体"/>
          <w:color w:val="000000" w:themeColor="text1"/>
          <w:sz w:val="24"/>
          <w:highlight w:val="none"/>
          <w14:textFill>
            <w14:solidFill>
              <w14:schemeClr w14:val="tx1"/>
            </w14:solidFill>
          </w14:textFill>
        </w:rPr>
        <w:t xml:space="preserve">%）后10个工作日内，将资金支付到合同约定的卖方账户。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 六十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 60 </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即￥</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大写：人民币</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，经买方验收合格后，买方自收到发票（发票金额为合同总价的</w:t>
      </w:r>
      <w:r>
        <w:rPr>
          <w:rFonts w:hint="eastAsia" w:ascii="宋体" w:hAnsi="宋体" w:eastAsia="宋体" w:cs="宋体"/>
          <w:color w:val="000000" w:themeColor="text1"/>
          <w:sz w:val="24"/>
          <w:highlight w:val="none"/>
          <w:u w:val="single"/>
          <w14:textFill>
            <w14:solidFill>
              <w14:schemeClr w14:val="tx1"/>
            </w14:solidFill>
          </w14:textFill>
        </w:rPr>
        <w:t xml:space="preserve">100</w:t>
      </w:r>
      <w:r>
        <w:rPr>
          <w:rFonts w:hint="eastAsia" w:ascii="宋体" w:hAnsi="宋体" w:eastAsia="宋体" w:cs="宋体"/>
          <w:color w:val="000000" w:themeColor="text1"/>
          <w:sz w:val="24"/>
          <w:highlight w:val="none"/>
          <w14:textFill>
            <w14:solidFill>
              <w14:schemeClr w14:val="tx1"/>
            </w14:solidFill>
          </w14:textFill>
        </w:rPr>
        <w:t xml:space="preserve">%）后 10个工作日内，将资金支付到合同约定的卖方账户。</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卖方需提交的支付文件包括：</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4.1.2 履约保证金退还的方式、时间、条件和不予退还的情形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退还方式</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由买方将履约保证金无息退还至卖方</w:t>
      </w:r>
      <w:r>
        <w:rPr>
          <w:rFonts w:hint="eastAsia" w:ascii="宋体" w:hAnsi="宋体" w:eastAsia="宋体" w:cs="宋体"/>
          <w:color w:val="000000" w:themeColor="text1"/>
          <w:sz w:val="24"/>
          <w:highlight w:val="none"/>
          <w:lang w:val="zh-CN"/>
          <w14:textFill>
            <w14:solidFill>
              <w14:schemeClr w14:val="tx1"/>
            </w14:solidFill>
          </w14:textFill>
        </w:rPr>
        <w:t xml:space="preserve">账户。</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退还时间</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本项目履行完毕后十日内退还。</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退还条件：本项目合同义务全部履行完毕。</w:t>
      </w:r>
      <w:r/>
    </w:p>
    <w:p>
      <w:pPr>
        <w:ind w:firstLine="425"/>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不予退还的情形</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zh-CN"/>
          <w14:textFill>
            <w14:solidFill>
              <w14:schemeClr w14:val="tx1"/>
            </w14:solidFill>
          </w14:textFill>
        </w:rPr>
        <w:t xml:space="preserve">卖方拒绝履行合同义务。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4.3  合同约定的卖方账户：</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开户银行：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银行账号</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4.4  买方逾期支付资金的，每逾期（10）天，买方向卖方支付合同总价的（0.1）%的违约金，但违约金的总数不超过合同总金额的（1）%。</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逾期退还履约保证金的违约责任</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买方逾期退还履约保证金的，每逾期（10）天，买方向卖方支付履约保证金的（0.05）%的违约金，但违约金的总数不超过履约保证金的（5）%。</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第五条 交货（货物、服务提供的时间、地点、方式）</w:t>
      </w:r>
      <w:r/>
    </w:p>
    <w:p>
      <w:pPr>
        <w:ind w:firstLine="54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15</w:t>
      </w:r>
      <w:r>
        <w:rPr>
          <w:rFonts w:hint="eastAsia" w:ascii="宋体" w:hAnsi="宋体" w:eastAsia="宋体" w:cs="宋体"/>
          <w:b/>
          <w:bCs/>
          <w:color w:val="000000" w:themeColor="text1"/>
          <w:sz w:val="24"/>
          <w:highlight w:val="none"/>
          <w:u w:val="singl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5.2 交货地点为</w:t>
      </w:r>
      <w:r>
        <w:rPr>
          <w:rFonts w:hint="eastAsia" w:ascii="宋体" w:hAnsi="宋体" w:eastAsia="宋体" w:cs="宋体"/>
          <w:color w:val="000000" w:themeColor="text1"/>
          <w:sz w:val="24"/>
          <w:highlight w:val="none"/>
          <w:u w:val="single"/>
          <w14:textFill>
            <w14:solidFill>
              <w14:schemeClr w14:val="tx1"/>
            </w14:solidFill>
          </w14:textFill>
        </w:rPr>
        <w:t xml:space="preserve">买方指定地点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5.3卖方应在不迟于每批合同标的备妥待运前</w:t>
      </w:r>
      <w:r>
        <w:rPr>
          <w:rFonts w:hint="eastAsia" w:ascii="宋体" w:hAnsi="宋体" w:eastAsia="宋体" w:cs="宋体"/>
          <w:color w:val="000000" w:themeColor="text1"/>
          <w:sz w:val="24"/>
          <w:highlight w:val="none"/>
          <w:u w:val="single"/>
          <w14:textFill>
            <w14:solidFill>
              <w14:schemeClr w14:val="tx1"/>
            </w14:solidFill>
          </w14:textFill>
        </w:rPr>
        <w:t xml:space="preserve"> 5 </w:t>
      </w:r>
      <w:r>
        <w:rPr>
          <w:rFonts w:hint="eastAsia" w:ascii="宋体" w:hAnsi="宋体" w:eastAsia="宋体" w:cs="宋体"/>
          <w:color w:val="000000" w:themeColor="text1"/>
          <w:sz w:val="24"/>
          <w:highlight w:val="none"/>
          <w14:textFill>
            <w14:solidFill>
              <w14:schemeClr w14:val="tx1"/>
            </w14:solidFill>
          </w14:textFill>
        </w:rPr>
        <w:t xml:space="preserve">日通知买方。</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5.5如果卖方未能按照合同规定的交货期限交货，卖方应按每天迟交合同标的金额的百分之</w:t>
      </w:r>
      <w:r>
        <w:rPr>
          <w:rFonts w:hint="eastAsia" w:ascii="宋体" w:hAnsi="宋体" w:eastAsia="宋体" w:cs="宋体"/>
          <w:color w:val="000000" w:themeColor="text1"/>
          <w:sz w:val="24"/>
          <w:highlight w:val="none"/>
          <w:u w:val="single"/>
          <w14:textFill>
            <w14:solidFill>
              <w14:schemeClr w14:val="tx1"/>
            </w14:solidFill>
          </w14:textFill>
        </w:rPr>
        <w:t xml:space="preserve">一</w:t>
      </w: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eastAsia="宋体" w:cs="宋体"/>
          <w:color w:val="000000" w:themeColor="text1"/>
          <w:sz w:val="24"/>
          <w:highlight w:val="none"/>
          <w:u w:val="singl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的比率支付违约金。违约金的总金额不超过合同总价的百分之</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cs="宋体"/>
          <w:color w:val="000000" w:themeColor="text1"/>
          <w:sz w:val="24"/>
          <w:highlight w:val="none"/>
          <w:u w:val="single"/>
          <w:lang w:eastAsia="zh-CN"/>
          <w14:textFill>
            <w14:solidFill>
              <w14:schemeClr w14:val="tx1"/>
            </w14:solidFill>
          </w14:textFill>
        </w:rPr>
        <w:t xml:space="preserve">（</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，违约金的支付不能免除卖方继续交付相关合同标的的义务。</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如果卖方在合同规定的交货期限后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十</w:t>
      </w:r>
      <w:r>
        <w:rPr>
          <w:rFonts w:hint="eastAsia" w:ascii="宋体" w:hAnsi="宋体" w:eastAsia="宋体" w:cs="宋体"/>
          <w:color w:val="000000" w:themeColor="text1"/>
          <w:sz w:val="24"/>
          <w:highlight w:val="none"/>
          <w14:textFill>
            <w14:solidFill>
              <w14:schemeClr w14:val="tx1"/>
            </w14:solidFill>
          </w14:textFill>
        </w:rPr>
        <w:t xml:space="preserve">日内仍未能交付全部或部分标的，在不妨碍买方采取其他救济手段的情况下，买方可以向卖方发出书面违约通知从而全部或部分地终止合同。</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第六条 包装与标记</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6.4 商品（合同标的）包装具体要求：见《关于印发《商品包装政府采购需求标准（试行）》、《快递包装政府采购需求标准（试行）》的通知》（财办库〔2020〕123号）中《商品包装政府采购需求标准（试行）》。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6.5快递包装具体要求：见《关于印发《商品包装政府采购需求标准（试行）》、《快递包装政府采购需求标准（试行）》的通知》（财办库〔2020〕123号）中《快递包装政府采购需求标准（试行）》。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第七条 技术资料</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7.1 技术资料随合同标的同时交付给买方。</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第八条 安装</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8.1卖方应于合同生效日后，</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15</w:t>
      </w:r>
      <w:r>
        <w:rPr>
          <w:rFonts w:hint="eastAsia" w:ascii="宋体" w:hAnsi="宋体" w:eastAsia="宋体" w:cs="宋体"/>
          <w:b/>
          <w:bCs/>
          <w:color w:val="000000" w:themeColor="text1"/>
          <w:sz w:val="24"/>
          <w:highlight w:val="none"/>
          <w:u w:val="singl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8.2项目实施详见合同附件7。</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第九条 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9.1 合同标的的试运行、验收应在卖方的协助下进行。合同标的全部交付并安装完毕后，卖方可向买方书面提出试运行、验收要求，买方在接到书面要求后</w:t>
      </w:r>
      <w:r>
        <w:rPr>
          <w:rFonts w:hint="eastAsia" w:ascii="宋体" w:hAnsi="宋体" w:eastAsia="宋体" w:cs="宋体"/>
          <w:color w:val="000000" w:themeColor="text1"/>
          <w:sz w:val="24"/>
          <w:highlight w:val="none"/>
          <w:u w:val="single"/>
          <w14:textFill>
            <w14:solidFill>
              <w14:schemeClr w14:val="tx1"/>
            </w14:solidFill>
          </w14:textFill>
        </w:rPr>
        <w:t xml:space="preserve"> 3 </w:t>
      </w:r>
      <w:r>
        <w:rPr>
          <w:rFonts w:hint="eastAsia" w:ascii="宋体" w:hAnsi="宋体" w:eastAsia="宋体" w:cs="宋体"/>
          <w:color w:val="000000" w:themeColor="text1"/>
          <w:sz w:val="24"/>
          <w:highlight w:val="none"/>
          <w14:textFill>
            <w14:solidFill>
              <w14:schemeClr w14:val="tx1"/>
            </w14:solidFill>
          </w14:textFill>
        </w:rPr>
        <w:t xml:space="preserve">日进行试运行、验收。如果试运行和/或验收因卖方原因发生迟延和/ 或在其它情况下发生额外费用，买方有权就因迟延发生的损害和损失和/或任何额外费用请求赔偿。</w:t>
      </w:r>
      <w:r/>
    </w:p>
    <w:p>
      <w:pPr>
        <w:ind w:firstLine="60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9.3 验收标准：</w:t>
      </w:r>
      <w:r/>
    </w:p>
    <w:p>
      <w:pPr>
        <w:pStyle w:val="692"/>
        <w:ind w:firstLine="480"/>
        <w:keepLines w:val="0"/>
        <w:keepNext w:val="0"/>
        <w:pageBreakBefore w:val="0"/>
        <w:spacing w:line="312"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9.3.2</w:t>
      </w:r>
      <w:r>
        <w:rPr>
          <w:rFonts w:hint="eastAsia" w:ascii="宋体" w:hAnsi="宋体" w:eastAsia="宋体" w:cs="宋体"/>
          <w:color w:val="000000" w:themeColor="text1"/>
          <w:sz w:val="24"/>
          <w:highlight w:val="none"/>
          <w14:textFill>
            <w14:solidFill>
              <w14:schemeClr w14:val="tx1"/>
            </w14:solidFill>
          </w14:textFill>
        </w:rPr>
        <w:t xml:space="preserve">合同标的涉及挥发性有机化合物，属于推荐性标准的，卖方使用的低挥发性原辅材料验收标准参考相关国家标准、行业标准或团体标准验收。</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第十一条 索赔</w:t>
      </w:r>
      <w:r/>
    </w:p>
    <w:p>
      <w:pPr>
        <w:ind w:firstLine="48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11.1买方有权选择本条款规定的任意或全部救济方式。</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11.2卖方应在收到买方索赔要求后14日内作出书面回复，否则该索赔要求将被视为已被卖方接受。卖方应在买方发出索赔要求后14日内，按照买方选择的救济方法解决索赔事宜。</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第十二条 不可抗力</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12.3 如果不可抗力事件的影响持续超过20日，合同任何一方均有权发出书面通知终止合同。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第十三条 合同的终止</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13.1如果卖方有下述违约行为，买方可以全部或部分地终止合同：</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卖方在合同规定的交货期限后</w:t>
      </w:r>
      <w:r>
        <w:rPr>
          <w:rFonts w:hint="eastAsia" w:ascii="宋体" w:hAnsi="宋体" w:eastAsia="宋体" w:cs="宋体"/>
          <w:color w:val="000000" w:themeColor="text1"/>
          <w:sz w:val="24"/>
          <w:highlight w:val="none"/>
          <w:u w:val="single"/>
          <w14:textFill>
            <w14:solidFill>
              <w14:schemeClr w14:val="tx1"/>
            </w14:solidFill>
          </w14:textFill>
        </w:rPr>
        <w:t xml:space="preserve">10</w:t>
      </w:r>
      <w:r>
        <w:rPr>
          <w:rFonts w:hint="eastAsia" w:ascii="宋体" w:hAnsi="宋体" w:eastAsia="宋体" w:cs="宋体"/>
          <w:color w:val="000000" w:themeColor="text1"/>
          <w:sz w:val="24"/>
          <w:highlight w:val="none"/>
          <w14:textFill>
            <w14:solidFill>
              <w14:schemeClr w14:val="tx1"/>
            </w14:solidFill>
          </w14:textFill>
        </w:rPr>
        <w:t xml:space="preserve">日内仍未能交付合同标的和/ 或技术资料；或者卖方未能履行合同项下任何其它义务，并且在收到买方违约通知后</w:t>
      </w:r>
      <w:r>
        <w:rPr>
          <w:rFonts w:hint="eastAsia" w:ascii="宋体" w:hAnsi="宋体" w:eastAsia="宋体" w:cs="宋体"/>
          <w:color w:val="000000" w:themeColor="text1"/>
          <w:sz w:val="24"/>
          <w:highlight w:val="none"/>
          <w:u w:val="single"/>
          <w14:textFill>
            <w14:solidFill>
              <w14:schemeClr w14:val="tx1"/>
            </w14:solidFill>
          </w14:textFill>
        </w:rPr>
        <w:t xml:space="preserve">5</w:t>
      </w:r>
      <w:r>
        <w:rPr>
          <w:rFonts w:hint="eastAsia" w:ascii="宋体" w:hAnsi="宋体" w:eastAsia="宋体" w:cs="宋体"/>
          <w:color w:val="000000" w:themeColor="text1"/>
          <w:sz w:val="24"/>
          <w:highlight w:val="none"/>
          <w14:textFill>
            <w14:solidFill>
              <w14:schemeClr w14:val="tx1"/>
            </w14:solidFill>
          </w14:textFill>
        </w:rPr>
        <w:t xml:space="preserve">日内仍未能对其违约行为作出补救。</w:t>
      </w:r>
      <w:r/>
    </w:p>
    <w:p>
      <w:pPr>
        <w:ind w:firstLine="540"/>
        <w:keepLines w:val="0"/>
        <w:keepNext w:val="0"/>
        <w:pageBreakBefore w:val="0"/>
        <w:spacing w:line="312" w:lineRule="auto"/>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第十四条 争议的解决</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14.1如果不能协商一致，合同任何一方有权向买方所在地人民法院提起诉讼。</w:t>
      </w:r>
      <w:r/>
    </w:p>
    <w:p>
      <w:pPr>
        <w:ind w:firstLine="540"/>
        <w:keepLines w:val="0"/>
        <w:keepNext w:val="0"/>
        <w:pageBreakBefore w:val="0"/>
        <w:spacing w:line="312"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第十八条 合同生效及其他</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18.10 按照《财政部关于做好政府采购信息公开工作的通知》（财库〔2015〕135号），买方依据《保守国家秘密法》等法律制度规定确定本合同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部分涉及国家秘密，该涉及国家秘密部分不公告；买方依据《</w:t>
      </w:r>
      <w:r>
        <w:rPr>
          <w:rFonts w:hint="eastAsia" w:ascii="宋体" w:hAnsi="宋体" w:cs="宋体"/>
          <w:color w:val="000000" w:themeColor="text1"/>
          <w:sz w:val="24"/>
          <w:highlight w:val="none"/>
          <w:lang w:eastAsia="zh-CN"/>
          <w14:textFill>
            <w14:solidFill>
              <w14:schemeClr w14:val="tx1"/>
            </w14:solidFill>
          </w14:textFill>
        </w:rPr>
        <w:t xml:space="preserve">中华人民共和国反不正当竞争法</w:t>
      </w:r>
      <w:r>
        <w:rPr>
          <w:rFonts w:hint="eastAsia" w:ascii="宋体" w:hAnsi="宋体" w:eastAsia="宋体" w:cs="宋体"/>
          <w:color w:val="000000" w:themeColor="text1"/>
          <w:sz w:val="24"/>
          <w:highlight w:val="none"/>
          <w14:textFill>
            <w14:solidFill>
              <w14:schemeClr w14:val="tx1"/>
            </w14:solidFill>
          </w14:textFill>
        </w:rPr>
        <w:t xml:space="preserve">》等法律制度的规定与卖方约定本合同</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部分涉及商业秘密，该涉及商业秘密部分不公告。</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18.11 合同双方的通讯地址：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卖方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邮编</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w:t>
      </w:r>
      <w:r/>
    </w:p>
    <w:p>
      <w:pPr>
        <w:ind w:firstLine="540"/>
        <w:keepLines w:val="0"/>
        <w:keepNext w:val="0"/>
        <w:pageBreakBefore w:val="0"/>
        <w:spacing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18.12因买方原因导致变更、中止或者终止政府采购合同的，买方对卖方受到的实际损失予以赔偿或者补偿。</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30"/>
          <w:szCs w:val="30"/>
          <w:highlight w:val="none"/>
          <w14:textFill>
            <w14:solidFill>
              <w14:schemeClr w14:val="tx1"/>
            </w14:solidFill>
          </w14:textFill>
        </w:rPr>
        <w:t xml:space="preserve">合同附件</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合同附件1：合同协议书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合同附件2：技术规格和技术性能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要求见招标文件第六章《采购需求》；合同见卖方投标文件中《所投产品的技术规格（技术性能）》。</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合同附件3：售后服务和技术培训</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要求见招标文件第六章《采购需求》；合同见卖方投标文件中《售后服务方案》。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合同附件4：供货范围和价格清单</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要求见招标文件第七章《投标文件相关格式》中《开标一览表》和《分项价格表》；合同见卖方投标文件中《开标一览表》和《分项价格表》。</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合同附件5：验收标准（验收要求、验收标准和程序）</w:t>
      </w:r>
      <w:r/>
    </w:p>
    <w:p>
      <w:pPr>
        <w:spacing w:line="360" w:lineRule="auto"/>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合同附件6：采购需求</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w:t>
      </w:r>
      <w:r>
        <w:rPr>
          <w:rFonts w:hint="eastAsia" w:ascii="宋体" w:hAnsi="宋体" w:cs="宋体"/>
          <w:color w:val="000000" w:themeColor="text1"/>
          <w:sz w:val="24"/>
          <w:highlight w:val="none"/>
          <w:lang w:eastAsia="zh-CN"/>
          <w14:textFill>
            <w14:solidFill>
              <w14:schemeClr w14:val="tx1"/>
            </w14:solidFill>
          </w14:textFill>
        </w:rPr>
        <w:t xml:space="preserve">）</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合同附件7：项目实施方案</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要求见招标文件第六章《采购需求》；合同见卖方投标文件中《项目实施方案》。</w:t>
      </w:r>
      <w:r>
        <w:rPr>
          <w:rFonts w:hint="eastAsia" w:ascii="宋体" w:hAnsi="宋体" w:cs="宋体"/>
          <w:color w:val="000000" w:themeColor="text1"/>
          <w:sz w:val="24"/>
          <w:highlight w:val="none"/>
          <w:lang w:eastAsia="zh-CN"/>
          <w14:textFill>
            <w14:solidFill>
              <w14:schemeClr w14:val="tx1"/>
            </w14:solidFill>
          </w14:textFill>
        </w:rPr>
        <w:t xml:space="preserve">）</w:t>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2700"/>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eastAsia="宋体" w:cs="宋体"/>
          <w:color w:val="000000" w:themeColor="text1"/>
          <w:sz w:val="24"/>
          <w:highlight w:val="none"/>
          <w14:textFill>
            <w14:solidFill>
              <w14:schemeClr w14:val="tx1"/>
            </w14:solidFill>
          </w14:textFill>
        </w:rPr>
        <w:t xml:space="preserve">合同附件1：</w:t>
      </w:r>
      <w:r/>
    </w:p>
    <w:p>
      <w:pPr>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合同协议书</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合同编号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签字日期</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签字地点</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____________ </w:t>
      </w:r>
      <w:r/>
    </w:p>
    <w:p>
      <w:pPr>
        <w:ind w:firstLine="410"/>
        <w:keepLines w:val="0"/>
        <w:keepNext w:val="0"/>
        <w:pageBreakBefore w:val="0"/>
        <w:spacing w:line="312"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r>
      <w:r/>
    </w:p>
    <w:p>
      <w:pPr>
        <w:ind w:firstLine="359"/>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 （买方名称）（以下简称“买方”）已接受</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（卖方名称）（以下简称“卖方</w:t>
      </w:r>
      <w:r>
        <w:rPr>
          <w:rFonts w:hint="eastAsia" w:ascii="宋体" w:hAnsi="宋体" w:eastAsia="宋体" w:cs="宋体"/>
          <w:color w:val="000000" w:themeColor="text1"/>
          <w:sz w:val="28"/>
          <w:szCs w:val="28"/>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（项目名称）（项目编号：</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的投标。买方和卖方共同达成如下协议。</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1.本合同协议书中的词语和术语的含义与合同条款中定义的相同。</w:t>
      </w:r>
      <w:r/>
    </w:p>
    <w:p>
      <w:pPr>
        <w:ind w:firstLine="36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2.以下文件应构成买方和卖方之间达成的合同，若各文件之间存在含糊不清或互相冲突之处，优先顺序应按下列文件顺序解释。</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合同协议书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中标通知书</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14:textFill>
            <w14:solidFill>
              <w14:schemeClr w14:val="tx1"/>
            </w14:solidFill>
          </w14:textFill>
        </w:rPr>
        <w:t xml:space="preserve"> 合同专用条款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 合同通用条款</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 除合同附件1外的合同附件</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 其他文件</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3.考虑到买方将按照本合同向卖方支付合同价款，卖方在此保证全部按照合同的规定向买方提供合同标的、技术资料、售后服务及技术培训。</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4.考虑到卖方将按合同规定提供合同标的、技术资料、售后服务及技术培训，买方在此保证按照合同规定的时间和方式向卖方支付合同价款。</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5.本合同在下列条件全部满足后生效，生效日期以下列条件全部满足的最晚日期为准： </w:t>
      </w:r>
      <w:r/>
    </w:p>
    <w:p>
      <w:pPr>
        <w:ind w:left="42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 双方加盖公章或合同专用章；</w:t>
      </w:r>
      <w:r/>
    </w:p>
    <w:p>
      <w:pPr>
        <w:ind w:firstLine="54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6.合同一式</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份，具有同等法律效力，买方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份，卖方</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份。</w:t>
      </w:r>
      <w:r/>
    </w:p>
    <w:p>
      <w:pPr>
        <w:ind w:firstLine="480"/>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7.本合同其他未尽事宜及与采购文件有矛盾之处，以采购文件[项目编号：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JSZC-320324-XZHH-G2026-0003</w:t>
      </w:r>
      <w:r>
        <w:rPr>
          <w:rFonts w:hint="eastAsia" w:ascii="宋体" w:hAnsi="宋体" w:eastAsia="宋体" w:cs="宋体"/>
          <w:color w:val="000000" w:themeColor="text1"/>
          <w:sz w:val="24"/>
          <w:szCs w:val="24"/>
          <w:highlight w:val="none"/>
          <w14:textFill>
            <w14:solidFill>
              <w14:schemeClr w14:val="tx1"/>
            </w14:solidFill>
          </w14:textFill>
        </w:rPr>
        <w:t xml:space="preserve">]为准。</w:t>
      </w:r>
      <w:r/>
    </w:p>
    <w:p>
      <w:pPr>
        <w:ind w:firstLine="3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买方和卖方由其正式授权代表于上述所写日期和地点签订本合同。</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买方（签章）：____________________________________  </w:t>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____________________ </w:t>
      </w:r>
      <w:r/>
    </w:p>
    <w:p>
      <w:pPr>
        <w:ind w:firstLine="3360"/>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keepLines w:val="0"/>
        <w:keepNext w:val="0"/>
        <w:pageBreakBefore w:val="0"/>
        <w:spacing w:line="312"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卖方（签章）： ____________________________________ </w:t>
      </w:r>
      <w:r/>
    </w:p>
    <w:p>
      <w:pPr>
        <w:jc w:val="both"/>
        <w:keepLines w:val="0"/>
        <w:keepNext w:val="0"/>
        <w:pageBreakBefore w:val="0"/>
        <w:spacing w:line="312"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法定代表人或授权代表</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签名</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___________________</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clear="all"/>
      </w:r>
      <w:r/>
    </w:p>
    <w:p>
      <w:pPr>
        <w:jc w:val="center"/>
        <w:widowControl/>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第六章  采购需求</w:t>
      </w:r>
      <w:r/>
    </w:p>
    <w:p>
      <w:pPr>
        <w:pStyle w:val="889"/>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80"/>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 xml:space="preserve">一、说明</w:t>
      </w:r>
      <w:r/>
    </w:p>
    <w:p>
      <w:pPr>
        <w:pStyle w:val="680"/>
        <w:ind w:firstLine="485"/>
        <w:spacing w:line="360" w:lineRule="auto"/>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（一）采购人：</w:t>
      </w:r>
      <w:r>
        <w:rPr>
          <w:rFonts w:hint="eastAsia" w:ascii="宋体" w:hAnsi="宋体" w:cs="宋体"/>
          <w:color w:val="000000" w:themeColor="text1"/>
          <w:sz w:val="24"/>
          <w:highlight w:val="none"/>
          <w:lang w:eastAsia="zh-CN"/>
          <w14:textFill>
            <w14:solidFill>
              <w14:schemeClr w14:val="tx1"/>
            </w14:solidFill>
          </w14:textFill>
        </w:rPr>
        <w:t xml:space="preserve">睢宁县第一中学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（二）采购项</w:t>
      </w:r>
      <w:r>
        <w:rPr>
          <w:rFonts w:hint="eastAsia" w:ascii="宋体" w:hAnsi="宋体" w:eastAsia="宋体" w:cs="宋体"/>
          <w:color w:val="000000" w:themeColor="text1"/>
          <w:sz w:val="24"/>
          <w:highlight w:val="none"/>
          <w:lang w:eastAsia="zh-CN"/>
          <w14:textFill>
            <w14:solidFill>
              <w14:schemeClr w14:val="tx1"/>
            </w14:solidFill>
          </w14:textFill>
        </w:rPr>
        <w:t xml:space="preserve">目名称：</w:t>
      </w:r>
      <w:r>
        <w:rPr>
          <w:rFonts w:hint="eastAsia" w:ascii="宋体" w:hAnsi="宋体" w:cs="宋体"/>
          <w:color w:val="000000" w:themeColor="text1"/>
          <w:sz w:val="24"/>
          <w:highlight w:val="none"/>
          <w:lang w:eastAsia="zh-CN"/>
          <w14:textFill>
            <w14:solidFill>
              <w14:schemeClr w14:val="tx1"/>
            </w14:solidFill>
          </w14:textFill>
        </w:rPr>
        <w:t xml:space="preserve">睢宁县第一中学食堂设备采购项目</w:t>
      </w:r>
      <w:r/>
    </w:p>
    <w:p>
      <w:pPr>
        <w:pStyle w:val="680"/>
        <w:numPr>
          <w:ilvl w:val="0"/>
          <w:numId w:val="0"/>
        </w:numPr>
        <w:ind w:firstLine="485"/>
        <w:spacing w:line="360" w:lineRule="auto"/>
        <w:tabs>
          <w:tab w:val="left" w:pos="0" w:leader="none"/>
        </w:tabs>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本项目核心产品</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：长龙</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式</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洗碗机</w:t>
      </w:r>
      <w:r>
        <w:rPr>
          <w:rFonts w:hint="eastAsia" w:ascii="宋体" w:hAnsi="宋体" w:cs="宋体"/>
          <w:b/>
          <w:bCs/>
          <w:color w:val="000000" w:themeColor="text1"/>
          <w:sz w:val="24"/>
          <w:szCs w:val="24"/>
          <w:highlight w:val="none"/>
          <w:lang w:eastAsia="zh-CN"/>
          <w14:textFill>
            <w14:solidFill>
              <w14:schemeClr w14:val="tx1"/>
            </w14:solidFill>
          </w14:textFill>
        </w:rPr>
        <w:t xml:space="preserve">、炊用燃气大锅灶</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pStyle w:val="680"/>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本项目为专门面向中小</w:t>
      </w:r>
      <w:r>
        <w:rPr>
          <w:rFonts w:hint="eastAsia" w:ascii="宋体" w:hAnsi="宋体" w:cs="宋体"/>
          <w:b/>
          <w:bCs/>
          <w:color w:val="000000" w:themeColor="text1"/>
          <w:sz w:val="24"/>
          <w:highlight w:val="none"/>
          <w:lang w:val="en-US" w:eastAsia="zh-CN"/>
          <w14:textFill>
            <w14:solidFill>
              <w14:schemeClr w14:val="tx1"/>
            </w14:solidFill>
          </w14:textFill>
        </w:rPr>
        <w:t xml:space="preserve">微</w:t>
      </w:r>
      <w:r>
        <w:rPr>
          <w:rFonts w:hint="eastAsia" w:ascii="宋体" w:hAnsi="宋体" w:eastAsia="宋体" w:cs="宋体"/>
          <w:b/>
          <w:bCs/>
          <w:color w:val="000000" w:themeColor="text1"/>
          <w:sz w:val="24"/>
          <w:highlight w:val="none"/>
          <w14:textFill>
            <w14:solidFill>
              <w14:schemeClr w14:val="tx1"/>
            </w14:solidFill>
          </w14:textFill>
        </w:rPr>
        <w:t xml:space="preserve">企业采购的项目。</w:t>
      </w:r>
      <w:r/>
    </w:p>
    <w:p>
      <w:pPr>
        <w:pStyle w:val="680"/>
        <w:numPr>
          <w:ilvl w:val="0"/>
          <w:numId w:val="0"/>
        </w:numPr>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w:t>
      </w:r>
      <w:r>
        <w:rPr>
          <w:rFonts w:hint="eastAsia" w:ascii="宋体" w:hAnsi="宋体" w:eastAsia="宋体" w:cs="宋体"/>
          <w:b/>
          <w:bCs/>
          <w:color w:val="000000" w:themeColor="text1"/>
          <w:sz w:val="24"/>
          <w:highlight w:val="none"/>
          <w14:textFill>
            <w14:solidFill>
              <w14:schemeClr w14:val="tx1"/>
            </w14:solidFill>
          </w14:textFill>
        </w:rPr>
        <w:t xml:space="preserve">本项目采购的为非进口产品。</w:t>
      </w:r>
      <w:r/>
    </w:p>
    <w:p>
      <w:pPr>
        <w:ind w:firstLine="480"/>
        <w:jc w:val="left"/>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六）</w:t>
      </w:r>
      <w:r>
        <w:rPr>
          <w:rFonts w:hint="eastAsia" w:ascii="宋体" w:hAnsi="宋体" w:eastAsia="宋体" w:cs="宋体"/>
          <w:color w:val="000000" w:themeColor="text1"/>
          <w:sz w:val="24"/>
          <w:highlight w:val="none"/>
          <w14:textFill>
            <w14:solidFill>
              <w14:schemeClr w14:val="tx1"/>
            </w14:solidFill>
          </w14:textFill>
        </w:rPr>
        <w:t xml:space="preserve">本项目不接受超过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1386930.00</w:t>
      </w:r>
      <w:r>
        <w:rPr>
          <w:rFonts w:hint="eastAsia" w:ascii="宋体" w:hAnsi="宋体" w:eastAsia="宋体" w:cs="宋体"/>
          <w:color w:val="000000" w:themeColor="text1"/>
          <w:sz w:val="24"/>
          <w:highlight w:val="none"/>
          <w14:textFill>
            <w14:solidFill>
              <w14:schemeClr w14:val="tx1"/>
            </w14:solidFill>
          </w14:textFill>
        </w:rPr>
        <w:t xml:space="preserve">元人民币的投标报价。</w:t>
      </w:r>
      <w:r>
        <w:rPr>
          <w:rFonts w:hint="eastAsia" w:ascii="宋体" w:hAnsi="宋体" w:eastAsia="宋体" w:cs="宋体"/>
          <w:bCs/>
          <w:color w:val="000000" w:themeColor="text1"/>
          <w:sz w:val="24"/>
          <w:highlight w:val="none"/>
          <w14:textFill>
            <w14:solidFill>
              <w14:schemeClr w14:val="tx1"/>
            </w14:solidFill>
          </w14:textFill>
        </w:rPr>
        <w:t xml:space="preserve">投标报价包括产品价、税金、运费、安装调试、检验、保险、售后服务、验收等全部费用。采购人不再支付报价以外的任何费用。</w:t>
      </w:r>
      <w:r/>
    </w:p>
    <w:p>
      <w:pPr>
        <w:pStyle w:val="680"/>
        <w:ind w:firstLine="485"/>
        <w:spacing w:line="360" w:lineRule="auto"/>
        <w:tabs>
          <w:tab w:val="left" w:pos="0" w:leader="none"/>
        </w:tabs>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技术要求</w:t>
      </w:r>
      <w:r/>
    </w:p>
    <w:p>
      <w:pPr>
        <w:ind w:firstLine="482"/>
        <w:keepLines w:val="0"/>
        <w:keepNext w:val="0"/>
        <w:pageBreakBefore w:val="0"/>
        <w:spacing w:line="360" w:lineRule="auto"/>
        <w:widowControl w:val="off"/>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（一）采购清单及</w:t>
      </w:r>
      <w:r>
        <w:rPr>
          <w:rFonts w:hint="eastAsia" w:ascii="宋体" w:hAnsi="宋体" w:eastAsia="宋体" w:cs="宋体"/>
          <w:b/>
          <w:bCs/>
          <w:color w:val="000000" w:themeColor="text1"/>
          <w:sz w:val="24"/>
          <w:highlight w:val="none"/>
          <w14:textFill>
            <w14:solidFill>
              <w14:schemeClr w14:val="tx1"/>
            </w14:solidFill>
          </w14:textFill>
        </w:rPr>
        <w:t xml:space="preserve">技术规格</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技术性能</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要求</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以下技术参数中</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“★”标为核心参数，是不允许偏离的实质性要求和条件，如有偏离，在符合性审查时按照投标无效处理</w:t>
      </w:r>
      <w:r>
        <w:rPr>
          <w:rFonts w:hint="eastAsia" w:ascii="宋体" w:hAnsi="宋体" w:eastAsia="宋体" w:cs="宋体"/>
          <w:b/>
          <w:bCs/>
          <w:color w:val="000000" w:themeColor="text1"/>
          <w:sz w:val="24"/>
          <w:highlight w:val="none"/>
          <w:lang w:eastAsia="zh-CN"/>
          <w14:textFill>
            <w14:solidFill>
              <w14:schemeClr w14:val="tx1"/>
            </w14:solidFill>
          </w14:textFill>
        </w:rPr>
        <w:t xml:space="preserve">）</w:t>
      </w:r>
      <w:r/>
    </w:p>
    <w:tbl>
      <w:tblPr>
        <w:tblStyle w:val="668"/>
        <w:tblW w:w="9976" w:type="dxa"/>
        <w:tblInd w:w="91"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49"/>
        <w:gridCol w:w="1066"/>
        <w:gridCol w:w="1673"/>
        <w:gridCol w:w="5385"/>
        <w:gridCol w:w="615"/>
        <w:gridCol w:w="588"/>
      </w:tblGrid>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产品</w:t>
            </w:r>
            <w:r/>
          </w:p>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尺寸</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单位</w:t>
            </w:r>
            <w:r/>
          </w:p>
        </w:tc>
      </w:tr>
      <w:tr>
        <w:trPr>
          <w:trHeight w:val="428"/>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val="false"/>
          </w:tcPr>
          <w:p>
            <w:pPr>
              <w:jc w:val="center"/>
              <w:rPr>
                <w:rFonts w:hint="eastAsia" w:ascii="宋体" w:hAnsi="宋体" w:eastAsia="宋体" w:cs="宋体"/>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主副食库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四层方管沥水设备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1200*500*1550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1、立柱采用1.0mm 优质304不锈钢型材；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2、拉挡采用38×25×1.0mm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3、格栅采用凹型材 1.0mm 优质304不锈钢凹型材；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4、每层货架承重≥60kg；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5、地脚为全金属外包优质304不锈钢可调式子弹脚，直径为 38mm，格栅间距≤50mm；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米面存放设备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1000*600*150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1、主材料采用国标优质304不锈钢方管，四周边框采用 1.5mm、中间横档采用（25*50*1.0）脚管用1.0 优质304不锈钢管，</w:t>
            </w:r>
            <w:r>
              <w:rPr>
                <w:rStyle w:val="918"/>
                <w:color w:val="000000" w:themeColor="text1"/>
                <w:highlight w:val="none"/>
                <w:lang w:val="en-US" w:eastAsia="zh-CN" w:bidi="ar"/>
                <w14:textFill>
                  <w14:solidFill>
                    <w14:schemeClr w14:val="tx1"/>
                  </w14:solidFill>
                </w14:textFill>
              </w:rPr>
              <w:t xml:space="preserve">所有焊接点为氩弧焊满点焊连接。层架承重≧500kg；所有焊接口光滑无毛刺。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443"/>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蔬菜、肉类精加工</w:t>
            </w:r>
            <w:r/>
          </w:p>
        </w:tc>
      </w:tr>
      <w:tr>
        <w:trPr>
          <w:trHeight w:val="1536"/>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菜墩刀具消毒设备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1200*600*1750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1、整体采用优质冷轧钢板制作；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2、电压/功率</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220V/50Hz </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680W；</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3、放置刀具、菜墩消毒；</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4、主要杀菌因子</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臭氧，浓度</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Style w:val="918"/>
                <w:color w:val="000000" w:themeColor="text1"/>
                <w:highlight w:val="none"/>
                <w:lang w:val="en-US" w:eastAsia="zh-CN" w:bidi="ar"/>
                <w14:textFill>
                  <w14:solidFill>
                    <w14:schemeClr w14:val="tx1"/>
                  </w14:solidFill>
                </w14:textFill>
              </w:rPr>
              <w:t xml:space="preserve">≥20mg/m³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作用时间≥</w:t>
            </w:r>
            <w:r>
              <w:rPr>
                <w:rStyle w:val="918"/>
                <w:color w:val="000000" w:themeColor="text1"/>
                <w:highlight w:val="none"/>
                <w:lang w:val="en-US" w:eastAsia="zh-CN" w:bidi="ar"/>
                <w14:textFill>
                  <w14:solidFill>
                    <w14:schemeClr w14:val="tx1"/>
                  </w14:solidFill>
                </w14:textFill>
              </w:rPr>
              <w:t xml:space="preserve">60分钟</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双头变频多功能切菜机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1360*600*1250 (±50mm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传送带一侧：通过调节传送带步进速度和圆刀转速，可加工 1-60mm 的包菜丝，洋葱丝，黄瓜莴笋圆片，蒜苗，缸豆段，酸豆角丁，芹菜，白菜，大葱圈，小葱花，韭菜花，菠菜段等绝大多数叶类菜和长条形菜球根茎一侧，通过更换不同功能刀盘可将土豆，红薯，萝 卜，胡萝 卜，黄瓜，莴笋等 球根茎食材加工成 2-10mm 粗细丝（条），2-8mm片6/8/10/12/15/20/25（mm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丁（块）；生产能力：600-1000KG/H(叶菜</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300-1000KG/H(根茎</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米面存放设备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1200*600*150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1、主材料采用国标优质304不锈钢方管，四周边框采用1.5mm、中间横档采用（25*50*1.0）脚管用1.0优质304不锈钢管，</w:t>
            </w:r>
            <w:r>
              <w:rPr>
                <w:rStyle w:val="918"/>
                <w:color w:val="000000" w:themeColor="text1"/>
                <w:highlight w:val="none"/>
                <w:lang w:val="en-US" w:eastAsia="zh-CN" w:bidi="ar"/>
                <w14:textFill>
                  <w14:solidFill>
                    <w14:schemeClr w14:val="tx1"/>
                  </w14:solidFill>
                </w14:textFill>
              </w:rPr>
              <w:t xml:space="preserve">所有焊接点为氩弧焊满点焊连接。层架承重≧500kg；所有焊接口光滑无毛刺。</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2978"/>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四层方管沥水设备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1500*500*1550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1、立柱采用1.0mm 优质 304 不锈钢型材；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2、拉挡采用38×25×1.0mm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3、格栅采用凹型材 1.0mm 优质304不锈钢凹型材；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4、每层货架承重≥60kg；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5、地脚为全金属外包优质304不锈钢可调式子弹脚，直径为 38mm，格栅间距≤50mm；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1200*700*800+100(±2mm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不锈钢下水口2个。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65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不锈钢补板</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定制 </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b/>
                <w:bCs/>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700*400*20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配置参数：主材优质304不锈钢，采用1.0mm 优质 304 不锈钢型材；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1200*700*800+100(±2mm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不锈钢下水口1个。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1350*700*800+100(±2mm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优质304不锈钢加强筋；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不锈钢下水口1个。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单温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配水池用，采用国标优质不锈钢，紧固螺母铜高脚，方便耐用！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1500*700*800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 304 不锈钢板1.0mm台面，1.0mm侧板；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连</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428"/>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蔬菜、肉类粗加工</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四层方管沥水设备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1500*500*1550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1、立柱采用1.0mm 优质304不锈钢型材；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2、拉挡采用38×25×1.0mm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3、格栅采用凹型材 1.0mm 优质 304不锈钢凹型材；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4、每层货架承重≥60kg；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5、地脚为全金属外包优质 304 不锈钢可调式子弹脚，直径为 38mm，格栅间距≤50mm；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1500*700*800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 304 不锈钢板1.0mm台面，1.0mm侧板；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连接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5、台脚：可调节优质304不锈钢子弹脚；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2722"/>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1000*700*800+100(±2mm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优质304不锈钢，带100mmH背板；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优质304不锈钢加强筋；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6、台脚：可调节优质304不锈钢子弹脚；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7、配优质304不锈钢下水口1个。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单温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配水池用，采用国标优质不锈钢，紧固螺母铜高脚，方便耐用。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不锈钢绞切肉机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660*440*770(±50mm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1、生产能力： ≥300kg/h；切片厚度：</w:t>
            </w:r>
            <w:r>
              <w:rPr>
                <w:rStyle w:val="918"/>
                <w:color w:val="000000" w:themeColor="text1"/>
                <w:highlight w:val="none"/>
                <w:lang w:val="en-US" w:eastAsia="zh-CN" w:bidi="ar"/>
                <w14:textFill>
                  <w14:solidFill>
                    <w14:schemeClr w14:val="tx1"/>
                  </w14:solidFill>
                </w14:textFill>
              </w:rPr>
              <w:t xml:space="preserve">可调节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2、功能：绞切两用  电压：380V/功率：</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1.0kW。</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毛刷去皮机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1335*700*940（±50mm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1.功率</w:t>
            </w:r>
            <w:r>
              <w:rPr>
                <w:rStyle w:val="918"/>
                <w:color w:val="000000" w:themeColor="text1"/>
                <w:highlight w:val="none"/>
                <w:lang w:val="en-US" w:eastAsia="zh-CN" w:bidi="ar"/>
                <w14:textFill>
                  <w14:solidFill>
                    <w14:schemeClr w14:val="tx1"/>
                  </w14:solidFill>
                </w14:textFill>
              </w:rPr>
              <w:t xml:space="preserve">≥1.0kW</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，电压380v；</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2.尺寸1335*700*940</w:t>
            </w:r>
            <w:r>
              <w:rPr>
                <w:rStyle w:val="918"/>
                <w:color w:val="000000" w:themeColor="text1"/>
                <w:highlight w:val="none"/>
                <w:lang w:val="en-US" w:eastAsia="zh-CN" w:bidi="ar"/>
                <w14:textFill>
                  <w14:solidFill>
                    <w14:schemeClr w14:val="tx1"/>
                  </w14:solidFill>
                </w14:textFill>
              </w:rPr>
              <w:t xml:space="preserve">（±50mm）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3.产量每小时</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300千克；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4.机器采用凹凸球型毛刷辊，杜绝清洗去皮死角，土豆脱皮不损伤土豆。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5.机器有透视窗，适用于土豆、萝卜、地瓜、洋葱、核桃、苹果、鸭梨、木瓜等根茎类蔬菜和瓜果的清洗去皮。整机优质304不锈钢设计，方便清洁。</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503"/>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b/>
                <w:bCs/>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蔬菜、肉类保鲜库</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四层方管沥水设备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1500*500*1550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1、立柱采用1.0mm 优质304不锈钢型材；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2、拉挡采用38×25×1.0mm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3、格栅采用凹型材 1.0mm 优质304不锈钢凹型材；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4、每层货架承重≥60kg；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5、地脚为全金属外包优质304不锈钢可调式子弹脚，直径为 38mm，格栅间距≤50mm；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四层方管沥水设备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1200*500*1550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1、立柱采用1.0mm 优质304不锈钢型材；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2、拉挡采用38×25×1.0mm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3、格栅采用凹型材 1.0mm 优质304不锈钢凹型材；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4、每层货架承重≥60kg；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5、地脚为全金属外包优质304不锈钢可调式子弹脚，直径为 38mm，格栅间距≤50mm；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静音平板小推车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600*900*850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管架</w:t>
            </w:r>
            <w:r>
              <w:rPr>
                <w:rStyle w:val="918"/>
                <w:color w:val="000000" w:themeColor="text1"/>
                <w:highlight w:val="none"/>
                <w:lang w:val="en-US" w:eastAsia="zh-CN" w:bidi="ar"/>
                <w14:textFill>
                  <w14:solidFill>
                    <w14:schemeClr w14:val="tx1"/>
                  </w14:solidFill>
                </w14:textFill>
              </w:rPr>
              <w:t xml:space="preserve">采用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1.0㎜厚，38×38㎜优质304不锈钢方管，带刹车，静音轮子。</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肉类保鲜冷冻库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3600*4200*2600 </w:t>
            </w:r>
            <w:r>
              <w:rPr>
                <w:rStyle w:val="918"/>
                <w:color w:val="000000" w:themeColor="text1"/>
                <w:highlight w:val="none"/>
                <w:lang w:val="en-US" w:eastAsia="zh-CN" w:bidi="ar"/>
                <w14:textFill>
                  <w14:solidFill>
                    <w14:schemeClr w14:val="tx1"/>
                  </w14:solidFill>
                </w14:textFill>
              </w:rPr>
              <w:t xml:space="preserve">(±50mm)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1、冷库板需采用达到B2防火等级聚氨酯保温材料</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面板采用国标优质304不锈钢，面板厚度</w:t>
            </w:r>
            <w:r>
              <w:rPr>
                <w:rStyle w:val="918"/>
                <w:color w:val="000000" w:themeColor="text1"/>
                <w:highlight w:val="none"/>
                <w:lang w:val="en-US" w:eastAsia="zh-CN" w:bidi="ar"/>
                <w14:textFill>
                  <w14:solidFill>
                    <w14:schemeClr w14:val="tx1"/>
                  </w14:solidFill>
                </w14:textFill>
              </w:rPr>
              <w:t xml:space="preserve">≥0.8mm，库板整体厚度≥10cm，地板覆压花铝板，厚度≥2mm；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2、冷库门采用优质不锈钢自动回归冷库门或轨道平移冷库门；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3、库内照明设施使用LED防爆冷库灯；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4、制冷系统：风冷式；</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5、温控系统：当高于设计温度时，制冷机组自动开启，当库温达到预设温度时，制冷机组自动停止运转。可实现无人值守，节省人工开支；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6、所有库板衔接需采用圆弧角工艺；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7、制冷压缩冷凝机组：必须符合国家强制标准GB 44015-2024《冷库（箱）和压缩冷凝机组能效限定值及能效等级》性能系数不小于表2中2级能效值，提供带CMA/CNAS标识的中国节能产品认证实验报告；</w:t>
            </w:r>
            <w:r>
              <w:rPr>
                <w:rStyle w:val="918"/>
                <w:b w:val="0"/>
                <w:bCs w:val="0"/>
                <w:color w:val="000000" w:themeColor="text1"/>
                <w:highlight w:val="none"/>
                <w:lang w:val="en-US" w:eastAsia="zh-CN" w:bidi="ar"/>
                <w14:textFill>
                  <w14:solidFill>
                    <w14:schemeClr w14:val="tx1"/>
                  </w14:solidFill>
                </w14:textFill>
              </w:rPr>
              <w:br/>
            </w:r>
            <w:r>
              <w:rPr>
                <w:rStyle w:val="918"/>
                <w:b w:val="0"/>
                <w:bCs w:val="0"/>
                <w:color w:val="000000" w:themeColor="text1"/>
                <w:highlight w:val="none"/>
                <w:lang w:val="en-US" w:eastAsia="zh-CN" w:bidi="ar"/>
                <w14:textFill>
                  <w14:solidFill>
                    <w14:schemeClr w14:val="tx1"/>
                  </w14:solidFill>
                </w14:textFill>
              </w:rPr>
              <w:t xml:space="preserve">8、温度范围：0°C— -18°C，带温度显示屏；</w:t>
            </w:r>
            <w:r>
              <w:rPr>
                <w:rStyle w:val="918"/>
                <w:b w:val="0"/>
                <w:bCs w:val="0"/>
                <w:color w:val="000000" w:themeColor="text1"/>
                <w:highlight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9、制冷时间：从+30°C环境温度降至-18°C，时间≤45分钟。</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蔬菜保鲜冷藏库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3600*4200*2600 </w:t>
            </w:r>
            <w:r>
              <w:rPr>
                <w:rStyle w:val="918"/>
                <w:b w:val="0"/>
                <w:bCs w:val="0"/>
                <w:color w:val="000000" w:themeColor="text1"/>
                <w:highlight w:val="none"/>
                <w:lang w:val="en-US" w:eastAsia="zh-CN" w:bidi="ar"/>
                <w14:textFill>
                  <w14:solidFill>
                    <w14:schemeClr w14:val="tx1"/>
                  </w14:solidFill>
                </w14:textFill>
              </w:rPr>
              <w:t xml:space="preserve">(±50mm) </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1、冷库板需采用达到B2防火等级聚氨酯保温材料</w:t>
            </w:r>
            <w:r>
              <w:rPr>
                <w:rFonts w:hint="eastAsia" w:ascii="宋体" w:hAnsi="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面板采用国标优质304不锈钢，面板厚度</w:t>
            </w:r>
            <w:r>
              <w:rPr>
                <w:rStyle w:val="918"/>
                <w:b w:val="0"/>
                <w:bCs w:val="0"/>
                <w:color w:val="000000" w:themeColor="text1"/>
                <w:highlight w:val="none"/>
                <w:lang w:val="en-US" w:eastAsia="zh-CN" w:bidi="ar"/>
                <w14:textFill>
                  <w14:solidFill>
                    <w14:schemeClr w14:val="tx1"/>
                  </w14:solidFill>
                </w14:textFill>
              </w:rPr>
              <w:t xml:space="preserve">≥0.8mm，库板整体厚度≥10cm，地板覆压花铝板，厚度≥2mm；</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2、冷库门采用优质不锈钢自动回归冷库门或轨道平移冷库门；</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3、库内照明设施使用LED防爆冷库灯；</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4、制冷系统：风冷式；</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5、温控系统：当高于设计温度时，制冷机组自动开启，当库温达到预设温度时，制冷机组自动停止运转。可实现无人值守，节省人工开支；</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6、所有库板衔接需采用圆弧角工艺；</w:t>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7、制冷压缩冷凝机组：必须符合国家强制标准GB 44015-2024《冷库（箱）和压缩冷凝机组能效限定值及能效等级》性能系数不小于表2中2级能效值，提供带CMA/CNAS标识的中国节能产品认证实验报告；</w:t>
            </w:r>
            <w:r>
              <w:rPr>
                <w:rStyle w:val="918"/>
                <w:b w:val="0"/>
                <w:bCs w:val="0"/>
                <w:color w:val="000000" w:themeColor="text1"/>
                <w:highlight w:val="none"/>
                <w:lang w:val="en-US" w:eastAsia="zh-CN" w:bidi="ar"/>
                <w14:textFill>
                  <w14:solidFill>
                    <w14:schemeClr w14:val="tx1"/>
                  </w14:solidFill>
                </w14:textFill>
              </w:rPr>
              <w:br/>
            </w:r>
            <w:r>
              <w:rPr>
                <w:rStyle w:val="918"/>
                <w:b w:val="0"/>
                <w:bCs w:val="0"/>
                <w:color w:val="000000" w:themeColor="text1"/>
                <w:highlight w:val="none"/>
                <w:lang w:val="en-US" w:eastAsia="zh-CN" w:bidi="ar"/>
                <w14:textFill>
                  <w14:solidFill>
                    <w14:schemeClr w14:val="tx1"/>
                  </w14:solidFill>
                </w14:textFill>
              </w:rPr>
              <w:t xml:space="preserve">8、温度范围：0°C— -5°C，带温度显示屏；</w:t>
            </w:r>
            <w:r>
              <w:rPr>
                <w:rStyle w:val="918"/>
                <w:b w:val="0"/>
                <w:bCs w:val="0"/>
                <w:color w:val="000000" w:themeColor="text1"/>
                <w:highlight w:val="none"/>
                <w:lang w:val="en-US" w:eastAsia="zh-CN" w:bidi="ar"/>
                <w14:textFill>
                  <w14:solidFill>
                    <w14:schemeClr w14:val="tx1"/>
                  </w14:solidFill>
                </w14:textFill>
              </w:rPr>
              <w:br/>
            </w:r>
            <w:r>
              <w:rPr>
                <w:rFonts w:hint="eastAsia" w:ascii="宋体" w:hAnsi="宋体" w:eastAsia="宋体" w:cs="宋体"/>
                <w:b w:val="0"/>
                <w:bCs w:val="0"/>
                <w:i w:val="0"/>
                <w:iCs w:val="0"/>
                <w:color w:val="000000" w:themeColor="text1"/>
                <w:sz w:val="22"/>
                <w:szCs w:val="22"/>
                <w:highlight w:val="none"/>
                <w:u w:val="none"/>
                <w:lang w:val="en-US" w:eastAsia="zh-CN" w:bidi="ar"/>
                <w14:textFill>
                  <w14:solidFill>
                    <w14:schemeClr w14:val="tx1"/>
                  </w14:solidFill>
                </w14:textFill>
              </w:rPr>
              <w:t xml:space="preserve">9、制冷时间：从+30°C环境温度降至-5°C，时间≤25分钟。</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宗</w:t>
            </w:r>
            <w:r/>
          </w:p>
        </w:tc>
      </w:tr>
      <w:tr>
        <w:trPr>
          <w:trHeight w:val="508"/>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b/>
                <w:bCs/>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主、副食加工区</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炊用燃气大锅灶（双头，带熄火保护装置）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2100*1150*800+350(±50mm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1.热负荷：≥36kW *2；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2.生铁圈/整体炉膛；</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3.不锈钢静音预混炉头；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4.一键式风机。熄火保护及电子打火设计；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5.风机电压/风机电量：220V/0.25kW；</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6.自动脉冲电子点火，离子火焰监控(电磁安全阀）进口燃气主火阀，风气联动入气口：DN20/入水口：DN15/排水口：DN40 运作噪音：无镬&lt;70dB ，压镬&lt;65dB 一氧化碳排放量：&lt;0.01%；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7.燃气：天然气；</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8.额定压力：天然气2000pa 耗气量：天然气5m3/h；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9.用料规格：优质不锈钢台面1.5mm，底铁台面：1.5mm 电解铁， 台面背板。前板及侧板：430#0.9mm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10.所投炊用燃气大锅灶应符合现行国家标准的环保与节能要求，供货时需提供相关证明文件。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.所投炊用燃气大锅灶提供有效期内符合GB4806.9-2023标准的食品接触产品安全认证证书并加盖投标人电子公章。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.所投炊用燃气大锅灶提供有效期内符合GB35848-2024标准的国家强制性产品认证证书(需带CCC标识</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并加盖投标人电子公章。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中餐燃气炒菜灶（双头双温，带熄火保护装置）</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2000*1000*800+350 (±50mm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1.热负荷</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48</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kW</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2.生铁圈/整体炉膛(毫米，</w:t>
            </w:r>
            <w:r>
              <w:rPr>
                <w:rStyle w:val="918"/>
                <w:color w:val="000000" w:themeColor="text1"/>
                <w:highlight w:val="none"/>
                <w:lang w:val="en-US" w:eastAsia="zh-CN" w:bidi="ar"/>
                <w14:textFill>
                  <w14:solidFill>
                    <w14:schemeClr w14:val="tx1"/>
                  </w14:solidFill>
                </w14:textFill>
              </w:rPr>
              <w:t xml:space="preserve">内径）:</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350</w:t>
            </w:r>
            <w:r>
              <w:rPr>
                <w:rStyle w:val="918"/>
                <w:color w:val="000000" w:themeColor="text1"/>
                <w:highlight w:val="none"/>
                <w:lang w:val="en-US" w:eastAsia="zh-CN" w:bidi="ar"/>
                <w14:textFill>
                  <w14:solidFill>
                    <w14:schemeClr w14:val="tx1"/>
                  </w14:solidFill>
                </w14:textFill>
              </w:rPr>
              <w:t xml:space="preserve">±20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3.主火炉围/尾围(毫米</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:570</w:t>
            </w:r>
            <w:r>
              <w:rPr>
                <w:rStyle w:val="918"/>
                <w:color w:val="000000" w:themeColor="text1"/>
                <w:highlight w:val="none"/>
                <w:lang w:val="en-US" w:eastAsia="zh-CN" w:bidi="ar"/>
                <w14:textFill>
                  <w14:solidFill>
                    <w14:schemeClr w14:val="tx1"/>
                  </w14:solidFill>
                </w14:textFill>
              </w:rPr>
              <w:t xml:space="preserve">±20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w:t>
            </w:r>
            <w:r>
              <w:rPr>
                <w:rStyle w:val="918"/>
                <w:color w:val="000000" w:themeColor="text1"/>
                <w:highlight w:val="none"/>
                <w:lang w:val="en-US" w:eastAsia="zh-CN" w:bidi="ar"/>
                <w14:textFill>
                  <w14:solidFill>
                    <w14:schemeClr w14:val="tx1"/>
                  </w14:solidFill>
                </w14:textFill>
              </w:rPr>
              <w:t xml:space="preserve">±20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4.04 寸不锈钢静音预混炉头；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5.一键式风机</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熄火保护及电子打火设计；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6.风机电压/风机</w:t>
            </w:r>
            <w:r>
              <w:rPr>
                <w:rStyle w:val="918"/>
                <w:color w:val="000000" w:themeColor="text1"/>
                <w:highlight w:val="none"/>
                <w:lang w:val="en-US" w:eastAsia="zh-CN" w:bidi="ar"/>
                <w14:textFill>
                  <w14:solidFill>
                    <w14:schemeClr w14:val="tx1"/>
                  </w14:solidFill>
                </w14:textFill>
              </w:rPr>
              <w:t xml:space="preserve">功率：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220V/0.25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kW</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7.自动脉冲电子点火，离子火焰监控(电磁安全阀</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进口燃气主火阀，风气联动入气口</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DN20/入水口</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DN15/排水口</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DN40 运作噪音</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无镬&lt;70dB ，压镬&lt;65dB 一氧化碳排放量</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&lt;0.01%；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8.燃气</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Style w:val="918"/>
                <w:color w:val="000000" w:themeColor="text1"/>
                <w:highlight w:val="none"/>
                <w:lang w:val="en-US" w:eastAsia="zh-CN" w:bidi="ar"/>
                <w14:textFill>
                  <w14:solidFill>
                    <w14:schemeClr w14:val="tx1"/>
                  </w14:solidFill>
                </w14:textFill>
              </w:rPr>
              <w:t xml:space="preserve">天然气；</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9.额定压力</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Style w:val="918"/>
                <w:color w:val="000000" w:themeColor="text1"/>
                <w:highlight w:val="none"/>
                <w:lang w:val="en-US" w:eastAsia="zh-CN" w:bidi="ar"/>
                <w14:textFill>
                  <w14:solidFill>
                    <w14:schemeClr w14:val="tx1"/>
                  </w14:solidFill>
                </w14:textFill>
              </w:rPr>
              <w:t xml:space="preserve">天然气2000pa 耗气量：天然气5m3/h；</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10.用料规格：优质不锈钢台面#1.5mm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底铁台面</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1.5mm 电解铁</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台面背板</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前板及侧板</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430#0.9mm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▲11.所投中餐燃气炒菜灶提供有效期内符合GB4806.9-2023标准的食品接触产品安全认证证书并加盖投标人电子公章。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12.所投中餐燃气炒菜灶提供有效期内符合GB35848-2024标准的国家强制性产品认证证书(需带CCC标识</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并加盖投标人电子公章。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抽屉式调料车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400*1150*800+350*100(±2mm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1、采用优质304不锈钢板1.0mm台面，1.0mm侧板；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 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3、所有焊接点为氩弧焊满点焊连接。</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燃气双头矮汤炉</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1200*700*550/300(±50mm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板材全部采用不锈钢板，满足卫生和清洁要求配置。采用电弧焊或氩气焊接，无漏焊，做防锈处理。2.炉面板采用2.0mm厚不锈钢板。3.侧板及背板、前面板采用1.5mm厚不锈钢板4.炉体主架采用40*40*4mm角铁焊接。5.采用节能型燃烧器。配优质气掣，炉脚采用φ50无缝不锈钢管内含钢柱配可调式子弹脚。特质专用加厚炉花。</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燃气摇摆汤锅</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300L</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自吸风炉头，锅胆容积</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300L，</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天然气</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6-7 m³/h,300L/锅内直径：1000mm/，锅胆304，3mm厚板材旋压成型。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·全不锈钢结构，锅体采用加厚304不锈钢板模压成型。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·内装耐热保温装置。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·锅体旋转可倾，</w:t>
            </w:r>
            <w:r>
              <w:rPr>
                <w:rStyle w:val="918"/>
                <w:color w:val="000000" w:themeColor="text1"/>
                <w:highlight w:val="none"/>
                <w:lang w:val="en-US" w:eastAsia="zh-CN" w:bidi="ar"/>
                <w14:textFill>
                  <w14:solidFill>
                    <w14:schemeClr w14:val="tx1"/>
                  </w14:solidFill>
                </w14:textFill>
              </w:rPr>
              <w:t xml:space="preserve">方便出料、清洗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双门电热大型蒸饭车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推车式24盘（蒸盘尺寸40cm*60cm）</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1、材质：优质不锈钢加厚机身，坚固耐用；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2、水箱：敞开式可清洁水箱设计，装拆清洗方便；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Style w:val="918"/>
                <w:color w:val="000000" w:themeColor="text1"/>
                <w:highlight w:val="none"/>
                <w:lang w:val="en-US" w:eastAsia="zh-CN" w:bidi="ar"/>
                <w14:textFill>
                  <w14:solidFill>
                    <w14:schemeClr w14:val="tx1"/>
                  </w14:solidFill>
                </w14:textFill>
              </w:rPr>
              <w:t xml:space="preserve">功率：≥24kW 380V。</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righ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1800*800*800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1、采用优质304不锈钢板1.0mm台面，1.0mm侧板；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 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连</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5、台脚：可调节优质304不锈钢子弹脚；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四层方管沥水设备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1500*500*1550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1、立柱采用1.0mm 优质 304不锈钢型材；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2、拉挡采用38×25×1.0mm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3、格栅采用凹型材 1.0mm 优质304不锈钢凹型材；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4、每层货架承重≥60kg；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5、地脚为全金属外包优质304不锈钢可调式子弹脚，直径为 38mm，格栅间距≤50mm；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1200*700*800+100(±2mm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优质304不锈钢，带100mmH背板；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不锈钢下水口2个。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1500*700*800+100(±2mm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不锈钢下水口1个。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1800*760*800(±2mm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不锈钢下水口2个。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700*760*800+100(±2mm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不锈钢下水口1个。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单温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配水池用，采用国标优质不锈钢，紧固螺母铜高脚，方便耐用。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四门冷柜/冰箱（双机双温）</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≥750L</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numPr>
                <w:ilvl w:val="0"/>
                <w:numId w:val="0"/>
              </w:numPr>
              <w:jc w:val="left"/>
              <w:keepLines w:val="0"/>
              <w:keepNext w:val="0"/>
              <w:pageBreakBefore w:val="0"/>
              <w:spacing w:line="288" w:lineRule="auto"/>
              <w:widowControl w:val="off"/>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2"/>
                <w:szCs w:val="22"/>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四门开门自动回归；</w:t>
            </w:r>
            <w:r/>
          </w:p>
          <w:p>
            <w:pPr>
              <w:numPr>
                <w:ilvl w:val="0"/>
                <w:numId w:val="0"/>
              </w:numPr>
              <w:jc w:val="left"/>
              <w:keepLines w:val="0"/>
              <w:keepNext w:val="0"/>
              <w:pageBreakBefore w:val="0"/>
              <w:spacing w:line="288" w:lineRule="auto"/>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2、具有防冷凝水功能；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3、温度范围：冷藏0°C—— 10°C，冷冻-6°C—— -18°C。</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▲4、所投冷柜产品食品安全符合国家标准GB4806.9-2023，提供有效期内食品接触产品卫生认证证书或食品接触产品安全认证证书并加盖投标人电子公章。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★5、所投冷柜产品应符合GB 4343.1-2018,GB 17625.1-2022,GB 4706.1-2005,GB 4706.13-2014标准，需提供有效期内国家强制性产品认证证书(需带CCC标识）并加盖投标人电子公章。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6、所投冷柜产品需满足现行国家标准能效要求，能效等级达到1级，供货时提供相关证明文件。</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3864"/>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平台冷柜（冷藏）</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≥400L</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Style w:val="918"/>
                <w:color w:val="000000" w:themeColor="text1"/>
                <w:highlight w:val="none"/>
                <w:lang w:val="en-US" w:eastAsia="zh-CN" w:bidi="ar"/>
                <w14:textFill>
                  <w14:solidFill>
                    <w14:schemeClr w14:val="tx1"/>
                  </w14:solidFill>
                </w14:textFill>
              </w:rPr>
              <w:t xml:space="preserve">1、开门自动回归；                                              </w:t>
            </w:r>
            <w:r>
              <w:rPr>
                <w:rStyle w:val="918"/>
                <w:color w:val="000000" w:themeColor="text1"/>
                <w:highlight w:val="none"/>
                <w:lang w:val="en-US" w:eastAsia="zh-CN" w:bidi="ar"/>
                <w14:textFill>
                  <w14:solidFill>
                    <w14:schemeClr w14:val="tx1"/>
                  </w14:solidFill>
                </w14:textFill>
              </w:rPr>
              <w:br/>
            </w:r>
            <w:r>
              <w:rPr>
                <w:rStyle w:val="918"/>
                <w:color w:val="000000" w:themeColor="text1"/>
                <w:highlight w:val="none"/>
                <w:lang w:val="en-US" w:eastAsia="zh-CN" w:bidi="ar"/>
                <w14:textFill>
                  <w14:solidFill>
                    <w14:schemeClr w14:val="tx1"/>
                  </w14:solidFill>
                </w14:textFill>
              </w:rPr>
              <w:t xml:space="preserve">2、具有防冷凝水功能；</w:t>
            </w:r>
            <w:r>
              <w:rPr>
                <w:rStyle w:val="918"/>
                <w:color w:val="000000" w:themeColor="text1"/>
                <w:highlight w:val="none"/>
                <w:lang w:val="en-US" w:eastAsia="zh-CN" w:bidi="ar"/>
                <w14:textFill>
                  <w14:solidFill>
                    <w14:schemeClr w14:val="tx1"/>
                  </w14:solidFill>
                </w14:textFill>
              </w:rPr>
              <w:br/>
            </w:r>
            <w:r>
              <w:rPr>
                <w:rStyle w:val="918"/>
                <w:color w:val="000000" w:themeColor="text1"/>
                <w:highlight w:val="none"/>
                <w:lang w:val="en-US" w:eastAsia="zh-CN" w:bidi="ar"/>
                <w14:textFill>
                  <w14:solidFill>
                    <w14:schemeClr w14:val="tx1"/>
                  </w14:solidFill>
                </w14:textFill>
              </w:rPr>
              <w:t xml:space="preserve">3、温度范围：0°C—— 10°C。</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▲4、所投冷柜产品食品安全符合国家标准GB4806.9-2023，提供有效期内食品接触产品卫生认证证书或食品接触产品安全认证证书并加盖投标人电子公章。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Style w:val="918"/>
                <w:color w:val="000000" w:themeColor="text1"/>
                <w:highlight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、所投冷柜产品应符合GB 4343.1-2018,GB 17625.1-2022,GB 4706.1-2005,GB 4706.13-2014标准，需提供有效期内国家强制性产品认证证书(需带CCC标识</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并加盖投标人电子公章。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6、所投冷柜产品需满足现行国家标准能效要求，能效等级达</w:t>
            </w:r>
            <w:bookmarkStart w:id="3" w:name="_GoBack"/>
            <w:r/>
            <w:bookmarkEnd w:id="3"/>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到1级，供货时提供相关证明文件。</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1800*760*800+100</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 304 不锈钢板1.0mm台面，1.0mm侧板；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4、所有焊接点为氩弧焊满点焊连接，连下一次层板；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厨房设备灭火装置（含控制箱）</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双瓶组 </w:t>
            </w:r>
            <w:r>
              <w:rPr>
                <w:rStyle w:val="918"/>
                <w:color w:val="000000" w:themeColor="text1"/>
                <w:highlight w:val="none"/>
                <w:lang w:val="en-US" w:eastAsia="zh-CN" w:bidi="ar"/>
                <w14:textFill>
                  <w14:solidFill>
                    <w14:schemeClr w14:val="tx1"/>
                  </w14:solidFill>
                </w14:textFill>
              </w:rPr>
              <w:t xml:space="preserve">（覆盖灶头上方灭火喷头不低于10个）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1、厨房灶台发生火情，产生的温度达到183°C 时，火灾探测器（感温元件）熔断（平时灶台热量达不到感温元件熔断的温度不会造成误喷），使机械控制阀启动。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rPr>
                <w:rStyle w:val="918"/>
                <w:color w:val="000000" w:themeColor="text1"/>
                <w:highlight w:val="none"/>
                <w:lang w:val="en-US" w:eastAsia="zh-CN" w:bidi="ar"/>
                <w14:textFill>
                  <w14:solidFill>
                    <w14:schemeClr w14:val="tx1"/>
                  </w14:solidFill>
                </w14:textFill>
              </w:rPr>
              <w:t xml:space="preserve">采用无毒灭火剂。</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3、连接喷嘴的安装管路使用304不锈钢管，全部使用螺纹连接和暗装的方法，所有药剂管壁厚不小于1.5mm。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▲4、产品应符合标准：GA498-2012或XF498-2012，水流联动阀自动切换时间≤5s，灭火剂喷射时间≥10s且喷射延迟时间≤3s。提供带有CMA或 CNAS 标识的厨房设备灭火装置型式试验检验报告，并加盖投标人电子公章（报告应能体现上述内容）。</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▲5、所投厨房设备灭火装置提供应急管理部消防产品合格评定中心出具的有效期内《消防产品认证证书》，并加盖投标人电子公章。</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493"/>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特色主食区</w:t>
            </w:r>
            <w:r/>
          </w:p>
        </w:tc>
      </w:tr>
      <w:tr>
        <w:trPr>
          <w:trHeight w:val="261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1200*700*800+100(±2mm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不锈钢下水口2个。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635"/>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单温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配水池用，采用国标优质不锈钢，紧固螺母铜高脚，方便耐用。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r>
      <w:tr>
        <w:trPr>
          <w:trHeight w:val="2187"/>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卧式和面机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50KG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1、铜制电机功率：</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3kW/380V。</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2、变速箱链条传动。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3、面斗采用1.0mm食品级优质304不锈钢，搅拌器为食品级优质304不锈钢，面斗与加油孔隔断分离，角钢机架外包优质304不锈钢，带揭盖自动停机功能。</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压面机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740*410*860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1、外壳采用优质304不锈钢材质制作。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2、轧辊采用优质304不锈钢材质，压面宽度：压面厚度：1-25mm。</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盘架车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450*700*1600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pageBreakBefore w:val="0"/>
              <w:widowControl w:val="off"/>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采用优质国标优质304 不锈钢板制造</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2918"/>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1800*800*800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 304 不锈钢板1.0mm 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连接</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3203"/>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电力六盘万能烤箱</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1000*730*1700（±50mm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1.采用304 不锈钢优质制造，内腔材质为镜面抛光优质304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2.可定时；</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Style w:val="918"/>
                <w:color w:val="000000" w:themeColor="text1"/>
                <w:highlight w:val="none"/>
                <w:lang w:val="en-US" w:eastAsia="zh-CN" w:bidi="ar"/>
                <w14:textFill>
                  <w14:solidFill>
                    <w14:schemeClr w14:val="tx1"/>
                  </w14:solidFill>
                </w14:textFill>
              </w:rPr>
              <w:t xml:space="preserve">温度控制，温度误差小于10%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，能够精准控制精致食物的烹饪；</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4.传感器带有多个测量点，能够精确测定食物核心的温度；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5.可调空气循环速度；</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6.门采用钢化玻璃及特殊涂层，防止热量散失；</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rPr>
                <w:rStyle w:val="918"/>
                <w:color w:val="000000" w:themeColor="text1"/>
                <w:highlight w:val="none"/>
                <w:lang w:val="en-US" w:eastAsia="zh-CN" w:bidi="ar"/>
                <w14:textFill>
                  <w14:solidFill>
                    <w14:schemeClr w14:val="tx1"/>
                  </w14:solidFill>
                </w14:textFill>
              </w:rPr>
              <w:t xml:space="preserve">不低于IPX5防水等级</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9.电功率：</w:t>
            </w:r>
            <w:r>
              <w:rPr>
                <w:rStyle w:val="918"/>
                <w:color w:val="000000" w:themeColor="text1"/>
                <w:highlight w:val="none"/>
                <w:lang w:val="en-US" w:eastAsia="zh-CN" w:bidi="ar"/>
                <w14:textFill>
                  <w14:solidFill>
                    <w14:schemeClr w14:val="tx1"/>
                  </w14:solidFill>
                </w14:textFill>
              </w:rPr>
              <w:t xml:space="preserve">≥18kW 380V</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1851"/>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柜式电饼铛</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660*850*920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1、整机采用全优质304不锈钢材质，支撑腿可拆卸。</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2、大面积封闭加热。</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3、智能变频，迅速升温，温度误差 1℃~2℃。</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4、按键控温，元器件插接连接。</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双门电热大型蒸饭车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推车式24盘（蒸盘尺寸40cm*60cm）</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1、材质：优质不锈钢加厚机身，坚固耐用；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2、水箱：敞开式可清洁水箱设计，装拆清洗方便；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Style w:val="918"/>
                <w:color w:val="000000" w:themeColor="text1"/>
                <w:highlight w:val="none"/>
                <w:lang w:val="en-US" w:eastAsia="zh-CN" w:bidi="ar"/>
                <w14:textFill>
                  <w14:solidFill>
                    <w14:schemeClr w14:val="tx1"/>
                  </w14:solidFill>
                </w14:textFill>
              </w:rPr>
              <w:t xml:space="preserve">功率：≥24kW 380V。</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538"/>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留样间、工具间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人脸识别三门智能风冷留样柜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950*750*1660（±50mm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0"/>
                <w:szCs w:val="20"/>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①配置参数                                                                                 1、内外箱均为SUS304不锈钢板，面板1.0mm；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2、使用进口压缩机，全铜管冷凝器、0.8mm加厚铜管</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蒸发器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铜管外部增加电镀涂层防护；</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3、配备数显电子温控，控制精度更高；</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4、门框内部的高效防露加热丝，防止门框结露、滴水；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5、高精度电子温控（数显数控），柜内底板为圆弧设计，方便清洁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6、配备强制蒸发装置，自动蒸发化霜水；产品能在43℃的环境温度下正常工作；</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7、产品自带标签打印功能，可以根据留样样品自动打印留样标签；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8、符合食品接触安全认证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②软件说明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1、可离线使用；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2、具备人脸识别、密码录</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入等</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多种登录方式；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21"/>
                <w:szCs w:val="21"/>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3、可自主录入留样菜品，自动保留记录；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4、可按照48小时自动提醒留样食品到期；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5、配备电子锁控系统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6、分权限管理，按照管理员和操作员不同权限分级管理；</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7、留样样品一键拍照，自动存储留样样品照片；</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8、留样标签一键打印，随留样样品打印留样标签，方便信息追溯；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9、设备留样记录及使用记录自动存储，可通过USB导出。</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拖把池带吊架</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1500*700*500（±2mm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采用优质国标304不锈钢板制造台面及水槽板厚 1.0mm，圆角模压成型，304不锈钢加强筋。配304不锈钢落水器及304 不锈钢可调脚。</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4"/>
                <w:szCs w:val="24"/>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四层方管沥水设备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1200*500*1550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1、立柱采用1.0mm 优质 304 不锈钢型材；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2、拉挡采用38×25×1.0mm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3、格栅采用凹型材 1.0mm 优质304不锈钢凹型材；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4、每层货架承重≥60kg；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5、地脚为全金属外包优质 304 不锈钢可调式子弹脚，直径为 38mm，格栅间距≤50mm；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578"/>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b/>
                <w:bCs/>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售饭间、二次更衣间</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挂墙</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洗手星</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450*450*500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采用国标优质304 不锈钢板制造台面及水槽板厚 1.0mm，侧面板1.0 ㎜</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悬挂式移门、中间隔板1.0 ㎜圆角模压成型，国标优质304不锈钢加强筋。配国标优质304不锈钢落水器及国标优质304不锈钢可调脚。</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双星</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1200*700*800+100(±2mm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不锈钢下水口2个。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单温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配水池用，采用国标优质不锈钢，紧固螺母铜高脚，方便耐用。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五格售饭设备含份盆</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1800*700*800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整体采用优质304不锈钢，采用电弧焊或氩气焊接，无漏焊，做防锈处理。台面为1.0mm厚优质304不锈钢，侧板、底板为1.0mm 厚吊装式推拉门。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移动式大厅保温汤车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700*700*800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优质304不锈钢制造。1.台面板采用优质304不锈钢，δ=1.0mmPVC 拉丝复膜 304不锈钢板，配δ=1.0mm 做加力筋；2.层板采用优质 304 不锈钢 δ=1.0mmPVC 拉丝复膜 304 不锈钢板；3.移动脚轮。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1500*700*800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1、采用优质304不锈钢板1.0mm 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4、所有焊接点为氩弧焊满点焊连接，连下一次层板；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5、台脚：可调节优质304不锈钢子弹脚；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500*900*850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采用优质国标优质304不锈钢板制造，板厚1.0㎜。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大厅收残柜设备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2200*700*800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优质 304 不锈钢制造。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1.台面板采用优质304不锈钢，δ=1.0mmPVC 304不锈钢板，配δ=1.0mm 做加力筋；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2.层板采用优质 304不锈钢，δ=1.0mmPVC  304 不锈钢板；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3.台脚采用Ф38mmX1.0mm304不锈钢矩管，配可调性 304 不锈钢子弹脚。</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593"/>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洗碗间、收残区</w:t>
            </w:r>
            <w:r/>
          </w:p>
        </w:tc>
      </w:tr>
      <w:tr>
        <w:trPr>
          <w:trHeight w:val="92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定制收残柜设备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1000*830*800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采用国标优质304不锈钢板制造；板厚1.0mm，立柱采用38*38，壁厚1.0mm钢管制造，优质加强筋，配国标优质304不锈钢可调脚。</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695"/>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摇摆龙头</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单温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配水池用，采用国标优质不锈钢，紧固螺母铜高脚，方便耐用。</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气泡预洗机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1500*760*840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采用国标优质304不锈钢板制造；板厚1.0mm，立柱采用38*38，壁厚1.0mm钢管制造，优质加强筋；不锈钢气咀；机械按钮开关配LED指示灯，高水位溢流孔设计。</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长龙式洗碗机</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5000*880*1670（±50mm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1、机械控制面板，数码温度显示；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2、内置式漂洗加热器和漂洗泵，并设有保护装置，从而保证水压的稳定；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3、内凹式防堵清洗喷管；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4、前门双层壁式结构隔热、隔噪音，开启高度任意调节，操作感舒适并节省能源；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5、上下洗涤臂拆装方便；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6、独特的双喷淋系统，高温消毒；</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7、自清洗功能。</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8、配置出口限位，开门水泵停止运行，防飞溅，电机过载保护等多重安全保护设置；</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9、洗涤量大，适用于各种餐具，多种网袋，也可将餐具摆放在篮筐上直接清洗；</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10、输送链排装置采用耐热、耐腐蚀、卫生无毒、强度高造型美观的工程塑料网爪，餐盘可直接插在网爪上输送；</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11、入口端配置不锈钢钩齿，防止餐具掉落内部；</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12、传送系统采用变频控制电机；</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▲13、所投洗碗机食品接触材料部件符合食品安全国家标准 GB 4806.4-2016、GB 4806.7-2023、GB4806.9-2023、GB 4806.11-2023，提供带有CMA 或CNAS 标识的检测报告，并加盖投标人电子公章（报告应能体现上述内容）。</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▲14、所投洗碗机符合GB 4706.50-2008 标准要求，提供带有CMA或CNAS标识的检测报告，并加盖投标人电子公章（报告应能体现上述内容）。</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洗碗机烘干模块</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800*880*2040（±50mm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烘干系统由强力离心风机和干烧电热管组成。洗涤后的餐具经过烘干箱由强力热风吹干对餐具进行消毒杀菌烘干等处理</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加热烘干功率不低于380V/13.5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kW</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活动双通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1200*830*800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1、采用优质304不锈钢板1.0mm 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4、所有焊接点为氩弧焊满点焊连接，连下一次层板；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5、台脚：可调节优质304不锈钢子弹脚；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餐具消毒设备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不锈钢双门热风循环1310*650*1980（±50mm）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1、整体采用优质不锈钢制作，门板采用高密度发泡保温层；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2、采用热风循环效应，加热温度达120℃；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3、采用温控器和超温熔断器双重保护。                                                                       </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四门碗橱</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1200*550*1800（±2mm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采用国标优质304不锈钢板制造；板厚1.0mm，立柱采用38*38，壁厚1.0mm钢管制造，优质加强筋，配国标优质304不锈钢可调脚。</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508"/>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b/>
                <w:bCs/>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排烟系统</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烹饪间一体油烟净化烟罩</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（上排风口）</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28000*1300*1050(±2mm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1.国标不锈钢材质，整体厚度不低于1.0mm,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2.智能电脑板控制，多台联用时，可独立控制，有效减少操作失误。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3.分体组装、模块化安装，收集-净化-输送于一机，不占用室外空间。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4.噪音&lt;75dB，功率：380V/</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2.2kW</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处理风量</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7000m3/h/组，净化率95%以上。</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面点间一体油烟净化烟罩</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（上排风口）</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5000*1200*1050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1.国标不锈钢材质，整体厚度不低于1.0mm,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2.智能电脑板控制，多台联用时，可独立控制，有效减少操作失误。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3.分体组装、模块化安装，收集-净化-输送于一机，不占用室外空间。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4.噪音&lt;75dB，功率：380V/</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2.2kW</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处理风量</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7000m3/h/组，净化率95%以上。</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洗碗机集气罩</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5000*1200*610</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采用国标优质304不锈钢板制造</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组</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洗碗间不锈钢烟道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500*500*1000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采用国标优质不锈钢板制造</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双层静音变频风柜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380V/</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kW</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机采用厚度1.2mm热镀锌板制作，可全拆件运输、装卸。采用多翼式叶轮结构，叶轮具有良好的气动性能；运转平稳、噪声低、振动小。轴承全部采用外球面滚动轴承。静音外转子风机，风机外壳及叶片均采用双层优质镀锌板钢板制造成全封闭形式。吊装式安装。</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不锈钢三通弯头、变径</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定制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采用国标优质不锈钢板制造</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个</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不锈钢烟道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1200*800*1000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采用国标优质不锈钢板制造</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不锈钢烟道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1000*500*1000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采用国标优质不锈钢板制造</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不锈钢烟道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550*750*1000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采用国标优质不锈钢板制造</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节</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不锈钢封墙钢</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34000*2000  </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采用国标优质不锈钢板制造</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r>
      <w:tr>
        <w:trPr>
          <w:trHeight w:val="335"/>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法兰</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40mm*40mm*2.5mm</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热镀锌</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90</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对</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开洞、堵洞</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宗</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安装辅材费</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宗</w:t>
            </w:r>
            <w:r/>
          </w:p>
        </w:tc>
      </w:tr>
      <w:tr>
        <w:trPr>
          <w:trHeight w:val="488"/>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tcPr>
          <w:p>
            <w:pPr>
              <w:jc w:val="center"/>
              <w:rPr>
                <w:rFonts w:hint="eastAsia" w:ascii="宋体" w:hAnsi="宋体" w:eastAsia="宋体" w:cs="宋体"/>
                <w:b/>
                <w:bCs/>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大厅</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不锈钢四人连体餐桌椅</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1200*700*800</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整体不锈钢材质，整体桌架厚度不低于1.2mm，横向、纵向立管所有连接点均为满焊处理，桌面不锈钢不低于1.0mm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w:t>
            </w:r>
            <w:r>
              <w:rPr>
                <w:rStyle w:val="918"/>
                <w:color w:val="000000" w:themeColor="text1"/>
                <w:highlight w:val="none"/>
                <w:lang w:val="en-US" w:eastAsia="zh-CN" w:bidi="ar"/>
                <w14:textFill>
                  <w14:solidFill>
                    <w14:schemeClr w14:val="tx1"/>
                  </w14:solidFill>
                </w14:textFill>
              </w:rPr>
              <w:t xml:space="preserve">长条凳</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；四脚底部安装防滑脚垫。</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375</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套</w:t>
            </w:r>
            <w:r/>
          </w:p>
        </w:tc>
      </w:tr>
      <w:tr>
        <w:trPr>
          <w:trHeight w:val="473"/>
        </w:trPr>
        <w:tc>
          <w:tcPr>
            <w:gridSpan w:val="6"/>
            <w:shd w:val="clear" w:color="auto" w:fill="auto"/>
            <w:tcBorders>
              <w:top w:val="single" w:color="000000" w:sz="4" w:space="0"/>
              <w:left w:val="single" w:color="000000" w:sz="4" w:space="0"/>
              <w:bottom w:val="single" w:color="000000" w:sz="4" w:space="0"/>
              <w:right w:val="single" w:color="000000" w:sz="4" w:space="0"/>
            </w:tcBorders>
            <w:tcW w:w="9976" w:type="dxa"/>
            <w:vAlign w:val="center"/>
            <w:textDirection w:val="lrTb"/>
            <w:noWrap w:val="false"/>
          </w:tcPr>
          <w:p>
            <w:pPr>
              <w:jc w:val="center"/>
              <w:rPr>
                <w:rFonts w:hint="eastAsia" w:ascii="宋体" w:hAnsi="宋体" w:eastAsia="宋体" w:cs="宋体"/>
                <w:b/>
                <w:bCs/>
                <w:i w:val="0"/>
                <w:iCs w:val="0"/>
                <w:color w:val="000000" w:themeColor="text1"/>
                <w:sz w:val="28"/>
                <w:szCs w:val="28"/>
                <w:highlight w:val="none"/>
                <w:u w:val="none"/>
                <w14:textFill>
                  <w14:solidFill>
                    <w14:schemeClr w14:val="tx1"/>
                  </w14:solidFill>
                </w14:textFill>
              </w:rPr>
            </w:pPr>
            <w:r>
              <w:rPr>
                <w:rFonts w:hint="eastAsia" w:ascii="宋体" w:hAnsi="宋体" w:eastAsia="宋体" w:cs="宋体"/>
                <w:b/>
                <w:bCs/>
                <w:i w:val="0"/>
                <w:iCs w:val="0"/>
                <w:color w:val="000000" w:themeColor="text1"/>
                <w:sz w:val="28"/>
                <w:szCs w:val="28"/>
                <w:highlight w:val="none"/>
                <w:u w:val="none"/>
                <w:lang w:val="en-US" w:eastAsia="zh-CN" w:bidi="ar"/>
                <w14:textFill>
                  <w14:solidFill>
                    <w14:schemeClr w14:val="tx1"/>
                  </w14:solidFill>
                </w14:textFill>
              </w:rPr>
              <w:t xml:space="preserve">二楼教工餐厅</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带罩售饭台</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7700*700*1350</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整体采用优质304不锈钢，采用电弧焊或氩气焊接，无漏焊，4#打磨工艺，做防锈处理。台面为1.0mm 厚优质 304不锈钢，侧板、底板为1.0mm 厚吊装式推拉门。6寸重力脚4个。带暖食灯，自动上下水，保温柜开门均为掩门，液晶开关控制面板。上部半封闭钢化玻璃罩。</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滑道</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7700*400*800</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整体采用优质304不锈钢，厚度2.0mm，采用电弧焊或氩气焊接，无漏焊；前挡板采用烤漆处理，颜色待定。</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1500*700*800(±2mm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1、采用优质304不锈钢板1.0mm 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4、所有焊接点为氩弧焊满点焊连接，连下一次层板；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5、台脚：可调节优质304不锈钢子弹脚；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双层送餐车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500*900*850(±2mm)</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采用优质国标优质304不锈钢板制造，板厚1.0㎜；</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大厅收残柜设备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2200*700*800(±2mm)</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优质 304 不锈钢制造。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1.台面板采用优质304不锈钢，δ=1.0mmPVC 拉丝复膜 304不锈钢板，配δ=1.0mm 做加力筋；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2.层板采用优质 304不锈钢δ=1.0mmPVC 拉丝复膜 304 不锈钢板；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3.台脚采用Ф38mmX1.0mm304不锈钢矩管，配可调性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4.面板下面采用 20mm木工板。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移动式大厅保温汤车</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700*700*800(±2mm)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优质304不锈钢制造。1.台面板采用优质 304 不锈钢， δ=1.0mmPVC 拉丝复膜 304 不锈钢板，配δ=1.0mm 做加力筋；2.层板采用优质 304 不锈钢 δ=1.0mmPVC 拉丝复膜 304 不锈钢板；3.移动脚轮。</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餐具消毒设备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不锈钢双门热风循环1310*650*1980（±50mm）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1、整体采用优质不锈钢制作，门板采用高密度发泡保温层；                              </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2、采用热风循环效应，加热温度达120℃；</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3、采用温控器和超温熔断器双重保护。                                                                       </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四层方管沥水设备</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1200*760*1950(±2mm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配置参数：主材优质304不锈钢，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1、立柱采用1.0mm 优质 304 不锈钢型材；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2、拉挡采用38×25×1.0mm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3、格栅采用凹型材 1.0mm 优质 304 不锈钢凹型材；</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4、每层货架承重≥60kg；</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5、地脚为全金属外包优质 304 不锈钢可调式子弹脚，直径为 38mm，格栅间距≤50mm；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平台冷柜（冷藏）</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≥400L</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Style w:val="918"/>
                <w:color w:val="000000" w:themeColor="text1"/>
                <w:highlight w:val="none"/>
                <w:lang w:val="en-US" w:eastAsia="zh-CN" w:bidi="ar"/>
                <w14:textFill>
                  <w14:solidFill>
                    <w14:schemeClr w14:val="tx1"/>
                  </w14:solidFill>
                </w14:textFill>
              </w:rPr>
              <w:t xml:space="preserve">1、开门自动回归；                                              </w:t>
            </w:r>
            <w:r>
              <w:rPr>
                <w:rStyle w:val="918"/>
                <w:color w:val="000000" w:themeColor="text1"/>
                <w:highlight w:val="none"/>
                <w:lang w:val="en-US" w:eastAsia="zh-CN" w:bidi="ar"/>
                <w14:textFill>
                  <w14:solidFill>
                    <w14:schemeClr w14:val="tx1"/>
                  </w14:solidFill>
                </w14:textFill>
              </w:rPr>
              <w:br/>
            </w:r>
            <w:r>
              <w:rPr>
                <w:rStyle w:val="918"/>
                <w:color w:val="000000" w:themeColor="text1"/>
                <w:highlight w:val="none"/>
                <w:lang w:val="en-US" w:eastAsia="zh-CN" w:bidi="ar"/>
                <w14:textFill>
                  <w14:solidFill>
                    <w14:schemeClr w14:val="tx1"/>
                  </w14:solidFill>
                </w14:textFill>
              </w:rPr>
              <w:t xml:space="preserve">2、具有防冷凝水功能；</w:t>
            </w:r>
            <w:r>
              <w:rPr>
                <w:rStyle w:val="918"/>
                <w:color w:val="000000" w:themeColor="text1"/>
                <w:highlight w:val="none"/>
                <w:lang w:val="en-US" w:eastAsia="zh-CN" w:bidi="ar"/>
                <w14:textFill>
                  <w14:solidFill>
                    <w14:schemeClr w14:val="tx1"/>
                  </w14:solidFill>
                </w14:textFill>
              </w:rPr>
              <w:br/>
            </w:r>
            <w:r>
              <w:rPr>
                <w:rStyle w:val="918"/>
                <w:color w:val="000000" w:themeColor="text1"/>
                <w:highlight w:val="none"/>
                <w:lang w:val="en-US" w:eastAsia="zh-CN" w:bidi="ar"/>
                <w14:textFill>
                  <w14:solidFill>
                    <w14:schemeClr w14:val="tx1"/>
                  </w14:solidFill>
                </w14:textFill>
              </w:rPr>
              <w:t xml:space="preserve">3、温度范围：0°C—— 10°C。</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▲4、所投冷柜产品食品安全符合国家标准GB4806.9-2023，提供有效期内食品接触产品卫生认证证书或食品接触产品安全认证证书并加盖投标人电子公章。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Style w:val="918"/>
                <w:color w:val="000000" w:themeColor="text1"/>
                <w:highlight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、所投冷柜产品应符合GB 4343.1-2018,GB 17625.1-2022,GB 4706.1-2005,GB 4706.13-2014标准，需提供有效期内国家强制性产品认证证书(需带CCC标识</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并加盖投标人电子公章。</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6、所投冷柜产品需满足现行国家标准能效要求，能效等级达到1级，供货时提供相关证明文件。</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大单星水池柜</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700*760*800+100(±2mm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1、台面：1.0mm 优质 304 不锈钢，带100mmH背板；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2、水斗：1.0mm 优质 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3、加强筋：1.0mm 优质 304 不锈钢加强筋；</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4、立柱：38*38*1.0mm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5、横管：38*25*1.0mm 方管；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6、台脚：可调节优质 304 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7、配优质 304 不锈钢下水口1个。</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双眼电磁煮面炉</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1400*760*800（±50mm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1、不锈钢材质。15</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kW</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380V，品牌模块，高精密贴片，智能模块设计，快速维修。旋转式档位开关，使用更顺滑，人体工程学设置触手可及，便于厨师操作，智能化数字机芯，预约、定时、定温全方位。分段火力细分调节，确保温度均匀和食品美味。精湛工艺，做工严苛，防止汤汁渗漏</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纯铜加粗高频线圈，持久耐用才是硬道理。盲点小，火力均匀。适配锅具广泛，适配市面多种材质锅具。连续工作不降频火力更猛。故障代码完善，过压保护报警，延长使用寿命。机身后脚轮设计，移动更便捷。</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双通</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850*700*800</w:t>
            </w:r>
            <w:r/>
          </w:p>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配置参数：优质304 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1、采用优质304不锈钢板1.0mm 台面，1.0mm侧板；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2、台面木板底封优质304不锈钢；</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3、双层板，带发泡；</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4、所有焊接点为氩弧焊满点焊连接，连下一次层板；</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5、台脚：可调节优质304不锈钢子弹脚；</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6、要求每层台面底，长边两面复边，内锒力筋，居中另设槽型筋板。</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台</w:t>
            </w:r>
            <w:r/>
          </w:p>
        </w:tc>
      </w:tr>
      <w:tr>
        <w:trPr>
          <w:trHeight w:val="0"/>
        </w:trPr>
        <w:tc>
          <w:tcPr>
            <w:shd w:val="clear" w:color="auto" w:fill="auto"/>
            <w:tcBorders>
              <w:top w:val="single" w:color="000000" w:sz="4" w:space="0"/>
              <w:left w:val="single" w:color="000000" w:sz="4" w:space="0"/>
              <w:bottom w:val="single" w:color="000000" w:sz="4" w:space="0"/>
              <w:right w:val="single" w:color="000000" w:sz="4" w:space="0"/>
            </w:tcBorders>
            <w:tcW w:w="649" w:type="dxa"/>
            <w:vAlign w:val="center"/>
            <w:textDirection w:val="lrTb"/>
            <w:noWrap/>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66"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烹饪间一体油烟净化烟罩</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（上排风口）</w:t>
            </w:r>
            <w:r/>
          </w:p>
        </w:tc>
        <w:tc>
          <w:tcPr>
            <w:shd w:val="clear" w:color="auto" w:fill="auto"/>
            <w:tcBorders>
              <w:top w:val="single" w:color="000000" w:sz="4" w:space="0"/>
              <w:left w:val="single" w:color="000000" w:sz="4" w:space="0"/>
              <w:bottom w:val="single" w:color="000000" w:sz="4" w:space="0"/>
              <w:right w:val="single" w:color="000000" w:sz="4" w:space="0"/>
            </w:tcBorders>
            <w:tcW w:w="1673"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2000*1200*1050(±2mm</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5385" w:type="dxa"/>
            <w:vAlign w:val="center"/>
            <w:textDirection w:val="lrTb"/>
            <w:noWrap w:val="false"/>
          </w:tcPr>
          <w:p>
            <w:pPr>
              <w:jc w:val="left"/>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1.国标不锈钢材质，整体厚度不低于1.0mm,</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2.智能电脑板控制，多台联用时，可独立控制，有效减少操作失误。</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3.分体组装、模块化安装，收集-净化-输送于一机，不占用室外空间。</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4.噪音&lt;75dB，功率：380V/</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2.2kW</w:t>
            </w:r>
            <w:r>
              <w:rPr>
                <w:rFonts w:hint="eastAsia" w:ascii="宋体" w:hAnsi="宋体" w:cs="宋体"/>
                <w:i w:val="0"/>
                <w:iCs w:val="0"/>
                <w:color w:val="000000" w:themeColor="text1"/>
                <w:sz w:val="22"/>
                <w:szCs w:val="22"/>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处理风量</w:t>
            </w:r>
            <w:r>
              <w:rPr>
                <w:rStyle w:val="918"/>
                <w:color w:val="000000" w:themeColor="text1"/>
                <w:highlight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7000m3/h/组，净化率95%以上。</w:t>
            </w:r>
            <w:r/>
          </w:p>
        </w:tc>
        <w:tc>
          <w:tcPr>
            <w:shd w:val="clear" w:color="auto" w:fill="auto"/>
            <w:tcBorders>
              <w:top w:val="single" w:color="000000" w:sz="4" w:space="0"/>
              <w:left w:val="single" w:color="000000" w:sz="4" w:space="0"/>
              <w:bottom w:val="single" w:color="000000" w:sz="4" w:space="0"/>
              <w:right w:val="single" w:color="000000" w:sz="4" w:space="0"/>
            </w:tcBorders>
            <w:tcW w:w="615"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88" w:type="dxa"/>
            <w:vAlign w:val="center"/>
            <w:textDirection w:val="lrTb"/>
            <w:noWrap w:val="false"/>
          </w:tcPr>
          <w:p>
            <w:pPr>
              <w:jc w:val="center"/>
              <w:keepLines w:val="0"/>
              <w:keepNext w:val="0"/>
              <w:widowControl/>
              <w:rPr>
                <w:rFonts w:hint="eastAsia" w:ascii="宋体" w:hAnsi="宋体" w:eastAsia="宋体" w:cs="宋体"/>
                <w:i w:val="0"/>
                <w:iCs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22"/>
                <w:szCs w:val="22"/>
                <w:highlight w:val="none"/>
                <w:u w:val="none"/>
                <w:lang w:val="en-US" w:eastAsia="zh-CN" w:bidi="ar"/>
                <w14:textFill>
                  <w14:solidFill>
                    <w14:schemeClr w14:val="tx1"/>
                  </w14:solidFill>
                </w14:textFill>
              </w:rPr>
              <w:t xml:space="preserve">米</w:t>
            </w:r>
            <w:r/>
          </w:p>
        </w:tc>
      </w:tr>
    </w:tbl>
    <w:p>
      <w:pPr>
        <w:numPr>
          <w:ilvl w:val="0"/>
          <w:numId w:val="0"/>
        </w:numPr>
        <w:ind w:firstLine="480"/>
        <w:jc w:val="both"/>
        <w:keepLines w:val="0"/>
        <w:keepNext w:val="0"/>
        <w:pageBreakBefore w:val="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r>
      <w:r/>
    </w:p>
    <w:p>
      <w:pPr>
        <w:numPr>
          <w:ilvl w:val="0"/>
          <w:numId w:val="0"/>
        </w:numPr>
        <w:ind w:firstLine="480"/>
        <w:jc w:val="both"/>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特别要求</w:t>
      </w:r>
      <w:r/>
    </w:p>
    <w:p>
      <w:pPr>
        <w:pStyle w:val="692"/>
        <w:ind w:firstLine="480"/>
        <w:jc w:val="both"/>
        <w:keepLines w:val="0"/>
        <w:keepNext w:val="0"/>
        <w:pageBreakBefore w:val="0"/>
        <w:spacing w:after="0"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（1）上述所有产品的具体颜色由采购人与中标人签订政府采购合同时，按照采购人要求确定。</w:t>
      </w:r>
      <w:r/>
    </w:p>
    <w:p>
      <w:pPr>
        <w:pStyle w:val="692"/>
        <w:ind w:firstLine="480"/>
        <w:jc w:val="both"/>
        <w:keepLines w:val="0"/>
        <w:keepNext w:val="0"/>
        <w:pageBreakBefore w:val="0"/>
        <w:spacing w:after="0"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（2）不锈钢制品需要按照材质要求达到304材质标准要求，如后期验收未达到技术要求标准，采购方有权拒绝接收，由此造成的损失由供应商承担。</w:t>
      </w:r>
      <w:r/>
    </w:p>
    <w:p>
      <w:pPr>
        <w:pStyle w:val="692"/>
        <w:ind w:firstLine="480"/>
        <w:jc w:val="both"/>
        <w:keepLines w:val="0"/>
        <w:keepNext w:val="0"/>
        <w:pageBreakBefore w:val="0"/>
        <w:spacing w:after="0"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（3）本项目中所有产品如涉及挥发性有机化合物，属于推荐性标准的，投标人应当优先使用低挥发性原辅材料。包括使用低VOCs含量的涂料、胶黏剂等。</w:t>
      </w:r>
      <w:r/>
    </w:p>
    <w:p>
      <w:pPr>
        <w:pStyle w:val="692"/>
        <w:ind w:firstLine="480"/>
        <w:jc w:val="both"/>
        <w:keepLines w:val="0"/>
        <w:keepNext w:val="0"/>
        <w:pageBreakBefore w:val="0"/>
        <w:spacing w:after="0"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（4）挥发性有机物产品强制采购要求</w:t>
      </w:r>
      <w:r/>
    </w:p>
    <w:p>
      <w:pPr>
        <w:pStyle w:val="692"/>
        <w:ind w:firstLine="480"/>
        <w:jc w:val="both"/>
        <w:keepLines w:val="0"/>
        <w:keepNext w:val="0"/>
        <w:pageBreakBefore w:val="0"/>
        <w:spacing w:after="0"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本项目中所投产品，如有涉及涂料、胶黏剂、油墨、清洗剂等挥发性有机物产品，属于强制性标准的，供应商应当执行国家和江苏省VOCs含量限制标准。</w:t>
      </w:r>
      <w:r/>
    </w:p>
    <w:p>
      <w:pPr>
        <w:ind w:firstLine="472"/>
        <w:jc w:val="both"/>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w:t>
      </w:r>
      <w:r>
        <w:rPr>
          <w:rFonts w:hint="eastAsia" w:ascii="宋体" w:hAnsi="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本“</w:t>
      </w:r>
      <w:r>
        <w:rPr>
          <w:rFonts w:hint="eastAsia" w:ascii="宋体" w:hAnsi="宋体" w:eastAsia="宋体" w:cs="宋体"/>
          <w:b/>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b/>
          <w:color w:val="000000" w:themeColor="text1"/>
          <w:sz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highlight w:val="none"/>
          <w14:textFill>
            <w14:solidFill>
              <w14:schemeClr w14:val="tx1"/>
            </w14:solidFill>
          </w14:textFill>
        </w:rPr>
        <w:t xml:space="preserve">特别要求”为不允许偏离的实质性要求，如不满足，按照投标无效处理。</w:t>
      </w:r>
      <w:r/>
    </w:p>
    <w:p>
      <w:pPr>
        <w:ind w:firstLine="472"/>
        <w:jc w:val="both"/>
        <w:keepLines w:val="0"/>
        <w:keepNext w:val="0"/>
        <w:pageBreakBefore w:val="0"/>
        <w:spacing w:line="360" w:lineRule="auto"/>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lang w:val="en-US" w:eastAsia="zh-CN"/>
          <w14:textFill>
            <w14:solidFill>
              <w14:schemeClr w14:val="tx1"/>
            </w14:solidFill>
          </w14:textFill>
        </w:rPr>
        <w:t xml:space="preserve">2、投标文件要求：</w:t>
      </w:r>
      <w:r/>
    </w:p>
    <w:p>
      <w:pPr>
        <w:pStyle w:val="692"/>
        <w:ind w:firstLine="444"/>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eastAsia="zh-CN"/>
          <w14:textFill>
            <w14:solidFill>
              <w14:schemeClr w14:val="tx1"/>
            </w14:solidFill>
          </w14:textFill>
        </w:rPr>
        <w:t xml:space="preserve">）在</w:t>
      </w:r>
      <w:r>
        <w:rPr>
          <w:rFonts w:hint="eastAsia" w:ascii="宋体" w:hAnsi="宋体" w:eastAsia="宋体" w:cs="宋体"/>
          <w:color w:val="000000" w:themeColor="text1"/>
          <w:sz w:val="24"/>
          <w:highlight w:val="none"/>
          <w14:textFill>
            <w14:solidFill>
              <w14:schemeClr w14:val="tx1"/>
            </w14:solidFill>
          </w14:textFill>
        </w:rPr>
        <w:t xml:space="preserve">投标文件中提供《所投产品的技术规格(技术性能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》文件。</w:t>
      </w:r>
      <w:r/>
    </w:p>
    <w:p>
      <w:pPr>
        <w:pStyle w:val="692"/>
        <w:ind w:firstLine="444"/>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《所投产品的技术规格(技术性能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》包括以下内容： </w:t>
      </w:r>
      <w:r/>
    </w:p>
    <w:p>
      <w:pPr>
        <w:pStyle w:val="692"/>
        <w:ind w:firstLine="444"/>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①序号</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692"/>
        <w:ind w:firstLine="444"/>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②名称</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692"/>
        <w:ind w:firstLine="444"/>
        <w:keepLines w:val="0"/>
        <w:keepNext w:val="0"/>
        <w:pageBreakBefore w:val="0"/>
        <w:spacing w:after="0" w:line="312"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③数量</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pStyle w:val="692"/>
        <w:ind w:firstLine="444"/>
        <w:keepLines w:val="0"/>
        <w:keepNext w:val="0"/>
        <w:pageBreakBefore w:val="0"/>
        <w:spacing w:after="0" w:line="312"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④所投产品的技术参数。对照以上“采购清单及技术规格(技术性能</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要求”列出所投产品的技术参数。</w:t>
      </w:r>
      <w:r/>
    </w:p>
    <w:p>
      <w:pPr>
        <w:pStyle w:val="680"/>
        <w:numPr>
          <w:ilvl w:val="0"/>
          <w:numId w:val="0"/>
        </w:num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三、强制采购要求</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1.本项目中所采</w:t>
      </w:r>
      <w:r>
        <w:rPr>
          <w:rFonts w:hint="eastAsia" w:ascii="宋体" w:hAnsi="宋体" w:cs="宋体"/>
          <w:color w:val="000000" w:themeColor="text1"/>
          <w:sz w:val="24"/>
          <w:highlight w:val="none"/>
          <w:lang w:val="en-US" w:eastAsia="zh-CN"/>
          <w14:textFill>
            <w14:solidFill>
              <w14:schemeClr w14:val="tx1"/>
            </w14:solidFill>
          </w14:textFill>
        </w:rPr>
        <w:t xml:space="preserve">购的</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摇摆龙头”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产品属于《节能产品政府采购品目清单》（由财政部 发展改革委印发）范围内的政府强制采购产品（以“★”标注的）；</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2.投标人所投</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摇摆龙头”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产品必须是政府强制采购产品；</w:t>
      </w:r>
      <w:r/>
    </w:p>
    <w:p>
      <w:pPr>
        <w:pStyle w:val="692"/>
        <w:ind w:firstLine="480"/>
        <w:jc w:val="both"/>
        <w:keepLines w:val="0"/>
        <w:keepNext w:val="0"/>
        <w:pageBreakBefore w:val="0"/>
        <w:spacing w:after="0"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3.投标文件中提供所投</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摇摆龙头”</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产品的国家确定的认证机构出具的、处于有效期之内（即“开标时间”当天在有效期之内）的节能产品认证证书的扫描件，并加盖电子签章。</w:t>
      </w:r>
      <w:r/>
    </w:p>
    <w:p>
      <w:pPr>
        <w:ind w:firstLine="480"/>
        <w:keepLines w:val="0"/>
        <w:keepNext w:val="0"/>
        <w:pageBreakBefore w:val="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 4.节能产品认证证书是否符合要求，采购人评标时查询中国政府采购网（www.ccgp.gov.cn）相关内容后确定。</w:t>
      </w:r>
      <w:r/>
    </w:p>
    <w:p>
      <w:pPr>
        <w:pStyle w:val="676"/>
        <w:ind w:firstLine="482"/>
        <w:keepLines w:val="0"/>
        <w:keepNext w:val="0"/>
        <w:pageBreakBefore w:val="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说明：本“三、强制采购要求”为不允许偏离的实质性要求，如不满足，按照投标无效处理。</w:t>
      </w:r>
      <w:r/>
    </w:p>
    <w:p>
      <w:pPr>
        <w:pStyle w:val="680"/>
        <w:numPr>
          <w:ilvl w:val="0"/>
          <w:numId w:val="0"/>
        </w:numPr>
        <w:ind w:left="0" w:firstLine="0"/>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项目实施要求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一</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交货时间要求：</w:t>
      </w:r>
      <w:r>
        <w:rPr>
          <w:rFonts w:hint="eastAsia" w:ascii="宋体" w:hAnsi="宋体" w:eastAsia="宋体" w:cs="宋体"/>
          <w:color w:val="000000" w:themeColor="text1"/>
          <w:sz w:val="24"/>
          <w:highlight w:val="none"/>
          <w14:textFill>
            <w14:solidFill>
              <w14:schemeClr w14:val="tx1"/>
            </w14:solidFill>
          </w14:textFill>
        </w:rPr>
        <w:t xml:space="preserve">合同签订生效后</w:t>
      </w:r>
      <w:r>
        <w:rPr>
          <w:rFonts w:hint="eastAsia" w:ascii="宋体" w:hAnsi="宋体" w:eastAsia="宋体" w:cs="宋体"/>
          <w:b/>
          <w:bCs/>
          <w:color w:val="000000" w:themeColor="text1"/>
          <w:sz w:val="24"/>
          <w:highlight w:val="none"/>
          <w14:textFill>
            <w14:solidFill>
              <w14:schemeClr w14:val="tx1"/>
            </w14:solidFill>
          </w14:textFill>
        </w:rPr>
        <w:t xml:space="preserve">，</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15</w:t>
      </w:r>
      <w:r>
        <w:rPr>
          <w:rFonts w:hint="eastAsia" w:ascii="宋体" w:hAnsi="宋体" w:eastAsia="宋体" w:cs="宋体"/>
          <w:b/>
          <w:bCs/>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14:textFill>
            <w14:solidFill>
              <w14:schemeClr w14:val="tx1"/>
            </w14:solidFill>
          </w14:textFill>
        </w:rPr>
        <w:t xml:space="preserve">内将合同标的全部交付并安装完毕</w:t>
      </w:r>
      <w:r>
        <w:rPr>
          <w:rFonts w:hint="eastAsia" w:ascii="宋体" w:hAnsi="宋体" w:cs="宋体"/>
          <w:color w:val="000000" w:themeColor="text1"/>
          <w:sz w:val="24"/>
          <w:highlight w:val="none"/>
          <w:lang w:eastAsia="zh-CN"/>
          <w14:textFill>
            <w14:solidFill>
              <w14:schemeClr w14:val="tx1"/>
            </w14:solidFill>
          </w14:textFill>
        </w:rPr>
        <w:t xml:space="preserve">，交货地点为采购人指定地点</w:t>
      </w: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72"/>
        <w:spacing w:line="36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说明：“</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cs="宋体"/>
          <w:b/>
          <w:color w:val="000000" w:themeColor="text1"/>
          <w:sz w:val="24"/>
          <w:szCs w:val="24"/>
          <w:highlight w:val="none"/>
          <w:lang w:val="en-US" w:eastAsia="zh-CN"/>
          <w14:textFill>
            <w14:solidFill>
              <w14:schemeClr w14:val="tx1"/>
            </w14:solidFill>
          </w14:textFill>
        </w:rPr>
        <w:t xml:space="preserve">一</w:t>
      </w:r>
      <w:r>
        <w:rPr>
          <w:rFonts w:hint="eastAsia" w:ascii="宋体" w:hAnsi="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交货时间要求”为不允许偏离的实质性要求和条件，如有偏离，在符合性审查时按照投标无效处理。</w:t>
      </w:r>
      <w:r/>
    </w:p>
    <w:p>
      <w:pPr>
        <w:ind w:firstLine="48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二</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highlight w:val="none"/>
          <w14:textFill>
            <w14:solidFill>
              <w14:schemeClr w14:val="tx1"/>
            </w14:solidFill>
          </w14:textFill>
        </w:rPr>
        <w:t xml:space="preserve">配送</w:t>
      </w: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安装</w:t>
      </w:r>
      <w:r>
        <w:rPr>
          <w:rFonts w:hint="eastAsia" w:ascii="宋体" w:hAnsi="宋体" w:eastAsia="宋体" w:cs="宋体"/>
          <w:b/>
          <w:bCs/>
          <w:color w:val="000000" w:themeColor="text1"/>
          <w:sz w:val="24"/>
          <w:highlight w:val="none"/>
          <w14:textFill>
            <w14:solidFill>
              <w14:schemeClr w14:val="tx1"/>
            </w14:solidFill>
          </w14:textFill>
        </w:rPr>
        <w:t xml:space="preserve">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成立配送安装小组</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指定具体负责人。</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2、设备出厂前，必须明确安装/维修要求，备齐所需工具及操作图纸。</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安装前：将安装施工中工具需要的电源进行确定、现场设备摆放的尺寸丈量，送货前场地的清场状况及电源照明的正常使用等，制定详细的进度规划。装卸货物必须小心轻放，重物须两人以上抬起，不得扔、拖、拽、拉、避免产品因装卸而引起的损坏。</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4、设备</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送到采购人指定地点，应当铺垫衬垫物后，整齐有序堆放，避免因堆放不当而</w:t>
      </w:r>
      <w:r>
        <w:rPr>
          <w:rFonts w:hint="eastAsia" w:ascii="宋体" w:hAnsi="宋体" w:cs="宋体"/>
          <w:color w:val="000000" w:themeColor="text1"/>
          <w:sz w:val="24"/>
          <w:highlight w:val="none"/>
          <w:lang w:val="en-US" w:eastAsia="zh-CN"/>
          <w14:textFill>
            <w14:solidFill>
              <w14:schemeClr w14:val="tx1"/>
            </w14:solidFill>
          </w14:textFill>
        </w:rPr>
        <w:t xml:space="preserve">引起</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损坏。由中标人负责组合安装</w:t>
      </w:r>
      <w:r>
        <w:rPr>
          <w:rFonts w:hint="eastAsia" w:ascii="宋体" w:hAnsi="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安装所需辅材由中标人提供。安装所有相关辅材必须符合强制性标准（如有）。</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如配件或成品有质量问题，应按规定程序回厂调换合格部件后再行安装。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安装完毕后，安装负责人逐项进行检验。将产品的可视面揩拭干净。由于地面不平整，影响产品正常使用的，安装人员应负责将产品垫平，直至产品能正常使用，达到采购人满意。</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eastAsia="zh-CN"/>
          <w14:textFill>
            <w14:solidFill>
              <w14:schemeClr w14:val="tx1"/>
            </w14:solidFill>
          </w14:textFill>
        </w:rPr>
        <w:t xml:space="preserve">（</w:t>
      </w:r>
      <w:r>
        <w:rPr>
          <w:rFonts w:hint="eastAsia" w:ascii="宋体" w:hAnsi="宋体" w:cs="宋体"/>
          <w:b/>
          <w:bCs/>
          <w:color w:val="000000" w:themeColor="text1"/>
          <w:sz w:val="24"/>
          <w:highlight w:val="none"/>
          <w:lang w:val="en-US" w:eastAsia="zh-CN"/>
          <w14:textFill>
            <w14:solidFill>
              <w14:schemeClr w14:val="tx1"/>
            </w14:solidFill>
          </w14:textFill>
        </w:rPr>
        <w:t xml:space="preserve">三</w:t>
      </w:r>
      <w:r>
        <w:rPr>
          <w:rFonts w:hint="eastAsia" w:ascii="宋体" w:hAnsi="宋体" w:cs="宋体"/>
          <w:b/>
          <w:bCs/>
          <w:color w:val="000000" w:themeColor="text1"/>
          <w:sz w:val="24"/>
          <w:highlight w:val="none"/>
          <w:lang w:eastAsia="zh-CN"/>
          <w14:textFill>
            <w14:solidFill>
              <w14:schemeClr w14:val="tx1"/>
            </w14:solidFill>
          </w14:textFill>
        </w:rPr>
        <w:t xml:space="preserve">）配送安装保障措施要求</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1、向采购人提供准确的物流信息，对配送过程进行实时监控，出现问题，及时反馈并积极协调解决。</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2、专人押运：为了避免因人为原因而产生问题，采用专业人员驾驶运输车辆并配备充足的工具和设备，确保运输过程中的安全。</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3、在设备运输过程中，采取多种措施，包括缓冲、固定、包覆、避免磕碰等，以确保设备能够安全到达。</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4、准备专业的安装工具和人员，在设备运达之后，根据安装图纸及场地环境，明确安装顺序，免费安装。</w:t>
      </w:r>
      <w:r/>
    </w:p>
    <w:p>
      <w:pPr>
        <w:ind w:firstLine="480"/>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5、强调施工人员必须遵守相关安全规定，安装时采取必要的安全措施，并提供必要的个人防护设备，</w:t>
      </w:r>
      <w:r>
        <w:rPr>
          <w:rFonts w:hint="eastAsia" w:ascii="宋体" w:hAnsi="宋体" w:eastAsia="宋体" w:cs="宋体"/>
          <w:color w:val="000000" w:themeColor="text1"/>
          <w:sz w:val="24"/>
          <w:highlight w:val="none"/>
          <w14:textFill>
            <w14:solidFill>
              <w14:schemeClr w14:val="tx1"/>
            </w14:solidFill>
          </w14:textFill>
        </w:rPr>
        <w:t xml:space="preserve">如有意外，由中标人（合同卖方）负全部责任。</w:t>
      </w:r>
      <w:r/>
    </w:p>
    <w:p>
      <w:pPr>
        <w:ind w:firstLine="480"/>
        <w:keepLines w:val="0"/>
        <w:keepNext w:val="0"/>
        <w:pageBreakBefore w:val="0"/>
        <w:spacing w:line="360" w:lineRule="auto"/>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6、对安装人员进行必要的培训，使其熟悉设备组装流程和技术要求。</w:t>
      </w:r>
      <w:r/>
    </w:p>
    <w:p>
      <w:pPr>
        <w:pStyle w:val="6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五、产品质量保证和</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售后服务</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及</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培训要求</w:t>
      </w:r>
      <w:r/>
    </w:p>
    <w:p>
      <w:pPr>
        <w:ind w:firstLine="480"/>
        <w:spacing w:line="360" w:lineRule="auto"/>
        <w:rPr>
          <w:rFonts w:hint="default"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（一）产品质量保证</w:t>
      </w:r>
      <w:r/>
    </w:p>
    <w:p>
      <w:pPr>
        <w:ind w:firstLine="480"/>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投标人所投货物必须为原厂原装、全新的、符合中华人民共和国强制性技术标准的产品。同时采购人有权要求投标人对产品的合法供货渠道进行说明，经核实如投标人提供非法渠道的产品，视为欺诈，为维护采购人合法权益，投标人要承担商品价值双倍的赔偿；同时采购人有权依据现行的国家法律法规追究其他责任，并连带追究所投产品生产企业的责任。</w:t>
      </w:r>
      <w:r/>
    </w:p>
    <w:p>
      <w:pPr>
        <w:ind w:firstLine="480"/>
        <w:spacing w:line="360" w:lineRule="auto"/>
        <w:rPr>
          <w:rFonts w:hint="default" w:ascii="宋体" w:hAnsi="宋体" w:eastAsia="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（二）售后服务要求</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.免费质保期要求：自本项目完成验收之日起，提供</w:t>
      </w:r>
      <w:r>
        <w:rPr>
          <w:rFonts w:hint="eastAsia" w:ascii="宋体" w:hAnsi="宋体" w:eastAsia="宋体" w:cs="宋体"/>
          <w:b/>
          <w:bCs/>
          <w:color w:val="000000" w:themeColor="text1"/>
          <w:sz w:val="24"/>
          <w:highlight w:val="none"/>
          <w14:textFill>
            <w14:solidFill>
              <w14:schemeClr w14:val="tx1"/>
            </w14:solidFill>
          </w14:textFill>
        </w:rPr>
        <w:t xml:space="preserve">不少于</w:t>
      </w:r>
      <w:r>
        <w:rPr>
          <w:rFonts w:hint="eastAsia" w:ascii="宋体" w:hAnsi="宋体" w:cs="宋体"/>
          <w:b/>
          <w:bCs/>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b/>
          <w:bCs/>
          <w:color w:val="000000" w:themeColor="text1"/>
          <w:sz w:val="24"/>
          <w:highlight w:val="none"/>
          <w14:textFill>
            <w14:solidFill>
              <w14:schemeClr w14:val="tx1"/>
            </w14:solidFill>
          </w14:textFill>
        </w:rPr>
        <w:t xml:space="preserve">年</w:t>
      </w:r>
      <w:r>
        <w:rPr>
          <w:rFonts w:hint="eastAsia" w:ascii="宋体" w:hAnsi="宋体" w:eastAsia="宋体" w:cs="宋体"/>
          <w:color w:val="000000" w:themeColor="text1"/>
          <w:sz w:val="24"/>
          <w:highlight w:val="none"/>
          <w14:textFill>
            <w14:solidFill>
              <w14:schemeClr w14:val="tx1"/>
            </w14:solidFill>
          </w14:textFill>
        </w:rPr>
        <w:t xml:space="preserve">的免费质保和免费上门服务；</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2.质保期内和质保期外的售后服务要求：</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2.1质保期内免费更换零配件和上门维修服务，质保期外提供</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终身</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维护，只收取更换零配件的成本价；</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2.2提供免费维修或更换服务，接到报修后，中标人4小时内解决问题；超过48小时不能解决问题，须在接到报修后7天内更换同样的品牌、规格或更高的产品。</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2.3响应处理速度及解决问题周期承诺，设有专线服务电话</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提供7*24小时售后服务</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随时接听客户反馈信息；</w:t>
      </w:r>
      <w:r/>
    </w:p>
    <w:p>
      <w:pPr>
        <w:contextualSpacing/>
        <w:ind w:left="210" w:firstLine="240"/>
        <w:spacing w:before="240" w:line="360" w:lineRule="auto"/>
        <w:tabs>
          <w:tab w:val="left" w:pos="0" w:leader="none"/>
        </w:tabs>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2.4质保期外中标人要对设备提供免费故障检测服务，并免费提供维修方案，只收取更换零件费用。</w:t>
      </w:r>
      <w:r/>
    </w:p>
    <w:p>
      <w:pPr>
        <w:ind w:firstLine="480"/>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3.售后服务体系：体系适用本项目，内容全面、责任明确，适用于学校，符合学校的日常运营要求。</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4.</w:t>
      </w:r>
      <w:r>
        <w:rPr>
          <w:rFonts w:hint="default" w:ascii="宋体" w:hAnsi="宋体" w:cs="宋体"/>
          <w:color w:val="000000" w:themeColor="text1"/>
          <w:sz w:val="24"/>
          <w:highlight w:val="none"/>
          <w:lang w:val="en-US" w:eastAsia="zh-CN"/>
          <w14:textFill>
            <w14:solidFill>
              <w14:schemeClr w14:val="tx1"/>
            </w14:solidFill>
          </w14:textFill>
        </w:rPr>
        <w:t xml:space="preserve">设备维护保养方案：提供针对本项目的设备维护保养方案，方案内容具有可操作性，能够有效</w:t>
      </w:r>
      <w:r>
        <w:rPr>
          <w:rFonts w:hint="eastAsia" w:ascii="宋体" w:hAnsi="宋体" w:cs="宋体"/>
          <w:color w:val="000000" w:themeColor="text1"/>
          <w:sz w:val="24"/>
          <w:highlight w:val="none"/>
          <w:lang w:val="en-US" w:eastAsia="zh-CN"/>
          <w14:textFill>
            <w14:solidFill>
              <w14:schemeClr w14:val="tx1"/>
            </w14:solidFill>
          </w14:textFill>
        </w:rPr>
        <w:t xml:space="preserve">地</w:t>
      </w:r>
      <w:r>
        <w:rPr>
          <w:rFonts w:hint="default" w:ascii="宋体" w:hAnsi="宋体" w:cs="宋体"/>
          <w:color w:val="000000" w:themeColor="text1"/>
          <w:sz w:val="24"/>
          <w:highlight w:val="none"/>
          <w:lang w:val="en-US" w:eastAsia="zh-CN"/>
          <w14:textFill>
            <w14:solidFill>
              <w14:schemeClr w14:val="tx1"/>
            </w14:solidFill>
          </w14:textFill>
        </w:rPr>
        <w:t xml:space="preserve">延长设备的使用期限，质保期内每年暑假提供1次巡检服务，巡检结束后提供巡检报告，报告至少包括设备当前状态、设备损耗情况、设备维保建议。</w:t>
      </w:r>
      <w:r/>
    </w:p>
    <w:p>
      <w:pPr>
        <w:ind w:firstLine="480"/>
        <w:spacing w:line="360" w:lineRule="auto"/>
        <w:rPr>
          <w:rFonts w:hint="default"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5.应急情况处理措施：提供突发应急事件的处理措施，比如保障采购人重要活动、设备出现重大故障等。</w:t>
      </w:r>
      <w:r/>
    </w:p>
    <w:p>
      <w:pPr>
        <w:ind w:firstLine="4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）技术培训具体要求</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产品验收合格后，中标供应商应选派专业技术人员对采购方的相关人员进行技术培训，保证被培训人员能掌握操作方法和维护。</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1.培训对象要求</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设备使用人员；</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2.培训时间要求：不低于12个小时；</w:t>
      </w:r>
      <w:r/>
    </w:p>
    <w:p>
      <w:pPr>
        <w:ind w:firstLine="47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3.培训内容要求：设备的架构、原理；设备的操作；设备的日常维护。</w:t>
      </w:r>
      <w:r/>
    </w:p>
    <w:p>
      <w:pPr>
        <w:pStyle w:val="6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六</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、验收标准（验收要求、验收标准和程序）要求：</w:t>
      </w:r>
      <w:r/>
    </w:p>
    <w:p>
      <w:pPr>
        <w:ind w:firstLine="480"/>
        <w:jc w:val="both"/>
        <w:keepLines w:val="0"/>
        <w:keepNext w:val="0"/>
        <w:pageBreakBefore w:val="0"/>
        <w:spacing w:line="360" w:lineRule="auto"/>
        <w:widowControl w:val="off"/>
        <w:tabs>
          <w:tab w:val="left" w:pos="0" w:leader="none"/>
        </w:tabs>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履约验收的时间、方式、程序要求：见招标文件第五章《拟签订的合同文本》第九条。</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二</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标准要求：以投标人（合同卖方（中标人），下同）的投标文件和投标人的澄清、说明或者更正为验收标准；投标人的投标文件和投标人的澄清、说明或者更正不明确的，以《招标文件》相关要求为验收标准；投标人的投标文件和投标人的澄清、说明或者更正和《招标文件》相关要求都不明确的，按国家相关标准；以上都不明确的，以通常标准为准。</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验收程序要求：</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采购人有权在货物生产过程中随时到生产厂家现场调度检查（原材料的出入库清单等）；中标人需要在原材料进场、出厂等重要节点前提前告知采购人，待采购人验收同意后方可继续加工生产和发货；验收时，中标人须提供厂家出厂单、带有原厂显著标志的外包装、家具运输物流信息等，如中标人是代理商，还应提供生产厂家供货合同原件、打款记录等内容；且采购人具有先验收、后发货的权利。</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在卖方(中标人</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的产品交付安装期间，买方（采购人）有权要求卖方（中标人）提供其产品符合国家或行业标准的检测报告，此过程中产生的一切费用由卖方（中标人）承担</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 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买方（采购人）有权从交付产品中随机抽取三样送第三方检测机构进行检测检验（检验费用由中标人承担），如检测结果未达到招标文件相对应要求，采购人有权终止合同，造成的一切损失由卖方承担。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检测报告经买方（采购人）核查合格后，卖方（中标人）将合同标的全部交付并安装完毕，卖方（中标人）可向买方（采购人）书面提出验收要求，买方（采购人）在接到书面要求后3日进行验收。合同卖方（中标人）需向买方（采购人）提交合同标的的相关资料、文件、说明书等。</w:t>
      </w:r>
      <w:r/>
    </w:p>
    <w:p>
      <w:pPr>
        <w:pStyle w:val="680"/>
        <w:keepLines w:val="0"/>
        <w:keepNext w:val="0"/>
        <w:pageBreakBefore w:val="0"/>
        <w:spacing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、报价要求</w:t>
      </w:r>
      <w:r/>
    </w:p>
    <w:p>
      <w:pPr>
        <w:ind w:firstLine="480"/>
        <w:jc w:val="both"/>
        <w:keepLines w:val="0"/>
        <w:keepNext w:val="0"/>
        <w:pageBreakBefore w:val="0"/>
        <w:spacing w:line="360" w:lineRule="auto"/>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（一）不接受超过</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1386930.00</w:t>
      </w:r>
      <w:r>
        <w:rPr>
          <w:rFonts w:hint="eastAsia" w:ascii="宋体" w:hAnsi="宋体" w:eastAsia="宋体" w:cs="宋体"/>
          <w:b/>
          <w:bCs/>
          <w:color w:val="000000" w:themeColor="text1"/>
          <w:sz w:val="24"/>
          <w:highlight w:val="none"/>
          <w14:textFill>
            <w14:solidFill>
              <w14:schemeClr w14:val="tx1"/>
            </w14:solidFill>
          </w14:textFill>
        </w:rPr>
        <w:t xml:space="preserve">元</w:t>
      </w:r>
      <w:r>
        <w:rPr>
          <w:rFonts w:hint="eastAsia" w:ascii="宋体" w:hAnsi="宋体" w:eastAsia="宋体" w:cs="宋体"/>
          <w:bCs/>
          <w:color w:val="000000" w:themeColor="text1"/>
          <w:sz w:val="24"/>
          <w:highlight w:val="none"/>
          <w14:textFill>
            <w14:solidFill>
              <w14:schemeClr w14:val="tx1"/>
            </w14:solidFill>
          </w14:textFill>
        </w:rPr>
        <w:t xml:space="preserve">（采购项目预算金额）的投标报价。</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（二）投标报价包括产品价、税金、运费、安装调试、检验、保险、验收等全部费用。采购人不再支付报价以外的任何费用。</w:t>
      </w:r>
      <w:r/>
    </w:p>
    <w:p>
      <w:pPr>
        <w:ind w:firstLine="480"/>
        <w:jc w:val="both"/>
        <w:keepLines w:val="0"/>
        <w:keepNext w:val="0"/>
        <w:pageBreakBefore w:val="0"/>
        <w:spacing w:line="360" w:lineRule="auto"/>
        <w:widowControl/>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（三）配送安装过程中所需的一切相关材料及费用均由中标人承担，且已包含在报价中。</w:t>
      </w:r>
      <w:r/>
    </w:p>
    <w:p>
      <w:pPr>
        <w:ind w:firstLine="482"/>
        <w:jc w:val="both"/>
        <w:keepLines w:val="0"/>
        <w:keepNext w:val="0"/>
        <w:pageBreakBefore w:val="0"/>
        <w:spacing w:line="360" w:lineRule="auto"/>
        <w:widowControl w:val="off"/>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说明：本“</w:t>
      </w:r>
      <w:r>
        <w:rPr>
          <w:rFonts w:hint="eastAsia" w:ascii="宋体" w:hAnsi="宋体" w:cs="宋体"/>
          <w:b/>
          <w:color w:val="000000" w:themeColor="text1"/>
          <w:sz w:val="24"/>
          <w:highlight w:val="none"/>
          <w:lang w:val="en-US" w:eastAsia="zh-CN"/>
          <w14:textFill>
            <w14:solidFill>
              <w14:schemeClr w14:val="tx1"/>
            </w14:solidFill>
          </w14:textFill>
        </w:rPr>
        <w:t xml:space="preserve">七</w:t>
      </w:r>
      <w:r>
        <w:rPr>
          <w:rFonts w:hint="eastAsia" w:ascii="宋体" w:hAnsi="宋体" w:eastAsia="宋体" w:cs="宋体"/>
          <w:b/>
          <w:color w:val="000000" w:themeColor="text1"/>
          <w:sz w:val="24"/>
          <w:highlight w:val="none"/>
          <w14:textFill>
            <w14:solidFill>
              <w14:schemeClr w14:val="tx1"/>
            </w14:solidFill>
          </w14:textFill>
        </w:rPr>
        <w:t xml:space="preserve">、报价要求”为不允许偏离的实质性要求和条件，如有偏离，在符合性审查时按照投标无效处理。</w:t>
      </w:r>
      <w:r/>
    </w:p>
    <w:p>
      <w:pPr>
        <w:pStyle w:val="680"/>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八</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、关于支付（采购资金的支付方式、时间、条件）的要求</w:t>
      </w:r>
      <w:r/>
    </w:p>
    <w:p>
      <w:pPr>
        <w:ind w:firstLine="470"/>
        <w:spacing w:line="360" w:lineRule="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招标文件中第五章《拟签订的合同文本》中《合同专用条款》中“第四条 支付（采购资金的支付方式、时间、条件）”为不允许偏离的实质性要求和条件，如有偏离，在符合性审查时按照投标无效处理。</w:t>
      </w:r>
      <w:r/>
    </w:p>
    <w:p>
      <w:pPr>
        <w:pStyle w:val="680"/>
        <w:numPr>
          <w:ilvl w:val="0"/>
          <w:numId w:val="0"/>
        </w:numPr>
        <w:ind w:left="0" w:firstLine="0"/>
        <w:keepLines w:val="0"/>
        <w:keepNext w:val="0"/>
        <w:pageBreakBefore w:val="0"/>
        <w:spacing w:line="360" w:lineRule="auto"/>
        <w:widowControl w:val="off"/>
        <w:rPr>
          <w:rFonts w:hint="eastAsia"/>
          <w:color w:val="000000" w:themeColor="text1"/>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九、</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其他要求：见招标文件第五章《拟签订的合同文本》</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w:t>
      </w:r>
      <w:r/>
    </w:p>
    <w:p>
      <w:pPr>
        <w:jc w:val="center"/>
        <w:pageBreakBefore/>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t xml:space="preserve">第七章  投标文件相关格式</w:t>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目录</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投标函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开标一览表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分项价格表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highlight w:val="none"/>
          <w14:textFill>
            <w14:solidFill>
              <w14:schemeClr w14:val="tx1"/>
            </w14:solidFill>
          </w14:textFill>
        </w:rPr>
        <w:t xml:space="preserve">偏离表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 中小企业声明函</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 投标人参加政府采购活动前3年内在经营活动中没有重大违法记录的书面声明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残疾人福利性单位声明函</w:t>
      </w:r>
      <w:r/>
    </w:p>
    <w:p>
      <w:pPr>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w:t>
      </w:r>
      <w:r>
        <w:rPr>
          <w:rFonts w:hint="eastAsia" w:ascii="宋体" w:hAnsi="宋体" w:eastAsia="宋体" w:cs="宋体"/>
          <w:bCs/>
          <w:color w:val="000000" w:themeColor="text1"/>
          <w:sz w:val="24"/>
          <w:highlight w:val="none"/>
          <w14:textFill>
            <w14:solidFill>
              <w14:schemeClr w14:val="tx1"/>
            </w14:solidFill>
          </w14:textFill>
        </w:rPr>
        <w:t xml:space="preserve">具备履行合同所必需的设备和专业技术能力的书面声明（附证明材料的扫描件）</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10.投标人相关承诺</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11.投标人书面声明</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12.采购需求符合性条件响应表</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w:t>
      </w:r>
      <w:r>
        <w:rPr>
          <w:rFonts w:hint="eastAsia" w:ascii="宋体" w:hAnsi="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、关于符合本国产品标准的声明函</w:t>
      </w:r>
      <w:r/>
    </w:p>
    <w:p>
      <w:pPr>
        <w:spacing w:line="360" w:lineRule="auto"/>
        <w:rPr>
          <w:rFonts w:hint="default"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14、预付款保函支付条款模板</w:t>
      </w:r>
      <w:r/>
    </w:p>
    <w:p>
      <w:pPr>
        <w:pStyle w:val="659"/>
        <w:rPr>
          <w:rFonts w:hint="default"/>
          <w:color w:val="000000" w:themeColor="text1"/>
          <w:highlight w:val="none"/>
          <w14:textFill>
            <w14:solidFill>
              <w14:schemeClr w14:val="tx1"/>
            </w14:solidFill>
          </w14:textFill>
        </w:rPr>
      </w:pPr>
      <w:r>
        <w:rPr>
          <w:rFonts w:hint="default"/>
          <w:color w:val="000000" w:themeColor="text1"/>
          <w:highlight w:val="none"/>
          <w14:textFill>
            <w14:solidFill>
              <w14:schemeClr w14:val="tx1"/>
            </w14:solidFill>
          </w14:textFill>
        </w:rPr>
      </w:r>
      <w:r/>
    </w:p>
    <w:p>
      <w:pPr>
        <w:pStyle w:val="659"/>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pStyle w:val="7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 </w:t>
      </w:r>
      <w:r>
        <w:rPr>
          <w:rFonts w:hint="eastAsia" w:ascii="宋体" w:hAnsi="宋体" w:eastAsia="宋体" w:cs="宋体"/>
          <w:color w:val="000000" w:themeColor="text1"/>
          <w:sz w:val="30"/>
          <w:szCs w:val="30"/>
          <w:highlight w:val="none"/>
          <w14:textFill>
            <w14:solidFill>
              <w14:schemeClr w14:val="tx1"/>
            </w14:solidFill>
          </w14:textFill>
        </w:rPr>
        <w:t xml:space="preserve">投标</w:t>
      </w:r>
      <w:r>
        <w:rPr>
          <w:rFonts w:hint="eastAsia" w:ascii="宋体" w:hAnsi="宋体" w:eastAsia="宋体" w:cs="宋体"/>
          <w:color w:val="000000" w:themeColor="text1"/>
          <w:sz w:val="28"/>
          <w:szCs w:val="28"/>
          <w:highlight w:val="none"/>
          <w14:textFill>
            <w14:solidFill>
              <w14:schemeClr w14:val="tx1"/>
            </w14:solidFill>
          </w14:textFill>
        </w:rPr>
        <w:t xml:space="preserve">函</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致：</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徐州恒华项目管理有限公司</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根据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JSZC-320324-XZHH-G2026-0003</w:t>
      </w:r>
      <w:r>
        <w:rPr>
          <w:rFonts w:hint="eastAsia" w:ascii="宋体" w:hAnsi="宋体" w:eastAsia="宋体" w:cs="宋体"/>
          <w:color w:val="000000" w:themeColor="text1"/>
          <w:sz w:val="24"/>
          <w:highlight w:val="none"/>
          <w14:textFill>
            <w14:solidFill>
              <w14:schemeClr w14:val="tx1"/>
            </w14:solidFill>
          </w14:textFill>
        </w:rPr>
        <w:t xml:space="preserve">]招标文件，</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姓名</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highlight w:val="none"/>
          <w14:textFill>
            <w14:solidFill>
              <w14:schemeClr w14:val="tx1"/>
            </w14:solidFill>
          </w14:textFill>
        </w:rPr>
        <w:t xml:space="preserve">代表我方</w:t>
      </w:r>
      <w:r>
        <w:rPr>
          <w:rFonts w:hint="eastAsia" w:ascii="宋体" w:hAnsi="宋体" w:eastAsia="宋体" w:cs="宋体"/>
          <w:color w:val="000000" w:themeColor="text1"/>
          <w:szCs w:val="21"/>
          <w:highlight w:val="none"/>
          <w14:textFill>
            <w14:solidFill>
              <w14:schemeClr w14:val="tx1"/>
            </w14:solidFill>
          </w14:textFill>
        </w:rPr>
        <w:t xml:space="preserve">______________</w:t>
      </w:r>
      <w:r>
        <w:rPr>
          <w:rFonts w:hint="eastAsia" w:ascii="宋体" w:hAnsi="宋体" w:eastAsia="宋体" w:cs="宋体"/>
          <w:color w:val="000000" w:themeColor="text1"/>
          <w:sz w:val="24"/>
          <w:highlight w:val="none"/>
          <w14:textFill>
            <w14:solidFill>
              <w14:schemeClr w14:val="tx1"/>
            </w14:solidFill>
          </w14:textFill>
        </w:rPr>
        <w:t xml:space="preserve">（投标人的名称）全权处理本次投标的有关事宜。</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据此函，投标人承诺并同意如下： </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 本项目由投标人本企业提供服务，投标人唯一投标报价见《开标一览表》。</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投标人将按招标文件的规定履行合同责任和义务。</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 投标人已详细审查全部招标文件，包括第[插入编号] [补遗书][如果有的话]。投标人完全理解并同意放弃对这方面有不明及误解的权力。</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 投标有效期为90天。</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 投标人同意提供按照贵方可能要求的与其投标有关的一切数据或资料，完全理解贵方不一定接受最低价的投标或收到的任何投标。</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6.招标文件中关于“投标文件的密封要求”的规定由</w:t>
      </w:r>
      <w:r>
        <w:rPr>
          <w:rFonts w:hint="eastAsia" w:ascii="宋体" w:hAnsi="宋体" w:cs="宋体"/>
          <w:color w:val="000000" w:themeColor="text1"/>
          <w:sz w:val="24"/>
          <w:highlight w:val="none"/>
          <w:lang w:eastAsia="zh-CN"/>
          <w14:textFill>
            <w14:solidFill>
              <w14:schemeClr w14:val="tx1"/>
            </w14:solidFill>
          </w14:textFill>
        </w:rPr>
        <w:t xml:space="preserve">徐州恒华项目管理有限公司</w:t>
      </w:r>
      <w:r>
        <w:rPr>
          <w:rFonts w:hint="eastAsia" w:ascii="宋体" w:hAnsi="宋体" w:eastAsia="宋体" w:cs="宋体"/>
          <w:color w:val="000000" w:themeColor="text1"/>
          <w:sz w:val="24"/>
          <w:highlight w:val="none"/>
          <w14:textFill>
            <w14:solidFill>
              <w14:schemeClr w14:val="tx1"/>
            </w14:solidFill>
          </w14:textFill>
        </w:rPr>
        <w:t xml:space="preserve">解释，投标人完全理解招标文件中关于“投标文件的密封要求”的规定。</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7.</w:t>
      </w:r>
      <w:r>
        <w:rPr>
          <w:rFonts w:hint="eastAsia" w:ascii="宋体" w:hAnsi="宋体" w:cs="宋体"/>
          <w:color w:val="000000" w:themeColor="text1"/>
          <w:sz w:val="24"/>
          <w:highlight w:val="none"/>
          <w:lang w:eastAsia="zh-CN"/>
          <w14:textFill>
            <w14:solidFill>
              <w14:schemeClr w14:val="tx1"/>
            </w14:solidFill>
          </w14:textFill>
        </w:rPr>
        <w:t xml:space="preserve">徐州恒华项目管理有限公司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有权将我单位本项目投标文件中的《开标一览表》和《分项价格表》予以公示，公示的方式由</w:t>
      </w:r>
      <w:r>
        <w:rPr>
          <w:rFonts w:hint="eastAsia" w:ascii="宋体" w:hAnsi="宋体" w:cs="宋体"/>
          <w:color w:val="000000" w:themeColor="text1"/>
          <w:sz w:val="24"/>
          <w:highlight w:val="none"/>
          <w:lang w:eastAsia="zh-CN"/>
          <w14:textFill>
            <w14:solidFill>
              <w14:schemeClr w14:val="tx1"/>
            </w14:solidFill>
          </w14:textFill>
        </w:rPr>
        <w:t xml:space="preserve">徐州恒华项目管理有限公司</w:t>
      </w:r>
      <w:r>
        <w:rPr>
          <w:rFonts w:hint="eastAsia" w:ascii="宋体" w:hAnsi="宋体" w:eastAsia="宋体" w:cs="宋体"/>
          <w:color w:val="000000" w:themeColor="text1"/>
          <w:sz w:val="24"/>
          <w:highlight w:val="none"/>
          <w14:textFill>
            <w14:solidFill>
              <w14:schemeClr w14:val="tx1"/>
            </w14:solidFill>
          </w14:textFill>
        </w:rPr>
        <w:t xml:space="preserve">确定。如我单位被确定为中标、成交供应商，</w:t>
      </w:r>
      <w:r>
        <w:rPr>
          <w:rFonts w:hint="eastAsia" w:ascii="宋体" w:hAnsi="宋体" w:cs="宋体"/>
          <w:color w:val="000000" w:themeColor="text1"/>
          <w:sz w:val="24"/>
          <w:highlight w:val="none"/>
          <w:lang w:eastAsia="zh-CN"/>
          <w14:textFill>
            <w14:solidFill>
              <w14:schemeClr w14:val="tx1"/>
            </w14:solidFill>
          </w14:textFill>
        </w:rPr>
        <w:t xml:space="preserve">徐州恒华项目管理有限公司</w:t>
      </w:r>
      <w:r>
        <w:rPr>
          <w:rFonts w:hint="eastAsia" w:ascii="宋体" w:hAnsi="宋体" w:eastAsia="宋体" w:cs="宋体"/>
          <w:color w:val="000000" w:themeColor="text1"/>
          <w:sz w:val="24"/>
          <w:highlight w:val="none"/>
          <w14:textFill>
            <w14:solidFill>
              <w14:schemeClr w14:val="tx1"/>
            </w14:solidFill>
          </w14:textFill>
        </w:rPr>
        <w:t xml:space="preserve">有权将我单</w:t>
      </w:r>
      <w:r>
        <w:rPr>
          <w:rFonts w:hint="eastAsia" w:ascii="宋体" w:hAnsi="宋体" w:cs="宋体"/>
          <w:color w:val="000000" w:themeColor="text1"/>
          <w:sz w:val="24"/>
          <w:highlight w:val="none"/>
          <w:lang w:eastAsia="zh-CN"/>
          <w14:textFill>
            <w14:solidFill>
              <w14:schemeClr w14:val="tx1"/>
            </w14:solidFill>
          </w14:textFill>
        </w:rPr>
        <w:t xml:space="preserve">位在</w:t>
      </w:r>
      <w:r>
        <w:rPr>
          <w:rFonts w:hint="eastAsia" w:ascii="宋体" w:hAnsi="宋体" w:eastAsia="宋体" w:cs="宋体"/>
          <w:color w:val="000000" w:themeColor="text1"/>
          <w:sz w:val="24"/>
          <w:highlight w:val="none"/>
          <w14:textFill>
            <w14:solidFill>
              <w14:schemeClr w14:val="tx1"/>
            </w14:solidFill>
          </w14:textFill>
        </w:rPr>
        <w:t xml:space="preserve">本项目投标文件中的《中小企业声明函》（如有）和《残疾人福利性单位声明函》（如有）作为《中标（成交）结果公告》的附件予以公告。</w:t>
      </w:r>
      <w:r/>
    </w:p>
    <w:p>
      <w:pPr>
        <w:ind w:right="29"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9. 与本投标有关的一切正式往来信函请寄：</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地址：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电话：            手机号码： </w:t>
      </w:r>
      <w:r/>
    </w:p>
    <w:p>
      <w:pPr>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传真： </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40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456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69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2.</w:t>
      </w:r>
      <w:r>
        <w:rPr>
          <w:rFonts w:hint="eastAsia" w:ascii="宋体" w:hAnsi="宋体" w:eastAsia="宋体" w:cs="宋体"/>
          <w:color w:val="000000" w:themeColor="text1"/>
          <w:sz w:val="28"/>
          <w:szCs w:val="28"/>
          <w:highlight w:val="none"/>
          <w14:textFill>
            <w14:solidFill>
              <w14:schemeClr w14:val="tx1"/>
            </w14:solidFill>
          </w14:textFill>
        </w:rPr>
        <w:t xml:space="preserve">开标一览表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lang w:eastAsia="zh-CN"/>
          <w14:textFill>
            <w14:solidFill>
              <w14:schemeClr w14:val="tx1"/>
            </w14:solidFill>
          </w14:textFill>
        </w:rPr>
        <w:t xml:space="preserve">JSZC-320324-XZHH-G2026-0003</w:t>
      </w:r>
      <w:r/>
    </w:p>
    <w:p>
      <w:pPr>
        <w:ind w:firstLine="6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货币单位：人民币元</w:t>
      </w:r>
      <w:r/>
    </w:p>
    <w:tbl>
      <w:tblPr>
        <w:tblStyle w:val="668"/>
        <w:tblW w:w="897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313"/>
        <w:gridCol w:w="3883"/>
        <w:gridCol w:w="1783"/>
      </w:tblGrid>
      <w:tr>
        <w:trPr>
          <w:cantSplit/>
          <w:jc w:val="center"/>
          <w:trHeight w:val="991"/>
        </w:trPr>
        <w:tc>
          <w:tcPr>
            <w:tcBorders>
              <w:top w:val="single" w:color="000000" w:sz="6" w:space="0"/>
              <w:left w:val="single" w:color="000000" w:sz="6" w:space="0"/>
              <w:bottom w:val="single" w:color="000000" w:sz="2"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tc>
        <w:tc>
          <w:tcPr>
            <w:tcBorders>
              <w:top w:val="single" w:color="000000" w:sz="6" w:space="0"/>
              <w:left w:val="single" w:color="000000" w:sz="2" w:space="0"/>
              <w:bottom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项目内容</w:t>
            </w:r>
            <w:r/>
          </w:p>
        </w:tc>
        <w:tc>
          <w:tcPr>
            <w:tcBorders>
              <w:top w:val="single" w:color="000000" w:sz="6" w:space="0"/>
              <w:left w:val="single" w:color="auto" w:sz="4" w:space="0"/>
              <w:bottom w:val="single" w:color="000000" w:sz="2"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总价（小写）</w:t>
            </w:r>
            <w:r/>
          </w:p>
        </w:tc>
      </w:tr>
      <w:tr>
        <w:trPr>
          <w:cantSplit/>
          <w:jc w:val="center"/>
          <w:trHeight w:val="1023"/>
        </w:trPr>
        <w:tc>
          <w:tcPr>
            <w:tcBorders>
              <w:top w:val="single" w:color="000000" w:sz="2" w:space="0"/>
              <w:left w:val="single" w:color="000000" w:sz="6" w:space="0"/>
              <w:right w:val="single" w:color="000000" w:sz="2" w:space="0"/>
            </w:tcBorders>
            <w:tcW w:w="331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lang w:eastAsia="zh-CN"/>
                <w14:textFill>
                  <w14:solidFill>
                    <w14:schemeClr w14:val="tx1"/>
                  </w14:solidFill>
                </w14:textFill>
              </w:rPr>
              <w:t xml:space="preserve">睢宁县第一中学食堂设备采购项目</w:t>
            </w:r>
            <w:r/>
          </w:p>
        </w:tc>
        <w:tc>
          <w:tcPr>
            <w:tcBorders>
              <w:top w:val="single" w:color="000000" w:sz="2" w:space="0"/>
              <w:left w:val="single" w:color="000000" w:sz="2" w:space="0"/>
              <w:right w:val="single" w:color="auto" w:sz="4" w:space="0"/>
            </w:tcBorders>
            <w:tcW w:w="38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详见投标文件  </w:t>
            </w:r>
            <w:r/>
          </w:p>
        </w:tc>
        <w:tc>
          <w:tcPr>
            <w:tcBorders>
              <w:top w:val="single" w:color="000000" w:sz="2" w:space="0"/>
              <w:left w:val="single" w:color="auto" w:sz="4" w:space="0"/>
              <w:right w:val="single" w:color="000000" w:sz="2" w:space="0"/>
            </w:tcBorders>
            <w:tcW w:w="1783"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cantSplit/>
          <w:jc w:val="center"/>
          <w:trHeight w:val="1446"/>
        </w:trPr>
        <w:tc>
          <w:tcPr>
            <w:gridSpan w:val="3"/>
            <w:tcBorders>
              <w:top w:val="single" w:color="000000" w:sz="2" w:space="0"/>
              <w:left w:val="single" w:color="000000" w:sz="6" w:space="0"/>
              <w:bottom w:val="single" w:color="000000" w:sz="2" w:space="0"/>
              <w:right w:val="single" w:color="000000" w:sz="2" w:space="0"/>
            </w:tcBorders>
            <w:tcW w:w="8979" w:type="dxa"/>
            <w:vAlign w:val="center"/>
            <w:textDirection w:val="lrTb"/>
            <w:noWrap w:val="false"/>
          </w:tcPr>
          <w:p>
            <w:pPr>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r>
    </w:tbl>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jc w:val="cente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rPr>
          <w:rFonts w:hint="eastAsia" w:ascii="宋体" w:hAnsi="宋体" w:cs="宋体"/>
          <w:color w:val="000000" w:themeColor="text1"/>
          <w:sz w:val="24"/>
          <w:highlight w:val="none"/>
          <w:lang w:eastAsia="zh-CN"/>
          <w14:textFill>
            <w14:solidFill>
              <w14:schemeClr w14:val="tx1"/>
            </w14:solidFill>
          </w14:textFill>
        </w:rPr>
        <w:t xml:space="preserve">3.</w:t>
      </w:r>
      <w:r>
        <w:rPr>
          <w:rFonts w:hint="eastAsia" w:ascii="宋体" w:hAnsi="宋体" w:eastAsia="宋体" w:cs="宋体"/>
          <w:color w:val="000000" w:themeColor="text1"/>
          <w:sz w:val="28"/>
          <w:szCs w:val="28"/>
          <w:highlight w:val="none"/>
          <w14:textFill>
            <w14:solidFill>
              <w14:schemeClr w14:val="tx1"/>
            </w14:solidFill>
          </w14:textFill>
        </w:rPr>
        <w:t xml:space="preserve">分项价格表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JSZC-320324-XZHH-G2026-0003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1560"/>
        <w:jc w:val="righ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货币单位：人民币元</w:t>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tbl>
      <w:tblPr>
        <w:tblStyle w:val="668"/>
        <w:tblW w:w="9916"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12"/>
        <w:gridCol w:w="883"/>
        <w:gridCol w:w="1126"/>
        <w:gridCol w:w="1614"/>
        <w:gridCol w:w="1514"/>
        <w:gridCol w:w="838"/>
        <w:gridCol w:w="744"/>
        <w:gridCol w:w="1067"/>
        <w:gridCol w:w="1518"/>
      </w:tblGrid>
      <w:tr>
        <w:trPr>
          <w:jc w:val="center"/>
          <w:trHeight w:val="1635"/>
        </w:trPr>
        <w:tc>
          <w:tcPr>
            <w:shd w:val="clear" w:color="auto" w:fill="c0c0c0"/>
            <w:tcMar>
              <w:left w:w="15" w:type="dxa"/>
              <w:top w:w="15" w:type="dxa"/>
              <w:right w:w="15" w:type="dxa"/>
            </w:tcMar>
            <w:tcW w:w="612"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序号</w:t>
            </w:r>
            <w:r/>
          </w:p>
        </w:tc>
        <w:tc>
          <w:tcPr>
            <w:shd w:val="clear" w:color="auto" w:fill="c0c0c0"/>
            <w:tcMar>
              <w:left w:w="15" w:type="dxa"/>
              <w:top w:w="15" w:type="dxa"/>
              <w:right w:w="15" w:type="dxa"/>
            </w:tcMar>
            <w:tcW w:w="883"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名称</w:t>
            </w:r>
            <w:r/>
          </w:p>
        </w:tc>
        <w:tc>
          <w:tcPr>
            <w:shd w:val="clear" w:color="auto" w:fill="c0c0c0"/>
            <w:tcMar>
              <w:left w:w="15" w:type="dxa"/>
              <w:top w:w="15" w:type="dxa"/>
              <w:right w:w="15" w:type="dxa"/>
            </w:tcMar>
            <w:tcW w:w="1126"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品牌、型号、规格</w:t>
            </w:r>
            <w:r/>
          </w:p>
        </w:tc>
        <w:tc>
          <w:tcPr>
            <w:shd w:val="clear" w:color="auto" w:fill="c0c0c0"/>
            <w:tcMar>
              <w:left w:w="15" w:type="dxa"/>
              <w:top w:w="15" w:type="dxa"/>
              <w:right w:w="15" w:type="dxa"/>
            </w:tcMar>
            <w:tcW w:w="16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产品制造企业名称</w:t>
            </w:r>
            <w:r/>
          </w:p>
        </w:tc>
        <w:tc>
          <w:tcPr>
            <w:shd w:val="clear" w:color="auto" w:fill="c0c0c0"/>
            <w:tcMar>
              <w:left w:w="15" w:type="dxa"/>
              <w:top w:w="15" w:type="dxa"/>
              <w:right w:w="15" w:type="dxa"/>
            </w:tcMar>
            <w:tcW w:w="151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产品制造企业的划分（大型、中型、小型、微型）</w:t>
            </w:r>
            <w:r/>
          </w:p>
        </w:tc>
        <w:tc>
          <w:tcPr>
            <w:shd w:val="clear" w:color="auto" w:fill="c0c0c0"/>
            <w:tcMar>
              <w:left w:w="15" w:type="dxa"/>
              <w:top w:w="15" w:type="dxa"/>
              <w:right w:w="15" w:type="dxa"/>
            </w:tcMar>
            <w:tcW w:w="83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单位</w:t>
            </w:r>
            <w:r/>
          </w:p>
        </w:tc>
        <w:tc>
          <w:tcPr>
            <w:shd w:val="clear" w:color="auto" w:fill="c0c0c0"/>
            <w:tcMar>
              <w:left w:w="15" w:type="dxa"/>
              <w:top w:w="15" w:type="dxa"/>
              <w:right w:w="15" w:type="dxa"/>
            </w:tcMar>
            <w:tcW w:w="744"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数量</w:t>
            </w:r>
            <w:r/>
          </w:p>
        </w:tc>
        <w:tc>
          <w:tcPr>
            <w:shd w:val="clear" w:color="auto" w:fill="c0c0c0"/>
            <w:tcMar>
              <w:left w:w="15" w:type="dxa"/>
              <w:top w:w="15" w:type="dxa"/>
              <w:right w:w="15" w:type="dxa"/>
            </w:tcMar>
            <w:tcW w:w="1067"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单价</w:t>
            </w:r>
            <w:r/>
          </w:p>
        </w:tc>
        <w:tc>
          <w:tcPr>
            <w:shd w:val="clear" w:color="auto" w:fill="c0c0c0"/>
            <w:tcMar>
              <w:left w:w="15" w:type="dxa"/>
              <w:top w:w="15" w:type="dxa"/>
              <w:right w:w="15" w:type="dxa"/>
            </w:tcMar>
            <w:tcW w:w="1518" w:type="dxa"/>
            <w:vAlign w:val="center"/>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w:t>
            </w:r>
            <w:r/>
          </w:p>
        </w:tc>
      </w:tr>
      <w:tr>
        <w:trPr>
          <w:jc w:val="center"/>
          <w:trHeight w:val="609"/>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bottom"/>
            <w:textDirection w:val="lrTb"/>
            <w:noWrap w:val="false"/>
          </w:tcPr>
          <w:p>
            <w:pPr>
              <w:ind w:firstLine="0"/>
              <w:jc w:val="center"/>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4</w:t>
            </w:r>
            <w:r/>
          </w:p>
        </w:tc>
        <w:tc>
          <w:tcPr>
            <w:tcMar>
              <w:left w:w="15" w:type="dxa"/>
              <w:top w:w="15" w:type="dxa"/>
              <w:right w:w="15" w:type="dxa"/>
            </w:tcMar>
            <w:tcW w:w="883"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563"/>
        </w:trPr>
        <w:tc>
          <w:tcPr>
            <w:tcMar>
              <w:left w:w="15" w:type="dxa"/>
              <w:top w:w="15" w:type="dxa"/>
              <w:right w:w="15" w:type="dxa"/>
            </w:tcMar>
            <w:tcW w:w="612" w:type="dxa"/>
            <w:vAlign w:val="center"/>
            <w:textDirection w:val="lrTb"/>
            <w:noWrap w:val="false"/>
          </w:tcPr>
          <w:p>
            <w:pPr>
              <w:pStyle w:val="714"/>
              <w:jc w:val="center"/>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883" w:type="dxa"/>
            <w:vAlign w:val="center"/>
            <w:textDirection w:val="lrTb"/>
            <w:noWrap w:val="false"/>
          </w:tcPr>
          <w:p>
            <w:pPr>
              <w:pStyle w:val="714"/>
              <w:jc w:val="both"/>
              <w:spacing w:beforeAutospacing="0" w:afterAutospacing="0" w:line="0" w:lineRule="atLeast"/>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w:t>
            </w:r>
            <w:r/>
          </w:p>
        </w:tc>
        <w:tc>
          <w:tcPr>
            <w:tcMar>
              <w:left w:w="15" w:type="dxa"/>
              <w:top w:w="15" w:type="dxa"/>
              <w:right w:w="15" w:type="dxa"/>
            </w:tcMar>
            <w:tcW w:w="1126"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6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4" w:type="dxa"/>
            <w:vAlign w:val="top"/>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83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744"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067"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Mar>
              <w:left w:w="15" w:type="dxa"/>
              <w:top w:w="15" w:type="dxa"/>
              <w:right w:w="15" w:type="dxa"/>
            </w:tcMar>
            <w:tcW w:w="1518"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4"/>
            <w:tcMar>
              <w:left w:w="15" w:type="dxa"/>
              <w:top w:w="15" w:type="dxa"/>
              <w:right w:w="15" w:type="dxa"/>
            </w:tcMar>
            <w:tcW w:w="4235"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总价合计（即《开标一览表》中的“总价”）</w:t>
            </w:r>
            <w:r/>
          </w:p>
        </w:tc>
        <w:tc>
          <w:tcPr>
            <w:gridSpan w:val="5"/>
            <w:tcMar>
              <w:left w:w="15" w:type="dxa"/>
              <w:top w:w="15" w:type="dxa"/>
              <w:right w:w="15" w:type="dxa"/>
            </w:tcMar>
            <w:tcW w:w="5681" w:type="dxa"/>
            <w:vAlign w:val="bottom"/>
            <w:textDirection w:val="lrTb"/>
            <w:noWrap w:val="false"/>
          </w:tcPr>
          <w:p>
            <w:pPr>
              <w:ind w:firstLine="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jc w:val="center"/>
          <w:trHeight w:val="1054"/>
        </w:trPr>
        <w:tc>
          <w:tcPr>
            <w:gridSpan w:val="9"/>
            <w:tcMar>
              <w:left w:w="15" w:type="dxa"/>
              <w:top w:w="15" w:type="dxa"/>
              <w:right w:w="15" w:type="dxa"/>
            </w:tcMar>
            <w:tcW w:w="9916" w:type="dxa"/>
            <w:vAlign w:val="center"/>
            <w:textDirection w:val="lrTb"/>
            <w:noWrap w:val="false"/>
          </w:tcPr>
          <w:p>
            <w:pPr>
              <w:ind w:firstLine="0"/>
              <w:jc w:val="both"/>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本采购包中提供的符合本国产品标准的产品成本之和占该采购包提供的全部产品成本之和的比例为</w:t>
            </w:r>
            <w:r>
              <w:rPr>
                <w:rFonts w:hint="eastAsia" w:ascii="宋体" w:hAnsi="宋体" w:eastAsia="宋体" w:cs="宋体"/>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t>
            </w:r>
            <w:r/>
          </w:p>
        </w:tc>
      </w:tr>
    </w:tbl>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15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widowControl/>
        <w:rPr>
          <w:rFonts w:hint="eastAsia" w:ascii="宋体" w:hAnsi="宋体" w:eastAsia="宋体" w:cs="宋体"/>
          <w:color w:val="000000" w:themeColor="text1"/>
          <w:sz w:val="24"/>
          <w:highlight w:val="none"/>
          <w14:textFill>
            <w14:solidFill>
              <w14:schemeClr w14:val="tx1"/>
            </w14:solidFill>
          </w14:textFill>
        </w:rPr>
        <w:outlineLvl w:val="2"/>
      </w:pPr>
      <w:r>
        <w:rPr>
          <w:rFonts w:hint="eastAsia" w:ascii="宋体" w:hAnsi="宋体" w:eastAsia="宋体" w:cs="宋体"/>
          <w:color w:val="000000" w:themeColor="text1"/>
          <w:sz w:val="24"/>
          <w:highlight w:val="none"/>
          <w14:textFill>
            <w14:solidFill>
              <w14:schemeClr w14:val="tx1"/>
            </w14:solidFill>
          </w14:textFill>
        </w:rPr>
        <w:t xml:space="preserve">注：</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如果不提供详细分项报价将视为没有实质性响应招标文件。</w:t>
      </w:r>
      <w:r/>
    </w:p>
    <w:p>
      <w:pPr>
        <w:numPr>
          <w:ilvl w:val="0"/>
          <w:numId w:val="0"/>
        </w:num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投标人对以上数据的真实性负责。</w:t>
      </w:r>
      <w:r/>
    </w:p>
    <w:p>
      <w:pPr>
        <w:numPr>
          <w:ilvl w:val="0"/>
          <w:numId w:val="0"/>
        </w:numPr>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i/>
          <w:color w:val="000000" w:themeColor="text1"/>
          <w:sz w:val="24"/>
          <w:highlight w:val="none"/>
          <w:u w:val="single"/>
          <w14:textFill>
            <w14:solidFill>
              <w14:schemeClr w14:val="tx1"/>
            </w14:solidFill>
          </w14:textFill>
        </w:rPr>
      </w:pPr>
      <w:r>
        <w:rPr>
          <w:rFonts w:hint="eastAsia" w:ascii="宋体" w:hAnsi="宋体" w:cs="宋体"/>
          <w:i/>
          <w:color w:val="000000" w:themeColor="text1"/>
          <w:sz w:val="24"/>
          <w:highlight w:val="none"/>
          <w:u w:val="single"/>
          <w:lang w:eastAsia="zh-CN"/>
          <w14:textFill>
            <w14:solidFill>
              <w14:schemeClr w14:val="tx1"/>
            </w14:solidFill>
          </w14:textFill>
        </w:rPr>
        <w:t xml:space="preserve">徐州恒华项目管理有限公司</w:t>
      </w:r>
      <w:r>
        <w:rPr>
          <w:rFonts w:hint="eastAsia" w:ascii="宋体" w:hAnsi="宋体" w:eastAsia="宋体" w:cs="宋体"/>
          <w:i/>
          <w:color w:val="000000" w:themeColor="text1"/>
          <w:sz w:val="24"/>
          <w:highlight w:val="none"/>
          <w:u w:val="single"/>
          <w14:textFill>
            <w14:solidFill>
              <w14:schemeClr w14:val="tx1"/>
            </w14:solidFill>
          </w14:textFill>
        </w:rPr>
        <w:t xml:space="preserve">有权将以上内容进行公示。</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cs="宋体"/>
          <w:color w:val="000000" w:themeColor="text1"/>
          <w:sz w:val="28"/>
          <w:szCs w:val="28"/>
          <w:highlight w:val="none"/>
          <w:lang w:eastAsia="zh-CN"/>
          <w14:textFill>
            <w14:solidFill>
              <w14:schemeClr w14:val="tx1"/>
            </w14:solidFill>
          </w14:textFill>
        </w:rPr>
        <w:t xml:space="preserve">4.</w:t>
      </w:r>
      <w:r>
        <w:rPr>
          <w:rFonts w:hint="eastAsia" w:ascii="宋体" w:hAnsi="宋体" w:eastAsia="宋体" w:cs="宋体"/>
          <w:color w:val="000000" w:themeColor="text1"/>
          <w:sz w:val="28"/>
          <w:szCs w:val="28"/>
          <w:highlight w:val="none"/>
          <w14:textFill>
            <w14:solidFill>
              <w14:schemeClr w14:val="tx1"/>
            </w14:solidFill>
          </w14:textFill>
        </w:rPr>
        <w:t xml:space="preserve">偏离表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JSZC-320324-XZHH-G2026-0003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668"/>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620"/>
        <w:gridCol w:w="1260"/>
        <w:gridCol w:w="2340"/>
      </w:tblGrid>
      <w:tr>
        <w:trPr>
          <w:jc w:val="center"/>
          <w:trHeight w:val="794"/>
        </w:trPr>
        <w:tc>
          <w:tcPr>
            <w:tcW w:w="82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1404"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偏离内容</w:t>
            </w:r>
            <w:r/>
          </w:p>
        </w:tc>
        <w:tc>
          <w:tcPr>
            <w:tcW w:w="1476"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162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投标文件中的内容</w:t>
            </w:r>
            <w:r/>
          </w:p>
        </w:tc>
        <w:tc>
          <w:tcPr>
            <w:tcW w:w="126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（正/负/无）偏离</w:t>
            </w:r>
            <w:r/>
          </w:p>
        </w:tc>
        <w:tc>
          <w:tcPr>
            <w:tcW w:w="234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794"/>
        </w:trPr>
        <w:tc>
          <w:tcPr>
            <w:tcW w:w="828"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04"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476"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62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6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2340" w:type="dxa"/>
            <w:textDirection w:val="lrTb"/>
            <w:noWrap w:val="false"/>
          </w:tcPr>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注：投标人的投标文件中除采购需求符合性条件外的内容与招标文件（含招标文件的澄清或者修改的内容，下同）的要求不同时，逐条列在偏离表中，否则将认为投标人接受招标文件的要求。</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5. 授权委托书</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地  址：</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               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统一社会信用代码：</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                   性别：男（女）  </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年龄：  岁                 民族：   族</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职务：</w:t>
      </w:r>
      <w:r/>
    </w:p>
    <w:p>
      <w:pPr>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身份证号：</w:t>
      </w:r>
      <w:r/>
    </w:p>
    <w:p>
      <w:pPr>
        <w:ind w:firstLine="56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兹委托（      ）全权代表我企业（公司）参与（</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睢宁县第一中学食堂设备采购项目</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lang w:eastAsia="zh-CN"/>
          <w14:textFill>
            <w14:solidFill>
              <w14:schemeClr w14:val="tx1"/>
            </w14:solidFill>
          </w14:textFill>
        </w:rPr>
        <w:t xml:space="preserve">JSZC-320324-XZHH-G2026-0003</w:t>
      </w:r>
      <w:r>
        <w:rPr>
          <w:rFonts w:hint="eastAsia" w:ascii="宋体" w:hAnsi="宋体" w:eastAsia="宋体" w:cs="宋体"/>
          <w:color w:val="000000" w:themeColor="text1"/>
          <w:sz w:val="24"/>
          <w:szCs w:val="24"/>
          <w:highlight w:val="none"/>
          <w14:textFill>
            <w14:solidFill>
              <w14:schemeClr w14:val="tx1"/>
            </w14:solidFill>
          </w14:textFill>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特此授权委托。</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委托人（公章）：                      受托人（签字）：</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法定代表人（负责人）（签字）： </w:t>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8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   年   月   日 </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(受托人身份证原件扫描件附后</w:t>
      </w:r>
      <w:r>
        <w:rPr>
          <w:rFonts w:hint="eastAsia" w:ascii="宋体" w:hAnsi="宋体" w:cs="宋体"/>
          <w:color w:val="000000" w:themeColor="text1"/>
          <w:sz w:val="24"/>
          <w:szCs w:val="24"/>
          <w:highlight w:val="none"/>
          <w:lang w:eastAsia="zh-CN"/>
          <w14:textFill>
            <w14:solidFill>
              <w14:schemeClr w14:val="tx1"/>
            </w14:solidFill>
          </w14:textFill>
        </w:rPr>
        <w:t xml:space="preserve">）</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spacing w:line="380" w:lineRule="exac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6.中小企业声明函</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JSZC-320324-XZHH-G2026-0003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jc w:val="center"/>
        <w:spacing w:line="380" w:lineRule="exac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80" w:lineRule="exac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本公司郑重声明，根据《政府采购促进中小企业发展管理办法》（财库</w:t>
      </w:r>
      <w:r>
        <w:rPr>
          <w:rFonts w:hint="eastAsia" w:ascii="宋体" w:hAnsi="宋体" w:cs="宋体"/>
          <w:color w:val="000000" w:themeColor="text1"/>
          <w:sz w:val="24"/>
          <w:highlight w:val="none"/>
          <w:lang w:eastAsia="zh-CN"/>
          <w14:textFill>
            <w14:solidFill>
              <w14:schemeClr w14:val="tx1"/>
            </w14:solidFill>
          </w14:textFill>
        </w:rPr>
        <w:t xml:space="preserve">〔2020〕46号</w:t>
      </w:r>
      <w:r>
        <w:rPr>
          <w:rFonts w:hint="eastAsia" w:ascii="宋体" w:hAnsi="宋体" w:eastAsia="宋体" w:cs="宋体"/>
          <w:color w:val="000000" w:themeColor="text1"/>
          <w:sz w:val="24"/>
          <w:highlight w:val="none"/>
          <w14:textFill>
            <w14:solidFill>
              <w14:schemeClr w14:val="tx1"/>
            </w14:solidFill>
          </w14:textFill>
        </w:rPr>
        <w:t xml:space="preserve">）的规定，本公司参加（</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w:t>
      </w:r>
      <w:r>
        <w:rPr>
          <w:rFonts w:hint="eastAsia" w:ascii="宋体" w:hAnsi="宋体" w:eastAsia="宋体" w:cs="宋体"/>
          <w:color w:val="000000" w:themeColor="text1"/>
          <w:sz w:val="24"/>
          <w:highlight w:val="none"/>
          <w14:textFill>
            <w14:solidFill>
              <w14:schemeClr w14:val="tx1"/>
            </w14:solidFill>
          </w14:textFill>
        </w:rPr>
        <w:t xml:space="preserve">）的（</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rPr>
          <w:rFonts w:hint="eastAsia" w:ascii="宋体" w:hAnsi="宋体" w:eastAsia="宋体" w:cs="宋体"/>
          <w:color w:val="000000" w:themeColor="text1"/>
          <w:sz w:val="24"/>
          <w:highlight w:val="none"/>
          <w14:textFill>
            <w14:solidFill>
              <w14:schemeClr w14:val="tx1"/>
            </w14:solidFill>
          </w14:textFill>
        </w:rPr>
        <w:t xml:space="preserve">）采购活动，</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提供的货物</w:t>
      </w:r>
      <w:r>
        <w:rPr>
          <w:rFonts w:hint="eastAsia" w:ascii="宋体" w:hAnsi="宋体" w:eastAsia="宋体" w:cs="宋体"/>
          <w:color w:val="000000" w:themeColor="text1"/>
          <w:sz w:val="24"/>
          <w:highlight w:val="none"/>
          <w14:textFill>
            <w14:solidFill>
              <w14:schemeClr w14:val="tx1"/>
            </w14:solidFill>
          </w14:textFill>
        </w:rPr>
        <w:t xml:space="preserve">全部由符合政策要求的中小企业</w:t>
      </w:r>
      <w:r>
        <w:rPr>
          <w:rFonts w:hint="eastAsia" w:ascii="宋体" w:hAnsi="宋体" w:cs="宋体"/>
          <w:color w:val="000000" w:themeColor="text1"/>
          <w:sz w:val="24"/>
          <w:highlight w:val="none"/>
          <w:lang w:val="en-US" w:eastAsia="zh-CN"/>
          <w14:textFill>
            <w14:solidFill>
              <w14:schemeClr w14:val="tx1"/>
            </w14:solidFill>
          </w14:textFill>
        </w:rPr>
        <w:t xml:space="preserve">制造</w:t>
      </w:r>
      <w:r>
        <w:rPr>
          <w:rFonts w:hint="eastAsia" w:ascii="宋体" w:hAnsi="宋体" w:eastAsia="宋体" w:cs="宋体"/>
          <w:color w:val="000000" w:themeColor="text1"/>
          <w:sz w:val="24"/>
          <w:highlight w:val="none"/>
          <w14:textFill>
            <w14:solidFill>
              <w14:schemeClr w14:val="tx1"/>
            </w14:solidFill>
          </w14:textFill>
        </w:rPr>
        <w:t xml:space="preserve">。相关企业的具体情况如下：</w:t>
      </w:r>
      <w:r/>
    </w:p>
    <w:p>
      <w:pPr>
        <w:pStyle w:val="693"/>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693"/>
        <w:numPr>
          <w:ilvl w:val="0"/>
          <w:numId w:val="0"/>
        </w:numPr>
        <w:ind w:left="0"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14:textFill>
            <w14:solidFill>
              <w14:schemeClr w14:val="tx1"/>
            </w14:solidFill>
          </w14:textFill>
        </w:rPr>
        <w:t xml:space="preserve">（</w:t>
      </w:r>
      <w:r>
        <w:rPr>
          <w:rFonts w:hint="eastAsia" w:ascii="宋体" w:hAnsi="宋体" w:eastAsia="宋体" w:cs="宋体"/>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），属于（</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工</w:t>
      </w:r>
      <w:r>
        <w:rPr>
          <w:rFonts w:hint="eastAsia" w:ascii="宋体" w:hAnsi="宋体" w:eastAsia="宋体" w:cs="宋体"/>
          <w:color w:val="000000" w:themeColor="text1"/>
          <w:sz w:val="24"/>
          <w:highlight w:val="none"/>
          <w14:textFill>
            <w14:solidFill>
              <w14:schemeClr w14:val="tx1"/>
            </w14:solidFill>
          </w14:textFill>
        </w:rPr>
        <w:t xml:space="preserve">业）；制造商为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（企业名称），从业人员（    ）人，营业收入为（    万元），资产总额为（    万元）①，属于（中型企业、小型企业、微型企业）；</w:t>
      </w:r>
      <w:r/>
    </w:p>
    <w:p>
      <w:pPr>
        <w:pStyle w:val="693"/>
        <w:numPr>
          <w:ilvl w:val="0"/>
          <w:numId w:val="0"/>
        </w:numPr>
        <w:ind w:left="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 xml:space="preserve">……</w:t>
      </w:r>
      <w:r/>
    </w:p>
    <w:p>
      <w:pPr>
        <w:ind w:firstLine="480"/>
        <w:jc w:val="both"/>
        <w:spacing w:line="380"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以上企业，不属于大企业的分支机构，不存在控股股东为大企业的情形，也不存在与大企业的负责人为同一人的情形。本企业对上述声明内容的真实性负责。如有虚假，将依法承担相应责任。</w:t>
      </w:r>
      <w:r/>
    </w:p>
    <w:p>
      <w:pPr>
        <w:pStyle w:val="693"/>
        <w:ind w:right="480" w:firstLine="36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693"/>
        <w:ind w:right="480" w:firstLine="26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企业名称（电子签章）：</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28"/>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期：   年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月 </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日</w:t>
      </w:r>
      <w:r/>
    </w:p>
    <w:p>
      <w:pPr>
        <w:pStyle w:val="693"/>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说明：</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1.从业人员、营业收入、资产总额填报上一年度数据，无上一年度数据的新成立企业可不填报。 </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2.</w:t>
      </w:r>
      <w:r>
        <w:rPr>
          <w:rFonts w:hint="eastAsia" w:ascii="宋体" w:hAnsi="宋体" w:eastAsia="宋体" w:cs="宋体"/>
          <w:color w:val="000000" w:themeColor="text1"/>
          <w:sz w:val="22"/>
          <w:szCs w:val="22"/>
          <w:highlight w:val="none"/>
          <w:lang w:val="zh-CN"/>
          <w14:textFill>
            <w14:solidFill>
              <w14:schemeClr w14:val="tx1"/>
            </w14:solidFill>
          </w14:textFill>
        </w:rPr>
        <w:t xml:space="preserve">根据《工业和信息化部、国家统计局、国家发展和改革委员会、财政部关于印发中小企业划型标准规定的通知》（工信部联企业</w:t>
      </w:r>
      <w:r>
        <w:rPr>
          <w:rFonts w:hint="eastAsia" w:ascii="宋体" w:hAnsi="宋体" w:cs="宋体"/>
          <w:color w:val="000000" w:themeColor="text1"/>
          <w:sz w:val="22"/>
          <w:szCs w:val="22"/>
          <w:highlight w:val="none"/>
          <w:lang w:val="zh-CN"/>
          <w14:textFill>
            <w14:solidFill>
              <w14:schemeClr w14:val="tx1"/>
            </w14:solidFill>
          </w14:textFill>
        </w:rPr>
        <w:t xml:space="preserve">〔2011〕300号</w:t>
      </w:r>
      <w:r>
        <w:rPr>
          <w:rFonts w:hint="eastAsia" w:ascii="宋体" w:hAnsi="宋体" w:eastAsia="宋体" w:cs="宋体"/>
          <w:color w:val="000000" w:themeColor="text1"/>
          <w:sz w:val="22"/>
          <w:szCs w:val="22"/>
          <w:highlight w:val="none"/>
          <w:lang w:val="zh-CN"/>
          <w14:textFill>
            <w14:solidFill>
              <w14:schemeClr w14:val="tx1"/>
            </w14:solidFill>
          </w14:textFill>
        </w:rPr>
        <w:t xml:space="preserve">）规定的划分标准，本项目行业种类为工业。</w:t>
      </w:r>
      <w:r/>
    </w:p>
    <w:p>
      <w:pPr>
        <w:ind w:firstLine="480"/>
        <w:jc w:val="both"/>
        <w:spacing w:line="360" w:lineRule="auto"/>
        <w:widowControl w:val="off"/>
        <w:rPr>
          <w:rFonts w:hint="eastAsia" w:ascii="宋体" w:hAnsi="宋体" w:eastAsia="宋体" w:cs="宋体"/>
          <w:color w:val="000000" w:themeColor="text1"/>
          <w:sz w:val="22"/>
          <w:szCs w:val="22"/>
          <w:highlight w:val="none"/>
          <w14:textFill>
            <w14:solidFill>
              <w14:schemeClr w14:val="tx1"/>
            </w14:solidFill>
          </w14:textFill>
        </w:rPr>
      </w:pPr>
      <w:r>
        <w:rPr>
          <w:rFonts w:hint="eastAsia" w:ascii="宋体" w:hAnsi="宋体" w:eastAsia="宋体" w:cs="宋体"/>
          <w:color w:val="000000" w:themeColor="text1"/>
          <w:sz w:val="22"/>
          <w:szCs w:val="22"/>
          <w:highlight w:val="none"/>
          <w14:textFill>
            <w14:solidFill>
              <w14:schemeClr w14:val="tx1"/>
            </w14:solidFill>
          </w14:textFill>
        </w:rPr>
        <w:t xml:space="preserve">3.供应商如不提供此声明函，资格性审查不能通过。</w:t>
      </w:r>
      <w:r/>
    </w:p>
    <w:p>
      <w:pPr>
        <w:pStyle w:val="688"/>
        <w:ind w:right="480" w:firstLine="3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908"/>
        <w:ind w:firstLine="442"/>
        <w:spacing w:line="360" w:lineRule="auto"/>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pPr>
      <w:r>
        <w:rPr>
          <w:rFonts w:hint="eastAsia" w:ascii="宋体" w:hAnsi="宋体"/>
          <w:b/>
          <w:bCs/>
          <w:color w:val="000000" w:themeColor="text1"/>
          <w:sz w:val="22"/>
          <w:szCs w:val="22"/>
          <w:highlight w:val="none"/>
          <w14:textFill>
            <w14:solidFill>
              <w14:schemeClr w14:val="tx1"/>
            </w14:solidFill>
          </w14:textFill>
        </w:rPr>
        <w:t xml:space="preserve">“中小企业声明</w:t>
      </w:r>
      <w:r>
        <w:rPr>
          <w:rFonts w:hint="eastAsia" w:hAnsi="宋体"/>
          <w:b/>
          <w:bCs/>
          <w:color w:val="000000" w:themeColor="text1"/>
          <w:sz w:val="22"/>
          <w:szCs w:val="22"/>
          <w:highlight w:val="none"/>
          <w:lang w:eastAsia="zh-CN"/>
          <w14:textFill>
            <w14:solidFill>
              <w14:schemeClr w14:val="tx1"/>
            </w14:solidFill>
          </w14:textFill>
        </w:rPr>
        <w:t xml:space="preserve">函</w:t>
      </w:r>
      <w:r>
        <w:rPr>
          <w:rFonts w:hint="eastAsia" w:ascii="宋体" w:hAnsi="宋体"/>
          <w:b/>
          <w:bCs/>
          <w:color w:val="000000" w:themeColor="text1"/>
          <w:sz w:val="22"/>
          <w:szCs w:val="22"/>
          <w:highlight w:val="none"/>
          <w14:textFill>
            <w14:solidFill>
              <w14:schemeClr w14:val="tx1"/>
            </w14:solidFill>
          </w14:textFill>
        </w:rPr>
        <w:t xml:space="preserve">” 查询渠道用微信搜索“中小企业规模类型自测小程序”。</w:t>
      </w:r>
      <w:r/>
    </w:p>
    <w:p>
      <w:pPr>
        <w:pStyle w:val="908"/>
        <w:ind w:firstLine="562"/>
        <w:spacing w:line="360" w:lineRule="auto"/>
        <w:rPr>
          <w:rFonts w:hAnsi="宋体"/>
          <w:b/>
          <w:bCs/>
          <w:color w:val="000000" w:themeColor="text1"/>
          <w:sz w:val="22"/>
          <w:szCs w:val="22"/>
          <w:highlight w:val="none"/>
          <w14:textFill>
            <w14:solidFill>
              <w14:schemeClr w14:val="tx1"/>
            </w14:solidFill>
          </w14:textFill>
        </w:rPr>
      </w:pPr>
      <w:r>
        <w:rPr>
          <w:rFonts w:asciiTheme="minorEastAsia" w:hAnsiTheme="minorEastAsia" w:eastAsiaTheme="minorEastAsia" w:cstheme="minorEastAsia"/>
          <w:color w:val="000000" w:themeColor="text1"/>
          <w:spacing w:val="8"/>
          <w:sz w:val="22"/>
          <w:szCs w:val="22"/>
          <w:highlight w:val="none"/>
          <w14:textFill>
            <w14:solidFill>
              <w14:schemeClr w14:val="tx1"/>
            </w14:solidFill>
          </w14:textFill>
        </w:rPr>
        <w:t xml:space="preserve">如有疑问，可与市工信局中小企业综合协调处咨询联系。联系电话：0516-83861958</w:t>
      </w:r>
      <w:r/>
    </w:p>
    <w:p>
      <w:pPr>
        <w:shd w:val="clear" w:color="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7. 投标人参加政府采购活动前3年内在经营活动中没有重大违法记录的书面声明</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56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我单位在参加（</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睢宁县第一中学食堂设备采购项目</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）项目（项目编号：</w:t>
      </w:r>
      <w:r>
        <w:rPr>
          <w:rFonts w:hint="eastAsia" w:ascii="宋体" w:hAnsi="宋体" w:cs="宋体"/>
          <w:color w:val="000000" w:themeColor="text1"/>
          <w:sz w:val="24"/>
          <w:szCs w:val="24"/>
          <w:highlight w:val="none"/>
          <w:u w:val="single"/>
          <w:lang w:eastAsia="zh-CN"/>
          <w14:textFill>
            <w14:solidFill>
              <w14:schemeClr w14:val="tx1"/>
            </w14:solidFill>
          </w14:textFill>
        </w:rPr>
        <w:t xml:space="preserve">JSZC-320324-XZHH-G2026-0003</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）政府采购活动前3年内在经营活动中没有重大违法记录。重大违法记录是指因违法经营受到刑事处罚或者责令停产停业、吊销许可证或者执照、较大数额罚款等行政处罚。</w:t>
      </w:r>
      <w:r/>
    </w:p>
    <w:p>
      <w:pPr>
        <w:pStyle w:val="714"/>
        <w:ind w:firstLine="70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我单位对上述声明的真实性负责。如有虚假，将依法承担相应责任。</w:t>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384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w:t>
      </w:r>
      <w:r/>
    </w:p>
    <w:p>
      <w:pPr>
        <w:ind w:firstLine="384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99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spacing w:line="588" w:lineRule="exact"/>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06"/>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hd w:val="clear" w:color="auto"/>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br w:type="page" w:clear="all"/>
      </w:r>
      <w:r/>
    </w:p>
    <w:p>
      <w:pPr>
        <w:jc w:val="center"/>
        <w:spacing w:line="588" w:lineRule="exact"/>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8.</w:t>
      </w:r>
      <w:bookmarkStart w:id="1" w:name="OLE_LINK14"/>
      <w:r/>
      <w:bookmarkStart w:id="2" w:name="OLE_LINK13"/>
      <w:r>
        <w:rPr>
          <w:rFonts w:hint="eastAsia" w:ascii="宋体" w:hAnsi="宋体" w:eastAsia="宋体" w:cs="宋体"/>
          <w:color w:val="000000" w:themeColor="text1"/>
          <w:spacing w:val="6"/>
          <w:sz w:val="28"/>
          <w:szCs w:val="28"/>
          <w:highlight w:val="none"/>
          <w14:textFill>
            <w14:solidFill>
              <w14:schemeClr w14:val="tx1"/>
            </w14:solidFill>
          </w14:textFill>
        </w:rPr>
        <w:t xml:space="preserve"> 残疾人福利性单位声明函</w:t>
      </w:r>
      <w:bookmarkEnd w:id="1"/>
      <w:r/>
      <w:bookmarkEnd w:id="2"/>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highlight w:val="none"/>
          <w:u w:val="single"/>
          <w:lang w:eastAsia="zh-CN"/>
          <w14:textFill>
            <w14:solidFill>
              <w14:schemeClr w14:val="tx1"/>
            </w14:solidFill>
          </w14:textFill>
        </w:rPr>
        <w:t xml:space="preserve">JSZC-320324-XZHH-G2026-0003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color w:val="000000" w:themeColor="text1"/>
          <w:sz w:val="24"/>
          <w:szCs w:val="24"/>
          <w:highlight w:val="none"/>
          <w14:textFill>
            <w14:solidFill>
              <w14:schemeClr w14:val="tx1"/>
            </w14:solidFill>
          </w14:textFill>
        </w:rPr>
        <w:t xml:space="preserve">〔2017〕141</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号）的规定，本单位为符合条件的残疾人福利性单位，且本单位参加</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睢宁县第一中学</w:t>
      </w:r>
      <w:r>
        <w:rPr>
          <w:rFonts w:hint="eastAsia" w:ascii="宋体" w:hAnsi="宋体" w:eastAsia="宋体" w:cs="宋体"/>
          <w:color w:val="000000" w:themeColor="text1"/>
          <w:spacing w:val="6"/>
          <w:sz w:val="24"/>
          <w:szCs w:val="24"/>
          <w:highlight w:val="none"/>
          <w14:textFill>
            <w14:solidFill>
              <w14:schemeClr w14:val="tx1"/>
            </w14:solidFill>
          </w14:textFill>
        </w:rPr>
        <w:t xml:space="preserve">单位的</w:t>
      </w:r>
      <w:r>
        <w:rPr>
          <w:rFonts w:hint="eastAsia" w:ascii="宋体" w:hAnsi="宋体" w:cs="宋体"/>
          <w:color w:val="000000" w:themeColor="text1"/>
          <w:spacing w:val="6"/>
          <w:sz w:val="24"/>
          <w:szCs w:val="24"/>
          <w:highlight w:val="none"/>
          <w:u w:val="single"/>
          <w:lang w:eastAsia="zh-CN"/>
          <w14:textFill>
            <w14:solidFill>
              <w14:schemeClr w14:val="tx1"/>
            </w14:solidFill>
          </w14:textFill>
        </w:rPr>
        <w:t xml:space="preserve">睢宁县第一中学食堂设备采购项目</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采购活动提供服务，或者提供其他残疾人福利性单位制造的货物（不包括使用非残疾人福利性单位注册商标的货物）。</w:t>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本单位对上述声明的真实性负责。如有虚假，将依法承担相应责任。</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right="-58"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单位名称：</w:t>
      </w:r>
      <w:r>
        <w:rPr>
          <w:rFonts w:hint="eastAsia" w:ascii="宋体" w:hAnsi="宋体" w:eastAsia="宋体" w:cs="宋体"/>
          <w:color w:val="000000" w:themeColor="text1"/>
          <w:spacing w:val="6"/>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（电子签章）</w:t>
      </w:r>
      <w:r/>
    </w:p>
    <w:p>
      <w:pPr>
        <w:ind w:right="1560" w:firstLine="584"/>
        <w:jc w:val="center"/>
        <w:spacing w:line="588" w:lineRule="exact"/>
        <w:tabs>
          <w:tab w:val="left" w:pos="4860" w:leader="none"/>
        </w:tabs>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     </w:t>
      </w:r>
      <w:r>
        <w:rPr>
          <w:rFonts w:hint="eastAsia" w:ascii="宋体" w:hAnsi="宋体" w:cs="宋体"/>
          <w:color w:val="000000" w:themeColor="text1"/>
          <w:spacing w:val="6"/>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6"/>
          <w:sz w:val="24"/>
          <w:szCs w:val="24"/>
          <w:highlight w:val="none"/>
          <w14:textFill>
            <w14:solidFill>
              <w14:schemeClr w14:val="tx1"/>
            </w14:solidFill>
          </w14:textFill>
        </w:rPr>
        <w:t xml:space="preserve">  日  期：</w:t>
      </w:r>
      <w:r/>
    </w:p>
    <w:p>
      <w:p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说明：</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中标、成交供应商为残疾人福利性单位的，采购人或者其委托的采购代理机构应当随中标、成交结果同时公告其《残疾人福利性单位声明函》，接受社会监督。</w:t>
      </w:r>
      <w:r/>
    </w:p>
    <w:p>
      <w:pPr>
        <w:ind w:firstLine="560"/>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供应商提供的《残疾人福利性单位声明函》与事实不符的，依照《</w:t>
      </w:r>
      <w:r>
        <w:rPr>
          <w:rFonts w:hint="eastAsia" w:ascii="宋体" w:hAnsi="宋体" w:cs="宋体"/>
          <w:color w:val="000000" w:themeColor="text1"/>
          <w:sz w:val="24"/>
          <w:szCs w:val="24"/>
          <w:highlight w:val="none"/>
          <w:lang w:eastAsia="zh-CN"/>
          <w14:textFill>
            <w14:solidFill>
              <w14:schemeClr w14:val="tx1"/>
            </w14:solidFill>
          </w14:textFill>
        </w:rPr>
        <w:t xml:space="preserve">中华人民共和国政府采购法</w:t>
      </w:r>
      <w:r>
        <w:rPr>
          <w:rFonts w:hint="eastAsia" w:ascii="宋体" w:hAnsi="宋体" w:eastAsia="宋体" w:cs="宋体"/>
          <w:color w:val="000000" w:themeColor="text1"/>
          <w:sz w:val="24"/>
          <w:szCs w:val="24"/>
          <w:highlight w:val="none"/>
          <w14:textFill>
            <w14:solidFill>
              <w14:schemeClr w14:val="tx1"/>
            </w14:solidFill>
          </w14:textFill>
        </w:rPr>
        <w:t xml:space="preserve">》第七十七条第一款的规定追究法律责任。</w:t>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560"/>
        <w:jc w:val="left"/>
        <w:widowControl/>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5"/>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600"/>
        <w:jc w:val="left"/>
        <w:widowControl/>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9.</w:t>
      </w:r>
      <w:r>
        <w:rPr>
          <w:rFonts w:hint="eastAsia" w:ascii="宋体" w:hAnsi="宋体" w:eastAsia="宋体" w:cs="宋体"/>
          <w:bCs/>
          <w:color w:val="000000" w:themeColor="text1"/>
          <w:sz w:val="28"/>
          <w:szCs w:val="28"/>
          <w:highlight w:val="none"/>
          <w14:textFill>
            <w14:solidFill>
              <w14:schemeClr w14:val="tx1"/>
            </w14:solidFill>
          </w14:textFill>
        </w:rPr>
        <w:t xml:space="preserve"> 具备履行合同所必需的设备和专业技术能力的书面声明</w:t>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（附证明材料</w:t>
      </w:r>
      <w:r>
        <w:rPr>
          <w:rFonts w:hint="eastAsia" w:ascii="宋体" w:hAnsi="宋体" w:eastAsia="宋体" w:cs="宋体"/>
          <w:color w:val="000000" w:themeColor="text1"/>
          <w:sz w:val="28"/>
          <w:szCs w:val="28"/>
          <w:highlight w:val="none"/>
          <w14:textFill>
            <w14:solidFill>
              <w14:schemeClr w14:val="tx1"/>
            </w14:solidFill>
          </w14:textFill>
        </w:rPr>
        <w:t xml:space="preserve">的扫描件</w:t>
      </w:r>
      <w:r>
        <w:rPr>
          <w:rFonts w:hint="eastAsia" w:ascii="宋体" w:hAnsi="宋体" w:eastAsia="宋体" w:cs="宋体"/>
          <w:bCs/>
          <w:color w:val="000000" w:themeColor="text1"/>
          <w:sz w:val="28"/>
          <w:szCs w:val="28"/>
          <w:highlight w:val="none"/>
          <w14:textFill>
            <w14:solidFill>
              <w14:schemeClr w14:val="tx1"/>
            </w14:solidFill>
          </w14:textFill>
        </w:rPr>
        <w:t xml:space="preserve">）</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JSZC-320324-XZHH-G2026-0003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投标人郑重声明：投标人具备履行合同（项目名称： </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JSZC-320324-XZHH-G2026-0003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）所必需的设备和专业技术能力，具体为：</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设备：</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专业技术能力：</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 （证明材料的扫描件附后）</w:t>
      </w:r>
      <w:r/>
    </w:p>
    <w:p>
      <w:pPr>
        <w:ind w:firstLine="48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特此声明。</w:t>
      </w:r>
      <w:r/>
    </w:p>
    <w:p>
      <w:pPr>
        <w:ind w:firstLine="4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5"/>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5"/>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5"/>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5"/>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5"/>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10.投标人相关承诺</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48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p>
    <w:p>
      <w:pPr>
        <w:spacing w:line="48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JSZC-320324-XZHH-G2026-0003</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我单位承诺：</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如有参与同一合同项下政府采购活动的投标人与我单位存在负责人为同一人的情况或者存在直接控股、管理关系，我单位不再参加该同一合同项下的政府采购活动。</w:t>
      </w:r>
      <w:r/>
    </w:p>
    <w:p>
      <w:pPr>
        <w:ind w:firstLine="584"/>
        <w:spacing w:line="588" w:lineRule="exact"/>
        <w:rPr>
          <w:rFonts w:hint="eastAsia" w:ascii="宋体" w:hAnsi="宋体" w:eastAsia="宋体" w:cs="宋体"/>
          <w:color w:val="000000" w:themeColor="text1"/>
          <w:spacing w:val="6"/>
          <w:sz w:val="28"/>
          <w:szCs w:val="28"/>
          <w:highlight w:val="none"/>
          <w14:textFill>
            <w14:solidFill>
              <w14:schemeClr w14:val="tx1"/>
            </w14:solidFill>
          </w14:textFill>
        </w:rPr>
      </w:pPr>
      <w:r>
        <w:rPr>
          <w:rFonts w:hint="eastAsia" w:ascii="宋体" w:hAnsi="宋体" w:eastAsia="宋体" w:cs="宋体"/>
          <w:color w:val="000000" w:themeColor="text1"/>
          <w:spacing w:val="6"/>
          <w:sz w:val="28"/>
          <w:szCs w:val="28"/>
          <w:highlight w:val="none"/>
          <w14:textFill>
            <w14:solidFill>
              <w14:schemeClr w14:val="tx1"/>
            </w14:solidFill>
          </w14:textFill>
        </w:rPr>
      </w:r>
      <w:r/>
    </w:p>
    <w:p>
      <w:pPr>
        <w:ind w:firstLine="584"/>
        <w:spacing w:line="588" w:lineRule="exact"/>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我单位对上述承诺负责，并依法承担相应责任。</w:t>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jc w:val="center"/>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ind w:firstLine="700"/>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spacing w:line="360" w:lineRule="auto"/>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br w:type="page" w:clear="all"/>
      </w:r>
      <w:r>
        <w:rPr>
          <w:rFonts w:hint="eastAsia" w:ascii="宋体" w:hAnsi="宋体" w:eastAsia="宋体" w:cs="宋体"/>
          <w:color w:val="000000" w:themeColor="text1"/>
          <w:sz w:val="28"/>
          <w:szCs w:val="28"/>
          <w:highlight w:val="none"/>
          <w14:textFill>
            <w14:solidFill>
              <w14:schemeClr w14:val="tx1"/>
            </w14:solidFill>
          </w14:textFill>
        </w:rPr>
        <w:t xml:space="preserve">11.投标人书面声明</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rPr>
          <w:rFonts w:hint="eastAsia" w:ascii="宋体" w:hAnsi="宋体" w:cs="宋体"/>
          <w:color w:val="000000" w:themeColor="text1"/>
          <w:sz w:val="24"/>
          <w:highlight w:val="none"/>
          <w:u w:val="single"/>
          <w:lang w:eastAsia="zh-CN"/>
          <w14:textFill>
            <w14:solidFill>
              <w14:schemeClr w14:val="tx1"/>
            </w14:solidFill>
          </w14:textFill>
        </w:rPr>
        <w:t xml:space="preserve">睢宁县第一中学食堂设备采购项目</w:t>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rPr>
          <w:rFonts w:hint="eastAsia" w:ascii="宋体" w:hAnsi="宋体" w:cs="宋体"/>
          <w:color w:val="000000" w:themeColor="text1"/>
          <w:sz w:val="24"/>
          <w:szCs w:val="21"/>
          <w:highlight w:val="none"/>
          <w:u w:val="single"/>
          <w:lang w:eastAsia="zh-CN"/>
          <w14:textFill>
            <w14:solidFill>
              <w14:schemeClr w14:val="tx1"/>
            </w14:solidFill>
          </w14:textFill>
        </w:rPr>
        <w:t xml:space="preserve">JSZC-320324-XZHH-G2026-0003</w:t>
      </w:r>
      <w:r/>
    </w:p>
    <w:p>
      <w:pPr>
        <w:ind w:firstLine="480"/>
        <w:jc w:val="left"/>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我单位不是为本采购项目提供整体设计、规范编制或者项目管理、监理、检测等服务的供应商。</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特此声明。</w:t>
      </w:r>
      <w:r/>
    </w:p>
    <w:p>
      <w:pPr>
        <w:ind w:firstLine="584"/>
        <w:spacing w:line="360" w:lineRule="auto"/>
        <w:rPr>
          <w:rFonts w:hint="eastAsia" w:ascii="宋体" w:hAnsi="宋体" w:eastAsia="宋体" w:cs="宋体"/>
          <w:color w:val="000000" w:themeColor="text1"/>
          <w:spacing w:val="6"/>
          <w:sz w:val="24"/>
          <w:szCs w:val="24"/>
          <w:highlight w:val="none"/>
          <w14:textFill>
            <w14:solidFill>
              <w14:schemeClr w14:val="tx1"/>
            </w14:solidFill>
          </w14:textFill>
        </w:rPr>
      </w:pPr>
      <w:r>
        <w:rPr>
          <w:rFonts w:hint="eastAsia" w:ascii="宋体" w:hAnsi="宋体" w:eastAsia="宋体" w:cs="宋体"/>
          <w:color w:val="000000" w:themeColor="text1"/>
          <w:spacing w:val="6"/>
          <w:sz w:val="24"/>
          <w:szCs w:val="24"/>
          <w:highlight w:val="none"/>
          <w14:textFill>
            <w14:solidFill>
              <w14:schemeClr w14:val="tx1"/>
            </w14:solidFill>
          </w14:textFill>
        </w:rPr>
        <w:t xml:space="preserve">我单位对上述声明的真实性负责。如有虚假，将依法承担相应责任。</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00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717"/>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pStyle w:val="695"/>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rPr>
          <w:rFonts w:hint="eastAsia" w:ascii="宋体" w:hAnsi="宋体" w:eastAsia="宋体" w:cs="宋体"/>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 xml:space="preserve">12.采购需求符合性条件响应表</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项目名称：</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项目编号：</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tbl>
      <w:tblPr>
        <w:tblStyle w:val="668"/>
        <w:tblW w:w="9537"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537"/>
        <w:gridCol w:w="2821"/>
        <w:gridCol w:w="2150"/>
        <w:gridCol w:w="2821"/>
        <w:gridCol w:w="1208"/>
      </w:tblGrid>
      <w:tr>
        <w:trPr>
          <w:jc w:val="center"/>
          <w:trHeight w:val="1094"/>
        </w:trPr>
        <w:tc>
          <w:tcPr>
            <w:tcW w:w="537"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序号</w:t>
            </w:r>
            <w:r/>
          </w:p>
        </w:tc>
        <w:tc>
          <w:tcPr>
            <w:tcW w:w="2821"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采购需求符合性条件</w:t>
            </w:r>
            <w:r/>
          </w:p>
        </w:tc>
        <w:tc>
          <w:tcPr>
            <w:tcW w:w="2150"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招标文件的要求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投标文件中的响应情况</w:t>
            </w:r>
            <w:r/>
          </w:p>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（完全响应/未完全响应）</w:t>
            </w:r>
            <w:r/>
          </w:p>
        </w:tc>
        <w:tc>
          <w:tcPr>
            <w:tcW w:w="1208" w:type="dxa"/>
            <w:vAlign w:val="center"/>
            <w:textDirection w:val="lrTb"/>
            <w:noWrap w:val="false"/>
          </w:tcPr>
          <w:p>
            <w:pPr>
              <w:jc w:val="center"/>
              <w:rPr>
                <w:rFonts w:hint="eastAsia" w:ascii="宋体" w:hAnsi="宋体" w:eastAsia="宋体" w:cs="宋体"/>
                <w:caps/>
                <w:color w:val="000000" w:themeColor="text1"/>
                <w:sz w:val="24"/>
                <w:highlight w:val="none"/>
                <w14:textFill>
                  <w14:solidFill>
                    <w14:schemeClr w14:val="tx1"/>
                  </w14:solidFill>
                </w14:textFill>
              </w:rPr>
            </w:pPr>
            <w:r>
              <w:rPr>
                <w:rFonts w:hint="eastAsia" w:ascii="宋体" w:hAnsi="宋体" w:eastAsia="宋体" w:cs="宋体"/>
                <w:caps/>
                <w:color w:val="000000" w:themeColor="text1"/>
                <w:sz w:val="24"/>
                <w:highlight w:val="none"/>
                <w14:textFill>
                  <w14:solidFill>
                    <w14:schemeClr w14:val="tx1"/>
                  </w14:solidFill>
                </w14:textFill>
              </w:rPr>
              <w:t xml:space="preserve">说明</w:t>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“关于报价要求”的响应情况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“交货时间要求”的响应情况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16"/>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“关于支付的要求”的响应情况</w:t>
            </w:r>
            <w:r/>
          </w:p>
        </w:tc>
        <w:tc>
          <w:tcPr>
            <w:tcW w:w="2150" w:type="dxa"/>
            <w:vAlign w:val="top"/>
            <w:textDirection w:val="lrTb"/>
            <w:noWrap w:val="false"/>
          </w:tcPr>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1151"/>
        </w:trPr>
        <w:tc>
          <w:tcPr>
            <w:tcW w:w="537"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“特别要求”的响应情况</w:t>
            </w:r>
            <w:r/>
          </w:p>
        </w:tc>
        <w:tc>
          <w:tcPr>
            <w:tcW w:w="2150"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见招标文件第六章《采购需求》中相关要求</w:t>
            </w:r>
            <w:r/>
          </w:p>
        </w:tc>
        <w:tc>
          <w:tcPr>
            <w:tcW w:w="2821"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c>
          <w:tcPr>
            <w:tcW w:w="1208" w:type="dxa"/>
            <w:vAlign w:val="center"/>
            <w:textDirection w:val="lrTb"/>
            <w:noWrap w:val="false"/>
          </w:tcPr>
          <w:p>
            <w:pPr>
              <w:jc w:val="cente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pStyle w:val="69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注：</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1.上表</w:t>
      </w:r>
      <w:r>
        <w:rPr>
          <w:rFonts w:hint="eastAsia" w:ascii="宋体" w:hAnsi="宋体" w:eastAsia="宋体" w:cs="宋体"/>
          <w:b/>
          <w:color w:val="000000" w:themeColor="text1"/>
          <w:sz w:val="24"/>
          <w:highlight w:val="none"/>
          <w:u w:val="single"/>
          <w14:textFill>
            <w14:solidFill>
              <w14:schemeClr w14:val="tx1"/>
            </w14:solidFill>
          </w14:textFill>
        </w:rPr>
        <w:t xml:space="preserve">响应情况栏为必填内容</w:t>
      </w:r>
      <w:r>
        <w:rPr>
          <w:rFonts w:hint="eastAsia" w:ascii="宋体" w:hAnsi="宋体" w:eastAsia="宋体" w:cs="宋体"/>
          <w:color w:val="000000" w:themeColor="text1"/>
          <w:sz w:val="24"/>
          <w:highlight w:val="none"/>
          <w:u w:val="single"/>
          <w14:textFill>
            <w14:solidFill>
              <w14:schemeClr w14:val="tx1"/>
            </w14:solidFill>
          </w14:textFill>
        </w:rPr>
        <w:t xml:space="preserve">，说明栏为选填内容。</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2.</w:t>
      </w:r>
      <w:r>
        <w:rPr>
          <w:rFonts w:hint="eastAsia" w:ascii="宋体" w:hAnsi="宋体" w:eastAsia="宋体" w:cs="宋体"/>
          <w:b/>
          <w:color w:val="000000" w:themeColor="text1"/>
          <w:sz w:val="24"/>
          <w:highlight w:val="none"/>
          <w:u w:val="single"/>
          <w14:textFill>
            <w14:solidFill>
              <w14:schemeClr w14:val="tx1"/>
            </w14:solidFill>
          </w14:textFill>
        </w:rPr>
        <w:t xml:space="preserve">如响应情况栏未填写或填写“未完全响应”，在符合性审查时均按照投标无效处理。</w:t>
      </w:r>
      <w:r/>
    </w:p>
    <w:p>
      <w:pPr>
        <w:spacing w:line="360" w:lineRule="auto"/>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t xml:space="preserve">3.如投标人投标文件中对采购需求符合性条件的响应内容与上表响应情况栏表述不一致的，以此表为准。</w:t>
      </w:r>
      <w:r/>
    </w:p>
    <w:p>
      <w:pPr>
        <w:rPr>
          <w:rFonts w:hint="eastAsia" w:ascii="宋体" w:hAnsi="宋体" w:eastAsia="宋体" w:cs="宋体"/>
          <w:color w:val="000000" w:themeColor="text1"/>
          <w:sz w:val="24"/>
          <w:highlight w:val="none"/>
          <w:u w:val="single"/>
          <w14:textFill>
            <w14:solidFill>
              <w14:schemeClr w14:val="tx1"/>
            </w14:solidFill>
          </w14:textFill>
        </w:rPr>
      </w:pPr>
      <w:r>
        <w:rPr>
          <w:rFonts w:hint="eastAsia" w:ascii="宋体" w:hAnsi="宋体" w:eastAsia="宋体" w:cs="宋体"/>
          <w:color w:val="000000" w:themeColor="text1"/>
          <w:sz w:val="24"/>
          <w:highlight w:val="none"/>
          <w:u w:val="singl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3120"/>
        <w:spacing w:line="30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（电子签章）  </w:t>
      </w:r>
      <w:r/>
    </w:p>
    <w:p>
      <w:pPr>
        <w:ind w:firstLine="3120"/>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日期：   年  月  日</w:t>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clear="all"/>
      </w:r>
      <w:r/>
    </w:p>
    <w:p>
      <w:pPr>
        <w:jc w:val="center"/>
        <w:keepLines w:val="0"/>
        <w:keepNext w:val="0"/>
        <w:pageBreakBefore w:val="0"/>
        <w:spacing w:before="0" w:beforeAutospacing="0" w:after="200" w:afterAutospacing="0" w:line="440" w:lineRule="exact"/>
        <w:widowControl/>
        <w:rPr>
          <w:rFonts w:hint="eastAsia" w:ascii="宋体" w:hAnsi="宋体" w:eastAsia="宋体" w:cs="宋体"/>
          <w:b/>
          <w:bCs w:val="0"/>
          <w:color w:val="000000" w:themeColor="text1"/>
          <w:sz w:val="28"/>
          <w:szCs w:val="28"/>
          <w:highlight w:val="none"/>
          <w14:textFill>
            <w14:solidFill>
              <w14:schemeClr w14:val="tx1"/>
            </w14:solidFill>
          </w14:textFill>
        </w:rPr>
        <w:outlineLvl w:val="1"/>
      </w:pPr>
      <w:r>
        <w:rPr>
          <w:rFonts w:hint="eastAsia" w:ascii="宋体" w:hAnsi="宋体" w:eastAsia="宋体" w:cs="宋体"/>
          <w:b/>
          <w:bCs w:val="0"/>
          <w:color w:val="000000" w:themeColor="text1"/>
          <w:sz w:val="28"/>
          <w:szCs w:val="28"/>
          <w:highlight w:val="none"/>
          <w:lang w:val="en-US" w:eastAsia="zh-CN" w:bidi="ar-SA"/>
          <w14:textFill>
            <w14:solidFill>
              <w14:schemeClr w14:val="tx1"/>
            </w14:solidFill>
          </w14:textFill>
        </w:rPr>
        <w:t xml:space="preserve">13.关于符合本国产品标准的声明函</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3</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4</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i w:val="0"/>
          <w:color w:val="000000" w:themeColor="text1"/>
          <w:sz w:val="24"/>
          <w:szCs w:val="24"/>
          <w:highlight w:val="none"/>
          <w:shd w:val="clear" w:color="auto" w:fill="ffffff"/>
          <w:vertAlign w:val="superscript"/>
          <w:lang w:val="en-US" w:eastAsia="zh-CN" w:bidi="ar-SA"/>
          <w14:textFill>
            <w14:solidFill>
              <w14:schemeClr w14:val="tx1"/>
            </w14:solidFill>
          </w14:textFill>
        </w:rPr>
        <w:t xml:space="preserve">5</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2.</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，生产厂为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，厂址为</w:t>
      </w:r>
      <w:r>
        <w:rPr>
          <w:rFonts w:hint="eastAsia" w:ascii="宋体" w:hAnsi="宋体" w:eastAsia="宋体" w:cs="宋体"/>
          <w:i w:val="0"/>
          <w:color w:val="000000" w:themeColor="text1"/>
          <w:sz w:val="24"/>
          <w:szCs w:val="24"/>
          <w:highlight w:val="none"/>
          <w:u w:val="single"/>
          <w:shd w:val="clear" w:color="auto" w:fill="ffffff"/>
          <w:lang w:val="en-US" w:eastAsia="zh-CN" w:bidi="ar-SA"/>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的中国境内生产的组件成本占比≥</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（规定比例）</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（关键组件）</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在中国境内生产。</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的</w:t>
      </w:r>
      <w:r>
        <w:rPr>
          <w:rFonts w:hint="eastAsia" w:ascii="宋体" w:hAnsi="宋体" w:eastAsia="宋体" w:cs="宋体"/>
          <w:i w:val="0"/>
          <w:strike/>
          <w:color w:val="000000" w:themeColor="text1"/>
          <w:sz w:val="24"/>
          <w:szCs w:val="24"/>
          <w:highlight w:val="none"/>
          <w:u w:val="single"/>
          <w:shd w:val="clear" w:color="auto" w:fill="ffffff"/>
          <w:lang w:val="en-US" w:eastAsia="zh-CN" w:bidi="ar-SA"/>
          <w14:textFill>
            <w14:solidFill>
              <w14:schemeClr w14:val="tx1"/>
            </w14:solidFill>
          </w14:textFill>
        </w:rPr>
        <w:t xml:space="preserve">（关键工序）</w:t>
      </w:r>
      <w:r>
        <w:rPr>
          <w:rFonts w:hint="eastAsia" w:ascii="宋体" w:hAnsi="宋体" w:eastAsia="宋体" w:cs="宋体"/>
          <w:color w:val="000000" w:themeColor="text1"/>
          <w:sz w:val="24"/>
          <w:szCs w:val="24"/>
          <w:highlight w:val="none"/>
          <w:shd w:val="clear" w:color="auto" w:fill="ffffff"/>
          <w:lang w:val="en-US" w:eastAsia="zh-CN" w:bidi="ar-SA"/>
          <w14:textFill>
            <w14:solidFill>
              <w14:schemeClr w14:val="tx1"/>
            </w14:solidFill>
          </w14:textFill>
        </w:rPr>
        <w:t xml:space="preserve">在中国境内完成。</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w:t>
      </w:r>
      <w:r/>
    </w:p>
    <w:p>
      <w:pPr>
        <w:ind w:firstLine="584"/>
        <w:jc w:val="both"/>
        <w:spacing w:before="0" w:beforeAutospacing="0" w:after="200" w:afterAutospacing="0" w:line="588" w:lineRule="exac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本公司（单位）对上述声明内容的真实性负责。如有虚假，愿承担相应法律责任。</w:t>
      </w:r>
      <w:r/>
    </w:p>
    <w:p>
      <w:pPr>
        <w:jc w:val="both"/>
        <w:spacing w:before="0" w:beforeAutospacing="0" w:after="12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投标人（电子签章）：</w:t>
      </w:r>
      <w:r/>
    </w:p>
    <w:p>
      <w:pPr>
        <w:ind w:left="420" w:right="33" w:firstLine="4101"/>
        <w:jc w:val="left"/>
        <w:spacing w:before="0" w:beforeAutospacing="0" w:after="200" w:afterAutospacing="0" w:line="276"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日期：   年  月  日</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注：</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1.产品如有型号，请在“产品名称”栏一并填写。</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2.生产厂名与厂址应与生产厂营业执照载明的相关信息保持一致。</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3.该产品的中国境内生产的组件成本占比相关要求实施前，“规定比例”栏可不填，下同。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4.该产品的关键组件要求实施前，“关键组件”栏可不填，下同。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5.该产品的关键工序要求实施前，“关键工序”栏可不填，下同。</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6.《声明函》中用删除线划除的地方无需填写。</w:t>
      </w:r>
      <w:r/>
    </w:p>
    <w:p>
      <w:pPr>
        <w:numPr>
          <w:ilvl w:val="0"/>
          <w:numId w:val="0"/>
        </w:numPr>
        <w:rPr>
          <w:rFonts w:hint="eastAsia"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宋体" w:cs="宋体"/>
          <w:b/>
          <w:bCs/>
          <w:color w:val="000000" w:themeColor="text1"/>
          <w:sz w:val="24"/>
          <w:szCs w:val="24"/>
          <w:highlight w:val="none"/>
          <w:shd w:val="clear" w:color="auto" w:fill="ffffff"/>
          <w:lang w:val="en-US" w:eastAsia="zh-CN" w:bidi="ar-SA"/>
          <w14:textFill>
            <w14:solidFill>
              <w14:schemeClr w14:val="tx1"/>
            </w14:solidFill>
          </w14:textFill>
        </w:rPr>
        <w:t xml:space="preserve">备注：</w:t>
      </w: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宋体" w:cs="宋体"/>
          <w:b/>
          <w:bCs/>
          <w:color w:val="000000" w:themeColor="text1"/>
          <w:sz w:val="24"/>
          <w:szCs w:val="24"/>
          <w:highlight w:val="none"/>
          <w:u w:val="single"/>
          <w:lang w:val="en-US" w:eastAsia="zh-CN" w:bidi="ar-SA"/>
          <w14:textFill>
            <w14:solidFill>
              <w14:schemeClr w14:val="tx1"/>
            </w14:solidFill>
          </w14:textFill>
        </w:rPr>
        <w:t xml:space="preserve">故，如供应商所提供产品为本国产品的，应当对其提供的产品出具《关于符合本国产品标准的声明函》（以下简称《声明函》），不出具《声明函》的，不享受政府采购对本国产品的支持政策。</w:t>
      </w:r>
      <w:r/>
    </w:p>
    <w:p>
      <w:pPr>
        <w:keepLines w:val="0"/>
        <w:keepNext w:val="0"/>
        <w:pageBreakBefore w:val="0"/>
        <w:spacing w:line="312"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br w:type="page" w:clear="all"/>
      </w:r>
      <w:r/>
    </w:p>
    <w:p>
      <w:pPr>
        <w:pStyle w:val="675"/>
        <w:ind w:firstLine="562"/>
        <w:jc w:val="center"/>
        <w:spacing w:line="480" w:lineRule="exact"/>
        <w:rPr>
          <w:rFonts w:ascii="宋体" w:hAnsi="宋体" w:cs="宋体"/>
          <w:color w:val="000000" w:themeColor="text1"/>
          <w:sz w:val="30"/>
          <w:szCs w:val="30"/>
          <w:highlight w:val="none"/>
          <w14:textFill>
            <w14:solidFill>
              <w14:schemeClr w14:val="tx1"/>
            </w14:solidFill>
          </w14:textFill>
        </w:rPr>
      </w:pPr>
      <w:r>
        <w:rPr>
          <w:rFonts w:hint="eastAsia" w:ascii="宋体" w:hAnsi="宋体" w:cs="宋体"/>
          <w:color w:val="000000" w:themeColor="text1"/>
          <w:sz w:val="30"/>
          <w:szCs w:val="30"/>
          <w:highlight w:val="none"/>
          <w:lang w:val="en-US" w:eastAsia="zh-CN"/>
          <w14:textFill>
            <w14:solidFill>
              <w14:schemeClr w14:val="tx1"/>
            </w14:solidFill>
          </w14:textFill>
        </w:rPr>
        <w:t xml:space="preserve">14.</w:t>
      </w:r>
      <w:r>
        <w:rPr>
          <w:rFonts w:hint="eastAsia" w:ascii="宋体" w:hAnsi="宋体" w:cs="宋体"/>
          <w:color w:val="000000" w:themeColor="text1"/>
          <w:sz w:val="30"/>
          <w:szCs w:val="30"/>
          <w:highlight w:val="none"/>
          <w14:textFill>
            <w14:solidFill>
              <w14:schemeClr w14:val="tx1"/>
            </w14:solidFill>
          </w14:textFill>
        </w:rPr>
        <w:t xml:space="preserve">预付款保函支付条款模板</w:t>
      </w:r>
      <w:r/>
    </w:p>
    <w:p>
      <w:pPr>
        <w:pStyle w:val="67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符合条件一：提交预付款保函的</w:t>
      </w:r>
      <w:r/>
    </w:p>
    <w:p>
      <w:pPr>
        <w:pStyle w:val="675"/>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（1）合同签订且乙方向甲方出具预付款保函后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        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7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67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7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67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符合条件二：不提交预付款保函的</w:t>
      </w:r>
      <w:r/>
    </w:p>
    <w:p>
      <w:pPr>
        <w:pStyle w:val="675"/>
        <w:ind w:firstLine="602"/>
        <w:spacing w:line="480" w:lineRule="exact"/>
        <w:rPr>
          <w:rFonts w:ascii="宋体" w:hAnsi="宋体" w:cs="宋体"/>
          <w:color w:val="000000" w:themeColor="text1"/>
          <w:sz w:val="24"/>
          <w:highlight w:val="none"/>
          <w:u w:val="singl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（1）合同签订后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7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乙方需提交的支付文件：乙方出具的全额正式发票。</w:t>
      </w:r>
      <w:r/>
    </w:p>
    <w:p>
      <w:pPr>
        <w:pStyle w:val="67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（2）验收合格后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个工作日内，甲方应支付合同价款的百分之</w:t>
      </w:r>
      <w:r>
        <w:rPr>
          <w:rFonts w:hint="eastAsia" w:ascii="宋体" w:hAnsi="宋体" w:cs="宋体"/>
          <w:color w:val="000000" w:themeColor="text1"/>
          <w:sz w:val="24"/>
          <w:highlight w:val="none"/>
          <w:u w:val="single"/>
          <w14:textFill>
            <w14:solidFill>
              <w14:schemeClr w14:val="tx1"/>
            </w14:solidFill>
          </w14:textFill>
        </w:rPr>
        <w:t xml:space="preserve">XX（    XX%），</w:t>
      </w:r>
      <w:r>
        <w:rPr>
          <w:rFonts w:hint="eastAsia" w:ascii="宋体" w:hAnsi="宋体" w:cs="宋体"/>
          <w:color w:val="000000" w:themeColor="text1"/>
          <w:sz w:val="24"/>
          <w:highlight w:val="none"/>
          <w14:textFill>
            <w14:solidFill>
              <w14:schemeClr w14:val="tx1"/>
            </w14:solidFill>
          </w14:textFill>
        </w:rPr>
        <w:t xml:space="preserve">小写￥</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大写：人民币</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w:t>
      </w:r>
      <w:r/>
    </w:p>
    <w:p>
      <w:pPr>
        <w:pStyle w:val="675"/>
        <w:ind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w:t>
      </w:r>
      <w:r/>
    </w:p>
    <w:p>
      <w:pPr>
        <w:pStyle w:val="675"/>
        <w:ind w:left="140" w:firstLine="605"/>
        <w:spacing w:line="480" w:lineRule="exact"/>
        <w:rPr>
          <w:rFonts w:ascii="宋体" w:hAnsi="宋体" w:cs="宋体"/>
          <w:b/>
          <w:color w:val="000000" w:themeColor="text1"/>
          <w:sz w:val="24"/>
          <w:highlight w:val="none"/>
          <w14:textFill>
            <w14:solidFill>
              <w14:schemeClr w14:val="tx1"/>
            </w14:solidFill>
          </w14:textFill>
        </w:rPr>
      </w:pPr>
      <w:r>
        <w:rPr>
          <w:rFonts w:hint="eastAsia" w:ascii="宋体" w:hAnsi="宋体" w:cs="宋体"/>
          <w:b/>
          <w:color w:val="000000" w:themeColor="text1"/>
          <w:sz w:val="24"/>
          <w:highlight w:val="none"/>
          <w14:textFill>
            <w14:solidFill>
              <w14:schemeClr w14:val="tx1"/>
            </w14:solidFill>
          </w14:textFill>
        </w:rPr>
        <w:t xml:space="preserve">注</w:t>
      </w:r>
      <w:r>
        <w:rPr>
          <w:rFonts w:hint="eastAsia" w:ascii="宋体" w:hAnsi="宋体" w:cs="宋体"/>
          <w:b/>
          <w:color w:val="000000" w:themeColor="text1"/>
          <w:sz w:val="24"/>
          <w:highlight w:val="none"/>
          <w:lang w:eastAsia="zh-CN"/>
          <w14:textFill>
            <w14:solidFill>
              <w14:schemeClr w14:val="tx1"/>
            </w14:solidFill>
          </w14:textFill>
        </w:rPr>
        <w:t xml:space="preserve">：</w:t>
      </w:r>
      <w:r/>
    </w:p>
    <w:p>
      <w:pPr>
        <w:pStyle w:val="67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1、付款条件一中，出具预付款保函后支付的合同款应当与保函金额一致。</w:t>
      </w:r>
      <w:r/>
    </w:p>
    <w:p>
      <w:pPr>
        <w:pStyle w:val="675"/>
        <w:ind w:left="140" w:firstLine="602"/>
        <w:spacing w:line="48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2、付款条件二中，预付款比例设定应符合《关于做好政府采购支持企业发展有关事项的通知》(苏财购〔2020〕52号</w:t>
      </w:r>
      <w:r>
        <w:rPr>
          <w:rFonts w:hint="eastAsia" w:ascii="宋体" w:hAnsi="宋体" w:cs="宋体"/>
          <w:color w:val="000000" w:themeColor="text1"/>
          <w:sz w:val="24"/>
          <w:highlight w:val="none"/>
          <w:lang w:eastAsia="zh-CN"/>
          <w14:textFill>
            <w14:solidFill>
              <w14:schemeClr w14:val="tx1"/>
            </w14:solidFill>
          </w14:textFill>
        </w:rPr>
        <w:t xml:space="preserve">）</w:t>
      </w:r>
      <w:r>
        <w:rPr>
          <w:rFonts w:hint="eastAsia" w:ascii="宋体" w:hAnsi="宋体" w:cs="宋体"/>
          <w:color w:val="000000" w:themeColor="text1"/>
          <w:sz w:val="24"/>
          <w:highlight w:val="none"/>
          <w14:textFill>
            <w14:solidFill>
              <w14:schemeClr w14:val="tx1"/>
            </w14:solidFill>
          </w14:textFill>
        </w:rPr>
        <w:t xml:space="preserve">要求。</w:t>
      </w:r>
      <w:r/>
    </w:p>
    <w:p>
      <w:pPr>
        <w:pStyle w:val="695"/>
        <w:ind w:firstLine="288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pStyle w:val="695"/>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5"/>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pStyle w:val="695"/>
        <w:rPr>
          <w:rFonts w:hint="eastAsia" w:ascii="宋体" w:hAnsi="宋体" w:eastAsia="宋体" w:cs="宋体"/>
          <w:color w:val="000000" w:themeColor="text1"/>
          <w:sz w:val="30"/>
          <w:szCs w:val="30"/>
          <w:highlight w:val="none"/>
          <w14:textFill>
            <w14:solidFill>
              <w14:schemeClr w14:val="tx1"/>
            </w14:solidFill>
          </w14:textFill>
        </w:rPr>
      </w:pPr>
      <w:r>
        <w:rPr>
          <w:rFonts w:hint="eastAsia" w:ascii="宋体" w:hAnsi="宋体" w:eastAsia="宋体" w:cs="宋体"/>
          <w:color w:val="000000" w:themeColor="text1"/>
          <w:sz w:val="30"/>
          <w:szCs w:val="30"/>
          <w:highlight w:val="none"/>
          <w14:textFill>
            <w14:solidFill>
              <w14:schemeClr w14:val="tx1"/>
            </w14:solidFill>
          </w14:textFill>
        </w:rPr>
      </w:r>
      <w:r/>
    </w:p>
    <w:p>
      <w:pPr>
        <w:rPr>
          <w:rFonts w:hint="eastAsia" w:ascii="宋体" w:hAnsi="宋体" w:eastAsia="宋体" w:cs="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28"/>
          <w:szCs w:val="28"/>
          <w:highlight w:val="none"/>
          <w14:textFill>
            <w14:solidFill>
              <w14:schemeClr w14:val="tx1"/>
            </w14:solidFill>
          </w14:textFill>
        </w:rPr>
      </w:r>
      <w:r/>
    </w:p>
    <w:sectPr>
      <w:headerReference w:type="default" r:id="rId10"/>
      <w:footnotePr/>
      <w:endnotePr/>
      <w:type w:val="nextPage"/>
      <w:pgSz w:w="11906" w:h="16838" w:orient="portrait"/>
      <w:pgMar w:top="1440" w:right="1080" w:bottom="1440" w:left="108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Tahoma">
    <w:panose1 w:val="020B0604030504040204"/>
  </w:font>
  <w:font w:name="Courier New">
    <w:panose1 w:val="02070309020205020404"/>
  </w:font>
  <w:font w:name="仿宋">
    <w:panose1 w:val="02010609060101010101"/>
  </w:font>
  <w:font w:name="微软雅黑">
    <w:panose1 w:val="020B0503020204020204"/>
  </w:font>
  <w:font w:name="Calibri">
    <w:panose1 w:val="020F0502020204030204"/>
  </w:font>
  <w:font w:name="楷体_GB2312">
    <w:panose1 w:val="02010609060101010101"/>
  </w:font>
  <w:font w:name="Verdana">
    <w:panose1 w:val="020B0604030504040204"/>
  </w:font>
  <w:font w:name="仿宋_GB2312">
    <w:panose1 w:val="02010609060101010101"/>
  </w:font>
  <w:font w:name="黑体">
    <w:panose1 w:val="02010609060101010101"/>
  </w:font>
  <w:font w:name="Arial">
    <w:panose1 w:val="020B0604020202020204"/>
  </w:font>
  <w:font w:name="隶书">
    <w:panose1 w:val="020105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right"/>
      <w:rPr>
        <w:rFonts w:ascii="隶书" w:eastAsia="隶书"/>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5"/>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4"/>
      <w:jc w:val="both"/>
      <w:rPr>
        <w:rFonts w:ascii="隶书" w:eastAsia="隶书"/>
        <w:sz w:val="21"/>
        <w:u w:val="single"/>
      </w:rPr>
    </w:pPr>
    <w:r>
      <w:rPr>
        <w:rFonts w:ascii="隶书" w:eastAsia="隶书"/>
        <w:sz w:val="21"/>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第%1章"/>
      <w:lvlJc w:val="left"/>
      <w:pPr>
        <w:ind w:left="1080" w:hanging="1080"/>
        <w:tabs>
          <w:tab w:val="left" w:pos="10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tab"/>
      <w:lvlText w:val="第%1章"/>
      <w:lvlJc w:val="left"/>
      <w:pPr>
        <w:ind w:left="432" w:hanging="432"/>
        <w:tabs>
          <w:tab w:val="left" w:pos="1080"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rPr>
        <w:rFonts w:hint="default" w:ascii="Times New Roman" w:hAnsi="Times New Roman" w:cs="Times New Roman"/>
      </w:rPr>
    </w:lvl>
    <w:lvl w:ilvl="3">
      <w:start w:val="1"/>
      <w:numFmt w:val="decimal"/>
      <w:pStyle w:val="661"/>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link w:val="905"/>
    <w:uiPriority w:val="0"/>
    <w:qFormat/>
    <w:pPr>
      <w:jc w:val="both"/>
      <w:widowControl w:val="off"/>
    </w:pPr>
    <w:rPr>
      <w:rFonts w:hint="default" w:ascii="Times New Roman" w:hAnsi="Times New Roman" w:eastAsia="宋体" w:cs="Times New Roman"/>
      <w:sz w:val="21"/>
      <w:szCs w:val="24"/>
    </w:rPr>
  </w:style>
  <w:style w:type="paragraph" w:styleId="658">
    <w:name w:val="Heading 1"/>
    <w:basedOn w:val="657"/>
    <w:next w:val="657"/>
    <w:uiPriority w:val="0"/>
    <w:qFormat/>
    <w:pPr>
      <w:keepLines/>
      <w:keepNext/>
      <w:spacing w:before="340" w:after="330" w:line="578" w:lineRule="auto"/>
      <w:outlineLvl w:val="0"/>
    </w:pPr>
    <w:rPr>
      <w:b/>
      <w:bCs/>
      <w:sz w:val="44"/>
      <w:szCs w:val="44"/>
    </w:rPr>
  </w:style>
  <w:style w:type="paragraph" w:styleId="659">
    <w:name w:val="Heading 2"/>
    <w:basedOn w:val="657"/>
    <w:next w:val="657"/>
    <w:link w:val="730"/>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728"/>
    <w:uiPriority w:val="0"/>
    <w:unhideWhenUsed/>
    <w:qFormat/>
    <w:pPr>
      <w:keepLines/>
      <w:keepNext/>
      <w:spacing w:before="260" w:after="260" w:line="416" w:lineRule="auto"/>
      <w:outlineLvl w:val="2"/>
    </w:pPr>
    <w:rPr>
      <w:b/>
      <w:bCs/>
      <w:sz w:val="32"/>
      <w:szCs w:val="32"/>
    </w:rPr>
  </w:style>
  <w:style w:type="paragraph" w:styleId="661">
    <w:name w:val="Heading 4"/>
    <w:basedOn w:val="657"/>
    <w:next w:val="657"/>
    <w:uiPriority w:val="0"/>
    <w:qFormat/>
    <w:pPr>
      <w:numPr>
        <w:ilvl w:val="3"/>
        <w:numId w:val="1"/>
      </w:numPr>
      <w:keepLines/>
      <w:keepNext/>
      <w:spacing w:before="60" w:after="20" w:line="376" w:lineRule="auto"/>
      <w:outlineLvl w:val="3"/>
    </w:pPr>
    <w:rPr>
      <w:rFonts w:ascii="黑体" w:hAnsi="Arial" w:eastAsia="黑体"/>
      <w:sz w:val="24"/>
      <w:szCs w:val="20"/>
    </w:rPr>
  </w:style>
  <w:style w:type="paragraph" w:styleId="662">
    <w:name w:val="Heading 5"/>
    <w:basedOn w:val="657"/>
    <w:next w:val="657"/>
    <w:link w:val="733"/>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734"/>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35"/>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36"/>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37"/>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39"/>
    <w:unhideWhenUsed/>
    <w:qFormat/>
    <w:pPr>
      <w:ind w:left="1701" w:right="0" w:firstLine="0"/>
      <w:spacing w:after="57"/>
    </w:pPr>
  </w:style>
  <w:style w:type="paragraph" w:styleId="670">
    <w:name w:val="Normal Indent"/>
    <w:basedOn w:val="657"/>
    <w:next w:val="657"/>
    <w:uiPriority w:val="0"/>
    <w:qFormat/>
    <w:pPr>
      <w:ind w:firstLine="420"/>
    </w:pPr>
  </w:style>
  <w:style w:type="paragraph" w:styleId="671">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Body Text"/>
    <w:basedOn w:val="657"/>
    <w:next w:val="673"/>
    <w:uiPriority w:val="0"/>
    <w:qFormat/>
    <w:rPr>
      <w:rFonts w:ascii="楷体_GB2312" w:hAnsi="Arial" w:eastAsia="楷体_GB2312"/>
      <w:sz w:val="28"/>
      <w:szCs w:val="28"/>
    </w:rPr>
  </w:style>
  <w:style w:type="paragraph" w:styleId="673" w:customStyle="1">
    <w:name w:val="一级条标题"/>
    <w:basedOn w:val="674"/>
    <w:next w:val="657"/>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674" w:customStyle="1">
    <w:name w:val="章标题"/>
    <w:basedOn w:val="675"/>
    <w:next w:val="675"/>
    <w:uiPriority w:val="0"/>
    <w:qFormat/>
    <w:pPr>
      <w:jc w:val="center"/>
      <w:spacing w:before="158" w:after="153" w:line="1292" w:lineRule="atLeast"/>
      <w:widowControl/>
    </w:pPr>
    <w:rPr>
      <w:rFonts w:ascii="Arial" w:hAnsi="Calibri" w:eastAsia="黑体"/>
      <w:sz w:val="31"/>
      <w:szCs w:val="22"/>
      <w:lang w:eastAsia="en-US" w:bidi="en-US"/>
    </w:rPr>
  </w:style>
  <w:style w:type="paragraph" w:styleId="675" w:customStyle="1">
    <w:name w:val="正文1"/>
    <w:basedOn w:val="676"/>
    <w:next w:val="692"/>
    <w:uiPriority w:val="0"/>
    <w:qFormat/>
    <w:pPr>
      <w:jc w:val="both"/>
      <w:widowControl w:val="off"/>
    </w:pPr>
    <w:rPr>
      <w:rFonts w:hint="default" w:ascii="Calibri" w:hAnsi="Calibri" w:eastAsia="宋体" w:cs="Times New Roman"/>
      <w:sz w:val="21"/>
      <w:szCs w:val="24"/>
    </w:rPr>
  </w:style>
  <w:style w:type="paragraph" w:styleId="676" w:customStyle="1">
    <w:name w:val="正文111"/>
    <w:next w:val="677"/>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677" w:customStyle="1">
    <w:name w:val="正文首行缩进1"/>
    <w:basedOn w:val="678"/>
    <w:next w:val="687"/>
    <w:uiPriority w:val="0"/>
    <w:qFormat/>
    <w:pPr>
      <w:ind w:firstLine="420"/>
    </w:pPr>
    <w:rPr>
      <w:rFonts w:ascii="仿宋_GB2312" w:hAnsi="Times New Roman" w:eastAsia="仿宋_GB2312"/>
      <w:sz w:val="30"/>
      <w:szCs w:val="30"/>
    </w:rPr>
  </w:style>
  <w:style w:type="paragraph" w:styleId="678" w:customStyle="1">
    <w:name w:val="正文文本11"/>
    <w:basedOn w:val="679"/>
    <w:next w:val="680"/>
    <w:uiPriority w:val="0"/>
    <w:qFormat/>
    <w:pPr>
      <w:spacing w:after="120"/>
    </w:pPr>
  </w:style>
  <w:style w:type="paragraph" w:styleId="679" w:customStyle="1">
    <w:name w:val="正文112"/>
    <w:next w:val="678"/>
    <w:uiPriority w:val="0"/>
    <w:qFormat/>
    <w:pPr>
      <w:jc w:val="both"/>
      <w:widowControl w:val="off"/>
    </w:pPr>
    <w:rPr>
      <w:rFonts w:hint="default" w:ascii="Times New Roman" w:hAnsi="Times New Roman" w:eastAsia="宋体" w:cs="Times New Roman"/>
      <w:sz w:val="21"/>
      <w:szCs w:val="24"/>
    </w:rPr>
  </w:style>
  <w:style w:type="paragraph" w:styleId="680" w:customStyle="1">
    <w:name w:val="正文11"/>
    <w:next w:val="681"/>
    <w:uiPriority w:val="0"/>
    <w:qFormat/>
    <w:pPr>
      <w:jc w:val="both"/>
      <w:widowControl w:val="off"/>
    </w:pPr>
    <w:rPr>
      <w:rFonts w:hint="default" w:ascii="Times New Roman" w:hAnsi="Times New Roman" w:eastAsia="宋体" w:cs="Times New Roman"/>
      <w:sz w:val="21"/>
      <w:szCs w:val="24"/>
    </w:rPr>
  </w:style>
  <w:style w:type="paragraph" w:styleId="681" w:customStyle="1">
    <w:name w:val="正文首行缩进11"/>
    <w:basedOn w:val="682"/>
    <w:next w:val="684"/>
    <w:uiPriority w:val="0"/>
    <w:qFormat/>
    <w:pPr>
      <w:ind w:firstLine="420"/>
    </w:pPr>
    <w:rPr>
      <w:rFonts w:ascii="仿宋_GB2312" w:eastAsia="仿宋_GB2312"/>
      <w:sz w:val="30"/>
      <w:szCs w:val="30"/>
    </w:rPr>
  </w:style>
  <w:style w:type="paragraph" w:styleId="682" w:customStyle="1">
    <w:name w:val="正文文本1"/>
    <w:basedOn w:val="683"/>
    <w:next w:val="673"/>
    <w:uiPriority w:val="99"/>
    <w:qFormat/>
    <w:pPr>
      <w:ind w:left="100"/>
      <w:spacing w:before="102"/>
    </w:pPr>
    <w:rPr>
      <w:rFonts w:ascii="仿宋" w:hAnsi="仿宋" w:eastAsia="仿宋" w:cs="仿宋"/>
      <w:sz w:val="28"/>
      <w:szCs w:val="28"/>
      <w:lang w:val="zh-CN"/>
    </w:rPr>
  </w:style>
  <w:style w:type="paragraph" w:styleId="683" w:customStyle="1">
    <w:name w:val="正文13"/>
    <w:next w:val="67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4" w:customStyle="1">
    <w:name w:val="正文首行缩进 211"/>
    <w:basedOn w:val="685"/>
    <w:uiPriority w:val="0"/>
    <w:qFormat/>
    <w:pPr>
      <w:ind w:firstLine="420"/>
      <w:tabs>
        <w:tab w:val="left" w:pos="0" w:leader="none"/>
        <w:tab w:val="left" w:pos="993" w:leader="none"/>
        <w:tab w:val="left" w:pos="1134" w:leader="none"/>
      </w:tabs>
    </w:pPr>
  </w:style>
  <w:style w:type="paragraph" w:styleId="685" w:customStyle="1">
    <w:name w:val="正文文本缩进11"/>
    <w:basedOn w:val="676"/>
    <w:next w:val="686"/>
    <w:uiPriority w:val="0"/>
    <w:qFormat/>
    <w:pPr>
      <w:ind w:left="420"/>
      <w:spacing w:after="120"/>
    </w:pPr>
  </w:style>
  <w:style w:type="paragraph" w:styleId="686" w:customStyle="1">
    <w:name w:val="寄信人地址11"/>
    <w:basedOn w:val="657"/>
    <w:uiPriority w:val="0"/>
    <w:qFormat/>
    <w:pPr>
      <w:ind w:firstLine="200"/>
    </w:pPr>
    <w:rPr>
      <w:rFonts w:ascii="Arial" w:hAnsi="Arial" w:eastAsia="仿宋_GB2312" w:cs="Arial"/>
    </w:rPr>
  </w:style>
  <w:style w:type="paragraph" w:styleId="687" w:customStyle="1">
    <w:name w:val="正文首行缩进 21"/>
    <w:basedOn w:val="688"/>
    <w:next w:val="676"/>
    <w:uiPriority w:val="0"/>
    <w:qFormat/>
    <w:pPr>
      <w:ind w:firstLine="420"/>
      <w:spacing w:line="357" w:lineRule="atLeast"/>
    </w:pPr>
    <w:rPr>
      <w:color w:val="000000"/>
      <w:sz w:val="20"/>
      <w:szCs w:val="20"/>
    </w:rPr>
  </w:style>
  <w:style w:type="paragraph" w:styleId="688" w:customStyle="1">
    <w:name w:val="正文文本缩进1"/>
    <w:basedOn w:val="689"/>
    <w:next w:val="691"/>
    <w:uiPriority w:val="99"/>
    <w:qFormat/>
    <w:pPr>
      <w:ind w:firstLine="420"/>
      <w:jc w:val="left"/>
    </w:pPr>
    <w:rPr>
      <w:rFonts w:ascii="宋体" w:hAnsi="宋体"/>
      <w:sz w:val="34"/>
      <w:szCs w:val="20"/>
    </w:rPr>
  </w:style>
  <w:style w:type="paragraph" w:styleId="689" w:customStyle="1">
    <w:name w:val="正文12"/>
    <w:next w:val="690"/>
    <w:uiPriority w:val="0"/>
    <w:qFormat/>
    <w:pPr>
      <w:jc w:val="both"/>
      <w:widowControl w:val="off"/>
    </w:pPr>
    <w:rPr>
      <w:rFonts w:hint="eastAsia" w:ascii="宋体" w:hAnsi="宋体" w:eastAsia="宋体" w:cs="宋体"/>
      <w:color w:val="000000"/>
      <w:lang w:val="en-US" w:eastAsia="zh-CN" w:bidi="ar-SA"/>
    </w:rPr>
  </w:style>
  <w:style w:type="paragraph" w:styleId="690" w:customStyle="1">
    <w:name w:val="正文文本111"/>
    <w:basedOn w:val="657"/>
    <w:next w:val="689"/>
    <w:uiPriority w:val="0"/>
    <w:qFormat/>
    <w:rPr>
      <w:rFonts w:ascii="楷体_GB2312" w:hAnsi="Arial" w:eastAsia="楷体_GB2312"/>
      <w:sz w:val="28"/>
      <w:szCs w:val="28"/>
      <w:lang w:eastAsia="en-US"/>
    </w:rPr>
  </w:style>
  <w:style w:type="paragraph" w:styleId="691" w:customStyle="1">
    <w:name w:val="寄信人地址1"/>
    <w:basedOn w:val="680"/>
    <w:uiPriority w:val="0"/>
    <w:qFormat/>
    <w:rPr>
      <w:rFonts w:ascii="Arial" w:hAnsi="Arial"/>
    </w:rPr>
  </w:style>
  <w:style w:type="paragraph" w:styleId="692" w:customStyle="1">
    <w:name w:val="目录 11"/>
    <w:basedOn w:val="680"/>
    <w:next w:val="675"/>
    <w:uiPriority w:val="0"/>
    <w:qFormat/>
    <w:pPr>
      <w:jc w:val="left"/>
      <w:spacing w:after="100" w:line="259" w:lineRule="auto"/>
      <w:widowControl/>
    </w:pPr>
    <w:rPr>
      <w:rFonts w:ascii="Calibri" w:hAnsi="Calibri"/>
      <w:sz w:val="22"/>
      <w:szCs w:val="22"/>
    </w:rPr>
  </w:style>
  <w:style w:type="paragraph" w:styleId="693">
    <w:name w:val="Body Text Indent"/>
    <w:basedOn w:val="657"/>
    <w:next w:val="694"/>
    <w:link w:val="877"/>
    <w:uiPriority w:val="0"/>
    <w:qFormat/>
    <w:pPr>
      <w:ind w:left="420"/>
      <w:spacing w:after="120"/>
    </w:pPr>
  </w:style>
  <w:style w:type="paragraph" w:styleId="694">
    <w:name w:val="envelope return"/>
    <w:basedOn w:val="657"/>
    <w:uiPriority w:val="0"/>
    <w:qFormat/>
    <w:rPr>
      <w:rFonts w:ascii="Arial" w:hAnsi="Arial"/>
    </w:rPr>
  </w:style>
  <w:style w:type="paragraph" w:styleId="695">
    <w:name w:val="Block Text"/>
    <w:basedOn w:val="657"/>
    <w:uiPriority w:val="6"/>
    <w:qFormat/>
    <w:pPr>
      <w:ind w:left="256" w:right="6" w:firstLine="624"/>
    </w:pPr>
    <w:rPr>
      <w:rFonts w:eastAsia="仿宋"/>
      <w:sz w:val="28"/>
      <w:szCs w:val="20"/>
    </w:rPr>
  </w:style>
  <w:style w:type="paragraph" w:styleId="696">
    <w:name w:val="index 4"/>
    <w:basedOn w:val="657"/>
    <w:next w:val="657"/>
    <w:uiPriority w:val="99"/>
    <w:unhideWhenUsed/>
    <w:qFormat/>
    <w:pPr>
      <w:ind w:left="600"/>
    </w:pPr>
    <w:rPr>
      <w:rFonts w:ascii="Verdana" w:hAnsi="Verdana" w:eastAsia="微软雅黑"/>
      <w:szCs w:val="20"/>
    </w:rPr>
  </w:style>
  <w:style w:type="paragraph" w:styleId="697">
    <w:name w:val="toc 5"/>
    <w:basedOn w:val="657"/>
    <w:next w:val="657"/>
    <w:uiPriority w:val="39"/>
    <w:unhideWhenUsed/>
    <w:qFormat/>
    <w:pPr>
      <w:ind w:left="1134" w:right="0" w:firstLine="0"/>
      <w:spacing w:after="57"/>
    </w:pPr>
  </w:style>
  <w:style w:type="paragraph" w:styleId="698">
    <w:name w:val="toc 3"/>
    <w:basedOn w:val="657"/>
    <w:next w:val="657"/>
    <w:uiPriority w:val="39"/>
    <w:unhideWhenUsed/>
    <w:qFormat/>
    <w:pPr>
      <w:ind w:left="567" w:right="0" w:firstLine="0"/>
      <w:spacing w:after="57"/>
    </w:pPr>
  </w:style>
  <w:style w:type="paragraph" w:styleId="699">
    <w:name w:val="Plain Text"/>
    <w:basedOn w:val="657"/>
    <w:link w:val="887"/>
    <w:uiPriority w:val="0"/>
    <w:qFormat/>
    <w:rPr>
      <w:rFonts w:ascii="宋体" w:hAnsi="Courier New"/>
      <w:szCs w:val="21"/>
    </w:rPr>
  </w:style>
  <w:style w:type="paragraph" w:styleId="700">
    <w:name w:val="toc 8"/>
    <w:basedOn w:val="657"/>
    <w:next w:val="657"/>
    <w:uiPriority w:val="39"/>
    <w:unhideWhenUsed/>
    <w:qFormat/>
    <w:pPr>
      <w:ind w:left="1984" w:right="0" w:firstLine="0"/>
      <w:spacing w:after="57"/>
    </w:pPr>
  </w:style>
  <w:style w:type="paragraph" w:styleId="701">
    <w:name w:val="Date"/>
    <w:basedOn w:val="657"/>
    <w:next w:val="657"/>
    <w:uiPriority w:val="0"/>
    <w:qFormat/>
    <w:rPr>
      <w:rFonts w:eastAsia="仿宋_GB2312"/>
      <w:sz w:val="28"/>
      <w:szCs w:val="20"/>
    </w:rPr>
  </w:style>
  <w:style w:type="paragraph" w:styleId="702">
    <w:name w:val="Body Text Indent 2"/>
    <w:basedOn w:val="657"/>
    <w:uiPriority w:val="0"/>
    <w:qFormat/>
    <w:pPr>
      <w:ind w:firstLine="475"/>
      <w:spacing w:line="10" w:lineRule="atLeast"/>
    </w:pPr>
    <w:rPr>
      <w:rFonts w:ascii="仿宋_GB2312" w:eastAsia="仿宋_GB2312"/>
      <w:sz w:val="24"/>
    </w:rPr>
  </w:style>
  <w:style w:type="paragraph" w:styleId="703">
    <w:name w:val="endnote text"/>
    <w:basedOn w:val="657"/>
    <w:link w:val="875"/>
    <w:uiPriority w:val="99"/>
    <w:semiHidden/>
    <w:unhideWhenUsed/>
    <w:qFormat/>
    <w:pPr>
      <w:spacing w:after="0" w:line="240" w:lineRule="auto"/>
    </w:pPr>
    <w:rPr>
      <w:sz w:val="20"/>
    </w:rPr>
  </w:style>
  <w:style w:type="paragraph" w:styleId="704">
    <w:name w:val="Footer"/>
    <w:basedOn w:val="657"/>
    <w:uiPriority w:val="0"/>
    <w:qFormat/>
    <w:pPr>
      <w:jc w:val="left"/>
      <w:tabs>
        <w:tab w:val="center" w:pos="4153" w:leader="none"/>
        <w:tab w:val="right" w:pos="8306" w:leader="none"/>
      </w:tabs>
    </w:pPr>
    <w:rPr>
      <w:sz w:val="18"/>
      <w:szCs w:val="18"/>
    </w:rPr>
  </w:style>
  <w:style w:type="paragraph" w:styleId="705">
    <w:name w:val="Header"/>
    <w:basedOn w:val="657"/>
    <w:uiPriority w:val="0"/>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57"/>
    <w:next w:val="657"/>
    <w:uiPriority w:val="39"/>
    <w:unhideWhenUsed/>
    <w:qFormat/>
    <w:pPr>
      <w:jc w:val="left"/>
      <w:spacing w:after="100" w:line="259" w:lineRule="auto"/>
      <w:widowControl/>
    </w:pPr>
    <w:rPr>
      <w:rFonts w:ascii="Calibri" w:hAnsi="Calibri"/>
      <w:sz w:val="22"/>
      <w:szCs w:val="22"/>
    </w:rPr>
  </w:style>
  <w:style w:type="paragraph" w:styleId="707">
    <w:name w:val="toc 4"/>
    <w:basedOn w:val="657"/>
    <w:next w:val="657"/>
    <w:uiPriority w:val="39"/>
    <w:unhideWhenUsed/>
    <w:qFormat/>
    <w:pPr>
      <w:ind w:left="850" w:right="0" w:firstLine="0"/>
      <w:spacing w:after="57"/>
    </w:pPr>
  </w:style>
  <w:style w:type="paragraph" w:styleId="708">
    <w:name w:val="Subtitle"/>
    <w:basedOn w:val="657"/>
    <w:next w:val="657"/>
    <w:link w:val="741"/>
    <w:uiPriority w:val="11"/>
    <w:qFormat/>
    <w:pPr>
      <w:spacing w:before="200" w:after="200"/>
    </w:pPr>
    <w:rPr>
      <w:sz w:val="24"/>
      <w:szCs w:val="24"/>
    </w:rPr>
  </w:style>
  <w:style w:type="paragraph" w:styleId="709">
    <w:name w:val="footnote text"/>
    <w:basedOn w:val="657"/>
    <w:link w:val="874"/>
    <w:uiPriority w:val="99"/>
    <w:semiHidden/>
    <w:unhideWhenUsed/>
    <w:qFormat/>
    <w:pPr>
      <w:spacing w:after="40" w:line="240" w:lineRule="auto"/>
    </w:pPr>
    <w:rPr>
      <w:sz w:val="18"/>
    </w:rPr>
  </w:style>
  <w:style w:type="paragraph" w:styleId="710">
    <w:name w:val="toc 6"/>
    <w:basedOn w:val="657"/>
    <w:next w:val="657"/>
    <w:uiPriority w:val="39"/>
    <w:unhideWhenUsed/>
    <w:qFormat/>
    <w:pPr>
      <w:ind w:left="1417" w:right="0" w:firstLine="0"/>
      <w:spacing w:after="57"/>
    </w:pPr>
  </w:style>
  <w:style w:type="paragraph" w:styleId="711">
    <w:name w:val="table of figures"/>
    <w:basedOn w:val="657"/>
    <w:next w:val="657"/>
    <w:uiPriority w:val="99"/>
    <w:unhideWhenUsed/>
    <w:qFormat/>
    <w:pPr>
      <w:spacing w:after="0" w:afterAutospacing="0"/>
    </w:pPr>
  </w:style>
  <w:style w:type="paragraph" w:styleId="712">
    <w:name w:val="toc 2"/>
    <w:basedOn w:val="657"/>
    <w:next w:val="657"/>
    <w:uiPriority w:val="39"/>
    <w:unhideWhenUsed/>
    <w:qFormat/>
    <w:pPr>
      <w:ind w:left="283" w:right="0" w:firstLine="0"/>
      <w:spacing w:after="57"/>
    </w:pPr>
  </w:style>
  <w:style w:type="paragraph" w:styleId="713">
    <w:name w:val="toc 9"/>
    <w:basedOn w:val="657"/>
    <w:next w:val="657"/>
    <w:uiPriority w:val="39"/>
    <w:unhideWhenUsed/>
    <w:qFormat/>
    <w:pPr>
      <w:ind w:left="2268" w:right="0" w:firstLine="0"/>
      <w:spacing w:after="57"/>
    </w:pPr>
  </w:style>
  <w:style w:type="paragraph" w:styleId="714">
    <w:name w:val="Normal (Web)"/>
    <w:basedOn w:val="657"/>
    <w:uiPriority w:val="0"/>
    <w:qFormat/>
    <w:pPr>
      <w:jc w:val="left"/>
      <w:spacing w:before="100" w:beforeAutospacing="1" w:after="100" w:afterAutospacing="1"/>
      <w:widowControl/>
    </w:pPr>
    <w:rPr>
      <w:rFonts w:ascii="宋体" w:hAnsi="宋体" w:cs="宋体"/>
      <w:sz w:val="24"/>
    </w:rPr>
  </w:style>
  <w:style w:type="paragraph" w:styleId="715">
    <w:name w:val="Title"/>
    <w:basedOn w:val="657"/>
    <w:next w:val="657"/>
    <w:link w:val="740"/>
    <w:uiPriority w:val="10"/>
    <w:qFormat/>
    <w:pPr>
      <w:contextualSpacing/>
      <w:spacing w:before="300" w:after="200"/>
    </w:pPr>
    <w:rPr>
      <w:sz w:val="48"/>
      <w:szCs w:val="48"/>
    </w:rPr>
  </w:style>
  <w:style w:type="paragraph" w:styleId="716">
    <w:name w:val="Body Text First Indent"/>
    <w:basedOn w:val="672"/>
    <w:next w:val="717"/>
    <w:uiPriority w:val="0"/>
    <w:qFormat/>
    <w:pPr>
      <w:ind w:firstLine="200"/>
      <w:spacing w:line="360" w:lineRule="auto"/>
    </w:pPr>
    <w:rPr>
      <w:rFonts w:ascii="仿宋_GB2312" w:eastAsia="仿宋_GB2312"/>
      <w:sz w:val="30"/>
      <w:szCs w:val="30"/>
    </w:rPr>
  </w:style>
  <w:style w:type="paragraph" w:styleId="717">
    <w:name w:val="Body Text First Indent 2"/>
    <w:basedOn w:val="693"/>
    <w:next w:val="657"/>
    <w:link w:val="886"/>
    <w:uiPriority w:val="0"/>
    <w:qFormat/>
    <w:pPr>
      <w:ind w:firstLine="420"/>
    </w:pPr>
  </w:style>
  <w:style w:type="table" w:styleId="718">
    <w:name w:val="Table Grid"/>
    <w:basedOn w:val="668"/>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9">
    <w:name w:val="endnote reference"/>
    <w:basedOn w:val="667"/>
    <w:uiPriority w:val="99"/>
    <w:semiHidden/>
    <w:unhideWhenUsed/>
    <w:qFormat/>
    <w:rPr>
      <w:vertAlign w:val="superscript"/>
    </w:rPr>
  </w:style>
  <w:style w:type="character" w:styleId="720">
    <w:name w:val="page number"/>
    <w:basedOn w:val="667"/>
    <w:uiPriority w:val="0"/>
    <w:qFormat/>
  </w:style>
  <w:style w:type="character" w:styleId="721">
    <w:name w:val="FollowedHyperlink"/>
    <w:basedOn w:val="667"/>
    <w:uiPriority w:val="0"/>
    <w:qFormat/>
    <w:rPr>
      <w:color w:val="800080"/>
      <w:u w:val="single"/>
    </w:rPr>
  </w:style>
  <w:style w:type="character" w:styleId="722">
    <w:name w:val="Hyperlink"/>
    <w:uiPriority w:val="0"/>
    <w:qFormat/>
    <w:rPr>
      <w:color w:val="0000ff"/>
      <w:u w:val="single"/>
    </w:rPr>
  </w:style>
  <w:style w:type="character" w:styleId="723">
    <w:name w:val="footnote reference"/>
    <w:basedOn w:val="667"/>
    <w:uiPriority w:val="99"/>
    <w:unhideWhenUsed/>
    <w:qFormat/>
    <w:rPr>
      <w:vertAlign w:val="superscript"/>
    </w:rPr>
  </w:style>
  <w:style w:type="paragraph" w:styleId="724" w:customStyle="1">
    <w:name w:val="段"/>
    <w:basedOn w:val="675"/>
    <w:next w:val="675"/>
    <w:uiPriority w:val="0"/>
    <w:qFormat/>
    <w:pPr>
      <w:ind w:firstLine="200"/>
      <w:widowControl/>
    </w:pPr>
    <w:rPr>
      <w:rFonts w:ascii="宋体"/>
    </w:rPr>
  </w:style>
  <w:style w:type="paragraph" w:styleId="725" w:customStyle="1">
    <w:name w:val="首行缩进"/>
    <w:basedOn w:val="675"/>
    <w:uiPriority w:val="0"/>
    <w:qFormat/>
    <w:pPr>
      <w:ind w:left="0" w:firstLine="200"/>
      <w:jc w:val="both"/>
      <w:widowControl w:val="off"/>
    </w:pPr>
    <w:rPr>
      <w:rFonts w:ascii="Times New Roman" w:cs="Times New Roman"/>
      <w:sz w:val="20"/>
    </w:rPr>
  </w:style>
  <w:style w:type="paragraph" w:styleId="726" w:customStyle="1">
    <w:name w:val="目录 111"/>
    <w:basedOn w:val="676"/>
    <w:next w:val="657"/>
    <w:uiPriority w:val="0"/>
    <w:qFormat/>
    <w:pPr>
      <w:jc w:val="left"/>
      <w:spacing w:after="100" w:line="259" w:lineRule="auto"/>
      <w:widowControl/>
    </w:pPr>
    <w:rPr>
      <w:rFonts w:ascii="Calibri" w:hAnsi="Calibri"/>
      <w:sz w:val="22"/>
      <w:szCs w:val="22"/>
    </w:rPr>
  </w:style>
  <w:style w:type="paragraph" w:styleId="727" w:customStyle="1">
    <w:name w:val="目录 1111"/>
    <w:basedOn w:val="657"/>
    <w:next w:val="657"/>
    <w:uiPriority w:val="39"/>
    <w:unhideWhenUsed/>
    <w:qFormat/>
    <w:pPr>
      <w:spacing w:after="57"/>
    </w:pPr>
    <w:rPr>
      <w:rFonts w:ascii="Times New Roman" w:hAnsi="Times New Roman" w:eastAsia="宋体" w:cs="Times New Roman"/>
      <w:lang w:val="en-US" w:eastAsia="zh-CN" w:bidi="ar-SA"/>
    </w:rPr>
  </w:style>
  <w:style w:type="character" w:styleId="728" w:customStyle="1">
    <w:name w:val="标题 3 Char"/>
    <w:basedOn w:val="667"/>
    <w:link w:val="660"/>
    <w:uiPriority w:val="0"/>
    <w:qFormat/>
    <w:rPr>
      <w:b/>
      <w:bCs/>
      <w:sz w:val="32"/>
      <w:szCs w:val="32"/>
    </w:rPr>
  </w:style>
  <w:style w:type="character" w:styleId="729" w:customStyle="1">
    <w:name w:val="Heading 1 Char"/>
    <w:basedOn w:val="667"/>
    <w:uiPriority w:val="9"/>
    <w:qFormat/>
    <w:rPr>
      <w:rFonts w:ascii="Arial" w:hAnsi="Arial" w:eastAsia="Arial" w:cs="Arial"/>
      <w:sz w:val="40"/>
      <w:szCs w:val="40"/>
    </w:rPr>
  </w:style>
  <w:style w:type="character" w:styleId="730" w:customStyle="1">
    <w:name w:val="Heading 2 Char"/>
    <w:basedOn w:val="667"/>
    <w:link w:val="659"/>
    <w:uiPriority w:val="9"/>
    <w:qFormat/>
    <w:rPr>
      <w:rFonts w:ascii="Arial" w:hAnsi="Arial" w:eastAsia="Arial" w:cs="Arial"/>
      <w:sz w:val="34"/>
    </w:rPr>
  </w:style>
  <w:style w:type="character" w:styleId="731" w:customStyle="1">
    <w:name w:val="Heading 3 Char"/>
    <w:basedOn w:val="667"/>
    <w:uiPriority w:val="9"/>
    <w:qFormat/>
    <w:rPr>
      <w:rFonts w:ascii="Arial" w:hAnsi="Arial" w:eastAsia="Arial" w:cs="Arial"/>
      <w:sz w:val="30"/>
      <w:szCs w:val="30"/>
    </w:rPr>
  </w:style>
  <w:style w:type="character" w:styleId="732" w:customStyle="1">
    <w:name w:val="Heading 4 Char"/>
    <w:basedOn w:val="667"/>
    <w:uiPriority w:val="9"/>
    <w:qFormat/>
    <w:rPr>
      <w:rFonts w:ascii="Arial" w:hAnsi="Arial" w:eastAsia="Arial" w:cs="Arial"/>
      <w:b/>
      <w:bCs/>
      <w:sz w:val="26"/>
      <w:szCs w:val="26"/>
    </w:rPr>
  </w:style>
  <w:style w:type="character" w:styleId="733" w:customStyle="1">
    <w:name w:val="Heading 5 Char"/>
    <w:basedOn w:val="667"/>
    <w:link w:val="662"/>
    <w:uiPriority w:val="9"/>
    <w:qFormat/>
    <w:rPr>
      <w:rFonts w:ascii="Arial" w:hAnsi="Arial" w:eastAsia="Arial" w:cs="Arial"/>
      <w:b/>
      <w:bCs/>
      <w:sz w:val="24"/>
      <w:szCs w:val="24"/>
    </w:rPr>
  </w:style>
  <w:style w:type="character" w:styleId="734" w:customStyle="1">
    <w:name w:val="Heading 6 Char"/>
    <w:basedOn w:val="667"/>
    <w:link w:val="663"/>
    <w:uiPriority w:val="9"/>
    <w:qFormat/>
    <w:rPr>
      <w:rFonts w:ascii="Arial" w:hAnsi="Arial" w:eastAsia="Arial" w:cs="Arial"/>
      <w:b/>
      <w:bCs/>
      <w:sz w:val="22"/>
      <w:szCs w:val="22"/>
    </w:rPr>
  </w:style>
  <w:style w:type="character" w:styleId="735" w:customStyle="1">
    <w:name w:val="Heading 7 Char"/>
    <w:basedOn w:val="667"/>
    <w:link w:val="664"/>
    <w:uiPriority w:val="9"/>
    <w:qFormat/>
    <w:rPr>
      <w:rFonts w:ascii="Arial" w:hAnsi="Arial" w:eastAsia="Arial" w:cs="Arial"/>
      <w:b/>
      <w:bCs/>
      <w:i/>
      <w:iCs/>
      <w:sz w:val="22"/>
      <w:szCs w:val="22"/>
    </w:rPr>
  </w:style>
  <w:style w:type="character" w:styleId="736" w:customStyle="1">
    <w:name w:val="Heading 8 Char"/>
    <w:basedOn w:val="667"/>
    <w:link w:val="665"/>
    <w:uiPriority w:val="9"/>
    <w:qFormat/>
    <w:rPr>
      <w:rFonts w:ascii="Arial" w:hAnsi="Arial" w:eastAsia="Arial" w:cs="Arial"/>
      <w:i/>
      <w:iCs/>
      <w:sz w:val="22"/>
      <w:szCs w:val="22"/>
    </w:rPr>
  </w:style>
  <w:style w:type="character" w:styleId="737" w:customStyle="1">
    <w:name w:val="Heading 9 Char"/>
    <w:basedOn w:val="667"/>
    <w:link w:val="666"/>
    <w:uiPriority w:val="9"/>
    <w:qFormat/>
    <w:rPr>
      <w:rFonts w:ascii="Arial" w:hAnsi="Arial" w:eastAsia="Arial" w:cs="Arial"/>
      <w:i/>
      <w:iCs/>
      <w:sz w:val="21"/>
      <w:szCs w:val="21"/>
    </w:rPr>
  </w:style>
  <w:style w:type="paragraph" w:styleId="738">
    <w:name w:val="List Paragraph"/>
    <w:basedOn w:val="657"/>
    <w:uiPriority w:val="34"/>
    <w:qFormat/>
    <w:pPr>
      <w:contextualSpacing/>
      <w:ind w:left="720"/>
    </w:pPr>
  </w:style>
  <w:style w:type="paragraph" w:styleId="739">
    <w:name w:val="No Spacing"/>
    <w:uiPriority w:val="1"/>
    <w:qFormat/>
    <w:pPr>
      <w:spacing w:before="0" w:after="0" w:line="240" w:lineRule="auto"/>
    </w:pPr>
    <w:rPr>
      <w:rFonts w:hint="default" w:ascii="Times New Roman" w:hAnsi="Times New Roman" w:eastAsia="宋体" w:cs="Times New Roman"/>
    </w:rPr>
  </w:style>
  <w:style w:type="character" w:styleId="740" w:customStyle="1">
    <w:name w:val="Title Char"/>
    <w:basedOn w:val="667"/>
    <w:link w:val="715"/>
    <w:uiPriority w:val="10"/>
    <w:qFormat/>
    <w:rPr>
      <w:sz w:val="48"/>
      <w:szCs w:val="48"/>
    </w:rPr>
  </w:style>
  <w:style w:type="character" w:styleId="741" w:customStyle="1">
    <w:name w:val="Subtitle Char"/>
    <w:basedOn w:val="667"/>
    <w:link w:val="708"/>
    <w:uiPriority w:val="11"/>
    <w:qFormat/>
    <w:rPr>
      <w:sz w:val="24"/>
      <w:szCs w:val="24"/>
    </w:rPr>
  </w:style>
  <w:style w:type="paragraph" w:styleId="742">
    <w:name w:val="Quote"/>
    <w:basedOn w:val="657"/>
    <w:next w:val="657"/>
    <w:link w:val="743"/>
    <w:uiPriority w:val="29"/>
    <w:qFormat/>
    <w:pPr>
      <w:ind w:left="720" w:right="720"/>
    </w:pPr>
    <w:rPr>
      <w:i/>
    </w:rPr>
  </w:style>
  <w:style w:type="character" w:styleId="743" w:customStyle="1">
    <w:name w:val="Quote Char"/>
    <w:link w:val="742"/>
    <w:uiPriority w:val="29"/>
    <w:qFormat/>
    <w:rPr>
      <w:i/>
    </w:rPr>
  </w:style>
  <w:style w:type="paragraph" w:styleId="744">
    <w:name w:val="Intense Quote"/>
    <w:basedOn w:val="657"/>
    <w:next w:val="657"/>
    <w:link w:val="7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5" w:customStyle="1">
    <w:name w:val="Intense Quote Char"/>
    <w:link w:val="744"/>
    <w:uiPriority w:val="30"/>
    <w:qFormat/>
    <w:rPr>
      <w:i/>
    </w:rPr>
  </w:style>
  <w:style w:type="character" w:styleId="746" w:customStyle="1">
    <w:name w:val="Header Char"/>
    <w:basedOn w:val="667"/>
    <w:uiPriority w:val="99"/>
    <w:qFormat/>
  </w:style>
  <w:style w:type="character" w:styleId="747" w:customStyle="1">
    <w:name w:val="Footer Char"/>
    <w:basedOn w:val="667"/>
    <w:uiPriority w:val="99"/>
    <w:qFormat/>
  </w:style>
  <w:style w:type="character" w:styleId="748" w:customStyle="1">
    <w:name w:val="Caption Char"/>
    <w:uiPriority w:val="99"/>
    <w:qFormat/>
  </w:style>
  <w:style w:type="table" w:styleId="749" w:customStyle="1">
    <w:name w:val="Table Grid Light"/>
    <w:basedOn w:val="6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0" w:customStyle="1">
    <w:name w:val="Plain Table 1"/>
    <w:basedOn w:val="66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1" w:customStyle="1">
    <w:name w:val="Plain Table 2"/>
    <w:basedOn w:val="66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3"/>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3" w:customStyle="1">
    <w:name w:val="Plain Table 4"/>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4" w:customStyle="1">
    <w:name w:val="Plain Table 5"/>
    <w:basedOn w:val="66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5" w:customStyle="1">
    <w:name w:val="Grid Table 1 Light"/>
    <w:basedOn w:val="66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6" w:customStyle="1">
    <w:name w:val="Grid Table 1 Light - Accent 1"/>
    <w:basedOn w:val="6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2"/>
    <w:basedOn w:val="6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3"/>
    <w:basedOn w:val="6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4"/>
    <w:basedOn w:val="6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5"/>
    <w:basedOn w:val="6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6"/>
    <w:basedOn w:val="6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2" w:customStyle="1">
    <w:name w:val="Grid Table 2"/>
    <w:basedOn w:val="6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3" w:customStyle="1">
    <w:name w:val="Grid Table 2 - Accent 1"/>
    <w:basedOn w:val="6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64" w:customStyle="1">
    <w:name w:val="Grid Table 2 - Accent 2"/>
    <w:basedOn w:val="6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65" w:customStyle="1">
    <w:name w:val="Grid Table 2 - Accent 3"/>
    <w:basedOn w:val="6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66" w:customStyle="1">
    <w:name w:val="Grid Table 2 - Accent 4"/>
    <w:basedOn w:val="6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67" w:customStyle="1">
    <w:name w:val="Grid Table 2 - Accent 5"/>
    <w:basedOn w:val="6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68" w:customStyle="1">
    <w:name w:val="Grid Table 2 - Accent 6"/>
    <w:basedOn w:val="6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69" w:customStyle="1">
    <w:name w:val="Grid Table 3"/>
    <w:basedOn w:val="66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0" w:customStyle="1">
    <w:name w:val="Grid Table 3 - Accent 1"/>
    <w:basedOn w:val="668"/>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2"/>
    <w:basedOn w:val="668"/>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3"/>
    <w:basedOn w:val="668"/>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4"/>
    <w:basedOn w:val="668"/>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5"/>
    <w:basedOn w:val="668"/>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6"/>
    <w:basedOn w:val="668"/>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4"/>
    <w:basedOn w:val="66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7" w:customStyle="1">
    <w:name w:val="Grid Table 4 - Accent 1"/>
    <w:basedOn w:val="668"/>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78" w:customStyle="1">
    <w:name w:val="Grid Table 4 - Accent 2"/>
    <w:basedOn w:val="668"/>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79" w:customStyle="1">
    <w:name w:val="Grid Table 4 - Accent 3"/>
    <w:basedOn w:val="668"/>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0" w:customStyle="1">
    <w:name w:val="Grid Table 4 - Accent 4"/>
    <w:basedOn w:val="668"/>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1" w:customStyle="1">
    <w:name w:val="Grid Table 4 - Accent 5"/>
    <w:basedOn w:val="668"/>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2" w:customStyle="1">
    <w:name w:val="Grid Table 4 - Accent 6"/>
    <w:basedOn w:val="668"/>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3" w:customStyle="1">
    <w:name w:val="Grid Table 5 Dark"/>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4" w:customStyle="1">
    <w:name w:val="Grid Table 5 Dark- Accent 1"/>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85" w:customStyle="1">
    <w:name w:val="Grid Table 5 Dark - Accent 2"/>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86" w:customStyle="1">
    <w:name w:val="Grid Table 5 Dark - Accent 3"/>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87" w:customStyle="1">
    <w:name w:val="Grid Table 5 Dark- Accent 4"/>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88" w:customStyle="1">
    <w:name w:val="Grid Table 5 Dark - Accent 5"/>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89" w:customStyle="1">
    <w:name w:val="Grid Table 5 Dark - Accent 6"/>
    <w:basedOn w:val="66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0" w:customStyle="1">
    <w:name w:val="Grid Table 6 Colorful"/>
    <w:basedOn w:val="66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1" w:customStyle="1">
    <w:name w:val="Grid Table 6 Colorful - Accent 1"/>
    <w:basedOn w:val="668"/>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2" w:customStyle="1">
    <w:name w:val="Grid Table 6 Colorful - Accent 2"/>
    <w:basedOn w:val="6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3" w:customStyle="1">
    <w:name w:val="Grid Table 6 Colorful - Accent 3"/>
    <w:basedOn w:val="668"/>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94" w:customStyle="1">
    <w:name w:val="Grid Table 6 Colorful - Accent 4"/>
    <w:basedOn w:val="6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95" w:customStyle="1">
    <w:name w:val="Grid Table 6 Colorful - Accent 5"/>
    <w:basedOn w:val="668"/>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6" w:customStyle="1">
    <w:name w:val="Grid Table 6 Colorful - Accent 6"/>
    <w:basedOn w:val="668"/>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97" w:customStyle="1">
    <w:name w:val="Grid Table 7 Colorful"/>
    <w:basedOn w:val="66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8" w:customStyle="1">
    <w:name w:val="Grid Table 7 Colorful - Accent 1"/>
    <w:basedOn w:val="668"/>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99" w:customStyle="1">
    <w:name w:val="Grid Table 7 Colorful - Accent 2"/>
    <w:basedOn w:val="668"/>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0" w:customStyle="1">
    <w:name w:val="Grid Table 7 Colorful - Accent 3"/>
    <w:basedOn w:val="668"/>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1" w:customStyle="1">
    <w:name w:val="Grid Table 7 Colorful - Accent 4"/>
    <w:basedOn w:val="668"/>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2" w:customStyle="1">
    <w:name w:val="Grid Table 7 Colorful - Accent 5"/>
    <w:basedOn w:val="668"/>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3" w:customStyle="1">
    <w:name w:val="Grid Table 7 Colorful - Accent 6"/>
    <w:basedOn w:val="668"/>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04" w:customStyle="1">
    <w:name w:val="List Table 1 Light"/>
    <w:basedOn w:val="66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5" w:customStyle="1">
    <w:name w:val="List Table 1 Light - Accent 1"/>
    <w:basedOn w:val="668"/>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06" w:customStyle="1">
    <w:name w:val="List Table 1 Light - Accent 2"/>
    <w:basedOn w:val="668"/>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07" w:customStyle="1">
    <w:name w:val="List Table 1 Light - Accent 3"/>
    <w:basedOn w:val="668"/>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08" w:customStyle="1">
    <w:name w:val="List Table 1 Light - Accent 4"/>
    <w:basedOn w:val="668"/>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09" w:customStyle="1">
    <w:name w:val="List Table 1 Light - Accent 5"/>
    <w:basedOn w:val="668"/>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0" w:customStyle="1">
    <w:name w:val="List Table 1 Light - Accent 6"/>
    <w:basedOn w:val="668"/>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1" w:customStyle="1">
    <w:name w:val="List Table 2"/>
    <w:basedOn w:val="66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2" w:customStyle="1">
    <w:name w:val="List Table 2 - Accent 1"/>
    <w:basedOn w:val="668"/>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3" w:customStyle="1">
    <w:name w:val="List Table 2 - Accent 2"/>
    <w:basedOn w:val="668"/>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14" w:customStyle="1">
    <w:name w:val="List Table 2 - Accent 3"/>
    <w:basedOn w:val="668"/>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15" w:customStyle="1">
    <w:name w:val="List Table 2 - Accent 4"/>
    <w:basedOn w:val="668"/>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16" w:customStyle="1">
    <w:name w:val="List Table 2 - Accent 5"/>
    <w:basedOn w:val="668"/>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17" w:customStyle="1">
    <w:name w:val="List Table 2 - Accent 6"/>
    <w:basedOn w:val="668"/>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18" w:customStyle="1">
    <w:name w:val="List Table 3"/>
    <w:basedOn w:val="6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9" w:customStyle="1">
    <w:name w:val="List Table 3 - Accent 1"/>
    <w:basedOn w:val="668"/>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0" w:customStyle="1">
    <w:name w:val="List Table 3 - Accent 2"/>
    <w:basedOn w:val="668"/>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1" w:customStyle="1">
    <w:name w:val="List Table 3 - Accent 3"/>
    <w:basedOn w:val="668"/>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2" w:customStyle="1">
    <w:name w:val="List Table 3 - Accent 4"/>
    <w:basedOn w:val="668"/>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3" w:customStyle="1">
    <w:name w:val="List Table 3 - Accent 5"/>
    <w:basedOn w:val="668"/>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24" w:customStyle="1">
    <w:name w:val="List Table 3 - Accent 6"/>
    <w:basedOn w:val="668"/>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25" w:customStyle="1">
    <w:name w:val="List Table 4"/>
    <w:basedOn w:val="66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6" w:customStyle="1">
    <w:name w:val="List Table 4 - Accent 1"/>
    <w:basedOn w:val="668"/>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7" w:customStyle="1">
    <w:name w:val="List Table 4 - Accent 2"/>
    <w:basedOn w:val="668"/>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28" w:customStyle="1">
    <w:name w:val="List Table 4 - Accent 3"/>
    <w:basedOn w:val="668"/>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29" w:customStyle="1">
    <w:name w:val="List Table 4 - Accent 4"/>
    <w:basedOn w:val="668"/>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0" w:customStyle="1">
    <w:name w:val="List Table 4 - Accent 5"/>
    <w:basedOn w:val="668"/>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1" w:customStyle="1">
    <w:name w:val="List Table 4 - Accent 6"/>
    <w:basedOn w:val="668"/>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2" w:customStyle="1">
    <w:name w:val="List Table 5 Dark"/>
    <w:basedOn w:val="66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3" w:customStyle="1">
    <w:name w:val="List Table 5 Dark - Accent 1"/>
    <w:basedOn w:val="668"/>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2"/>
    <w:basedOn w:val="668"/>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3"/>
    <w:basedOn w:val="668"/>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4"/>
    <w:basedOn w:val="668"/>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5"/>
    <w:basedOn w:val="668"/>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6"/>
    <w:basedOn w:val="668"/>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6 Colorful"/>
    <w:basedOn w:val="66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0" w:customStyle="1">
    <w:name w:val="List Table 6 Colorful - Accent 1"/>
    <w:basedOn w:val="668"/>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1" w:customStyle="1">
    <w:name w:val="List Table 6 Colorful - Accent 2"/>
    <w:basedOn w:val="668"/>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2" w:customStyle="1">
    <w:name w:val="List Table 6 Colorful - Accent 3"/>
    <w:basedOn w:val="668"/>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3" w:customStyle="1">
    <w:name w:val="List Table 6 Colorful - Accent 4"/>
    <w:basedOn w:val="668"/>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44" w:customStyle="1">
    <w:name w:val="List Table 6 Colorful - Accent 5"/>
    <w:basedOn w:val="668"/>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45" w:customStyle="1">
    <w:name w:val="List Table 6 Colorful - Accent 6"/>
    <w:basedOn w:val="668"/>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46" w:customStyle="1">
    <w:name w:val="List Table 7 Colorful"/>
    <w:basedOn w:val="66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7" w:customStyle="1">
    <w:name w:val="List Table 7 Colorful - Accent 1"/>
    <w:basedOn w:val="668"/>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48" w:customStyle="1">
    <w:name w:val="List Table 7 Colorful - Accent 2"/>
    <w:basedOn w:val="668"/>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9" w:customStyle="1">
    <w:name w:val="List Table 7 Colorful - Accent 3"/>
    <w:basedOn w:val="668"/>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0" w:customStyle="1">
    <w:name w:val="List Table 7 Colorful - Accent 4"/>
    <w:basedOn w:val="668"/>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1" w:customStyle="1">
    <w:name w:val="List Table 7 Colorful - Accent 5"/>
    <w:basedOn w:val="668"/>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2" w:customStyle="1">
    <w:name w:val="List Table 7 Colorful - Accent 6"/>
    <w:basedOn w:val="668"/>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3" w:customStyle="1">
    <w:name w:val="Lined - Accent"/>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4" w:customStyle="1">
    <w:name w:val="Lined - Accent 1"/>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55" w:customStyle="1">
    <w:name w:val="Lined - Accent 2"/>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56" w:customStyle="1">
    <w:name w:val="Lined - Accent 3"/>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57" w:customStyle="1">
    <w:name w:val="Lined - Accent 4"/>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58" w:customStyle="1">
    <w:name w:val="Lined - Accent 5"/>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59" w:customStyle="1">
    <w:name w:val="Lined - Accent 6"/>
    <w:basedOn w:val="66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0" w:customStyle="1">
    <w:name w:val="Bordered &amp; Lined - Accent"/>
    <w:basedOn w:val="66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1" w:customStyle="1">
    <w:name w:val="Bordered &amp; Lined - Accent 1"/>
    <w:basedOn w:val="668"/>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2" w:customStyle="1">
    <w:name w:val="Bordered &amp; Lined - Accent 2"/>
    <w:basedOn w:val="668"/>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3" w:customStyle="1">
    <w:name w:val="Bordered &amp; Lined - Accent 3"/>
    <w:basedOn w:val="668"/>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4" w:customStyle="1">
    <w:name w:val="Bordered &amp; Lined - Accent 4"/>
    <w:basedOn w:val="668"/>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5" w:customStyle="1">
    <w:name w:val="Bordered &amp; Lined - Accent 5"/>
    <w:basedOn w:val="668"/>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6" w:customStyle="1">
    <w:name w:val="Bordered &amp; Lined - Accent 6"/>
    <w:basedOn w:val="668"/>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7" w:customStyle="1">
    <w:name w:val="Bordered"/>
    <w:basedOn w:val="66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8" w:customStyle="1">
    <w:name w:val="Bordered - Accent 1"/>
    <w:basedOn w:val="668"/>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69" w:customStyle="1">
    <w:name w:val="Bordered - Accent 2"/>
    <w:basedOn w:val="668"/>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0" w:customStyle="1">
    <w:name w:val="Bordered - Accent 3"/>
    <w:basedOn w:val="668"/>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1" w:customStyle="1">
    <w:name w:val="Bordered - Accent 4"/>
    <w:basedOn w:val="668"/>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2" w:customStyle="1">
    <w:name w:val="Bordered - Accent 5"/>
    <w:basedOn w:val="668"/>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3" w:customStyle="1">
    <w:name w:val="Bordered - Accent 6"/>
    <w:basedOn w:val="668"/>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74" w:customStyle="1">
    <w:name w:val="Footnote Text Char"/>
    <w:link w:val="709"/>
    <w:uiPriority w:val="99"/>
    <w:qFormat/>
    <w:rPr>
      <w:sz w:val="18"/>
    </w:rPr>
  </w:style>
  <w:style w:type="character" w:styleId="875" w:customStyle="1">
    <w:name w:val="Endnote Text Char"/>
    <w:link w:val="703"/>
    <w:uiPriority w:val="99"/>
    <w:qFormat/>
    <w:rPr>
      <w:sz w:val="20"/>
    </w:rPr>
  </w:style>
  <w:style w:type="paragraph" w:styleId="876" w:customStyle="1">
    <w:name w:val="TOC Heading"/>
    <w:uiPriority w:val="39"/>
    <w:unhideWhenUsed/>
    <w:qFormat/>
    <w:rPr>
      <w:rFonts w:hint="default" w:ascii="Times New Roman" w:hAnsi="Times New Roman" w:eastAsia="宋体" w:cs="Times New Roman"/>
    </w:rPr>
  </w:style>
  <w:style w:type="character" w:styleId="877" w:customStyle="1">
    <w:name w:val="正文文本缩进 Char"/>
    <w:basedOn w:val="667"/>
    <w:link w:val="693"/>
    <w:uiPriority w:val="0"/>
    <w:qFormat/>
    <w:rPr>
      <w:sz w:val="21"/>
      <w:szCs w:val="24"/>
    </w:rPr>
  </w:style>
  <w:style w:type="paragraph" w:styleId="878" w:customStyle="1">
    <w:name w:val="默认段落字体 Para Char Char Char Char Char Char Char"/>
    <w:basedOn w:val="657"/>
    <w:uiPriority w:val="0"/>
    <w:qFormat/>
    <w:rPr>
      <w:rFonts w:ascii="Tahoma" w:hAnsi="Tahoma"/>
      <w:sz w:val="24"/>
      <w:szCs w:val="20"/>
    </w:rPr>
  </w:style>
  <w:style w:type="paragraph" w:styleId="879" w:customStyle="1">
    <w:name w:val="Char"/>
    <w:basedOn w:val="657"/>
    <w:uiPriority w:val="0"/>
    <w:qFormat/>
    <w:pPr>
      <w:tabs>
        <w:tab w:val="left" w:pos="360" w:leader="none"/>
      </w:tabs>
    </w:pPr>
    <w:rPr>
      <w:sz w:val="24"/>
    </w:rPr>
  </w:style>
  <w:style w:type="paragraph" w:styleId="880" w:customStyle="1">
    <w:name w:val="普通正文"/>
    <w:basedOn w:val="657"/>
    <w:uiPriority w:val="0"/>
    <w:qFormat/>
    <w:pPr>
      <w:ind w:firstLine="480"/>
      <w:jc w:val="left"/>
      <w:spacing w:before="120" w:after="120" w:line="360" w:lineRule="auto"/>
    </w:pPr>
    <w:rPr>
      <w:rFonts w:ascii="Arial" w:hAnsi="Arial"/>
      <w:sz w:val="24"/>
    </w:rPr>
  </w:style>
  <w:style w:type="paragraph" w:styleId="881" w:customStyle="1">
    <w:name w:val="p0"/>
    <w:basedOn w:val="657"/>
    <w:uiPriority w:val="0"/>
    <w:qFormat/>
    <w:pPr>
      <w:widowControl/>
    </w:pPr>
    <w:rPr>
      <w:szCs w:val="21"/>
    </w:rPr>
  </w:style>
  <w:style w:type="paragraph" w:styleId="882" w:customStyle="1">
    <w:name w:val="Default"/>
    <w:basedOn w:val="657"/>
    <w:uiPriority w:val="0"/>
    <w:qFormat/>
    <w:rPr>
      <w:rFonts w:ascii="宋体" w:hAnsi="宋体" w:cs="宋体"/>
      <w:color w:val="000000"/>
      <w:sz w:val="24"/>
    </w:rPr>
  </w:style>
  <w:style w:type="character" w:styleId="883" w:customStyle="1">
    <w:name w:val="16"/>
    <w:basedOn w:val="667"/>
    <w:uiPriority w:val="0"/>
    <w:qFormat/>
    <w:rPr>
      <w:rFonts w:hint="eastAsia" w:ascii="黑体" w:hAnsi="宋体" w:eastAsia="黑体" w:cs="黑体"/>
      <w:color w:val="000000"/>
      <w:sz w:val="44"/>
      <w:szCs w:val="44"/>
    </w:rPr>
  </w:style>
  <w:style w:type="character" w:styleId="884" w:customStyle="1">
    <w:name w:val="15"/>
    <w:basedOn w:val="667"/>
    <w:uiPriority w:val="0"/>
    <w:qFormat/>
    <w:rPr>
      <w:rFonts w:hint="eastAsia" w:ascii="仿宋" w:hAnsi="仿宋" w:eastAsia="仿宋" w:cs="仿宋"/>
      <w:color w:val="000000"/>
      <w:sz w:val="18"/>
      <w:szCs w:val="18"/>
    </w:rPr>
  </w:style>
  <w:style w:type="paragraph" w:styleId="885" w:customStyle="1">
    <w:name w:val="Table Paragraph"/>
    <w:basedOn w:val="657"/>
    <w:uiPriority w:val="1"/>
    <w:qFormat/>
    <w:rPr>
      <w:rFonts w:ascii="宋体" w:hAnsi="宋体" w:cs="宋体"/>
      <w:lang w:val="zh-CN" w:bidi="zh-CN"/>
    </w:rPr>
  </w:style>
  <w:style w:type="character" w:styleId="886" w:customStyle="1">
    <w:name w:val="正文首行缩进 2 Char"/>
    <w:basedOn w:val="877"/>
    <w:link w:val="717"/>
    <w:uiPriority w:val="0"/>
    <w:qFormat/>
  </w:style>
  <w:style w:type="character" w:styleId="887" w:customStyle="1">
    <w:name w:val="纯文本 Char"/>
    <w:basedOn w:val="667"/>
    <w:link w:val="699"/>
    <w:uiPriority w:val="0"/>
    <w:qFormat/>
    <w:rPr>
      <w:rFonts w:ascii="宋体" w:hAnsi="Courier New"/>
      <w:sz w:val="21"/>
      <w:szCs w:val="21"/>
    </w:rPr>
  </w:style>
  <w:style w:type="paragraph" w:styleId="888" w:customStyle="1">
    <w:name w:val="正文（缩进）"/>
    <w:basedOn w:val="657"/>
    <w:uiPriority w:val="0"/>
    <w:qFormat/>
    <w:pPr>
      <w:ind w:firstLine="480"/>
      <w:spacing w:line="360" w:lineRule="auto"/>
    </w:pPr>
    <w:rPr>
      <w:sz w:val="24"/>
    </w:rPr>
  </w:style>
  <w:style w:type="paragraph" w:styleId="889" w:customStyle="1">
    <w:name w:val="正文缩进1"/>
    <w:basedOn w:val="657"/>
    <w:uiPriority w:val="99"/>
    <w:qFormat/>
    <w:pPr>
      <w:ind w:firstLine="420"/>
    </w:pPr>
  </w:style>
  <w:style w:type="paragraph" w:styleId="890" w:customStyle="1">
    <w:name w:val="_HT_正文"/>
    <w:basedOn w:val="657"/>
    <w:uiPriority w:val="0"/>
    <w:qFormat/>
    <w:pPr>
      <w:ind w:firstLine="200"/>
      <w:spacing w:line="360" w:lineRule="auto"/>
    </w:pPr>
    <w:rPr>
      <w:sz w:val="24"/>
    </w:rPr>
  </w:style>
  <w:style w:type="paragraph" w:styleId="891" w:customStyle="1">
    <w:name w:val="正文文本 21"/>
    <w:basedOn w:val="657"/>
    <w:next w:val="657"/>
    <w:uiPriority w:val="0"/>
    <w:qFormat/>
    <w:pPr>
      <w:ind w:right="-198"/>
      <w:jc w:val="center"/>
      <w:tabs>
        <w:tab w:val="left" w:pos="9072" w:leader="none"/>
      </w:tabs>
      <w:outlineLvl w:val="0"/>
    </w:pPr>
    <w:rPr>
      <w:rFonts w:ascii="宋体" w:hAnsi="宋体"/>
      <w:b/>
      <w:sz w:val="60"/>
    </w:rPr>
  </w:style>
  <w:style w:type="paragraph" w:styleId="892" w:customStyle="1">
    <w:name w:val="列出段落5"/>
    <w:basedOn w:val="657"/>
    <w:uiPriority w:val="34"/>
    <w:qFormat/>
    <w:pPr>
      <w:contextualSpacing/>
      <w:ind w:left="720"/>
      <w:jc w:val="left"/>
      <w:spacing w:after="200" w:line="276" w:lineRule="auto"/>
      <w:widowControl/>
    </w:pPr>
    <w:rPr>
      <w:sz w:val="22"/>
    </w:rPr>
  </w:style>
  <w:style w:type="table" w:styleId="893" w:customStyle="1">
    <w:name w:val="网格型1"/>
    <w:basedOn w:val="894"/>
    <w:uiPriority w:val="0"/>
    <w:qFormat/>
    <w:pPr>
      <w:jc w:val="both"/>
      <w:widowControl w:val="off"/>
    </w:pPr>
    <w:tblPr/>
  </w:style>
  <w:style w:type="table" w:styleId="894" w:customStyle="1">
    <w:name w:val="普通表格1"/>
    <w:uiPriority w:val="0"/>
    <w:semiHidden/>
    <w:qFormat/>
    <w:tblPr/>
  </w:style>
  <w:style w:type="paragraph" w:styleId="895" w:customStyle="1">
    <w:name w:val="普通(网站)11"/>
    <w:basedOn w:val="657"/>
    <w:uiPriority w:val="0"/>
    <w:qFormat/>
    <w:pPr>
      <w:jc w:val="left"/>
      <w:spacing w:before="100" w:beforeAutospacing="1" w:after="100" w:afterAutospacing="1"/>
      <w:widowControl/>
    </w:pPr>
    <w:rPr>
      <w:rFonts w:ascii="宋体" w:hAnsi="宋体" w:cs="宋体"/>
      <w:sz w:val="24"/>
    </w:rPr>
  </w:style>
  <w:style w:type="paragraph" w:styleId="896" w:customStyle="1">
    <w:name w:val="文本块1"/>
    <w:basedOn w:val="657"/>
    <w:uiPriority w:val="6"/>
    <w:qFormat/>
    <w:pPr>
      <w:ind w:left="256" w:right="6" w:firstLine="624"/>
    </w:pPr>
    <w:rPr>
      <w:rFonts w:ascii="Times New Roman" w:hAnsi="Times New Roman" w:eastAsia="仿宋" w:cs="Times New Roman"/>
      <w:sz w:val="28"/>
      <w:szCs w:val="20"/>
    </w:rPr>
  </w:style>
  <w:style w:type="character" w:styleId="897" w:customStyle="1">
    <w:name w:val="font81"/>
    <w:basedOn w:val="667"/>
    <w:uiPriority w:val="0"/>
    <w:qFormat/>
    <w:rPr>
      <w:rFonts w:hint="eastAsia" w:ascii="宋体" w:hAnsi="宋体" w:eastAsia="宋体" w:cs="宋体"/>
      <w:color w:val="000000"/>
      <w:sz w:val="22"/>
      <w:szCs w:val="22"/>
      <w:u w:val="none"/>
    </w:rPr>
  </w:style>
  <w:style w:type="character" w:styleId="898" w:customStyle="1">
    <w:name w:val="NormalCharacter1"/>
    <w:link w:val="657"/>
    <w:uiPriority w:val="0"/>
    <w:semiHidden/>
    <w:qFormat/>
    <w:rPr>
      <w:rFonts w:hint="default" w:ascii="Times New Roman" w:hAnsi="Times New Roman" w:eastAsia="宋体" w:cs="Times New Roman"/>
      <w:sz w:val="21"/>
      <w:szCs w:val="24"/>
    </w:rPr>
  </w:style>
  <w:style w:type="paragraph" w:styleId="899" w:customStyle="1">
    <w:name w:val="正文1111"/>
    <w:next w:val="90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00" w:customStyle="1">
    <w:name w:val="文本块11"/>
    <w:basedOn w:val="689"/>
    <w:uiPriority w:val="0"/>
    <w:qFormat/>
    <w:pPr>
      <w:ind w:left="256" w:right="6" w:firstLine="624"/>
    </w:pPr>
    <w:rPr>
      <w:rFonts w:ascii="仿宋_GB2312" w:eastAsia="仿宋_GB2312"/>
      <w:sz w:val="30"/>
      <w:szCs w:val="20"/>
    </w:rPr>
  </w:style>
  <w:style w:type="paragraph" w:styleId="901" w:customStyle="1">
    <w:name w:val="脚注文本1"/>
    <w:basedOn w:val="675"/>
    <w:next w:val="902"/>
    <w:uiPriority w:val="0"/>
    <w:qFormat/>
    <w:pPr>
      <w:jc w:val="left"/>
    </w:pPr>
    <w:rPr>
      <w:rFonts w:ascii="宋体" w:eastAsia="Times New Roman"/>
    </w:rPr>
  </w:style>
  <w:style w:type="paragraph" w:styleId="902" w:customStyle="1">
    <w:name w:val="索引 51"/>
    <w:basedOn w:val="675"/>
    <w:next w:val="675"/>
    <w:uiPriority w:val="0"/>
    <w:qFormat/>
    <w:pPr>
      <w:ind w:left="798"/>
      <w:jc w:val="left"/>
    </w:pPr>
    <w:rPr>
      <w:rFonts w:ascii="Calibri" w:hAnsi="Calibri"/>
    </w:rPr>
  </w:style>
  <w:style w:type="paragraph" w:styleId="903" w:customStyle="1">
    <w:name w:val="信息标题1"/>
    <w:basedOn w:val="657"/>
    <w:next w:val="904"/>
    <w:uiPriority w:val="99"/>
    <w:qFormat/>
    <w:pPr>
      <w:shd w:val="pct20" w:color="auto" w:fill="auto"/>
      <w:pBdr>
        <w:top w:val="none" w:color="000000" w:sz="0" w:space="1"/>
        <w:left w:val="none" w:color="000000" w:sz="0" w:space="1"/>
        <w:bottom w:val="none" w:color="000000" w:sz="0" w:space="1"/>
        <w:right w:val="none" w:color="000000" w:sz="0" w:space="1"/>
      </w:pBdr>
    </w:pPr>
    <w:rPr>
      <w:rFonts w:ascii="Arial" w:hAnsi="Arial"/>
      <w:color w:val="000000"/>
      <w:szCs w:val="22"/>
    </w:rPr>
  </w:style>
  <w:style w:type="paragraph" w:styleId="904" w:customStyle="1">
    <w:name w:val="正文文本12"/>
    <w:basedOn w:val="657"/>
    <w:next w:val="657"/>
    <w:uiPriority w:val="99"/>
    <w:qFormat/>
    <w:pPr>
      <w:spacing w:after="120"/>
    </w:pPr>
  </w:style>
  <w:style w:type="character" w:styleId="905" w:customStyle="1">
    <w:name w:val="超链接1"/>
    <w:link w:val="657"/>
    <w:uiPriority w:val="99"/>
    <w:unhideWhenUsed/>
    <w:qFormat/>
    <w:rPr>
      <w:color w:val="0000ff"/>
      <w:u w:val="single"/>
    </w:rPr>
  </w:style>
  <w:style w:type="paragraph" w:styleId="906" w:customStyle="1">
    <w:name w:val="列表段落1"/>
    <w:basedOn w:val="675"/>
    <w:next w:val="657"/>
    <w:uiPriority w:val="99"/>
    <w:qFormat/>
    <w:pPr>
      <w:ind w:firstLine="420"/>
    </w:pPr>
  </w:style>
  <w:style w:type="paragraph" w:styleId="907"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08" w:customStyle="1">
    <w:name w:val="纯文本1"/>
    <w:basedOn w:val="679"/>
    <w:uiPriority w:val="0"/>
    <w:qFormat/>
    <w:rPr>
      <w:rFonts w:ascii="宋体" w:hAnsi="Courier New"/>
      <w:sz w:val="21"/>
      <w:szCs w:val="21"/>
    </w:rPr>
  </w:style>
  <w:style w:type="paragraph" w:styleId="909" w:customStyle="1">
    <w:name w:val="页眉1"/>
    <w:basedOn w:val="675"/>
    <w:uiPriority w:val="0"/>
    <w:qFormat/>
    <w:pPr>
      <w:jc w:val="center"/>
      <w:tabs>
        <w:tab w:val="center" w:pos="4153" w:leader="none"/>
        <w:tab w:val="right" w:pos="8306" w:leader="none"/>
      </w:tabs>
      <w:pBdr>
        <w:bottom w:val="single" w:color="000000" w:sz="6" w:space="1"/>
      </w:pBdr>
    </w:pPr>
    <w:rPr>
      <w:sz w:val="18"/>
      <w:szCs w:val="18"/>
    </w:rPr>
  </w:style>
  <w:style w:type="paragraph" w:styleId="910" w:customStyle="1">
    <w:name w:val="页脚1"/>
    <w:basedOn w:val="675"/>
    <w:uiPriority w:val="0"/>
    <w:qFormat/>
    <w:pPr>
      <w:jc w:val="left"/>
      <w:tabs>
        <w:tab w:val="center" w:pos="4153" w:leader="none"/>
        <w:tab w:val="right" w:pos="8306" w:leader="none"/>
      </w:tabs>
    </w:pPr>
    <w:rPr>
      <w:sz w:val="18"/>
      <w:szCs w:val="18"/>
    </w:rPr>
  </w:style>
  <w:style w:type="character" w:styleId="911" w:customStyle="1">
    <w:name w:val="页码1"/>
    <w:uiPriority w:val="0"/>
    <w:qFormat/>
  </w:style>
  <w:style w:type="character" w:styleId="912" w:customStyle="1">
    <w:name w:val="font71"/>
    <w:basedOn w:val="667"/>
    <w:uiPriority w:val="0"/>
    <w:qFormat/>
    <w:rPr>
      <w:rFonts w:hint="eastAsia" w:ascii="宋体" w:hAnsi="宋体" w:eastAsia="宋体" w:cs="宋体"/>
      <w:color w:val="000000"/>
      <w:sz w:val="22"/>
      <w:szCs w:val="22"/>
      <w:u w:val="none"/>
    </w:rPr>
  </w:style>
  <w:style w:type="character" w:styleId="913" w:customStyle="1">
    <w:name w:val="font11"/>
    <w:basedOn w:val="667"/>
    <w:uiPriority w:val="0"/>
    <w:qFormat/>
    <w:rPr>
      <w:rFonts w:ascii="微软雅黑" w:hAnsi="微软雅黑" w:eastAsia="微软雅黑" w:cs="微软雅黑"/>
      <w:color w:val="000000"/>
      <w:sz w:val="22"/>
      <w:szCs w:val="22"/>
      <w:u w:val="none"/>
    </w:rPr>
  </w:style>
  <w:style w:type="character" w:styleId="914" w:customStyle="1">
    <w:name w:val="font31"/>
    <w:basedOn w:val="667"/>
    <w:uiPriority w:val="0"/>
    <w:qFormat/>
    <w:rPr>
      <w:rFonts w:hint="eastAsia" w:ascii="宋体" w:hAnsi="宋体" w:eastAsia="宋体" w:cs="宋体"/>
      <w:color w:val="000000"/>
      <w:sz w:val="22"/>
      <w:szCs w:val="22"/>
      <w:u w:val="none"/>
    </w:rPr>
  </w:style>
  <w:style w:type="character" w:styleId="915" w:customStyle="1">
    <w:name w:val="font91"/>
    <w:basedOn w:val="667"/>
    <w:uiPriority w:val="0"/>
    <w:qFormat/>
    <w:rPr>
      <w:rFonts w:hint="eastAsia" w:ascii="宋体" w:hAnsi="宋体" w:eastAsia="宋体" w:cs="宋体"/>
      <w:color w:val="ff0000"/>
      <w:sz w:val="22"/>
      <w:szCs w:val="22"/>
      <w:u w:val="none"/>
    </w:rPr>
  </w:style>
  <w:style w:type="character" w:styleId="916" w:customStyle="1">
    <w:name w:val="font01"/>
    <w:basedOn w:val="667"/>
    <w:uiPriority w:val="0"/>
    <w:qFormat/>
    <w:rPr>
      <w:rFonts w:hint="eastAsia" w:ascii="宋体" w:hAnsi="宋体" w:eastAsia="宋体" w:cs="宋体"/>
      <w:color w:val="000000"/>
      <w:sz w:val="22"/>
      <w:szCs w:val="22"/>
      <w:u w:val="none"/>
    </w:rPr>
  </w:style>
  <w:style w:type="character" w:styleId="917" w:customStyle="1">
    <w:name w:val="font21"/>
    <w:basedOn w:val="667"/>
    <w:uiPriority w:val="0"/>
    <w:qFormat/>
    <w:rPr>
      <w:rFonts w:hint="eastAsia" w:ascii="宋体" w:hAnsi="宋体" w:eastAsia="宋体" w:cs="宋体"/>
      <w:color w:val="000000"/>
      <w:sz w:val="22"/>
      <w:szCs w:val="22"/>
      <w:u w:val="none"/>
    </w:rPr>
  </w:style>
  <w:style w:type="character" w:styleId="918" w:customStyle="1">
    <w:name w:val="font41"/>
    <w:basedOn w:val="667"/>
    <w:uiPriority w:val="0"/>
    <w:qFormat/>
    <w:rPr>
      <w:rFonts w:hint="eastAsia" w:ascii="宋体" w:hAnsi="宋体" w:eastAsia="宋体" w:cs="宋体"/>
      <w:color w:val="ff0000"/>
      <w:sz w:val="22"/>
      <w:szCs w:val="22"/>
      <w:u w:val="none"/>
    </w:rPr>
  </w:style>
  <w:style w:type="numbering" w:styleId="1652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jpg"/><Relationship Id="rId15"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b5e4d82e-3ae2-4c27-8d41-622069ab9f78</errorID>
      <errorWord>和</errorWord>
      <group>L1_AI</group>
      <groupName>深度校对</groupName>
      <ability>L2_AI_Grammar</ability>
      <abilityName>语法纠错</abilityName>
      <candidateList>
        <item>，依据</item>
      </candidateList>
      <explain/>
      <paraID>35699BB6</paraID>
      <start>16</start>
      <end>17</end>
      <status>ignored</status>
      <modifiedWord/>
      <trackRevisions>false</trackRevisions>
    </reviewItem>
    <reviewItem>
      <errorID>3812eab4-a6db-42da-9192-fbd6a2499761</errorID>
      <errorWord>-</errorWord>
      <group>L1_Format</group>
      <groupName>格式问题</groupName>
      <ability>L2_HalfPunc</ability>
      <abilityName>全半角检查</abilityName>
      <candidateList>
        <item>－</item>
      </candidateList>
      <explain>文本全半角错误。</explain>
      <paraID>7D3AD75F</paraID>
      <start>12</start>
      <end>13</end>
      <status>ignored</status>
      <modifiedWord/>
      <trackRevisions>false</trackRevisions>
    </reviewItem>
    <reviewItem>
      <errorID>a45f9b3e-ce4c-4986-81e8-9633ba333d93</errorID>
      <errorWord>-</errorWord>
      <group>L1_Format</group>
      <groupName>格式问题</groupName>
      <ability>L2_HalfPunc</ability>
      <abilityName>全半角检查</abilityName>
      <candidateList>
        <item>－</item>
      </candidateList>
      <explain>文本全半角错误。</explain>
      <paraID>7D3AD75F</paraID>
      <start>13</start>
      <end>14</end>
      <status>ignored</status>
      <modifiedWord/>
      <trackRevisions>false</trackRevisions>
    </reviewItem>
    <reviewItem>
      <errorID>ee4edb7f-8f06-4996-93a7-6cd4f41d021c</errorID>
      <errorWord>：</errorWord>
      <group>L1_Format</group>
      <groupName>格式问题</groupName>
      <ability>L2_HalfPunc</ability>
      <abilityName>全半角检查</abilityName>
      <candidateList>
        <item>:</item>
      </candidateList>
      <explain>文本全半角错误。</explain>
      <paraID>171A070C</paraID>
      <start>17</start>
      <end>18</end>
      <status>modified</status>
      <modifiedWord>:</modifiedWord>
      <trackRevisions>false</trackRevisions>
    </reviewItem>
    <reviewItem>
      <errorID>6f06c536-f9ff-4909-9ad2-38d51089beaf</errorID>
      <errorWord>：</errorWord>
      <group>L1_Format</group>
      <groupName>格式问题</groupName>
      <ability>L2_HalfPunc</ability>
      <abilityName>全半角检查</abilityName>
      <candidateList>
        <item>:</item>
      </candidateList>
      <explain>文本全半角错误。</explain>
      <paraID>1A2D7747</paraID>
      <start>15</start>
      <end>16</end>
      <status>modified</status>
      <modifiedWord>:</modifiedWord>
      <trackRevisions>false</trackRevisions>
    </reviewItem>
    <reviewItem>
      <errorID>95c9dae2-b236-4747-8907-e9b04b41af14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7F34080D</paraID>
      <start>0</start>
      <end>2</end>
      <status>modified</status>
      <modifiedWord>1.</modifiedWord>
      <trackRevisions>false</trackRevisions>
    </reviewItem>
    <reviewItem>
      <errorID>b70f922f-31a0-4922-b0af-71a4eae86ba2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5BB0C10B</paraID>
      <start>0</start>
      <end>2</end>
      <status>modified</status>
      <modifiedWord>2.</modifiedWord>
      <trackRevisions>false</trackRevisions>
    </reviewItem>
    <reviewItem>
      <errorID>2f284a8b-8ae7-4b8c-8ea4-5f3b802dccbb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907A2A8</paraID>
      <start>0</start>
      <end>2</end>
      <status>modified</status>
      <modifiedWord>4.</modifiedWord>
      <trackRevisions>false</trackRevisions>
    </reviewItem>
    <reviewItem>
      <errorID>48cfa0d2-8b83-4cba-b7ae-ebea92389e80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77847272</paraID>
      <start>0</start>
      <end>2</end>
      <status>modified</status>
      <modifiedWord>1.</modifiedWord>
      <trackRevisions>false</trackRevisions>
    </reviewItem>
    <reviewItem>
      <errorID>74ed243a-03a6-4159-be41-e741ce76e5bc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12851C2E</paraID>
      <start>0</start>
      <end>2</end>
      <status>modified</status>
      <modifiedWord>2.</modifiedWord>
      <trackRevisions>false</trackRevisions>
    </reviewItem>
    <reviewItem>
      <errorID>2b11eb56-15cd-4d2b-a873-1dfea35b74ed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4C2CE52A</paraID>
      <start>0</start>
      <end>2</end>
      <status>modified</status>
      <modifiedWord>3.</modifiedWord>
      <trackRevisions>false</trackRevisions>
    </reviewItem>
    <reviewItem>
      <errorID>830b11ef-e1a1-4134-987a-22aa31b6ed3a</errorID>
      <errorWord>：</errorWord>
      <group>L1_Format</group>
      <groupName>格式问题</groupName>
      <ability>L2_HalfPunc</ability>
      <abilityName>全半角检查</abilityName>
      <candidateList>
        <item>:</item>
      </candidateList>
      <explain>文本全半角错误。</explain>
      <paraID> 77CB47F</paraID>
      <start>21</start>
      <end>22</end>
      <status>modified</status>
      <modifiedWord>:</modifiedWord>
      <trackRevisions>false</trackRevisions>
    </reviewItem>
    <reviewItem>
      <errorID>eccea81d-a417-420a-baae-a4252e997aba</errorID>
      <errorWord>：</errorWord>
      <group>L1_Format</group>
      <groupName>格式问题</groupName>
      <ability>L2_HalfPunc</ability>
      <abilityName>全半角检查</abilityName>
      <candidateList>
        <item>:</item>
      </candidateList>
      <explain>文本全半角错误。</explain>
      <paraID> 9968F5E</paraID>
      <start>15</start>
      <end>16</end>
      <status>modified</status>
      <modifiedWord>:</modifiedWord>
      <trackRevisions>false</trackRevisions>
    </reviewItem>
    <reviewItem>
      <errorID>e25e631b-5884-4ea5-9c0c-d43d2fa609ce</errorID>
      <errorWord>(</errorWord>
      <group>L1_Format</group>
      <groupName>格式问题</groupName>
      <ability>L2_HalfPunc</ability>
      <abilityName>全半角检查</abilityName>
      <candidateList>
        <item>（</item>
      </candidateList>
      <explain>文本全半角错误。</explain>
      <paraID>727C70D9</paraID>
      <start>5</start>
      <end>6</end>
      <status>modified</status>
      <modifiedWord>（</modifiedWord>
      <trackRevisions>false</trackRevisions>
    </reviewItem>
    <reviewItem>
      <errorID>72b87f83-086e-40bd-9d19-8feaec8243dd</errorID>
      <errorWord>)</errorWord>
      <group>L1_Format</group>
      <groupName>格式问题</groupName>
      <ability>L2_HalfPunc</ability>
      <abilityName>全半角检查</abilityName>
      <candidateList>
        <item>）</item>
      </candidateList>
      <explain>文本全半角错误。</explain>
      <paraID>727C70D9</paraID>
      <start>8</start>
      <end>9</end>
      <status>modified</status>
      <modifiedWord>）</modifiedWord>
      <trackRevisions>false</trackRevisions>
    </reviewItem>
    <reviewItem>
      <errorID>27c0a63a-85c5-482d-a821-e67136f6e043</errorID>
      <errorWord>)</errorWord>
      <group>L1_Format</group>
      <groupName>格式问题</groupName>
      <ability>L2_HalfPunc</ability>
      <abilityName>全半角检查</abilityName>
      <candidateList>
        <item>）</item>
      </candidateList>
      <explain>文本全半角错误。</explain>
      <paraID>10005E8C</paraID>
      <start>8</start>
      <end>9</end>
      <status>modified</status>
      <modifiedWord>）</modifiedWord>
      <trackRevisions>false</trackRevisions>
    </reviewItem>
    <reviewItem>
      <errorID>45db81f1-24c5-4a97-84a0-bfa10729e942</errorID>
      <errorWord>)</errorWord>
      <group>L1_Format</group>
      <groupName>格式问题</groupName>
      <ability>L2_HalfPunc</ability>
      <abilityName>全半角检查</abilityName>
      <candidateList>
        <item>）</item>
      </candidateList>
      <explain>文本全半角错误。</explain>
      <paraID>33BC835A</paraID>
      <start>8</start>
      <end>9</end>
      <status>modified</status>
      <modifiedWord>）</modifiedWord>
      <trackRevisions>false</trackRevisions>
    </reviewItem>
    <reviewItem>
      <errorID>ab2f8e83-6ce3-437d-b990-8125a5105984</errorID>
      <errorWord>)</errorWord>
      <group>L1_Format</group>
      <groupName>格式问题</groupName>
      <ability>L2_HalfPunc</ability>
      <abilityName>全半角检查</abilityName>
      <candidateList>
        <item>）</item>
      </candidateList>
      <explain>文本全半角错误。</explain>
      <paraID>2BFCDF07</paraID>
      <start>8</start>
      <end>9</end>
      <status>modified</status>
      <modifiedWord>）</modifiedWord>
      <trackRevisions>false</trackRevisions>
    </reviewItem>
    <reviewItem>
      <errorID>ad233a1d-3a8c-4045-a1ca-c4c52674d997</errorID>
      <errorWord>)</errorWord>
      <group>L1_Format</group>
      <groupName>格式问题</groupName>
      <ability>L2_HalfPunc</ability>
      <abilityName>全半角检查</abilityName>
      <candidateList>
        <item>）</item>
      </candidateList>
      <explain>文本全半角错误。</explain>
      <paraID>36AD238D</paraID>
      <start>8</start>
      <end>9</end>
      <status>modified</status>
      <modifiedWord>）</modifiedWord>
      <trackRevisions>false</trackRevisions>
    </reviewItem>
    <reviewItem>
      <errorID>09d380db-65ef-4425-a542-d08d3268952a</errorID>
      <errorWord>)</errorWord>
      <group>L1_Format</group>
      <groupName>格式问题</groupName>
      <ability>L2_HalfPunc</ability>
      <abilityName>全半角检查</abilityName>
      <candidateList>
        <item>）</item>
      </candidateList>
      <explain>文本全半角错误。</explain>
      <paraID>7EBC2775</paraID>
      <start>8</start>
      <end>9</end>
      <status>modified</status>
      <modifiedWord>）</modifiedWord>
      <trackRevisions>false</trackRevisions>
    </reviewItem>
    <reviewItem>
      <errorID>b455f41d-e38c-4a13-855f-5dfd4c8cf129</errorID>
      <errorWord>(</errorWord>
      <group>L1_Format</group>
      <groupName>格式问题</groupName>
      <ability>L2_HalfPunc</ability>
      <abilityName>全半角检查</abilityName>
      <candidateList>
        <item>（</item>
      </candidateList>
      <explain>文本全半角错误。</explain>
      <paraID>42B0A9D5</paraID>
      <start>5</start>
      <end>6</end>
      <status>modified</status>
      <modifiedWord>（</modifiedWord>
      <trackRevisions>false</trackRevisions>
    </reviewItem>
    <reviewItem>
      <errorID>523f70e7-ca2f-4e68-9668-4ac568a8943b</errorID>
      <errorWord>)</errorWord>
      <group>L1_Format</group>
      <groupName>格式问题</groupName>
      <ability>L2_HalfPunc</ability>
      <abilityName>全半角检查</abilityName>
      <candidateList>
        <item>）</item>
      </candidateList>
      <explain>文本全半角错误。</explain>
      <paraID>42B0A9D5</paraID>
      <start>8</start>
      <end>9</end>
      <status>modified</status>
      <modifiedWord>）</modifiedWord>
      <trackRevisions>false</trackRevisions>
    </reviewItem>
    <reviewItem>
      <errorID>6aedeb98-c68b-46c2-b260-37233a21b245</errorID>
      <errorWord>(</errorWord>
      <group>L1_Format</group>
      <groupName>格式问题</groupName>
      <ability>L2_HalfPunc</ability>
      <abilityName>全半角检查</abilityName>
      <candidateList>
        <item>（</item>
      </candidateList>
      <explain>文本全半角错误。</explain>
      <paraID>20C66F05</paraID>
      <start>5</start>
      <end>6</end>
      <status>modified</status>
      <modifiedWord>（</modifiedWord>
      <trackRevisions>false</trackRevisions>
    </reviewItem>
    <reviewItem>
      <errorID>84eb8cab-afb2-41b3-9906-93ebc69981f7</errorID>
      <errorWord>)</errorWord>
      <group>L1_Format</group>
      <groupName>格式问题</groupName>
      <ability>L2_HalfPunc</ability>
      <abilityName>全半角检查</abilityName>
      <candidateList>
        <item>）</item>
      </candidateList>
      <explain>文本全半角错误。</explain>
      <paraID>20C66F05</paraID>
      <start>8</start>
      <end>9</end>
      <status>modified</status>
      <modifiedWord>）</modifiedWord>
      <trackRevisions>false</trackRevisions>
    </reviewItem>
    <reviewItem>
      <errorID>dd420d3f-79e5-408a-8855-137dfd22d78a</errorID>
      <errorWord>)</errorWord>
      <group>L1_Format</group>
      <groupName>格式问题</groupName>
      <ability>L2_HalfPunc</ability>
      <abilityName>全半角检查</abilityName>
      <candidateList>
        <item>）</item>
      </candidateList>
      <explain>文本全半角错误。</explain>
      <paraID>4FBD7A4E</paraID>
      <start>8</start>
      <end>9</end>
      <status>modified</status>
      <modifiedWord>）</modifiedWord>
      <trackRevisions>false</trackRevisions>
    </reviewItem>
    <reviewItem>
      <errorID>576005de-c097-42f5-874a-889c5bf313a0</errorID>
      <errorWord>(</errorWord>
      <group>L1_Format</group>
      <groupName>格式问题</groupName>
      <ability>L2_HalfPunc</ability>
      <abilityName>全半角检查</abilityName>
      <candidateList>
        <item>（</item>
      </candidateList>
      <explain>文本全半角错误。</explain>
      <paraID>38C1A454</paraID>
      <start>13</start>
      <end>14</end>
      <status>modified</status>
      <modifiedWord>（</modifiedWord>
      <trackRevisions>false</trackRevisions>
    </reviewItem>
    <reviewItem>
      <errorID>64f98c13-5f8f-47e9-9511-2749e1e8eea4</errorID>
      <errorWord>)</errorWord>
      <group>L1_Format</group>
      <groupName>格式问题</groupName>
      <ability>L2_HalfPunc</ability>
      <abilityName>全半角检查</abilityName>
      <candidateList>
        <item>）</item>
      </candidateList>
      <explain>文本全半角错误。</explain>
      <paraID>38C1A454</paraID>
      <start>16</start>
      <end>17</end>
      <status>modified</status>
      <modifiedWord>）</modifiedWord>
      <trackRevisions>false</trackRevisions>
    </reviewItem>
    <reviewItem>
      <errorID>9db8b569-3f88-4e71-8438-9f2890bb090e</errorID>
      <errorWord>(</errorWord>
      <group>L1_Format</group>
      <groupName>格式问题</groupName>
      <ability>L2_HalfPunc</ability>
      <abilityName>全半角检查</abilityName>
      <candidateList>
        <item>（</item>
      </candidateList>
      <explain>文本全半角错误。</explain>
      <paraID>5343FB8A</paraID>
      <start>18</start>
      <end>19</end>
      <status>modified</status>
      <modifiedWord>（</modifiedWord>
      <trackRevisions>false</trackRevisions>
    </reviewItem>
    <reviewItem>
      <errorID>69700ec4-5b51-4e83-b3f2-0b0718801e85</errorID>
      <errorWord>:</errorWord>
      <group>L1_Format</group>
      <groupName>格式问题</groupName>
      <ability>L2_HalfPunc</ability>
      <abilityName>全半角检查</abilityName>
      <candidateList>
        <item>：</item>
      </candidateList>
      <explain>文本全半角错误。</explain>
      <paraID> E90200A</paraID>
      <start>2</start>
      <end>3</end>
      <status>modified</status>
      <modifiedWord>：</modifiedWord>
      <trackRevisions>false</trackRevisions>
    </reviewItem>
    <reviewItem>
      <errorID>65066a23-4156-4173-9320-69cfbe90b481</errorID>
      <errorWord>:</errorWord>
      <group>L1_Format</group>
      <groupName>格式问题</groupName>
      <ability>L2_HalfPunc</ability>
      <abilityName>全半角检查</abilityName>
      <candidateList>
        <item>：</item>
      </candidateList>
      <explain>文本全半角错误。</explain>
      <paraID>6D854C1D</paraID>
      <start>2</start>
      <end>3</end>
      <status>modified</status>
      <modifiedWord>：</modifiedWord>
      <trackRevisions>false</trackRevisions>
    </reviewItem>
    <reviewItem>
      <errorID>9b0baeaf-42aa-4f0b-b455-31a927bf7bf4</errorID>
      <errorWord>:</errorWord>
      <group>L1_Format</group>
      <groupName>格式问题</groupName>
      <ability>L2_HalfPunc</ability>
      <abilityName>全半角检查</abilityName>
      <candidateList>
        <item>：</item>
      </candidateList>
      <explain>文本全半角错误。</explain>
      <paraID> 5829774</paraID>
      <start>2</start>
      <end>3</end>
      <status>modified</status>
      <modifiedWord>：</modifiedWord>
      <trackRevisions>false</trackRevisions>
    </reviewItem>
    <reviewItem>
      <errorID>8ecc072d-b3da-4f84-b70c-2037d12f8537</errorID>
      <errorWord>:</errorWord>
      <group>L1_Format</group>
      <groupName>格式问题</groupName>
      <ability>L2_HalfPunc</ability>
      <abilityName>全半角检查</abilityName>
      <candidateList>
        <item>：</item>
      </candidateList>
      <explain>文本全半角错误。</explain>
      <paraID>521A083B</paraID>
      <start>2</start>
      <end>3</end>
      <status>modified</status>
      <modifiedWord>：</modifiedWord>
      <trackRevisions>false</trackRevisions>
    </reviewItem>
    <reviewItem>
      <errorID>4f257710-8b5c-4205-8add-ecc193d0a2e1</errorID>
      <errorWord>:</errorWord>
      <group>L1_Format</group>
      <groupName>格式问题</groupName>
      <ability>L2_HalfPunc</ability>
      <abilityName>全半角检查</abilityName>
      <candidateList>
        <item>：</item>
      </candidateList>
      <explain>文本全半角错误。</explain>
      <paraID>2E77E2CA</paraID>
      <start>2</start>
      <end>3</end>
      <status>modified</status>
      <modifiedWord>：</modifiedWord>
      <trackRevisions>false</trackRevisions>
    </reviewItem>
    <reviewItem>
      <errorID>2373a073-b783-44f8-9f20-0b41509b130b</errorID>
      <errorWord>:</errorWord>
      <group>L1_Format</group>
      <groupName>格式问题</groupName>
      <ability>L2_HalfPunc</ability>
      <abilityName>全半角检查</abilityName>
      <candidateList>
        <item>：</item>
      </candidateList>
      <explain>文本全半角错误。</explain>
      <paraID>42ED119E</paraID>
      <start>2</start>
      <end>3</end>
      <status>modified</status>
      <modifiedWord>：</modifiedWord>
      <trackRevisions>false</trackRevisions>
    </reviewItem>
    <reviewItem>
      <errorID>3036d1da-8c84-404f-9cc9-a50ea1349bbb</errorID>
      <errorWord>:</errorWord>
      <group>L1_Format</group>
      <groupName>格式问题</groupName>
      <ability>L2_HalfPunc</ability>
      <abilityName>全半角检查</abilityName>
      <candidateList>
        <item>：</item>
      </candidateList>
      <explain>文本全半角错误。</explain>
      <paraID>5969B67F</paraID>
      <start>2</start>
      <end>3</end>
      <status>modified</status>
      <modifiedWord>：</modifiedWord>
      <trackRevisions>false</trackRevisions>
    </reviewItem>
    <reviewItem>
      <errorID>14dede6e-edd7-4d16-9f45-aece918894ce</errorID>
      <errorWord>:</errorWord>
      <group>L1_Format</group>
      <groupName>格式问题</groupName>
      <ability>L2_HalfPunc</ability>
      <abilityName>全半角检查</abilityName>
      <candidateList>
        <item>：</item>
      </candidateList>
      <explain>文本全半角错误。</explain>
      <paraID>334C92C9</paraID>
      <start>2</start>
      <end>3</end>
      <status>modified</status>
      <modifiedWord>：</modifiedWord>
      <trackRevisions>false</trackRevisions>
    </reviewItem>
    <reviewItem>
      <errorID>302b14aa-f725-4632-85d8-a1b58670d9c9</errorID>
      <errorWord>:</errorWord>
      <group>L1_Format</group>
      <groupName>格式问题</groupName>
      <ability>L2_HalfPunc</ability>
      <abilityName>全半角检查</abilityName>
      <candidateList>
        <item>：</item>
      </candidateList>
      <explain>文本全半角错误。</explain>
      <paraID>45177F36</paraID>
      <start>4</start>
      <end>5</end>
      <status>modified</status>
      <modifiedWord>：</modifiedWord>
      <trackRevisions>false</trackRevisions>
    </reviewItem>
    <reviewItem>
      <errorID>467fcba1-0d00-4571-82db-98f2ef57944e</errorID>
      <errorWord>:</errorWord>
      <group>L1_Format</group>
      <groupName>格式问题</groupName>
      <ability>L2_HalfPunc</ability>
      <abilityName>全半角检查</abilityName>
      <candidateList>
        <item>：</item>
      </candidateList>
      <explain>文本全半角错误。</explain>
      <paraID>6D5C0EE9</paraID>
      <start>4</start>
      <end>5</end>
      <status>modified</status>
      <modifiedWord>：</modifiedWord>
      <trackRevisions>false</trackRevisions>
    </reviewItem>
    <reviewItem>
      <errorID>17f588a4-df78-44ad-8762-d87a9e088ad2</errorID>
      <errorWord>:</errorWord>
      <group>L1_Format</group>
      <groupName>格式问题</groupName>
      <ability>L2_HalfPunc</ability>
      <abilityName>全半角检查</abilityName>
      <candidateList>
        <item>：</item>
      </candidateList>
      <explain>文本全半角错误。</explain>
      <paraID> 5C5A206</paraID>
      <start>4</start>
      <end>5</end>
      <status>modified</status>
      <modifiedWord>：</modifiedWord>
      <trackRevisions>false</trackRevisions>
    </reviewItem>
    <reviewItem>
      <errorID>886661d5-49e8-4e8c-b8c3-847442d3445c</errorID>
      <errorWord>）</errorWord>
      <group>L1_Format</group>
      <groupName>格式问题</groupName>
      <ability>L2_HalfPunc</ability>
      <abilityName>全半角检查</abilityName>
      <candidateList>
        <item>)</item>
      </candidateList>
      <explain>文本全半角错误。</explain>
      <paraID>52810AB1</paraID>
      <start>5</start>
      <end>6</end>
      <status>modified</status>
      <modifiedWord>)</modifiedWord>
      <trackRevisions>false</trackRevisions>
    </reviewItem>
    <reviewItem>
      <errorID>c3f7a497-7ebc-43c7-b42a-c79e0269094f</errorID>
      <errorWord>）</errorWord>
      <group>L1_Format</group>
      <groupName>格式问题</groupName>
      <ability>L2_HalfPunc</ability>
      <abilityName>全半角检查</abilityName>
      <candidateList>
        <item>)</item>
      </candidateList>
      <explain>文本全半角错误。</explain>
      <paraID>7C1375C5</paraID>
      <start>5</start>
      <end>6</end>
      <status>modified</status>
      <modifiedWord>)</modifiedWord>
      <trackRevisions>false</trackRevisions>
    </reviewItem>
    <reviewItem>
      <errorID>5838b70d-176f-4928-a60f-a8f91ee6c0a4</errorID>
      <errorWord>）</errorWord>
      <group>L1_Format</group>
      <groupName>格式问题</groupName>
      <ability>L2_HalfPunc</ability>
      <abilityName>全半角检查</abilityName>
      <candidateList>
        <item>)</item>
      </candidateList>
      <explain>文本全半角错误。</explain>
      <paraID>6A7C42B6</paraID>
      <start>6</start>
      <end>7</end>
      <status>modified</status>
      <modifiedWord>)</modifiedWord>
      <trackRevisions>false</trackRevisions>
    </reviewItem>
    <reviewItem>
      <errorID>e8726a7e-3e88-4cde-8400-adcc777c3617</errorID>
      <errorWord>:</errorWord>
      <group>L1_Format</group>
      <groupName>格式问题</groupName>
      <ability>L2_HalfPunc</ability>
      <abilityName>全半角检查</abilityName>
      <candidateList>
        <item>：</item>
      </candidateList>
      <explain>文本全半角错误。</explain>
      <paraID>18698E66</paraID>
      <start>23</start>
      <end>24</end>
      <status>modified</status>
      <modifiedWord>：</modifiedWord>
      <trackRevisions>false</trackRevisions>
    </reviewItem>
    <reviewItem>
      <errorID>da31c7c6-0ac9-459d-b483-3d8c432fdc2f</errorID>
      <errorWord>:</errorWord>
      <group>L1_Format</group>
      <groupName>格式问题</groupName>
      <ability>L2_HalfPunc</ability>
      <abilityName>全半角检查</abilityName>
      <candidateList>
        <item>：</item>
      </candidateList>
      <explain>文本全半角错误。</explain>
      <paraID>18698E66</paraID>
      <start>62</start>
      <end>63</end>
      <status>modified</status>
      <modifiedWord>：</modifiedWord>
      <trackRevisions>false</trackRevisions>
    </reviewItem>
    <reviewItem>
      <errorID>323f1b22-4aa7-4103-8b29-42c963b8f60d</errorID>
      <errorWord>:</errorWord>
      <group>L1_Format</group>
      <groupName>格式问题</groupName>
      <ability>L2_HalfPunc</ability>
      <abilityName>全半角检查</abilityName>
      <candidateList>
        <item>：</item>
      </candidateList>
      <explain>文本全半角错误。</explain>
      <paraID>18698E66</paraID>
      <start>68</start>
      <end>69</end>
      <status>modified</status>
      <modifiedWord>：</modifiedWord>
      <trackRevisions>false</trackRevisions>
    </reviewItem>
    <reviewItem>
      <errorID>fa23ebe4-73e6-42a4-82bb-0799cf39591d</errorID>
      <errorWord>）</errorWord>
      <group>L1_Format</group>
      <groupName>格式问题</groupName>
      <ability>L2_HalfPunc</ability>
      <abilityName>全半角检查</abilityName>
      <candidateList>
        <item>)</item>
      </candidateList>
      <explain>文本全半角错误。</explain>
      <paraID>11879E31</paraID>
      <start>20</start>
      <end>21</end>
      <status>modified</status>
      <modifiedWord>)</modifiedWord>
      <trackRevisions>false</trackRevisions>
    </reviewItem>
    <reviewItem>
      <errorID>3668d055-11de-4614-a1e4-78e058bb6dcb</errorID>
      <errorWord>)</errorWord>
      <group>L1_Format</group>
      <groupName>格式问题</groupName>
      <ability>L2_HalfPunc</ability>
      <abilityName>全半角检查</abilityName>
      <candidateList>
        <item>）</item>
      </candidateList>
      <explain>文本全半角错误。</explain>
      <paraID>6B70D46D</paraID>
      <start>186</start>
      <end>187</end>
      <status>modified</status>
      <modifiedWord>）</modifiedWord>
      <trackRevisions>false</trackRevisions>
    </reviewItem>
    <reviewItem>
      <errorID>6f7a96fc-2739-4cfe-a8fc-c2b17e29bdda</errorID>
      <errorWord>)</errorWord>
      <group>L1_Format</group>
      <groupName>格式问题</groupName>
      <ability>L2_HalfPunc</ability>
      <abilityName>全半角检查</abilityName>
      <candidateList>
        <item>）</item>
      </candidateList>
      <explain>文本全半角错误。</explain>
      <paraID>6B70D46D</paraID>
      <start>212</start>
      <end>213</end>
      <status>modified</status>
      <modifiedWord>）</modifiedWord>
      <trackRevisions>false</trackRevisions>
    </reviewItem>
    <reviewItem>
      <errorID>e600d357-0171-4f22-b729-20a81a6bd9b4</errorID>
      <errorWord>)</errorWord>
      <group>L1_Format</group>
      <groupName>格式问题</groupName>
      <ability>L2_HalfPunc</ability>
      <abilityName>全半角检查</abilityName>
      <candidateList>
        <item>）</item>
      </candidateList>
      <explain>文本全半角错误。</explain>
      <paraID>6B70D46D</paraID>
      <start>228</start>
      <end>229</end>
      <status>modified</status>
      <modifiedWord>）</modifiedWord>
      <trackRevisions>false</trackRevisions>
    </reviewItem>
    <reviewItem>
      <errorID>207b07af-3f02-42b3-ba4e-0abfe984cf13</errorID>
      <errorWord>）</errorWord>
      <group>L1_Format</group>
      <groupName>格式问题</groupName>
      <ability>L2_HalfPunc</ability>
      <abilityName>全半角检查</abilityName>
      <candidateList>
        <item>)</item>
      </candidateList>
      <explain>文本全半角错误。</explain>
      <paraID>10E70457</paraID>
      <start>5</start>
      <end>6</end>
      <status>modified</status>
      <modifiedWord>)</modifiedWord>
      <trackRevisions>false</trackRevisions>
    </reviewItem>
    <reviewItem>
      <errorID>d50de2a9-653d-46fe-99ab-9a58eb74bf1e</errorID>
      <errorWord>）</errorWord>
      <group>L1_Format</group>
      <groupName>格式问题</groupName>
      <ability>L2_HalfPunc</ability>
      <abilityName>全半角检查</abilityName>
      <candidateList>
        <item>)</item>
      </candidateList>
      <explain>文本全半角错误。</explain>
      <paraID>6BF07D75</paraID>
      <start>5</start>
      <end>6</end>
      <status>modified</status>
      <modifiedWord>)</modifiedWord>
      <trackRevisions>false</trackRevisions>
    </reviewItem>
    <reviewItem>
      <errorID>8b74d0c7-5285-4d56-9b1d-332566270ed1</errorID>
      <errorWord>）</errorWord>
      <group>L1_Format</group>
      <groupName>格式问题</groupName>
      <ability>L2_HalfPunc</ability>
      <abilityName>全半角检查</abilityName>
      <candidateList>
        <item>)</item>
      </candidateList>
      <explain>文本全半角错误。</explain>
      <paraID>6174C5BD</paraID>
      <start>21</start>
      <end>22</end>
      <status>modified</status>
      <modifiedWord>)</modifiedWord>
      <trackRevisions>false</trackRevisions>
    </reviewItem>
    <reviewItem>
      <errorID>90e84a1f-eeb3-4f0f-a713-e3cb923f9d14</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71CE2C2B</paraID>
      <start>168</start>
      <end>169</end>
      <status>ignored</status>
      <modifiedWord/>
      <trackRevisions>false</trackRevisions>
    </reviewItem>
    <reviewItem>
      <errorID>8597bea1-5881-4e1d-bdb7-e86b1cb1c2cf</errorID>
      <errorWord>）</errorWord>
      <group>L1_Format</group>
      <groupName>格式问题</groupName>
      <ability>L2_HalfPunc</ability>
      <abilityName>全半角检查</abilityName>
      <candidateList>
        <item>)</item>
      </candidateList>
      <explain>文本全半角错误。</explain>
      <paraID>2ADCEE55</paraID>
      <start>21</start>
      <end>22</end>
      <status>modified</status>
      <modifiedWord>)</modifiedWord>
      <trackRevisions>false</trackRevisions>
    </reviewItem>
    <reviewItem>
      <errorID>f06175cc-34e9-44af-88f6-18372949d24b</errorID>
      <errorWord>）</errorWord>
      <group>L1_Format</group>
      <groupName>格式问题</groupName>
      <ability>L2_HalfPunc</ability>
      <abilityName>全半角检查</abilityName>
      <candidateList>
        <item>)</item>
      </candidateList>
      <explain>文本全半角错误。</explain>
      <paraID>33484D08</paraID>
      <start>21</start>
      <end>22</end>
      <status>modified</status>
      <modifiedWord>)</modifiedWord>
      <trackRevisions>false</trackRevisions>
    </reviewItem>
    <reviewItem>
      <errorID>64684f25-abb4-418c-8d44-1fc0133066ee</errorID>
      <errorWord>）</errorWord>
      <group>L1_Format</group>
      <groupName>格式问题</groupName>
      <ability>L2_HalfPunc</ability>
      <abilityName>全半角检查</abilityName>
      <candidateList>
        <item>)</item>
      </candidateList>
      <explain>文本全半角错误。</explain>
      <paraID>147586A2</paraID>
      <start>5</start>
      <end>6</end>
      <status>modified</status>
      <modifiedWord>)</modifiedWord>
      <trackRevisions>false</trackRevisions>
    </reviewItem>
    <reviewItem>
      <errorID>506ec324-0cff-4932-b339-d90a0ec39f96</errorID>
      <errorWord>）</errorWord>
      <group>L1_Format</group>
      <groupName>格式问题</groupName>
      <ability>L2_HalfPunc</ability>
      <abilityName>全半角检查</abilityName>
      <candidateList>
        <item>)</item>
      </candidateList>
      <explain>文本全半角错误。</explain>
      <paraID>145A8D52</paraID>
      <start>5</start>
      <end>6</end>
      <status>modified</status>
      <modifiedWord>)</modifiedWord>
      <trackRevisions>false</trackRevisions>
    </reviewItem>
    <reviewItem>
      <errorID>946eec6a-e6b3-4999-bf49-e857844459d1</errorID>
      <errorWord>）</errorWord>
      <group>L1_Format</group>
      <groupName>格式问题</groupName>
      <ability>L2_HalfPunc</ability>
      <abilityName>全半角检查</abilityName>
      <candidateList>
        <item>)</item>
      </candidateList>
      <explain>文本全半角错误。</explain>
      <paraID>787352DC</paraID>
      <start>5</start>
      <end>6</end>
      <status>modified</status>
      <modifiedWord>)</modifiedWord>
      <trackRevisions>false</trackRevisions>
    </reviewItem>
    <reviewItem>
      <errorID>a6bd909c-f70a-4860-866c-c4caf077e540</errorID>
      <errorWord>连</errorWord>
      <group>L1_Word</group>
      <groupName>字词问题</groupName>
      <ability>L2_Typo</ability>
      <abilityName>字词错误</abilityName>
      <candidateList>
        <item>连接</item>
      </candidateList>
      <explain>（联接）liánjiē〈动〉❶（事物）互相衔接：山岭～。❷使连接：～线路。</explain>
      <paraID>3F1A672F</paraID>
      <start>98</start>
      <end>100</end>
      <status>modified</status>
      <modifiedWord>连接</modifiedWord>
      <trackRevisions>false</trackRevisions>
    </reviewItem>
    <reviewItem>
      <errorID>0e8fe1f7-24f9-4bcc-ac56-2f88908350db</errorID>
      <errorWord>）</errorWord>
      <group>L1_Format</group>
      <groupName>格式问题</groupName>
      <ability>L2_HalfPunc</ability>
      <abilityName>全半角检查</abilityName>
      <candidateList>
        <item>)</item>
      </candidateList>
      <explain>文本全半角错误。</explain>
      <paraID>1791FF1F</paraID>
      <start>21</start>
      <end>22</end>
      <status>modified</status>
      <modifiedWord>)</modifiedWord>
      <trackRevisions>false</trackRevisions>
    </reviewItem>
    <reviewItem>
      <errorID>394d74ab-a93e-46d6-98fd-6030a374f406</errorID>
      <errorWord>）</errorWord>
      <group>L1_Format</group>
      <groupName>格式问题</groupName>
      <ability>L2_HalfPunc</ability>
      <abilityName>全半角检查</abilityName>
      <candidateList>
        <item>)</item>
      </candidateList>
      <explain>文本全半角错误。</explain>
      <paraID>3AFFD930</paraID>
      <start>17</start>
      <end>18</end>
      <status>modified</status>
      <modifiedWord>)</modifiedWord>
      <trackRevisions>false</trackRevisions>
    </reviewItem>
    <reviewItem>
      <errorID>03dc1ae3-1406-4ae2-b333-54962c15edcc</errorID>
      <errorWord>）</errorWord>
      <group>L1_Format</group>
      <groupName>格式问题</groupName>
      <ability>L2_HalfPunc</ability>
      <abilityName>全半角检查</abilityName>
      <candidateList>
        <item>)</item>
      </candidateList>
      <explain>文本全半角错误。</explain>
      <paraID>74275919</paraID>
      <start>18</start>
      <end>19</end>
      <status>modified</status>
      <modifiedWord>)</modifiedWord>
      <trackRevisions>false</trackRevisions>
    </reviewItem>
    <reviewItem>
      <errorID>ff5750a0-70df-485f-a6e2-f66de6df9874</errorID>
      <errorWord>）</errorWord>
      <group>L1_Format</group>
      <groupName>格式问题</groupName>
      <ability>L2_HalfPunc</ability>
      <abilityName>全半角检查</abilityName>
      <candidateList>
        <item>)</item>
      </candidateList>
      <explain>文本全半角错误。</explain>
      <paraID>5246423C</paraID>
      <start>5</start>
      <end>6</end>
      <status>modified</status>
      <modifiedWord>)</modifiedWord>
      <trackRevisions>false</trackRevisions>
    </reviewItem>
    <reviewItem>
      <errorID>cae5d6e3-bf57-4a10-a57e-11c3fc136f4e</errorID>
      <errorWord>）</errorWord>
      <group>L1_Format</group>
      <groupName>格式问题</groupName>
      <ability>L2_HalfPunc</ability>
      <abilityName>全半角检查</abilityName>
      <candidateList>
        <item>)</item>
      </candidateList>
      <explain>文本全半角错误。</explain>
      <paraID>7AA39CAB</paraID>
      <start>5</start>
      <end>6</end>
      <status>modified</status>
      <modifiedWord>)</modifiedWord>
      <trackRevisions>false</trackRevisions>
    </reviewItem>
    <reviewItem>
      <errorID>bd4e8d33-4db4-4355-8890-43833e0fd56b</errorID>
      <errorWord>）</errorWord>
      <group>L1_Format</group>
      <groupName>格式问题</groupName>
      <ability>L2_HalfPunc</ability>
      <abilityName>全半角检查</abilityName>
      <candidateList>
        <item>)</item>
      </candidateList>
      <explain>文本全半角错误。</explain>
      <paraID> A9D8633</paraID>
      <start>5</start>
      <end>6</end>
      <status>modified</status>
      <modifiedWord>)</modifiedWord>
      <trackRevisions>false</trackRevisions>
    </reviewItem>
    <reviewItem>
      <errorID>6df3bbaf-3853-4128-8663-318d6b2e7494</errorID>
      <errorWord>）</errorWord>
      <group>L1_Format</group>
      <groupName>格式问题</groupName>
      <ability>L2_HalfPunc</ability>
      <abilityName>全半角检查</abilityName>
      <candidateList>
        <item>)</item>
      </candidateList>
      <explain>文本全半角错误。</explain>
      <paraID>177C83E9</paraID>
      <start>21</start>
      <end>22</end>
      <status>modified</status>
      <modifiedWord>)</modifiedWord>
      <trackRevisions>false</trackRevisions>
    </reviewItem>
    <reviewItem>
      <errorID>0c34725d-695c-4fbd-bd4f-a27517bc4adf</errorID>
      <errorWord>,</errorWord>
      <group>L1_Format</group>
      <groupName>格式问题</groupName>
      <ability>L2_HalfPunc</ability>
      <abilityName>全半角检查</abilityName>
      <candidateList>
        <item>，</item>
      </candidateList>
      <explain>文本全半角错误。</explain>
      <paraID>118F8D17</paraID>
      <start>23</start>
      <end>24</end>
      <status>modified</status>
      <modifiedWord>，</modifiedWord>
      <trackRevisions>false</trackRevisions>
    </reviewItem>
    <reviewItem>
      <errorID>9033b644-5c56-4cb2-b14c-de7f0eba9e1e</errorID>
      <errorWord>）</errorWord>
      <group>L1_Format</group>
      <groupName>格式问题</groupName>
      <ability>L2_HalfPunc</ability>
      <abilityName>全半角检查</abilityName>
      <candidateList>
        <item>)</item>
      </candidateList>
      <explain>文本全半角错误。</explain>
      <paraID>7F622FAA</paraID>
      <start>21</start>
      <end>22</end>
      <status>modified</status>
      <modifiedWord>)</modifiedWord>
      <trackRevisions>false</trackRevisions>
    </reviewItem>
    <reviewItem>
      <errorID>db26f916-ba15-424f-b327-34bc2b11e964</errorID>
      <errorWord>,</errorWord>
      <group>L1_Format</group>
      <groupName>格式问题</groupName>
      <ability>L2_HalfPunc</ability>
      <abilityName>全半角检查</abilityName>
      <candidateList>
        <item>，</item>
      </candidateList>
      <explain>文本全半角错误。</explain>
      <paraID>10589AAE</paraID>
      <start>23</start>
      <end>24</end>
      <status>modified</status>
      <modifiedWord>，</modifiedWord>
      <trackRevisions>false</trackRevisions>
    </reviewItem>
    <reviewItem>
      <errorID>759f320b-4cd8-47f7-8f62-e75337bd5461</errorID>
      <errorWord>）</errorWord>
      <group>L1_Format</group>
      <groupName>格式问题</groupName>
      <ability>L2_HalfPunc</ability>
      <abilityName>全半角检查</abilityName>
      <candidateList>
        <item>)</item>
      </candidateList>
      <explain>文本全半角错误。</explain>
      <paraID> 2A84BA2</paraID>
      <start>23</start>
      <end>24</end>
      <status>modified</status>
      <modifiedWord>)</modifiedWord>
      <trackRevisions>false</trackRevisions>
    </reviewItem>
    <reviewItem>
      <errorID>7b9bedfb-8a37-4c5a-a65a-89b10174f246</errorID>
      <errorWord>:</errorWord>
      <group>L1_Format</group>
      <groupName>格式问题</groupName>
      <ability>L2_HalfPunc</ability>
      <abilityName>全半角检查</abilityName>
      <candidateList>
        <item>：</item>
      </candidateList>
      <explain>文本全半角错误。</explain>
      <paraID>6384ABE6</paraID>
      <start>5</start>
      <end>6</end>
      <status>modified</status>
      <modifiedWord>：</modifiedWord>
      <trackRevisions>false</trackRevisions>
    </reviewItem>
    <reviewItem>
      <errorID>69bdb95f-7817-4ac8-923f-9f028ea518d4</errorID>
      <errorWord>KW</errorWord>
      <group>L1_Word</group>
      <groupName>字词问题</groupName>
      <ability>L2_Typo</ability>
      <abilityName>字词错误</abilityName>
      <candidateList>
        <item>kW</item>
      </candidateList>
      <explain/>
      <paraID>6384ABE6</paraID>
      <start>9</start>
      <end>11</end>
      <status>modified</status>
      <modifiedWord>kW</modifiedWord>
      <trackRevisions>false</trackRevisions>
    </reviewItem>
    <reviewItem>
      <errorID>00950668-be2e-4366-8bea-97139386f3c3</errorID>
      <errorWord>.</errorWord>
      <group>L1_Format</group>
      <groupName>格式问题</groupName>
      <ability>L2_HalfPunc</ability>
      <abilityName>全半角检查</abilityName>
      <candidateList>
        <item>。</item>
      </candidateList>
      <explain>文本全半角错误。</explain>
      <paraID>6384ABE6</paraID>
      <start>48</start>
      <end>49</end>
      <status>modified</status>
      <modifiedWord>。</modifiedWord>
      <trackRevisions>false</trackRevisions>
    </reviewItem>
    <reviewItem>
      <errorID>d1a54f1a-1671-43d1-abb7-75f37ab884cc</errorID>
      <errorWord>:</errorWord>
      <group>L1_Format</group>
      <groupName>格式问题</groupName>
      <ability>L2_HalfPunc</ability>
      <abilityName>全半角检查</abilityName>
      <candidateList>
        <item>：</item>
      </candidateList>
      <explain>文本全半角错误。</explain>
      <paraID>6384ABE6</paraID>
      <start>73</start>
      <end>74</end>
      <status>modified</status>
      <modifiedWord>：</modifiedWord>
      <trackRevisions>false</trackRevisions>
    </reviewItem>
    <reviewItem>
      <errorID>8886ba3d-88c1-4337-9d2e-8ff280c1bd37</errorID>
      <errorWord>KW</errorWord>
      <group>L1_Word</group>
      <groupName>字词问题</groupName>
      <ability>L2_Typo</ability>
      <abilityName>字词错误</abilityName>
      <candidateList>
        <item>kW</item>
      </candidateList>
      <explain/>
      <paraID>6384ABE6</paraID>
      <start>83</start>
      <end>85</end>
      <status>modified</status>
      <modifiedWord>kW</modifiedWord>
      <trackRevisions>false</trackRevisions>
    </reviewItem>
    <reviewItem>
      <errorID>b2d9e541-1687-4302-b9d9-221ec15dcdf1</errorID>
      <errorWord>)</errorWord>
      <group>L1_Format</group>
      <groupName>格式问题</groupName>
      <ability>L2_HalfPunc</ability>
      <abilityName>全半角检查</abilityName>
      <candidateList>
        <item>）</item>
      </candidateList>
      <explain>文本全半角错误。</explain>
      <paraID>6384ABE6</paraID>
      <start>110</start>
      <end>111</end>
      <status>modified</status>
      <modifiedWord>）</modifiedWord>
      <trackRevisions>false</trackRevisions>
    </reviewItem>
    <reviewItem>
      <errorID>d4710b51-50a2-4168-935e-c6b21516bc9f</errorID>
      <errorWord>:</errorWord>
      <group>L1_Format</group>
      <groupName>格式问题</groupName>
      <ability>L2_HalfPunc</ability>
      <abilityName>全半角检查</abilityName>
      <candidateList>
        <item>：</item>
      </candidateList>
      <explain>文本全半角错误。</explain>
      <paraID>6384ABE6</paraID>
      <start>126</start>
      <end>127</end>
      <status>modified</status>
      <modifiedWord>：</modifiedWord>
      <trackRevisions>false</trackRevisions>
    </reviewItem>
    <reviewItem>
      <errorID>321577a6-d44a-45de-8623-30c9f9884a74</errorID>
      <errorWord>:</errorWord>
      <group>L1_Format</group>
      <groupName>格式问题</groupName>
      <ability>L2_HalfPunc</ability>
      <abilityName>全半角检查</abilityName>
      <candidateList>
        <item>：</item>
      </candidateList>
      <explain>文本全半角错误。</explain>
      <paraID>6384ABE6</paraID>
      <start>135</start>
      <end>136</end>
      <status>modified</status>
      <modifiedWord>：</modifiedWord>
      <trackRevisions>false</trackRevisions>
    </reviewItem>
    <reviewItem>
      <errorID>4c13416e-8f78-4e2c-a3de-5e15aae523fa</errorID>
      <errorWord>:</errorWord>
      <group>L1_Format</group>
      <groupName>格式问题</groupName>
      <ability>L2_HalfPunc</ability>
      <abilityName>全半角检查</abilityName>
      <candidateList>
        <item>：</item>
      </candidateList>
      <explain>文本全半角错误。</explain>
      <paraID>6384ABE6</paraID>
      <start>144</start>
      <end>145</end>
      <status>modified</status>
      <modifiedWord>：</modifiedWord>
      <trackRevisions>false</trackRevisions>
    </reviewItem>
    <reviewItem>
      <errorID>4062c211-a456-4889-b6f2-e4aaa78f8e3e</errorID>
      <errorWord>:</errorWord>
      <group>L1_Format</group>
      <groupName>格式问题</groupName>
      <ability>L2_HalfPunc</ability>
      <abilityName>全半角检查</abilityName>
      <candidateList>
        <item>：</item>
      </candidateList>
      <explain>文本全半角错误。</explain>
      <paraID>6384ABE6</paraID>
      <start>154</start>
      <end>155</end>
      <status>modified</status>
      <modifiedWord>：</modifiedWord>
      <trackRevisions>false</trackRevisions>
    </reviewItem>
    <reviewItem>
      <errorID>10cca677-ab9e-4be8-a286-60d3ba31924c</errorID>
      <errorWord>:</errorWord>
      <group>L1_Format</group>
      <groupName>格式问题</groupName>
      <ability>L2_HalfPunc</ability>
      <abilityName>全半角检查</abilityName>
      <candidateList>
        <item>：</item>
      </candidateList>
      <explain>文本全半角错误。</explain>
      <paraID>6384ABE6</paraID>
      <start>179</start>
      <end>180</end>
      <status>modified</status>
      <modifiedWord>：</modifiedWord>
      <trackRevisions>false</trackRevisions>
    </reviewItem>
    <reviewItem>
      <errorID>c67176de-ae7f-442d-942d-5db928e94d88</errorID>
      <errorWord>:</errorWord>
      <group>L1_Format</group>
      <groupName>格式问题</groupName>
      <ability>L2_HalfPunc</ability>
      <abilityName>全半角检查</abilityName>
      <candidateList>
        <item>：</item>
      </candidateList>
      <explain>文本全半角错误。</explain>
      <paraID>6384ABE6</paraID>
      <start>192</start>
      <end>193</end>
      <status>modified</status>
      <modifiedWord>：</modifiedWord>
      <trackRevisions>false</trackRevisions>
    </reviewItem>
    <reviewItem>
      <errorID>cbc69f3f-a68c-4be3-9520-52f9f02c5ec3</errorID>
      <errorWord>:</errorWord>
      <group>L1_Format</group>
      <groupName>格式问题</groupName>
      <ability>L2_HalfPunc</ability>
      <abilityName>全半角检查</abilityName>
      <candidateList>
        <item>：</item>
      </candidateList>
      <explain>文本全半角错误。</explain>
      <paraID>6384ABE6</paraID>
      <start>204</start>
      <end>205</end>
      <status>modified</status>
      <modifiedWord>：</modifiedWord>
      <trackRevisions>false</trackRevisions>
    </reviewItem>
    <reviewItem>
      <errorID>a6efeaaa-301f-438a-b3f8-90462805a872</errorID>
      <errorWord>:</errorWord>
      <group>L1_Format</group>
      <groupName>格式问题</groupName>
      <ability>L2_HalfPunc</ability>
      <abilityName>全半角检查</abilityName>
      <candidateList>
        <item>：</item>
      </candidateList>
      <explain>文本全半角错误。</explain>
      <paraID>6384ABE6</paraID>
      <start>218</start>
      <end>219</end>
      <status>modified</status>
      <modifiedWord>：</modifiedWord>
      <trackRevisions>false</trackRevisions>
    </reviewItem>
    <reviewItem>
      <errorID>35beae44-be29-4426-8dd9-05a578867c6a</errorID>
      <errorWord>,</errorWord>
      <group>L1_Format</group>
      <groupName>格式问题</groupName>
      <ability>L2_HalfPunc</ability>
      <abilityName>全半角检查</abilityName>
      <candidateList>
        <item>，</item>
      </candidateList>
      <explain>文本全半角错误。</explain>
      <paraID>6384ABE6</paraID>
      <start>248</start>
      <end>249</end>
      <status>modified</status>
      <modifiedWord>，</modifiedWord>
      <trackRevisions>false</trackRevisions>
    </reviewItem>
    <reviewItem>
      <errorID>2e8eb888-7553-4c10-9ee3-5567616a1326</errorID>
      <errorWord>:</errorWord>
      <group>L1_Format</group>
      <groupName>格式问题</groupName>
      <ability>L2_HalfPunc</ability>
      <abilityName>全半角检查</abilityName>
      <candidateList>
        <item>：</item>
      </candidateList>
      <explain>文本全半角错误。</explain>
      <paraID>6384ABE6</paraID>
      <start>253</start>
      <end>254</end>
      <status>modified</status>
      <modifiedWord>：</modifiedWord>
      <trackRevisions>false</trackRevisions>
    </reviewItem>
    <reviewItem>
      <errorID>9db73106-061e-4594-b64d-05a9b0a08899</errorID>
      <errorWord>,</errorWord>
      <group>L1_Format</group>
      <groupName>格式问题</groupName>
      <ability>L2_HalfPunc</ability>
      <abilityName>全半角检查</abilityName>
      <candidateList>
        <item>，</item>
      </candidateList>
      <explain>文本全半角错误。</explain>
      <paraID>6384ABE6</paraID>
      <start>263</start>
      <end>264</end>
      <status>modified</status>
      <modifiedWord>，</modifiedWord>
      <trackRevisions>false</trackRevisions>
    </reviewItem>
    <reviewItem>
      <errorID>b65ab149-ddd3-4e6a-abe2-7c252aa678e3</errorID>
      <errorWord>.</errorWord>
      <group>L1_Format</group>
      <groupName>格式问题</groupName>
      <ability>L2_HalfPunc</ability>
      <abilityName>全半角检查</abilityName>
      <candidateList>
        <item>。</item>
      </candidateList>
      <explain>文本全半角错误。</explain>
      <paraID>6384ABE6</paraID>
      <start>269</start>
      <end>270</end>
      <status>modified</status>
      <modifiedWord>。</modifiedWord>
      <trackRevisions>false</trackRevisions>
    </reviewItem>
    <reviewItem>
      <errorID>5da3ff16-3880-45ab-aede-9fc97474919c</errorID>
      <errorWord>:</errorWord>
      <group>L1_Format</group>
      <groupName>格式问题</groupName>
      <ability>L2_HalfPunc</ability>
      <abilityName>全半角检查</abilityName>
      <candidateList>
        <item>：</item>
      </candidateList>
      <explain>文本全半角错误。</explain>
      <paraID>6384ABE6</paraID>
      <start>275</start>
      <end>276</end>
      <status>modified</status>
      <modifiedWord>：</modifiedWord>
      <trackRevisions>false</trackRevisions>
    </reviewItem>
    <reviewItem>
      <errorID>4c6e3d57-1e39-46db-8ca6-15671344edef</errorID>
      <errorWord>)</errorWord>
      <group>L1_Format</group>
      <groupName>格式问题</groupName>
      <ability>L2_HalfPunc</ability>
      <abilityName>全半角检查</abilityName>
      <candidateList>
        <item>）</item>
      </candidateList>
      <explain>文本全半角错误。</explain>
      <paraID>6384ABE6</paraID>
      <start>543</start>
      <end>544</end>
      <status>modified</status>
      <modifiedWord>）</modifiedWord>
      <trackRevisions>false</trackRevisions>
    </reviewItem>
    <reviewItem>
      <errorID>d2eeb391-e96c-4211-959a-207ba02025bc</errorID>
      <errorWord>）</errorWord>
      <group>L1_Format</group>
      <groupName>格式问题</groupName>
      <ability>L2_HalfPunc</ability>
      <abilityName>全半角检查</abilityName>
      <candidateList>
        <item>)</item>
      </candidateList>
      <explain>文本全半角错误。</explain>
      <paraID>707DD064</paraID>
      <start>24</start>
      <end>25</end>
      <status>modified</status>
      <modifiedWord>)</modifiedWord>
      <trackRevisions>false</trackRevisions>
    </reviewItem>
    <reviewItem>
      <errorID>ab83a6fa-3445-449e-b870-6460ddb5a2f9</errorID>
      <errorWord>:</errorWord>
      <group>L1_Format</group>
      <groupName>格式问题</groupName>
      <ability>L2_HalfPunc</ability>
      <abilityName>全半角检查</abilityName>
      <candidateList>
        <item>：</item>
      </candidateList>
      <explain>文本全半角错误。</explain>
      <paraID>30D01AD8</paraID>
      <start>5</start>
      <end>6</end>
      <status>modified</status>
      <modifiedWord>：</modifiedWord>
      <trackRevisions>false</trackRevisions>
    </reviewItem>
    <reviewItem>
      <errorID>ab1f7655-1d1b-48dd-bcce-ffe6408efae0</errorID>
      <errorWord>KW</errorWord>
      <group>L1_Word</group>
      <groupName>字词问题</groupName>
      <ability>L2_Typo</ability>
      <abilityName>字词错误</abilityName>
      <candidateList>
        <item>kW</item>
      </candidateList>
      <explain/>
      <paraID>30D01AD8</paraID>
      <start>9</start>
      <end>11</end>
      <status>modified</status>
      <modifiedWord>kW</modifiedWord>
      <trackRevisions>false</trackRevisions>
    </reviewItem>
    <reviewItem>
      <errorID>17081c6f-f758-473c-b5fe-435b89be3c3f</errorID>
      <errorWord>)</errorWord>
      <group>L1_Format</group>
      <groupName>格式问题</groupName>
      <ability>L2_HalfPunc</ability>
      <abilityName>全半角检查</abilityName>
      <candidateList>
        <item>）</item>
      </candidateList>
      <explain>文本全半角错误。</explain>
      <paraID>30D01AD8</paraID>
      <start>32</start>
      <end>33</end>
      <status>modified</status>
      <modifiedWord>）</modifiedWord>
      <trackRevisions>false</trackRevisions>
    </reviewItem>
    <reviewItem>
      <errorID>0d9408cd-4fec-479e-be9e-4aabeaf960c9</errorID>
      <errorWord>)</errorWord>
      <group>L1_Format</group>
      <groupName>格式问题</groupName>
      <ability>L2_HalfPunc</ability>
      <abilityName>全半角检查</abilityName>
      <candidateList>
        <item>）</item>
      </candidateList>
      <explain>文本全半角错误。</explain>
      <paraID>30D01AD8</paraID>
      <start>54</start>
      <end>55</end>
      <status>modified</status>
      <modifiedWord>）</modifiedWord>
      <trackRevisions>false</trackRevisions>
    </reviewItem>
    <reviewItem>
      <errorID>4920fd81-99d5-42a0-859c-9ffb6a76d015</errorID>
      <errorWord>.</errorWord>
      <group>L1_Format</group>
      <groupName>格式问题</groupName>
      <ability>L2_HalfPunc</ability>
      <abilityName>全半角检查</abilityName>
      <candidateList>
        <item>。</item>
      </candidateList>
      <explain>文本全半角错误。</explain>
      <paraID>30D01AD8</paraID>
      <start>95</start>
      <end>96</end>
      <status>modified</status>
      <modifiedWord>。</modifiedWord>
      <trackRevisions>false</trackRevisions>
    </reviewItem>
    <reviewItem>
      <errorID>d5eeeb74-7529-446e-858e-14300af4b347</errorID>
      <errorWord>:</errorWord>
      <group>L1_Format</group>
      <groupName>格式问题</groupName>
      <ability>L2_HalfPunc</ability>
      <abilityName>全半角检查</abilityName>
      <candidateList>
        <item>：</item>
      </candidateList>
      <explain>文本全半角错误。</explain>
      <paraID>30D01AD8</paraID>
      <start>120</start>
      <end>121</end>
      <status>modified</status>
      <modifiedWord>：</modifiedWord>
      <trackRevisions>false</trackRevisions>
    </reviewItem>
    <reviewItem>
      <errorID>83e7b88d-5495-4dee-b24c-79301487dff7</errorID>
      <errorWord>KW</errorWord>
      <group>L1_Word</group>
      <groupName>字词问题</groupName>
      <ability>L2_Typo</ability>
      <abilityName>字词错误</abilityName>
      <candidateList>
        <item>kW</item>
      </candidateList>
      <explain/>
      <paraID>30D01AD8</paraID>
      <start>130</start>
      <end>132</end>
      <status>modified</status>
      <modifiedWord>kW</modifiedWord>
      <trackRevisions>false</trackRevisions>
    </reviewItem>
    <reviewItem>
      <errorID>5033fd78-e1c6-42fa-8b67-aa8ee33588a0</errorID>
      <errorWord>)</errorWord>
      <group>L1_Format</group>
      <groupName>格式问题</groupName>
      <ability>L2_HalfPunc</ability>
      <abilityName>全半角检查</abilityName>
      <candidateList>
        <item>）</item>
      </candidateList>
      <explain>文本全半角错误。</explain>
      <paraID>30D01AD8</paraID>
      <start>157</start>
      <end>158</end>
      <status>modified</status>
      <modifiedWord>）</modifiedWord>
      <trackRevisions>false</trackRevisions>
    </reviewItem>
    <reviewItem>
      <errorID>842d0f4b-6c3f-46ba-a822-93afc4ccf83a</errorID>
      <errorWord>:</errorWord>
      <group>L1_Format</group>
      <groupName>格式问题</groupName>
      <ability>L2_HalfPunc</ability>
      <abilityName>全半角检查</abilityName>
      <candidateList>
        <item>：</item>
      </candidateList>
      <explain>文本全半角错误。</explain>
      <paraID>30D01AD8</paraID>
      <start>173</start>
      <end>174</end>
      <status>modified</status>
      <modifiedWord>：</modifiedWord>
      <trackRevisions>false</trackRevisions>
    </reviewItem>
    <reviewItem>
      <errorID>e4345e7a-8e9c-487d-abc3-1a6f95839ef4</errorID>
      <errorWord>:</errorWord>
      <group>L1_Format</group>
      <groupName>格式问题</groupName>
      <ability>L2_HalfPunc</ability>
      <abilityName>全半角检查</abilityName>
      <candidateList>
        <item>：</item>
      </candidateList>
      <explain>文本全半角错误。</explain>
      <paraID>30D01AD8</paraID>
      <start>182</start>
      <end>183</end>
      <status>modified</status>
      <modifiedWord>：</modifiedWord>
      <trackRevisions>false</trackRevisions>
    </reviewItem>
    <reviewItem>
      <errorID>67337850-e0da-4ae7-89b0-8605c284bffe</errorID>
      <errorWord>:</errorWord>
      <group>L1_Format</group>
      <groupName>格式问题</groupName>
      <ability>L2_HalfPunc</ability>
      <abilityName>全半角检查</abilityName>
      <candidateList>
        <item>：</item>
      </candidateList>
      <explain>文本全半角错误。</explain>
      <paraID>30D01AD8</paraID>
      <start>191</start>
      <end>192</end>
      <status>modified</status>
      <modifiedWord>：</modifiedWord>
      <trackRevisions>false</trackRevisions>
    </reviewItem>
    <reviewItem>
      <errorID>c9290328-0653-4cf9-9a5b-c2ad7a61eb61</errorID>
      <errorWord>:</errorWord>
      <group>L1_Format</group>
      <groupName>格式问题</groupName>
      <ability>L2_HalfPunc</ability>
      <abilityName>全半角检查</abilityName>
      <candidateList>
        <item>：</item>
      </candidateList>
      <explain>文本全半角错误。</explain>
      <paraID>30D01AD8</paraID>
      <start>201</start>
      <end>202</end>
      <status>modified</status>
      <modifiedWord>：</modifiedWord>
      <trackRevisions>false</trackRevisions>
    </reviewItem>
    <reviewItem>
      <errorID>d078ec74-de2d-462b-9293-e01fe26b8f78</errorID>
      <errorWord>:</errorWord>
      <group>L1_Format</group>
      <groupName>格式问题</groupName>
      <ability>L2_HalfPunc</ability>
      <abilityName>全半角检查</abilityName>
      <candidateList>
        <item>：</item>
      </candidateList>
      <explain>文本全半角错误。</explain>
      <paraID>30D01AD8</paraID>
      <start>226</start>
      <end>227</end>
      <status>modified</status>
      <modifiedWord>：</modifiedWord>
      <trackRevisions>false</trackRevisions>
    </reviewItem>
    <reviewItem>
      <errorID>b5228176-6d65-4461-baf9-1cfd2ca788b4</errorID>
      <errorWord>:</errorWord>
      <group>L1_Format</group>
      <groupName>格式问题</groupName>
      <ability>L2_HalfPunc</ability>
      <abilityName>全半角检查</abilityName>
      <candidateList>
        <item>：</item>
      </candidateList>
      <explain>文本全半角错误。</explain>
      <paraID>30D01AD8</paraID>
      <start>239</start>
      <end>240</end>
      <status>modified</status>
      <modifiedWord>：</modifiedWord>
      <trackRevisions>false</trackRevisions>
    </reviewItem>
    <reviewItem>
      <errorID>04b21458-8f97-43e1-bf96-9616f307bddb</errorID>
      <errorWord>:</errorWord>
      <group>L1_Format</group>
      <groupName>格式问题</groupName>
      <ability>L2_HalfPunc</ability>
      <abilityName>全半角检查</abilityName>
      <candidateList>
        <item>：</item>
      </candidateList>
      <explain>文本全半角错误。</explain>
      <paraID>30D01AD8</paraID>
      <start>251</start>
      <end>252</end>
      <status>modified</status>
      <modifiedWord>：</modifiedWord>
      <trackRevisions>false</trackRevisions>
    </reviewItem>
    <reviewItem>
      <errorID>c1799b66-5339-4e79-8474-0cbc7ff87442</errorID>
      <errorWord>:</errorWord>
      <group>L1_Format</group>
      <groupName>格式问题</groupName>
      <ability>L2_HalfPunc</ability>
      <abilityName>全半角检查</abilityName>
      <candidateList>
        <item>：</item>
      </candidateList>
      <explain>文本全半角错误。</explain>
      <paraID>30D01AD8</paraID>
      <start>265</start>
      <end>266</end>
      <status>modified</status>
      <modifiedWord>：</modifiedWord>
      <trackRevisions>false</trackRevisions>
    </reviewItem>
    <reviewItem>
      <errorID>85fca2d3-b119-41fb-8b3b-121c571f4358</errorID>
      <errorWord>,</errorWord>
      <group>L1_Format</group>
      <groupName>格式问题</groupName>
      <ability>L2_HalfPunc</ability>
      <abilityName>全半角检查</abilityName>
      <candidateList>
        <item>，</item>
      </candidateList>
      <explain>文本全半角错误。</explain>
      <paraID>30D01AD8</paraID>
      <start>297</start>
      <end>298</end>
      <status>modified</status>
      <modifiedWord>，</modifiedWord>
      <trackRevisions>false</trackRevisions>
    </reviewItem>
    <reviewItem>
      <errorID>c2813c1f-0c3e-4064-9286-c0b00f814bbd</errorID>
      <errorWord>:</errorWord>
      <group>L1_Format</group>
      <groupName>格式问题</groupName>
      <ability>L2_HalfPunc</ability>
      <abilityName>全半角检查</abilityName>
      <candidateList>
        <item>：</item>
      </candidateList>
      <explain>文本全半角错误。</explain>
      <paraID>30D01AD8</paraID>
      <start>302</start>
      <end>303</end>
      <status>modified</status>
      <modifiedWord>：</modifiedWord>
      <trackRevisions>false</trackRevisions>
    </reviewItem>
    <reviewItem>
      <errorID>4c97c9c1-a310-449b-b577-56224d57e6dc</errorID>
      <errorWord>,</errorWord>
      <group>L1_Format</group>
      <groupName>格式问题</groupName>
      <ability>L2_HalfPunc</ability>
      <abilityName>全半角检查</abilityName>
      <candidateList>
        <item>，</item>
      </candidateList>
      <explain>文本全半角错误。</explain>
      <paraID>30D01AD8</paraID>
      <start>312</start>
      <end>313</end>
      <status>modified</status>
      <modifiedWord>，</modifiedWord>
      <trackRevisions>false</trackRevisions>
    </reviewItem>
    <reviewItem>
      <errorID>955c32c9-6891-453e-9cb3-d6ae3727683b</errorID>
      <errorWord>.</errorWord>
      <group>L1_Format</group>
      <groupName>格式问题</groupName>
      <ability>L2_HalfPunc</ability>
      <abilityName>全半角检查</abilityName>
      <candidateList>
        <item>。</item>
      </candidateList>
      <explain>文本全半角错误。</explain>
      <paraID>30D01AD8</paraID>
      <start>318</start>
      <end>319</end>
      <status>modified</status>
      <modifiedWord>。</modifiedWord>
      <trackRevisions>false</trackRevisions>
    </reviewItem>
    <reviewItem>
      <errorID>b9621756-7b22-4ca0-8171-3ba55c458d2e</errorID>
      <errorWord>:</errorWord>
      <group>L1_Format</group>
      <groupName>格式问题</groupName>
      <ability>L2_HalfPunc</ability>
      <abilityName>全半角检查</abilityName>
      <candidateList>
        <item>：</item>
      </candidateList>
      <explain>文本全半角错误。</explain>
      <paraID>30D01AD8</paraID>
      <start>324</start>
      <end>325</end>
      <status>modified</status>
      <modifiedWord>：</modifiedWord>
      <trackRevisions>false</trackRevisions>
    </reviewItem>
    <reviewItem>
      <errorID>13555d0f-87ca-4a65-9915-8d4d04828b83</errorID>
      <errorWord>)</errorWord>
      <group>L1_Format</group>
      <groupName>格式问题</groupName>
      <ability>L2_HalfPunc</ability>
      <abilityName>全半角检查</abilityName>
      <candidateList>
        <item>）</item>
      </candidateList>
      <explain>文本全半角错误。</explain>
      <paraID>30D01AD8</paraID>
      <start>456</start>
      <end>457</end>
      <status>modified</status>
      <modifiedWord>）</modifiedWord>
      <trackRevisions>false</trackRevisions>
    </reviewItem>
    <reviewItem>
      <errorID>be482d86-6913-4998-8f5e-f2941d967a64</errorID>
      <errorWord>）</errorWord>
      <group>L1_Format</group>
      <groupName>格式问题</groupName>
      <ability>L2_HalfPunc</ability>
      <abilityName>全半角检查</abilityName>
      <candidateList>
        <item>)</item>
      </candidateList>
      <explain>文本全半角错误。</explain>
      <paraID>4CBBDDA8</paraID>
      <start>25</start>
      <end>26</end>
      <status>modified</status>
      <modifiedWord>)</modifiedWord>
      <trackRevisions>false</trackRevisions>
    </reviewItem>
    <reviewItem>
      <errorID>51a6fc05-cd18-4577-a23b-fc0fa01eb11b</errorID>
      <errorWord>）</errorWord>
      <group>L1_Format</group>
      <groupName>格式问题</groupName>
      <ability>L2_HalfPunc</ability>
      <abilityName>全半角检查</abilityName>
      <candidateList>
        <item>)</item>
      </candidateList>
      <explain>文本全半角错误。</explain>
      <paraID> 2E4FE2C</paraID>
      <start>22</start>
      <end>23</end>
      <status>modified</status>
      <modifiedWord>)</modifiedWord>
      <trackRevisions>false</trackRevisions>
    </reviewItem>
    <reviewItem>
      <errorID>4cc7f99c-4c73-4dcf-9ba1-3ac994c1b223</errorID>
      <errorWord>天燃气</errorWord>
      <group>L1_Word</group>
      <groupName>字词问题</groupName>
      <ability>L2_Typo</ability>
      <abilityName>字词错误</abilityName>
      <candidateList>
        <item>天然气</item>
      </candidateList>
      <explain>〈名〉通常指产生于油田、煤田和沼泽地带的天然气体，主要成分是甲烷等，是埋藏在地下的古代生物经高温、高压等作用形成的。主要用作燃料和化工原料。</explain>
      <paraID>6D65630D</paraID>
      <start>16</start>
      <end>19</end>
      <status>modified</status>
      <modifiedWord>天然气</modifiedWord>
      <trackRevisions>false</trackRevisions>
    </reviewItem>
    <reviewItem>
      <errorID>42ed5893-a3f0-4241-b551-1745aa62a928</errorID>
      <errorWord>/，</errorWord>
      <group>L1_Punc</group>
      <groupName>标点问题</groupName>
      <ability>L2_Punc</ability>
      <abilityName>标点符号检查</abilityName>
      <candidateList>
        <item>/</item>
      </candidateList>
      <explain/>
      <paraID>6D65630D</paraID>
      <start>45</start>
      <end>47</end>
      <status>ignored</status>
      <modifiedWord/>
      <trackRevisions>false</trackRevisions>
    </reviewItem>
    <reviewItem>
      <errorID>1c164b07-9469-4d91-9b78-ff315fd9eb39</errorID>
      <errorWord>）</errorWord>
      <group>L1_Format</group>
      <groupName>格式问题</groupName>
      <ability>L2_HalfPunc</ability>
      <abilityName>全半角检查</abilityName>
      <candidateList>
        <item>)</item>
      </candidateList>
      <explain>文本全半角错误。</explain>
      <paraID>4727F960</paraID>
      <start>5</start>
      <end>6</end>
      <status>modified</status>
      <modifiedWord>)</modifiedWord>
      <trackRevisions>false</trackRevisions>
    </reviewItem>
    <reviewItem>
      <errorID>bee04199-5466-45a9-a05e-8ebe8f5a2b51</errorID>
      <errorWord>）</errorWord>
      <group>L1_Format</group>
      <groupName>格式问题</groupName>
      <ability>L2_HalfPunc</ability>
      <abilityName>全半角检查</abilityName>
      <candidateList>
        <item>)</item>
      </candidateList>
      <explain>文本全半角错误。</explain>
      <paraID>35E8E68E</paraID>
      <start>5</start>
      <end>6</end>
      <status>modified</status>
      <modifiedWord>)</modifiedWord>
      <trackRevisions>false</trackRevisions>
    </reviewItem>
    <reviewItem>
      <errorID>7468eb81-370b-4eb4-945a-821fab9b655c</errorID>
      <errorWord>）</errorWord>
      <group>L1_Format</group>
      <groupName>格式问题</groupName>
      <ability>L2_HalfPunc</ability>
      <abilityName>全半角检查</abilityName>
      <candidateList>
        <item>)</item>
      </candidateList>
      <explain>文本全半角错误。</explain>
      <paraID>42427BC5</paraID>
      <start>36</start>
      <end>37</end>
      <status>modified</status>
      <modifiedWord>)</modifiedWord>
      <trackRevisions>false</trackRevisions>
    </reviewItem>
    <reviewItem>
      <errorID>30c5566b-4b5a-4b62-93cd-4ed64cac71aa</errorID>
      <errorWord>）</errorWord>
      <group>L1_Format</group>
      <groupName>格式问题</groupName>
      <ability>L2_HalfPunc</ability>
      <abilityName>全半角检查</abilityName>
      <candidateList>
        <item>)</item>
      </candidateList>
      <explain>文本全半角错误。</explain>
      <paraID>33505157</paraID>
      <start>21</start>
      <end>22</end>
      <status>modified</status>
      <modifiedWord>)</modifiedWord>
      <trackRevisions>false</trackRevisions>
    </reviewItem>
    <reviewItem>
      <errorID>af51d83c-eff9-47d0-91ac-5be703ae91ba</errorID>
      <errorWord>）</errorWord>
      <group>L1_Format</group>
      <groupName>格式问题</groupName>
      <ability>L2_HalfPunc</ability>
      <abilityName>全半角检查</abilityName>
      <candidateList>
        <item>)</item>
      </candidateList>
      <explain>文本全半角错误。</explain>
      <paraID>50E44E5E</paraID>
      <start>17</start>
      <end>18</end>
      <status>modified</status>
      <modifiedWord>)</modifiedWord>
      <trackRevisions>false</trackRevisions>
    </reviewItem>
    <reviewItem>
      <errorID>99878ae7-72dd-4f1e-877d-ce4a49964bf8</errorID>
      <errorWord>）</errorWord>
      <group>L1_Format</group>
      <groupName>格式问题</groupName>
      <ability>L2_HalfPunc</ability>
      <abilityName>全半角检查</abilityName>
      <candidateList>
        <item>)</item>
      </candidateList>
      <explain>文本全半角错误。</explain>
      <paraID>4558AD71</paraID>
      <start>20</start>
      <end>21</end>
      <status>modified</status>
      <modifiedWord>)</modifiedWord>
      <trackRevisions>false</trackRevisions>
    </reviewItem>
    <reviewItem>
      <errorID>6ae8c61f-b89e-498f-846c-edd0099d8189</errorID>
      <errorWord>,</errorWord>
      <group>L1_Format</group>
      <groupName>格式问题</groupName>
      <ability>L2_HalfPunc</ability>
      <abilityName>全半角检查</abilityName>
      <candidateList>
        <item>，</item>
      </candidateList>
      <explain>文本全半角错误。</explain>
      <paraID>48FBF9C6</paraID>
      <start>89</start>
      <end>90</end>
      <status>modified</status>
      <modifiedWord>，</modifiedWord>
      <trackRevisions>false</trackRevisions>
    </reviewItem>
    <reviewItem>
      <errorID>4ada29c6-bc5a-40ae-b33e-6d2b7184227e</errorID>
      <errorWord>)</errorWord>
      <group>L1_Format</group>
      <groupName>格式问题</groupName>
      <ability>L2_HalfPunc</ability>
      <abilityName>全半角检查</abilityName>
      <candidateList>
        <item>）</item>
      </candidateList>
      <explain>文本全半角错误。</explain>
      <paraID>48FBF9C6</paraID>
      <start>284</start>
      <end>285</end>
      <status>modified</status>
      <modifiedWord>）</modifiedWord>
      <trackRevisions>false</trackRevisions>
    </reviewItem>
    <reviewItem>
      <errorID>2bb5901a-f37d-458a-9d1f-cc78c7752d66</errorID>
      <errorWord>)</errorWord>
      <group>L1_Format</group>
      <groupName>格式问题</groupName>
      <ability>L2_HalfPunc</ability>
      <abilityName>全半角检查</abilityName>
      <candidateList>
        <item>）</item>
      </candidateList>
      <explain>文本全半角错误。</explain>
      <paraID>48FBF9C6</paraID>
      <start>350</start>
      <end>351</end>
      <status>modified</status>
      <modifiedWord>）</modifiedWord>
      <trackRevisions>false</trackRevisions>
    </reviewItem>
    <reviewItem>
      <errorID>8281ad69-3e44-4e1b-a8ef-343cbf85caae</errorID>
      <errorWord>)</errorWord>
      <group>L1_Format</group>
      <groupName>格式问题</groupName>
      <ability>L2_HalfPunc</ability>
      <abilityName>全半角检查</abilityName>
      <candidateList>
        <item>）</item>
      </candidateList>
      <explain>文本全半角错误。</explain>
      <paraID>3BD73DBE</paraID>
      <start>265</start>
      <end>266</end>
      <status>modified</status>
      <modifiedWord>）</modifiedWord>
      <trackRevisions>false</trackRevisions>
    </reviewItem>
    <reviewItem>
      <errorID>3902c69c-e5d7-4d10-8a5e-35ef2b677443</errorID>
      <errorWord>)</errorWord>
      <group>L1_Format</group>
      <groupName>格式问题</groupName>
      <ability>L2_HalfPunc</ability>
      <abilityName>全半角检查</abilityName>
      <candidateList>
        <item>）</item>
      </candidateList>
      <explain>文本全半角错误。</explain>
      <paraID>3BD73DBE</paraID>
      <start>331</start>
      <end>332</end>
      <status>modified</status>
      <modifiedWord>）</modifiedWord>
      <trackRevisions>false</trackRevisions>
    </reviewItem>
    <reviewItem>
      <errorID>3ff7a964-4ad3-46fc-be47-38d046c14e86</errorID>
      <errorWord>连</errorWord>
      <group>L1_Word</group>
      <groupName>字词问题</groupName>
      <ability>L2_Typo</ability>
      <abilityName>字词错误</abilityName>
      <candidateList>
        <item>连接</item>
      </candidateList>
      <explain>（联接）liánjiē〈动〉❶（事物）互相衔接：山岭～。❷使连接：～线路。</explain>
      <paraID>3D45017D</paraID>
      <start>98</start>
      <end>99</end>
      <status>ignored</status>
      <modifiedWord/>
      <trackRevisions>false</trackRevisions>
    </reviewItem>
    <reviewItem>
      <errorID>455994e2-5b92-4ec1-9760-6fef24d78b24</errorID>
      <errorWord>）</errorWord>
      <group>L1_Format</group>
      <groupName>格式问题</groupName>
      <ability>L2_HalfPunc</ability>
      <abilityName>全半角检查</abilityName>
      <candidateList>
        <item>)</item>
      </candidateList>
      <explain>文本全半角错误。</explain>
      <paraID> 715E26E</paraID>
      <start>21</start>
      <end>22</end>
      <status>modified</status>
      <modifiedWord>)</modifiedWord>
      <trackRevisions>false</trackRevisions>
    </reviewItem>
    <reviewItem>
      <errorID>11c80f75-8bda-4580-b65d-e69bca36e439</errorID>
      <errorWord>）</errorWord>
      <group>L1_Format</group>
      <groupName>格式问题</groupName>
      <ability>L2_HalfPunc</ability>
      <abilityName>全半角检查</abilityName>
      <candidateList>
        <item>)</item>
      </candidateList>
      <explain>文本全半角错误。</explain>
      <paraID>36EC9A89</paraID>
      <start>6</start>
      <end>7</end>
      <status>modified</status>
      <modifiedWord>)</modifiedWord>
      <trackRevisions>false</trackRevisions>
    </reviewItem>
    <reviewItem>
      <errorID>0210f749-c6e0-460a-9f3e-59452c2cdc6e</errorID>
      <errorWord>）</errorWord>
      <group>L1_Format</group>
      <groupName>格式问题</groupName>
      <ability>L2_HalfPunc</ability>
      <abilityName>全半角检查</abilityName>
      <candidateList>
        <item>)</item>
      </candidateList>
      <explain>文本全半角错误。</explain>
      <paraID> 202DC49</paraID>
      <start>5</start>
      <end>6</end>
      <status>modified</status>
      <modifiedWord>)</modifiedWord>
      <trackRevisions>false</trackRevisions>
    </reviewItem>
    <reviewItem>
      <errorID>2981a43a-0881-4390-b61f-94d1d61e2ec4</errorID>
      <errorWord>,</errorWord>
      <group>L1_Format</group>
      <groupName>格式问题</groupName>
      <ability>L2_HalfPunc</ability>
      <abilityName>全半角检查</abilityName>
      <candidateList>
        <item>，</item>
      </candidateList>
      <explain>文本全半角错误。</explain>
      <paraID>12010F16</paraID>
      <start>18</start>
      <end>19</end>
      <status>modified</status>
      <modifiedWord>，</modifiedWord>
      <trackRevisions>false</trackRevisions>
    </reviewItem>
    <reviewItem>
      <errorID>5e510b20-3778-487b-84c8-3e6ca097a01b</errorID>
      <errorWord>）</errorWord>
      <group>L1_Format</group>
      <groupName>格式问题</groupName>
      <ability>L2_HalfPunc</ability>
      <abilityName>全半角检查</abilityName>
      <candidateList>
        <item>)</item>
      </candidateList>
      <explain>文本全半角错误。</explain>
      <paraID>36120E7D</paraID>
      <start>5</start>
      <end>6</end>
      <status>modified</status>
      <modifiedWord>)</modifiedWord>
      <trackRevisions>false</trackRevisions>
    </reviewItem>
    <reviewItem>
      <errorID>b259c97b-1133-486b-8a53-88a059295fa3</errorID>
      <errorWord>连</errorWord>
      <group>L1_Word</group>
      <groupName>字词问题</groupName>
      <ability>L2_Typo</ability>
      <abilityName>字词错误</abilityName>
      <candidateList>
        <item>连接</item>
      </candidateList>
      <explain>（联接）liánjiē〈动〉❶（事物）互相衔接：山岭～。❷使连接：～线路。</explain>
      <paraID>224A421F</paraID>
      <start>98</start>
      <end>100</end>
      <status>modified</status>
      <modifiedWord>连接</modifiedWord>
      <trackRevisions>false</trackRevisions>
    </reviewItem>
    <reviewItem>
      <errorID>a083d7b0-a544-43bf-85a4-2361b68b3550</errorID>
      <errorWord>）</errorWord>
      <group>L1_Format</group>
      <groupName>格式问题</groupName>
      <ability>L2_HalfPunc</ability>
      <abilityName>全半角检查</abilityName>
      <candidateList>
        <item>)</item>
      </candidateList>
      <explain>文本全半角错误。</explain>
      <paraID>4FA9DC49</paraID>
      <start>19</start>
      <end>20</end>
      <status>modified</status>
      <modifiedWord>)</modifiedWord>
      <trackRevisions>false</trackRevisions>
    </reviewItem>
    <reviewItem>
      <errorID>4ace4aac-90a9-47ae-82b6-3437e4abe8c5</errorID>
      <errorWord>）</errorWord>
      <group>L1_Format</group>
      <groupName>格式问题</groupName>
      <ability>L2_HalfPunc</ability>
      <abilityName>全半角检查</abilityName>
      <candidateList>
        <item>)</item>
      </candidateList>
      <explain>文本全半角错误。</explain>
      <paraID> 274B8EB</paraID>
      <start>6</start>
      <end>7</end>
      <status>modified</status>
      <modifiedWord>)</modifiedWord>
      <trackRevisions>false</trackRevisions>
    </reviewItem>
    <reviewItem>
      <errorID>19fb5938-f3b2-4b2e-8495-1b57dfc259a4</errorID>
      <errorWord>）</errorWord>
      <group>L1_Format</group>
      <groupName>格式问题</groupName>
      <ability>L2_HalfPunc</ability>
      <abilityName>全半角检查</abilityName>
      <candidateList>
        <item>)</item>
      </candidateList>
      <explain>文本全半角错误。</explain>
      <paraID>4910EF73</paraID>
      <start>18</start>
      <end>19</end>
      <status>modified</status>
      <modifiedWord>)</modifiedWord>
      <trackRevisions>false</trackRevisions>
    </reviewItem>
    <reviewItem>
      <errorID>7624b7a2-e596-472e-95b4-79384da896f7</errorID>
      <errorWord>蒸发器蒸发器</errorWord>
      <group>L1_Word</group>
      <groupName>字词问题</groupName>
      <ability>L2_Typo</ability>
      <abilityName>字词错误</abilityName>
      <candidateList>
        <item>蒸发器</item>
      </candidateList>
      <explain/>
      <paraID>19BC7B79</paraID>
      <start>139</start>
      <end>142</end>
      <status>modified</status>
      <modifiedWord>蒸发器</modifiedWord>
      <trackRevisions>false</trackRevisions>
    </reviewItem>
    <reviewItem>
      <errorID>ac9619ea-6e6f-44c5-bf55-34ae85a7a5b8</errorID>
      <errorWord>入</errorWord>
      <group>L1_Word</group>
      <groupName>字词问题</groupName>
      <ability>L2_Typo</ability>
      <abilityName>字词错误</abilityName>
      <candidateList>
        <item>入等</item>
      </candidateList>
      <explain/>
      <paraID>19BC7B79</paraID>
      <start>503</start>
      <end>505</end>
      <status>modified</status>
      <modifiedWord>入等</modifiedWord>
      <trackRevisions>false</trackRevisions>
    </reviewItem>
    <reviewItem>
      <errorID>65604a8c-0f92-44f0-9a1b-36dc37b02c9f</errorID>
      <errorWord>）</errorWord>
      <group>L1_Format</group>
      <groupName>格式问题</groupName>
      <ability>L2_HalfPunc</ability>
      <abilityName>全半角检查</abilityName>
      <candidateList>
        <item>)</item>
      </candidateList>
      <explain>文本全半角错误。</explain>
      <paraID>46CC4726</paraID>
      <start>17</start>
      <end>18</end>
      <status>modified</status>
      <modifiedWord>)</modifiedWord>
      <trackRevisions>false</trackRevisions>
    </reviewItem>
    <reviewItem>
      <errorID>e4da2ba6-0206-42d0-ae46-20ae15ec56ce</errorID>
      <errorWord>）</errorWord>
      <group>L1_Format</group>
      <groupName>格式问题</groupName>
      <ability>L2_HalfPunc</ability>
      <abilityName>全半角检查</abilityName>
      <candidateList>
        <item>)</item>
      </candidateList>
      <explain>文本全半角错误。</explain>
      <paraID>615F4C0A</paraID>
      <start>5</start>
      <end>6</end>
      <status>modified</status>
      <modifiedWord>)</modifiedWord>
      <trackRevisions>false</trackRevisions>
    </reviewItem>
    <reviewItem>
      <errorID>f11399a5-e18c-4606-a974-9d77f4799a79</errorID>
      <errorWord>）</errorWord>
      <group>L1_Format</group>
      <groupName>格式问题</groupName>
      <ability>L2_HalfPunc</ability>
      <abilityName>全半角检查</abilityName>
      <candidateList>
        <item>)</item>
      </candidateList>
      <explain>文本全半角错误。</explain>
      <paraID>4566ED27</paraID>
      <start>5</start>
      <end>6</end>
      <status>modified</status>
      <modifiedWord>)</modifiedWord>
      <trackRevisions>false</trackRevisions>
    </reviewItem>
    <reviewItem>
      <errorID>d9922654-da71-4fdc-aae8-8cde5fcdfed0</errorID>
      <errorWord>,</errorWord>
      <group>L1_Format</group>
      <groupName>格式问题</groupName>
      <ability>L2_HalfPunc</ability>
      <abilityName>全半角检查</abilityName>
      <candidateList>
        <item>，</item>
      </candidateList>
      <explain>文本全半角错误。</explain>
      <paraID>62593565</paraID>
      <start>38</start>
      <end>39</end>
      <status>modified</status>
      <modifiedWord>，</modifiedWord>
      <trackRevisions>false</trackRevisions>
    </reviewItem>
    <reviewItem>
      <errorID>6f00d81a-4333-491f-a906-3b49cf0ef5e2</errorID>
      <errorWord>）</errorWord>
      <group>L1_Format</group>
      <groupName>格式问题</groupName>
      <ability>L2_HalfPunc</ability>
      <abilityName>全半角检查</abilityName>
      <candidateList>
        <item>)</item>
      </candidateList>
      <explain>文本全半角错误。</explain>
      <paraID>7146B48F</paraID>
      <start>36</start>
      <end>37</end>
      <status>modified</status>
      <modifiedWord>)</modifiedWord>
      <trackRevisions>false</trackRevisions>
    </reviewItem>
    <reviewItem>
      <errorID>bc2fb2b1-3977-4201-b473-9e976d2864df</errorID>
      <errorWord>）</errorWord>
      <group>L1_Format</group>
      <groupName>格式问题</groupName>
      <ability>L2_HalfPunc</ability>
      <abilityName>全半角检查</abilityName>
      <candidateList>
        <item>)</item>
      </candidateList>
      <explain>文本全半角错误。</explain>
      <paraID>4AF89DDD</paraID>
      <start>5</start>
      <end>6</end>
      <status>modified</status>
      <modifiedWord>)</modifiedWord>
      <trackRevisions>false</trackRevisions>
    </reviewItem>
    <reviewItem>
      <errorID>dcf929e9-6d12-42e1-9770-a9fa036042d6</errorID>
      <errorWord>）</errorWord>
      <group>L1_Format</group>
      <groupName>格式问题</groupName>
      <ability>L2_HalfPunc</ability>
      <abilityName>全半角检查</abilityName>
      <candidateList>
        <item>)</item>
      </candidateList>
      <explain>文本全半角错误。</explain>
      <paraID>73ACDF9E</paraID>
      <start>5</start>
      <end>6</end>
      <status>modified</status>
      <modifiedWord>)</modifiedWord>
      <trackRevisions>false</trackRevisions>
    </reviewItem>
    <reviewItem>
      <errorID>7113e3f7-24f5-4e04-a011-c9fb4418787f</errorID>
      <errorWord>）</errorWord>
      <group>L1_Format</group>
      <groupName>格式问题</groupName>
      <ability>L2_HalfPunc</ability>
      <abilityName>全半角检查</abilityName>
      <candidateList>
        <item>)</item>
      </candidateList>
      <explain>文本全半角错误。</explain>
      <paraID>5655207F</paraID>
      <start>5</start>
      <end>6</end>
      <status>modified</status>
      <modifiedWord>)</modifiedWord>
      <trackRevisions>false</trackRevisions>
    </reviewItem>
    <reviewItem>
      <errorID>f22e0c9b-e3f2-4020-9739-6e0335442de9</errorID>
      <errorWord>）</errorWord>
      <group>L1_Format</group>
      <groupName>格式问题</groupName>
      <ability>L2_HalfPunc</ability>
      <abilityName>全半角检查</abilityName>
      <candidateList>
        <item>)</item>
      </candidateList>
      <explain>文本全半角错误。</explain>
      <paraID>5FD7A65B</paraID>
      <start>6</start>
      <end>7</end>
      <status>modified</status>
      <modifiedWord>)</modifiedWord>
      <trackRevisions>false</trackRevisions>
    </reviewItem>
    <reviewItem>
      <errorID>3c38f1ca-6e4e-4eeb-9a50-1027020f4e46</errorID>
      <errorWord>）</errorWord>
      <group>L1_Format</group>
      <groupName>格式问题</groupName>
      <ability>L2_HalfPunc</ability>
      <abilityName>全半角检查</abilityName>
      <candidateList>
        <item>)</item>
      </candidateList>
      <explain>文本全半角错误。</explain>
      <paraID> 996D9F0</paraID>
      <start>19</start>
      <end>20</end>
      <status>modified</status>
      <modifiedWord>)</modifiedWord>
      <trackRevisions>false</trackRevisions>
    </reviewItem>
    <reviewItem>
      <errorID>8b1ab256-84b3-4cbf-b6f1-03000cc8fd2f</errorID>
      <errorWord>）</errorWord>
      <group>L1_Format</group>
      <groupName>格式问题</groupName>
      <ability>L2_HalfPunc</ability>
      <abilityName>全半角检查</abilityName>
      <candidateList>
        <item>)</item>
      </candidateList>
      <explain>文本全半角错误。</explain>
      <paraID>3B2D5524</paraID>
      <start>18</start>
      <end>19</end>
      <status>modified</status>
      <modifiedWord>)</modifiedWord>
      <trackRevisions>false</trackRevisions>
    </reviewItem>
    <reviewItem>
      <errorID>fa8c38b8-1769-4042-b478-bce63f0fd7d2</errorID>
      <errorWord>,</errorWord>
      <group>L1_Format</group>
      <groupName>格式问题</groupName>
      <ability>L2_HalfPunc</ability>
      <abilityName>全半角检查</abilityName>
      <candidateList>
        <item>，</item>
      </candidateList>
      <explain>文本全半角错误。</explain>
      <paraID>5E56476A</paraID>
      <start>52</start>
      <end>53</end>
      <status>modified</status>
      <modifiedWord>，</modifiedWord>
      <trackRevisions>false</trackRevisions>
    </reviewItem>
    <reviewItem>
      <errorID>b30300c7-7ddf-4c90-94f6-131d1f5a102b</errorID>
      <errorWord>KW</errorWord>
      <group>L1_Word</group>
      <groupName>字词问题</groupName>
      <ability>L2_Typo</ability>
      <abilityName>字词错误</abilityName>
      <candidateList>
        <item>kW</item>
      </candidateList>
      <explain/>
      <paraID>5E56476A</paraID>
      <start>71</start>
      <end>73</end>
      <status>modified</status>
      <modifiedWord>kW</modifiedWord>
      <trackRevisions>false</trackRevisions>
    </reviewItem>
    <reviewItem>
      <errorID>ee9da65a-c377-4c3e-9dc1-ffdc21d9b091</errorID>
      <errorWord>）</errorWord>
      <group>L1_Format</group>
      <groupName>格式问题</groupName>
      <ability>L2_HalfPunc</ability>
      <abilityName>全半角检查</abilityName>
      <candidateList>
        <item>)</item>
      </candidateList>
      <explain>文本全半角错误。</explain>
      <paraID>298E2F8F</paraID>
      <start>5</start>
      <end>6</end>
      <status>modified</status>
      <modifiedWord>)</modifiedWord>
      <trackRevisions>false</trackRevisions>
    </reviewItem>
    <reviewItem>
      <errorID>c66959e3-7b86-4794-9b59-ab60a67c23f3</errorID>
      <errorWord>）</errorWord>
      <group>L1_Format</group>
      <groupName>格式问题</groupName>
      <ability>L2_HalfPunc</ability>
      <abilityName>全半角检查</abilityName>
      <candidateList>
        <item>)</item>
      </candidateList>
      <explain>文本全半角错误。</explain>
      <paraID>34A8BC7C</paraID>
      <start>18</start>
      <end>19</end>
      <status>modified</status>
      <modifiedWord>)</modifiedWord>
      <trackRevisions>false</trackRevisions>
    </reviewItem>
    <reviewItem>
      <errorID>998e1a1a-0279-4bf2-88a3-7e4262834782</errorID>
      <errorWord>）</errorWord>
      <group>L1_Format</group>
      <groupName>格式问题</groupName>
      <ability>L2_HalfPunc</ability>
      <abilityName>全半角检查</abilityName>
      <candidateList>
        <item>)</item>
      </candidateList>
      <explain>文本全半角错误。</explain>
      <paraID>70DA7508</paraID>
      <start>20</start>
      <end>21</end>
      <status>modified</status>
      <modifiedWord>)</modifiedWord>
      <trackRevisions>false</trackRevisions>
    </reviewItem>
    <reviewItem>
      <errorID>7c95587d-787f-4dcf-bf6f-a63b6e81f5fd</errorID>
      <errorWord>,</errorWord>
      <group>L1_Format</group>
      <groupName>格式问题</groupName>
      <ability>L2_HalfPunc</ability>
      <abilityName>全半角检查</abilityName>
      <candidateList>
        <item>，</item>
      </candidateList>
      <explain>文本全半角错误。</explain>
      <paraID> 3D87D77</paraID>
      <start>114</start>
      <end>115</end>
      <status>modified</status>
      <modifiedWord>，</modifiedWord>
      <trackRevisions>false</trackRevisions>
    </reviewItem>
    <reviewItem>
      <errorID>62dca2f2-37bd-4c3b-b59c-f37c312efce6</errorID>
      <errorWord>,</errorWord>
      <group>L1_Format</group>
      <groupName>格式问题</groupName>
      <ability>L2_HalfPunc</ability>
      <abilityName>全半角检查</abilityName>
      <candidateList>
        <item>，</item>
      </candidateList>
      <explain>文本全半角错误。</explain>
      <paraID>44D6844E</paraID>
      <start>114</start>
      <end>115</end>
      <status>modified</status>
      <modifiedWord>，</modifiedWord>
      <trackRevisions>false</trackRevisions>
    </reviewItem>
    <reviewItem>
      <errorID>257a0827-110d-4ff7-83c1-b94aa36c56c0</errorID>
      <errorWord>,</errorWord>
      <group>L1_Format</group>
      <groupName>格式问题</groupName>
      <ability>L2_HalfPunc</ability>
      <abilityName>全半角检查</abilityName>
      <candidateList>
        <item>，</item>
      </candidateList>
      <explain>文本全半角错误。</explain>
      <paraID>64B10B1B</paraID>
      <start>15</start>
      <end>16</end>
      <status>modified</status>
      <modifiedWord>，</modifiedWord>
      <trackRevisions>false</trackRevisions>
    </reviewItem>
    <reviewItem>
      <errorID>5a258b23-e90c-4768-a88d-4670207f69db</errorID>
      <errorWord>）</errorWord>
      <group>L1_Format</group>
      <groupName>格式问题</groupName>
      <ability>L2_HalfPunc</ability>
      <abilityName>全半角检查</abilityName>
      <candidateList>
        <item>)</item>
      </candidateList>
      <explain>文本全半角错误。</explain>
      <paraID>71986315</paraID>
      <start>5</start>
      <end>6</end>
      <status>modified</status>
      <modifiedWord>)</modifiedWord>
      <trackRevisions>false</trackRevisions>
    </reviewItem>
    <reviewItem>
      <errorID>ac56c43f-a746-43ef-a91c-f88e5caa15d8</errorID>
      <errorWord>,</errorWord>
      <group>L1_Format</group>
      <groupName>格式问题</groupName>
      <ability>L2_HalfPunc</ability>
      <abilityName>全半角检查</abilityName>
      <candidateList>
        <item>，</item>
      </candidateList>
      <explain>文本全半角错误。</explain>
      <paraID>7CEAA421</paraID>
      <start>12</start>
      <end>13</end>
      <status>modified</status>
      <modifiedWord>，</modifiedWord>
      <trackRevisions>false</trackRevisions>
    </reviewItem>
    <reviewItem>
      <errorID>2730208c-f30f-479f-be66-e33fe9481a07</errorID>
      <errorWord>KW</errorWord>
      <group>L1_Word</group>
      <groupName>字词问题</groupName>
      <ability>L2_Typo</ability>
      <abilityName>字词错误</abilityName>
      <candidateList>
        <item>kW</item>
      </candidateList>
      <explain/>
      <paraID>38144F62</paraID>
      <start>7</start>
      <end>9</end>
      <status>modified</status>
      <modifiedWord>kW</modifiedWord>
      <trackRevisions>false</trackRevisions>
    </reviewItem>
    <reviewItem>
      <errorID>0f4f06b9-8134-4f8a-aaef-ada4c358b6a8</errorID>
      <errorWord>,</errorWord>
      <group>L1_Format</group>
      <groupName>格式问题</groupName>
      <ability>L2_HalfPunc</ability>
      <abilityName>全半角检查</abilityName>
      <candidateList>
        <item>，</item>
      </candidateList>
      <explain>文本全半角错误。</explain>
      <paraID> A26CD46</paraID>
      <start>12</start>
      <end>13</end>
      <status>modified</status>
      <modifiedWord>，</modifiedWord>
      <trackRevisions>false</trackRevisions>
    </reviewItem>
    <reviewItem>
      <errorID>257a6624-2fba-411a-b457-8e3d50cb1bbf</errorID>
      <errorWord>）</errorWord>
      <group>L1_Format</group>
      <groupName>格式问题</groupName>
      <ability>L2_HalfPunc</ability>
      <abilityName>全半角检查</abilityName>
      <candidateList>
        <item>)</item>
      </candidateList>
      <explain>文本全半角错误。</explain>
      <paraID>323FB653</paraID>
      <start>5</start>
      <end>6</end>
      <status>modified</status>
      <modifiedWord>)</modifiedWord>
      <trackRevisions>false</trackRevisions>
    </reviewItem>
    <reviewItem>
      <errorID>f52c0bdf-4473-4b3d-8066-65556355ee2f</errorID>
      <errorWord>,</errorWord>
      <group>L1_Format</group>
      <groupName>格式问题</groupName>
      <ability>L2_HalfPunc</ability>
      <abilityName>全半角检查</abilityName>
      <candidateList>
        <item>，</item>
      </candidateList>
      <explain>文本全半角错误。</explain>
      <paraID>6CD96657</paraID>
      <start>12</start>
      <end>13</end>
      <status>modified</status>
      <modifiedWord>，</modifiedWord>
      <trackRevisions>false</trackRevisions>
    </reviewItem>
    <reviewItem>
      <errorID>91de19e8-cbb4-4874-acc4-d56b4b6b6193</errorID>
      <errorWord>）</errorWord>
      <group>L1_Format</group>
      <groupName>格式问题</groupName>
      <ability>L2_HalfPunc</ability>
      <abilityName>全半角检查</abilityName>
      <candidateList>
        <item>)</item>
      </candidateList>
      <explain>文本全半角错误。</explain>
      <paraID>4269C071</paraID>
      <start>5</start>
      <end>6</end>
      <status>modified</status>
      <modifiedWord>)</modifiedWord>
      <trackRevisions>false</trackRevisions>
    </reviewItem>
    <reviewItem>
      <errorID>d0e05fa8-f04b-4294-a58b-71cd7e0290cb</errorID>
      <errorWord>,</errorWord>
      <group>L1_Format</group>
      <groupName>格式问题</groupName>
      <ability>L2_HalfPunc</ability>
      <abilityName>全半角检查</abilityName>
      <candidateList>
        <item>，</item>
      </candidateList>
      <explain>文本全半角错误。</explain>
      <paraID>53AD320D</paraID>
      <start>12</start>
      <end>13</end>
      <status>modified</status>
      <modifiedWord>，</modifiedWord>
      <trackRevisions>false</trackRevisions>
    </reviewItem>
    <reviewItem>
      <errorID>1f1ceace-5273-4d85-a76f-658109ecd042</errorID>
      <errorWord>）</errorWord>
      <group>L1_Format</group>
      <groupName>格式问题</groupName>
      <ability>L2_HalfPunc</ability>
      <abilityName>全半角检查</abilityName>
      <candidateList>
        <item>)</item>
      </candidateList>
      <explain>文本全半角错误。</explain>
      <paraID>704EF088</paraID>
      <start>5</start>
      <end>6</end>
      <status>modified</status>
      <modifiedWord>)</modifiedWord>
      <trackRevisions>false</trackRevisions>
    </reviewItem>
    <reviewItem>
      <errorID>9c68c51e-17e1-4c3e-bb73-d9f63e32d2c1</errorID>
      <errorWord>,</errorWord>
      <group>L1_Format</group>
      <groupName>格式问题</groupName>
      <ability>L2_HalfPunc</ability>
      <abilityName>全半角检查</abilityName>
      <candidateList>
        <item>，</item>
      </candidateList>
      <explain>文本全半角错误。</explain>
      <paraID>67D8DD68</paraID>
      <start>12</start>
      <end>13</end>
      <status>modified</status>
      <modifiedWord>，</modifiedWord>
      <trackRevisions>false</trackRevisions>
    </reviewItem>
    <reviewItem>
      <errorID>943edba4-b153-4f8c-929c-51d4caeef5e9</errorID>
      <errorWord>）</errorWord>
      <group>L1_Format</group>
      <groupName>格式问题</groupName>
      <ability>L2_HalfPunc</ability>
      <abilityName>全半角检查</abilityName>
      <candidateList>
        <item>)</item>
      </candidateList>
      <explain>文本全半角错误。</explain>
      <paraID>7F022B33</paraID>
      <start>5</start>
      <end>6</end>
      <status>modified</status>
      <modifiedWord>)</modifiedWord>
      <trackRevisions>false</trackRevisions>
    </reviewItem>
    <reviewItem>
      <errorID>e10c04ed-4537-4d3f-ae71-161a09306920</errorID>
      <errorWord>,</errorWord>
      <group>L1_Format</group>
      <groupName>格式问题</groupName>
      <ability>L2_HalfPunc</ability>
      <abilityName>全半角检查</abilityName>
      <candidateList>
        <item>，</item>
      </candidateList>
      <explain>文本全半角错误。</explain>
      <paraID>5087AFD0</paraID>
      <start>12</start>
      <end>13</end>
      <status>modified</status>
      <modifiedWord>，</modifiedWord>
      <trackRevisions>false</trackRevisions>
    </reviewItem>
    <reviewItem>
      <errorID>474b3df3-cd08-456a-8c8f-ac0f0d089dd0</errorID>
      <errorWord>,</errorWord>
      <group>L1_Format</group>
      <groupName>格式问题</groupName>
      <ability>L2_HalfPunc</ability>
      <abilityName>全半角检查</abilityName>
      <candidateList>
        <item>，</item>
      </candidateList>
      <explain>文本全半角错误。</explain>
      <paraID>3CFD9376</paraID>
      <start>55</start>
      <end>56</end>
      <status>modified</status>
      <modifiedWord>，</modifiedWord>
      <trackRevisions>false</trackRevisions>
    </reviewItem>
    <reviewItem>
      <errorID>fe1251c7-8191-400a-a537-bcfc8addbcbe</errorID>
      <errorWord>）</errorWord>
      <group>L1_Format</group>
      <groupName>格式问题</groupName>
      <ability>L2_HalfPunc</ability>
      <abilityName>全半角检查</abilityName>
      <candidateList>
        <item>)</item>
      </candidateList>
      <explain>文本全半角错误。</explain>
      <paraID>414CA7A2</paraID>
      <start>17</start>
      <end>18</end>
      <status>modified</status>
      <modifiedWord>)</modifiedWord>
      <trackRevisions>false</trackRevisions>
    </reviewItem>
    <reviewItem>
      <errorID>916bf80c-95c0-4a29-bc94-05f7843458b2</errorID>
      <errorWord>）</errorWord>
      <group>L1_Format</group>
      <groupName>格式问题</groupName>
      <ability>L2_HalfPunc</ability>
      <abilityName>全半角检查</abilityName>
      <candidateList>
        <item>)</item>
      </candidateList>
      <explain>文本全半角错误。</explain>
      <paraID>5548D99D</paraID>
      <start>31</start>
      <end>32</end>
      <status>modified</status>
      <modifiedWord>)</modifiedWord>
      <trackRevisions>false</trackRevisions>
    </reviewItem>
    <reviewItem>
      <errorID>8076ee41-d504-474c-8bac-c48995351dbf</errorID>
      <errorWord>)</errorWord>
      <group>L1_Format</group>
      <groupName>格式问题</groupName>
      <ability>L2_HalfPunc</ability>
      <abilityName>全半角检查</abilityName>
      <candidateList>
        <item>）</item>
      </candidateList>
      <explain>文本全半角错误。</explain>
      <paraID>7B08833C</paraID>
      <start>265</start>
      <end>266</end>
      <status>modified</status>
      <modifiedWord>）</modifiedWord>
      <trackRevisions>false</trackRevisions>
    </reviewItem>
    <reviewItem>
      <errorID>0e936589-d1d6-491f-b258-f8d8d6ee274c</errorID>
      <errorWord>)</errorWord>
      <group>L1_Format</group>
      <groupName>格式问题</groupName>
      <ability>L2_HalfPunc</ability>
      <abilityName>全半角检查</abilityName>
      <candidateList>
        <item>）</item>
      </candidateList>
      <explain>文本全半角错误。</explain>
      <paraID>7B08833C</paraID>
      <start>331</start>
      <end>332</end>
      <status>modified</status>
      <modifiedWord>）</modifiedWord>
      <trackRevisions>false</trackRevisions>
    </reviewItem>
    <reviewItem>
      <errorID>228cfdf1-530e-463d-b2cf-71425f1f3697</errorID>
      <errorWord>）</errorWord>
      <group>L1_Format</group>
      <groupName>格式问题</groupName>
      <ability>L2_HalfPunc</ability>
      <abilityName>全半角检查</abilityName>
      <candidateList>
        <item>)</item>
      </candidateList>
      <explain>文本全半角错误。</explain>
      <paraID>5F12A51F</paraID>
      <start>20</start>
      <end>21</end>
      <status>modified</status>
      <modifiedWord>)</modifiedWord>
      <trackRevisions>false</trackRevisions>
    </reviewItem>
    <reviewItem>
      <errorID>e14de165-9dfb-4e09-aeaa-ff3d53cbec50</errorID>
      <errorWord>）</errorWord>
      <group>L1_Format</group>
      <groupName>格式问题</groupName>
      <ability>L2_HalfPunc</ability>
      <abilityName>全半角检查</abilityName>
      <candidateList>
        <item>)</item>
      </candidateList>
      <explain>文本全半角错误。</explain>
      <paraID>59287104</paraID>
      <start>18</start>
      <end>19</end>
      <status>modified</status>
      <modifiedWord>)</modifiedWord>
      <trackRevisions>false</trackRevisions>
    </reviewItem>
    <reviewItem>
      <errorID>713d25d1-9918-4cbd-92de-be30a3d17b60</errorID>
      <errorWord>KW</errorWord>
      <group>L1_Word</group>
      <groupName>字词问题</groupName>
      <ability>L2_Typo</ability>
      <abilityName>字词错误</abilityName>
      <candidateList>
        <item>kW</item>
      </candidateList>
      <explain/>
      <paraID>6A9D2722</paraID>
      <start>10</start>
      <end>12</end>
      <status>modified</status>
      <modifiedWord>kW</modifiedWord>
      <trackRevisions>false</trackRevisions>
    </reviewItem>
    <reviewItem>
      <errorID>c8a44e58-791c-4e45-8059-2baff7242aca</errorID>
      <errorWord>.</errorWord>
      <group>L1_Format</group>
      <groupName>格式问题</groupName>
      <ability>L2_HalfPunc</ability>
      <abilityName>全半角检查</abilityName>
      <candidateList>
        <item>。</item>
      </candidateList>
      <explain>文本全半角错误。</explain>
      <paraID>6A9D2722</paraID>
      <start>133</start>
      <end>134</end>
      <status>modified</status>
      <modifiedWord>。</modifiedWord>
      <trackRevisions>false</trackRevisions>
    </reviewItem>
    <reviewItem>
      <errorID>9bebcad8-9cc1-4fd6-acb3-ef40937707a8</errorID>
      <errorWord>）</errorWord>
      <group>L1_Format</group>
      <groupName>格式问题</groupName>
      <ability>L2_HalfPunc</ability>
      <abilityName>全半角检查</abilityName>
      <candidateList>
        <item>)</item>
      </candidateList>
      <explain>文本全半角错误。</explain>
      <paraID> 307D7EE</paraID>
      <start>5</start>
      <end>6</end>
      <status>modified</status>
      <modifiedWord>)</modifiedWord>
      <trackRevisions>false</trackRevisions>
    </reviewItem>
    <reviewItem>
      <errorID>e66650a6-faaa-4998-a1a1-19d7ec19e157</errorID>
      <errorWord>）</errorWord>
      <group>L1_Format</group>
      <groupName>格式问题</groupName>
      <ability>L2_HalfPunc</ability>
      <abilityName>全半角检查</abilityName>
      <candidateList>
        <item>)</item>
      </candidateList>
      <explain>文本全半角错误。</explain>
      <paraID>4E6F7C57</paraID>
      <start>19</start>
      <end>20</end>
      <status>modified</status>
      <modifiedWord>)</modifiedWord>
      <trackRevisions>false</trackRevisions>
    </reviewItem>
    <reviewItem>
      <errorID>0c4f3093-dac8-46f6-8007-bcf20f6741bd</errorID>
      <errorWord>,</errorWord>
      <group>L1_Format</group>
      <groupName>格式问题</groupName>
      <ability>L2_HalfPunc</ability>
      <abilityName>全半角检查</abilityName>
      <candidateList>
        <item>，</item>
      </candidateList>
      <explain>文本全半角错误。</explain>
      <paraID>68862D49</paraID>
      <start>114</start>
      <end>115</end>
      <status>modified</status>
      <modifiedWord>，</modifiedWord>
      <trackRevisions>false</trackRevisions>
    </reviewItem>
    <reviewItem>
      <errorID>0c92f240-8527-4a05-bdc2-d440db31086d</errorID>
      <errorWord>:</errorWord>
      <group>L1_Format</group>
      <groupName>格式问题</groupName>
      <ability>L2_HalfPunc</ability>
      <abilityName>全半角检查</abilityName>
      <candidateList>
        <item>：</item>
      </candidateList>
      <explain>文本全半角错误。</explain>
      <paraID> 2648B33</paraID>
      <start>2</start>
      <end>3</end>
      <status>modified</status>
      <modifiedWord>：</modifiedWord>
      <trackRevisions>false</trackRevisions>
    </reviewItem>
    <reviewItem>
      <errorID>639b0395-3fd7-41ec-ae8a-bbf499c73e3d</errorID>
      <errorWord>)</errorWord>
      <group>L1_Format</group>
      <groupName>格式问题</groupName>
      <ability>L2_HalfPunc</ability>
      <abilityName>全半角检查</abilityName>
      <candidateList>
        <item>）</item>
      </candidateList>
      <explain>文本全半角错误。</explain>
      <paraID>12329675</paraID>
      <start>26</start>
      <end>27</end>
      <status>modified</status>
      <modifiedWord>）</modifiedWord>
      <trackRevisions>false</trackRevisions>
    </reviewItem>
    <reviewItem>
      <errorID>10ade818-72f0-479e-a699-869c85fb1a01</errorID>
      <errorWord>)</errorWord>
      <group>L1_Format</group>
      <groupName>格式问题</groupName>
      <ability>L2_HalfPunc</ability>
      <abilityName>全半角检查</abilityName>
      <candidateList>
        <item>）</item>
      </candidateList>
      <explain>文本全半角错误。</explain>
      <paraID>3793CDD9</paraID>
      <start>18</start>
      <end>19</end>
      <status>modified</status>
      <modifiedWord>）</modifiedWord>
      <trackRevisions>false</trackRevisions>
    </reviewItem>
    <reviewItem>
      <errorID>1d603b8d-9d6d-4514-bf14-50a122a669b3</errorID>
      <errorWord>)</errorWord>
      <group>L1_Format</group>
      <groupName>格式问题</groupName>
      <ability>L2_HalfPunc</ability>
      <abilityName>全半角检查</abilityName>
      <candidateList>
        <item>）</item>
      </candidateList>
      <explain>文本全半角错误。</explain>
      <paraID>4BB37B61</paraID>
      <start>30</start>
      <end>31</end>
      <status>modified</status>
      <modifiedWord>）</modifiedWord>
      <trackRevisions>false</trackRevisions>
    </reviewItem>
    <reviewItem>
      <errorID>4c993949-4897-4f8e-a500-f7c9999686dd</errorID>
      <errorWord>,</errorWord>
      <group>L1_Format</group>
      <groupName>格式问题</groupName>
      <ability>L2_HalfPunc</ability>
      <abilityName>全半角检查</abilityName>
      <candidateList>
        <item>，</item>
      </candidateList>
      <explain>文本全半角错误。</explain>
      <paraID>21DEE174</paraID>
      <start>10</start>
      <end>11</end>
      <status>modified</status>
      <modifiedWord>，</modifiedWord>
      <trackRevisions>false</trackRevisions>
    </reviewItem>
    <reviewItem>
      <errorID>56167084-e749-4afd-8d49-7cbcb25dc85e</errorID>
      <errorWord>二</errorWord>
      <group>L1_Word</group>
      <groupName>字词问题</groupName>
      <ability>L2_Typo</ability>
      <abilityName>字词错误</abilityName>
      <candidateList>
        <item>两</item>
      </candidateList>
      <explain>（兩）liǎnɡ〈量〉质量或重量单位，10钱等于1两，旧制16两等于1斤，1两合31.25克；后改为10市两等于1市斤，1两合50克。</explain>
      <paraID>55C92C1D</paraID>
      <start>82</start>
      <end>83</end>
      <status>modified</status>
      <modifiedWord>两</modifiedWord>
      <trackRevisions>false</trackRevisions>
    </reviewItem>
    <reviewItem>
      <errorID>d045d407-d37b-4298-9f78-c42ed84c773a</errorID>
      <errorWord>引起的</errorWord>
      <group>L1_Word</group>
      <groupName>字词问题</groupName>
      <ability>L2_Typo</ability>
      <abilityName>字词错误</abilityName>
      <candidateList>
        <item>引起</item>
      </candidateList>
      <explain/>
      <paraID>2F3E53B9</paraID>
      <start>38</start>
      <end>40</end>
      <status>modified</status>
      <modifiedWord>引起</modifiedWord>
      <trackRevisions>false</trackRevisions>
    </reviewItem>
    <reviewItem>
      <errorID>64dd741e-b3bb-4ee0-b8d0-8eb769dbb374</errorID>
      <errorWord>,</errorWord>
      <group>L1_Format</group>
      <groupName>格式问题</groupName>
      <ability>L2_HalfPunc</ability>
      <abilityName>全半角检查</abilityName>
      <candidateList>
        <item>，</item>
      </candidateList>
      <explain>文本全半角错误。</explain>
      <paraID>2F3E53B9</paraID>
      <start>53</start>
      <end>54</end>
      <status>modified</status>
      <modifiedWord>，</modifiedWord>
      <trackRevisions>false</trackRevisions>
    </reviewItem>
    <reviewItem>
      <errorID>adfde58f-2b3d-44dc-8602-d2478fcd4058</errorID>
      <errorWord>,</errorWord>
      <group>L1_Format</group>
      <groupName>格式问题</groupName>
      <ability>L2_HalfPunc</ability>
      <abilityName>全半角检查</abilityName>
      <candidateList>
        <item>，</item>
      </candidateList>
      <explain>文本全半角错误。</explain>
      <paraID>7FE1CB01</paraID>
      <start>41</start>
      <end>42</end>
      <status>modified</status>
      <modifiedWord>，</modifiedWord>
      <trackRevisions>false</trackRevisions>
    </reviewItem>
    <reviewItem>
      <errorID>98d07453-9d3c-4f66-8b87-d9f05914e224</errorID>
      <errorWord>终生</errorWord>
      <group>L1_Word</group>
      <groupName>字词问题</groupName>
      <ability>L2_Typo</ability>
      <abilityName>字词错误</abilityName>
      <candidateList>
        <item>终身</item>
      </candidateList>
      <explain/>
      <paraID>51DE6557</paraID>
      <start>28</start>
      <end>30</end>
      <status>modified</status>
      <modifiedWord>终身</modifiedWord>
      <trackRevisions>false</trackRevisions>
    </reviewItem>
    <reviewItem>
      <errorID>3b77083a-fe60-41d2-a414-acf6e3b83b79</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48CE510B</paraID>
      <start>43</start>
      <end>44</end>
      <status>modified</status>
      <modifiedWord>地</modifiedWord>
      <trackRevisions>false</trackRevisions>
    </reviewItem>
    <reviewItem>
      <errorID>686d4833-2937-4dbb-83ec-7e93a73cce8d</errorID>
      <errorWord>）</errorWord>
      <group>L1_Punc</group>
      <groupName>标点问题</groupName>
      <ability>L2_Punc</ability>
      <abilityName>标点符号检查</abilityName>
      <candidateList/>
      <explain>同一形式括号套用。</explain>
      <paraID>57A31FDE</paraID>
      <start>23</start>
      <end>24</end>
      <status>ignored</status>
      <modifiedWord/>
      <trackRevisions>false</trackRevisions>
    </reviewItem>
    <reviewItem>
      <errorID>4f6887c7-fa37-40d9-830c-3b33c64821bf</errorID>
      <errorWord>)</errorWord>
      <group>L1_Format</group>
      <groupName>格式问题</groupName>
      <ability>L2_HalfPunc</ability>
      <abilityName>全半角检查</abilityName>
      <candidateList>
        <item>）</item>
      </candidateList>
      <explain>文本全半角错误。</explain>
      <paraID> 5FC6580</paraID>
      <start>7</start>
      <end>8</end>
      <status>modified</status>
      <modifiedWord>）</modifiedWord>
      <trackRevisions>false</trackRevisions>
    </reviewItem>
    <reviewItem>
      <errorID>47cf2e93-dea3-404f-89f9-531593e51b4b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646F0867</paraID>
      <start>0</start>
      <end>2</end>
      <status>modified</status>
      <modifiedWord>4.</modifiedWord>
      <trackRevisions>false</trackRevisions>
    </reviewItem>
    <reviewItem>
      <errorID>0dd0a6bc-7489-409c-9bdd-bfeed659af8e</errorID>
      <errorWord>)</errorWord>
      <group>L1_Format</group>
      <groupName>格式问题</groupName>
      <ability>L2_HalfPunc</ability>
      <abilityName>全半角检查</abilityName>
      <candidateList>
        <item>）</item>
      </candidateList>
      <explain>文本全半角错误。</explain>
      <paraID> 3FD92A5</paraID>
      <start>67</start>
      <end>68</end>
      <status>modified</status>
      <modifiedWord>）</modifiedWord>
      <trackRevisions>false</trackRevisions>
    </reviewItem>
    <reviewItem>
      <errorID>29b10184-d92d-4aba-8890-86ab39161571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6C33A324</paraID>
      <start>0</start>
      <end>2</end>
      <status>modified</status>
      <modifiedWord>2.</modifiedWord>
      <trackRevisions>false</trackRevisions>
    </reviewItem>
    <reviewItem>
      <errorID>314af8cc-17d8-495d-9283-8a5118e56338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6BA79ECF</paraID>
      <start>1</start>
      <end>3</end>
      <status>modified</status>
      <modifiedWord>3.</modifiedWord>
      <trackRevisions>false</trackRevisions>
    </reviewItem>
    <reviewItem>
      <errorID>37a993c5-adf7-4195-a7c6-902a1a0ee5f1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2D4DDE56</paraID>
      <start>0</start>
      <end>2</end>
      <status>modified</status>
      <modifiedWord>4.</modifiedWord>
      <trackRevisions>false</trackRevisions>
    </reviewItem>
    <reviewItem>
      <errorID>f2a20e8f-ad49-4880-b568-5386a8c9fcda</errorID>
      <errorWord>)</errorWord>
      <group>L1_Format</group>
      <groupName>格式问题</groupName>
      <ability>L2_HalfPunc</ability>
      <abilityName>全半角检查</abilityName>
      <candidateList>
        <item>）</item>
      </candidateList>
      <explain>文本全半角错误。</explain>
      <paraID>1D440037</paraID>
      <start>14</start>
      <end>15</end>
      <status>modified</status>
      <modifiedWord>）</modifiedWord>
      <trackRevisions>false</trackRevisions>
    </reviewItem>
    <reviewItem>
      <errorID>812beb98-96ba-47df-9f02-c8766adf0ea5</errorID>
      <errorWord>涵</errorWord>
      <group>L1_Word</group>
      <groupName>字词问题</groupName>
      <ability>L2_Typo</ability>
      <abilityName>字词错误</abilityName>
      <candidateList>
        <item>函</item>
      </candidateList>
      <explain/>
      <paraID>592D2DBB</paraID>
      <start>7</start>
      <end>8</end>
      <status>modified</status>
      <modifiedWord>函</modifiedWord>
      <trackRevisions>false</trackRevisions>
    </reviewItem>
    <reviewItem>
      <errorID>3bf3b352-17f9-474b-bed0-a570ec1c254c</errorID>
      <errorWord>)</errorWord>
      <group>L1_Format</group>
      <groupName>格式问题</groupName>
      <ability>L2_HalfPunc</ability>
      <abilityName>全半角检查</abilityName>
      <candidateList>
        <item>）</item>
      </candidateList>
      <explain>文本全半角错误。</explain>
      <paraID> 8E55987</paraID>
      <start>55</start>
      <end>56</end>
      <status>modified</status>
      <modifiedWord>）</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869857-E0EA-4675-AA4A-EA8DDA9B0D2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xz</dc:creator>
  <cp:lastModifiedBy>周小宇</cp:lastModifiedBy>
  <cp:revision>242</cp:revision>
  <dcterms:created xsi:type="dcterms:W3CDTF">2024-01-26T07:00:00Z</dcterms:created>
  <dcterms:modified xsi:type="dcterms:W3CDTF">2026-03-30T08:37:30Z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8920A64DE7C146498F91F281124632F6_13</vt:lpwstr>
  </property>
  <property fmtid="{D5CDD505-2E9C-101B-9397-08002B2CF9AE}" pid="4" name="KSOTemplateDocerSaveRecord">
    <vt:lpwstr>eyJoZGlkIjoiZDk3ZmY5NWYxZjU5ODJjOTg5N2E2ZmRiZTFhNDFmNTkiLCJ1c2VySWQiOiIzNTA2MDczNTMifQ==</vt:lpwstr>
  </property>
</Properties>
</file>