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rPr>
          <w:rFonts w:hint="eastAsia" w:ascii="宋体" w:hAnsi="宋体" w:eastAsia="宋体" w:cs="宋体"/>
          <w:color w:val="auto"/>
          <w:sz w:val="28"/>
          <w:szCs w:val="22"/>
          <w:highlight w:val="none"/>
        </w:rPr>
      </w:pPr>
      <w:r>
        <w:rPr>
          <w:rFonts w:hint="eastAsia" w:ascii="宋体" w:hAnsi="宋体" w:eastAsia="宋体" w:cs="宋体"/>
          <w:color w:val="auto"/>
          <w:sz w:val="28"/>
          <w:szCs w:val="22"/>
          <w:highlight w:val="none"/>
        </w:rPr>
      </w:r>
      <w:r/>
    </w:p>
    <w:p>
      <w:pPr>
        <w:ind w:firstLine="0"/>
        <w:jc w:val="center"/>
        <w:keepLines w:val="0"/>
        <w:keepNext w:val="0"/>
        <w:pageBreakBefore w:val="0"/>
        <w:spacing w:after="73"/>
        <w:widowControl w:val="off"/>
        <w:rPr>
          <w:rFonts w:hint="eastAsia" w:ascii="宋体" w:hAnsi="宋体" w:eastAsia="宋体" w:cs="宋体"/>
          <w:b/>
          <w:bCs/>
          <w:color w:val="auto"/>
          <w:spacing w:val="76"/>
          <w:sz w:val="112"/>
          <w:szCs w:val="22"/>
          <w:highlight w:val="none"/>
        </w:rPr>
      </w:pPr>
      <w:r>
        <w:rPr>
          <w:rFonts w:hint="eastAsia" w:ascii="宋体" w:hAnsi="宋体" w:eastAsia="宋体" w:cs="宋体"/>
          <w:b/>
          <w:bCs/>
          <w:color w:val="auto"/>
          <w:spacing w:val="76"/>
          <w:sz w:val="112"/>
          <w:szCs w:val="22"/>
          <w:highlight w:val="none"/>
        </w:rPr>
      </w:r>
      <w:r/>
    </w:p>
    <w:p>
      <w:pPr>
        <w:ind w:firstLine="0"/>
        <w:jc w:val="center"/>
        <w:keepLines w:val="0"/>
        <w:keepNext w:val="0"/>
        <w:pageBreakBefore w:val="0"/>
        <w:spacing w:after="73"/>
        <w:widowControl w:val="off"/>
        <w:rPr>
          <w:rFonts w:hint="eastAsia" w:ascii="宋体" w:hAnsi="宋体" w:eastAsia="宋体" w:cs="宋体"/>
          <w:b/>
          <w:bCs/>
          <w:color w:val="auto"/>
          <w:spacing w:val="76"/>
          <w:sz w:val="112"/>
          <w:szCs w:val="22"/>
          <w:highlight w:val="none"/>
        </w:rPr>
      </w:pPr>
      <w:r>
        <w:rPr>
          <w:rFonts w:hint="eastAsia" w:ascii="宋体" w:hAnsi="宋体" w:eastAsia="宋体" w:cs="宋体"/>
          <w:b/>
          <w:bCs/>
          <w:color w:val="auto"/>
          <w:spacing w:val="76"/>
          <w:sz w:val="112"/>
          <w:szCs w:val="22"/>
          <w:highlight w:val="none"/>
        </w:rPr>
        <w:t xml:space="preserve">招</w:t>
      </w:r>
      <w:r/>
    </w:p>
    <w:p>
      <w:pPr>
        <w:ind w:firstLine="0"/>
        <w:jc w:val="center"/>
        <w:keepLines w:val="0"/>
        <w:keepNext w:val="0"/>
        <w:pageBreakBefore w:val="0"/>
        <w:spacing w:after="73"/>
        <w:widowControl w:val="off"/>
        <w:rPr>
          <w:rFonts w:hint="eastAsia" w:ascii="宋体" w:hAnsi="宋体" w:eastAsia="宋体" w:cs="宋体"/>
          <w:b/>
          <w:bCs/>
          <w:color w:val="auto"/>
          <w:spacing w:val="76"/>
          <w:sz w:val="112"/>
          <w:szCs w:val="22"/>
          <w:highlight w:val="none"/>
        </w:rPr>
      </w:pPr>
      <w:r>
        <w:rPr>
          <w:rFonts w:hint="eastAsia" w:ascii="宋体" w:hAnsi="宋体" w:eastAsia="宋体" w:cs="宋体"/>
          <w:b/>
          <w:bCs/>
          <w:color w:val="auto"/>
          <w:spacing w:val="76"/>
          <w:sz w:val="112"/>
          <w:szCs w:val="22"/>
          <w:highlight w:val="none"/>
        </w:rPr>
        <w:t xml:space="preserve">标</w:t>
      </w:r>
      <w:r/>
    </w:p>
    <w:p>
      <w:pPr>
        <w:ind w:firstLine="0"/>
        <w:jc w:val="center"/>
        <w:keepLines w:val="0"/>
        <w:keepNext w:val="0"/>
        <w:pageBreakBefore w:val="0"/>
        <w:spacing w:after="73"/>
        <w:widowControl w:val="off"/>
        <w:rPr>
          <w:rFonts w:hint="eastAsia" w:ascii="宋体" w:hAnsi="宋体" w:eastAsia="宋体" w:cs="宋体"/>
          <w:b/>
          <w:bCs/>
          <w:color w:val="auto"/>
          <w:spacing w:val="76"/>
          <w:sz w:val="112"/>
          <w:szCs w:val="22"/>
          <w:highlight w:val="none"/>
        </w:rPr>
      </w:pPr>
      <w:r>
        <w:rPr>
          <w:rFonts w:hint="eastAsia" w:ascii="宋体" w:hAnsi="宋体" w:eastAsia="宋体" w:cs="宋体"/>
          <w:b/>
          <w:bCs/>
          <w:color w:val="auto"/>
          <w:spacing w:val="76"/>
          <w:sz w:val="112"/>
          <w:szCs w:val="22"/>
          <w:highlight w:val="none"/>
        </w:rPr>
        <w:t xml:space="preserve">文</w:t>
      </w:r>
      <w:r/>
    </w:p>
    <w:p>
      <w:pPr>
        <w:ind w:firstLine="0"/>
        <w:jc w:val="center"/>
        <w:keepLines w:val="0"/>
        <w:keepNext w:val="0"/>
        <w:pageBreakBefore w:val="0"/>
        <w:spacing w:after="73"/>
        <w:widowControl w:val="off"/>
        <w:rPr>
          <w:rFonts w:hint="eastAsia" w:ascii="宋体" w:hAnsi="宋体" w:eastAsia="宋体" w:cs="宋体"/>
          <w:color w:val="auto"/>
          <w:spacing w:val="76"/>
          <w:sz w:val="112"/>
          <w:szCs w:val="22"/>
          <w:highlight w:val="none"/>
        </w:rPr>
      </w:pPr>
      <w:r>
        <w:rPr>
          <w:rFonts w:hint="eastAsia" w:ascii="宋体" w:hAnsi="宋体" w:eastAsia="宋体" w:cs="宋体"/>
          <w:b/>
          <w:bCs/>
          <w:color w:val="auto"/>
          <w:spacing w:val="76"/>
          <w:sz w:val="112"/>
          <w:szCs w:val="22"/>
          <w:highlight w:val="none"/>
        </w:rPr>
        <w:t xml:space="preserve">件</w:t>
      </w:r>
      <w:r/>
    </w:p>
    <w:p>
      <w:pPr>
        <w:ind w:firstLine="21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21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901"/>
        <w:keepLines w:val="0"/>
        <w:keepNext w:val="0"/>
        <w:pageBreakBefore w:val="0"/>
        <w:spacing w:before="361" w:after="361" w:line="360" w:lineRule="auto"/>
        <w:widowControl w:val="off"/>
        <w:rPr>
          <w:rFonts w:hint="eastAsia" w:ascii="宋体" w:hAnsi="宋体" w:cs="宋体"/>
          <w:color w:val="auto"/>
          <w:sz w:val="28"/>
          <w:szCs w:val="28"/>
          <w:highlight w:val="none"/>
          <w:lang w:eastAsia="zh-CN"/>
        </w:rPr>
      </w:pPr>
      <w:r>
        <w:rPr>
          <w:rFonts w:hint="eastAsia" w:ascii="宋体" w:hAnsi="宋体" w:cs="宋体"/>
          <w:color w:val="auto"/>
          <w:sz w:val="28"/>
          <w:szCs w:val="28"/>
          <w:highlight w:val="none"/>
          <w:lang w:eastAsia="zh-CN"/>
        </w:rPr>
        <w:t xml:space="preserve">项目编号：JSZC-320312-JASH-G2026-0001</w:t>
      </w:r>
      <w:r/>
    </w:p>
    <w:p>
      <w:pPr>
        <w:ind w:left="2798" w:hanging="1960"/>
        <w:keepLines w:val="0"/>
        <w:keepNext w:val="0"/>
        <w:pageBreakBefore w:val="0"/>
        <w:spacing w:before="361" w:after="361" w:line="360" w:lineRule="auto"/>
        <w:widowControl w:val="off"/>
        <w:rPr>
          <w:rFonts w:hint="eastAsia" w:ascii="宋体" w:hAnsi="宋体" w:cs="宋体"/>
          <w:color w:val="auto"/>
          <w:sz w:val="28"/>
          <w:szCs w:val="28"/>
          <w:highlight w:val="none"/>
          <w:lang w:eastAsia="zh-CN"/>
        </w:rPr>
      </w:pPr>
      <w:r>
        <w:rPr>
          <w:rFonts w:hint="eastAsia" w:ascii="宋体" w:hAnsi="宋体" w:eastAsia="宋体" w:cs="宋体"/>
          <w:color w:val="auto"/>
          <w:sz w:val="28"/>
          <w:szCs w:val="28"/>
          <w:highlight w:val="none"/>
        </w:rPr>
        <w:t xml:space="preserve">项目名称：</w:t>
      </w:r>
      <w:r>
        <w:rPr>
          <w:rFonts w:hint="eastAsia" w:ascii="宋体" w:hAnsi="宋体" w:cs="宋体"/>
          <w:color w:val="auto"/>
          <w:sz w:val="28"/>
          <w:szCs w:val="28"/>
          <w:highlight w:val="none"/>
          <w:lang w:eastAsia="zh-CN"/>
        </w:rPr>
        <w:t xml:space="preserve">铜山区马坡镇农村生活垃圾分类运营市场化服务</w:t>
      </w:r>
      <w:r>
        <w:rPr>
          <w:rFonts w:hint="eastAsia" w:ascii="宋体" w:hAnsi="宋体" w:cs="宋体"/>
          <w:color w:val="auto"/>
          <w:sz w:val="28"/>
          <w:szCs w:val="28"/>
          <w:highlight w:val="none"/>
          <w:lang w:val="en-US" w:eastAsia="zh-CN"/>
        </w:rPr>
        <w:t xml:space="preserve"> </w:t>
      </w:r>
      <w:r>
        <w:rPr>
          <w:rFonts w:hint="eastAsia" w:ascii="宋体" w:hAnsi="宋体" w:cs="宋体"/>
          <w:color w:val="auto"/>
          <w:sz w:val="28"/>
          <w:szCs w:val="28"/>
          <w:highlight w:val="none"/>
          <w:lang w:eastAsia="zh-CN"/>
        </w:rPr>
        <w:t xml:space="preserve">(设备物资采购）</w:t>
      </w:r>
      <w:r/>
    </w:p>
    <w:p>
      <w:pPr>
        <w:ind w:firstLine="901"/>
        <w:keepLines w:val="0"/>
        <w:keepNext w:val="0"/>
        <w:pageBreakBefore w:val="0"/>
        <w:spacing w:before="361" w:after="361"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采 购 人：</w:t>
      </w:r>
      <w:r>
        <w:rPr>
          <w:rFonts w:hint="eastAsia" w:ascii="宋体" w:hAnsi="宋体" w:cs="宋体"/>
          <w:color w:val="auto"/>
          <w:sz w:val="28"/>
          <w:szCs w:val="28"/>
          <w:highlight w:val="none"/>
          <w:lang w:eastAsia="zh-CN"/>
        </w:rPr>
        <w:t xml:space="preserve">徐州市铜山区马坡镇人民政府</w:t>
      </w:r>
      <w:r/>
    </w:p>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759"/>
        <w:ind w:firstLine="0"/>
        <w:jc w:val="center"/>
        <w:rPr>
          <w:rFonts w:hint="eastAsia" w:ascii="宋体" w:hAnsi="宋体" w:cs="宋体"/>
          <w:color w:val="auto"/>
          <w:sz w:val="28"/>
          <w:szCs w:val="28"/>
          <w:highlight w:val="none"/>
          <w:lang w:eastAsia="zh-CN"/>
        </w:rPr>
      </w:pPr>
      <w:r>
        <w:rPr>
          <w:rFonts w:hint="eastAsia" w:ascii="宋体" w:hAnsi="宋体" w:eastAsia="宋体" w:cs="宋体"/>
          <w:color w:val="auto"/>
          <w:sz w:val="28"/>
          <w:szCs w:val="28"/>
          <w:highlight w:val="none"/>
        </w:rPr>
        <w:t xml:space="preserve">采购代理机构：</w:t>
      </w:r>
      <w:r>
        <w:rPr>
          <w:rFonts w:hint="eastAsia" w:ascii="宋体" w:hAnsi="宋体" w:cs="宋体"/>
          <w:color w:val="auto"/>
          <w:sz w:val="28"/>
          <w:szCs w:val="28"/>
          <w:highlight w:val="none"/>
          <w:lang w:eastAsia="zh-CN"/>
        </w:rPr>
        <w:t xml:space="preserve">江苏佳实工程管理有限公司</w:t>
      </w:r>
      <w:r/>
    </w:p>
    <w:p>
      <w:pPr>
        <w:pStyle w:val="759"/>
        <w:ind w:firstLine="0"/>
        <w:jc w:val="center"/>
        <w:rPr>
          <w:rFonts w:hint="eastAsia" w:ascii="宋体" w:hAnsi="宋体" w:cs="宋体"/>
          <w:color w:val="auto"/>
          <w:sz w:val="28"/>
          <w:szCs w:val="28"/>
          <w:highlight w:val="none"/>
          <w:lang w:eastAsia="zh-CN"/>
        </w:rPr>
      </w:pPr>
      <w:r>
        <w:rPr>
          <w:rFonts w:hint="eastAsia" w:ascii="宋体" w:hAnsi="宋体" w:cs="宋体"/>
          <w:color w:val="auto"/>
          <w:sz w:val="28"/>
          <w:szCs w:val="28"/>
          <w:highlight w:val="none"/>
          <w:lang w:eastAsia="zh-CN"/>
        </w:rPr>
      </w:r>
      <w:r/>
    </w:p>
    <w:p>
      <w:pPr>
        <w:pStyle w:val="759"/>
        <w:ind w:firstLine="0"/>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二</w:t>
      </w:r>
      <w:r>
        <w:rPr>
          <w:rFonts w:hint="eastAsia" w:ascii="宋体" w:hAnsi="宋体" w:eastAsia="宋体" w:cs="宋体"/>
          <w:color w:val="auto"/>
          <w:sz w:val="28"/>
          <w:szCs w:val="28"/>
          <w:highlight w:val="none"/>
          <w:lang w:eastAsia="zh-CN"/>
        </w:rPr>
        <w:t xml:space="preserve">〇</w:t>
      </w:r>
      <w:r>
        <w:rPr>
          <w:rFonts w:hint="eastAsia" w:ascii="宋体" w:hAnsi="宋体" w:eastAsia="宋体" w:cs="宋体"/>
          <w:color w:val="auto"/>
          <w:sz w:val="28"/>
          <w:szCs w:val="28"/>
          <w:highlight w:val="none"/>
        </w:rPr>
        <w:t xml:space="preserve">二</w:t>
      </w:r>
      <w:r>
        <w:rPr>
          <w:rFonts w:hint="eastAsia" w:ascii="宋体" w:hAnsi="宋体" w:cs="宋体"/>
          <w:color w:val="auto"/>
          <w:sz w:val="28"/>
          <w:szCs w:val="28"/>
          <w:highlight w:val="none"/>
          <w:lang w:val="en-US" w:eastAsia="zh-CN"/>
        </w:rPr>
        <w:t xml:space="preserve">六</w:t>
      </w:r>
      <w:r>
        <w:rPr>
          <w:rFonts w:hint="eastAsia" w:ascii="宋体" w:hAnsi="宋体" w:eastAsia="宋体" w:cs="宋体"/>
          <w:color w:val="auto"/>
          <w:sz w:val="28"/>
          <w:szCs w:val="28"/>
          <w:highlight w:val="none"/>
        </w:rPr>
        <w:t xml:space="preserve">年</w:t>
      </w:r>
      <w:r>
        <w:rPr>
          <w:rFonts w:hint="eastAsia" w:ascii="宋体" w:hAnsi="宋体" w:cs="宋体"/>
          <w:color w:val="auto"/>
          <w:sz w:val="28"/>
          <w:szCs w:val="28"/>
          <w:highlight w:val="none"/>
          <w:lang w:val="en-US" w:eastAsia="zh-CN"/>
        </w:rPr>
        <w:t xml:space="preserve">四</w:t>
      </w:r>
      <w:r>
        <w:rPr>
          <w:rFonts w:hint="eastAsia" w:ascii="宋体" w:hAnsi="宋体" w:eastAsia="宋体" w:cs="宋体"/>
          <w:color w:val="auto"/>
          <w:sz w:val="28"/>
          <w:szCs w:val="28"/>
          <w:highlight w:val="none"/>
        </w:rPr>
        <w:t xml:space="preserve">月</w:t>
      </w:r>
      <w:r/>
    </w:p>
    <w:p>
      <w:pPr>
        <w:pStyle w:val="759"/>
        <w:ind w:firstLine="0"/>
        <w:jc w:val="both"/>
        <w:rPr>
          <w:rFonts w:hint="eastAsia" w:ascii="宋体" w:hAnsi="宋体" w:eastAsia="宋体" w:cs="宋体"/>
          <w:b/>
          <w:color w:val="auto"/>
          <w:sz w:val="40"/>
          <w:szCs w:val="22"/>
          <w:highlight w:val="none"/>
        </w:rPr>
      </w:pPr>
      <w:r>
        <w:rPr>
          <w:rFonts w:hint="eastAsia" w:ascii="宋体" w:hAnsi="宋体" w:eastAsia="宋体" w:cs="宋体"/>
          <w:b/>
          <w:color w:val="auto"/>
          <w:sz w:val="40"/>
          <w:szCs w:val="22"/>
          <w:highlight w:val="none"/>
        </w:rPr>
      </w:r>
      <w:r/>
    </w:p>
    <w:p>
      <w:pPr>
        <w:pStyle w:val="759"/>
        <w:ind w:firstLine="0"/>
        <w:jc w:val="center"/>
        <w:rPr>
          <w:rFonts w:hint="eastAsia" w:ascii="宋体" w:hAnsi="宋体" w:eastAsia="宋体" w:cs="宋体"/>
          <w:b/>
          <w:color w:val="auto"/>
          <w:sz w:val="40"/>
          <w:szCs w:val="22"/>
          <w:highlight w:val="none"/>
        </w:rPr>
      </w:pPr>
      <w:r>
        <w:rPr>
          <w:rFonts w:hint="eastAsia" w:ascii="宋体" w:hAnsi="宋体" w:eastAsia="宋体" w:cs="宋体"/>
          <w:b/>
          <w:color w:val="auto"/>
          <w:sz w:val="40"/>
          <w:szCs w:val="22"/>
          <w:highlight w:val="none"/>
        </w:rPr>
        <w:t xml:space="preserve">目 录</w:t>
      </w:r>
      <w:r/>
    </w:p>
    <w:p>
      <w:pPr>
        <w:jc w:val="center"/>
        <w:spacing w:line="520" w:lineRule="exact"/>
        <w:rPr>
          <w:rFonts w:hint="eastAsia" w:ascii="宋体" w:hAnsi="宋体" w:eastAsia="宋体" w:cs="宋体"/>
          <w:b/>
          <w:color w:val="auto"/>
          <w:sz w:val="40"/>
          <w:szCs w:val="40"/>
          <w:highlight w:val="none"/>
        </w:rPr>
      </w:pPr>
      <w:r/>
      <w:bookmarkStart w:id="0" w:name="_Toc522790130"/>
      <w:r/>
      <w:r/>
    </w:p>
    <w:p>
      <w:pPr>
        <w:jc w:val="center"/>
        <w:spacing w:line="52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pStyle w:val="987"/>
        <w:ind w:firstLine="602"/>
        <w:keepLines w:val="0"/>
        <w:keepNext w:val="0"/>
        <w:pageBreakBefore w:val="0"/>
        <w:spacing w:line="360" w:lineRule="auto"/>
        <w:widowControl w:val="off"/>
        <w:tabs>
          <w:tab w:val="right" w:pos="8948" w:leader="dot"/>
        </w:tabs>
        <w:rPr>
          <w:rFonts w:hint="eastAsia" w:ascii="宋体" w:hAnsi="宋体" w:eastAsia="宋体" w:cs="宋体"/>
          <w:color w:val="auto"/>
          <w:sz w:val="28"/>
          <w:szCs w:val="28"/>
          <w:highlight w:val="none"/>
        </w:rPr>
      </w:pPr>
      <w:r>
        <w:rPr>
          <w:rFonts w:hint="eastAsia" w:ascii="宋体" w:hAnsi="宋体" w:eastAsia="宋体" w:cs="宋体"/>
          <w:b/>
          <w:color w:val="auto"/>
          <w:sz w:val="28"/>
          <w:szCs w:val="28"/>
          <w:highlight w:val="none"/>
        </w:rPr>
        <w:fldChar w:fldCharType="begin"/>
      </w:r>
      <w:r>
        <w:rPr>
          <w:rFonts w:hint="eastAsia" w:ascii="宋体" w:hAnsi="宋体" w:eastAsia="宋体" w:cs="宋体"/>
          <w:b/>
          <w:color w:val="auto"/>
          <w:sz w:val="28"/>
          <w:szCs w:val="28"/>
          <w:highlight w:val="none"/>
        </w:rPr>
        <w:instrText xml:space="preserve"> TOC \o "1-3" \h \z \u </w:instrText>
      </w:r>
      <w:r>
        <w:rPr>
          <w:rFonts w:hint="eastAsia" w:ascii="宋体" w:hAnsi="宋体" w:eastAsia="宋体" w:cs="宋体"/>
          <w:b/>
          <w:color w:val="auto"/>
          <w:sz w:val="28"/>
          <w:szCs w:val="28"/>
          <w:highlight w:val="none"/>
        </w:rPr>
        <w:fldChar w:fldCharType="separate"/>
      </w:r>
      <w:r>
        <w:rPr>
          <w:rFonts w:hint="eastAsia" w:ascii="宋体" w:hAnsi="宋体" w:eastAsia="宋体" w:cs="宋体"/>
          <w:color w:val="auto"/>
          <w:sz w:val="28"/>
          <w:szCs w:val="28"/>
          <w:highlight w:val="none"/>
        </w:rPr>
        <w:fldChar w:fldCharType="begin"/>
      </w:r>
      <w:r>
        <w:rPr>
          <w:rStyle w:val="937"/>
          <w:rFonts w:hint="eastAsia" w:ascii="宋体" w:hAnsi="宋体" w:eastAsia="宋体" w:cs="宋体"/>
          <w:color w:val="auto"/>
          <w:sz w:val="28"/>
          <w:szCs w:val="28"/>
          <w:highlight w:val="none"/>
        </w:rPr>
        <w:instrText xml:space="preserve"> </w:instrText>
      </w:r>
      <w:r>
        <w:rPr>
          <w:rFonts w:hint="eastAsia" w:ascii="宋体" w:hAnsi="宋体" w:eastAsia="宋体" w:cs="宋体"/>
          <w:color w:val="auto"/>
          <w:sz w:val="28"/>
          <w:szCs w:val="28"/>
          <w:highlight w:val="none"/>
        </w:rPr>
        <w:instrText xml:space="preserve">HYPERLINK \l "_Toc523404695"</w:instrText>
      </w:r>
      <w:r>
        <w:rPr>
          <w:rStyle w:val="937"/>
          <w:rFonts w:hint="eastAsia" w:ascii="宋体" w:hAnsi="宋体" w:eastAsia="宋体" w:cs="宋体"/>
          <w:color w:val="auto"/>
          <w:sz w:val="28"/>
          <w:szCs w:val="28"/>
          <w:highlight w:val="none"/>
        </w:rPr>
        <w:instrText xml:space="preserve"> </w:instrText>
      </w:r>
      <w:r>
        <w:rPr>
          <w:rFonts w:hint="eastAsia" w:ascii="宋体" w:hAnsi="宋体" w:eastAsia="宋体" w:cs="宋体"/>
          <w:color w:val="auto"/>
          <w:sz w:val="28"/>
          <w:szCs w:val="28"/>
          <w:highlight w:val="none"/>
        </w:rPr>
        <w:fldChar w:fldCharType="separate"/>
      </w:r>
      <w:r>
        <w:rPr>
          <w:rStyle w:val="937"/>
          <w:rFonts w:hint="eastAsia" w:ascii="宋体" w:hAnsi="宋体" w:eastAsia="宋体" w:cs="宋体"/>
          <w:color w:val="auto"/>
          <w:sz w:val="28"/>
          <w:szCs w:val="28"/>
          <w:highlight w:val="none"/>
        </w:rPr>
        <w:t xml:space="preserve">第一章  投标邀请</w:t>
      </w:r>
      <w:r>
        <w:rPr>
          <w:rFonts w:hint="eastAsia" w:ascii="宋体" w:hAnsi="宋体" w:eastAsia="宋体" w:cs="宋体"/>
          <w:color w:val="auto"/>
          <w:sz w:val="28"/>
          <w:szCs w:val="28"/>
          <w:highlight w:val="none"/>
        </w:rPr>
        <w:fldChar w:fldCharType="end"/>
      </w:r>
      <w:r/>
    </w:p>
    <w:p>
      <w:pPr>
        <w:pStyle w:val="987"/>
        <w:ind w:firstLine="600"/>
        <w:keepLines w:val="0"/>
        <w:keepNext w:val="0"/>
        <w:pageBreakBefore w:val="0"/>
        <w:spacing w:line="360" w:lineRule="auto"/>
        <w:widowControl w:val="off"/>
        <w:tabs>
          <w:tab w:val="right" w:pos="8948" w:leader="dot"/>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Style w:val="937"/>
          <w:rFonts w:hint="eastAsia" w:ascii="宋体" w:hAnsi="宋体" w:eastAsia="宋体" w:cs="宋体"/>
          <w:color w:val="auto"/>
          <w:sz w:val="28"/>
          <w:szCs w:val="28"/>
          <w:highlight w:val="none"/>
        </w:rPr>
        <w:instrText xml:space="preserve"> </w:instrText>
      </w:r>
      <w:r>
        <w:rPr>
          <w:rFonts w:hint="eastAsia" w:ascii="宋体" w:hAnsi="宋体" w:eastAsia="宋体" w:cs="宋体"/>
          <w:color w:val="auto"/>
          <w:sz w:val="28"/>
          <w:szCs w:val="28"/>
          <w:highlight w:val="none"/>
        </w:rPr>
        <w:instrText xml:space="preserve">HYPERLINK \l "_Toc523404696"</w:instrText>
      </w:r>
      <w:r>
        <w:rPr>
          <w:rStyle w:val="937"/>
          <w:rFonts w:hint="eastAsia" w:ascii="宋体" w:hAnsi="宋体" w:eastAsia="宋体" w:cs="宋体"/>
          <w:color w:val="auto"/>
          <w:sz w:val="28"/>
          <w:szCs w:val="28"/>
          <w:highlight w:val="none"/>
        </w:rPr>
        <w:instrText xml:space="preserve"> </w:instrText>
      </w:r>
      <w:r>
        <w:rPr>
          <w:rFonts w:hint="eastAsia" w:ascii="宋体" w:hAnsi="宋体" w:eastAsia="宋体" w:cs="宋体"/>
          <w:color w:val="auto"/>
          <w:sz w:val="28"/>
          <w:szCs w:val="28"/>
          <w:highlight w:val="none"/>
        </w:rPr>
        <w:fldChar w:fldCharType="separate"/>
      </w:r>
      <w:r>
        <w:rPr>
          <w:rStyle w:val="937"/>
          <w:rFonts w:hint="eastAsia" w:ascii="宋体" w:hAnsi="宋体" w:eastAsia="宋体" w:cs="宋体"/>
          <w:color w:val="auto"/>
          <w:sz w:val="28"/>
          <w:szCs w:val="28"/>
          <w:highlight w:val="none"/>
        </w:rPr>
        <w:t xml:space="preserve">第二章  投标人须知</w:t>
      </w:r>
      <w:r>
        <w:rPr>
          <w:rFonts w:hint="eastAsia" w:ascii="宋体" w:hAnsi="宋体" w:eastAsia="宋体" w:cs="宋体"/>
          <w:color w:val="auto"/>
          <w:sz w:val="28"/>
          <w:szCs w:val="28"/>
          <w:highlight w:val="none"/>
        </w:rPr>
        <w:fldChar w:fldCharType="end"/>
      </w:r>
      <w:r/>
    </w:p>
    <w:p>
      <w:pPr>
        <w:pStyle w:val="987"/>
        <w:ind w:firstLine="600"/>
        <w:keepLines w:val="0"/>
        <w:keepNext w:val="0"/>
        <w:pageBreakBefore w:val="0"/>
        <w:spacing w:line="360" w:lineRule="auto"/>
        <w:widowControl w:val="off"/>
        <w:tabs>
          <w:tab w:val="right" w:pos="8948" w:leader="dot"/>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Style w:val="937"/>
          <w:rFonts w:hint="eastAsia" w:ascii="宋体" w:hAnsi="宋体" w:eastAsia="宋体" w:cs="宋体"/>
          <w:color w:val="auto"/>
          <w:sz w:val="28"/>
          <w:szCs w:val="28"/>
          <w:highlight w:val="none"/>
        </w:rPr>
        <w:instrText xml:space="preserve"> </w:instrText>
      </w:r>
      <w:r>
        <w:rPr>
          <w:rFonts w:hint="eastAsia" w:ascii="宋体" w:hAnsi="宋体" w:eastAsia="宋体" w:cs="宋体"/>
          <w:color w:val="auto"/>
          <w:sz w:val="28"/>
          <w:szCs w:val="28"/>
          <w:highlight w:val="none"/>
        </w:rPr>
        <w:instrText xml:space="preserve">HYPERLINK \l "_Toc523404697"</w:instrText>
      </w:r>
      <w:r>
        <w:rPr>
          <w:rStyle w:val="937"/>
          <w:rFonts w:hint="eastAsia" w:ascii="宋体" w:hAnsi="宋体" w:eastAsia="宋体" w:cs="宋体"/>
          <w:color w:val="auto"/>
          <w:sz w:val="28"/>
          <w:szCs w:val="28"/>
          <w:highlight w:val="none"/>
        </w:rPr>
        <w:instrText xml:space="preserve"> </w:instrText>
      </w:r>
      <w:r>
        <w:rPr>
          <w:rFonts w:hint="eastAsia" w:ascii="宋体" w:hAnsi="宋体" w:eastAsia="宋体" w:cs="宋体"/>
          <w:color w:val="auto"/>
          <w:sz w:val="28"/>
          <w:szCs w:val="28"/>
          <w:highlight w:val="none"/>
        </w:rPr>
        <w:fldChar w:fldCharType="separate"/>
      </w:r>
      <w:r>
        <w:rPr>
          <w:rStyle w:val="937"/>
          <w:rFonts w:hint="eastAsia" w:ascii="宋体" w:hAnsi="宋体" w:eastAsia="宋体" w:cs="宋体"/>
          <w:color w:val="auto"/>
          <w:sz w:val="28"/>
          <w:szCs w:val="28"/>
          <w:highlight w:val="none"/>
        </w:rPr>
        <w:t xml:space="preserve">第三章  投标资料表</w:t>
      </w:r>
      <w:r>
        <w:rPr>
          <w:rFonts w:hint="eastAsia" w:ascii="宋体" w:hAnsi="宋体" w:eastAsia="宋体" w:cs="宋体"/>
          <w:color w:val="auto"/>
          <w:sz w:val="28"/>
          <w:szCs w:val="28"/>
          <w:highlight w:val="none"/>
        </w:rPr>
        <w:fldChar w:fldCharType="end"/>
      </w:r>
      <w:r/>
    </w:p>
    <w:p>
      <w:pPr>
        <w:pStyle w:val="987"/>
        <w:ind w:firstLine="600"/>
        <w:keepLines w:val="0"/>
        <w:keepNext w:val="0"/>
        <w:pageBreakBefore w:val="0"/>
        <w:spacing w:line="360" w:lineRule="auto"/>
        <w:widowControl w:val="off"/>
        <w:tabs>
          <w:tab w:val="right" w:pos="8948" w:leader="dot"/>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Style w:val="937"/>
          <w:rFonts w:hint="eastAsia" w:ascii="宋体" w:hAnsi="宋体" w:eastAsia="宋体" w:cs="宋体"/>
          <w:color w:val="auto"/>
          <w:sz w:val="28"/>
          <w:szCs w:val="28"/>
          <w:highlight w:val="none"/>
        </w:rPr>
        <w:instrText xml:space="preserve"> </w:instrText>
      </w:r>
      <w:r>
        <w:rPr>
          <w:rFonts w:hint="eastAsia" w:ascii="宋体" w:hAnsi="宋体" w:eastAsia="宋体" w:cs="宋体"/>
          <w:color w:val="auto"/>
          <w:sz w:val="28"/>
          <w:szCs w:val="28"/>
          <w:highlight w:val="none"/>
        </w:rPr>
        <w:instrText xml:space="preserve">HYPERLINK \l "_Toc523404698"</w:instrText>
      </w:r>
      <w:r>
        <w:rPr>
          <w:rStyle w:val="937"/>
          <w:rFonts w:hint="eastAsia" w:ascii="宋体" w:hAnsi="宋体" w:eastAsia="宋体" w:cs="宋体"/>
          <w:color w:val="auto"/>
          <w:sz w:val="28"/>
          <w:szCs w:val="28"/>
          <w:highlight w:val="none"/>
        </w:rPr>
        <w:instrText xml:space="preserve"> </w:instrText>
      </w:r>
      <w:r>
        <w:rPr>
          <w:rFonts w:hint="eastAsia" w:ascii="宋体" w:hAnsi="宋体" w:eastAsia="宋体" w:cs="宋体"/>
          <w:color w:val="auto"/>
          <w:sz w:val="28"/>
          <w:szCs w:val="28"/>
          <w:highlight w:val="none"/>
        </w:rPr>
        <w:fldChar w:fldCharType="separate"/>
      </w:r>
      <w:r>
        <w:rPr>
          <w:rStyle w:val="937"/>
          <w:rFonts w:hint="eastAsia" w:ascii="宋体" w:hAnsi="宋体" w:eastAsia="宋体" w:cs="宋体"/>
          <w:color w:val="auto"/>
          <w:sz w:val="28"/>
          <w:szCs w:val="28"/>
          <w:highlight w:val="none"/>
        </w:rPr>
        <w:t xml:space="preserve">第四章  评标标准</w:t>
      </w:r>
      <w:r>
        <w:rPr>
          <w:rFonts w:hint="eastAsia" w:ascii="宋体" w:hAnsi="宋体" w:eastAsia="宋体" w:cs="宋体"/>
          <w:color w:val="auto"/>
          <w:sz w:val="28"/>
          <w:szCs w:val="28"/>
          <w:highlight w:val="none"/>
        </w:rPr>
        <w:fldChar w:fldCharType="end"/>
      </w:r>
      <w:r/>
    </w:p>
    <w:p>
      <w:pPr>
        <w:pStyle w:val="987"/>
        <w:ind w:firstLine="600"/>
        <w:keepLines w:val="0"/>
        <w:keepNext w:val="0"/>
        <w:pageBreakBefore w:val="0"/>
        <w:spacing w:line="360" w:lineRule="auto"/>
        <w:widowControl w:val="off"/>
        <w:tabs>
          <w:tab w:val="right" w:pos="8948" w:leader="dot"/>
        </w:tabs>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rPr>
        <w:fldChar w:fldCharType="begin"/>
      </w:r>
      <w:r>
        <w:rPr>
          <w:rStyle w:val="937"/>
          <w:rFonts w:hint="eastAsia" w:ascii="宋体" w:hAnsi="宋体" w:eastAsia="宋体" w:cs="宋体"/>
          <w:color w:val="auto"/>
          <w:sz w:val="28"/>
          <w:szCs w:val="28"/>
          <w:highlight w:val="none"/>
        </w:rPr>
        <w:instrText xml:space="preserve"> </w:instrText>
      </w:r>
      <w:r>
        <w:rPr>
          <w:rFonts w:hint="eastAsia" w:ascii="宋体" w:hAnsi="宋体" w:eastAsia="宋体" w:cs="宋体"/>
          <w:color w:val="auto"/>
          <w:sz w:val="28"/>
          <w:szCs w:val="28"/>
          <w:highlight w:val="none"/>
        </w:rPr>
        <w:instrText xml:space="preserve">HYPERLINK \l "_Toc523404699"</w:instrText>
      </w:r>
      <w:r>
        <w:rPr>
          <w:rStyle w:val="937"/>
          <w:rFonts w:hint="eastAsia" w:ascii="宋体" w:hAnsi="宋体" w:eastAsia="宋体" w:cs="宋体"/>
          <w:color w:val="auto"/>
          <w:sz w:val="28"/>
          <w:szCs w:val="28"/>
          <w:highlight w:val="none"/>
        </w:rPr>
        <w:instrText xml:space="preserve"> </w:instrText>
      </w:r>
      <w:r>
        <w:rPr>
          <w:rFonts w:hint="eastAsia" w:ascii="宋体" w:hAnsi="宋体" w:eastAsia="宋体" w:cs="宋体"/>
          <w:color w:val="auto"/>
          <w:sz w:val="28"/>
          <w:szCs w:val="28"/>
          <w:highlight w:val="none"/>
        </w:rPr>
        <w:fldChar w:fldCharType="separate"/>
      </w:r>
      <w:r>
        <w:rPr>
          <w:rStyle w:val="937"/>
          <w:rFonts w:hint="eastAsia" w:ascii="宋体" w:hAnsi="宋体" w:eastAsia="宋体" w:cs="宋体"/>
          <w:color w:val="auto"/>
          <w:sz w:val="28"/>
          <w:szCs w:val="28"/>
          <w:highlight w:val="none"/>
        </w:rPr>
        <w:t xml:space="preserve">第五章  拟签订的合同文本</w:t>
      </w:r>
      <w:r>
        <w:rPr>
          <w:rFonts w:hint="eastAsia" w:ascii="宋体" w:hAnsi="宋体" w:eastAsia="宋体" w:cs="宋体"/>
          <w:color w:val="auto"/>
          <w:sz w:val="28"/>
          <w:szCs w:val="28"/>
          <w:highlight w:val="none"/>
        </w:rPr>
        <w:fldChar w:fldCharType="end"/>
      </w:r>
      <w:r/>
    </w:p>
    <w:p>
      <w:pPr>
        <w:pStyle w:val="987"/>
        <w:ind w:firstLine="600"/>
        <w:keepLines w:val="0"/>
        <w:keepNext w:val="0"/>
        <w:pageBreakBefore w:val="0"/>
        <w:spacing w:line="360" w:lineRule="auto"/>
        <w:widowControl w:val="off"/>
        <w:tabs>
          <w:tab w:val="right" w:pos="8948" w:leader="dot"/>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Style w:val="937"/>
          <w:rFonts w:hint="eastAsia" w:ascii="宋体" w:hAnsi="宋体" w:eastAsia="宋体" w:cs="宋体"/>
          <w:color w:val="auto"/>
          <w:sz w:val="28"/>
          <w:szCs w:val="28"/>
          <w:highlight w:val="none"/>
        </w:rPr>
        <w:instrText xml:space="preserve"> </w:instrText>
      </w:r>
      <w:r>
        <w:rPr>
          <w:rFonts w:hint="eastAsia" w:ascii="宋体" w:hAnsi="宋体" w:eastAsia="宋体" w:cs="宋体"/>
          <w:color w:val="auto"/>
          <w:sz w:val="28"/>
          <w:szCs w:val="28"/>
          <w:highlight w:val="none"/>
        </w:rPr>
        <w:instrText xml:space="preserve">HYPERLINK \l "_Toc523404700"</w:instrText>
      </w:r>
      <w:r>
        <w:rPr>
          <w:rStyle w:val="937"/>
          <w:rFonts w:hint="eastAsia" w:ascii="宋体" w:hAnsi="宋体" w:eastAsia="宋体" w:cs="宋体"/>
          <w:color w:val="auto"/>
          <w:sz w:val="28"/>
          <w:szCs w:val="28"/>
          <w:highlight w:val="none"/>
        </w:rPr>
        <w:instrText xml:space="preserve"> </w:instrText>
      </w:r>
      <w:r>
        <w:rPr>
          <w:rFonts w:hint="eastAsia" w:ascii="宋体" w:hAnsi="宋体" w:eastAsia="宋体" w:cs="宋体"/>
          <w:color w:val="auto"/>
          <w:sz w:val="28"/>
          <w:szCs w:val="28"/>
          <w:highlight w:val="none"/>
        </w:rPr>
        <w:fldChar w:fldCharType="separate"/>
      </w:r>
      <w:r>
        <w:rPr>
          <w:rStyle w:val="937"/>
          <w:rFonts w:hint="eastAsia" w:ascii="宋体" w:hAnsi="宋体" w:eastAsia="宋体" w:cs="宋体"/>
          <w:color w:val="auto"/>
          <w:sz w:val="28"/>
          <w:szCs w:val="28"/>
          <w:highlight w:val="none"/>
        </w:rPr>
        <w:t xml:space="preserve">第六章  采购需求</w:t>
      </w:r>
      <w:r>
        <w:rPr>
          <w:rFonts w:hint="eastAsia" w:ascii="宋体" w:hAnsi="宋体" w:eastAsia="宋体" w:cs="宋体"/>
          <w:color w:val="auto"/>
          <w:sz w:val="28"/>
          <w:szCs w:val="28"/>
          <w:highlight w:val="none"/>
        </w:rPr>
        <w:fldChar w:fldCharType="end"/>
      </w:r>
      <w:r/>
    </w:p>
    <w:p>
      <w:pPr>
        <w:pStyle w:val="987"/>
        <w:ind w:firstLine="600"/>
        <w:keepLines w:val="0"/>
        <w:keepNext w:val="0"/>
        <w:pageBreakBefore w:val="0"/>
        <w:spacing w:line="360" w:lineRule="auto"/>
        <w:widowControl w:val="off"/>
        <w:tabs>
          <w:tab w:val="right" w:pos="8948" w:leader="dot"/>
        </w:tabs>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rPr>
        <w:fldChar w:fldCharType="begin"/>
      </w:r>
      <w:r>
        <w:rPr>
          <w:rStyle w:val="937"/>
          <w:rFonts w:hint="eastAsia" w:ascii="宋体" w:hAnsi="宋体" w:eastAsia="宋体" w:cs="宋体"/>
          <w:color w:val="auto"/>
          <w:sz w:val="28"/>
          <w:szCs w:val="28"/>
          <w:highlight w:val="none"/>
        </w:rPr>
        <w:instrText xml:space="preserve"> </w:instrText>
      </w:r>
      <w:r>
        <w:rPr>
          <w:rFonts w:hint="eastAsia" w:ascii="宋体" w:hAnsi="宋体" w:eastAsia="宋体" w:cs="宋体"/>
          <w:color w:val="auto"/>
          <w:sz w:val="28"/>
          <w:szCs w:val="28"/>
          <w:highlight w:val="none"/>
        </w:rPr>
        <w:instrText xml:space="preserve">HYPERLINK \l "_Toc523404701"</w:instrText>
      </w:r>
      <w:r>
        <w:rPr>
          <w:rStyle w:val="937"/>
          <w:rFonts w:hint="eastAsia" w:ascii="宋体" w:hAnsi="宋体" w:eastAsia="宋体" w:cs="宋体"/>
          <w:color w:val="auto"/>
          <w:sz w:val="28"/>
          <w:szCs w:val="28"/>
          <w:highlight w:val="none"/>
        </w:rPr>
        <w:instrText xml:space="preserve"> </w:instrText>
      </w:r>
      <w:r>
        <w:rPr>
          <w:rFonts w:hint="eastAsia" w:ascii="宋体" w:hAnsi="宋体" w:eastAsia="宋体" w:cs="宋体"/>
          <w:color w:val="auto"/>
          <w:sz w:val="28"/>
          <w:szCs w:val="28"/>
          <w:highlight w:val="none"/>
        </w:rPr>
        <w:fldChar w:fldCharType="separate"/>
      </w:r>
      <w:r>
        <w:rPr>
          <w:rStyle w:val="937"/>
          <w:rFonts w:hint="eastAsia" w:ascii="宋体" w:hAnsi="宋体" w:eastAsia="宋体" w:cs="宋体"/>
          <w:color w:val="auto"/>
          <w:sz w:val="28"/>
          <w:szCs w:val="28"/>
          <w:highlight w:val="none"/>
        </w:rPr>
        <w:t xml:space="preserve">第七章  投标文件相关格</w:t>
      </w:r>
      <w:bookmarkStart w:id="1" w:name="_Hlt532911771"/>
      <w:r/>
      <w:bookmarkStart w:id="2" w:name="_Hlt532911772"/>
      <w:r>
        <w:rPr>
          <w:rStyle w:val="937"/>
          <w:rFonts w:hint="eastAsia" w:ascii="宋体" w:hAnsi="宋体" w:eastAsia="宋体" w:cs="宋体"/>
          <w:color w:val="auto"/>
          <w:sz w:val="28"/>
          <w:szCs w:val="28"/>
          <w:highlight w:val="none"/>
        </w:rPr>
        <w:t xml:space="preserve">式</w:t>
      </w:r>
      <w:bookmarkEnd w:id="1"/>
      <w:r/>
      <w:bookmarkEnd w:id="2"/>
      <w:r>
        <w:rPr>
          <w:rFonts w:hint="eastAsia" w:ascii="宋体" w:hAnsi="宋体" w:eastAsia="宋体" w:cs="宋体"/>
          <w:color w:val="auto"/>
          <w:sz w:val="28"/>
          <w:szCs w:val="28"/>
          <w:highlight w:val="none"/>
        </w:rPr>
        <w:fldChar w:fldCharType="end"/>
      </w:r>
      <w:r/>
    </w:p>
    <w:p>
      <w:pPr>
        <w:ind w:firstLine="602"/>
        <w:jc w:val="center"/>
        <w:keepLines w:val="0"/>
        <w:keepNext w:val="0"/>
        <w:pageBreakBefore w:val="0"/>
        <w:spacing w:line="360" w:lineRule="auto"/>
        <w:widowControl w:val="off"/>
        <w:rPr>
          <w:rFonts w:hint="eastAsia" w:ascii="宋体" w:hAnsi="宋体" w:eastAsia="宋体" w:cs="宋体"/>
          <w:b/>
          <w:color w:val="auto"/>
          <w:sz w:val="40"/>
          <w:szCs w:val="40"/>
          <w:highlight w:val="none"/>
        </w:rPr>
      </w:pPr>
      <w:r>
        <w:rPr>
          <w:rFonts w:hint="eastAsia" w:ascii="宋体" w:hAnsi="宋体" w:eastAsia="宋体" w:cs="宋体"/>
          <w:b/>
          <w:color w:val="auto"/>
          <w:sz w:val="28"/>
          <w:szCs w:val="28"/>
          <w:highlight w:val="none"/>
        </w:rPr>
        <w:fldChar w:fldCharType="end"/>
      </w:r>
      <w:r/>
    </w:p>
    <w:p>
      <w:pPr>
        <w:jc w:val="center"/>
        <w:spacing w:line="520" w:lineRule="exact"/>
        <w:rPr>
          <w:rFonts w:hint="eastAsia" w:ascii="宋体" w:hAnsi="宋体" w:eastAsia="宋体" w:cs="宋体"/>
          <w:b/>
          <w:color w:val="auto"/>
          <w:sz w:val="40"/>
          <w:szCs w:val="40"/>
          <w:highlight w:val="none"/>
        </w:rPr>
      </w:pPr>
      <w:r>
        <w:rPr>
          <w:rFonts w:hint="eastAsia" w:ascii="宋体" w:hAnsi="宋体" w:eastAsia="宋体" w:cs="宋体"/>
          <w:b/>
          <w:color w:val="auto"/>
          <w:sz w:val="40"/>
          <w:szCs w:val="40"/>
          <w:highlight w:val="none"/>
        </w:rPr>
      </w:r>
      <w:r/>
    </w:p>
    <w:p>
      <w:pPr>
        <w:jc w:val="center"/>
        <w:spacing w:line="520" w:lineRule="exact"/>
        <w:rPr>
          <w:rFonts w:hint="eastAsia" w:ascii="宋体" w:hAnsi="宋体" w:eastAsia="宋体" w:cs="宋体"/>
          <w:b/>
          <w:color w:val="auto"/>
          <w:sz w:val="40"/>
          <w:szCs w:val="40"/>
          <w:highlight w:val="none"/>
        </w:rPr>
      </w:pPr>
      <w:r>
        <w:rPr>
          <w:rFonts w:hint="eastAsia" w:ascii="宋体" w:hAnsi="宋体" w:eastAsia="宋体" w:cs="宋体"/>
          <w:b/>
          <w:color w:val="auto"/>
          <w:sz w:val="40"/>
          <w:szCs w:val="40"/>
          <w:highlight w:val="none"/>
        </w:rPr>
      </w:r>
      <w:r/>
    </w:p>
    <w:p>
      <w:pPr>
        <w:jc w:val="center"/>
        <w:spacing w:line="520" w:lineRule="exact"/>
        <w:rPr>
          <w:rFonts w:hint="eastAsia" w:ascii="宋体" w:hAnsi="宋体" w:eastAsia="宋体" w:cs="宋体"/>
          <w:b/>
          <w:color w:val="auto"/>
          <w:sz w:val="40"/>
          <w:szCs w:val="40"/>
          <w:highlight w:val="none"/>
        </w:rPr>
      </w:pPr>
      <w:r>
        <w:rPr>
          <w:rFonts w:hint="eastAsia" w:ascii="宋体" w:hAnsi="宋体" w:eastAsia="宋体" w:cs="宋体"/>
          <w:b/>
          <w:color w:val="auto"/>
          <w:sz w:val="40"/>
          <w:szCs w:val="40"/>
          <w:highlight w:val="none"/>
        </w:rPr>
      </w:r>
      <w:r/>
    </w:p>
    <w:p>
      <w:pPr>
        <w:jc w:val="center"/>
        <w:spacing w:line="520" w:lineRule="exact"/>
        <w:rPr>
          <w:rFonts w:hint="eastAsia" w:ascii="宋体" w:hAnsi="宋体" w:eastAsia="宋体" w:cs="宋体"/>
          <w:b/>
          <w:color w:val="auto"/>
          <w:sz w:val="40"/>
          <w:szCs w:val="40"/>
          <w:highlight w:val="none"/>
        </w:rPr>
      </w:pPr>
      <w:r>
        <w:rPr>
          <w:rFonts w:hint="eastAsia" w:ascii="宋体" w:hAnsi="宋体" w:eastAsia="宋体" w:cs="宋体"/>
          <w:b/>
          <w:color w:val="auto"/>
          <w:sz w:val="40"/>
          <w:szCs w:val="40"/>
          <w:highlight w:val="none"/>
        </w:rPr>
      </w:r>
      <w:r/>
    </w:p>
    <w:p>
      <w:pPr>
        <w:jc w:val="both"/>
        <w:spacing w:line="520" w:lineRule="exact"/>
        <w:rPr>
          <w:rFonts w:hint="eastAsia" w:ascii="宋体" w:hAnsi="宋体" w:eastAsia="宋体" w:cs="宋体"/>
          <w:b/>
          <w:color w:val="auto"/>
          <w:sz w:val="40"/>
          <w:szCs w:val="40"/>
          <w:highlight w:val="none"/>
          <w:lang w:eastAsia="zh-CN"/>
        </w:rPr>
      </w:pPr>
      <w:r>
        <w:rPr>
          <w:rFonts w:hint="eastAsia" w:ascii="宋体" w:hAnsi="宋体" w:eastAsia="宋体" w:cs="宋体"/>
          <w:b/>
          <w:color w:val="auto"/>
          <w:sz w:val="40"/>
          <w:szCs w:val="40"/>
          <w:highlight w:val="none"/>
          <w:lang w:eastAsia="zh-CN"/>
        </w:rPr>
      </w:r>
      <w:r/>
    </w:p>
    <w:p>
      <w:pPr>
        <w:jc w:val="center"/>
        <w:spacing w:line="520" w:lineRule="exact"/>
        <w:rPr>
          <w:rFonts w:hint="eastAsia" w:ascii="宋体" w:hAnsi="宋体" w:eastAsia="宋体" w:cs="宋体"/>
          <w:b/>
          <w:color w:val="auto"/>
          <w:sz w:val="40"/>
          <w:szCs w:val="40"/>
          <w:highlight w:val="none"/>
          <w:lang w:eastAsia="zh-CN"/>
        </w:rPr>
      </w:pPr>
      <w:r>
        <w:rPr>
          <w:rFonts w:hint="eastAsia" w:ascii="宋体" w:hAnsi="宋体" w:eastAsia="宋体" w:cs="宋体"/>
          <w:b/>
          <w:color w:val="auto"/>
          <w:sz w:val="40"/>
          <w:szCs w:val="40"/>
          <w:highlight w:val="none"/>
          <w:lang w:eastAsia="zh-CN"/>
        </w:rPr>
        <w:br w:type="page" w:clear="all"/>
      </w:r>
      <w:r/>
    </w:p>
    <w:p>
      <w:pPr>
        <w:jc w:val="center"/>
        <w:spacing w:line="520" w:lineRule="exact"/>
        <w:rPr>
          <w:rFonts w:hint="eastAsia" w:ascii="宋体" w:hAnsi="宋体" w:cs="宋体"/>
          <w:b/>
          <w:color w:val="auto"/>
          <w:sz w:val="28"/>
          <w:szCs w:val="28"/>
          <w:highlight w:val="none"/>
          <w:lang w:eastAsia="zh-CN"/>
        </w:rPr>
      </w:pPr>
      <w:r>
        <w:rPr>
          <w:rFonts w:hint="eastAsia" w:ascii="宋体" w:hAnsi="宋体" w:cs="宋体"/>
          <w:b/>
          <w:color w:val="auto"/>
          <w:sz w:val="28"/>
          <w:szCs w:val="28"/>
          <w:highlight w:val="none"/>
          <w:lang w:eastAsia="zh-CN"/>
        </w:rPr>
        <w:t xml:space="preserve">徐州市铜山区马坡镇人民政府铜山区马坡镇农村生活垃圾分类运营市场化服务（设备物资采购）</w:t>
      </w:r>
      <w:r/>
    </w:p>
    <w:p>
      <w:pPr>
        <w:jc w:val="center"/>
        <w:spacing w:line="52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招标文件 </w:t>
      </w:r>
      <w:r/>
    </w:p>
    <w:p>
      <w:pP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    </w:t>
      </w:r>
      <w:r/>
    </w:p>
    <w:p>
      <w:pPr>
        <w:ind w:firstLine="600"/>
        <w:spacing w:line="520" w:lineRule="exact"/>
        <w:rPr>
          <w:rFonts w:hint="eastAsia" w:ascii="宋体" w:hAnsi="宋体" w:eastAsia="宋体" w:cs="宋体"/>
          <w:color w:val="auto"/>
          <w:sz w:val="28"/>
          <w:szCs w:val="28"/>
          <w:highlight w:val="none"/>
        </w:rPr>
      </w:pPr>
      <w:r>
        <w:rPr>
          <w:rFonts w:hint="eastAsia" w:ascii="宋体" w:hAnsi="宋体" w:eastAsia="宋体" w:cs="宋体"/>
          <w:color w:val="auto"/>
          <w:sz w:val="24"/>
          <w:szCs w:val="24"/>
          <w:highlight w:val="none"/>
        </w:rPr>
        <w:t xml:space="preserve">遵照政府采购法律法规、制度规定和采购人的采购需求、评标标准、评标办法，编制本项目招标文件。本项目招标文件共分七章：第一章，投标邀请</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第二章，投标人须知</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第三章，投标资料表</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第四章，评标标准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第五章，拟签订的合同文本</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第六章，采购需求</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第七章，投标文件相关格式。</w:t>
      </w:r>
      <w:r/>
    </w:p>
    <w:p>
      <w:pPr>
        <w:pStyle w:val="907"/>
        <w:spacing w:line="520" w:lineRule="exact"/>
        <w:rPr>
          <w:rFonts w:hint="eastAsia" w:ascii="宋体" w:hAnsi="宋体" w:eastAsia="宋体" w:cs="宋体"/>
          <w:color w:val="auto"/>
          <w:sz w:val="28"/>
          <w:szCs w:val="28"/>
          <w:highlight w:val="none"/>
        </w:rPr>
      </w:pPr>
      <w:r/>
      <w:bookmarkStart w:id="3" w:name="_Toc523404695"/>
      <w:r>
        <w:rPr>
          <w:rFonts w:hint="eastAsia" w:ascii="宋体" w:hAnsi="宋体" w:eastAsia="宋体" w:cs="宋体"/>
          <w:color w:val="auto"/>
          <w:sz w:val="28"/>
          <w:szCs w:val="40"/>
          <w:highlight w:val="none"/>
        </w:rPr>
        <w:t xml:space="preserve">第一章  投标邀请</w:t>
      </w:r>
      <w:bookmarkEnd w:id="3"/>
      <w:r/>
      <w:r/>
    </w:p>
    <w:p>
      <w:pPr>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江苏佳实工程管理有限公司</w:t>
      </w:r>
      <w:r>
        <w:rPr>
          <w:rFonts w:hint="eastAsia" w:ascii="宋体" w:hAnsi="宋体" w:eastAsia="宋体" w:cs="宋体"/>
          <w:color w:val="auto"/>
          <w:sz w:val="24"/>
          <w:szCs w:val="24"/>
          <w:highlight w:val="none"/>
        </w:rPr>
        <w:t xml:space="preserve">对</w:t>
      </w:r>
      <w:r>
        <w:rPr>
          <w:rFonts w:hint="eastAsia" w:ascii="宋体" w:hAnsi="宋体" w:eastAsia="宋体" w:cs="宋体"/>
          <w:color w:val="auto"/>
          <w:sz w:val="24"/>
          <w:szCs w:val="24"/>
          <w:highlight w:val="none"/>
          <w:lang w:eastAsia="zh-CN"/>
        </w:rPr>
        <w:t xml:space="preserve">徐州市铜山区马坡镇人民政府</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铜山区马坡镇农村生活垃圾分类运营市场化服务（设备物资采购）</w:t>
      </w:r>
      <w:r>
        <w:rPr>
          <w:rFonts w:hint="eastAsia" w:ascii="宋体" w:hAnsi="宋体" w:eastAsia="宋体" w:cs="宋体"/>
          <w:color w:val="auto"/>
          <w:sz w:val="24"/>
          <w:szCs w:val="24"/>
          <w:highlight w:val="none"/>
        </w:rPr>
        <w:t xml:space="preserve">”进行公开招标采购，现邀请符合相关条件的供应商投标。</w:t>
      </w:r>
      <w:r/>
    </w:p>
    <w:p>
      <w:pPr>
        <w:ind w:firstLine="600"/>
        <w:spacing w:line="52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一、项目名称和项目编号</w:t>
      </w:r>
      <w:r/>
    </w:p>
    <w:p>
      <w:pPr>
        <w:ind w:firstLine="600"/>
        <w:spacing w:line="5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一)项目名称：</w:t>
      </w:r>
      <w:r>
        <w:rPr>
          <w:rFonts w:hint="eastAsia" w:ascii="宋体" w:hAnsi="宋体" w:eastAsia="宋体" w:cs="宋体"/>
          <w:color w:val="auto"/>
          <w:sz w:val="24"/>
          <w:szCs w:val="24"/>
          <w:highlight w:val="none"/>
          <w:lang w:eastAsia="zh-CN"/>
        </w:rPr>
        <w:t xml:space="preserve">铜山区马坡镇农村生活垃圾分类运营市场化服务（设备物资采购）</w:t>
      </w:r>
      <w:r/>
    </w:p>
    <w:p>
      <w:pPr>
        <w:ind w:firstLine="600"/>
        <w:spacing w:line="5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二)</w:t>
      </w:r>
      <w:r>
        <w:rPr>
          <w:rFonts w:hint="eastAsia" w:ascii="宋体" w:hAnsi="宋体" w:eastAsia="宋体" w:cs="宋体"/>
          <w:color w:val="auto"/>
          <w:sz w:val="24"/>
          <w:szCs w:val="24"/>
          <w:highlight w:val="none"/>
          <w:lang w:eastAsia="zh-CN"/>
        </w:rPr>
        <w:t xml:space="preserve">项目编号：</w:t>
      </w:r>
      <w:r>
        <w:rPr>
          <w:rFonts w:hint="eastAsia" w:ascii="宋体" w:hAnsi="宋体" w:cs="宋体"/>
          <w:color w:val="auto"/>
          <w:sz w:val="24"/>
          <w:szCs w:val="24"/>
          <w:highlight w:val="none"/>
          <w:lang w:eastAsia="zh-CN"/>
        </w:rPr>
        <w:t xml:space="preserve">JSZC-320312-JASH-G2026-0001</w:t>
      </w:r>
      <w:r/>
    </w:p>
    <w:p>
      <w:pPr>
        <w:ind w:firstLine="600"/>
        <w:spacing w:line="52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二、对投标人的资格要求</w:t>
      </w:r>
      <w:r/>
    </w:p>
    <w:p>
      <w:pPr>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详见本项目公开招标公告。</w:t>
      </w:r>
      <w:r/>
    </w:p>
    <w:p>
      <w:pPr>
        <w:ind w:firstLine="600"/>
        <w:spacing w:line="520" w:lineRule="exact"/>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三、获取招标文件</w:t>
      </w:r>
      <w:bookmarkEnd w:id="0"/>
      <w:r/>
      <w:r/>
    </w:p>
    <w:p>
      <w:pPr>
        <w:ind w:firstLine="600"/>
        <w:spacing w:line="5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（一）潜在投标人访问电子招标投标交易平台的网络地址和方法：</w:t>
      </w:r>
      <w:r/>
    </w:p>
    <w:p>
      <w:pPr>
        <w:ind w:firstLine="600"/>
        <w:spacing w:line="520" w:lineRule="exact"/>
        <w:rPr>
          <w:rFonts w:hint="eastAsia" w:ascii="宋体" w:hAnsi="宋体" w:eastAsia="宋体" w:cs="宋体"/>
          <w:color w:val="auto"/>
          <w:sz w:val="24"/>
          <w:szCs w:val="24"/>
          <w:highlight w:val="none"/>
          <w:lang w:eastAsia="zh-CN"/>
        </w:rPr>
      </w:pPr>
      <w:r/>
      <w:bookmarkStart w:id="4" w:name="OLE_LINK1"/>
      <w:r>
        <w:rPr>
          <w:rFonts w:hint="eastAsia" w:ascii="宋体" w:hAnsi="宋体" w:eastAsia="宋体" w:cs="宋体"/>
          <w:color w:val="auto"/>
          <w:sz w:val="24"/>
          <w:szCs w:val="24"/>
          <w:highlight w:val="none"/>
          <w:lang w:eastAsia="zh-CN"/>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600"/>
        <w:spacing w:line="5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潜在供应商访问“苏采云”系统的网络地址和方法：“苏采云”系统的网址：http://jszfcg.jsczt.cn/；或进入徐州政府采购网（网址：http://czj.xz.gov.cn/Home/HomeIndex）--业务工作--用户登录，点击“苏采云”进入系统。</w:t>
      </w:r>
      <w:r/>
    </w:p>
    <w:p>
      <w:pPr>
        <w:ind w:firstLine="600"/>
        <w:spacing w:line="5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（3）“CA数字证书”的获取：</w:t>
      </w:r>
      <w:r/>
    </w:p>
    <w:p>
      <w:pPr>
        <w:ind w:firstLine="600"/>
        <w:spacing w:line="5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firstLine="600"/>
        <w:spacing w:line="5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ind w:firstLine="600"/>
        <w:spacing w:line="5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（二）采购代理机构将数据电文形式的招标文件加载至电子招标投标交易平台，供潜在投标人下载或者查阅。</w:t>
      </w:r>
      <w:bookmarkEnd w:id="4"/>
      <w:r/>
      <w:r/>
    </w:p>
    <w:p>
      <w:pPr>
        <w:ind w:firstLine="600"/>
        <w:spacing w:line="5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（三）</w:t>
      </w:r>
      <w:r>
        <w:rPr>
          <w:rFonts w:hint="eastAsia" w:ascii="宋体" w:hAnsi="宋体" w:eastAsia="宋体" w:cs="宋体"/>
          <w:color w:val="auto"/>
          <w:sz w:val="24"/>
          <w:szCs w:val="24"/>
          <w:highlight w:val="none"/>
          <w:lang w:val="en-US" w:eastAsia="zh-CN"/>
        </w:rPr>
        <w:t xml:space="preserve">售价：免费。</w:t>
      </w:r>
      <w:r/>
    </w:p>
    <w:p>
      <w:pPr>
        <w:ind w:firstLine="600"/>
        <w:spacing w:line="520" w:lineRule="exact"/>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四、投标有关信息</w:t>
      </w:r>
      <w:r/>
    </w:p>
    <w:p>
      <w:pPr>
        <w:ind w:firstLine="600"/>
        <w:spacing w:line="5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（一）投标截止时间：2026年</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月</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eastAsia="zh-CN"/>
        </w:rPr>
        <w:t xml:space="preserve">日北京时间</w:t>
      </w:r>
      <w:r>
        <w:rPr>
          <w:rFonts w:hint="eastAsia" w:ascii="宋体" w:hAnsi="宋体" w:eastAsia="宋体" w:cs="宋体"/>
          <w:color w:val="auto"/>
          <w:sz w:val="24"/>
          <w:szCs w:val="24"/>
          <w:highlight w:val="none"/>
          <w:lang w:val="en-US" w:eastAsia="zh-CN"/>
        </w:rPr>
        <w:t xml:space="preserve">10:0</w:t>
      </w:r>
      <w:r>
        <w:rPr>
          <w:rFonts w:hint="eastAsia" w:ascii="宋体" w:hAnsi="宋体" w:eastAsia="宋体" w:cs="宋体"/>
          <w:color w:val="auto"/>
          <w:sz w:val="24"/>
          <w:szCs w:val="24"/>
          <w:highlight w:val="none"/>
          <w:lang w:eastAsia="zh-CN"/>
        </w:rPr>
        <w:t xml:space="preserve">0。</w:t>
      </w:r>
      <w:r/>
    </w:p>
    <w:p>
      <w:pPr>
        <w:ind w:firstLine="600"/>
        <w:spacing w:line="5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（二）开标时间：2026年</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月</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eastAsia="zh-CN"/>
        </w:rPr>
        <w:t xml:space="preserve">日北京时间</w:t>
      </w:r>
      <w:r>
        <w:rPr>
          <w:rFonts w:hint="eastAsia" w:ascii="宋体" w:hAnsi="宋体" w:eastAsia="宋体" w:cs="宋体"/>
          <w:color w:val="auto"/>
          <w:sz w:val="24"/>
          <w:szCs w:val="24"/>
          <w:highlight w:val="none"/>
          <w:lang w:val="en-US" w:eastAsia="zh-CN"/>
        </w:rPr>
        <w:t xml:space="preserve">10:0</w:t>
      </w:r>
      <w:r>
        <w:rPr>
          <w:rFonts w:hint="eastAsia" w:ascii="宋体" w:hAnsi="宋体" w:eastAsia="宋体" w:cs="宋体"/>
          <w:color w:val="auto"/>
          <w:sz w:val="24"/>
          <w:szCs w:val="24"/>
          <w:highlight w:val="none"/>
          <w:lang w:eastAsia="zh-CN"/>
        </w:rPr>
        <w:t xml:space="preserve">0。</w:t>
      </w:r>
      <w:r/>
    </w:p>
    <w:p>
      <w:pPr>
        <w:ind w:firstLine="600"/>
        <w:spacing w:line="5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（三）开标地点：“苏采云”系统（网址： http://jszfcg.jsczt.cn/）“开标大厅”或进入徐州政府采购网（网址：http://czj.xz.gov.cn/Home/HomeIndex）-业务工作 -用户登录，点击“苏采云”进入系统“开标大厅”。</w:t>
      </w:r>
      <w:r/>
    </w:p>
    <w:p>
      <w:pPr>
        <w:ind w:firstLine="600"/>
        <w:spacing w:line="520" w:lineRule="exact"/>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五、采购人</w:t>
      </w:r>
      <w:r/>
    </w:p>
    <w:p>
      <w:pPr>
        <w:ind w:firstLine="600"/>
        <w:spacing w:line="5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（一）名称：徐州市铜山区马坡镇人民政府 </w:t>
      </w:r>
      <w:r/>
    </w:p>
    <w:p>
      <w:pPr>
        <w:ind w:firstLine="600"/>
        <w:spacing w:line="5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（二）地址：徐州市铜山区马坡镇</w:t>
      </w:r>
      <w:r/>
    </w:p>
    <w:p>
      <w:pPr>
        <w:ind w:firstLine="600"/>
        <w:spacing w:line="5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（三）采购项目联系人：</w:t>
      </w:r>
      <w:r>
        <w:rPr>
          <w:rFonts w:hint="eastAsia" w:ascii="宋体" w:hAnsi="宋体" w:eastAsia="宋体" w:cs="宋体"/>
          <w:color w:val="auto"/>
          <w:sz w:val="24"/>
          <w:szCs w:val="24"/>
          <w:highlight w:val="none"/>
          <w:lang w:val="en-US" w:eastAsia="zh-CN"/>
        </w:rPr>
        <w:t xml:space="preserve">钱徐州 ； </w:t>
      </w:r>
      <w:r>
        <w:rPr>
          <w:rFonts w:hint="eastAsia" w:ascii="宋体" w:hAnsi="宋体" w:eastAsia="宋体" w:cs="宋体"/>
          <w:color w:val="auto"/>
          <w:sz w:val="24"/>
          <w:szCs w:val="24"/>
          <w:highlight w:val="none"/>
          <w:lang w:eastAsia="zh-CN"/>
        </w:rPr>
        <w:t xml:space="preserve">联系电话：</w:t>
      </w:r>
      <w:r>
        <w:rPr>
          <w:rFonts w:hint="eastAsia" w:ascii="宋体" w:hAnsi="宋体" w:eastAsia="宋体" w:cs="宋体"/>
          <w:color w:val="auto"/>
          <w:sz w:val="24"/>
          <w:szCs w:val="24"/>
          <w:highlight w:val="none"/>
          <w:lang w:val="en-US" w:eastAsia="zh-CN"/>
        </w:rPr>
        <w:t xml:space="preserve">15996928520 </w:t>
      </w:r>
      <w:r/>
    </w:p>
    <w:p>
      <w:pPr>
        <w:ind w:firstLine="600"/>
        <w:spacing w:line="520" w:lineRule="exact"/>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六、采购代理机构</w:t>
      </w:r>
      <w:r/>
    </w:p>
    <w:p>
      <w:pPr>
        <w:ind w:firstLine="600"/>
        <w:spacing w:line="5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（一）名称：江苏佳实工程管理有限公司。</w:t>
      </w:r>
      <w:r/>
    </w:p>
    <w:p>
      <w:pPr>
        <w:ind w:firstLine="600"/>
        <w:spacing w:line="5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（二）地址：</w:t>
      </w:r>
      <w:r>
        <w:rPr>
          <w:rFonts w:hint="eastAsia" w:ascii="宋体" w:hAnsi="宋体" w:eastAsia="宋体" w:cs="宋体"/>
          <w:color w:val="auto"/>
          <w:sz w:val="24"/>
          <w:szCs w:val="24"/>
          <w:highlight w:val="none"/>
          <w:lang w:val="en-US" w:eastAsia="zh-CN"/>
        </w:rPr>
        <w:t xml:space="preserve">徐州市鼓楼区中山北路鼓楼信息产业园E1栋5层</w:t>
      </w:r>
      <w:r/>
    </w:p>
    <w:p>
      <w:pPr>
        <w:ind w:firstLine="600"/>
        <w:spacing w:line="520" w:lineRule="exac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（三）采购项目联系人：</w:t>
      </w:r>
      <w:r>
        <w:rPr>
          <w:rFonts w:hint="eastAsia" w:ascii="宋体" w:hAnsi="宋体" w:eastAsia="宋体" w:cs="宋体"/>
          <w:color w:val="auto"/>
          <w:sz w:val="24"/>
          <w:szCs w:val="24"/>
          <w:highlight w:val="none"/>
          <w:lang w:val="en-US" w:eastAsia="zh-CN"/>
        </w:rPr>
        <w:t xml:space="preserve">张苏娟 </w:t>
      </w:r>
      <w:r>
        <w:rPr>
          <w:rFonts w:hint="eastAsia" w:ascii="宋体" w:hAnsi="宋体" w:eastAsia="宋体" w:cs="宋体"/>
          <w:color w:val="auto"/>
          <w:sz w:val="24"/>
          <w:szCs w:val="24"/>
          <w:highlight w:val="none"/>
          <w:lang w:eastAsia="zh-CN"/>
        </w:rPr>
        <w:t xml:space="preserve">；联系电话：</w:t>
      </w:r>
      <w:r>
        <w:rPr>
          <w:rFonts w:hint="eastAsia" w:ascii="宋体" w:hAnsi="宋体" w:eastAsia="宋体" w:cs="宋体"/>
          <w:color w:val="auto"/>
          <w:sz w:val="24"/>
          <w:szCs w:val="24"/>
          <w:highlight w:val="none"/>
          <w:lang w:val="en-US" w:eastAsia="zh-CN"/>
        </w:rPr>
        <w:t xml:space="preserve">0516-87522928</w:t>
      </w:r>
      <w:r/>
    </w:p>
    <w:p>
      <w:pPr>
        <w:ind w:firstLine="600"/>
        <w:spacing w:line="3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993"/>
        <w:rPr>
          <w:rFonts w:hint="eastAsia"/>
          <w:color w:val="auto"/>
          <w:sz w:val="22"/>
          <w:szCs w:val="18"/>
          <w:highlight w:val="none"/>
        </w:rPr>
      </w:pPr>
      <w:r/>
      <w:bookmarkStart w:id="5" w:name="_Toc522790131"/>
      <w:r/>
      <w:bookmarkStart w:id="6" w:name="_Toc523404696"/>
      <w:r/>
      <w:r/>
    </w:p>
    <w:p>
      <w:pPr>
        <w:pStyle w:val="907"/>
        <w:rPr>
          <w:rFonts w:hint="eastAsia" w:ascii="宋体" w:hAnsi="宋体" w:eastAsia="宋体" w:cs="宋体"/>
          <w:color w:val="auto"/>
          <w:sz w:val="28"/>
          <w:szCs w:val="28"/>
          <w:highlight w:val="none"/>
        </w:rPr>
      </w:pPr>
      <w:r>
        <w:rPr>
          <w:rFonts w:hint="eastAsia" w:ascii="宋体" w:hAnsi="宋体" w:eastAsia="宋体" w:cs="宋体"/>
          <w:color w:val="auto"/>
          <w:sz w:val="28"/>
          <w:szCs w:val="40"/>
          <w:highlight w:val="none"/>
        </w:rPr>
        <w:br w:type="page" w:clear="all"/>
      </w:r>
      <w:r>
        <w:rPr>
          <w:rFonts w:hint="eastAsia" w:ascii="宋体" w:hAnsi="宋体" w:eastAsia="宋体" w:cs="宋体"/>
          <w:color w:val="auto"/>
          <w:sz w:val="28"/>
          <w:szCs w:val="40"/>
          <w:highlight w:val="none"/>
        </w:rPr>
        <w:t xml:space="preserve">第二章  投标人须知</w:t>
      </w:r>
      <w:bookmarkEnd w:id="5"/>
      <w:r/>
      <w:bookmarkEnd w:id="6"/>
      <w:r/>
      <w:r/>
    </w:p>
    <w:p>
      <w:pPr>
        <w:ind w:left="0" w:firstLine="56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一、总则</w:t>
      </w:r>
      <w:r/>
    </w:p>
    <w:p>
      <w:pPr>
        <w:ind w:left="0" w:firstLine="56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（一）采购人。采购人即指依法进行政府采购的国家机关、事业单位和团体组织。</w:t>
      </w:r>
      <w:r/>
    </w:p>
    <w:p>
      <w:pPr>
        <w:ind w:left="0" w:firstLine="56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（二）政府招标采购方式。政府采购货物或服务（以下简称“货物服务”）的招标方式，分为公开招标和邀请招标。</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（三）采购人在采购货物服务的招标投标活动中，应当贯彻落实“节约能源、保护环境、扶持不发达地区和少数民族地区和促进中小企业发展”等政府采购政策。</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（四）采购人应当按照财政部制定的《政府采购品目分类目录》确定采购项目属性，对按照《政府采购品目分类目录》无法确定采购项目属性的，应按照有利于采购项目实施的原则确定。</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（五）采购人委托采购代理机构代理招标的，采购代理机构必须在采购人委托的范围内依法开展采购活动。</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（六）投标人的资格条件：</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投标人是指响应招标、参加投标竞争的法人、其他组织或者自然人。</w:t>
      </w:r>
      <w:r/>
    </w:p>
    <w:p>
      <w:pPr>
        <w:ind w:left="0" w:firstLine="56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2.投标人授权代表系指法定代表人或受法人委托的受托人。</w:t>
      </w:r>
      <w:r/>
    </w:p>
    <w:p>
      <w:pPr>
        <w:ind w:left="0" w:firstLine="56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（七）投标费用：投标人应承担所有与准备和参加投标有关的费用。无论投标的结果如何，采购代理机构对上述费用不承担任何责任和义务。</w:t>
      </w:r>
      <w:r/>
    </w:p>
    <w:p>
      <w:pPr>
        <w:ind w:left="0" w:firstLine="56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二、招标</w:t>
      </w:r>
      <w:r/>
    </w:p>
    <w:p>
      <w:pPr>
        <w:ind w:left="0" w:firstLine="56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（八）招标文件应包括以下内容：</w:t>
      </w:r>
      <w:r/>
    </w:p>
    <w:p>
      <w:pPr>
        <w:ind w:left="0" w:firstLine="56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第一章，投标邀请；</w:t>
      </w:r>
      <w:r/>
    </w:p>
    <w:p>
      <w:pPr>
        <w:ind w:left="0" w:firstLine="56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第二章，投标人须知；</w:t>
      </w:r>
      <w:r/>
    </w:p>
    <w:p>
      <w:pPr>
        <w:ind w:left="0" w:firstLine="56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第三章，投标资料表；</w:t>
      </w:r>
      <w:r/>
    </w:p>
    <w:p>
      <w:pPr>
        <w:ind w:left="0" w:firstLine="56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第四章，评标标准；</w:t>
      </w:r>
      <w:r/>
    </w:p>
    <w:p>
      <w:pPr>
        <w:ind w:left="0" w:firstLine="56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第五章，拟签订的合同文本；</w:t>
      </w:r>
      <w:r/>
    </w:p>
    <w:p>
      <w:pPr>
        <w:ind w:left="0" w:firstLine="56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第六章，采购需求；</w:t>
      </w:r>
      <w:r/>
    </w:p>
    <w:p>
      <w:pPr>
        <w:ind w:left="0" w:firstLine="56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第七章，投标文件相关格式。</w:t>
      </w:r>
      <w:r/>
    </w:p>
    <w:p>
      <w:pPr>
        <w:ind w:left="0" w:firstLine="56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（九）招标文件澄清或者修改：</w:t>
      </w:r>
      <w:r/>
    </w:p>
    <w:p>
      <w:pPr>
        <w:ind w:left="0" w:firstLine="56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left="0" w:firstLine="56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left="0" w:firstLine="56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2.现场考察以本文件第三章《投标资料表》中的要求为准。</w:t>
      </w:r>
      <w:r/>
    </w:p>
    <w:p>
      <w:pPr>
        <w:ind w:left="0" w:firstLine="56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3.开标前答疑会以本文件第三章《投标资料表》中的要求为准。</w:t>
      </w:r>
      <w:r/>
    </w:p>
    <w:p>
      <w:pPr>
        <w:ind w:left="0" w:firstLine="56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三、投标</w:t>
      </w:r>
      <w:r/>
    </w:p>
    <w:p>
      <w:pPr>
        <w:ind w:left="0" w:firstLine="56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（十）投标人应当按照招标文件的要求编制投标文件。投标文件应对招标文件提出的要求和条件作出实质性响应。</w:t>
      </w:r>
      <w:r/>
    </w:p>
    <w:p>
      <w:pPr>
        <w:ind w:left="0" w:firstLine="56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（十一）投标文件的语言。投标文件以及投标人与采购代理机构就有关投标的往来函电均应使用本文件第三章《投标资料表》规定的语言书写，否则无效。</w:t>
      </w:r>
      <w:r/>
    </w:p>
    <w:p>
      <w:pPr>
        <w:ind w:left="0" w:firstLine="56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（十二）投标文件的构成：</w:t>
      </w:r>
      <w:r/>
    </w:p>
    <w:p>
      <w:pPr>
        <w:ind w:left="0" w:firstLine="56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1.投标文件的构成以本文件第三章《投标资料表》中的要求为准。</w:t>
      </w:r>
      <w:r/>
    </w:p>
    <w:p>
      <w:pPr>
        <w:ind w:left="0" w:firstLine="56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2.投标人应当提交的资格、资信证明文件，以本文件第三章《投标资料表》中的所提要求为准。</w:t>
      </w:r>
      <w:r/>
    </w:p>
    <w:p>
      <w:pPr>
        <w:ind w:left="0" w:firstLine="56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（十三）投标函和价格表、商务条件、交货和提供服务的时间：</w:t>
      </w:r>
      <w:r/>
    </w:p>
    <w:p>
      <w:pPr>
        <w:ind w:left="0" w:firstLine="56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1.投标函和价格表的要求见本章（十二）、（十三），格式见本文件第七章《投标文件相关格式》中《投标函》和《开标一览表》。</w:t>
      </w:r>
      <w:r/>
    </w:p>
    <w:p>
      <w:pPr>
        <w:ind w:left="0" w:firstLine="56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2.商务条件以本文件第三章《投标资料表》中的要求为准。</w:t>
      </w:r>
      <w:r/>
    </w:p>
    <w:p>
      <w:pPr>
        <w:ind w:left="0" w:firstLine="56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3.交货和提供服务的时间，以本文件第三章《投标资料表》中所提要求为准。</w:t>
      </w:r>
      <w:r/>
    </w:p>
    <w:p>
      <w:pPr>
        <w:ind w:left="0" w:firstLine="56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（十四）投标报价要求：</w:t>
      </w:r>
      <w:r/>
    </w:p>
    <w:p>
      <w:pPr>
        <w:ind w:left="0" w:firstLine="56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1.投标人应按照招标文件的要求报出分项价格和总价。</w:t>
      </w:r>
      <w:r/>
    </w:p>
    <w:p>
      <w:pPr>
        <w:ind w:left="0" w:firstLine="56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2.投标人应按照招标文件的要求进行报价，如投标人作出偏离，应在《偏离表》中列出。</w:t>
      </w:r>
      <w:r/>
    </w:p>
    <w:p>
      <w:pPr>
        <w:ind w:left="0" w:firstLine="56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3.采购人不支付报价以外的任何费用。</w:t>
      </w:r>
      <w:r/>
    </w:p>
    <w:p>
      <w:pPr>
        <w:ind w:left="0" w:firstLine="56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4.投标人所报的价格，在合同执行过程中是固定的，不得以任何理由予以变更。投标人提交滑动价格的投标文件，在资格性、符合性检查时按照无效投标处理。</w:t>
      </w:r>
      <w:r/>
    </w:p>
    <w:p>
      <w:pPr>
        <w:ind w:left="0" w:firstLine="56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5.投标人只能提交一个投标价格，投标人提交多个价格的投标文件，在资格性、符合性检查时按照无效投标处理。</w:t>
      </w:r>
      <w:r/>
    </w:p>
    <w:p>
      <w:pPr>
        <w:ind w:left="0" w:firstLine="56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（十五）投标货币。以本文件第三章《投标资料表》中所提要求为准。</w:t>
      </w:r>
      <w:r/>
    </w:p>
    <w:p>
      <w:pPr>
        <w:ind w:left="0" w:firstLine="56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（十六）投标有效期：</w:t>
      </w:r>
      <w:r/>
    </w:p>
    <w:p>
      <w:pPr>
        <w:ind w:left="0" w:firstLine="56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1.投标有效期为开标之日后90天。采购人可以要求对投标有效期延长一次，但该延长期最长不得超过30天。</w:t>
      </w:r>
      <w:r/>
    </w:p>
    <w:p>
      <w:pPr>
        <w:ind w:left="0" w:firstLine="56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2.采购人要求延长投标有效期的，必须要在距投标有效期满20日之前，以书面形式通知投标人，如果有关投标人同意延长投标有效期的要求，其应在原投标有效期期满前以书面形式向采购人确认。</w:t>
      </w:r>
      <w:r/>
    </w:p>
    <w:p>
      <w:pPr>
        <w:ind w:left="0" w:firstLine="56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3.如果采购人发出要求延长投标有效期的通知，并在投标有效期届满前，没有收到投标人同意的书面通知，则视为该投标人不接受上述延期的要求。</w:t>
      </w:r>
      <w:r/>
    </w:p>
    <w:p>
      <w:pPr>
        <w:ind w:left="0" w:firstLine="56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（十七）投标文件的编制要求和签署要求：</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（1）投标人应由其法定代表人或法定代表人授权代表在规定的网上投标时间，凭 CA 证书</w:t>
      </w:r>
      <w:r>
        <w:rPr>
          <w:rFonts w:hint="eastAsia" w:ascii="宋体" w:hAnsi="宋体" w:eastAsia="宋体" w:cs="宋体"/>
          <w:color w:val="auto"/>
          <w:sz w:val="24"/>
          <w:szCs w:val="24"/>
          <w:highlight w:val="none"/>
          <w:lang w:eastAsia="zh-CN"/>
        </w:rPr>
        <w:t xml:space="preserve">登录</w:t>
      </w:r>
      <w:r>
        <w:rPr>
          <w:rFonts w:hint="eastAsia" w:ascii="宋体" w:hAnsi="宋体" w:eastAsia="宋体" w:cs="宋体"/>
          <w:color w:val="auto"/>
          <w:sz w:val="24"/>
          <w:szCs w:val="24"/>
          <w:highlight w:val="none"/>
        </w:rPr>
        <w:t xml:space="preserve">“苏采云”系统在线编制投标文件（电子数据），并在投标截止时间之前上传投标文件。</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（2）投标人应对 CA 证书妥善保管，如被他人盗用投标，因此带来的结果均由投标人自行承担。</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）投标人应当对招标文件提出的要求和条件作出实质性响应，并在电子投标系统逐条应答。</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）投标人应对要求提供的资格证明文件（如资质证书、资格证书）、技术资料（如白皮书、彩页、手册、检测报告等）扫描上传至投标系统。</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（十八）投标文件的盖章要求：</w:t>
      </w:r>
      <w:r/>
    </w:p>
    <w:p>
      <w:pPr>
        <w:ind w:left="0" w:firstLine="56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投标文件的盖章要求，以本文件第三章《投标资料表》中所提要求为准。</w:t>
      </w:r>
      <w:r/>
    </w:p>
    <w:p>
      <w:pPr>
        <w:ind w:left="0" w:firstLine="56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（十九）提交投标文件的截止时间和收到投标文件后注意事项。投标人应在招标文件要求的提交投标文件的截止时间前，将投标文件提交至“苏采云”系统。</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（二十）凡在招标文件要求提交投标文件的截止时间之后送达的投标文件，均为无效投标文件，采购代理机构应当拒收。在规定时间内各投标人携带CA锁进行网上解密。</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（二十一）投标人在投标截止时间前，可以对所递交的投标文件进行补充、修改或者撤回。其所进行补充、修改的内容，应当按照招标文件要求进行签署、盖章，然后纳为投标文件的组成部分。</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（二十二）本项目不允许分包。</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（二十三）投标人应当遵循公平竞争的原则，不得恶意串通，不得妨碍其他投标人的竞争行为，不得损害采购人或者其他投标人的合法权益。</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在评标过程中发现投标人有上述情形的，评标委员会应当认定其投标无效，并书面报告本级财政部门。</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（二十四）有下列情形之一的，其投标无效。</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1.不同投标人的投标文件，由同一单位或者个人编制；</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2.不同投标人委托同一单位或者个人办理投标事宜；</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3.不同投标人的投标文件中，所载明的项目管理成员或联系人为同一人；</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4.不同投标人的投标文件，异常一致或者投标报价呈规律性差异；</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.不同投标人投标文件内容存在非正常一致、项目组成员出现同一人、投标文件中错误（ 或异常）一致或雷同、电子文档信息一致或雷同的、投标报价呈规律性差异的；</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.电子投标文件未按规定期限投标的</w:t>
      </w:r>
      <w:r>
        <w:rPr>
          <w:rFonts w:hint="eastAsia" w:ascii="宋体" w:hAnsi="宋体" w:eastAsia="宋体" w:cs="宋体"/>
          <w:color w:val="auto"/>
          <w:sz w:val="24"/>
          <w:szCs w:val="24"/>
          <w:highlight w:val="none"/>
          <w:lang w:eastAsia="zh-CN"/>
        </w:rPr>
        <w:t xml:space="preserve">，</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.电子投标文件未按招标文件要求签章的；</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.投标人未在规定时间内解密电子投标文件的；</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.投标文件未按招标文件规定的内容和要求填写的；没有在投标系统指定位置上传对应文件、材料的；</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.不具备招标文件中规定的资格要求的；</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.报价超过招标文件中规定的预算金额或者最高限价的；</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.投标文件含有采购人不能接受的附加条件的；</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法律法规</w:t>
      </w:r>
      <w:r>
        <w:rPr>
          <w:rFonts w:hint="eastAsia" w:ascii="宋体" w:hAnsi="宋体" w:eastAsia="宋体" w:cs="宋体"/>
          <w:color w:val="auto"/>
          <w:sz w:val="24"/>
          <w:szCs w:val="24"/>
          <w:highlight w:val="none"/>
        </w:rPr>
        <w:t xml:space="preserve">和招标文件规定的其他无效情形。</w:t>
      </w:r>
      <w:r/>
    </w:p>
    <w:p>
      <w:pPr>
        <w:ind w:left="0" w:firstLine="56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四、开标</w:t>
      </w:r>
      <w:r/>
    </w:p>
    <w:p>
      <w:pPr>
        <w:ind w:left="0" w:firstLine="56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（二十五）开标：</w:t>
      </w:r>
      <w:r/>
    </w:p>
    <w:p>
      <w:pPr>
        <w:ind w:left="0" w:firstLine="56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1.开标时间及地点。开标应当在招标文件确定的提交投标文件截止时间的同一时间公开进行；开标地点应当为招标文件中预先确定的地点。</w:t>
      </w:r>
      <w:r/>
    </w:p>
    <w:p>
      <w:pPr>
        <w:ind w:left="0" w:firstLine="56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2.由电子招标投标交易平台主持，邀请投标人参加。</w:t>
      </w:r>
      <w:r/>
    </w:p>
    <w:p>
      <w:pPr>
        <w:ind w:left="0" w:firstLine="56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3.所有投标单位使用 CA 证书在开标时间时，解密各自投标文件，投标人不足3家的，不得评标。</w:t>
      </w:r>
      <w:r/>
    </w:p>
    <w:p>
      <w:pPr>
        <w:ind w:left="0" w:firstLine="56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4.投标人原因造成投标文件未解密的，视为撤销其投标文件</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因投标人之外的原因造成投标文件未解密的，视为撤回其投标文件。部分投标文件未解密的，其他投标文件的开标可以继续进行。</w:t>
      </w:r>
      <w:r/>
    </w:p>
    <w:p>
      <w:pPr>
        <w:ind w:left="0" w:firstLine="56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五、评标</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（二十六）公开招标采购项目开标结束后，采购人依法对投标人的资格进行审查。合格投标人不足3家的，不得评标。</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1.评标工作由采购代理机构负责组织，并履行下列职责：</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（1）核对评审专家身份和采购人代表授权函，对评审专家在政府采购活动中的职责履行情况予以记录，并及时将有关违法违规行为向财政部门报告；</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（2）宣布评标纪律；</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（3）公布投标人名单，告知评审专家应当回避的情形；</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（4）组织评标委员会推选评标组长（采购人代表不得担任组长）；</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（5）在评标期间采取必要的通讯管理措施，保证评标活动不受外界干扰；</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（6）根据评标委员会的要求介绍政府采购相关政策法规、招标文件；</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（7）维护评标秩序，监督评标委员会依照招标文件规定的评标程序、方法和标准进行独立评审。及时制止和纠正采购人代表、评审专家的倾向性言论或者违法违规行为；</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（8）核对评标结果，对有《</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"http://www.caigou2003.com/" \t "_blank"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政府采购</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货物和服务招标投标管理办法》第六十四条规定情形的，应要求评标委员会复核或者书面说明理由，评标委员会拒绝的，应予记录并向本级财政部门报告；</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（9）评审工作完成后，按照规定向评审专家支付劳务报酬和异地评审差旅费，不得向评审专家以外的其他人员支付评审劳务报酬； </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（10）处理与评标有关的其他事项。</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采购人可以在评标前说明项目背景和采购需求，说明内容不得含有歧视性、倾向性意见，不得超出招标文件所述范围。其说明应当提交书面材料，并随采购文件一并存档。</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2.评标委员会负责具体评标事务，并独立履行下列职责：</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（1）审查、评价投标文件是否符合招标文件的商务、技术等实质性要求；</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（2）要求投标人对投标文件有关事项作出澄清或者说明；</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（3）对投标文件进行比较和评价；</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（4）确定中标候选人名单，以及根据采购人委托直接确定中标人；</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（5）向采购人、采购代理机构或有关部门报告评标中发现的违法行为。</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（二十七）评标方法分为最低评标价法和综合评分法。</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（二十八）评标</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1.评标工作程序：</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（1）投标文件初审。</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①资格性审查。</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②符合性审查。</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（2）澄清有关问题。</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（3）比较与评价。</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（4）推荐中标候选供应商名单。</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（5）编写评审报告（评标报告）。</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2.在评标中，不得改变招标文件中规定的评标标准、方法和中标条件。评标委员会对投标文件响应性的判定，要基于投标文件本身的内容，而不得寻求外部的证据。</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"http://lilun.caigou2003.com/recijiedu/2365668.html" \t "_blank"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最低评标价法</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"http://lilun.caigou2003.com/recijiedu/2365667.html" \t "_blank"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综合评分法</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非单一产品采购项目，多家投标人提供的核心产品品牌相同的，按前两款规定处理。</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（二十九）投标文件报价出现前后不一致的，按照下列规定修正：</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1.投标文件中开标一览表（报价表）内容与投标文件中相应内容不一致的，以开标一览表（报价表）为准；</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2.大写金额和小写金额不一致的，以大写金额为准；</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3.单价金额小数点或者百分比有明显错位的，以开标一览表的总价为准，并修改单价；</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4.总价金额与按单价合计金额不一致的，以单价金额计算结果为准。</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同时出现两种以上不一致的，按照前款规定的顺序修正。将修正后的报价，形成投标人的澄清、说明或补正材料，经投标人确认后产生约束力。投标人不确认的，其投标无效。</w:t>
      </w:r>
      <w:r/>
    </w:p>
    <w:p>
      <w:pPr>
        <w:ind w:left="0" w:firstLine="560"/>
        <w:jc w:val="left"/>
        <w:keepLines w:val="0"/>
        <w:keepNext w:val="0"/>
        <w:pageBreakBefore w:val="0"/>
        <w:spacing w:line="360" w:lineRule="auto"/>
        <w:widowControl/>
        <w:rPr>
          <w:rFonts w:hint="eastAsia" w:ascii="宋体" w:hAnsi="宋体" w:eastAsia="宋体" w:cs="宋体"/>
          <w:i/>
          <w:color w:val="auto"/>
          <w:sz w:val="24"/>
          <w:szCs w:val="24"/>
          <w:highlight w:val="none"/>
        </w:rPr>
      </w:pPr>
      <w:r>
        <w:rPr>
          <w:rFonts w:hint="eastAsia" w:ascii="宋体" w:hAnsi="宋体" w:eastAsia="宋体" w:cs="宋体"/>
          <w:color w:val="auto"/>
          <w:sz w:val="24"/>
          <w:szCs w:val="24"/>
          <w:highlight w:val="none"/>
        </w:rPr>
        <w:t xml:space="preserve">评标中需要投标人对投标文件澄清或者说明的，应当通过“苏采云”系统交换数据电文。在评标期间，请投标人保持在线。</w:t>
      </w:r>
      <w:r/>
    </w:p>
    <w:p>
      <w:pPr>
        <w:ind w:left="0" w:firstLine="560"/>
        <w:jc w:val="left"/>
        <w:keepLines w:val="0"/>
        <w:keepNext w:val="0"/>
        <w:pageBreakBefore w:val="0"/>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（三十）实施政府采购异常低价审查的有关要求：</w:t>
      </w:r>
      <w:r/>
    </w:p>
    <w:p>
      <w:pPr>
        <w:ind w:firstLine="241"/>
        <w:jc w:val="left"/>
        <w:keepLines w:val="0"/>
        <w:keepNext w:val="0"/>
        <w:pageBreakBefore w:val="0"/>
        <w:spacing w:line="336" w:lineRule="auto"/>
        <w:widowControl/>
        <w:rPr>
          <w:rFonts w:hint="eastAsia" w:ascii="宋体" w:hAnsi="宋体" w:eastAsia="宋体" w:cs="宋体"/>
          <w:b/>
          <w:bCs/>
          <w:color w:val="auto"/>
          <w:sz w:val="24"/>
          <w:szCs w:val="24"/>
          <w:highlight w:val="none"/>
        </w:rPr>
      </w:pPr>
      <w:r/>
      <w:bookmarkStart w:id="7" w:name="OLE_LINK5"/>
      <w:r/>
      <w:bookmarkStart w:id="8" w:name="OLE_LINK6"/>
      <w:r>
        <w:rPr>
          <w:rFonts w:hint="eastAsia" w:ascii="宋体" w:hAnsi="宋体" w:eastAsia="宋体" w:cs="宋体"/>
          <w:b/>
          <w:bCs/>
          <w:color w:val="auto"/>
          <w:sz w:val="24"/>
          <w:szCs w:val="24"/>
          <w:highlight w:val="none"/>
        </w:rPr>
        <w:t xml:space="preserve">（</w:t>
      </w:r>
      <w:r>
        <w:rPr>
          <w:rFonts w:hint="eastAsia" w:ascii="宋体" w:hAnsi="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rPr>
        <w:t xml:space="preserve">）评审中出现下列情形之一的，评审（评标）委员会应当启动异常低价投标（响应）审查程序：</w:t>
      </w:r>
      <w:r/>
    </w:p>
    <w:p>
      <w:pPr>
        <w:ind w:firstLine="482"/>
        <w:jc w:val="left"/>
        <w:keepLines w:val="0"/>
        <w:keepNext w:val="0"/>
        <w:pageBreakBefore w:val="0"/>
        <w:spacing w:line="336"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1.投标（响应）报价低于全部通过符合性审查供应商投标（响应）报价平均值50%的，即投标（响应）报价&lt;全部通过符合性审查供应商投标（响应）报价平均值×50%；</w:t>
      </w:r>
      <w:r/>
    </w:p>
    <w:p>
      <w:pPr>
        <w:ind w:left="0" w:firstLine="561"/>
        <w:jc w:val="left"/>
        <w:keepLines w:val="0"/>
        <w:keepNext w:val="0"/>
        <w:pageBreakBefore w:val="0"/>
        <w:spacing w:line="336"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2.投标（响应）报价低于通过符合性审查的次低报价供应商投标（响应）报价50%的，即投标（响应）报价&lt;通过符合性审查的次低报价供应商投标（响应）报价×50%；</w:t>
      </w:r>
      <w:r/>
    </w:p>
    <w:p>
      <w:pPr>
        <w:ind w:left="0" w:firstLine="561"/>
        <w:jc w:val="left"/>
        <w:keepLines w:val="0"/>
        <w:keepNext w:val="0"/>
        <w:pageBreakBefore w:val="0"/>
        <w:spacing w:line="336"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3.投标（响应）报价低于采购项目最高限价（未设定最高限价的采购项目，以采购项目预算金额作为最高限价）45%的，即投标（响应）报价&lt;采购项目最高限价×45%；</w:t>
      </w:r>
      <w:r/>
    </w:p>
    <w:p>
      <w:pPr>
        <w:ind w:left="0" w:firstLine="561"/>
        <w:jc w:val="left"/>
        <w:keepLines w:val="0"/>
        <w:keepNext w:val="0"/>
        <w:pageBreakBefore w:val="0"/>
        <w:spacing w:line="336"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4.评审（评标）委员会基于专业判断，认为供应商报价过低，有可能影响产品质量或者不能诚信履约的其他情形。</w:t>
      </w:r>
      <w:r/>
    </w:p>
    <w:p>
      <w:pPr>
        <w:ind w:left="0" w:firstLine="561"/>
        <w:jc w:val="left"/>
        <w:keepLines w:val="0"/>
        <w:keepNext w:val="0"/>
        <w:pageBreakBefore w:val="0"/>
        <w:spacing w:line="336"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相关法律法规对供应商报价有规定的，从其规定。</w:t>
      </w:r>
      <w:r/>
    </w:p>
    <w:p>
      <w:pPr>
        <w:ind w:left="0" w:firstLine="561"/>
        <w:jc w:val="left"/>
        <w:keepLines w:val="0"/>
        <w:keepNext w:val="0"/>
        <w:pageBreakBefore w:val="0"/>
        <w:spacing w:line="336"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w:t>
      </w:r>
      <w:r>
        <w:rPr>
          <w:rFonts w:hint="eastAsia" w:ascii="宋体" w:hAnsi="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rPr>
        <w:t xml:space="preserve">）评审（评标）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left="0" w:firstLine="561"/>
        <w:jc w:val="left"/>
        <w:keepLines w:val="0"/>
        <w:keepNext w:val="0"/>
        <w:pageBreakBefore w:val="0"/>
        <w:spacing w:line="336"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ind w:left="0" w:firstLine="561"/>
        <w:jc w:val="left"/>
        <w:keepLines w:val="0"/>
        <w:keepNext w:val="0"/>
        <w:pageBreakBefore w:val="0"/>
        <w:spacing w:line="336"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bookmarkEnd w:id="7"/>
      <w:r/>
      <w:bookmarkEnd w:id="8"/>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（三十二）废标条款：</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出现下列情形之一的，应予废标。</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1.符合专业条件的供应商或者对招标文件作实质响应的供应商不足三家的；</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2.出现影响采购公正的违法、违规行为的；</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3.投标人的报价均超过了采购预算，采购人不能支付的；</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4.因重大变故，采购任务取消的。</w:t>
      </w:r>
      <w:r/>
    </w:p>
    <w:p>
      <w:pPr>
        <w:ind w:left="0" w:firstLine="56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六、定标</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（三十三）采购代理机构应当在评标结束后2个工作日内将评标报告送采购人。</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（三十四）采购人应当自收到评标报告之日起5个工作日内，在评标报告确定的中标候选人名单中按顺序确定中标人。</w:t>
      </w:r>
      <w:r/>
    </w:p>
    <w:p>
      <w:pPr>
        <w:ind w:left="0" w:firstLine="56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p>
    <w:p>
      <w:pPr>
        <w:ind w:left="0" w:firstLine="56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七、政府采购合同</w:t>
      </w:r>
      <w:r/>
    </w:p>
    <w:p>
      <w:pPr>
        <w:ind w:left="0" w:firstLine="56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（三十六）签订政府采购合同（合同签订方式）：</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采购人不得向中标人提出任何不合理的要求作为签订合同的条件。</w:t>
      </w:r>
      <w:r/>
    </w:p>
    <w:p>
      <w:pPr>
        <w:ind w:left="0" w:firstLine="56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2.中标或者</w:t>
      </w:r>
      <w:r>
        <w:rPr>
          <w:rFonts w:hint="eastAsia" w:ascii="宋体" w:hAnsi="宋体" w:eastAsia="宋体" w:cs="宋体"/>
          <w:color w:val="auto"/>
          <w:sz w:val="24"/>
          <w:szCs w:val="24"/>
          <w:highlight w:val="none"/>
          <w:lang w:eastAsia="zh-CN"/>
        </w:rPr>
        <w:t xml:space="preserve">中标人</w:t>
      </w:r>
      <w:r>
        <w:rPr>
          <w:rFonts w:hint="eastAsia" w:ascii="宋体" w:hAnsi="宋体" w:eastAsia="宋体" w:cs="宋体"/>
          <w:color w:val="auto"/>
          <w:sz w:val="24"/>
          <w:szCs w:val="24"/>
          <w:highlight w:val="none"/>
        </w:rPr>
        <w:t xml:space="preserve">拒绝与采购人签订合同的，采购人可以按照评审报告推荐的中标或者成交候选人名单排序，确定下一个候选人为中标或者</w:t>
      </w:r>
      <w:r>
        <w:rPr>
          <w:rFonts w:hint="eastAsia" w:ascii="宋体" w:hAnsi="宋体" w:eastAsia="宋体" w:cs="宋体"/>
          <w:color w:val="auto"/>
          <w:sz w:val="24"/>
          <w:szCs w:val="24"/>
          <w:highlight w:val="none"/>
          <w:lang w:eastAsia="zh-CN"/>
        </w:rPr>
        <w:t xml:space="preserve">中标人</w:t>
      </w:r>
      <w:r>
        <w:rPr>
          <w:rFonts w:hint="eastAsia" w:ascii="宋体" w:hAnsi="宋体" w:eastAsia="宋体" w:cs="宋体"/>
          <w:color w:val="auto"/>
          <w:sz w:val="24"/>
          <w:szCs w:val="24"/>
          <w:highlight w:val="none"/>
        </w:rPr>
        <w:t xml:space="preserve">，也可以重新开展政府采购活动。</w:t>
      </w:r>
      <w:r/>
    </w:p>
    <w:p>
      <w:pPr>
        <w:ind w:left="0" w:firstLine="56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（三十七）采购人与中标人应当根据合同的约定依法履行合同义务。政府采购合同的履行、违约责任和解决争议的方法等，按《中华人民共和国</w:t>
      </w:r>
      <w:r>
        <w:rPr>
          <w:rFonts w:hint="eastAsia" w:ascii="宋体" w:hAnsi="宋体" w:eastAsia="宋体" w:cs="宋体"/>
          <w:color w:val="auto"/>
          <w:sz w:val="24"/>
          <w:szCs w:val="24"/>
          <w:highlight w:val="none"/>
          <w:lang w:val="en-US" w:eastAsia="zh-CN"/>
        </w:rPr>
        <w:t xml:space="preserve">民法典</w:t>
      </w:r>
      <w:r>
        <w:rPr>
          <w:rFonts w:hint="eastAsia" w:ascii="宋体" w:hAnsi="宋体" w:eastAsia="宋体" w:cs="宋体"/>
          <w:color w:val="auto"/>
          <w:sz w:val="24"/>
          <w:szCs w:val="24"/>
          <w:highlight w:val="none"/>
        </w:rPr>
        <w:t xml:space="preserve">》相关条款执行。</w:t>
      </w:r>
      <w:r/>
    </w:p>
    <w:p>
      <w:pPr>
        <w:ind w:left="0" w:firstLine="56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（三十八）履约保证金：</w:t>
      </w:r>
      <w:r/>
    </w:p>
    <w:p>
      <w:pPr>
        <w:ind w:left="0" w:firstLine="56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1.中标人应在政府采购合同签订后，向采购人提交本文件第三章《投标资料表》中规定金额的履约保证金。</w:t>
      </w:r>
      <w:r/>
    </w:p>
    <w:p>
      <w:pPr>
        <w:ind w:left="0" w:firstLine="56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2.如果中标人没有遵守本章（三十八）1 或本章（三十九） 的规定，采购代理机构有权取消该中标决定。在此情况下，采购人可以与排位在中标人之后第一位的中标候选人签订政府采购合同，以此类推。</w:t>
      </w:r>
      <w:r/>
    </w:p>
    <w:p>
      <w:pPr>
        <w:ind w:left="0" w:firstLine="56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3.中标人凭采购人出具验收书的复印件及收款收据办理履约保证金退付手续。履约保证金在采购人处存放期间，不计利息。</w:t>
      </w:r>
      <w:r/>
    </w:p>
    <w:p>
      <w:pPr>
        <w:ind w:left="0" w:firstLine="56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（三十九）腐败和欺诈行为：</w:t>
      </w:r>
      <w:r/>
    </w:p>
    <w:p>
      <w:pPr>
        <w:ind w:left="0" w:firstLine="56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1.采购代理机构、采购人、投标人等参与招投标的各方，均应在招标、采购、合同执行等过程中保持廉洁和最高的道德水准。</w:t>
      </w:r>
      <w:r/>
    </w:p>
    <w:p>
      <w:pPr>
        <w:ind w:left="0" w:firstLine="56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（1）腐败和欺诈行为的含义：</w:t>
      </w:r>
      <w:r/>
    </w:p>
    <w:p>
      <w:pPr>
        <w:ind w:left="0" w:firstLine="56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①“腐败行为”系指在招标、采购和合同执行等过程中，为了谋求私利，影响相关人员提供、给予、接受或索取有价物品，并导致损害买方、卖方、采购代理机构和他人利益的行为。</w:t>
      </w:r>
      <w:r/>
    </w:p>
    <w:p>
      <w:pPr>
        <w:ind w:left="0" w:firstLine="56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②“欺诈行为”系指为了影响招标、采购和合同执行等过程，隐瞒事实真</w:t>
      </w:r>
      <w:r>
        <w:rPr>
          <w:rFonts w:hint="eastAsia" w:ascii="宋体" w:hAnsi="宋体" w:eastAsia="宋体" w:cs="宋体"/>
          <w:color w:val="auto"/>
          <w:sz w:val="24"/>
          <w:szCs w:val="24"/>
          <w:highlight w:val="none"/>
          <w:lang w:val="en-US" w:eastAsia="zh-CN"/>
        </w:rPr>
        <w:t xml:space="preserve">相</w:t>
      </w:r>
      <w:r>
        <w:rPr>
          <w:rFonts w:hint="eastAsia" w:ascii="宋体" w:hAnsi="宋体" w:eastAsia="宋体" w:cs="宋体"/>
          <w:color w:val="auto"/>
          <w:sz w:val="24"/>
          <w:szCs w:val="24"/>
          <w:highlight w:val="none"/>
        </w:rPr>
        <w:t xml:space="preserve">，给买方、卖方、采购代理机构及他人造成损害的行为，其中包括投标人之间的串通行为。</w:t>
      </w:r>
      <w:r/>
    </w:p>
    <w:p>
      <w:pPr>
        <w:ind w:left="0" w:firstLine="56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（2）如果被推荐的中标人有腐败和欺诈行为，将取消其中标资格。</w:t>
      </w:r>
      <w:r/>
    </w:p>
    <w:p>
      <w:pPr>
        <w:ind w:left="0" w:firstLine="56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（3）如果投标人在任何时候，被法院及政府有关管理部门认定为有腐败和欺诈行为，采购代理机构有权拒绝其投标、取消其中标资格和</w:t>
      </w:r>
      <w:r>
        <w:rPr>
          <w:rFonts w:hint="eastAsia" w:ascii="宋体" w:hAnsi="宋体" w:eastAsia="宋体" w:cs="宋体"/>
          <w:color w:val="auto"/>
          <w:sz w:val="24"/>
          <w:szCs w:val="24"/>
          <w:highlight w:val="none"/>
          <w:lang w:val="en-US" w:eastAsia="zh-CN"/>
        </w:rPr>
        <w:t xml:space="preserve">撤销</w:t>
      </w:r>
      <w:r>
        <w:rPr>
          <w:rFonts w:hint="eastAsia" w:ascii="宋体" w:hAnsi="宋体" w:eastAsia="宋体" w:cs="宋体"/>
          <w:color w:val="auto"/>
          <w:sz w:val="24"/>
          <w:szCs w:val="24"/>
          <w:highlight w:val="none"/>
        </w:rPr>
        <w:t xml:space="preserve">其已签署的合同。</w:t>
      </w:r>
      <w:r/>
    </w:p>
    <w:p>
      <w:pPr>
        <w:ind w:left="0" w:firstLine="56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八、询问和质疑</w:t>
      </w:r>
      <w:r/>
    </w:p>
    <w:p>
      <w:pPr>
        <w:ind w:left="0" w:firstLine="56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（四十）询问和质疑</w:t>
      </w:r>
      <w:r/>
    </w:p>
    <w:p>
      <w:pPr>
        <w:ind w:left="0" w:firstLine="56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ind w:left="0" w:firstLine="560"/>
        <w:jc w:val="left"/>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九、电子招标投标交易平台</w:t>
      </w:r>
      <w:r/>
    </w:p>
    <w:p>
      <w:pPr>
        <w:ind w:firstLine="24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（四十一）电子招标投标交易平台（即“苏采云”系统，网址：</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"http://jszfcg.jsczt.cn/" \o "http://jszfcg.jsczt.cn/"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http://jszfcg.jsczt.cn/</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）相关要求是本招标文件的组成部分。</w:t>
      </w:r>
      <w:r/>
    </w:p>
    <w:p>
      <w:pPr>
        <w:ind w:left="0" w:firstLine="560"/>
        <w:keepLines w:val="0"/>
        <w:keepNext w:val="0"/>
        <w:pageBreakBefore w:val="0"/>
        <w:spacing w:line="360" w:lineRule="auto"/>
        <w:rPr>
          <w:rFonts w:hint="eastAsia" w:ascii="宋体" w:hAnsi="宋体" w:eastAsia="宋体" w:cs="宋体"/>
          <w:color w:val="auto"/>
          <w:sz w:val="28"/>
          <w:szCs w:val="4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特别说明：“苏采云”系统通过“江苏省政府采购一体化不见面开标大厅”提醒投标人。投标人自行查看，投标人因自身原因不及时查看导致没收到信息，“苏采云”系统不承担任何责任。</w:t>
      </w:r>
      <w:bookmarkStart w:id="9" w:name="_Toc523404697"/>
      <w:r/>
      <w:bookmarkStart w:id="10" w:name="_Toc522790132"/>
      <w:r/>
      <w:r/>
    </w:p>
    <w:p>
      <w:pPr>
        <w:pStyle w:val="992"/>
        <w:ind w:left="0" w:firstLine="0"/>
        <w:rPr>
          <w:rFonts w:hint="eastAsia" w:ascii="宋体" w:hAnsi="宋体" w:eastAsia="宋体" w:cs="宋体"/>
          <w:color w:val="auto"/>
          <w:sz w:val="20"/>
          <w:szCs w:val="22"/>
          <w:highlight w:val="none"/>
        </w:rPr>
      </w:pPr>
      <w:r>
        <w:rPr>
          <w:rFonts w:hint="eastAsia" w:ascii="宋体" w:hAnsi="宋体" w:eastAsia="宋体" w:cs="宋体"/>
          <w:color w:val="auto"/>
          <w:sz w:val="20"/>
          <w:szCs w:val="22"/>
          <w:highlight w:val="none"/>
        </w:rPr>
      </w:r>
      <w:r/>
    </w:p>
    <w:p>
      <w:pPr>
        <w:pStyle w:val="907"/>
        <w:spacing w:line="240" w:lineRule="auto"/>
        <w:rPr>
          <w:rFonts w:hint="eastAsia" w:ascii="宋体" w:hAnsi="宋体" w:eastAsia="宋体" w:cs="宋体"/>
          <w:color w:val="auto"/>
          <w:sz w:val="28"/>
          <w:szCs w:val="40"/>
          <w:highlight w:val="none"/>
        </w:rPr>
      </w:pPr>
      <w:r>
        <w:rPr>
          <w:rFonts w:hint="eastAsia" w:ascii="宋体" w:hAnsi="宋体" w:eastAsia="宋体" w:cs="宋体"/>
          <w:color w:val="auto"/>
          <w:sz w:val="28"/>
          <w:szCs w:val="40"/>
          <w:highlight w:val="none"/>
        </w:rPr>
        <w:br w:type="page" w:clear="all"/>
      </w:r>
      <w:r>
        <w:rPr>
          <w:rFonts w:hint="eastAsia" w:ascii="宋体" w:hAnsi="宋体" w:eastAsia="宋体" w:cs="宋体"/>
          <w:color w:val="auto"/>
          <w:sz w:val="28"/>
          <w:szCs w:val="40"/>
          <w:highlight w:val="none"/>
        </w:rPr>
        <w:t xml:space="preserve">第三章  投标资料表</w:t>
      </w:r>
      <w:bookmarkEnd w:id="9"/>
      <w:r/>
      <w:bookmarkEnd w:id="10"/>
      <w:r/>
      <w:r/>
    </w:p>
    <w:p>
      <w:pPr>
        <w:pStyle w:val="940"/>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该资料表的条款项号是与《投标人须知》的条款项号相对应的，若有增加的条款，是对《投标人须知》的补充、修改和完善，如果因此而造成矛盾时，应以本资料表为准。</w:t>
      </w:r>
      <w:r/>
    </w:p>
    <w:p>
      <w:pPr>
        <w:spacing w:line="240" w:lineRule="exact"/>
        <w:rPr>
          <w:rFonts w:hint="eastAsia" w:ascii="宋体" w:hAnsi="宋体" w:eastAsia="宋体" w:cs="宋体"/>
          <w:color w:val="auto"/>
          <w:sz w:val="20"/>
          <w:szCs w:val="22"/>
          <w:highlight w:val="none"/>
        </w:rPr>
      </w:pPr>
      <w:r>
        <w:rPr>
          <w:rFonts w:hint="eastAsia" w:ascii="宋体" w:hAnsi="宋体" w:eastAsia="宋体" w:cs="宋体"/>
          <w:color w:val="auto"/>
          <w:sz w:val="20"/>
          <w:szCs w:val="22"/>
          <w:highlight w:val="none"/>
        </w:rPr>
      </w:r>
      <w:r/>
    </w:p>
    <w:tbl>
      <w:tblPr>
        <w:tblStyle w:val="715"/>
        <w:tblW w:w="10145" w:type="dxa"/>
        <w:tblInd w:w="-227"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447"/>
        <w:gridCol w:w="8698"/>
      </w:tblGrid>
      <w:tr>
        <w:trPr/>
        <w:tc>
          <w:tcPr>
            <w:tcBorders>
              <w:top w:val="single" w:color="auto" w:sz="4" w:space="0"/>
              <w:left w:val="single" w:color="auto" w:sz="4" w:space="0"/>
              <w:bottom w:val="single" w:color="auto" w:sz="4" w:space="0"/>
              <w:right w:val="single" w:color="auto" w:sz="4" w:space="0"/>
            </w:tcBorders>
            <w:tcW w:w="1447" w:type="dxa"/>
            <w:vAlign w:val="top"/>
            <w:textDirection w:val="lrTb"/>
            <w:noWrap w:val="false"/>
          </w:tcPr>
          <w:p>
            <w:pPr>
              <w:jc w:val="center"/>
              <w:spacing w:line="400" w:lineRule="exact"/>
              <w:rPr>
                <w:rFonts w:hint="eastAsia" w:ascii="宋体" w:hAnsi="宋体" w:eastAsia="宋体" w:cs="宋体"/>
                <w:b/>
                <w:color w:val="auto"/>
                <w:sz w:val="24"/>
                <w:szCs w:val="24"/>
                <w:highlight w:val="none"/>
              </w:rPr>
            </w:pPr>
            <w:r/>
            <w:bookmarkStart w:id="11" w:name="_Toc522790133"/>
            <w:r>
              <w:rPr>
                <w:rFonts w:hint="eastAsia" w:ascii="宋体" w:hAnsi="宋体" w:eastAsia="宋体" w:cs="宋体"/>
                <w:b/>
                <w:color w:val="auto"/>
                <w:sz w:val="24"/>
                <w:szCs w:val="24"/>
                <w:highlight w:val="none"/>
              </w:rPr>
              <w:t xml:space="preserve">条款项号</w:t>
            </w:r>
            <w:r/>
          </w:p>
        </w:tc>
        <w:tc>
          <w:tcPr>
            <w:tcBorders>
              <w:top w:val="single" w:color="auto" w:sz="4" w:space="0"/>
              <w:left w:val="single" w:color="auto" w:sz="4" w:space="0"/>
              <w:bottom w:val="single" w:color="auto" w:sz="4" w:space="0"/>
              <w:right w:val="single" w:color="auto" w:sz="4" w:space="0"/>
            </w:tcBorders>
            <w:tcW w:w="8698" w:type="dxa"/>
            <w:vAlign w:val="top"/>
            <w:textDirection w:val="lrTb"/>
            <w:noWrap w:val="false"/>
          </w:tcPr>
          <w:p>
            <w:pPr>
              <w:jc w:val="center"/>
              <w:spacing w:line="4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内    容</w:t>
            </w:r>
            <w:r/>
          </w:p>
        </w:tc>
      </w:tr>
      <w:tr>
        <w:trPr/>
        <w:tc>
          <w:tcPr>
            <w:tcBorders>
              <w:top w:val="single" w:color="auto" w:sz="4" w:space="0"/>
              <w:left w:val="single" w:color="auto" w:sz="4" w:space="0"/>
              <w:bottom w:val="single" w:color="auto" w:sz="4" w:space="0"/>
              <w:right w:val="single" w:color="auto" w:sz="4" w:space="0"/>
            </w:tcBorders>
            <w:tcW w:w="1447" w:type="dxa"/>
            <w:vAlign w:val="top"/>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w:t>
            </w:r>
            <w:r/>
          </w:p>
        </w:tc>
        <w:tc>
          <w:tcPr>
            <w:tcBorders>
              <w:top w:val="single" w:color="auto" w:sz="4" w:space="0"/>
              <w:left w:val="single" w:color="auto" w:sz="4" w:space="0"/>
              <w:bottom w:val="single" w:color="auto" w:sz="4" w:space="0"/>
              <w:right w:val="single" w:color="auto" w:sz="4" w:space="0"/>
            </w:tcBorders>
            <w:tcW w:w="8698" w:type="dxa"/>
            <w:vAlign w:val="top"/>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总则</w:t>
            </w:r>
            <w:r/>
          </w:p>
        </w:tc>
      </w:tr>
      <w:tr>
        <w:trPr/>
        <w:tc>
          <w:tcPr>
            <w:tcBorders>
              <w:top w:val="single" w:color="auto" w:sz="4" w:space="0"/>
              <w:left w:val="single" w:color="auto" w:sz="4" w:space="0"/>
              <w:bottom w:val="single" w:color="auto" w:sz="4" w:space="0"/>
              <w:right w:val="single" w:color="auto" w:sz="4" w:space="0"/>
            </w:tcBorders>
            <w:tcW w:w="1447" w:type="dxa"/>
            <w:vAlign w:val="top"/>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一)</w:t>
            </w:r>
            <w:r/>
          </w:p>
        </w:tc>
        <w:tc>
          <w:tcPr>
            <w:tcBorders>
              <w:top w:val="single" w:color="auto" w:sz="4" w:space="0"/>
              <w:left w:val="single" w:color="auto" w:sz="4" w:space="0"/>
              <w:bottom w:val="single" w:color="auto" w:sz="4" w:space="0"/>
              <w:right w:val="single" w:color="auto" w:sz="4" w:space="0"/>
            </w:tcBorders>
            <w:tcW w:w="8698" w:type="dxa"/>
            <w:vAlign w:val="top"/>
            <w:textDirection w:val="lrTb"/>
            <w:noWrap w:val="false"/>
          </w:tcPr>
          <w:p>
            <w:pPr>
              <w:spacing w:line="4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本项目采购人：</w:t>
            </w:r>
            <w:r>
              <w:rPr>
                <w:rFonts w:hint="eastAsia" w:ascii="宋体" w:hAnsi="宋体" w:cs="宋体"/>
                <w:color w:val="auto"/>
                <w:sz w:val="24"/>
                <w:szCs w:val="24"/>
                <w:highlight w:val="none"/>
                <w:lang w:eastAsia="zh-CN"/>
              </w:rPr>
              <w:t xml:space="preserve">徐州市铜山区马坡镇人民政府</w:t>
            </w:r>
            <w:r>
              <w:rPr>
                <w:rFonts w:hint="eastAsia" w:ascii="宋体" w:hAnsi="宋体" w:eastAsia="宋体" w:cs="宋体"/>
                <w:color w:val="auto"/>
                <w:sz w:val="24"/>
                <w:szCs w:val="24"/>
                <w:highlight w:val="none"/>
                <w:lang w:eastAsia="zh-CN"/>
              </w:rPr>
              <w:t xml:space="preserve"> </w:t>
            </w:r>
            <w:r/>
          </w:p>
        </w:tc>
      </w:tr>
      <w:tr>
        <w:trPr/>
        <w:tc>
          <w:tcPr>
            <w:tcBorders>
              <w:top w:val="single" w:color="auto" w:sz="4" w:space="0"/>
              <w:left w:val="single" w:color="auto" w:sz="4" w:space="0"/>
              <w:bottom w:val="single" w:color="auto" w:sz="4" w:space="0"/>
              <w:right w:val="single" w:color="auto" w:sz="4" w:space="0"/>
            </w:tcBorders>
            <w:tcW w:w="1447" w:type="dxa"/>
            <w:vAlign w:val="top"/>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二)</w:t>
            </w:r>
            <w:r/>
          </w:p>
        </w:tc>
        <w:tc>
          <w:tcPr>
            <w:tcBorders>
              <w:top w:val="single" w:color="auto" w:sz="4" w:space="0"/>
              <w:left w:val="single" w:color="auto" w:sz="4" w:space="0"/>
              <w:bottom w:val="single" w:color="auto" w:sz="4" w:space="0"/>
              <w:right w:val="single" w:color="auto" w:sz="4" w:space="0"/>
            </w:tcBorders>
            <w:tcW w:w="8698" w:type="dxa"/>
            <w:vAlign w:val="top"/>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本次采购的政府采购方式：公开招标</w:t>
            </w:r>
            <w:r/>
          </w:p>
        </w:tc>
      </w:tr>
      <w:tr>
        <w:trPr/>
        <w:tc>
          <w:tcPr>
            <w:tcBorders>
              <w:top w:val="single" w:color="auto" w:sz="4" w:space="0"/>
              <w:left w:val="single" w:color="auto" w:sz="4" w:space="0"/>
              <w:bottom w:val="single" w:color="auto" w:sz="4" w:space="0"/>
              <w:right w:val="single" w:color="auto" w:sz="4" w:space="0"/>
            </w:tcBorders>
            <w:tcW w:w="1447" w:type="dxa"/>
            <w:vAlign w:val="top"/>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四)</w:t>
            </w:r>
            <w:r/>
          </w:p>
        </w:tc>
        <w:tc>
          <w:tcPr>
            <w:tcBorders>
              <w:top w:val="single" w:color="auto" w:sz="4" w:space="0"/>
              <w:left w:val="single" w:color="auto" w:sz="4" w:space="0"/>
              <w:bottom w:val="single" w:color="auto" w:sz="4" w:space="0"/>
              <w:right w:val="single" w:color="auto" w:sz="4" w:space="0"/>
            </w:tcBorders>
            <w:tcW w:w="8698" w:type="dxa"/>
            <w:vAlign w:val="top"/>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采购人确定的采购项目属性：货物</w:t>
            </w:r>
            <w:r/>
          </w:p>
        </w:tc>
      </w:tr>
      <w:tr>
        <w:trPr/>
        <w:tc>
          <w:tcPr>
            <w:tcBorders>
              <w:top w:val="single" w:color="auto" w:sz="4" w:space="0"/>
              <w:left w:val="single" w:color="auto" w:sz="4" w:space="0"/>
              <w:bottom w:val="single" w:color="auto" w:sz="4" w:space="0"/>
              <w:right w:val="single" w:color="auto" w:sz="4" w:space="0"/>
            </w:tcBorders>
            <w:tcW w:w="1447" w:type="dxa"/>
            <w:vAlign w:val="top"/>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五)</w:t>
            </w:r>
            <w:r/>
          </w:p>
        </w:tc>
        <w:tc>
          <w:tcPr>
            <w:tcBorders>
              <w:top w:val="single" w:color="auto" w:sz="4" w:space="0"/>
              <w:left w:val="single" w:color="auto" w:sz="4" w:space="0"/>
              <w:bottom w:val="single" w:color="auto" w:sz="4" w:space="0"/>
              <w:right w:val="single" w:color="auto" w:sz="4" w:space="0"/>
            </w:tcBorders>
            <w:tcW w:w="8698" w:type="dxa"/>
            <w:vAlign w:val="top"/>
            <w:textDirection w:val="lrTb"/>
            <w:noWrap w:val="false"/>
          </w:tcPr>
          <w:p>
            <w:pPr>
              <w:spacing w:line="4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本项目采购代理机构：</w:t>
            </w:r>
            <w:r>
              <w:rPr>
                <w:rFonts w:hint="eastAsia" w:ascii="宋体" w:hAnsi="宋体" w:cs="宋体"/>
                <w:color w:val="auto"/>
                <w:sz w:val="24"/>
                <w:szCs w:val="24"/>
                <w:highlight w:val="none"/>
                <w:lang w:eastAsia="zh-CN"/>
              </w:rPr>
              <w:t xml:space="preserve">江苏佳实工程管理有限公司</w:t>
            </w:r>
            <w:r/>
          </w:p>
        </w:tc>
      </w:tr>
      <w:tr>
        <w:trPr/>
        <w:tc>
          <w:tcPr>
            <w:tcBorders>
              <w:top w:val="single" w:color="auto" w:sz="4" w:space="0"/>
              <w:left w:val="single" w:color="auto" w:sz="4" w:space="0"/>
              <w:bottom w:val="single" w:color="auto" w:sz="4" w:space="0"/>
              <w:right w:val="single" w:color="auto" w:sz="4" w:space="0"/>
            </w:tcBorders>
            <w:tcW w:w="1447" w:type="dxa"/>
            <w:vAlign w:val="top"/>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六)</w:t>
            </w:r>
            <w:r/>
          </w:p>
        </w:tc>
        <w:tc>
          <w:tcPr>
            <w:tcBorders>
              <w:top w:val="single" w:color="auto" w:sz="4" w:space="0"/>
              <w:left w:val="single" w:color="auto" w:sz="4" w:space="0"/>
              <w:bottom w:val="single" w:color="auto" w:sz="4" w:space="0"/>
              <w:right w:val="single" w:color="auto" w:sz="4" w:space="0"/>
            </w:tcBorders>
            <w:tcW w:w="8698" w:type="dxa"/>
            <w:vAlign w:val="top"/>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投标人的资格条件：</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一、符合《中华人民共和国政府采购法》第二十二条的规定；</w:t>
            </w:r>
            <w:r/>
          </w:p>
          <w:p>
            <w:pPr>
              <w:spacing w:line="400" w:lineRule="exact"/>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rPr>
              <w:t xml:space="preserve">二</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本项目属于专门面向中小微企业采购的项目，供应商所提供的货物全部由符合政策要求的中小企业制造，供应商提供的货物的制造商应全部为中小微企业、监狱企业、残疾人福利性单位。</w:t>
            </w:r>
            <w:r/>
          </w:p>
          <w:p>
            <w:pPr>
              <w:spacing w:line="400" w:lineRule="exact"/>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三、本项目的特定资格要求：</w:t>
            </w:r>
            <w:bookmarkStart w:id="12" w:name="OLE_LINK23"/>
            <w:r/>
            <w:bookmarkStart w:id="13" w:name="OLE_LINK15"/>
            <w:r>
              <w:rPr>
                <w:rFonts w:hint="eastAsia" w:ascii="宋体" w:hAnsi="宋体" w:cs="宋体"/>
                <w:b/>
                <w:bCs/>
                <w:color w:val="auto"/>
                <w:sz w:val="24"/>
                <w:szCs w:val="24"/>
                <w:highlight w:val="none"/>
                <w:lang w:val="en-US" w:eastAsia="zh-CN"/>
              </w:rPr>
              <w:t xml:space="preserve">无</w:t>
            </w:r>
            <w:r>
              <w:rPr>
                <w:rFonts w:hint="eastAsia" w:ascii="宋体" w:hAnsi="宋体" w:eastAsia="宋体" w:cs="宋体"/>
                <w:b/>
                <w:bCs/>
                <w:color w:val="auto"/>
                <w:sz w:val="24"/>
                <w:szCs w:val="24"/>
                <w:highlight w:val="none"/>
                <w:lang w:eastAsia="zh-CN"/>
              </w:rPr>
              <w:t xml:space="preserve">。</w:t>
            </w:r>
            <w:bookmarkEnd w:id="12"/>
            <w:r/>
            <w:bookmarkEnd w:id="13"/>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同时明确相关事项如下：</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一、本项目不接受联合体参与采购活动。</w:t>
            </w:r>
            <w:r/>
          </w:p>
          <w:p>
            <w:pPr>
              <w:ind w:left="560" w:hanging="56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二、单位负责人为同一人或者存在直接控股、管理关系的不同供应商，不得参加同一合同项下的政府采购活动。</w:t>
            </w:r>
            <w:r/>
          </w:p>
          <w:p>
            <w:pPr>
              <w:ind w:left="560" w:hanging="560"/>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三、为本采购项目提供整体设计、规范编制或者项目管理、监理、检测等服务的供应商，不得再参加本采购项目的采购活动。</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四、查询及使用供应商信用记录：</w:t>
            </w:r>
            <w:r/>
          </w:p>
          <w:p>
            <w:pPr>
              <w:ind w:left="0" w:firstLine="0"/>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一)由采购人查询信用信息。</w:t>
            </w:r>
            <w:r/>
          </w:p>
          <w:p>
            <w:pPr>
              <w:ind w:left="0" w:firstLine="0"/>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二)查询渠道包括：</w:t>
            </w:r>
            <w:r/>
          </w:p>
          <w:p>
            <w:pPr>
              <w:ind w:left="0" w:firstLine="0"/>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1.“信用中国”网（</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"http://www.creditchina.gov.cn/"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www.creditchina.gov.cn</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w:t>
            </w:r>
            <w:r/>
          </w:p>
          <w:p>
            <w:pPr>
              <w:ind w:left="0" w:firstLine="0"/>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2.中国政府采购网（</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"http://www.ccgp.gov.cn/"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www.ccgp.gov.cn</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w:t>
            </w:r>
            <w:r/>
          </w:p>
          <w:p>
            <w:pPr>
              <w:ind w:left="0" w:firstLine="0"/>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3.“信用江苏”网（http://credit.jiangsu.gov.cn）；</w:t>
            </w:r>
            <w:r/>
          </w:p>
          <w:p>
            <w:pPr>
              <w:ind w:left="0" w:firstLine="0"/>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4.信用中国（江苏徐州）（http://www.xuzhoucredit.gov.cn）</w:t>
            </w:r>
            <w:r>
              <w:rPr>
                <w:rFonts w:hint="eastAsia" w:ascii="宋体" w:hAnsi="宋体" w:eastAsia="宋体" w:cs="宋体"/>
                <w:color w:val="auto"/>
                <w:sz w:val="24"/>
                <w:szCs w:val="24"/>
                <w:highlight w:val="none"/>
                <w:lang w:eastAsia="zh-CN"/>
              </w:rPr>
              <w:t xml:space="preserve">；</w:t>
            </w:r>
            <w:r/>
          </w:p>
          <w:p>
            <w:pPr>
              <w:ind w:left="0" w:firstLine="0"/>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三)截止时点（查询环节）：</w:t>
            </w:r>
            <w:r>
              <w:rPr>
                <w:rFonts w:hint="eastAsia" w:ascii="宋体" w:hAnsi="宋体" w:eastAsia="宋体" w:cs="宋体"/>
                <w:color w:val="auto"/>
                <w:sz w:val="24"/>
                <w:szCs w:val="24"/>
                <w:highlight w:val="none"/>
                <w:lang w:eastAsia="zh-CN"/>
              </w:rPr>
              <w:t xml:space="preserve">开标后资格审查结束前</w:t>
            </w:r>
            <w:r>
              <w:rPr>
                <w:rFonts w:hint="eastAsia" w:ascii="宋体" w:hAnsi="宋体" w:eastAsia="宋体" w:cs="宋体"/>
                <w:color w:val="auto"/>
                <w:sz w:val="24"/>
                <w:szCs w:val="24"/>
                <w:highlight w:val="none"/>
              </w:rPr>
              <w:t xml:space="preserve">。</w:t>
            </w:r>
            <w:r/>
          </w:p>
          <w:p>
            <w:pPr>
              <w:ind w:left="0" w:firstLine="0"/>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四)信用信息查询记录和证据留存的具体方式：网页截屏打印，与其他采购文件一并保存。</w:t>
            </w:r>
            <w:r/>
          </w:p>
          <w:p>
            <w:pPr>
              <w:ind w:left="0" w:firstLine="0"/>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五)信用信息的使用规则：</w:t>
            </w:r>
            <w:r/>
          </w:p>
          <w:p>
            <w:pPr>
              <w:ind w:left="0" w:firstLine="0"/>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tc>
          <w:tcPr>
            <w:tcBorders>
              <w:top w:val="single" w:color="auto" w:sz="4" w:space="0"/>
              <w:left w:val="single" w:color="auto" w:sz="4" w:space="0"/>
              <w:bottom w:val="single" w:color="auto" w:sz="4" w:space="0"/>
              <w:right w:val="single" w:color="auto" w:sz="4" w:space="0"/>
            </w:tcBorders>
            <w:tcW w:w="1447" w:type="dxa"/>
            <w:vAlign w:val="top"/>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七)</w:t>
            </w:r>
            <w:r/>
          </w:p>
        </w:tc>
        <w:tc>
          <w:tcPr>
            <w:tcBorders>
              <w:top w:val="single" w:color="auto" w:sz="4" w:space="0"/>
              <w:left w:val="single" w:color="auto" w:sz="4" w:space="0"/>
              <w:bottom w:val="single" w:color="auto" w:sz="4" w:space="0"/>
              <w:right w:val="single" w:color="auto" w:sz="4" w:space="0"/>
            </w:tcBorders>
            <w:tcW w:w="8698" w:type="dxa"/>
            <w:vAlign w:val="top"/>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招标代理服务费由中标人支付，标准不高于《招标代理服务收费标准》（见附件）。</w:t>
            </w:r>
            <w:r/>
          </w:p>
        </w:tc>
      </w:tr>
      <w:tr>
        <w:trPr/>
        <w:tc>
          <w:tcPr>
            <w:tcBorders>
              <w:top w:val="single" w:color="auto" w:sz="4" w:space="0"/>
              <w:left w:val="single" w:color="auto" w:sz="4" w:space="0"/>
              <w:bottom w:val="single" w:color="auto" w:sz="4" w:space="0"/>
              <w:right w:val="single" w:color="auto" w:sz="4" w:space="0"/>
            </w:tcBorders>
            <w:tcW w:w="1447" w:type="dxa"/>
            <w:vAlign w:val="top"/>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w:t>
            </w:r>
            <w:r/>
          </w:p>
        </w:tc>
        <w:tc>
          <w:tcPr>
            <w:tcBorders>
              <w:top w:val="single" w:color="auto" w:sz="4" w:space="0"/>
              <w:left w:val="single" w:color="auto" w:sz="4" w:space="0"/>
              <w:bottom w:val="single" w:color="auto" w:sz="4" w:space="0"/>
              <w:right w:val="single" w:color="auto" w:sz="4" w:space="0"/>
            </w:tcBorders>
            <w:tcW w:w="8698" w:type="dxa"/>
            <w:vAlign w:val="top"/>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招标</w:t>
            </w:r>
            <w:r/>
          </w:p>
        </w:tc>
      </w:tr>
      <w:tr>
        <w:trPr/>
        <w:tc>
          <w:tcPr>
            <w:tcBorders>
              <w:top w:val="single" w:color="auto" w:sz="4" w:space="0"/>
              <w:left w:val="single" w:color="auto" w:sz="4" w:space="0"/>
              <w:bottom w:val="single" w:color="auto" w:sz="4" w:space="0"/>
              <w:right w:val="single" w:color="auto" w:sz="4" w:space="0"/>
            </w:tcBorders>
            <w:tcW w:w="1447" w:type="dxa"/>
            <w:vAlign w:val="top"/>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九)1</w:t>
            </w:r>
            <w:r/>
          </w:p>
        </w:tc>
        <w:tc>
          <w:tcPr>
            <w:tcBorders>
              <w:top w:val="single" w:color="auto" w:sz="4" w:space="0"/>
              <w:left w:val="single" w:color="auto" w:sz="4" w:space="0"/>
              <w:bottom w:val="single" w:color="auto" w:sz="4" w:space="0"/>
              <w:right w:val="single" w:color="auto" w:sz="4" w:space="0"/>
            </w:tcBorders>
            <w:tcW w:w="8698" w:type="dxa"/>
            <w:vAlign w:val="top"/>
            <w:textDirection w:val="lrTb"/>
            <w:noWrap w:val="false"/>
          </w:tcPr>
          <w:p>
            <w:pPr>
              <w:spacing w:line="400" w:lineRule="exact"/>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tc>
          <w:tcPr>
            <w:tcBorders>
              <w:top w:val="single" w:color="auto" w:sz="4" w:space="0"/>
              <w:left w:val="single" w:color="auto" w:sz="4" w:space="0"/>
              <w:bottom w:val="single" w:color="auto" w:sz="4" w:space="0"/>
              <w:right w:val="single" w:color="auto" w:sz="4" w:space="0"/>
            </w:tcBorders>
            <w:tcW w:w="1447" w:type="dxa"/>
            <w:vAlign w:val="top"/>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九)2</w:t>
            </w:r>
            <w:r/>
          </w:p>
        </w:tc>
        <w:tc>
          <w:tcPr>
            <w:tcBorders>
              <w:top w:val="single" w:color="auto" w:sz="4" w:space="0"/>
              <w:left w:val="single" w:color="auto" w:sz="4" w:space="0"/>
              <w:bottom w:val="single" w:color="auto" w:sz="4" w:space="0"/>
              <w:right w:val="single" w:color="auto" w:sz="4" w:space="0"/>
            </w:tcBorders>
            <w:tcW w:w="8698" w:type="dxa"/>
            <w:vAlign w:val="top"/>
            <w:textDirection w:val="lrTb"/>
            <w:noWrap w:val="false"/>
          </w:tcPr>
          <w:p>
            <w:pPr>
              <w:spacing w:line="400" w:lineRule="exact"/>
              <w:tabs>
                <w:tab w:val="left" w:pos="57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不安排现场考察。</w:t>
            </w:r>
            <w:r/>
          </w:p>
        </w:tc>
      </w:tr>
      <w:tr>
        <w:trPr/>
        <w:tc>
          <w:tcPr>
            <w:tcBorders>
              <w:top w:val="single" w:color="auto" w:sz="4" w:space="0"/>
              <w:left w:val="single" w:color="auto" w:sz="4" w:space="0"/>
              <w:bottom w:val="single" w:color="auto" w:sz="4" w:space="0"/>
              <w:right w:val="single" w:color="auto" w:sz="4" w:space="0"/>
            </w:tcBorders>
            <w:tcW w:w="1447" w:type="dxa"/>
            <w:vAlign w:val="top"/>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九)3</w:t>
            </w:r>
            <w:r/>
          </w:p>
        </w:tc>
        <w:tc>
          <w:tcPr>
            <w:tcBorders>
              <w:top w:val="single" w:color="auto" w:sz="4" w:space="0"/>
              <w:left w:val="single" w:color="auto" w:sz="4" w:space="0"/>
              <w:bottom w:val="single" w:color="auto" w:sz="4" w:space="0"/>
              <w:right w:val="single" w:color="auto" w:sz="4" w:space="0"/>
            </w:tcBorders>
            <w:tcW w:w="8698" w:type="dxa"/>
            <w:vAlign w:val="top"/>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不安排开标前答疑会。</w:t>
            </w:r>
            <w:r/>
          </w:p>
        </w:tc>
      </w:tr>
      <w:tr>
        <w:trPr/>
        <w:tc>
          <w:tcPr>
            <w:tcBorders>
              <w:top w:val="single" w:color="auto" w:sz="4" w:space="0"/>
              <w:left w:val="single" w:color="auto" w:sz="4" w:space="0"/>
              <w:bottom w:val="single" w:color="auto" w:sz="4" w:space="0"/>
              <w:right w:val="single" w:color="auto" w:sz="4" w:space="0"/>
            </w:tcBorders>
            <w:tcW w:w="1447" w:type="dxa"/>
            <w:vAlign w:val="top"/>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w:t>
            </w:r>
            <w:r/>
          </w:p>
        </w:tc>
        <w:tc>
          <w:tcPr>
            <w:tcBorders>
              <w:top w:val="single" w:color="auto" w:sz="4" w:space="0"/>
              <w:left w:val="single" w:color="auto" w:sz="4" w:space="0"/>
              <w:bottom w:val="single" w:color="auto" w:sz="4" w:space="0"/>
              <w:right w:val="single" w:color="auto" w:sz="4" w:space="0"/>
            </w:tcBorders>
            <w:tcW w:w="8698" w:type="dxa"/>
            <w:vAlign w:val="top"/>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w:t>
            </w:r>
            <w:r/>
          </w:p>
        </w:tc>
      </w:tr>
      <w:tr>
        <w:trPr>
          <w:trHeight w:val="482"/>
        </w:trPr>
        <w:tc>
          <w:tcPr>
            <w:tcBorders>
              <w:top w:val="single" w:color="auto" w:sz="4" w:space="0"/>
              <w:left w:val="single" w:color="auto" w:sz="4" w:space="0"/>
              <w:right w:val="single" w:color="auto" w:sz="4" w:space="0"/>
            </w:tcBorders>
            <w:tcW w:w="1447" w:type="dxa"/>
            <w:vAlign w:val="top"/>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十一)</w:t>
            </w:r>
            <w:r/>
          </w:p>
        </w:tc>
        <w:tc>
          <w:tcPr>
            <w:tcBorders>
              <w:top w:val="single" w:color="auto" w:sz="4" w:space="0"/>
              <w:left w:val="single" w:color="auto" w:sz="4" w:space="0"/>
              <w:right w:val="single" w:color="auto" w:sz="4" w:space="0"/>
            </w:tcBorders>
            <w:tcW w:w="8698" w:type="dxa"/>
            <w:vAlign w:val="top"/>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投标文件的语言为中文</w:t>
            </w:r>
            <w:r/>
          </w:p>
        </w:tc>
      </w:tr>
      <w:tr>
        <w:trPr/>
        <w:tc>
          <w:tcPr>
            <w:tcBorders>
              <w:top w:val="single" w:color="auto" w:sz="4" w:space="0"/>
              <w:left w:val="single" w:color="auto" w:sz="4" w:space="0"/>
              <w:bottom w:val="single" w:color="auto" w:sz="4" w:space="0"/>
              <w:right w:val="single" w:color="auto" w:sz="4" w:space="0"/>
            </w:tcBorders>
            <w:tcW w:w="1447" w:type="dxa"/>
            <w:vAlign w:val="top"/>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十二)1</w:t>
            </w:r>
            <w:r/>
          </w:p>
          <w:p>
            <w:pPr>
              <w:jc w:val="center"/>
              <w:spacing w:line="40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十二)2</w:t>
            </w:r>
            <w:r/>
          </w:p>
        </w:tc>
        <w:tc>
          <w:tcPr>
            <w:tcBorders>
              <w:top w:val="single" w:color="auto" w:sz="4" w:space="0"/>
              <w:left w:val="single" w:color="auto" w:sz="4" w:space="0"/>
              <w:bottom w:val="single" w:color="auto" w:sz="4" w:space="0"/>
              <w:right w:val="single" w:color="auto" w:sz="4" w:space="0"/>
            </w:tcBorders>
            <w:tcW w:w="8698" w:type="dxa"/>
            <w:vAlign w:val="top"/>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线上投标文件编制要求：</w:t>
            </w:r>
            <w:r/>
          </w:p>
          <w:p>
            <w:pPr>
              <w:spacing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请按照以下要求（包括但不限于以下要求）制作：</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一、基本目录</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1.《开标一览表》（加盖</w:t>
            </w:r>
            <w:r>
              <w:rPr>
                <w:rFonts w:hint="eastAsia" w:ascii="宋体" w:hAnsi="宋体" w:eastAsia="宋体" w:cs="宋体"/>
                <w:color w:val="auto"/>
                <w:sz w:val="24"/>
                <w:szCs w:val="24"/>
                <w:highlight w:val="none"/>
                <w:lang w:val="en-US" w:eastAsia="zh-CN"/>
              </w:rPr>
              <w:t xml:space="preserve">电子签章</w:t>
            </w:r>
            <w:r>
              <w:rPr>
                <w:rFonts w:hint="eastAsia" w:ascii="宋体" w:hAnsi="宋体" w:eastAsia="宋体" w:cs="宋体"/>
                <w:color w:val="auto"/>
                <w:sz w:val="24"/>
                <w:szCs w:val="24"/>
                <w:highlight w:val="none"/>
              </w:rPr>
              <w:t xml:space="preserve">，政府采购客户端工具输入报价自动生成）；</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.所投产品的环境标志产品认证证书原件的扫描件（如有）。</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所投产品属于《环境标志产品政府采购品目清单》（由财政部生态环境部印发）范围的，投标文件中提供（如有）所投产品的国家确定的认证机构出具的、处于有效期之内（即“开标时间”当天在有效期之内）的环境标志产品认证证书原件的扫描件。</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（2）环境标志产品认证证书是否符合要求，采购人评标时查询中国政府采购网（www.ccgp.gov.cn）相关内容后确定。</w:t>
            </w:r>
            <w:r/>
          </w:p>
          <w:p>
            <w:pPr>
              <w:spacing w:line="40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.所投产品的节能产品认证证书原件的扫描件（如有）。</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（2）节能产品认证证书是否符合要求，采购人评标时查询中国政府采购网（www.ccgp.gov.cn）相关内容后确定。</w:t>
            </w:r>
            <w:r/>
          </w:p>
          <w:p>
            <w:pPr>
              <w:spacing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二、资格条件（1-</w:t>
            </w:r>
            <w:r>
              <w:rPr>
                <w:rFonts w:hint="eastAsia" w:ascii="宋体" w:hAnsi="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rPr>
              <w:t xml:space="preserve">必须提供，否则投标无效）</w:t>
            </w:r>
            <w:r/>
          </w:p>
          <w:p>
            <w:pPr>
              <w:spacing w:line="400" w:lineRule="exact"/>
              <w:rPr>
                <w:rFonts w:hint="eastAsia" w:ascii="宋体" w:hAnsi="宋体" w:cs="宋体"/>
                <w:sz w:val="24"/>
                <w:szCs w:val="24"/>
                <w:highlight w:val="none"/>
                <w:lang w:eastAsia="zh-CN"/>
              </w:rPr>
            </w:pPr>
            <w:r>
              <w:rPr>
                <w:rFonts w:hint="eastAsia" w:ascii="宋体" w:hAnsi="宋体" w:eastAsia="宋体" w:cs="宋体"/>
                <w:color w:val="auto"/>
                <w:sz w:val="24"/>
                <w:szCs w:val="24"/>
                <w:highlight w:val="none"/>
              </w:rPr>
              <w:t xml:space="preserve">1.</w:t>
            </w:r>
            <w:r>
              <w:rPr>
                <w:rFonts w:hint="eastAsia" w:ascii="宋体" w:hAnsi="宋体" w:cs="宋体"/>
                <w:sz w:val="24"/>
                <w:szCs w:val="24"/>
                <w:highlight w:val="none"/>
              </w:rPr>
              <w:t xml:space="preserve">投标人合法有效的法人或者其他组织的营业执照等证明文件，提供原件的扫描件</w:t>
            </w:r>
            <w:r>
              <w:rPr>
                <w:rFonts w:hint="eastAsia" w:ascii="宋体" w:hAnsi="宋体" w:cs="宋体"/>
                <w:sz w:val="24"/>
                <w:szCs w:val="24"/>
                <w:highlight w:val="none"/>
                <w:lang w:eastAsia="zh-CN"/>
              </w:rPr>
              <w:t xml:space="preserve">；</w:t>
            </w:r>
            <w:r/>
          </w:p>
          <w:p>
            <w:pPr>
              <w:ind w:right="28"/>
              <w:spacing w:line="24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财务状况报告（即提供投标人的本项目开标时间</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不含开标当月</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前6个月内任何时间的</w:t>
            </w:r>
            <w:r>
              <w:rPr>
                <w:rFonts w:hint="eastAsia" w:ascii="宋体" w:hAnsi="宋体" w:eastAsia="宋体" w:cs="宋体"/>
                <w:b/>
                <w:color w:val="auto"/>
                <w:sz w:val="24"/>
                <w:szCs w:val="24"/>
                <w:highlight w:val="none"/>
              </w:rPr>
              <w:t xml:space="preserve">资产负债表、利润表扫描件各一份</w:t>
            </w:r>
            <w:r>
              <w:rPr>
                <w:rFonts w:hint="eastAsia" w:ascii="宋体" w:hAnsi="宋体" w:eastAsia="宋体" w:cs="宋体"/>
                <w:color w:val="auto"/>
                <w:sz w:val="24"/>
                <w:szCs w:val="24"/>
                <w:highlight w:val="none"/>
              </w:rPr>
              <w:t xml:space="preserve">；</w:t>
            </w:r>
            <w:r>
              <w:rPr>
                <w:rFonts w:hint="eastAsia" w:ascii="宋体" w:hAnsi="宋体" w:eastAsia="宋体" w:cs="宋体"/>
                <w:b/>
                <w:bCs/>
                <w:color w:val="auto"/>
                <w:sz w:val="24"/>
                <w:szCs w:val="24"/>
                <w:highlight w:val="none"/>
              </w:rPr>
              <w:t xml:space="preserve">或</w:t>
            </w:r>
            <w:r>
              <w:rPr>
                <w:rFonts w:hint="eastAsia" w:ascii="宋体" w:hAnsi="宋体" w:eastAsia="宋体" w:cs="宋体"/>
                <w:color w:val="auto"/>
                <w:sz w:val="24"/>
                <w:szCs w:val="24"/>
                <w:highlight w:val="none"/>
              </w:rPr>
              <w:t xml:space="preserve">提供投标人2024年度</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或2025年度</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经审计</w:t>
            </w:r>
            <w:r>
              <w:rPr>
                <w:rFonts w:hint="eastAsia" w:ascii="宋体" w:hAnsi="宋体" w:eastAsia="宋体" w:cs="宋体"/>
                <w:color w:val="auto"/>
                <w:sz w:val="24"/>
                <w:szCs w:val="24"/>
                <w:highlight w:val="none"/>
              </w:rPr>
              <w:t xml:space="preserve">的财务报告扫描件一份；</w:t>
            </w:r>
            <w:r>
              <w:rPr>
                <w:rFonts w:hint="eastAsia" w:ascii="宋体" w:hAnsi="宋体" w:eastAsia="宋体" w:cs="宋体"/>
                <w:b/>
                <w:bCs/>
                <w:color w:val="auto"/>
                <w:sz w:val="24"/>
                <w:szCs w:val="24"/>
                <w:highlight w:val="none"/>
              </w:rPr>
              <w:t xml:space="preserve">或</w:t>
            </w:r>
            <w:r>
              <w:rPr>
                <w:rFonts w:hint="eastAsia" w:ascii="宋体" w:hAnsi="宋体" w:eastAsia="宋体" w:cs="宋体"/>
                <w:color w:val="auto"/>
                <w:sz w:val="24"/>
                <w:szCs w:val="24"/>
                <w:highlight w:val="none"/>
              </w:rPr>
              <w:t xml:space="preserve">投标人的本项目开标时间（不含开标当月）前6个月内银行出具的</w:t>
            </w:r>
            <w:r>
              <w:rPr>
                <w:rFonts w:hint="eastAsia" w:ascii="宋体" w:hAnsi="宋体" w:eastAsia="宋体" w:cs="宋体"/>
                <w:b/>
                <w:color w:val="auto"/>
                <w:sz w:val="24"/>
                <w:szCs w:val="24"/>
                <w:highlight w:val="none"/>
              </w:rPr>
              <w:t xml:space="preserve">资信证明扫描件</w:t>
            </w:r>
            <w:r>
              <w:rPr>
                <w:rFonts w:hint="eastAsia" w:ascii="宋体" w:hAnsi="宋体" w:eastAsia="宋体" w:cs="宋体"/>
                <w:color w:val="auto"/>
                <w:sz w:val="24"/>
                <w:szCs w:val="24"/>
                <w:highlight w:val="none"/>
              </w:rPr>
              <w:t xml:space="preserve">一份）；</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bookmarkStart w:id="14" w:name="OLE_LINK12"/>
            <w:r>
              <w:rPr>
                <w:rFonts w:hint="eastAsia" w:ascii="宋体" w:hAnsi="宋体" w:eastAsia="宋体" w:cs="宋体"/>
                <w:color w:val="auto"/>
                <w:sz w:val="24"/>
                <w:szCs w:val="24"/>
                <w:highlight w:val="none"/>
              </w:rPr>
              <w:t xml:space="preserve">投标人的本项目开标时间前6个月内任何1个月</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不含开标当月</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的</w:t>
            </w:r>
            <w:r>
              <w:rPr>
                <w:rFonts w:hint="eastAsia" w:ascii="宋体" w:hAnsi="宋体" w:eastAsia="宋体" w:cs="宋体"/>
                <w:b/>
                <w:bCs w:val="0"/>
                <w:color w:val="auto"/>
                <w:sz w:val="24"/>
                <w:szCs w:val="24"/>
                <w:highlight w:val="none"/>
              </w:rPr>
              <w:t xml:space="preserve">依法缴纳税收扫描件</w:t>
            </w: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rPr>
              <w:t xml:space="preserve">社会保障资金扫描件</w:t>
            </w:r>
            <w:r>
              <w:rPr>
                <w:rFonts w:hint="eastAsia" w:ascii="宋体" w:hAnsi="宋体" w:eastAsia="宋体" w:cs="宋体"/>
                <w:b w:val="0"/>
                <w:bCs/>
                <w:color w:val="auto"/>
                <w:sz w:val="24"/>
                <w:szCs w:val="24"/>
                <w:highlight w:val="none"/>
              </w:rPr>
              <w:t xml:space="preserve">的相关材料各一份（依</w:t>
            </w:r>
            <w:r>
              <w:rPr>
                <w:rFonts w:hint="eastAsia" w:ascii="宋体" w:hAnsi="宋体" w:eastAsia="宋体" w:cs="宋体"/>
                <w:color w:val="auto"/>
                <w:sz w:val="24"/>
                <w:szCs w:val="24"/>
                <w:highlight w:val="none"/>
              </w:rPr>
              <w:t xml:space="preserve">法免税或不需要缴纳社会保障资金的供应商,提供相应文件扫描件证明其依法免税或不需要缴纳社会保障资金)</w:t>
            </w:r>
            <w:bookmarkEnd w:id="14"/>
            <w:r>
              <w:rPr>
                <w:rFonts w:hint="eastAsia" w:ascii="宋体" w:hAnsi="宋体" w:eastAsia="宋体" w:cs="宋体"/>
                <w:color w:val="auto"/>
                <w:sz w:val="24"/>
                <w:szCs w:val="24"/>
                <w:highlight w:val="none"/>
              </w:rPr>
              <w:t xml:space="preserve">；</w:t>
            </w:r>
            <w:r/>
          </w:p>
          <w:p>
            <w:pPr>
              <w:pStyle w:val="743"/>
              <w:ind w:left="0" w:right="0"/>
              <w:jc w:val="both"/>
              <w:keepLines w:val="0"/>
              <w:keepNext w:val="0"/>
              <w:spacing w:before="0" w:beforeAutospacing="0" w:after="0" w:afterAutospacing="0"/>
              <w:widowControl w:val="off"/>
              <w:rPr>
                <w:rFonts w:hint="eastAsia" w:ascii="宋体" w:hAnsi="宋体" w:eastAsia="宋体" w:cs="宋体"/>
                <w:color w:val="auto"/>
                <w:sz w:val="24"/>
                <w:szCs w:val="24"/>
                <w:highlight w:val="none"/>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color w:val="auto"/>
                <w:sz w:val="24"/>
                <w:szCs w:val="24"/>
                <w:highlight w:val="none"/>
                <w:lang w:val="en-US" w:eastAsia="zh-CN" w:bidi="ar-SA"/>
              </w:rPr>
              <w:t xml:space="preserve">4.具备履行合同所必需的设备和专业技术能力的书面声明（附证明材料的扫描件）</w:t>
            </w:r>
            <w:r>
              <w:rPr>
                <w:rFonts w:hint="eastAsia" w:ascii="宋体" w:hAnsi="宋体" w:eastAsia="宋体" w:cs="宋体"/>
                <w:color w:val="auto"/>
                <w:sz w:val="24"/>
                <w:szCs w:val="24"/>
                <w:highlight w:val="none"/>
              </w:rPr>
              <w:t xml:space="preserve">（加盖电子签章，格式见招标文件第七章《投标文件相关格式》）。</w:t>
            </w:r>
            <w:r/>
          </w:p>
          <w:p>
            <w:pPr>
              <w:spacing w:line="4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5.</w:t>
            </w:r>
            <w:bookmarkStart w:id="15" w:name="OLE_LINK14"/>
            <w:r>
              <w:rPr>
                <w:rFonts w:hint="eastAsia" w:ascii="宋体" w:hAnsi="宋体" w:eastAsia="宋体" w:cs="宋体"/>
                <w:color w:val="auto"/>
                <w:sz w:val="24"/>
                <w:szCs w:val="24"/>
                <w:highlight w:val="none"/>
              </w:rPr>
              <w:t xml:space="preserve">投标人参加政府采购活动前3年内在经营活动中没有重大违法记录的书面声明（加盖</w:t>
            </w:r>
            <w:r>
              <w:rPr>
                <w:rFonts w:hint="eastAsia" w:ascii="宋体" w:hAnsi="宋体" w:eastAsia="宋体" w:cs="宋体"/>
                <w:color w:val="auto"/>
                <w:sz w:val="24"/>
                <w:szCs w:val="24"/>
                <w:highlight w:val="none"/>
                <w:lang w:val="en-US" w:eastAsia="zh-CN"/>
              </w:rPr>
              <w:t xml:space="preserve">电子签章</w:t>
            </w:r>
            <w:r>
              <w:rPr>
                <w:rFonts w:hint="eastAsia" w:ascii="宋体" w:hAnsi="宋体" w:eastAsia="宋体" w:cs="宋体"/>
                <w:color w:val="auto"/>
                <w:sz w:val="24"/>
                <w:szCs w:val="24"/>
                <w:highlight w:val="none"/>
              </w:rPr>
              <w:t xml:space="preserve">，格式见招标文件第七章《投标文件相关格式》）</w:t>
            </w:r>
            <w:bookmarkEnd w:id="15"/>
            <w:r>
              <w:rPr>
                <w:rFonts w:hint="eastAsia" w:ascii="宋体" w:hAnsi="宋体" w:eastAsia="宋体" w:cs="宋体"/>
                <w:color w:val="auto"/>
                <w:sz w:val="24"/>
                <w:szCs w:val="24"/>
                <w:highlight w:val="none"/>
                <w:lang w:eastAsia="zh-CN"/>
              </w:rPr>
              <w:t xml:space="preserve">；</w:t>
            </w:r>
            <w:r/>
          </w:p>
          <w:p>
            <w:pPr>
              <w:jc w:val="left"/>
              <w:spacing w:line="400" w:lineRule="exact"/>
              <w:rPr>
                <w:rFonts w:hint="eastAsia" w:ascii="宋体" w:hAnsi="宋体" w:cs="宋体"/>
                <w:b w:val="0"/>
                <w:bCs w:val="0"/>
                <w:color w:val="auto"/>
                <w:sz w:val="24"/>
                <w:szCs w:val="24"/>
                <w:highlight w:val="none"/>
              </w:rPr>
            </w:pP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提供的</w:t>
            </w:r>
            <w:r>
              <w:rPr>
                <w:rFonts w:hint="eastAsia" w:ascii="宋体" w:hAnsi="宋体" w:cs="宋体"/>
                <w:color w:val="auto"/>
                <w:sz w:val="24"/>
                <w:szCs w:val="24"/>
                <w:highlight w:val="none"/>
                <w:lang w:eastAsia="zh-CN"/>
              </w:rPr>
              <w:t xml:space="preserve">货物</w:t>
            </w:r>
            <w:r>
              <w:rPr>
                <w:rFonts w:hint="eastAsia" w:ascii="宋体" w:hAnsi="宋体" w:cs="宋体"/>
                <w:color w:val="auto"/>
                <w:sz w:val="24"/>
                <w:szCs w:val="24"/>
                <w:highlight w:val="none"/>
              </w:rPr>
              <w:t xml:space="preserve">全部由符合政策要求的中小企业</w:t>
            </w:r>
            <w:r>
              <w:rPr>
                <w:rFonts w:hint="eastAsia" w:ascii="宋体" w:hAnsi="宋体" w:cs="宋体"/>
                <w:color w:val="auto"/>
                <w:sz w:val="24"/>
                <w:szCs w:val="24"/>
                <w:highlight w:val="none"/>
                <w:lang w:eastAsia="zh-CN"/>
              </w:rPr>
              <w:t xml:space="preserve">制造</w:t>
            </w:r>
            <w:r>
              <w:rPr>
                <w:rFonts w:hint="eastAsia" w:ascii="宋体" w:hAnsi="宋体" w:cs="宋体"/>
                <w:color w:val="auto"/>
                <w:sz w:val="24"/>
                <w:szCs w:val="24"/>
                <w:highlight w:val="none"/>
              </w:rPr>
              <w:t xml:space="preserve">，提供《中小企业声明函》</w:t>
            </w:r>
            <w:r>
              <w:rPr>
                <w:rFonts w:hint="eastAsia" w:ascii="宋体" w:hAnsi="宋体" w:cs="宋体"/>
                <w:b w:val="0"/>
                <w:bCs w:val="0"/>
                <w:color w:val="auto"/>
                <w:sz w:val="24"/>
                <w:szCs w:val="24"/>
                <w:highlight w:val="none"/>
              </w:rPr>
              <w:t xml:space="preserve">（填写完整，加盖电子签章，格式见招标文件第七章《投标文件相关格式》,如不填写完整，视为无效）。</w:t>
            </w:r>
            <w:r/>
          </w:p>
          <w:p>
            <w:pP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注：具体以《政府采购促进中小企业发展管理办法》（财库[2020]46号）和《关于印发中小企业划型标准规定的通知》（工信部联企业[2011]300号）的规定为准。</w:t>
            </w:r>
            <w:r/>
          </w:p>
          <w:p>
            <w:pP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注：监狱企业和残疾人福利性单位等同于小微企业。</w:t>
            </w:r>
            <w:r/>
          </w:p>
          <w:p>
            <w:pP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投标人为监狱企业的，提供省级以上监狱管理局、戒毒管理局（含新疆生产建设兵团）出具的属于监狱企业的证明文件原件的扫描件。</w:t>
            </w:r>
            <w:r/>
          </w:p>
          <w:p>
            <w:pP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具体以《财政部 司法部关于政府采购支持监狱企业发展有关问题的通知》（财库〔2014〕68号）的规定为准。</w:t>
            </w:r>
            <w:r/>
          </w:p>
          <w:p>
            <w:pP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投标人为享受政府采购支持政策的残疾人福利性单位的，提供《残疾人福利性单位声明函》（加盖电子签章，格式见招标文件第七章《投标文件相关格式》）。</w:t>
            </w:r>
            <w:r/>
          </w:p>
          <w:p>
            <w:pP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享受政府采购支持政策的残疾人福利性单位应当同时满足以下条件：</w:t>
            </w:r>
            <w:r/>
          </w:p>
          <w:p>
            <w:pP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①安置的残疾人占本单位在职职工人数的比例不低于25%（含25%），并且安置的残疾人人数不少于10人（含10人）；</w:t>
            </w:r>
            <w:r/>
          </w:p>
          <w:p>
            <w:pP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②依法与安置的每位残疾人签订了一年以上（含一年）的劳动合同或服务协议；</w:t>
            </w:r>
            <w:r/>
          </w:p>
          <w:p>
            <w:pP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③为安置的每位残疾人按月足额缴纳了基本养老保险、基本医疗保险、失业保险、工伤保险和生育保险等社会保险费；</w:t>
            </w:r>
            <w:r/>
          </w:p>
          <w:p>
            <w:pP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④通过银行等金融机构向安置的每位残疾人，按月支付了不低于单位所在区县适用的经省级人民政府批准的月最低工资标准的工资；</w:t>
            </w:r>
            <w:r/>
          </w:p>
          <w:p>
            <w:pP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⑤提供本单位制造的货物、承担的工程或者服务（以下简称产品），或者提供其他残疾人福利性单位制造的货物（不包括使用非残疾人福利性单位注册商标的货物）。</w:t>
            </w:r>
            <w:r/>
          </w:p>
          <w:p>
            <w:pP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743"/>
              <w:jc w:val="both"/>
              <w:keepLines w:val="0"/>
              <w:keepNext w:val="0"/>
              <w:spacing w:before="0" w:beforeAutospacing="0" w:after="0" w:afterAutospacing="0" w:line="0" w:lineRule="atLeast"/>
              <w:widowControl/>
              <w:rPr>
                <w:rFonts w:hint="eastAsia" w:ascii="仿宋" w:hAnsi="仿宋" w:eastAsia="仿宋" w:cs="仿宋"/>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color w:val="auto"/>
                <w:sz w:val="24"/>
                <w:szCs w:val="24"/>
                <w:highlight w:val="none"/>
              </w:rPr>
              <w:t xml:space="preserve"> 具体以《三部门联合发布关于促进残疾人就业政府采购政策的通知》（财库〔2017〕141号）规定为准。</w:t>
            </w:r>
            <w:r/>
          </w:p>
          <w:p>
            <w:pPr>
              <w:spacing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三、符合条件（必须提供，否则投标无效）</w:t>
            </w:r>
            <w:r/>
          </w:p>
          <w:p>
            <w:pPr>
              <w:spacing w:line="40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一)报价</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1.《分项价格表》（加盖</w:t>
            </w:r>
            <w:r>
              <w:rPr>
                <w:rFonts w:hint="eastAsia" w:ascii="宋体" w:hAnsi="宋体" w:eastAsia="宋体" w:cs="宋体"/>
                <w:color w:val="auto"/>
                <w:sz w:val="24"/>
                <w:szCs w:val="24"/>
                <w:highlight w:val="none"/>
                <w:lang w:val="en-US" w:eastAsia="zh-CN"/>
              </w:rPr>
              <w:t xml:space="preserve">电子签章</w:t>
            </w:r>
            <w:r>
              <w:rPr>
                <w:rFonts w:hint="eastAsia" w:ascii="宋体" w:hAnsi="宋体" w:eastAsia="宋体" w:cs="宋体"/>
                <w:color w:val="auto"/>
                <w:sz w:val="24"/>
                <w:szCs w:val="24"/>
                <w:highlight w:val="none"/>
              </w:rPr>
              <w:t xml:space="preserve">，格式见招标文件第七章《投标文件相关格式》）</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（二）商务资信</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1.《投标函》（加盖</w:t>
            </w:r>
            <w:r>
              <w:rPr>
                <w:rFonts w:hint="eastAsia" w:ascii="宋体" w:hAnsi="宋体" w:eastAsia="宋体" w:cs="宋体"/>
                <w:color w:val="auto"/>
                <w:sz w:val="24"/>
                <w:szCs w:val="24"/>
                <w:highlight w:val="none"/>
                <w:lang w:val="en-US" w:eastAsia="zh-CN"/>
              </w:rPr>
              <w:t xml:space="preserve">电子签章</w:t>
            </w:r>
            <w:r>
              <w:rPr>
                <w:rFonts w:hint="eastAsia" w:ascii="宋体" w:hAnsi="宋体" w:eastAsia="宋体" w:cs="宋体"/>
                <w:color w:val="auto"/>
                <w:sz w:val="24"/>
                <w:szCs w:val="24"/>
                <w:highlight w:val="none"/>
              </w:rPr>
              <w:t xml:space="preserve">，格式见招标文件第七章《投标文件相关格式》）</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2.《授权委托书》（提供原件的扫描件，格式见招标文件第七章《投标文件相关格式》）；</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（三）技术响应</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bookmarkStart w:id="16" w:name="OLE_LINK16"/>
            <w:r>
              <w:rPr>
                <w:rFonts w:hint="eastAsia" w:ascii="宋体" w:hAnsi="宋体" w:eastAsia="宋体" w:cs="宋体"/>
                <w:color w:val="auto"/>
                <w:sz w:val="24"/>
                <w:szCs w:val="24"/>
                <w:highlight w:val="none"/>
              </w:rPr>
              <w:t xml:space="preserve">《偏离表》</w:t>
            </w:r>
            <w:bookmarkEnd w:id="16"/>
            <w:r>
              <w:rPr>
                <w:rFonts w:hint="eastAsia" w:ascii="宋体" w:hAnsi="宋体" w:eastAsia="宋体" w:cs="宋体"/>
                <w:color w:val="auto"/>
                <w:sz w:val="24"/>
                <w:szCs w:val="24"/>
                <w:highlight w:val="none"/>
              </w:rPr>
              <w:t xml:space="preserve">（加盖</w:t>
            </w:r>
            <w:r>
              <w:rPr>
                <w:rFonts w:hint="eastAsia" w:ascii="宋体" w:hAnsi="宋体" w:eastAsia="宋体" w:cs="宋体"/>
                <w:color w:val="auto"/>
                <w:sz w:val="24"/>
                <w:szCs w:val="24"/>
                <w:highlight w:val="none"/>
                <w:lang w:val="en-US" w:eastAsia="zh-CN"/>
              </w:rPr>
              <w:t xml:space="preserve">电子签章</w:t>
            </w:r>
            <w:r>
              <w:rPr>
                <w:rFonts w:hint="eastAsia" w:ascii="宋体" w:hAnsi="宋体" w:eastAsia="宋体" w:cs="宋体"/>
                <w:color w:val="auto"/>
                <w:sz w:val="24"/>
                <w:szCs w:val="24"/>
                <w:highlight w:val="none"/>
              </w:rPr>
              <w:t xml:space="preserve">，格式见招标文件第七章《投标文件相关格式》）</w:t>
            </w:r>
            <w:r/>
          </w:p>
          <w:p>
            <w:pPr>
              <w:spacing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四、综合评审评分项</w:t>
            </w:r>
            <w:r/>
          </w:p>
          <w:p>
            <w:pPr>
              <w:pStyle w:val="717"/>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（一）商务部分</w:t>
            </w:r>
            <w:r/>
          </w:p>
          <w:p>
            <w:pPr>
              <w:pStyle w:val="717"/>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要求见招标文件第四章《评标标准》；</w:t>
            </w:r>
            <w:r/>
          </w:p>
          <w:p>
            <w:pPr>
              <w:pStyle w:val="717"/>
              <w:spacing w:line="24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（二）技术部分</w:t>
            </w:r>
            <w:r/>
          </w:p>
          <w:p>
            <w:pPr>
              <w:pStyle w:val="717"/>
              <w:spacing w:line="24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要求见招标文件第四章《评标标准》及第六章《采购需求》；</w:t>
            </w:r>
            <w:r/>
          </w:p>
          <w:p>
            <w:pPr>
              <w:pStyle w:val="717"/>
              <w:jc w:val="left"/>
              <w:spacing w:line="400" w:lineRule="exact"/>
              <w:rPr>
                <w:rFonts w:hint="eastAsia" w:eastAsia="宋体"/>
                <w:color w:val="auto"/>
                <w:sz w:val="20"/>
                <w:szCs w:val="22"/>
                <w:highlight w:val="none"/>
                <w:lang w:eastAsia="zh-CN"/>
              </w:rPr>
            </w:pPr>
            <w:r>
              <w:rPr>
                <w:rFonts w:hAnsi="宋体"/>
                <w:b/>
                <w:color w:val="auto"/>
                <w:sz w:val="24"/>
                <w:szCs w:val="24"/>
                <w:highlight w:val="none"/>
              </w:rPr>
              <w:t xml:space="preserve">五、价格折扣文件格式</w:t>
            </w:r>
            <w:r/>
          </w:p>
          <w:p>
            <w:pPr>
              <w:spacing w:line="400" w:lineRule="exact"/>
              <w:rPr>
                <w:rFonts w:hint="eastAsia" w:ascii="宋体" w:hAnsi="宋体" w:eastAsia="宋体" w:cs="宋体"/>
                <w:bCs/>
                <w:i w:val="0"/>
                <w:iCs w:val="0"/>
                <w:color w:val="auto"/>
                <w:sz w:val="24"/>
                <w:szCs w:val="24"/>
                <w:highlight w:val="none"/>
              </w:rPr>
            </w:pPr>
            <w:r>
              <w:rPr>
                <w:rFonts w:hint="eastAsia" w:ascii="微软雅黑" w:hAnsi="微软雅黑" w:eastAsia="微软雅黑" w:cs="微软雅黑"/>
                <w:bCs/>
                <w:i w:val="0"/>
                <w:iCs w:val="0"/>
                <w:color w:val="auto"/>
                <w:sz w:val="24"/>
                <w:szCs w:val="24"/>
                <w:highlight w:val="none"/>
              </w:rPr>
              <w:t xml:space="preserve">（</w:t>
            </w:r>
            <w:r>
              <w:rPr>
                <w:rFonts w:hint="eastAsia" w:ascii="宋体" w:hAnsi="宋体" w:eastAsia="宋体" w:cs="宋体"/>
                <w:bCs/>
                <w:i w:val="0"/>
                <w:iCs w:val="0"/>
                <w:color w:val="auto"/>
                <w:sz w:val="24"/>
                <w:szCs w:val="24"/>
                <w:highlight w:val="none"/>
              </w:rPr>
              <w:t xml:space="preserve">一）企业报价折扣证明：</w:t>
            </w:r>
            <w:r/>
          </w:p>
          <w:p>
            <w:pPr>
              <w:spacing w:line="400" w:lineRule="exact"/>
              <w:rPr>
                <w:rFonts w:hint="eastAsia" w:ascii="宋体" w:hAnsi="宋体" w:eastAsia="宋体" w:cs="宋体"/>
                <w:b/>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企业报价折扣证明：提供的货物全部由符合政策要求的中小企业制造，提供</w:t>
            </w:r>
            <w:r>
              <w:rPr>
                <w:rFonts w:hint="eastAsia" w:ascii="宋体" w:hAnsi="宋体" w:eastAsia="宋体" w:cs="宋体"/>
                <w:b/>
                <w:bCs w:val="0"/>
                <w:color w:val="auto"/>
                <w:sz w:val="24"/>
                <w:szCs w:val="24"/>
                <w:highlight w:val="none"/>
                <w:lang w:val="en-US" w:eastAsia="zh-CN" w:bidi="ar-SA"/>
              </w:rPr>
              <w:t xml:space="preserve">《中小企业声明函》（填写完整，加盖电子签章，格式见招标文件第七章《投标文件相关格式》。如不填写完整或未按要求填写的，视为无效）。</w:t>
            </w:r>
            <w:r/>
          </w:p>
          <w:p>
            <w:pPr>
              <w:spacing w:line="400" w:lineRule="exact"/>
              <w:rPr>
                <w:rFonts w:hint="eastAsia" w:ascii="宋体" w:hAnsi="宋体" w:eastAsia="宋体" w:cs="宋体"/>
                <w:bCs/>
                <w:i w:val="0"/>
                <w:iCs w:val="0"/>
                <w:color w:val="auto"/>
                <w:sz w:val="24"/>
                <w:szCs w:val="24"/>
                <w:highlight w:val="none"/>
                <w:lang w:eastAsia="zh-CN"/>
              </w:rPr>
            </w:pPr>
            <w:r>
              <w:rPr>
                <w:rFonts w:hint="eastAsia" w:ascii="宋体" w:hAnsi="宋体" w:eastAsia="宋体" w:cs="宋体"/>
                <w:bCs/>
                <w:i w:val="0"/>
                <w:iCs w:val="0"/>
                <w:color w:val="auto"/>
                <w:sz w:val="24"/>
                <w:szCs w:val="24"/>
                <w:highlight w:val="none"/>
                <w:lang w:val="en-US" w:eastAsia="zh-CN"/>
              </w:rPr>
              <w:t xml:space="preserve">（二）本国产品</w:t>
            </w:r>
            <w:r>
              <w:rPr>
                <w:rFonts w:hint="eastAsia" w:ascii="宋体" w:hAnsi="宋体" w:eastAsia="宋体" w:cs="宋体"/>
                <w:bCs/>
                <w:i w:val="0"/>
                <w:iCs w:val="0"/>
                <w:color w:val="auto"/>
                <w:sz w:val="24"/>
                <w:szCs w:val="24"/>
                <w:highlight w:val="none"/>
                <w:lang w:eastAsia="zh-CN"/>
              </w:rPr>
              <w:t xml:space="preserve">报价折扣证明：</w:t>
            </w:r>
            <w:r/>
          </w:p>
          <w:p>
            <w:pPr>
              <w:numPr>
                <w:ilvl w:val="0"/>
                <w:numId w:val="0"/>
              </w:numPr>
              <w:spacing w:line="400" w:lineRule="exact"/>
              <w:rPr>
                <w:rFonts w:hint="eastAsia" w:ascii="宋体" w:hAnsi="宋体" w:eastAsia="宋体" w:cs="Times New Roman"/>
                <w:b w:val="0"/>
                <w:bCs/>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本国产品</w:t>
            </w:r>
            <w:r>
              <w:rPr>
                <w:rFonts w:hint="eastAsia" w:ascii="宋体" w:hAnsi="宋体" w:eastAsia="宋体" w:cs="宋体"/>
                <w:color w:val="auto"/>
                <w:sz w:val="24"/>
                <w:szCs w:val="24"/>
                <w:highlight w:val="none"/>
                <w:lang w:eastAsia="zh-CN"/>
              </w:rPr>
              <w:t xml:space="preserve">报价折扣证明：</w:t>
            </w:r>
            <w:r>
              <w:rPr>
                <w:rFonts w:hint="eastAsia" w:ascii="宋体" w:hAnsi="宋体" w:eastAsia="宋体" w:cs="Times New Roman"/>
                <w:b w:val="0"/>
                <w:bCs/>
                <w:color w:val="auto"/>
                <w:sz w:val="24"/>
                <w:szCs w:val="24"/>
                <w:highlight w:val="none"/>
              </w:rPr>
              <w:t xml:space="preserve">提供的货物由符合政策要求的</w:t>
            </w:r>
            <w:r>
              <w:rPr>
                <w:rFonts w:hint="eastAsia" w:ascii="宋体" w:hAnsi="宋体" w:eastAsia="宋体" w:cs="Times New Roman"/>
                <w:b w:val="0"/>
                <w:bCs/>
                <w:color w:val="auto"/>
                <w:sz w:val="24"/>
                <w:szCs w:val="24"/>
                <w:highlight w:val="none"/>
                <w:lang w:val="en-US" w:eastAsia="zh-CN"/>
              </w:rPr>
              <w:t xml:space="preserve">本国</w:t>
            </w:r>
            <w:r>
              <w:rPr>
                <w:rFonts w:hint="eastAsia" w:ascii="宋体" w:hAnsi="宋体" w:eastAsia="宋体" w:cs="Times New Roman"/>
                <w:b w:val="0"/>
                <w:bCs/>
                <w:color w:val="auto"/>
                <w:sz w:val="24"/>
                <w:szCs w:val="24"/>
                <w:highlight w:val="none"/>
              </w:rPr>
              <w:t xml:space="preserve">企业制造，</w:t>
            </w:r>
            <w:r>
              <w:rPr>
                <w:rFonts w:hint="eastAsia" w:ascii="宋体" w:hAnsi="宋体" w:eastAsia="宋体" w:cs="Times New Roman"/>
                <w:b/>
                <w:color w:val="auto"/>
                <w:sz w:val="24"/>
                <w:szCs w:val="24"/>
                <w:highlight w:val="none"/>
              </w:rPr>
              <w:t xml:space="preserve">提供《关于符合本国产品标准的声明函》（填写完整，加盖电子签章，格式见招标文件第七章《投标文件相关格式》。如不填写完整或未按要求填写的，</w:t>
            </w:r>
            <w:r>
              <w:rPr>
                <w:rFonts w:hint="eastAsia" w:ascii="宋体" w:hAnsi="宋体" w:eastAsia="宋体" w:cs="Times New Roman"/>
                <w:b/>
                <w:color w:val="auto"/>
                <w:sz w:val="24"/>
                <w:szCs w:val="24"/>
                <w:highlight w:val="none"/>
                <w:lang w:val="en-US" w:eastAsia="zh-CN" w:bidi="ar-SA"/>
              </w:rPr>
              <w:t xml:space="preserve">视为无效</w:t>
            </w:r>
            <w:r>
              <w:rPr>
                <w:rFonts w:hint="eastAsia" w:ascii="宋体" w:hAnsi="宋体" w:eastAsia="宋体" w:cs="Times New Roman"/>
                <w:b/>
                <w:color w:val="auto"/>
                <w:sz w:val="24"/>
                <w:szCs w:val="24"/>
                <w:highlight w:val="none"/>
              </w:rPr>
              <w:t xml:space="preserve">）</w:t>
            </w:r>
            <w:r>
              <w:rPr>
                <w:rFonts w:ascii="宋体" w:hAnsi="宋体" w:eastAsia="宋体" w:cs="Times New Roman"/>
                <w:b/>
                <w:color w:val="auto"/>
                <w:sz w:val="24"/>
                <w:szCs w:val="24"/>
                <w:highlight w:val="none"/>
              </w:rPr>
              <w:t xml:space="preserve">。</w:t>
            </w:r>
            <w:r>
              <w:rPr>
                <w:rFonts w:hint="eastAsia" w:ascii="宋体" w:hAnsi="宋体" w:eastAsia="宋体" w:cs="Times New Roman"/>
                <w:b w:val="0"/>
                <w:bCs/>
                <w:color w:val="auto"/>
                <w:sz w:val="24"/>
                <w:szCs w:val="24"/>
                <w:highlight w:val="none"/>
                <w:lang w:eastAsia="zh-CN"/>
              </w:rPr>
              <w:t xml:space="preserve">出具符合要求的《声明函》或有关证明文件的，该产品视为本国产品。供应商提供虚假《声明函》、虚假证明文件谋取中标、成交的，依照《中华人民共和国政府采购法》等法律法规规定追究相应责任。</w:t>
            </w:r>
            <w:r/>
          </w:p>
          <w:p>
            <w:pPr>
              <w:numPr>
                <w:ilvl w:val="0"/>
                <w:numId w:val="0"/>
              </w:numPr>
              <w:spacing w:line="400" w:lineRule="exact"/>
              <w:rPr>
                <w:rFonts w:hint="eastAsia" w:ascii="宋体" w:hAnsi="宋体" w:eastAsia="宋体" w:cs="Times New Roman"/>
                <w:b w:val="0"/>
                <w:bCs/>
                <w:color w:val="auto"/>
                <w:sz w:val="24"/>
                <w:szCs w:val="24"/>
                <w:highlight w:val="none"/>
                <w:lang w:eastAsia="zh-CN"/>
              </w:rPr>
            </w:pPr>
            <w:r>
              <w:rPr>
                <w:rFonts w:hint="eastAsia" w:ascii="宋体" w:hAnsi="宋体" w:eastAsia="宋体" w:cs="Times New Roman"/>
                <w:b w:val="0"/>
                <w:bCs/>
                <w:color w:val="auto"/>
                <w:sz w:val="24"/>
                <w:szCs w:val="24"/>
                <w:highlight w:val="none"/>
                <w:lang w:eastAsia="zh-CN"/>
              </w:rPr>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1、</w:t>
            </w:r>
            <w:r>
              <w:rPr>
                <w:rFonts w:hint="eastAsia" w:ascii="宋体" w:hAnsi="宋体" w:eastAsia="宋体" w:cs="宋体"/>
                <w:b w:val="0"/>
                <w:bCs/>
                <w:color w:val="auto"/>
                <w:sz w:val="24"/>
                <w:szCs w:val="24"/>
                <w:highlight w:val="none"/>
              </w:rPr>
              <w:t xml:space="preserve">本国产品应当符合以下条件：</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（一）在中国境内生产</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产品应当在中国境内生产，即在中华人民共和国关境内实现从原材料、组件到产品的属性改变。</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属性改变是指经过制造、加工或者组装等工序，产生完全不同于原材料、组件的新产品，并具有新的名称和特征（用途）。属性改变不包括以下细微操作：</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1.为确保产品在运输或者储存期间保持某种状态而进行的操作；</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2.为产品运输或者销售进行的包装或者展示；</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3.在产品或者其包装上粘贴或者印刷品牌、标志、标识以及其他用于区别的标记；</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4.简单的上漆、磨光和分装；</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5.其他不属于属性改变的情形。</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（二）在中国境内生产的组件成本占比达到规定比例</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产品在中国境内生产的组件成本占比应当达到规定比例，计算公式为：</w:t>
            </w:r>
            <w:r/>
          </w:p>
          <w:p>
            <w:pPr>
              <w:jc w:val="cente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mc:AlternateContent>
                <mc:Choice Requires="wpg">
                  <w:drawing>
                    <wp:inline xmlns:wp="http://schemas.openxmlformats.org/drawingml/2006/wordprocessingDrawing" distT="0" distB="0" distL="0" distR="0">
                      <wp:extent cx="3276600" cy="495300"/>
                      <wp:effectExtent l="0" t="0" r="0" b="762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r/>
                            </pic:nvPicPr>
                            <pic:blipFill>
                              <a:blip r:embed="rId13"/>
                              <a:stretch/>
                            </pic:blipFill>
                            <pic:spPr bwMode="auto">
                              <a:xfrm>
                                <a:off x="0" y="0"/>
                                <a:ext cx="3276600" cy="4953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58.0pt;height:39.0pt;mso-wrap-distance-left:0.0pt;mso-wrap-distance-top:0.0pt;mso-wrap-distance-right:0.0pt;mso-wrap-distance-bottom:0.0pt;" stroked="f">
                      <v:path textboxrect="0,0,0,0"/>
                      <v:imagedata r:id="rId13" o:title=""/>
                    </v:shape>
                  </w:pict>
                </mc:Fallback>
              </mc:AlternateConten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（三）特定产品的关键组件、关键工序符合相关要求</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对特定产品，在符合本通知第一条第（一）项和第（二）项条件的基础上，应当符合财政部会同有关行业主管部门确定的其关键组件、关键工序在中国境内生产、完成等要求。</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2、</w:t>
            </w:r>
            <w:r>
              <w:rPr>
                <w:rFonts w:hint="eastAsia" w:ascii="宋体" w:hAnsi="宋体" w:eastAsia="宋体" w:cs="宋体"/>
                <w:b w:val="0"/>
                <w:bCs/>
                <w:color w:val="auto"/>
                <w:sz w:val="24"/>
                <w:szCs w:val="24"/>
                <w:highlight w:val="none"/>
              </w:rPr>
              <w:t xml:space="preserve">本国产品标准的适用范围</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3、</w:t>
            </w:r>
            <w:r>
              <w:rPr>
                <w:rFonts w:hint="eastAsia" w:ascii="宋体" w:hAnsi="宋体" w:eastAsia="宋体" w:cs="宋体"/>
                <w:b w:val="0"/>
                <w:bCs/>
                <w:color w:val="auto"/>
                <w:sz w:val="24"/>
                <w:szCs w:val="24"/>
                <w:highlight w:val="none"/>
              </w:rPr>
              <w:t xml:space="preserve">对本国产品的支持政策</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政府采购活动中既有本国产品又有非本国产品参与竞争的，依法对本国产品给予价格评审优惠，对本国产品的报价给予20%的价格扣除，用扣除后的价格参与评审。</w:t>
            </w:r>
            <w:r/>
          </w:p>
          <w:p>
            <w:pPr>
              <w:pStyle w:val="734"/>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jc w:val="both"/>
              <w:widowControl w:val="off"/>
              <w:rPr>
                <w:rFonts w:hint="eastAsia" w:ascii="宋体" w:hAnsi="宋体" w:eastAsia="宋体" w:cs="宋体"/>
                <w:b w:val="0"/>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注：中国境内生产的组件成本核算基本规则</w:t>
            </w:r>
            <w:r>
              <w:rPr>
                <w:rFonts w:hint="eastAsia" w:ascii="宋体" w:hAnsi="宋体" w:cs="宋体"/>
                <w:b w:val="0"/>
                <w:bCs/>
                <w:color w:val="auto"/>
                <w:sz w:val="24"/>
                <w:szCs w:val="24"/>
                <w:highlight w:val="none"/>
                <w:lang w:val="en-US" w:eastAsia="zh-CN"/>
              </w:rPr>
              <w:t xml:space="preserve">（即</w:t>
            </w:r>
            <w:r>
              <w:rPr>
                <w:rFonts w:hint="eastAsia" w:ascii="宋体" w:hAnsi="宋体" w:eastAsia="宋体" w:cs="宋体"/>
                <w:color w:val="auto"/>
                <w:sz w:val="24"/>
                <w:szCs w:val="24"/>
                <w:highlight w:val="none"/>
              </w:rPr>
              <w:t xml:space="preserve">国办发〔2025〕34号</w:t>
            </w:r>
            <w:r>
              <w:rPr>
                <w:rFonts w:hint="eastAsia" w:ascii="宋体" w:hAnsi="宋体" w:cs="宋体"/>
                <w:color w:val="auto"/>
                <w:sz w:val="24"/>
                <w:szCs w:val="24"/>
                <w:highlight w:val="none"/>
                <w:lang w:eastAsia="zh-CN"/>
              </w:rPr>
              <w:t xml:space="preserve">文附件</w:t>
            </w:r>
            <w:r>
              <w:rPr>
                <w:rFonts w:hint="eastAsia" w:ascii="宋体" w:hAnsi="宋体" w:cs="宋体"/>
                <w:color w:val="auto"/>
                <w:sz w:val="24"/>
                <w:szCs w:val="24"/>
                <w:highlight w:val="none"/>
                <w:lang w:val="en-US" w:eastAsia="zh-CN"/>
              </w:rPr>
              <w:t xml:space="preserve">1</w:t>
            </w:r>
            <w:r>
              <w:rPr>
                <w:rFonts w:hint="eastAsia" w:ascii="宋体" w:hAnsi="宋体" w:cs="宋体"/>
                <w:b w:val="0"/>
                <w:bCs/>
                <w:color w:val="auto"/>
                <w:sz w:val="24"/>
                <w:szCs w:val="24"/>
                <w:highlight w:val="none"/>
                <w:lang w:val="en-US" w:eastAsia="zh-CN"/>
              </w:rPr>
              <w:t xml:space="preserve">）</w:t>
            </w:r>
            <w:r/>
          </w:p>
          <w:p>
            <w:pPr>
              <w:jc w:val="both"/>
              <w:widowControl w:val="off"/>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jc w:val="both"/>
              <w:widowControl w:val="off"/>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一、产品的一级组件是指直接组成产品的组件。产品的二级组件是指直接组成产品一级组件的组件。一级组件不可分解的，视同二级组件。</w:t>
            </w:r>
            <w:r/>
          </w:p>
          <w:p>
            <w:pPr>
              <w:jc w:val="both"/>
              <w:widowControl w:val="off"/>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二、二级组件在中国境内生产的，其全部成本计入中国境内生产的组件成本；二级组件不在中国境内生产的，其成本不计入中国境内生产的组件成本。</w:t>
            </w:r>
            <w:r/>
          </w:p>
          <w:p>
            <w:pPr>
              <w:jc w:val="both"/>
              <w:widowControl w:val="off"/>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三、产品总成本和组件成本以相关会计核算数据、采购合同、进货记录等为基础进行计算。</w:t>
            </w:r>
            <w:r/>
          </w:p>
          <w:p>
            <w:pPr>
              <w:jc w:val="both"/>
              <w:widowControl w:val="off"/>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四、需要对成本核算规则予以进一步明确的其他有关事项，由财政部会同有关部门另行规定。</w:t>
            </w:r>
            <w:r/>
          </w:p>
          <w:p>
            <w:pPr>
              <w:ind w:firstLine="56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具体以《国务院办公厅关于在政府采购中实施本国产品标准及相关政策的通知》（国办发〔2025〕34号）规定为准。</w:t>
            </w:r>
            <w:r/>
          </w:p>
          <w:p>
            <w:pPr>
              <w:ind w:firstLine="560"/>
              <w:spacing w:line="4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spacing w:line="240" w:lineRule="auto"/>
              <w:rPr>
                <w:rFonts w:ascii="Times New Roman" w:hAnsi="Times New Roman" w:eastAsia="宋体" w:cs="Times New Roman"/>
                <w:color w:val="auto"/>
                <w:sz w:val="24"/>
                <w:szCs w:val="24"/>
                <w:highlight w:val="none"/>
              </w:rPr>
            </w:pPr>
            <w:r>
              <w:rPr>
                <w:rFonts w:hint="eastAsia" w:ascii="宋体" w:hAnsi="宋体" w:eastAsia="宋体" w:cs="宋体"/>
                <w:b/>
                <w:bCs/>
                <w:color w:val="auto"/>
                <w:sz w:val="24"/>
                <w:szCs w:val="24"/>
                <w:highlight w:val="none"/>
              </w:rPr>
              <w:t xml:space="preserve">备注：</w:t>
            </w:r>
            <w:r/>
          </w:p>
          <w:p>
            <w:pPr>
              <w:spacing w:line="240" w:lineRule="auto"/>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rPr>
              <w:t xml:space="preserve">投标人应对以上文件的合法性、真实性负责。</w:t>
            </w:r>
            <w:r/>
          </w:p>
          <w:p>
            <w:pPr>
              <w:pStyle w:val="717"/>
              <w:keepLines w:val="0"/>
              <w:keepNext w:val="0"/>
              <w:pageBreakBefore w:val="0"/>
              <w:spacing w:line="240" w:lineRule="auto"/>
              <w:rPr>
                <w:rFonts w:ascii="宋体" w:hAnsi="宋体"/>
                <w:bCs/>
                <w:color w:val="auto"/>
                <w:sz w:val="24"/>
                <w:szCs w:val="24"/>
                <w:highlight w:val="none"/>
              </w:rPr>
            </w:pPr>
            <w:r>
              <w:rPr>
                <w:rFonts w:hint="default" w:ascii="宋体" w:hAnsi="宋体" w:eastAsia="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bidi="ar-SA"/>
              </w:rPr>
              <w:t xml:space="preserve">签订合同前，投标人必须向采购人提交其投标文件中所有扫描件的原件，采购人核查无误后，签订合同。如投标人不能在采购人规定的时间内向采购人提供原件，将被采购人视为放弃中标资格。</w:t>
            </w:r>
            <w:r/>
          </w:p>
          <w:p>
            <w:pPr>
              <w:pStyle w:val="743"/>
              <w:jc w:val="both"/>
              <w:keepLines w:val="0"/>
              <w:keepNext w:val="0"/>
              <w:spacing w:before="0" w:beforeAutospacing="0" w:after="0" w:afterAutospacing="0" w:line="0" w:lineRule="atLeast"/>
              <w:widowControl w:val="off"/>
              <w:rPr>
                <w:rFonts w:hint="eastAsia" w:ascii="宋体" w:hAnsi="宋体" w:eastAsia="宋体" w:cs="宋体"/>
                <w:bCs/>
                <w:color w:val="auto"/>
                <w:sz w:val="24"/>
                <w:szCs w:val="24"/>
                <w:highlight w:val="none"/>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Cs/>
                <w:color w:val="auto"/>
                <w:sz w:val="24"/>
                <w:szCs w:val="24"/>
                <w:highlight w:val="none"/>
                <w:lang w:eastAsia="zh-CN"/>
              </w:rPr>
            </w:r>
            <w:r/>
          </w:p>
        </w:tc>
      </w:tr>
      <w:tr>
        <w:trPr/>
        <w:tc>
          <w:tcPr>
            <w:tcBorders>
              <w:top w:val="single" w:color="auto" w:sz="4" w:space="0"/>
              <w:left w:val="single" w:color="auto" w:sz="4" w:space="0"/>
              <w:bottom w:val="single" w:color="auto" w:sz="4" w:space="0"/>
              <w:right w:val="single" w:color="auto" w:sz="4" w:space="0"/>
            </w:tcBorders>
            <w:tcW w:w="1447" w:type="dxa"/>
            <w:vAlign w:val="top"/>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十三)2</w:t>
            </w:r>
            <w:r/>
          </w:p>
        </w:tc>
        <w:tc>
          <w:tcPr>
            <w:tcBorders>
              <w:top w:val="single" w:color="auto" w:sz="4" w:space="0"/>
              <w:left w:val="single" w:color="auto" w:sz="4" w:space="0"/>
              <w:bottom w:val="single" w:color="auto" w:sz="4" w:space="0"/>
              <w:right w:val="single" w:color="auto" w:sz="4" w:space="0"/>
            </w:tcBorders>
            <w:tcW w:w="8698" w:type="dxa"/>
            <w:vAlign w:val="top"/>
            <w:textDirection w:val="lrTb"/>
            <w:noWrap w:val="false"/>
          </w:tcPr>
          <w:p>
            <w:pPr>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商务条件见：</w:t>
            </w:r>
            <w:r/>
          </w:p>
          <w:p>
            <w:pPr>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一、本文件第四章《评标标准》中《评分细则》。</w:t>
            </w:r>
            <w:r/>
          </w:p>
          <w:p>
            <w:pPr>
              <w:spacing w:line="400" w:lineRule="exact"/>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二、本文件第三章《投标资料表》中</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十二)1和</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十二)2。</w:t>
            </w:r>
            <w:r/>
          </w:p>
        </w:tc>
      </w:tr>
      <w:tr>
        <w:trPr/>
        <w:tc>
          <w:tcPr>
            <w:tcBorders>
              <w:top w:val="single" w:color="auto" w:sz="4" w:space="0"/>
              <w:left w:val="single" w:color="auto" w:sz="4" w:space="0"/>
              <w:bottom w:val="single" w:color="auto" w:sz="4" w:space="0"/>
              <w:right w:val="single" w:color="auto" w:sz="4" w:space="0"/>
            </w:tcBorders>
            <w:tcW w:w="1447" w:type="dxa"/>
            <w:vAlign w:val="top"/>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十三)3</w:t>
            </w:r>
            <w:r/>
          </w:p>
        </w:tc>
        <w:tc>
          <w:tcPr>
            <w:tcBorders>
              <w:top w:val="single" w:color="auto" w:sz="4" w:space="0"/>
              <w:left w:val="single" w:color="auto" w:sz="4" w:space="0"/>
              <w:bottom w:val="single" w:color="auto" w:sz="4" w:space="0"/>
              <w:right w:val="single" w:color="auto" w:sz="4" w:space="0"/>
            </w:tcBorders>
            <w:tcW w:w="8698" w:type="dxa"/>
            <w:vAlign w:val="top"/>
            <w:textDirection w:val="lrTb"/>
            <w:noWrap w:val="false"/>
          </w:tcPr>
          <w:p>
            <w:pPr>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交货和提供服务的时间：见本文件第五章《拟签订的合同文本》及本文件第六章《采购需求》。</w:t>
            </w:r>
            <w:r/>
          </w:p>
        </w:tc>
      </w:tr>
      <w:tr>
        <w:trPr/>
        <w:tc>
          <w:tcPr>
            <w:tcBorders>
              <w:top w:val="single" w:color="auto" w:sz="4" w:space="0"/>
              <w:left w:val="single" w:color="auto" w:sz="4" w:space="0"/>
              <w:bottom w:val="single" w:color="auto" w:sz="4" w:space="0"/>
              <w:right w:val="single" w:color="auto" w:sz="4" w:space="0"/>
            </w:tcBorders>
            <w:tcW w:w="1447" w:type="dxa"/>
            <w:vAlign w:val="top"/>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十四)3</w:t>
            </w:r>
            <w:r/>
          </w:p>
        </w:tc>
        <w:tc>
          <w:tcPr>
            <w:tcBorders>
              <w:top w:val="single" w:color="auto" w:sz="4" w:space="0"/>
              <w:left w:val="single" w:color="auto" w:sz="4" w:space="0"/>
              <w:bottom w:val="single" w:color="auto" w:sz="4" w:space="0"/>
              <w:right w:val="single" w:color="auto" w:sz="4" w:space="0"/>
            </w:tcBorders>
            <w:tcW w:w="8698" w:type="dxa"/>
            <w:vAlign w:val="top"/>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b/>
                <w:bCs w:val="0"/>
                <w:color w:val="auto"/>
                <w:sz w:val="24"/>
                <w:szCs w:val="24"/>
                <w:highlight w:val="none"/>
              </w:rPr>
              <w:t xml:space="preserve">本项目不接受超过</w:t>
            </w:r>
            <w:r>
              <w:rPr>
                <w:rFonts w:hint="eastAsia" w:ascii="宋体" w:hAnsi="宋体" w:cs="宋体"/>
                <w:b/>
                <w:bCs w:val="0"/>
                <w:color w:val="auto"/>
                <w:sz w:val="24"/>
                <w:szCs w:val="24"/>
                <w:highlight w:val="none"/>
                <w:lang w:val="en-US" w:eastAsia="zh-CN"/>
              </w:rPr>
              <w:t xml:space="preserve">120.00</w:t>
            </w:r>
            <w:r>
              <w:rPr>
                <w:rFonts w:hint="eastAsia" w:ascii="宋体" w:hAnsi="宋体" w:eastAsia="宋体" w:cs="宋体"/>
                <w:b/>
                <w:bCs w:val="0"/>
                <w:color w:val="auto"/>
                <w:sz w:val="24"/>
                <w:szCs w:val="24"/>
                <w:highlight w:val="none"/>
              </w:rPr>
              <w:t xml:space="preserve">万元人民币（采购项目预算金额）的投标报价。报价包括产品价、税金、运费、安装调试、检验、保险、验收等全部费用。用户不再支付报价以外的任何费用。</w:t>
            </w:r>
            <w:r/>
          </w:p>
        </w:tc>
      </w:tr>
      <w:tr>
        <w:trPr/>
        <w:tc>
          <w:tcPr>
            <w:tcBorders>
              <w:top w:val="single" w:color="auto" w:sz="4" w:space="0"/>
              <w:left w:val="single" w:color="auto" w:sz="4" w:space="0"/>
              <w:bottom w:val="single" w:color="auto" w:sz="4" w:space="0"/>
              <w:right w:val="single" w:color="auto" w:sz="4" w:space="0"/>
            </w:tcBorders>
            <w:tcW w:w="1447" w:type="dxa"/>
            <w:vAlign w:val="top"/>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十六)</w:t>
            </w:r>
            <w:r/>
          </w:p>
        </w:tc>
        <w:tc>
          <w:tcPr>
            <w:tcBorders>
              <w:top w:val="single" w:color="auto" w:sz="4" w:space="0"/>
              <w:left w:val="single" w:color="auto" w:sz="4" w:space="0"/>
              <w:bottom w:val="single" w:color="auto" w:sz="4" w:space="0"/>
              <w:right w:val="single" w:color="auto" w:sz="4" w:space="0"/>
            </w:tcBorders>
            <w:tcW w:w="8698" w:type="dxa"/>
            <w:vAlign w:val="top"/>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以人民币报价。</w:t>
            </w:r>
            <w:r/>
          </w:p>
        </w:tc>
      </w:tr>
      <w:tr>
        <w:trPr/>
        <w:tc>
          <w:tcPr>
            <w:tcBorders>
              <w:top w:val="single" w:color="auto" w:sz="4" w:space="0"/>
              <w:left w:val="single" w:color="auto" w:sz="4" w:space="0"/>
              <w:bottom w:val="single" w:color="auto" w:sz="4" w:space="0"/>
              <w:right w:val="single" w:color="auto" w:sz="4" w:space="0"/>
            </w:tcBorders>
            <w:tcW w:w="1447" w:type="dxa"/>
            <w:vAlign w:val="top"/>
            <w:textDirection w:val="lrTb"/>
            <w:noWrap w:val="false"/>
          </w:tcPr>
          <w:p>
            <w:pPr>
              <w:jc w:val="center"/>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（十七）</w:t>
            </w:r>
            <w:r/>
          </w:p>
        </w:tc>
        <w:tc>
          <w:tcPr>
            <w:tcBorders>
              <w:top w:val="single" w:color="auto" w:sz="4" w:space="0"/>
              <w:left w:val="single" w:color="auto" w:sz="4" w:space="0"/>
              <w:bottom w:val="single" w:color="auto" w:sz="4" w:space="0"/>
              <w:right w:val="single" w:color="auto" w:sz="4" w:space="0"/>
            </w:tcBorders>
            <w:tcW w:w="8698" w:type="dxa"/>
            <w:vAlign w:val="top"/>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线上要求：</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投标人应当通过“苏采云”系统提交数据电文形式的投标文件（即电子投标）。</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特别说明：通过“苏采云”系统提交政府采购客户端工具导出加密的投标文件（后缀名为zip）。投标文件不得超过</w:t>
            </w:r>
            <w:r>
              <w:rPr>
                <w:rFonts w:hint="default" w:ascii="宋体" w:hAnsi="宋体" w:eastAsia="宋体" w:cs="宋体"/>
                <w:color w:val="auto"/>
                <w:sz w:val="24"/>
                <w:szCs w:val="24"/>
                <w:highlight w:val="none"/>
                <w:lang w:val="en-US"/>
              </w:rPr>
              <w:t xml:space="preserve">1</w:t>
            </w:r>
            <w:r>
              <w:rPr>
                <w:rFonts w:hint="eastAsia" w:ascii="宋体" w:hAnsi="宋体" w:eastAsia="宋体" w:cs="宋体"/>
                <w:color w:val="auto"/>
                <w:sz w:val="24"/>
                <w:szCs w:val="24"/>
                <w:highlight w:val="none"/>
              </w:rPr>
              <w:t xml:space="preserve">50M！</w:t>
            </w:r>
            <w:r/>
          </w:p>
          <w:p>
            <w:pPr>
              <w:spacing w:line="400" w:lineRule="exact"/>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 说明：本项目线上投标，即供应商投标文件从政府采购客户端工具制作通过“苏采云”系统提交，未提供线上投标文件的，投标无效。</w:t>
            </w:r>
            <w:r/>
          </w:p>
        </w:tc>
      </w:tr>
      <w:tr>
        <w:trPr/>
        <w:tc>
          <w:tcPr>
            <w:tcBorders>
              <w:top w:val="single" w:color="auto" w:sz="4" w:space="0"/>
              <w:left w:val="single" w:color="auto" w:sz="4" w:space="0"/>
              <w:bottom w:val="single" w:color="auto" w:sz="4" w:space="0"/>
              <w:right w:val="single" w:color="auto" w:sz="4" w:space="0"/>
            </w:tcBorders>
            <w:tcW w:w="1447" w:type="dxa"/>
            <w:vAlign w:val="top"/>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十八)4</w:t>
            </w:r>
            <w:r/>
          </w:p>
        </w:tc>
        <w:tc>
          <w:tcPr>
            <w:tcBorders>
              <w:top w:val="single" w:color="auto" w:sz="4" w:space="0"/>
              <w:left w:val="single" w:color="auto" w:sz="4" w:space="0"/>
              <w:bottom w:val="single" w:color="auto" w:sz="4" w:space="0"/>
              <w:right w:val="single" w:color="auto" w:sz="4" w:space="0"/>
            </w:tcBorders>
            <w:tcW w:w="8698" w:type="dxa"/>
            <w:vAlign w:val="top"/>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见本文件第三章《投标资料表》中</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十二)1和</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十二)2</w:t>
            </w:r>
            <w:r/>
          </w:p>
        </w:tc>
      </w:tr>
      <w:tr>
        <w:trPr/>
        <w:tc>
          <w:tcPr>
            <w:tcBorders>
              <w:top w:val="single" w:color="auto" w:sz="4" w:space="0"/>
              <w:left w:val="single" w:color="auto" w:sz="4" w:space="0"/>
              <w:bottom w:val="single" w:color="auto" w:sz="4" w:space="0"/>
              <w:right w:val="single" w:color="auto" w:sz="4" w:space="0"/>
            </w:tcBorders>
            <w:tcW w:w="1447" w:type="dxa"/>
            <w:vAlign w:val="top"/>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十九)</w:t>
            </w:r>
            <w:r/>
          </w:p>
        </w:tc>
        <w:tc>
          <w:tcPr>
            <w:tcBorders>
              <w:top w:val="single" w:color="auto" w:sz="4" w:space="0"/>
              <w:left w:val="single" w:color="auto" w:sz="4" w:space="0"/>
              <w:bottom w:val="single" w:color="auto" w:sz="4" w:space="0"/>
              <w:right w:val="single" w:color="auto" w:sz="4" w:space="0"/>
            </w:tcBorders>
            <w:tcW w:w="8698" w:type="dxa"/>
            <w:vAlign w:val="top"/>
            <w:textDirection w:val="lrTb"/>
            <w:noWrap w:val="false"/>
          </w:tcPr>
          <w:p>
            <w:pPr>
              <w:spacing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lang w:val="en-US" w:eastAsia="zh-CN"/>
              </w:rPr>
              <w:t xml:space="preserve">投标文件的提交： </w:t>
            </w:r>
            <w:r/>
          </w:p>
          <w:p>
            <w:pPr>
              <w:spacing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1.投标文件提交时间：</w:t>
            </w:r>
            <w:r>
              <w:rPr>
                <w:rFonts w:hint="eastAsia" w:ascii="宋体" w:hAnsi="宋体" w:eastAsia="宋体" w:cs="宋体"/>
                <w:color w:val="auto"/>
                <w:sz w:val="24"/>
                <w:szCs w:val="24"/>
                <w:highlight w:val="none"/>
                <w:lang w:eastAsia="zh-CN"/>
              </w:rPr>
              <w:t xml:space="preserve">2026年</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月</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eastAsia="zh-CN"/>
              </w:rPr>
              <w:t xml:space="preserve">日</w:t>
            </w:r>
            <w:r>
              <w:rPr>
                <w:rFonts w:hint="eastAsia" w:ascii="宋体" w:hAnsi="宋体" w:eastAsia="宋体" w:cs="宋体"/>
                <w:color w:val="auto"/>
                <w:sz w:val="24"/>
                <w:szCs w:val="24"/>
                <w:highlight w:val="none"/>
                <w:lang w:val="en-US" w:eastAsia="zh-CN"/>
              </w:rPr>
              <w:t xml:space="preserve">北京时间</w:t>
            </w: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lang w:val="en-US" w:eastAsia="zh-CN"/>
              </w:rPr>
              <w:t xml:space="preserve">0前。</w:t>
            </w:r>
            <w:r/>
          </w:p>
          <w:p>
            <w:pPr>
              <w:spacing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2.投标截止时间：</w:t>
            </w:r>
            <w:r>
              <w:rPr>
                <w:rFonts w:hint="eastAsia" w:ascii="宋体" w:hAnsi="宋体" w:eastAsia="宋体" w:cs="宋体"/>
                <w:color w:val="auto"/>
                <w:sz w:val="24"/>
                <w:szCs w:val="24"/>
                <w:highlight w:val="none"/>
                <w:lang w:eastAsia="zh-CN"/>
              </w:rPr>
              <w:t xml:space="preserve">2026年</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月</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eastAsia="zh-CN"/>
              </w:rPr>
              <w:t xml:space="preserve">日</w:t>
            </w:r>
            <w:r>
              <w:rPr>
                <w:rFonts w:hint="eastAsia" w:ascii="宋体" w:hAnsi="宋体" w:eastAsia="宋体" w:cs="宋体"/>
                <w:color w:val="auto"/>
                <w:sz w:val="24"/>
                <w:szCs w:val="24"/>
                <w:highlight w:val="none"/>
                <w:lang w:val="en-US" w:eastAsia="zh-CN"/>
              </w:rPr>
              <w:t xml:space="preserve">北京时间</w:t>
            </w: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lang w:val="en-US" w:eastAsia="zh-CN"/>
              </w:rPr>
              <w:t xml:space="preserve">0。</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3.投标文件提交地点：投标人应当通过“苏采云”系统提交数据电文形式的投标文件（即电子投标），“苏采云”系统自动接收。</w:t>
            </w:r>
            <w:r/>
          </w:p>
        </w:tc>
      </w:tr>
      <w:tr>
        <w:trPr/>
        <w:tc>
          <w:tcPr>
            <w:tcBorders>
              <w:top w:val="single" w:color="auto" w:sz="4" w:space="0"/>
              <w:left w:val="single" w:color="auto" w:sz="4" w:space="0"/>
              <w:bottom w:val="single" w:color="auto" w:sz="4" w:space="0"/>
              <w:right w:val="single" w:color="auto" w:sz="4" w:space="0"/>
            </w:tcBorders>
            <w:tcW w:w="1447" w:type="dxa"/>
            <w:vAlign w:val="top"/>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（二十）</w:t>
            </w:r>
            <w:r/>
          </w:p>
        </w:tc>
        <w:tc>
          <w:tcPr>
            <w:tcBorders>
              <w:top w:val="single" w:color="auto" w:sz="4" w:space="0"/>
              <w:left w:val="single" w:color="auto" w:sz="4" w:space="0"/>
              <w:bottom w:val="single" w:color="auto" w:sz="4" w:space="0"/>
              <w:right w:val="single" w:color="auto" w:sz="4" w:space="0"/>
            </w:tcBorders>
            <w:tcW w:w="8698" w:type="dxa"/>
            <w:vAlign w:val="top"/>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电子投标文件应由其法定代表人或法定代表人授权代表在规定的网上投标时间内，凭 CA 证书</w:t>
            </w:r>
            <w:r>
              <w:rPr>
                <w:rFonts w:hint="eastAsia" w:ascii="宋体" w:hAnsi="宋体" w:eastAsia="宋体" w:cs="宋体"/>
                <w:color w:val="auto"/>
                <w:sz w:val="24"/>
                <w:szCs w:val="24"/>
                <w:highlight w:val="none"/>
                <w:lang w:eastAsia="zh-CN"/>
              </w:rPr>
              <w:t xml:space="preserve">登录</w:t>
            </w:r>
            <w:r>
              <w:rPr>
                <w:rFonts w:hint="eastAsia" w:ascii="宋体" w:hAnsi="宋体" w:eastAsia="宋体" w:cs="宋体"/>
                <w:color w:val="auto"/>
                <w:sz w:val="24"/>
                <w:szCs w:val="24"/>
                <w:highlight w:val="none"/>
              </w:rPr>
              <w:t xml:space="preserve">“苏采云”系统在线编制投标文件（电子数据），并在投标截止时间之前上传投标文件。</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投标人应在达到开标时间后，使用CA数字证书解密各自投标文件。</w:t>
            </w:r>
            <w:r/>
          </w:p>
        </w:tc>
      </w:tr>
      <w:tr>
        <w:trPr/>
        <w:tc>
          <w:tcPr>
            <w:tcBorders>
              <w:top w:val="single" w:color="auto" w:sz="4" w:space="0"/>
              <w:left w:val="single" w:color="auto" w:sz="4" w:space="0"/>
              <w:bottom w:val="single" w:color="auto" w:sz="4" w:space="0"/>
              <w:right w:val="single" w:color="auto" w:sz="4" w:space="0"/>
            </w:tcBorders>
            <w:tcW w:w="1447" w:type="dxa"/>
            <w:vAlign w:val="top"/>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w:t>
            </w:r>
            <w:r/>
          </w:p>
        </w:tc>
        <w:tc>
          <w:tcPr>
            <w:tcBorders>
              <w:top w:val="single" w:color="auto" w:sz="4" w:space="0"/>
              <w:left w:val="single" w:color="auto" w:sz="4" w:space="0"/>
              <w:bottom w:val="single" w:color="auto" w:sz="4" w:space="0"/>
              <w:right w:val="single" w:color="auto" w:sz="4" w:space="0"/>
            </w:tcBorders>
            <w:tcW w:w="8698" w:type="dxa"/>
            <w:vAlign w:val="top"/>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开标</w:t>
            </w:r>
            <w:r/>
          </w:p>
        </w:tc>
      </w:tr>
      <w:tr>
        <w:trPr/>
        <w:tc>
          <w:tcPr>
            <w:tcBorders>
              <w:top w:val="single" w:color="auto" w:sz="4" w:space="0"/>
              <w:left w:val="single" w:color="auto" w:sz="4" w:space="0"/>
              <w:bottom w:val="single" w:color="auto" w:sz="4" w:space="0"/>
              <w:right w:val="single" w:color="auto" w:sz="4" w:space="0"/>
            </w:tcBorders>
            <w:tcW w:w="1447" w:type="dxa"/>
            <w:vAlign w:val="top"/>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二十五)1</w:t>
            </w:r>
            <w:r/>
          </w:p>
        </w:tc>
        <w:tc>
          <w:tcPr>
            <w:tcBorders>
              <w:top w:val="single" w:color="auto" w:sz="4" w:space="0"/>
              <w:left w:val="single" w:color="auto" w:sz="4" w:space="0"/>
              <w:bottom w:val="single" w:color="auto" w:sz="4" w:space="0"/>
              <w:right w:val="single" w:color="auto" w:sz="4" w:space="0"/>
            </w:tcBorders>
            <w:tcW w:w="8698" w:type="dxa"/>
            <w:vAlign w:val="top"/>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开标时间及地点：</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1.开标时间：</w:t>
            </w:r>
            <w:r>
              <w:rPr>
                <w:rFonts w:hint="eastAsia" w:ascii="宋体" w:hAnsi="宋体" w:eastAsia="宋体" w:cs="宋体"/>
                <w:color w:val="auto"/>
                <w:sz w:val="24"/>
                <w:szCs w:val="24"/>
                <w:highlight w:val="none"/>
                <w:lang w:eastAsia="zh-CN"/>
              </w:rPr>
              <w:t xml:space="preserve">2026年</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月</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eastAsia="zh-CN"/>
              </w:rPr>
              <w:t xml:space="preserve">日</w:t>
            </w:r>
            <w:r>
              <w:rPr>
                <w:rFonts w:hint="eastAsia" w:ascii="宋体" w:hAnsi="宋体" w:cs="宋体"/>
                <w:color w:val="auto"/>
                <w:sz w:val="24"/>
                <w:szCs w:val="24"/>
                <w:highlight w:val="none"/>
                <w:lang w:val="en-US" w:eastAsia="zh-CN"/>
              </w:rPr>
              <w:t xml:space="preserve">10:00</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北京</w:t>
            </w:r>
            <w:r>
              <w:rPr>
                <w:rFonts w:hint="eastAsia" w:ascii="宋体" w:hAnsi="宋体" w:eastAsia="宋体" w:cs="宋体"/>
                <w:color w:val="auto"/>
                <w:sz w:val="24"/>
                <w:szCs w:val="24"/>
                <w:highlight w:val="none"/>
              </w:rPr>
              <w:t xml:space="preserve">时间）</w:t>
            </w:r>
            <w:r/>
          </w:p>
          <w:p>
            <w:pPr>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2.开标地点：“苏采云”系统（网址：http://jszfcg.jsczt.cn/）“开标大厅”或进入徐州政府采购网（网址：http://czj.xz.gov.cn/Home/HomeIndex）--业务工作--用户登录，点击“苏采云”进入系统“开标大厅”。</w:t>
            </w:r>
            <w:r/>
          </w:p>
        </w:tc>
      </w:tr>
      <w:tr>
        <w:trPr/>
        <w:tc>
          <w:tcPr>
            <w:tcBorders>
              <w:top w:val="single" w:color="auto" w:sz="4" w:space="0"/>
              <w:left w:val="single" w:color="auto" w:sz="4" w:space="0"/>
              <w:bottom w:val="single" w:color="auto" w:sz="4" w:space="0"/>
              <w:right w:val="single" w:color="auto" w:sz="4" w:space="0"/>
            </w:tcBorders>
            <w:tcW w:w="1447" w:type="dxa"/>
            <w:vAlign w:val="top"/>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二十五)3</w:t>
            </w:r>
            <w:r/>
          </w:p>
        </w:tc>
        <w:tc>
          <w:tcPr>
            <w:tcBorders>
              <w:top w:val="single" w:color="auto" w:sz="4" w:space="0"/>
              <w:left w:val="single" w:color="auto" w:sz="4" w:space="0"/>
              <w:bottom w:val="single" w:color="auto" w:sz="4" w:space="0"/>
              <w:right w:val="single" w:color="auto" w:sz="4" w:space="0"/>
            </w:tcBorders>
            <w:tcW w:w="8698" w:type="dxa"/>
            <w:vAlign w:val="top"/>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线上开标时，“苏采云”系统自动提取所有投标文件，投标人按招标文件规定方式按时在线解密。本项目招标文件规定的投标人按时在线解密方式：开标时间后30分钟内，通过“苏采云”系统（使用“CA数字证书”）解密。</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所有投标人解密（或解密时间）结束后，“苏采云”系统生成开标记录并向社会公众公布，但依法应当保密的除外。</w:t>
            </w:r>
            <w:r/>
          </w:p>
        </w:tc>
      </w:tr>
      <w:tr>
        <w:trPr/>
        <w:tc>
          <w:tcPr>
            <w:tcBorders>
              <w:top w:val="single" w:color="auto" w:sz="4" w:space="0"/>
              <w:left w:val="single" w:color="auto" w:sz="4" w:space="0"/>
              <w:bottom w:val="single" w:color="auto" w:sz="4" w:space="0"/>
              <w:right w:val="single" w:color="auto" w:sz="4" w:space="0"/>
            </w:tcBorders>
            <w:tcW w:w="1447" w:type="dxa"/>
            <w:vAlign w:val="top"/>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w:t>
            </w:r>
            <w:r/>
          </w:p>
        </w:tc>
        <w:tc>
          <w:tcPr>
            <w:tcBorders>
              <w:top w:val="single" w:color="auto" w:sz="4" w:space="0"/>
              <w:left w:val="single" w:color="auto" w:sz="4" w:space="0"/>
              <w:bottom w:val="single" w:color="auto" w:sz="4" w:space="0"/>
              <w:right w:val="single" w:color="auto" w:sz="4" w:space="0"/>
            </w:tcBorders>
            <w:tcW w:w="8698" w:type="dxa"/>
            <w:vAlign w:val="top"/>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w:t>
            </w:r>
            <w:r/>
          </w:p>
        </w:tc>
      </w:tr>
      <w:tr>
        <w:trPr/>
        <w:tc>
          <w:tcPr>
            <w:tcBorders>
              <w:top w:val="single" w:color="auto" w:sz="4" w:space="0"/>
              <w:left w:val="single" w:color="auto" w:sz="4" w:space="0"/>
              <w:bottom w:val="single" w:color="auto" w:sz="4" w:space="0"/>
              <w:right w:val="single" w:color="auto" w:sz="4" w:space="0"/>
            </w:tcBorders>
            <w:tcW w:w="1447" w:type="dxa"/>
            <w:vAlign w:val="top"/>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二十七)</w:t>
            </w:r>
            <w:r/>
          </w:p>
        </w:tc>
        <w:tc>
          <w:tcPr>
            <w:tcBorders>
              <w:top w:val="single" w:color="auto" w:sz="4" w:space="0"/>
              <w:left w:val="single" w:color="auto" w:sz="4" w:space="0"/>
              <w:bottom w:val="single" w:color="auto" w:sz="4" w:space="0"/>
              <w:right w:val="single" w:color="auto" w:sz="4" w:space="0"/>
            </w:tcBorders>
            <w:tcW w:w="8698" w:type="dxa"/>
            <w:vAlign w:val="top"/>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本项目的评标方法：综合评分法。</w:t>
            </w:r>
            <w:r/>
          </w:p>
        </w:tc>
      </w:tr>
      <w:tr>
        <w:trPr/>
        <w:tc>
          <w:tcPr>
            <w:tcBorders>
              <w:top w:val="single" w:color="auto" w:sz="4" w:space="0"/>
              <w:left w:val="single" w:color="auto" w:sz="4" w:space="0"/>
              <w:bottom w:val="single" w:color="auto" w:sz="4" w:space="0"/>
              <w:right w:val="single" w:color="auto" w:sz="4" w:space="0"/>
            </w:tcBorders>
            <w:tcW w:w="1447" w:type="dxa"/>
            <w:vAlign w:val="top"/>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二十八)1</w:t>
            </w:r>
            <w:r/>
          </w:p>
          <w:p>
            <w:pPr>
              <w:jc w:val="center"/>
              <w:spacing w:line="40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二十八)1（4）</w:t>
            </w:r>
            <w:r/>
          </w:p>
        </w:tc>
        <w:tc>
          <w:tcPr>
            <w:tcBorders>
              <w:top w:val="single" w:color="auto" w:sz="4" w:space="0"/>
              <w:left w:val="single" w:color="auto" w:sz="4" w:space="0"/>
              <w:bottom w:val="single" w:color="auto" w:sz="4" w:space="0"/>
              <w:right w:val="single" w:color="auto" w:sz="4" w:space="0"/>
            </w:tcBorders>
            <w:tcW w:w="8698" w:type="dxa"/>
            <w:vAlign w:val="top"/>
            <w:textDirection w:val="lrTb"/>
            <w:noWrap w:val="false"/>
          </w:tcPr>
          <w:p>
            <w:pPr>
              <w:spacing w:line="4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一、推荐中标候选供应商名单。中标候选供应商数量应当根据采购需要确定，但必须按顺序排列中标候选供应商。</w:t>
            </w:r>
            <w:r/>
          </w:p>
          <w:p>
            <w:pPr>
              <w:spacing w:line="4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二、综合评分法的，按评审后得分由高到低顺序排列。得分相同的，按投标报价由低到高顺序排列。得分且投标报价相同的，</w:t>
            </w:r>
            <w:bookmarkStart w:id="17" w:name="OLE_LINK8"/>
            <w:r>
              <w:rPr>
                <w:rFonts w:hint="eastAsia" w:ascii="宋体" w:hAnsi="宋体" w:eastAsia="宋体" w:cs="宋体"/>
                <w:color w:val="auto"/>
                <w:sz w:val="24"/>
                <w:szCs w:val="24"/>
                <w:highlight w:val="none"/>
                <w:lang w:eastAsia="zh-CN"/>
              </w:rPr>
              <w:t xml:space="preserve">按所投产品的技术规格得分由高到低顺序排列，得分且投标报价且所投产品的技术规格得分均相同的，按</w:t>
            </w:r>
            <w:r>
              <w:rPr>
                <w:rFonts w:hint="eastAsia" w:ascii="宋体" w:hAnsi="宋体" w:cs="宋体"/>
                <w:color w:val="auto"/>
                <w:sz w:val="24"/>
                <w:szCs w:val="24"/>
                <w:highlight w:val="none"/>
                <w:lang w:val="en-US" w:eastAsia="zh-CN"/>
              </w:rPr>
              <w:t xml:space="preserve">技术</w:t>
            </w:r>
            <w:r>
              <w:rPr>
                <w:rFonts w:hint="eastAsia" w:ascii="宋体" w:hAnsi="宋体" w:eastAsia="宋体" w:cs="宋体"/>
                <w:color w:val="auto"/>
                <w:sz w:val="24"/>
                <w:szCs w:val="24"/>
                <w:highlight w:val="none"/>
                <w:lang w:eastAsia="zh-CN"/>
              </w:rPr>
              <w:t xml:space="preserve">方案得分由高到低顺序排列。</w:t>
            </w:r>
            <w:bookmarkEnd w:id="17"/>
            <w:r/>
            <w:r/>
          </w:p>
          <w:p>
            <w:pPr>
              <w:spacing w:line="400" w:lineRule="exact"/>
              <w:rPr>
                <w:rFonts w:hint="eastAsia"/>
                <w:color w:val="auto"/>
                <w:sz w:val="20"/>
                <w:szCs w:val="22"/>
                <w:highlight w:val="none"/>
              </w:rPr>
            </w:pPr>
            <w:r>
              <w:rPr>
                <w:rFonts w:hint="eastAsia" w:ascii="宋体" w:hAnsi="宋体" w:eastAsia="宋体" w:cs="宋体"/>
                <w:color w:val="auto"/>
                <w:sz w:val="24"/>
                <w:szCs w:val="24"/>
                <w:highlight w:val="none"/>
                <w:lang w:eastAsia="zh-CN"/>
              </w:rPr>
              <w:t xml:space="preserve">三、采购人应当自收到评标报告之日起</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个工作日内，在评标报告确定的中标候选人名单中按得分最高顺序确定一名中标人。</w:t>
            </w:r>
            <w:r/>
          </w:p>
        </w:tc>
      </w:tr>
      <w:tr>
        <w:trPr/>
        <w:tc>
          <w:tcPr>
            <w:tcBorders>
              <w:top w:val="single" w:color="auto" w:sz="4" w:space="0"/>
              <w:left w:val="single" w:color="auto" w:sz="4" w:space="0"/>
              <w:bottom w:val="single" w:color="auto" w:sz="4" w:space="0"/>
              <w:right w:val="single" w:color="auto" w:sz="4" w:space="0"/>
            </w:tcBorders>
            <w:tcW w:w="1447" w:type="dxa"/>
            <w:vAlign w:val="top"/>
            <w:textDirection w:val="lrTb"/>
            <w:noWrap w:val="false"/>
          </w:tcPr>
          <w:p>
            <w:pPr>
              <w:jc w:val="center"/>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（二十九）</w:t>
            </w:r>
            <w:r/>
          </w:p>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Borders>
              <w:top w:val="single" w:color="auto" w:sz="4" w:space="0"/>
              <w:left w:val="single" w:color="auto" w:sz="4" w:space="0"/>
              <w:bottom w:val="single" w:color="auto" w:sz="4" w:space="0"/>
              <w:right w:val="single" w:color="auto" w:sz="4" w:space="0"/>
            </w:tcBorders>
            <w:tcW w:w="8698" w:type="dxa"/>
            <w:vAlign w:val="top"/>
            <w:textDirection w:val="lrTb"/>
            <w:noWrap w:val="false"/>
          </w:tcPr>
          <w:p>
            <w:pPr>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1.评标中需要投标人对投标文件澄清或者说明的，应当通过“苏采云”系统交换数据电文。在评标期间，请投标人保持在线。</w:t>
            </w:r>
            <w:r/>
          </w:p>
          <w:p>
            <w:pPr>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2.对于投标文件中含义不明确、同类问题表述不一致或者有明显文字和计算错误的内容，评标委员会通过“苏采云”系统要求投标人作出必要的澄清、说明或者补正，并规定回复时间。</w:t>
            </w:r>
            <w:r/>
          </w:p>
          <w:p>
            <w:pPr>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投标人的澄清、说明或者补正应当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rPr>
              <w:t xml:space="preserve">特别说明：“苏采云”系统通过“江苏省政府采购一体化不见面开标大厅”提醒投标人。投标人自行查看，投标人因自身原因不及时查看导致没收到信息，“苏采云”系统不承担任何责任。</w:t>
            </w:r>
            <w:r/>
          </w:p>
        </w:tc>
      </w:tr>
      <w:tr>
        <w:trPr/>
        <w:tc>
          <w:tcPr>
            <w:tcBorders>
              <w:top w:val="single" w:color="auto" w:sz="4" w:space="0"/>
              <w:left w:val="single" w:color="auto" w:sz="4" w:space="0"/>
              <w:bottom w:val="single" w:color="auto" w:sz="4" w:space="0"/>
              <w:right w:val="single" w:color="auto" w:sz="4" w:space="0"/>
            </w:tcBorders>
            <w:tcW w:w="1447" w:type="dxa"/>
            <w:vAlign w:val="top"/>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七</w:t>
            </w:r>
            <w:r/>
          </w:p>
        </w:tc>
        <w:tc>
          <w:tcPr>
            <w:tcBorders>
              <w:top w:val="single" w:color="auto" w:sz="4" w:space="0"/>
              <w:left w:val="single" w:color="auto" w:sz="4" w:space="0"/>
              <w:bottom w:val="single" w:color="auto" w:sz="4" w:space="0"/>
              <w:right w:val="single" w:color="auto" w:sz="4" w:space="0"/>
            </w:tcBorders>
            <w:tcW w:w="8698" w:type="dxa"/>
            <w:vAlign w:val="top"/>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政府采购合同</w:t>
            </w:r>
            <w:r/>
          </w:p>
        </w:tc>
      </w:tr>
      <w:tr>
        <w:trPr/>
        <w:tc>
          <w:tcPr>
            <w:tcBorders>
              <w:top w:val="single" w:color="auto" w:sz="4" w:space="0"/>
              <w:left w:val="single" w:color="auto" w:sz="4" w:space="0"/>
              <w:bottom w:val="single" w:color="auto" w:sz="4" w:space="0"/>
              <w:right w:val="single" w:color="auto" w:sz="4" w:space="0"/>
            </w:tcBorders>
            <w:tcW w:w="1447" w:type="dxa"/>
            <w:vAlign w:val="top"/>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三十七)1</w:t>
            </w:r>
            <w:r/>
          </w:p>
        </w:tc>
        <w:tc>
          <w:tcPr>
            <w:tcBorders>
              <w:top w:val="single" w:color="auto" w:sz="4" w:space="0"/>
              <w:left w:val="single" w:color="auto" w:sz="4" w:space="0"/>
              <w:bottom w:val="single" w:color="auto" w:sz="4" w:space="0"/>
              <w:right w:val="single" w:color="auto" w:sz="4" w:space="0"/>
            </w:tcBorders>
            <w:tcW w:w="8698" w:type="dxa"/>
            <w:vAlign w:val="top"/>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采购人与中标、</w:t>
            </w:r>
            <w:r>
              <w:rPr>
                <w:rFonts w:hint="eastAsia" w:ascii="宋体" w:hAnsi="宋体" w:eastAsia="宋体" w:cs="宋体"/>
                <w:color w:val="auto"/>
                <w:sz w:val="24"/>
                <w:szCs w:val="24"/>
                <w:highlight w:val="none"/>
                <w:lang w:eastAsia="zh-CN"/>
              </w:rPr>
              <w:t xml:space="preserve">中标人</w:t>
            </w:r>
            <w:r>
              <w:rPr>
                <w:rFonts w:hint="eastAsia" w:ascii="宋体" w:hAnsi="宋体" w:eastAsia="宋体" w:cs="宋体"/>
                <w:color w:val="auto"/>
                <w:sz w:val="24"/>
                <w:szCs w:val="24"/>
                <w:highlight w:val="none"/>
              </w:rPr>
              <w:t xml:space="preserve">应当在中标、成交通知书发出之日起30日内，按照采购文件确定的事项签订政府采购合同。</w:t>
            </w:r>
            <w:r/>
          </w:p>
        </w:tc>
      </w:tr>
      <w:tr>
        <w:trPr/>
        <w:tc>
          <w:tcPr>
            <w:tcBorders>
              <w:top w:val="single" w:color="auto" w:sz="4" w:space="0"/>
              <w:left w:val="single" w:color="auto" w:sz="4" w:space="0"/>
              <w:bottom w:val="single" w:color="auto" w:sz="4" w:space="0"/>
              <w:right w:val="single" w:color="auto" w:sz="4" w:space="0"/>
            </w:tcBorders>
            <w:tcW w:w="1447" w:type="dxa"/>
            <w:vAlign w:val="top"/>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（三十八）</w:t>
            </w:r>
            <w:r/>
          </w:p>
        </w:tc>
        <w:tc>
          <w:tcPr>
            <w:tcBorders>
              <w:top w:val="single" w:color="auto" w:sz="4" w:space="0"/>
              <w:left w:val="single" w:color="auto" w:sz="4" w:space="0"/>
              <w:bottom w:val="single" w:color="auto" w:sz="4" w:space="0"/>
              <w:right w:val="single" w:color="auto" w:sz="4" w:space="0"/>
            </w:tcBorders>
            <w:tcW w:w="8698" w:type="dxa"/>
            <w:vAlign w:val="top"/>
            <w:textDirection w:val="lrTb"/>
            <w:noWrap w:val="false"/>
          </w:tcPr>
          <w:p>
            <w:pPr>
              <w:spacing w:line="400" w:lineRule="exact"/>
              <w:rPr>
                <w:rFonts w:hint="eastAsia" w:ascii="宋体" w:hAnsi="宋体" w:eastAsia="宋体" w:cs="宋体"/>
                <w:color w:val="auto"/>
                <w:sz w:val="24"/>
                <w:szCs w:val="24"/>
                <w:highlight w:val="none"/>
                <w:lang w:eastAsia="zh-CN"/>
              </w:rPr>
            </w:pPr>
            <w:r>
              <w:rPr>
                <w:rFonts w:hint="eastAsia" w:ascii="宋体" w:hAnsi="宋体" w:eastAsia="宋体" w:cs="宋体"/>
                <w:b/>
                <w:bCs/>
                <w:color w:val="auto"/>
                <w:sz w:val="24"/>
                <w:szCs w:val="24"/>
                <w:highlight w:val="none"/>
              </w:rPr>
              <w:t xml:space="preserve">履约保证金</w:t>
            </w:r>
            <w:r>
              <w:rPr>
                <w:rFonts w:hint="eastAsia" w:ascii="宋体" w:hAnsi="宋体" w:eastAsia="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lang w:eastAsia="zh-CN"/>
              </w:rPr>
              <w:t xml:space="preserve">无</w:t>
            </w:r>
            <w:r>
              <w:rPr>
                <w:rFonts w:hint="eastAsia" w:ascii="宋体" w:hAnsi="宋体" w:cs="宋体"/>
                <w:b/>
                <w:bCs/>
                <w:color w:val="auto"/>
                <w:sz w:val="24"/>
                <w:szCs w:val="24"/>
                <w:highlight w:val="none"/>
                <w:lang w:eastAsia="zh-CN"/>
              </w:rPr>
              <w:t xml:space="preserve">。</w:t>
            </w:r>
            <w:r/>
          </w:p>
        </w:tc>
      </w:tr>
      <w:tr>
        <w:trPr/>
        <w:tc>
          <w:tcPr>
            <w:tcBorders>
              <w:top w:val="single" w:color="auto" w:sz="4" w:space="0"/>
              <w:left w:val="single" w:color="auto" w:sz="4" w:space="0"/>
              <w:bottom w:val="single" w:color="auto" w:sz="4" w:space="0"/>
              <w:right w:val="single" w:color="auto" w:sz="4" w:space="0"/>
            </w:tcBorders>
            <w:tcW w:w="1447" w:type="dxa"/>
            <w:vAlign w:val="top"/>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四十)</w:t>
            </w:r>
            <w:r/>
          </w:p>
        </w:tc>
        <w:tc>
          <w:tcPr>
            <w:tcBorders>
              <w:top w:val="single" w:color="auto" w:sz="4" w:space="0"/>
              <w:left w:val="single" w:color="auto" w:sz="4" w:space="0"/>
              <w:bottom w:val="single" w:color="auto" w:sz="4" w:space="0"/>
              <w:right w:val="single" w:color="auto" w:sz="4" w:space="0"/>
            </w:tcBorders>
            <w:tcW w:w="8698" w:type="dxa"/>
            <w:vAlign w:val="top"/>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供应商在法定质疑期内一次性提出针对同一采购程序环节的质疑。</w:t>
            </w:r>
            <w:r/>
          </w:p>
          <w:p>
            <w:pPr>
              <w:spacing w:line="4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质疑接收人：</w:t>
            </w:r>
            <w:r>
              <w:rPr>
                <w:rFonts w:hint="eastAsia" w:ascii="宋体" w:hAnsi="宋体" w:cs="宋体"/>
                <w:color w:val="auto"/>
                <w:sz w:val="24"/>
                <w:szCs w:val="24"/>
                <w:u w:val="none"/>
                <w:lang w:val="en-US" w:eastAsia="zh-CN" w:bidi="ar"/>
              </w:rPr>
              <w:t xml:space="preserve">江苏佳实工程管理有限公司 </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lang w:val="en-US" w:eastAsia="zh-CN"/>
              </w:rPr>
              <w:t xml:space="preserve">0516-87522928</w:t>
            </w:r>
            <w:r>
              <w:rPr>
                <w:rFonts w:hint="eastAsia" w:ascii="宋体" w:hAnsi="宋体" w:eastAsia="宋体" w:cs="宋体"/>
                <w:color w:val="auto"/>
                <w:sz w:val="24"/>
                <w:szCs w:val="24"/>
                <w:highlight w:val="none"/>
                <w:lang w:eastAsia="zh-CN"/>
              </w:rPr>
              <w:t xml:space="preserve">；</w:t>
            </w:r>
            <w:r/>
          </w:p>
          <w:p>
            <w:pPr>
              <w:spacing w:line="400" w:lineRule="exac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地址：</w:t>
            </w:r>
            <w:r>
              <w:rPr>
                <w:rFonts w:hint="eastAsia" w:ascii="宋体" w:hAnsi="宋体" w:eastAsia="宋体" w:cs="宋体"/>
                <w:color w:val="auto"/>
                <w:sz w:val="24"/>
                <w:szCs w:val="24"/>
                <w:highlight w:val="none"/>
                <w:lang w:val="en-US" w:eastAsia="zh-CN"/>
              </w:rPr>
              <w:t xml:space="preserve">徐州市鼓楼区中山北路鼓楼信息产业园E1栋5层</w:t>
            </w:r>
            <w:r/>
          </w:p>
        </w:tc>
      </w:tr>
      <w:tr>
        <w:trPr>
          <w:trHeight w:val="1040"/>
        </w:trPr>
        <w:tc>
          <w:tcPr>
            <w:tcBorders>
              <w:top w:val="single" w:color="auto" w:sz="4" w:space="0"/>
              <w:left w:val="single" w:color="auto" w:sz="4" w:space="0"/>
              <w:bottom w:val="single" w:color="auto" w:sz="4" w:space="0"/>
              <w:right w:val="single" w:color="auto" w:sz="4" w:space="0"/>
            </w:tcBorders>
            <w:tcW w:w="1447" w:type="dxa"/>
            <w:vAlign w:val="top"/>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附加说明</w:t>
            </w:r>
            <w:r/>
          </w:p>
        </w:tc>
        <w:tc>
          <w:tcPr>
            <w:tcBorders>
              <w:top w:val="single" w:color="auto" w:sz="4" w:space="0"/>
              <w:left w:val="single" w:color="auto" w:sz="4" w:space="0"/>
              <w:bottom w:val="single" w:color="auto" w:sz="4" w:space="0"/>
              <w:right w:val="single" w:color="auto" w:sz="4" w:space="0"/>
            </w:tcBorders>
            <w:tcW w:w="8698" w:type="dxa"/>
            <w:vAlign w:val="top"/>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中标</w:t>
            </w:r>
            <w:r>
              <w:rPr>
                <w:rFonts w:hint="eastAsia" w:ascii="宋体" w:hAnsi="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应在确认中标后，在领取中标通知书的同时将纸质标书（一正三副共4份，</w:t>
            </w:r>
            <w:r>
              <w:rPr>
                <w:rFonts w:hint="eastAsia" w:ascii="宋体" w:hAnsi="宋体" w:cs="宋体"/>
                <w:color w:val="auto"/>
                <w:sz w:val="24"/>
                <w:szCs w:val="24"/>
                <w:highlight w:val="none"/>
                <w:lang w:val="en-US" w:eastAsia="zh-CN"/>
              </w:rPr>
              <w:t xml:space="preserve">纸质标书加盖封面</w:t>
            </w:r>
            <w:r>
              <w:rPr>
                <w:rFonts w:hint="eastAsia" w:ascii="宋体" w:hAnsi="宋体" w:eastAsia="宋体" w:cs="宋体"/>
                <w:color w:val="auto"/>
                <w:sz w:val="24"/>
                <w:szCs w:val="24"/>
                <w:highlight w:val="none"/>
              </w:rPr>
              <w:t xml:space="preserve">公章</w:t>
            </w:r>
            <w:r>
              <w:rPr>
                <w:rFonts w:hint="eastAsia" w:ascii="宋体" w:hAnsi="宋体" w:cs="宋体"/>
                <w:color w:val="auto"/>
                <w:sz w:val="24"/>
                <w:szCs w:val="24"/>
                <w:highlight w:val="none"/>
                <w:lang w:val="en-US" w:eastAsia="zh-CN"/>
              </w:rPr>
              <w:t xml:space="preserve">及骑缝章</w:t>
            </w:r>
            <w:r>
              <w:rPr>
                <w:rFonts w:hint="eastAsia" w:ascii="宋体" w:hAnsi="宋体" w:eastAsia="宋体" w:cs="宋体"/>
                <w:color w:val="auto"/>
                <w:sz w:val="24"/>
                <w:szCs w:val="24"/>
                <w:highlight w:val="none"/>
              </w:rPr>
              <w:t xml:space="preserve">）送达至</w:t>
            </w:r>
            <w:r>
              <w:rPr>
                <w:rFonts w:hint="eastAsia" w:ascii="宋体" w:hAnsi="宋体" w:cs="宋体"/>
                <w:color w:val="auto"/>
                <w:sz w:val="24"/>
                <w:szCs w:val="24"/>
                <w:highlight w:val="none"/>
                <w:lang w:eastAsia="zh-CN"/>
              </w:rPr>
              <w:t xml:space="preserve">江苏佳实工程管理有限公司</w:t>
            </w:r>
            <w:r>
              <w:rPr>
                <w:rFonts w:hint="eastAsia" w:ascii="宋体" w:hAnsi="宋体" w:eastAsia="宋体" w:cs="宋体"/>
                <w:color w:val="auto"/>
                <w:sz w:val="24"/>
                <w:szCs w:val="24"/>
                <w:highlight w:val="none"/>
              </w:rPr>
              <w:t xml:space="preserve">存档。</w:t>
            </w:r>
            <w:r/>
          </w:p>
        </w:tc>
      </w:tr>
    </w:tbl>
    <w:p>
      <w:pPr>
        <w:ind w:firstLine="600"/>
        <w:spacing w:line="24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jc w:val="center"/>
        <w:keepLines w:val="0"/>
        <w:keepNext w:val="0"/>
        <w:pageBreakBefore w:val="0"/>
        <w:spacing w:after="361" w:line="520" w:lineRule="exact"/>
        <w:widowControl/>
        <w:rPr>
          <w:rFonts w:hint="eastAsia" w:ascii="宋体" w:hAnsi="宋体" w:eastAsia="宋体" w:cs="宋体"/>
          <w:b/>
          <w:color w:val="auto"/>
          <w:sz w:val="28"/>
          <w:szCs w:val="28"/>
          <w:highlight w:val="none"/>
        </w:rPr>
      </w:pPr>
      <w:r>
        <w:rPr>
          <w:rFonts w:hint="eastAsia" w:ascii="宋体" w:hAnsi="宋体" w:eastAsia="宋体" w:cs="宋体"/>
          <w:color w:val="auto"/>
          <w:sz w:val="28"/>
          <w:szCs w:val="28"/>
          <w:highlight w:val="none"/>
        </w:rPr>
        <w:br w:type="page" w:clear="all"/>
      </w:r>
      <w:bookmarkStart w:id="18" w:name="_Toc523404698"/>
      <w:r>
        <w:rPr>
          <w:rFonts w:hint="eastAsia" w:ascii="宋体" w:hAnsi="宋体" w:eastAsia="宋体" w:cs="宋体"/>
          <w:color w:val="auto"/>
          <w:sz w:val="28"/>
          <w:szCs w:val="28"/>
          <w:highlight w:val="none"/>
        </w:rPr>
        <w:t xml:space="preserve">附件：招标代理服务收费标准</w:t>
      </w:r>
      <w:r/>
    </w:p>
    <w:tbl>
      <w:tblPr>
        <w:tblStyle w:val="747"/>
        <w:tblW w:w="0" w:type="auto"/>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640"/>
        <w:gridCol w:w="2680"/>
      </w:tblGrid>
      <w:tr>
        <w:trPr>
          <w:jc w:val="center"/>
          <w:trHeight w:val="454"/>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5899" w:type="dxa"/>
            <w:vAlign w:val="center"/>
            <w:textDirection w:val="lrTb"/>
            <w:noWrap w:val="false"/>
          </w:tcPr>
          <w:p>
            <w:pPr>
              <w:ind w:firstLine="480"/>
              <w:jc w:val="center"/>
              <w:spacing w:after="0" w:line="240" w:lineRule="auto"/>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中标或者成交金额</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790" w:type="dxa"/>
            <w:vAlign w:val="center"/>
            <w:textDirection w:val="lrTb"/>
            <w:noWrap w:val="false"/>
          </w:tcPr>
          <w:p>
            <w:pPr>
              <w:pStyle w:val="728"/>
              <w:jc w:val="center"/>
              <w:spacing w:after="0" w:line="240" w:lineRule="auto"/>
              <w:rPr>
                <w:rFonts w:hint="eastAsia"/>
                <w:b w:val="0"/>
                <w:bCs w:val="0"/>
                <w:sz w:val="24"/>
                <w:szCs w:val="24"/>
              </w:rPr>
            </w:pPr>
            <w:r>
              <w:rPr>
                <w:rFonts w:hint="eastAsia"/>
                <w:b w:val="0"/>
                <w:bCs w:val="0"/>
                <w:sz w:val="24"/>
                <w:szCs w:val="24"/>
              </w:rPr>
              <w:t xml:space="preserve">费率</w:t>
            </w:r>
            <w:r/>
          </w:p>
        </w:tc>
      </w:tr>
      <w:tr>
        <w:trPr>
          <w:jc w:val="center"/>
          <w:trHeight w:val="45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899" w:type="dxa"/>
            <w:vAlign w:val="center"/>
            <w:textDirection w:val="lrTb"/>
            <w:noWrap w:val="false"/>
          </w:tcPr>
          <w:p>
            <w:pPr>
              <w:ind w:firstLine="480"/>
              <w:jc w:val="center"/>
              <w:spacing w:after="0" w:line="240" w:lineRule="auto"/>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最低收费金额</w:t>
            </w:r>
            <w:r>
              <w:rPr>
                <w:rFonts w:hint="eastAsia" w:ascii="宋体" w:hAnsi="宋体" w:cs="宋体"/>
                <w:color w:val="auto"/>
                <w:sz w:val="24"/>
                <w:szCs w:val="20"/>
                <w:highlight w:val="none"/>
                <w:lang w:eastAsia="zh-CN"/>
              </w:rPr>
              <w:t xml:space="preserve">（</w:t>
            </w:r>
            <w:r>
              <w:rPr>
                <w:rFonts w:hint="eastAsia" w:ascii="宋体" w:hAnsi="宋体" w:cs="宋体"/>
                <w:color w:val="auto"/>
                <w:sz w:val="24"/>
                <w:szCs w:val="20"/>
                <w:highlight w:val="none"/>
              </w:rPr>
              <w:t xml:space="preserve">每个委托项目)</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790" w:type="dxa"/>
            <w:vAlign w:val="center"/>
            <w:textDirection w:val="lrTb"/>
            <w:noWrap w:val="false"/>
          </w:tcPr>
          <w:p>
            <w:pPr>
              <w:pStyle w:val="728"/>
              <w:jc w:val="center"/>
              <w:spacing w:after="0" w:line="240" w:lineRule="auto"/>
              <w:rPr>
                <w:rFonts w:hint="eastAsia"/>
                <w:b w:val="0"/>
                <w:bCs w:val="0"/>
                <w:sz w:val="24"/>
                <w:szCs w:val="24"/>
              </w:rPr>
            </w:pPr>
            <w:r>
              <w:rPr>
                <w:rFonts w:hint="eastAsia"/>
                <w:b w:val="0"/>
                <w:bCs w:val="0"/>
                <w:sz w:val="24"/>
                <w:szCs w:val="24"/>
              </w:rPr>
              <w:t xml:space="preserve">5000元</w:t>
            </w:r>
            <w:r/>
          </w:p>
        </w:tc>
      </w:tr>
      <w:tr>
        <w:trPr>
          <w:jc w:val="center"/>
          <w:trHeight w:val="45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899" w:type="dxa"/>
            <w:vAlign w:val="center"/>
            <w:textDirection w:val="lrTb"/>
            <w:noWrap w:val="false"/>
          </w:tcPr>
          <w:p>
            <w:pPr>
              <w:ind w:firstLine="480"/>
              <w:jc w:val="center"/>
              <w:spacing w:after="0" w:line="240" w:lineRule="auto"/>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50万元以下</w:t>
            </w:r>
            <w:r>
              <w:rPr>
                <w:rFonts w:hint="eastAsia" w:ascii="宋体" w:hAnsi="宋体" w:cs="宋体"/>
                <w:color w:val="auto"/>
                <w:sz w:val="24"/>
                <w:szCs w:val="20"/>
                <w:highlight w:val="none"/>
                <w:lang w:eastAsia="zh-CN"/>
              </w:rPr>
              <w:t xml:space="preserve">（</w:t>
            </w:r>
            <w:r>
              <w:rPr>
                <w:rFonts w:hint="eastAsia" w:ascii="宋体" w:hAnsi="宋体" w:cs="宋体"/>
                <w:color w:val="auto"/>
                <w:sz w:val="24"/>
                <w:szCs w:val="20"/>
                <w:highlight w:val="none"/>
              </w:rPr>
              <w:t xml:space="preserve">含50万元)</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790" w:type="dxa"/>
            <w:vAlign w:val="center"/>
            <w:textDirection w:val="lrTb"/>
            <w:noWrap w:val="false"/>
          </w:tcPr>
          <w:p>
            <w:pPr>
              <w:pStyle w:val="728"/>
              <w:jc w:val="center"/>
              <w:spacing w:after="0" w:line="240" w:lineRule="auto"/>
              <w:rPr>
                <w:rFonts w:hint="eastAsia"/>
                <w:b w:val="0"/>
                <w:bCs w:val="0"/>
                <w:sz w:val="24"/>
                <w:szCs w:val="24"/>
              </w:rPr>
            </w:pPr>
            <w:r>
              <w:rPr>
                <w:rFonts w:hint="eastAsia"/>
                <w:b w:val="0"/>
                <w:bCs w:val="0"/>
                <w:sz w:val="24"/>
                <w:szCs w:val="24"/>
              </w:rPr>
              <w:t xml:space="preserve">1.6%</w:t>
            </w:r>
            <w:r/>
          </w:p>
        </w:tc>
      </w:tr>
      <w:tr>
        <w:trPr>
          <w:jc w:val="center"/>
          <w:trHeight w:val="45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899" w:type="dxa"/>
            <w:vAlign w:val="center"/>
            <w:textDirection w:val="lrTb"/>
            <w:noWrap w:val="false"/>
          </w:tcPr>
          <w:p>
            <w:pPr>
              <w:ind w:firstLine="480"/>
              <w:jc w:val="center"/>
              <w:spacing w:after="0" w:line="240" w:lineRule="auto"/>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50-400万元</w:t>
            </w:r>
            <w:r>
              <w:rPr>
                <w:rFonts w:hint="eastAsia" w:ascii="宋体" w:hAnsi="宋体" w:cs="宋体"/>
                <w:color w:val="auto"/>
                <w:sz w:val="24"/>
                <w:szCs w:val="20"/>
                <w:highlight w:val="none"/>
                <w:lang w:eastAsia="zh-CN"/>
              </w:rPr>
              <w:t xml:space="preserve">（</w:t>
            </w:r>
            <w:r>
              <w:rPr>
                <w:rFonts w:hint="eastAsia" w:ascii="宋体" w:hAnsi="宋体" w:cs="宋体"/>
                <w:color w:val="auto"/>
                <w:sz w:val="24"/>
                <w:szCs w:val="20"/>
                <w:highlight w:val="none"/>
              </w:rPr>
              <w:t xml:space="preserve">含400万元)</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790" w:type="dxa"/>
            <w:vAlign w:val="center"/>
            <w:textDirection w:val="lrTb"/>
            <w:noWrap w:val="false"/>
          </w:tcPr>
          <w:p>
            <w:pPr>
              <w:pStyle w:val="728"/>
              <w:jc w:val="center"/>
              <w:spacing w:after="0" w:line="240" w:lineRule="auto"/>
              <w:rPr>
                <w:rFonts w:hint="eastAsia"/>
                <w:b w:val="0"/>
                <w:bCs w:val="0"/>
                <w:sz w:val="24"/>
                <w:szCs w:val="24"/>
              </w:rPr>
            </w:pPr>
            <w:r>
              <w:rPr>
                <w:rFonts w:hint="eastAsia"/>
                <w:b w:val="0"/>
                <w:bCs w:val="0"/>
                <w:sz w:val="24"/>
                <w:szCs w:val="24"/>
              </w:rPr>
              <w:t xml:space="preserve">1.5%</w:t>
            </w:r>
            <w:r/>
          </w:p>
        </w:tc>
      </w:tr>
      <w:tr>
        <w:trPr>
          <w:jc w:val="center"/>
          <w:trHeight w:val="45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899" w:type="dxa"/>
            <w:vAlign w:val="center"/>
            <w:textDirection w:val="lrTb"/>
            <w:noWrap w:val="false"/>
          </w:tcPr>
          <w:p>
            <w:pPr>
              <w:ind w:firstLine="480"/>
              <w:jc w:val="center"/>
              <w:spacing w:after="0" w:line="240" w:lineRule="auto"/>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400-1000万元</w:t>
            </w:r>
            <w:r>
              <w:rPr>
                <w:rFonts w:hint="eastAsia" w:ascii="宋体" w:hAnsi="宋体" w:cs="宋体"/>
                <w:color w:val="auto"/>
                <w:sz w:val="24"/>
                <w:szCs w:val="20"/>
                <w:highlight w:val="none"/>
                <w:lang w:eastAsia="zh-CN"/>
              </w:rPr>
              <w:t xml:space="preserve">（</w:t>
            </w:r>
            <w:r>
              <w:rPr>
                <w:rFonts w:hint="eastAsia" w:ascii="宋体" w:hAnsi="宋体" w:cs="宋体"/>
                <w:color w:val="auto"/>
                <w:sz w:val="24"/>
                <w:szCs w:val="20"/>
                <w:highlight w:val="none"/>
              </w:rPr>
              <w:t xml:space="preserve">含1000万元)</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790" w:type="dxa"/>
            <w:vAlign w:val="center"/>
            <w:textDirection w:val="lrTb"/>
            <w:noWrap w:val="false"/>
          </w:tcPr>
          <w:p>
            <w:pPr>
              <w:pStyle w:val="728"/>
              <w:jc w:val="center"/>
              <w:spacing w:after="0" w:line="240" w:lineRule="auto"/>
              <w:rPr>
                <w:rFonts w:hint="eastAsia"/>
                <w:b w:val="0"/>
                <w:bCs w:val="0"/>
                <w:sz w:val="24"/>
                <w:szCs w:val="24"/>
              </w:rPr>
            </w:pPr>
            <w:r>
              <w:rPr>
                <w:rFonts w:hint="eastAsia"/>
                <w:b w:val="0"/>
                <w:bCs w:val="0"/>
                <w:sz w:val="24"/>
                <w:szCs w:val="24"/>
              </w:rPr>
              <w:t xml:space="preserve">1.1%</w:t>
            </w:r>
            <w:r/>
          </w:p>
        </w:tc>
      </w:tr>
      <w:tr>
        <w:trPr>
          <w:jc w:val="center"/>
          <w:trHeight w:val="45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899" w:type="dxa"/>
            <w:vAlign w:val="center"/>
            <w:textDirection w:val="lrTb"/>
            <w:noWrap w:val="false"/>
          </w:tcPr>
          <w:p>
            <w:pPr>
              <w:ind w:firstLine="480"/>
              <w:jc w:val="center"/>
              <w:spacing w:after="0" w:line="240" w:lineRule="auto"/>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1000-5000万元</w:t>
            </w:r>
            <w:r>
              <w:rPr>
                <w:rFonts w:hint="eastAsia" w:ascii="宋体" w:hAnsi="宋体" w:cs="宋体"/>
                <w:color w:val="auto"/>
                <w:sz w:val="24"/>
                <w:szCs w:val="20"/>
                <w:highlight w:val="none"/>
                <w:lang w:eastAsia="zh-CN"/>
              </w:rPr>
              <w:t xml:space="preserve">（</w:t>
            </w:r>
            <w:r>
              <w:rPr>
                <w:rFonts w:hint="eastAsia" w:ascii="宋体" w:hAnsi="宋体" w:cs="宋体"/>
                <w:color w:val="auto"/>
                <w:sz w:val="24"/>
                <w:szCs w:val="20"/>
                <w:highlight w:val="none"/>
              </w:rPr>
              <w:t xml:space="preserve">含5000万元)</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790" w:type="dxa"/>
            <w:vAlign w:val="center"/>
            <w:textDirection w:val="lrTb"/>
            <w:noWrap w:val="false"/>
          </w:tcPr>
          <w:p>
            <w:pPr>
              <w:pStyle w:val="728"/>
              <w:jc w:val="center"/>
              <w:spacing w:after="0" w:line="240" w:lineRule="auto"/>
              <w:rPr>
                <w:rFonts w:hint="eastAsia"/>
                <w:b w:val="0"/>
                <w:bCs w:val="0"/>
                <w:sz w:val="24"/>
                <w:szCs w:val="24"/>
              </w:rPr>
            </w:pPr>
            <w:r>
              <w:rPr>
                <w:rFonts w:hint="eastAsia"/>
                <w:b w:val="0"/>
                <w:bCs w:val="0"/>
                <w:sz w:val="24"/>
                <w:szCs w:val="24"/>
              </w:rPr>
              <w:t xml:space="preserve">0.8%</w:t>
            </w:r>
            <w:r/>
          </w:p>
        </w:tc>
      </w:tr>
      <w:tr>
        <w:trPr>
          <w:jc w:val="center"/>
          <w:trHeight w:val="45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899" w:type="dxa"/>
            <w:vAlign w:val="center"/>
            <w:textDirection w:val="lrTb"/>
            <w:noWrap w:val="false"/>
          </w:tcPr>
          <w:p>
            <w:pPr>
              <w:ind w:firstLine="480"/>
              <w:jc w:val="center"/>
              <w:spacing w:after="0" w:line="240" w:lineRule="auto"/>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5000-1亿元</w:t>
            </w:r>
            <w:r>
              <w:rPr>
                <w:rFonts w:hint="eastAsia" w:ascii="宋体" w:hAnsi="宋体" w:cs="宋体"/>
                <w:color w:val="auto"/>
                <w:sz w:val="24"/>
                <w:szCs w:val="20"/>
                <w:highlight w:val="none"/>
                <w:lang w:eastAsia="zh-CN"/>
              </w:rPr>
              <w:t xml:space="preserve">（</w:t>
            </w:r>
            <w:r>
              <w:rPr>
                <w:rFonts w:hint="eastAsia" w:ascii="宋体" w:hAnsi="宋体" w:cs="宋体"/>
                <w:color w:val="auto"/>
                <w:sz w:val="24"/>
                <w:szCs w:val="20"/>
                <w:highlight w:val="none"/>
              </w:rPr>
              <w:t xml:space="preserve">含1亿元)</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790" w:type="dxa"/>
            <w:vAlign w:val="center"/>
            <w:textDirection w:val="lrTb"/>
            <w:noWrap w:val="false"/>
          </w:tcPr>
          <w:p>
            <w:pPr>
              <w:pStyle w:val="728"/>
              <w:jc w:val="center"/>
              <w:spacing w:after="0" w:line="240" w:lineRule="auto"/>
              <w:rPr>
                <w:rFonts w:hint="eastAsia"/>
                <w:b w:val="0"/>
                <w:bCs w:val="0"/>
                <w:sz w:val="24"/>
                <w:szCs w:val="24"/>
              </w:rPr>
            </w:pPr>
            <w:r>
              <w:rPr>
                <w:rFonts w:hint="eastAsia"/>
                <w:b w:val="0"/>
                <w:bCs w:val="0"/>
                <w:sz w:val="24"/>
                <w:szCs w:val="24"/>
              </w:rPr>
              <w:t xml:space="preserve">0.25%</w:t>
            </w:r>
            <w:r/>
          </w:p>
        </w:tc>
      </w:tr>
      <w:tr>
        <w:trPr>
          <w:jc w:val="center"/>
          <w:trHeight w:val="45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899" w:type="dxa"/>
            <w:vAlign w:val="center"/>
            <w:textDirection w:val="lrTb"/>
            <w:noWrap w:val="false"/>
          </w:tcPr>
          <w:p>
            <w:pPr>
              <w:ind w:firstLine="480"/>
              <w:jc w:val="center"/>
              <w:spacing w:after="0" w:line="240" w:lineRule="auto"/>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1-10亿元</w:t>
            </w:r>
            <w:r>
              <w:rPr>
                <w:rFonts w:hint="eastAsia" w:ascii="宋体" w:hAnsi="宋体" w:cs="宋体"/>
                <w:color w:val="auto"/>
                <w:sz w:val="24"/>
                <w:szCs w:val="20"/>
                <w:highlight w:val="none"/>
                <w:lang w:eastAsia="zh-CN"/>
              </w:rPr>
              <w:t xml:space="preserve">（</w:t>
            </w:r>
            <w:r>
              <w:rPr>
                <w:rFonts w:hint="eastAsia" w:ascii="宋体" w:hAnsi="宋体" w:cs="宋体"/>
                <w:color w:val="auto"/>
                <w:sz w:val="24"/>
                <w:szCs w:val="20"/>
                <w:highlight w:val="none"/>
              </w:rPr>
              <w:t xml:space="preserve">含10亿元)</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790" w:type="dxa"/>
            <w:vAlign w:val="center"/>
            <w:textDirection w:val="lrTb"/>
            <w:noWrap w:val="false"/>
          </w:tcPr>
          <w:p>
            <w:pPr>
              <w:pStyle w:val="728"/>
              <w:jc w:val="center"/>
              <w:spacing w:after="0" w:line="240" w:lineRule="auto"/>
              <w:rPr>
                <w:rFonts w:hint="eastAsia"/>
                <w:b w:val="0"/>
                <w:bCs w:val="0"/>
                <w:sz w:val="24"/>
                <w:szCs w:val="24"/>
              </w:rPr>
            </w:pPr>
            <w:r>
              <w:rPr>
                <w:rFonts w:hint="eastAsia"/>
                <w:b w:val="0"/>
                <w:bCs w:val="0"/>
                <w:sz w:val="24"/>
                <w:szCs w:val="24"/>
              </w:rPr>
              <w:t xml:space="preserve">0.05%</w:t>
            </w:r>
            <w:r/>
          </w:p>
        </w:tc>
      </w:tr>
      <w:tr>
        <w:trPr>
          <w:jc w:val="center"/>
          <w:trHeight w:val="45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899" w:type="dxa"/>
            <w:vAlign w:val="center"/>
            <w:textDirection w:val="lrTb"/>
            <w:noWrap w:val="false"/>
          </w:tcPr>
          <w:p>
            <w:pPr>
              <w:ind w:firstLine="480"/>
              <w:jc w:val="center"/>
              <w:spacing w:after="0" w:line="240" w:lineRule="auto"/>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10-50亿元</w:t>
            </w:r>
            <w:r>
              <w:rPr>
                <w:rFonts w:hint="eastAsia" w:ascii="宋体" w:hAnsi="宋体" w:cs="宋体"/>
                <w:color w:val="auto"/>
                <w:sz w:val="24"/>
                <w:szCs w:val="20"/>
                <w:highlight w:val="none"/>
                <w:lang w:eastAsia="zh-CN"/>
              </w:rPr>
              <w:t xml:space="preserve">（</w:t>
            </w:r>
            <w:r>
              <w:rPr>
                <w:rFonts w:hint="eastAsia" w:ascii="宋体" w:hAnsi="宋体" w:cs="宋体"/>
                <w:color w:val="auto"/>
                <w:sz w:val="24"/>
                <w:szCs w:val="20"/>
                <w:highlight w:val="none"/>
              </w:rPr>
              <w:t xml:space="preserve">含50亿元)</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790" w:type="dxa"/>
            <w:vAlign w:val="center"/>
            <w:textDirection w:val="lrTb"/>
            <w:noWrap w:val="false"/>
          </w:tcPr>
          <w:p>
            <w:pPr>
              <w:pStyle w:val="728"/>
              <w:jc w:val="center"/>
              <w:spacing w:after="0" w:line="240" w:lineRule="auto"/>
              <w:rPr>
                <w:rFonts w:hint="eastAsia"/>
                <w:b w:val="0"/>
                <w:bCs w:val="0"/>
                <w:sz w:val="24"/>
                <w:szCs w:val="24"/>
              </w:rPr>
            </w:pPr>
            <w:r>
              <w:rPr>
                <w:rFonts w:hint="eastAsia"/>
                <w:b w:val="0"/>
                <w:bCs w:val="0"/>
                <w:sz w:val="24"/>
                <w:szCs w:val="24"/>
              </w:rPr>
              <w:t xml:space="preserve">0.01%</w:t>
            </w:r>
            <w:r/>
          </w:p>
        </w:tc>
      </w:tr>
      <w:tr>
        <w:trPr>
          <w:jc w:val="center"/>
          <w:trHeight w:val="45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899" w:type="dxa"/>
            <w:vAlign w:val="center"/>
            <w:textDirection w:val="lrTb"/>
            <w:noWrap w:val="false"/>
          </w:tcPr>
          <w:p>
            <w:pPr>
              <w:ind w:firstLine="480"/>
              <w:jc w:val="center"/>
              <w:spacing w:after="0" w:line="240" w:lineRule="auto"/>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50亿元以上</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790" w:type="dxa"/>
            <w:vAlign w:val="center"/>
            <w:textDirection w:val="lrTb"/>
            <w:noWrap w:val="false"/>
          </w:tcPr>
          <w:p>
            <w:pPr>
              <w:pStyle w:val="728"/>
              <w:jc w:val="center"/>
              <w:spacing w:after="0" w:line="240" w:lineRule="auto"/>
              <w:rPr>
                <w:rFonts w:hint="eastAsia"/>
                <w:b w:val="0"/>
                <w:bCs w:val="0"/>
                <w:sz w:val="24"/>
                <w:szCs w:val="24"/>
              </w:rPr>
            </w:pPr>
            <w:r>
              <w:rPr>
                <w:rFonts w:hint="eastAsia"/>
                <w:b w:val="0"/>
                <w:bCs w:val="0"/>
                <w:sz w:val="24"/>
                <w:szCs w:val="24"/>
              </w:rPr>
              <w:t xml:space="preserve">0.005%</w:t>
            </w:r>
            <w:r/>
          </w:p>
        </w:tc>
      </w:tr>
    </w:tbl>
    <w:p>
      <w:pPr>
        <w:ind w:firstLine="480"/>
        <w:keepLines w:val="0"/>
        <w:keepNext w:val="0"/>
        <w:pageBreakBefore w:val="0"/>
        <w:spacing w:line="336" w:lineRule="auto"/>
        <w:widowControl w:val="off"/>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说明:</w:t>
      </w:r>
      <w:r/>
    </w:p>
    <w:p>
      <w:pPr>
        <w:ind w:firstLine="480"/>
        <w:keepLines w:val="0"/>
        <w:keepNext w:val="0"/>
        <w:pageBreakBefore w:val="0"/>
        <w:spacing w:line="336" w:lineRule="auto"/>
        <w:widowControl w:val="off"/>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1.按上表计算的收费为代理服务全过程的收费金额。各社会代理机构不再收取采购文件制作售卖费用。</w:t>
      </w:r>
      <w:r/>
    </w:p>
    <w:p>
      <w:pPr>
        <w:ind w:firstLine="480"/>
        <w:keepLines w:val="0"/>
        <w:keepNext w:val="0"/>
        <w:pageBreakBefore w:val="0"/>
        <w:spacing w:line="336" w:lineRule="auto"/>
        <w:widowControl w:val="off"/>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2.代理服务费按差额定率累进法计算。</w:t>
      </w:r>
      <w:r/>
    </w:p>
    <w:p>
      <w:pPr>
        <w:ind w:firstLine="480"/>
        <w:keepLines w:val="0"/>
        <w:keepNext w:val="0"/>
        <w:pageBreakBefore w:val="0"/>
        <w:spacing w:line="336" w:lineRule="auto"/>
        <w:widowControl w:val="off"/>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3.代理服务费基准金额</w:t>
      </w:r>
      <w:r>
        <w:rPr>
          <w:rFonts w:hint="eastAsia" w:ascii="宋体" w:hAnsi="宋体" w:cs="宋体"/>
          <w:color w:val="auto"/>
          <w:sz w:val="24"/>
          <w:szCs w:val="20"/>
          <w:highlight w:val="none"/>
          <w:lang w:eastAsia="zh-CN"/>
        </w:rPr>
        <w:t xml:space="preserve">（</w:t>
      </w:r>
      <w:r>
        <w:rPr>
          <w:rFonts w:hint="eastAsia" w:ascii="宋体" w:hAnsi="宋体" w:cs="宋体"/>
          <w:color w:val="auto"/>
          <w:sz w:val="24"/>
          <w:szCs w:val="20"/>
          <w:highlight w:val="none"/>
        </w:rPr>
        <w:t xml:space="preserve">按差额定率累进法计算的)=中标金额</w:t>
      </w:r>
      <w:r>
        <w:rPr>
          <w:rFonts w:hint="eastAsia" w:ascii="宋体" w:hAnsi="宋体" w:cs="宋体"/>
          <w:color w:val="auto"/>
          <w:sz w:val="24"/>
          <w:szCs w:val="20"/>
          <w:highlight w:val="none"/>
          <w:lang w:eastAsia="zh-CN"/>
        </w:rPr>
        <w:t xml:space="preserve">（</w:t>
      </w:r>
      <w:r>
        <w:rPr>
          <w:rFonts w:hint="eastAsia" w:ascii="宋体" w:hAnsi="宋体" w:cs="宋体"/>
          <w:color w:val="auto"/>
          <w:sz w:val="24"/>
          <w:szCs w:val="20"/>
          <w:highlight w:val="none"/>
        </w:rPr>
        <w:t xml:space="preserve">按差额定率累进法计算的)*费率</w:t>
      </w:r>
      <w:r>
        <w:rPr>
          <w:rFonts w:hint="eastAsia" w:ascii="宋体" w:hAnsi="宋体" w:cs="宋体"/>
          <w:color w:val="auto"/>
          <w:sz w:val="24"/>
          <w:szCs w:val="20"/>
          <w:highlight w:val="none"/>
          <w:lang w:eastAsia="zh-CN"/>
        </w:rPr>
        <w:t xml:space="preserve">（</w:t>
      </w:r>
      <w:r>
        <w:rPr>
          <w:rFonts w:hint="eastAsia" w:ascii="宋体" w:hAnsi="宋体" w:cs="宋体"/>
          <w:color w:val="auto"/>
          <w:sz w:val="24"/>
          <w:szCs w:val="20"/>
          <w:highlight w:val="none"/>
        </w:rPr>
        <w:t xml:space="preserve">%)</w:t>
      </w:r>
      <w:r/>
    </w:p>
    <w:p>
      <w:pPr>
        <w:ind w:firstLine="480"/>
        <w:keepLines w:val="0"/>
        <w:keepNext w:val="0"/>
        <w:pageBreakBefore w:val="0"/>
        <w:spacing w:line="336" w:lineRule="auto"/>
        <w:widowControl w:val="off"/>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4.代理服务费应收取金额=代理服务费基准金额</w:t>
      </w:r>
      <w:r>
        <w:rPr>
          <w:rFonts w:hint="eastAsia" w:ascii="宋体" w:hAnsi="宋体" w:cs="宋体"/>
          <w:color w:val="auto"/>
          <w:sz w:val="24"/>
          <w:szCs w:val="20"/>
          <w:highlight w:val="none"/>
          <w:lang w:eastAsia="zh-CN"/>
        </w:rPr>
        <w:t xml:space="preserve">（</w:t>
      </w:r>
      <w:r>
        <w:rPr>
          <w:rFonts w:hint="eastAsia" w:ascii="宋体" w:hAnsi="宋体" w:cs="宋体"/>
          <w:color w:val="auto"/>
          <w:sz w:val="24"/>
          <w:szCs w:val="20"/>
          <w:highlight w:val="none"/>
        </w:rPr>
        <w:t xml:space="preserve">按差额定率累进法计算的)的合计数。</w:t>
      </w:r>
      <w:r/>
    </w:p>
    <w:p>
      <w:pPr>
        <w:ind w:firstLine="480"/>
        <w:keepLines w:val="0"/>
        <w:keepNext w:val="0"/>
        <w:pageBreakBefore w:val="0"/>
        <w:spacing w:line="336" w:lineRule="auto"/>
        <w:widowControl w:val="off"/>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5.定点类等无金额或事先不能计算出价格总额的项目，按中标</w:t>
      </w:r>
      <w:r>
        <w:rPr>
          <w:rFonts w:hint="eastAsia" w:ascii="宋体" w:hAnsi="宋体" w:cs="宋体"/>
          <w:color w:val="auto"/>
          <w:sz w:val="24"/>
          <w:szCs w:val="20"/>
          <w:highlight w:val="none"/>
          <w:lang w:eastAsia="zh-CN"/>
        </w:rPr>
        <w:t xml:space="preserve">（</w:t>
      </w:r>
      <w:r>
        <w:rPr>
          <w:rFonts w:hint="eastAsia" w:ascii="宋体" w:hAnsi="宋体" w:cs="宋体"/>
          <w:color w:val="auto"/>
          <w:sz w:val="24"/>
          <w:szCs w:val="20"/>
          <w:highlight w:val="none"/>
        </w:rPr>
        <w:t xml:space="preserve">成交)金额按100万元计算。</w:t>
      </w:r>
      <w:r/>
    </w:p>
    <w:p>
      <w:pPr>
        <w:ind w:firstLine="480"/>
        <w:keepLines w:val="0"/>
        <w:keepNext w:val="0"/>
        <w:pageBreakBefore w:val="0"/>
        <w:spacing w:line="336" w:lineRule="auto"/>
        <w:widowControl w:val="off"/>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6.有分包</w:t>
      </w:r>
      <w:r>
        <w:rPr>
          <w:rFonts w:hint="eastAsia" w:ascii="宋体" w:hAnsi="宋体" w:cs="宋体"/>
          <w:color w:val="auto"/>
          <w:sz w:val="24"/>
          <w:szCs w:val="20"/>
          <w:highlight w:val="none"/>
          <w:lang w:eastAsia="zh-CN"/>
        </w:rPr>
        <w:t xml:space="preserve">（</w:t>
      </w:r>
      <w:r>
        <w:rPr>
          <w:rFonts w:hint="eastAsia" w:ascii="宋体" w:hAnsi="宋体" w:cs="宋体"/>
          <w:color w:val="auto"/>
          <w:sz w:val="24"/>
          <w:szCs w:val="20"/>
          <w:highlight w:val="none"/>
        </w:rPr>
        <w:t xml:space="preserve">分标段)的以一个项目计算。</w:t>
      </w:r>
      <w:r/>
    </w:p>
    <w:p>
      <w:pPr>
        <w:ind w:firstLine="480"/>
        <w:keepLines w:val="0"/>
        <w:keepNext w:val="0"/>
        <w:pageBreakBefore w:val="0"/>
        <w:spacing w:line="336" w:lineRule="auto"/>
        <w:widowControl w:val="off"/>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7.以上价格为协会指导价，双方可根据项目难易程度和优价原则协商确定。</w:t>
      </w:r>
      <w:r/>
    </w:p>
    <w:p>
      <w:pPr>
        <w:ind w:firstLine="480"/>
        <w:keepLines w:val="0"/>
        <w:keepNext w:val="0"/>
        <w:pageBreakBefore w:val="0"/>
        <w:spacing w:line="336" w:lineRule="auto"/>
        <w:widowControl w:val="off"/>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8.账户信息：</w:t>
      </w:r>
      <w:r/>
    </w:p>
    <w:p>
      <w:pPr>
        <w:ind w:firstLine="560"/>
        <w:keepLines w:val="0"/>
        <w:keepNext w:val="0"/>
        <w:pageBreakBefore w:val="0"/>
        <w:spacing w:line="336" w:lineRule="auto"/>
        <w:widowControl w:val="off"/>
        <w:rPr>
          <w:rFonts w:hint="eastAsia" w:ascii="宋体" w:hAnsi="宋体" w:cs="宋体"/>
          <w:color w:val="auto"/>
          <w:sz w:val="24"/>
          <w:szCs w:val="20"/>
          <w:highlight w:val="none"/>
          <w:lang w:eastAsia="zh-CN"/>
        </w:rPr>
      </w:pPr>
      <w:r>
        <w:rPr>
          <w:rFonts w:hint="eastAsia" w:ascii="宋体" w:hAnsi="宋体" w:cs="宋体"/>
          <w:color w:val="auto"/>
          <w:sz w:val="24"/>
          <w:szCs w:val="20"/>
          <w:highlight w:val="none"/>
        </w:rPr>
        <w:t xml:space="preserve">收款人：</w:t>
      </w:r>
      <w:r>
        <w:rPr>
          <w:rFonts w:hint="eastAsia" w:ascii="宋体" w:hAnsi="宋体" w:cs="宋体"/>
          <w:color w:val="auto"/>
          <w:sz w:val="24"/>
          <w:szCs w:val="20"/>
          <w:highlight w:val="none"/>
          <w:lang w:eastAsia="zh-CN"/>
        </w:rPr>
        <w:t xml:space="preserve">江苏佳实工程管理有限公司</w:t>
      </w:r>
      <w:r/>
    </w:p>
    <w:p>
      <w:pPr>
        <w:ind w:firstLine="560"/>
        <w:keepLines w:val="0"/>
        <w:keepNext w:val="0"/>
        <w:pageBreakBefore w:val="0"/>
        <w:spacing w:line="336" w:lineRule="auto"/>
        <w:widowControl w:val="off"/>
        <w:rPr>
          <w:rFonts w:hint="eastAsia" w:ascii="宋体" w:hAnsi="宋体" w:cs="宋体"/>
          <w:color w:val="auto"/>
          <w:sz w:val="24"/>
          <w:szCs w:val="20"/>
          <w:highlight w:val="none"/>
        </w:rPr>
      </w:pPr>
      <w:r>
        <w:rPr>
          <w:rFonts w:hint="eastAsia" w:ascii="宋体" w:hAnsi="宋体" w:eastAsia="宋体" w:cs="宋体"/>
          <w:color w:val="auto"/>
          <w:sz w:val="24"/>
          <w:szCs w:val="20"/>
          <w:highlight w:val="none"/>
          <w:lang w:eastAsia="zh-CN"/>
        </w:rPr>
        <w:t xml:space="preserve">账</w:t>
      </w:r>
      <w:r>
        <w:rPr>
          <w:rFonts w:hint="eastAsia" w:ascii="宋体" w:hAnsi="宋体" w:eastAsia="宋体" w:cs="宋体"/>
          <w:color w:val="auto"/>
          <w:sz w:val="24"/>
          <w:szCs w:val="20"/>
          <w:highlight w:val="none"/>
          <w:lang w:val="en-US" w:eastAsia="zh-CN"/>
        </w:rPr>
        <w:t xml:space="preserve">  号</w:t>
      </w:r>
      <w:r>
        <w:rPr>
          <w:rFonts w:hint="eastAsia" w:ascii="宋体" w:hAnsi="宋体" w:eastAsia="宋体" w:cs="宋体"/>
          <w:color w:val="auto"/>
          <w:sz w:val="24"/>
          <w:szCs w:val="20"/>
          <w:highlight w:val="none"/>
          <w:lang w:eastAsia="zh-CN"/>
        </w:rPr>
        <w:t xml:space="preserve">：60210188000153179</w:t>
      </w:r>
      <w:r/>
    </w:p>
    <w:p>
      <w:pPr>
        <w:ind w:left="559" w:firstLine="0"/>
        <w:jc w:val="left"/>
        <w:keepLines w:val="0"/>
        <w:keepNext w:val="0"/>
        <w:pageBreakBefore w:val="0"/>
        <w:spacing w:line="336" w:lineRule="auto"/>
        <w:widowControl w:val="off"/>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开户行：江苏银行徐州博爱支行</w:t>
      </w:r>
      <w:r/>
    </w:p>
    <w:p>
      <w:pPr>
        <w:pStyle w:val="907"/>
        <w:spacing w:line="240" w:lineRule="auto"/>
        <w:rPr>
          <w:rFonts w:hint="eastAsia" w:ascii="宋体" w:hAnsi="宋体" w:eastAsia="宋体" w:cs="宋体"/>
          <w:color w:val="auto"/>
          <w:sz w:val="28"/>
          <w:szCs w:val="40"/>
          <w:highlight w:val="none"/>
          <w:lang w:eastAsia="zh-CN"/>
        </w:rPr>
      </w:pPr>
      <w:r>
        <w:rPr>
          <w:rFonts w:hint="eastAsia" w:ascii="宋体" w:hAnsi="宋体" w:eastAsia="宋体" w:cs="宋体"/>
          <w:color w:val="auto"/>
          <w:sz w:val="20"/>
          <w:szCs w:val="22"/>
          <w:highlight w:val="none"/>
        </w:rPr>
        <w:br w:type="page" w:clear="all"/>
      </w:r>
      <w:r>
        <w:rPr>
          <w:rFonts w:hint="eastAsia" w:ascii="宋体" w:hAnsi="宋体" w:eastAsia="宋体" w:cs="宋体"/>
          <w:color w:val="auto"/>
          <w:sz w:val="28"/>
          <w:szCs w:val="40"/>
          <w:highlight w:val="none"/>
          <w:lang w:val="en-US" w:eastAsia="zh-CN"/>
        </w:rPr>
        <w:t xml:space="preserve">第四章 </w:t>
      </w:r>
      <w:r>
        <w:rPr>
          <w:rFonts w:hint="eastAsia" w:ascii="宋体" w:hAnsi="宋体" w:eastAsia="宋体" w:cs="宋体"/>
          <w:color w:val="auto"/>
          <w:sz w:val="28"/>
          <w:szCs w:val="40"/>
          <w:highlight w:val="none"/>
          <w:lang w:eastAsia="zh-CN"/>
        </w:rPr>
        <w:t xml:space="preserve">评标标准</w:t>
      </w:r>
      <w:bookmarkEnd w:id="11"/>
      <w:r/>
      <w:bookmarkEnd w:id="18"/>
      <w:r/>
      <w:r/>
    </w:p>
    <w:tbl>
      <w:tblPr>
        <w:tblStyle w:val="747"/>
        <w:tblW w:w="96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22"/>
        <w:gridCol w:w="1194"/>
        <w:gridCol w:w="7056"/>
      </w:tblGrid>
      <w:tr>
        <w:trPr>
          <w:jc w:val="center"/>
          <w:trHeight w:val="487"/>
        </w:trPr>
        <w:tc>
          <w:tcPr>
            <w:gridSpan w:val="2"/>
            <w:tcMar>
              <w:left w:w="108" w:type="dxa"/>
              <w:top w:w="0" w:type="dxa"/>
              <w:right w:w="108" w:type="dxa"/>
              <w:bottom w:w="0" w:type="dxa"/>
            </w:tcMar>
            <w:tcW w:w="2616" w:type="dxa"/>
            <w:vAlign w:val="center"/>
            <w:textDirection w:val="lrTb"/>
            <w:noWrap w:val="false"/>
          </w:tcPr>
          <w:p>
            <w:pPr>
              <w:jc w:val="center"/>
              <w:keepLines w:val="0"/>
              <w:keepNext w:val="0"/>
              <w:pageBreakBefore w:val="0"/>
              <w:spacing w:after="0" w:line="400" w:lineRule="exact"/>
              <w:rPr>
                <w:rFonts w:hint="eastAsia" w:ascii="宋体" w:hAnsi="宋体" w:eastAsia="宋体" w:cs="宋体"/>
                <w:color w:val="auto"/>
                <w:sz w:val="24"/>
                <w:szCs w:val="24"/>
                <w:highlight w:val="none"/>
              </w:rPr>
            </w:pPr>
            <w:r/>
            <w:bookmarkStart w:id="19" w:name="OLE_LINK21"/>
            <w:r/>
            <w:bookmarkStart w:id="20" w:name="_Toc522790134"/>
            <w:r/>
            <w:bookmarkStart w:id="21" w:name="_Toc523404699"/>
            <w:r>
              <w:rPr>
                <w:rFonts w:hint="eastAsia" w:ascii="宋体" w:hAnsi="宋体" w:eastAsia="宋体" w:cs="宋体"/>
                <w:color w:val="auto"/>
                <w:sz w:val="24"/>
                <w:szCs w:val="24"/>
                <w:highlight w:val="none"/>
              </w:rPr>
              <w:t xml:space="preserve">项目</w:t>
            </w:r>
            <w:r/>
          </w:p>
        </w:tc>
        <w:tc>
          <w:tcPr>
            <w:tcMar>
              <w:left w:w="108" w:type="dxa"/>
              <w:top w:w="0" w:type="dxa"/>
              <w:right w:w="108" w:type="dxa"/>
              <w:bottom w:w="0" w:type="dxa"/>
            </w:tcMar>
            <w:tcW w:w="7056" w:type="dxa"/>
            <w:vAlign w:val="center"/>
            <w:textDirection w:val="lrTb"/>
            <w:noWrap w:val="false"/>
          </w:tcPr>
          <w:p>
            <w:pPr>
              <w:jc w:val="center"/>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评价细则</w:t>
            </w:r>
            <w:r/>
          </w:p>
        </w:tc>
      </w:tr>
      <w:tr>
        <w:trPr>
          <w:jc w:val="center"/>
          <w:trHeight w:val="5785"/>
        </w:trPr>
        <w:tc>
          <w:tcPr>
            <w:gridSpan w:val="2"/>
            <w:tcMar>
              <w:left w:w="108" w:type="dxa"/>
              <w:top w:w="0" w:type="dxa"/>
              <w:right w:w="108" w:type="dxa"/>
              <w:bottom w:w="0" w:type="dxa"/>
            </w:tcMar>
            <w:tcW w:w="2616" w:type="dxa"/>
            <w:vAlign w:val="center"/>
            <w:textDirection w:val="lrTb"/>
            <w:noWrap w:val="false"/>
          </w:tcPr>
          <w:p>
            <w:pPr>
              <w:jc w:val="center"/>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价格</w:t>
            </w:r>
            <w:r/>
          </w:p>
          <w:p>
            <w:pPr>
              <w:jc w:val="center"/>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（30分）</w:t>
            </w:r>
            <w:r/>
          </w:p>
        </w:tc>
        <w:tc>
          <w:tcPr>
            <w:tcMar>
              <w:left w:w="108" w:type="dxa"/>
              <w:top w:w="0" w:type="dxa"/>
              <w:right w:w="108" w:type="dxa"/>
              <w:bottom w:w="0" w:type="dxa"/>
            </w:tcMar>
            <w:tcW w:w="7056" w:type="dxa"/>
            <w:vAlign w:val="center"/>
            <w:textDirection w:val="lrTb"/>
            <w:noWrap w:val="false"/>
          </w:tcPr>
          <w:p>
            <w:pPr>
              <w:keepLines w:val="0"/>
              <w:keepNext w:val="0"/>
              <w:pageBreakBefore w:val="0"/>
              <w:spacing w:after="0"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本项目价格评分</w:t>
            </w:r>
            <w:r>
              <w:rPr>
                <w:rFonts w:hint="eastAsia" w:ascii="宋体" w:hAnsi="宋体" w:cs="宋体"/>
                <w:color w:val="auto"/>
                <w:sz w:val="24"/>
                <w:szCs w:val="24"/>
                <w:highlight w:val="none"/>
                <w:lang w:eastAsia="zh-CN"/>
              </w:rPr>
              <w:t xml:space="preserve">采用</w:t>
            </w:r>
            <w:r>
              <w:rPr>
                <w:rFonts w:hint="eastAsia" w:ascii="宋体" w:hAnsi="宋体" w:eastAsia="宋体" w:cs="宋体"/>
                <w:color w:val="auto"/>
                <w:sz w:val="24"/>
                <w:szCs w:val="24"/>
                <w:highlight w:val="none"/>
              </w:rPr>
              <w:t xml:space="preserve">低价优先法，即满足招标文件要求且投标价格最低的投标报价为评标基准价，其价格分为满分。其他投标人的价格分统一按照下列公式计算：投标报价得分=</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评标基准价／投标报价)×30。</w:t>
            </w:r>
            <w:r>
              <w:rPr>
                <w:rFonts w:hint="eastAsia" w:ascii="宋体" w:hAnsi="宋体" w:eastAsia="宋体" w:cs="宋体"/>
                <w:color w:val="auto"/>
                <w:sz w:val="24"/>
                <w:szCs w:val="24"/>
                <w:highlight w:val="none"/>
                <w:lang w:val="en-US" w:eastAsia="zh-CN"/>
              </w:rPr>
              <w:t xml:space="preserve">得分四舍五入保留小数点后2位。</w:t>
            </w:r>
            <w:r/>
          </w:p>
          <w:p>
            <w:pPr>
              <w:numPr>
                <w:ilvl w:val="0"/>
                <w:numId w:val="0"/>
              </w:numPr>
              <w:spacing w:after="0" w:line="24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注：</w:t>
            </w:r>
            <w:r/>
          </w:p>
          <w:p>
            <w:pPr>
              <w:spacing w:after="0" w:line="240" w:lineRule="auto"/>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政府采购活动中既有本国产品又有非本国产品参与竞争的，依法对本国产品给予价格评审优惠，对本国产品的报价给予</w:t>
            </w:r>
            <w:r>
              <w:rPr>
                <w:rFonts w:hint="eastAsia" w:ascii="宋体" w:hAnsi="宋体" w:cs="宋体"/>
                <w:b/>
                <w:bCs/>
                <w:color w:val="auto"/>
                <w:sz w:val="24"/>
                <w:szCs w:val="24"/>
                <w:highlight w:val="none"/>
                <w:lang w:eastAsia="zh-CN"/>
              </w:rPr>
              <w:t xml:space="preserve">20%的价格扣除</w:t>
            </w:r>
            <w:r>
              <w:rPr>
                <w:rFonts w:hint="eastAsia" w:ascii="宋体" w:hAnsi="宋体" w:cs="宋体"/>
                <w:color w:val="auto"/>
                <w:sz w:val="24"/>
                <w:szCs w:val="24"/>
                <w:highlight w:val="none"/>
                <w:lang w:eastAsia="zh-CN"/>
              </w:rPr>
              <w:t xml:space="preserve">，用扣除后的价格参与评审。</w:t>
            </w:r>
            <w:r/>
          </w:p>
          <w:p>
            <w:pPr>
              <w:spacing w:after="0" w:line="240" w:lineRule="auto"/>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hint="eastAsia" w:ascii="宋体" w:hAnsi="宋体" w:cs="宋体"/>
                <w:b/>
                <w:bCs/>
                <w:color w:val="auto"/>
                <w:sz w:val="24"/>
                <w:szCs w:val="24"/>
                <w:highlight w:val="none"/>
                <w:lang w:eastAsia="zh-CN"/>
              </w:rPr>
              <w:t xml:space="preserve">该投标人的评审价格=《开标一览表》中的“总价”*（100%-20%）</w:t>
            </w:r>
            <w:r/>
          </w:p>
          <w:p>
            <w:pPr>
              <w:keepLines w:val="0"/>
              <w:keepNext w:val="0"/>
              <w:pageBreakBefore w:val="0"/>
              <w:spacing w:after="0" w:line="400" w:lineRule="exac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eastAsia="zh-CN"/>
              </w:rPr>
              <w:t xml:space="preserve">享受价格评审优惠不改变最终中标价格，政府采购合同仍按照中标供应商的报价签订。</w:t>
            </w:r>
            <w:r/>
          </w:p>
        </w:tc>
      </w:tr>
      <w:tr>
        <w:trPr>
          <w:jc w:val="center"/>
          <w:trHeight w:val="1597"/>
        </w:trPr>
        <w:tc>
          <w:tcPr>
            <w:tcMar>
              <w:left w:w="108" w:type="dxa"/>
              <w:top w:w="0" w:type="dxa"/>
              <w:right w:w="108" w:type="dxa"/>
              <w:bottom w:w="0" w:type="dxa"/>
            </w:tcMar>
            <w:tcW w:w="1422" w:type="dxa"/>
            <w:vAlign w:val="center"/>
            <w:vMerge w:val="restart"/>
            <w:textDirection w:val="lrTb"/>
            <w:noWrap w:val="false"/>
          </w:tcPr>
          <w:p>
            <w:pPr>
              <w:jc w:val="both"/>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商务部分</w:t>
            </w:r>
            <w:r/>
          </w:p>
          <w:p>
            <w:pPr>
              <w:jc w:val="center"/>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分）</w:t>
            </w:r>
            <w:r/>
          </w:p>
        </w:tc>
        <w:tc>
          <w:tcPr>
            <w:tcMar>
              <w:left w:w="108" w:type="dxa"/>
              <w:top w:w="0" w:type="dxa"/>
              <w:right w:w="108" w:type="dxa"/>
              <w:bottom w:w="0" w:type="dxa"/>
            </w:tcMar>
            <w:tcW w:w="1194" w:type="dxa"/>
            <w:vAlign w:val="center"/>
            <w:textDirection w:val="lrTb"/>
            <w:noWrap w:val="false"/>
          </w:tcPr>
          <w:p>
            <w:pPr>
              <w:jc w:val="center"/>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w:t>
            </w:r>
            <w:r/>
          </w:p>
          <w:p>
            <w:pPr>
              <w:jc w:val="center"/>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业绩</w:t>
            </w:r>
            <w:r/>
          </w:p>
          <w:p>
            <w:pPr>
              <w:jc w:val="center"/>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（4分）</w:t>
            </w:r>
            <w:r/>
          </w:p>
        </w:tc>
        <w:tc>
          <w:tcPr>
            <w:tcMar>
              <w:left w:w="108" w:type="dxa"/>
              <w:top w:w="0" w:type="dxa"/>
              <w:right w:w="108" w:type="dxa"/>
              <w:bottom w:w="0" w:type="dxa"/>
            </w:tcMar>
            <w:tcW w:w="7056" w:type="dxa"/>
            <w:vAlign w:val="center"/>
            <w:textDirection w:val="lrTb"/>
            <w:noWrap w:val="false"/>
          </w:tcPr>
          <w:p>
            <w:pPr>
              <w:keepLines w:val="0"/>
              <w:keepNext w:val="0"/>
              <w:pageBreakBefore w:val="0"/>
              <w:spacing w:after="0" w:line="400" w:lineRule="exact"/>
              <w:rPr>
                <w:rFonts w:hint="eastAsia" w:ascii="宋体" w:hAnsi="宋体" w:eastAsia="宋体" w:cs="宋体"/>
                <w:color w:val="auto"/>
                <w:sz w:val="24"/>
                <w:szCs w:val="32"/>
                <w:highlight w:val="none"/>
                <w:lang w:val="en-US" w:eastAsia="zh-CN"/>
              </w:rPr>
            </w:pPr>
            <w:r>
              <w:rPr>
                <w:rFonts w:hint="eastAsia" w:ascii="宋体" w:hAnsi="宋体" w:cs="宋体"/>
                <w:color w:val="auto"/>
                <w:sz w:val="24"/>
                <w:szCs w:val="32"/>
                <w:highlight w:val="none"/>
                <w:lang w:val="en-US" w:eastAsia="zh-CN"/>
              </w:rPr>
              <w:t xml:space="preserve">投标人</w:t>
            </w:r>
            <w:r>
              <w:rPr>
                <w:rFonts w:hint="eastAsia" w:ascii="宋体" w:hAnsi="宋体" w:eastAsia="宋体" w:cs="宋体"/>
                <w:color w:val="auto"/>
                <w:sz w:val="24"/>
                <w:szCs w:val="32"/>
                <w:highlight w:val="none"/>
                <w:lang w:eastAsia="zh-CN"/>
              </w:rPr>
              <w:t xml:space="preserve">自</w:t>
            </w:r>
            <w:r>
              <w:rPr>
                <w:rFonts w:hint="eastAsia" w:ascii="宋体" w:hAnsi="宋体" w:eastAsia="宋体" w:cs="宋体"/>
                <w:color w:val="auto"/>
                <w:sz w:val="24"/>
                <w:szCs w:val="32"/>
                <w:highlight w:val="none"/>
                <w:lang w:val="en-US" w:eastAsia="zh-CN"/>
              </w:rPr>
              <w:t xml:space="preserve">2023年1月1日以来</w:t>
            </w:r>
            <w:r>
              <w:rPr>
                <w:rFonts w:hint="eastAsia" w:ascii="宋体" w:hAnsi="宋体" w:eastAsia="宋体" w:cs="宋体"/>
                <w:color w:val="auto"/>
                <w:sz w:val="24"/>
                <w:szCs w:val="32"/>
                <w:highlight w:val="none"/>
                <w:lang w:eastAsia="zh-CN"/>
              </w:rPr>
              <w:t xml:space="preserve">承担过类似项目业绩，</w:t>
            </w:r>
            <w:r>
              <w:rPr>
                <w:rFonts w:hint="eastAsia" w:ascii="宋体" w:hAnsi="宋体" w:eastAsia="宋体" w:cs="宋体"/>
                <w:color w:val="auto"/>
                <w:sz w:val="24"/>
                <w:szCs w:val="32"/>
                <w:highlight w:val="none"/>
                <w:lang w:val="en-US" w:eastAsia="zh-CN"/>
              </w:rPr>
              <w:t xml:space="preserve">每提供一个得2分，最高得4分。</w:t>
            </w:r>
            <w:r/>
          </w:p>
          <w:p>
            <w:pPr>
              <w:keepLines w:val="0"/>
              <w:keepNext w:val="0"/>
              <w:pageBreakBefore w:val="0"/>
              <w:spacing w:after="0" w:line="40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bCs/>
                <w:color w:val="auto"/>
                <w:sz w:val="24"/>
                <w:szCs w:val="32"/>
                <w:highlight w:val="none"/>
                <w:lang w:val="en-US" w:eastAsia="zh-CN"/>
              </w:rPr>
              <w:t xml:space="preserve">注：</w:t>
            </w:r>
            <w:r>
              <w:rPr>
                <w:rFonts w:hint="eastAsia" w:ascii="宋体" w:hAnsi="宋体" w:eastAsia="宋体" w:cs="宋体"/>
                <w:b w:val="0"/>
                <w:bCs w:val="0"/>
                <w:color w:val="auto"/>
                <w:sz w:val="24"/>
                <w:szCs w:val="32"/>
                <w:highlight w:val="none"/>
                <w:lang w:val="en-US" w:eastAsia="zh-CN"/>
              </w:rPr>
              <w:t xml:space="preserve">投标文件中的每个业绩应同时提供中标</w:t>
            </w:r>
            <w:r>
              <w:rPr>
                <w:rFonts w:hint="eastAsia" w:ascii="宋体" w:hAnsi="宋体" w:cs="宋体"/>
                <w:b w:val="0"/>
                <w:bCs w:val="0"/>
                <w:color w:val="auto"/>
                <w:sz w:val="24"/>
                <w:szCs w:val="32"/>
                <w:highlight w:val="none"/>
                <w:lang w:val="en-US" w:eastAsia="zh-CN"/>
              </w:rPr>
              <w:t xml:space="preserve">或成交</w:t>
            </w:r>
            <w:r>
              <w:rPr>
                <w:rFonts w:hint="eastAsia" w:ascii="宋体" w:hAnsi="宋体" w:eastAsia="宋体" w:cs="宋体"/>
                <w:b w:val="0"/>
                <w:bCs w:val="0"/>
                <w:color w:val="auto"/>
                <w:sz w:val="24"/>
                <w:szCs w:val="32"/>
                <w:highlight w:val="none"/>
                <w:lang w:val="en-US" w:eastAsia="zh-CN"/>
              </w:rPr>
              <w:t xml:space="preserve">通知书原件及合同原件的扫描件，</w:t>
            </w:r>
            <w:r>
              <w:rPr>
                <w:rFonts w:hint="eastAsia" w:ascii="宋体" w:hAnsi="宋体" w:eastAsia="宋体" w:cs="宋体"/>
                <w:b w:val="0"/>
                <w:bCs w:val="0"/>
                <w:color w:val="auto"/>
                <w:sz w:val="24"/>
                <w:szCs w:val="32"/>
                <w:highlight w:val="none"/>
                <w:lang w:eastAsia="zh-CN"/>
              </w:rPr>
              <w:t xml:space="preserve">时间以合同签订时间为准</w:t>
            </w:r>
            <w:r>
              <w:rPr>
                <w:rFonts w:hint="eastAsia" w:ascii="宋体" w:hAnsi="宋体" w:eastAsia="宋体" w:cs="宋体"/>
                <w:b w:val="0"/>
                <w:bCs w:val="0"/>
                <w:color w:val="auto"/>
                <w:sz w:val="24"/>
                <w:szCs w:val="32"/>
                <w:highlight w:val="none"/>
                <w:lang w:val="en-US" w:eastAsia="zh-CN"/>
              </w:rPr>
              <w:t xml:space="preserve">。</w:t>
            </w:r>
            <w:r>
              <w:rPr>
                <w:rFonts w:hint="eastAsia" w:ascii="宋体" w:hAnsi="宋体" w:eastAsia="宋体" w:cs="宋体"/>
                <w:b w:val="0"/>
                <w:bCs w:val="0"/>
                <w:color w:val="auto"/>
                <w:sz w:val="24"/>
                <w:szCs w:val="24"/>
                <w:highlight w:val="none"/>
              </w:rPr>
              <w:t xml:space="preserve">不提供不得分</w:t>
            </w:r>
            <w:r>
              <w:rPr>
                <w:rFonts w:hint="eastAsia" w:ascii="宋体" w:hAnsi="宋体" w:eastAsia="宋体" w:cs="宋体"/>
                <w:b w:val="0"/>
                <w:bCs w:val="0"/>
                <w:color w:val="auto"/>
                <w:sz w:val="24"/>
                <w:szCs w:val="24"/>
                <w:highlight w:val="none"/>
                <w:lang w:eastAsia="zh-CN"/>
              </w:rPr>
              <w:t xml:space="preserve">。</w:t>
            </w:r>
            <w:r/>
          </w:p>
        </w:tc>
      </w:tr>
      <w:tr>
        <w:trPr>
          <w:jc w:val="center"/>
          <w:trHeight w:val="2113"/>
        </w:trPr>
        <w:tc>
          <w:tcPr>
            <w:tcMar>
              <w:left w:w="108" w:type="dxa"/>
              <w:top w:w="0" w:type="dxa"/>
              <w:right w:w="108" w:type="dxa"/>
              <w:bottom w:w="0" w:type="dxa"/>
            </w:tcMar>
            <w:tcW w:w="1422" w:type="dxa"/>
            <w:vAlign w:val="center"/>
            <w:vMerge w:val="continue"/>
            <w:textDirection w:val="lrTb"/>
            <w:noWrap w:val="false"/>
          </w:tcPr>
          <w:p>
            <w:pPr>
              <w:jc w:val="center"/>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194" w:type="dxa"/>
            <w:vAlign w:val="center"/>
            <w:textDirection w:val="lrTb"/>
            <w:noWrap w:val="false"/>
          </w:tcPr>
          <w:p>
            <w:pPr>
              <w:jc w:val="center"/>
              <w:keepLines w:val="0"/>
              <w:keepNext w:val="0"/>
              <w:pageBreakBefore w:val="0"/>
              <w:spacing w:after="0"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投标人</w:t>
            </w:r>
            <w:r/>
          </w:p>
          <w:p>
            <w:pPr>
              <w:jc w:val="center"/>
              <w:keepLines w:val="0"/>
              <w:keepNext w:val="0"/>
              <w:pageBreakBefore w:val="0"/>
              <w:spacing w:after="0"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评价</w:t>
            </w:r>
            <w:r/>
          </w:p>
          <w:p>
            <w:pPr>
              <w:jc w:val="center"/>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w:t>
            </w:r>
            <w:r/>
          </w:p>
        </w:tc>
        <w:tc>
          <w:tcPr>
            <w:tcMar>
              <w:left w:w="108" w:type="dxa"/>
              <w:top w:w="0" w:type="dxa"/>
              <w:right w:w="108" w:type="dxa"/>
              <w:bottom w:w="0" w:type="dxa"/>
            </w:tcMar>
            <w:tcW w:w="7056" w:type="dxa"/>
            <w:vAlign w:val="center"/>
            <w:textDirection w:val="lrTb"/>
            <w:noWrap w:val="false"/>
          </w:tcPr>
          <w:p>
            <w:pPr>
              <w:pStyle w:val="720"/>
              <w:numPr>
                <w:ilvl w:val="0"/>
                <w:numId w:val="0"/>
              </w:numPr>
              <w:spacing w:after="0" w:line="320" w:lineRule="exact"/>
              <w:widowControl/>
              <w:rPr>
                <w:rFonts w:hint="eastAsia" w:ascii="宋体" w:hAnsi="宋体" w:eastAsia="宋体" w:cs="宋体"/>
                <w:color w:val="auto"/>
                <w:sz w:val="24"/>
                <w:szCs w:val="32"/>
                <w:highlight w:val="none"/>
                <w:lang w:val="en-US" w:eastAsia="zh-CN"/>
              </w:rPr>
            </w:pPr>
            <w:r>
              <w:rPr>
                <w:rFonts w:hint="eastAsia" w:ascii="宋体" w:hAnsi="宋体" w:eastAsia="宋体" w:cs="宋体"/>
                <w:color w:val="auto"/>
                <w:sz w:val="24"/>
                <w:szCs w:val="32"/>
                <w:highlight w:val="none"/>
                <w:lang w:val="en-US" w:eastAsia="zh-CN"/>
              </w:rPr>
              <w:t xml:space="preserve">投标文件中提供以下证书：</w:t>
            </w:r>
            <w:r/>
          </w:p>
          <w:p>
            <w:pPr>
              <w:pStyle w:val="720"/>
              <w:numPr>
                <w:ilvl w:val="0"/>
                <w:numId w:val="0"/>
              </w:numPr>
              <w:spacing w:after="0" w:line="320" w:lineRule="exact"/>
              <w:widowControl/>
              <w:rPr>
                <w:rFonts w:hint="eastAsia" w:ascii="宋体" w:hAnsi="宋体" w:eastAsia="宋体" w:cs="宋体"/>
                <w:color w:val="auto"/>
                <w:sz w:val="24"/>
                <w:szCs w:val="32"/>
                <w:highlight w:val="none"/>
                <w:lang w:val="en-US" w:eastAsia="zh-CN"/>
              </w:rPr>
            </w:pPr>
            <w:r>
              <w:rPr>
                <w:rFonts w:hint="eastAsia" w:ascii="宋体" w:hAnsi="宋体" w:eastAsia="宋体" w:cs="宋体"/>
                <w:color w:val="auto"/>
                <w:sz w:val="24"/>
                <w:szCs w:val="32"/>
                <w:highlight w:val="none"/>
                <w:lang w:val="en-US" w:eastAsia="zh-CN"/>
              </w:rPr>
              <w:t xml:space="preserve">有效期内的质量管理体系认证证书、环境管理体系认证证书、职业健康安全管理体系认证证书，每提供一个得1分；</w:t>
            </w:r>
            <w:r>
              <w:rPr>
                <w:rFonts w:hint="eastAsia" w:ascii="宋体" w:hAnsi="宋体" w:cs="宋体"/>
                <w:color w:val="auto"/>
                <w:sz w:val="24"/>
                <w:szCs w:val="32"/>
                <w:highlight w:val="none"/>
                <w:lang w:val="en-US" w:eastAsia="zh-CN"/>
              </w:rPr>
              <w:t xml:space="preserve">不提供不得分。</w:t>
            </w:r>
            <w:r>
              <w:rPr>
                <w:rFonts w:hint="eastAsia" w:ascii="宋体" w:hAnsi="宋体" w:eastAsia="宋体" w:cs="宋体"/>
                <w:color w:val="auto"/>
                <w:sz w:val="24"/>
                <w:szCs w:val="32"/>
                <w:highlight w:val="none"/>
                <w:lang w:val="en-US" w:eastAsia="zh-CN"/>
              </w:rPr>
              <w:t xml:space="preserve">本项最高得3分。</w:t>
            </w:r>
            <w:r/>
          </w:p>
          <w:p>
            <w:pPr>
              <w:keepLines w:val="0"/>
              <w:keepNext w:val="0"/>
              <w:pageBreakBefore w:val="0"/>
              <w:spacing w:after="0" w:line="40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bCs/>
                <w:color w:val="auto"/>
                <w:sz w:val="24"/>
                <w:szCs w:val="32"/>
                <w:highlight w:val="none"/>
                <w:lang w:val="en-US" w:eastAsia="zh-CN"/>
              </w:rPr>
              <w:t xml:space="preserve">注：</w:t>
            </w:r>
            <w:r>
              <w:rPr>
                <w:rFonts w:hint="eastAsia" w:ascii="宋体" w:hAnsi="宋体" w:eastAsia="宋体" w:cs="宋体"/>
                <w:b w:val="0"/>
                <w:bCs w:val="0"/>
                <w:color w:val="auto"/>
                <w:sz w:val="24"/>
                <w:szCs w:val="24"/>
                <w:highlight w:val="none"/>
                <w:lang w:val="en-US" w:eastAsia="zh-CN"/>
              </w:rPr>
              <w:t xml:space="preserve">应提供有效期内的证书原件扫描件并加盖电子签章，并附全国认证认可信息公共服务平台网站截图</w:t>
            </w:r>
            <w:r>
              <w:rPr>
                <w:rFonts w:hint="eastAsia" w:ascii="宋体" w:hAnsi="宋体" w:cs="宋体"/>
                <w:b w:val="0"/>
                <w:bCs w:val="0"/>
                <w:color w:val="auto"/>
                <w:sz w:val="24"/>
                <w:szCs w:val="24"/>
                <w:highlight w:val="none"/>
                <w:lang w:val="en-US" w:eastAsia="zh-CN"/>
              </w:rPr>
              <w:t xml:space="preserve">，否则不得分</w:t>
            </w:r>
            <w:r>
              <w:rPr>
                <w:rFonts w:hint="eastAsia" w:ascii="宋体" w:hAnsi="宋体" w:eastAsia="宋体" w:cs="宋体"/>
                <w:b w:val="0"/>
                <w:bCs w:val="0"/>
                <w:color w:val="auto"/>
                <w:sz w:val="24"/>
                <w:szCs w:val="24"/>
                <w:highlight w:val="none"/>
                <w:lang w:val="en-US" w:eastAsia="zh-CN"/>
              </w:rPr>
              <w:t xml:space="preserve">。</w:t>
            </w:r>
            <w:r/>
          </w:p>
        </w:tc>
      </w:tr>
      <w:tr>
        <w:trPr>
          <w:jc w:val="center"/>
          <w:trHeight w:val="1993"/>
        </w:trPr>
        <w:tc>
          <w:tcPr>
            <w:tcMar>
              <w:left w:w="108" w:type="dxa"/>
              <w:top w:w="0" w:type="dxa"/>
              <w:right w:w="108" w:type="dxa"/>
              <w:bottom w:w="0" w:type="dxa"/>
            </w:tcMar>
            <w:tcW w:w="1422" w:type="dxa"/>
            <w:vAlign w:val="center"/>
            <w:vMerge w:val="restart"/>
            <w:textDirection w:val="lrTb"/>
            <w:noWrap w:val="false"/>
          </w:tcPr>
          <w:p>
            <w:pPr>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技术部分</w:t>
            </w: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63</w:t>
            </w:r>
            <w:r>
              <w:rPr>
                <w:rFonts w:hint="eastAsia" w:ascii="宋体" w:hAnsi="宋体" w:eastAsia="宋体" w:cs="宋体"/>
                <w:color w:val="auto"/>
                <w:sz w:val="24"/>
                <w:szCs w:val="24"/>
                <w:highlight w:val="none"/>
              </w:rPr>
              <w:t xml:space="preserve">分）</w:t>
            </w:r>
            <w:r/>
          </w:p>
          <w:p>
            <w:pPr>
              <w:ind w:firstLine="56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194" w:type="dxa"/>
            <w:vAlign w:val="center"/>
            <w:textDirection w:val="lrTb"/>
            <w:noWrap w:val="false"/>
          </w:tcPr>
          <w:p>
            <w:pPr>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所投产品的技术规格</w:t>
            </w:r>
            <w:r/>
          </w:p>
          <w:p>
            <w:pPr>
              <w:jc w:val="center"/>
              <w:keepLines w:val="0"/>
              <w:keepNext w:val="0"/>
              <w:pageBreakBefore w:val="0"/>
              <w:spacing w:after="0" w:line="40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（18</w:t>
            </w:r>
            <w:r>
              <w:rPr>
                <w:rFonts w:hint="eastAsia" w:ascii="宋体" w:hAnsi="宋体" w:eastAsia="宋体" w:cs="宋体"/>
                <w:color w:val="auto"/>
                <w:sz w:val="24"/>
                <w:szCs w:val="24"/>
                <w:highlight w:val="none"/>
              </w:rPr>
              <w:t xml:space="preserve">分</w:t>
            </w:r>
            <w:r>
              <w:rPr>
                <w:rFonts w:hint="eastAsia" w:ascii="宋体" w:hAnsi="宋体" w:cs="宋体"/>
                <w:color w:val="auto"/>
                <w:sz w:val="24"/>
                <w:szCs w:val="24"/>
                <w:highlight w:val="none"/>
                <w:lang w:val="en-US" w:eastAsia="zh-CN"/>
              </w:rPr>
              <w:t xml:space="preserve">)</w:t>
            </w:r>
            <w:r/>
          </w:p>
        </w:tc>
        <w:tc>
          <w:tcPr>
            <w:tcMar>
              <w:left w:w="108" w:type="dxa"/>
              <w:top w:w="0" w:type="dxa"/>
              <w:right w:w="108" w:type="dxa"/>
              <w:bottom w:w="0" w:type="dxa"/>
            </w:tcMar>
            <w:tcW w:w="7056" w:type="dxa"/>
            <w:vAlign w:val="center"/>
            <w:textDirection w:val="lrTb"/>
            <w:noWrap w:val="false"/>
          </w:tcPr>
          <w:p>
            <w:pPr>
              <w:pStyle w:val="720"/>
              <w:numPr>
                <w:ilvl w:val="0"/>
                <w:numId w:val="0"/>
              </w:numPr>
              <w:spacing w:after="0" w:line="320" w:lineRule="exact"/>
              <w:widowControl/>
              <w:rPr>
                <w:rFonts w:hint="eastAsia" w:ascii="宋体" w:hAnsi="宋体" w:eastAsia="宋体" w:cs="宋体"/>
                <w:color w:val="auto"/>
                <w:sz w:val="24"/>
                <w:szCs w:val="32"/>
                <w:highlight w:val="none"/>
                <w:lang w:val="en-US" w:eastAsia="zh-CN"/>
              </w:rPr>
            </w:pPr>
            <w:r>
              <w:rPr>
                <w:rFonts w:hint="eastAsia" w:ascii="宋体" w:hAnsi="宋体" w:eastAsia="宋体" w:cs="宋体"/>
                <w:color w:val="auto"/>
                <w:sz w:val="24"/>
                <w:szCs w:val="32"/>
                <w:highlight w:val="none"/>
                <w:lang w:val="en-US" w:eastAsia="zh-CN"/>
              </w:rPr>
              <w:t xml:space="preserve">投标人所投产品全部参数及要求完全满足招标文件的得1</w:t>
            </w:r>
            <w:r>
              <w:rPr>
                <w:rFonts w:hint="eastAsia" w:ascii="宋体" w:hAnsi="宋体" w:cs="宋体"/>
                <w:color w:val="auto"/>
                <w:sz w:val="24"/>
                <w:szCs w:val="32"/>
                <w:highlight w:val="none"/>
                <w:lang w:val="en-US" w:eastAsia="zh-CN"/>
              </w:rPr>
              <w:t xml:space="preserve">8</w:t>
            </w:r>
            <w:r>
              <w:rPr>
                <w:rFonts w:hint="eastAsia" w:ascii="宋体" w:hAnsi="宋体" w:eastAsia="宋体" w:cs="宋体"/>
                <w:color w:val="auto"/>
                <w:sz w:val="24"/>
                <w:szCs w:val="32"/>
                <w:highlight w:val="none"/>
                <w:lang w:val="en-US" w:eastAsia="zh-CN"/>
              </w:rPr>
              <w:t xml:space="preserve">分；投标人需对招标文件第六章《采购需求》中的采购清单内所有技术参数要求进行逐条响应，并在“偏离表”中如实详细填列所投产品的参数，且在“偏离表”中标明是否响应。</w:t>
            </w:r>
            <w:r/>
          </w:p>
          <w:p>
            <w:pPr>
              <w:pStyle w:val="720"/>
              <w:numPr>
                <w:ilvl w:val="0"/>
                <w:numId w:val="0"/>
              </w:numPr>
              <w:spacing w:after="0" w:line="320" w:lineRule="exact"/>
              <w:widowControl/>
              <w:rPr>
                <w:rFonts w:hint="eastAsia" w:ascii="宋体" w:hAnsi="宋体" w:eastAsia="宋体" w:cs="宋体"/>
                <w:color w:val="auto"/>
                <w:sz w:val="24"/>
                <w:szCs w:val="32"/>
                <w:highlight w:val="none"/>
                <w:lang w:val="en-US" w:eastAsia="zh-CN"/>
              </w:rPr>
            </w:pPr>
            <w:r>
              <w:rPr>
                <w:rFonts w:hint="eastAsia" w:ascii="宋体" w:hAnsi="宋体" w:eastAsia="宋体" w:cs="宋体"/>
                <w:color w:val="auto"/>
                <w:sz w:val="24"/>
                <w:szCs w:val="32"/>
                <w:highlight w:val="none"/>
                <w:lang w:val="en-US" w:eastAsia="zh-CN"/>
              </w:rPr>
              <w:t xml:space="preserve">响应指标不满足或负偏离的，每项扣0.5分，扣完为止。</w:t>
            </w:r>
            <w:r/>
          </w:p>
          <w:p>
            <w:pPr>
              <w:pStyle w:val="720"/>
              <w:numPr>
                <w:ilvl w:val="0"/>
                <w:numId w:val="0"/>
              </w:numPr>
              <w:spacing w:after="0" w:line="3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32"/>
                <w:highlight w:val="none"/>
                <w:lang w:val="en-US" w:eastAsia="zh-CN"/>
              </w:rPr>
              <w:t xml:space="preserve">本项最低得0分，最高得</w:t>
            </w:r>
            <w:r>
              <w:rPr>
                <w:rFonts w:hint="eastAsia" w:ascii="宋体" w:hAnsi="宋体" w:cs="宋体"/>
                <w:color w:val="auto"/>
                <w:sz w:val="24"/>
                <w:szCs w:val="32"/>
                <w:highlight w:val="none"/>
                <w:lang w:val="en-US" w:eastAsia="zh-CN"/>
              </w:rPr>
              <w:t xml:space="preserve">18</w:t>
            </w:r>
            <w:r>
              <w:rPr>
                <w:rFonts w:hint="eastAsia" w:ascii="宋体" w:hAnsi="宋体" w:eastAsia="宋体" w:cs="宋体"/>
                <w:color w:val="auto"/>
                <w:sz w:val="24"/>
                <w:szCs w:val="32"/>
                <w:highlight w:val="none"/>
                <w:lang w:val="en-US" w:eastAsia="zh-CN"/>
              </w:rPr>
              <w:t xml:space="preserve">分。</w:t>
            </w:r>
            <w:r/>
          </w:p>
        </w:tc>
      </w:tr>
      <w:tr>
        <w:trPr>
          <w:jc w:val="center"/>
          <w:trHeight w:val="845"/>
        </w:trPr>
        <w:tc>
          <w:tcPr>
            <w:tcMar>
              <w:left w:w="108" w:type="dxa"/>
              <w:top w:w="0" w:type="dxa"/>
              <w:right w:w="108" w:type="dxa"/>
              <w:bottom w:w="0" w:type="dxa"/>
            </w:tcMar>
            <w:tcW w:w="1422" w:type="dxa"/>
            <w:vAlign w:val="center"/>
            <w:vMerge w:val="continue"/>
            <w:textDirection w:val="lrTb"/>
            <w:noWrap w:val="false"/>
          </w:tcPr>
          <w:p>
            <w:pPr>
              <w:ind w:firstLine="56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194" w:type="dxa"/>
            <w:vAlign w:val="center"/>
            <w:textDirection w:val="lrTb"/>
            <w:noWrap w:val="false"/>
          </w:tcPr>
          <w:p>
            <w:pPr>
              <w:jc w:val="center"/>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项目实施方案</w:t>
            </w:r>
            <w:r/>
          </w:p>
          <w:p>
            <w:pPr>
              <w:jc w:val="center"/>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分</w:t>
            </w:r>
            <w:r>
              <w:rPr>
                <w:rFonts w:hint="eastAsia" w:ascii="宋体" w:hAnsi="宋体" w:cs="宋体"/>
                <w:color w:val="auto"/>
                <w:sz w:val="24"/>
                <w:szCs w:val="24"/>
                <w:highlight w:val="none"/>
                <w:lang w:val="en-US" w:eastAsia="zh-CN"/>
              </w:rPr>
              <w:t xml:space="preserve">)</w:t>
            </w:r>
            <w:r/>
          </w:p>
        </w:tc>
        <w:tc>
          <w:tcPr>
            <w:tcMar>
              <w:left w:w="108" w:type="dxa"/>
              <w:top w:w="0" w:type="dxa"/>
              <w:right w:w="108" w:type="dxa"/>
              <w:bottom w:w="0" w:type="dxa"/>
            </w:tcMar>
            <w:tcW w:w="7056" w:type="dxa"/>
            <w:vAlign w:val="center"/>
            <w:textDirection w:val="lrTb"/>
            <w:noWrap w:val="false"/>
          </w:tcPr>
          <w:p>
            <w:pPr>
              <w:pStyle w:val="720"/>
              <w:numPr>
                <w:ilvl w:val="0"/>
                <w:numId w:val="0"/>
              </w:numPr>
              <w:spacing w:after="0" w:line="32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32"/>
                <w:highlight w:val="none"/>
                <w:lang w:val="en-US" w:eastAsia="zh-CN"/>
              </w:rPr>
              <w:t xml:space="preserve">根据</w:t>
            </w:r>
            <w:r>
              <w:rPr>
                <w:rFonts w:hint="eastAsia" w:ascii="宋体" w:hAnsi="宋体" w:cs="宋体"/>
                <w:color w:val="auto"/>
                <w:sz w:val="24"/>
                <w:szCs w:val="32"/>
                <w:highlight w:val="none"/>
                <w:lang w:val="en-US" w:eastAsia="zh-CN"/>
              </w:rPr>
              <w:t xml:space="preserve">投标人</w:t>
            </w:r>
            <w:r>
              <w:rPr>
                <w:rFonts w:hint="eastAsia" w:ascii="宋体" w:hAnsi="宋体" w:eastAsia="宋体" w:cs="宋体"/>
                <w:color w:val="auto"/>
                <w:sz w:val="24"/>
                <w:szCs w:val="32"/>
                <w:highlight w:val="none"/>
                <w:lang w:val="en-US" w:eastAsia="zh-CN"/>
              </w:rPr>
              <w:t xml:space="preserve">对本项目的理解提供项目实施方案，内容完整,且切实可行的得1</w:t>
            </w:r>
            <w:r>
              <w:rPr>
                <w:rFonts w:hint="eastAsia" w:ascii="宋体" w:hAnsi="宋体" w:cs="宋体"/>
                <w:color w:val="auto"/>
                <w:sz w:val="24"/>
                <w:szCs w:val="32"/>
                <w:highlight w:val="none"/>
                <w:lang w:val="en-US" w:eastAsia="zh-CN"/>
              </w:rPr>
              <w:t xml:space="preserve">2</w:t>
            </w:r>
            <w:r>
              <w:rPr>
                <w:rFonts w:hint="eastAsia" w:ascii="宋体" w:hAnsi="宋体" w:eastAsia="宋体" w:cs="宋体"/>
                <w:color w:val="auto"/>
                <w:sz w:val="24"/>
                <w:szCs w:val="32"/>
                <w:highlight w:val="none"/>
                <w:lang w:val="en-US" w:eastAsia="zh-CN"/>
              </w:rPr>
              <w:t xml:space="preserve">分，内容较完整、可行性一般的得</w:t>
            </w:r>
            <w:r>
              <w:rPr>
                <w:rFonts w:hint="eastAsia" w:ascii="宋体" w:hAnsi="宋体" w:cs="宋体"/>
                <w:color w:val="auto"/>
                <w:sz w:val="24"/>
                <w:szCs w:val="32"/>
                <w:highlight w:val="none"/>
                <w:lang w:val="en-US" w:eastAsia="zh-CN"/>
              </w:rPr>
              <w:t xml:space="preserve">8</w:t>
            </w:r>
            <w:r>
              <w:rPr>
                <w:rFonts w:hint="eastAsia" w:ascii="宋体" w:hAnsi="宋体" w:eastAsia="宋体" w:cs="宋体"/>
                <w:color w:val="auto"/>
                <w:sz w:val="24"/>
                <w:szCs w:val="32"/>
                <w:highlight w:val="none"/>
                <w:lang w:val="en-US" w:eastAsia="zh-CN"/>
              </w:rPr>
              <w:t xml:space="preserve">分，内容一般且可行性欠缺的得4分，内容表述不够清楚且不具有可行性的得1分，不提供不得分。</w:t>
            </w:r>
            <w:r/>
          </w:p>
        </w:tc>
      </w:tr>
      <w:tr>
        <w:trPr>
          <w:jc w:val="center"/>
          <w:trHeight w:val="2902"/>
        </w:trPr>
        <w:tc>
          <w:tcPr>
            <w:tcMar>
              <w:left w:w="108" w:type="dxa"/>
              <w:top w:w="0" w:type="dxa"/>
              <w:right w:w="108" w:type="dxa"/>
              <w:bottom w:w="0" w:type="dxa"/>
            </w:tcMar>
            <w:tcW w:w="1422" w:type="dxa"/>
            <w:vAlign w:val="center"/>
            <w:vMerge w:val="continue"/>
            <w:textDirection w:val="lrTb"/>
            <w:noWrap w:val="false"/>
          </w:tcPr>
          <w:p>
            <w:pPr>
              <w:jc w:val="both"/>
              <w:keepLines w:val="0"/>
              <w:keepNext w:val="0"/>
              <w:pageBreakBefore w:val="0"/>
              <w:spacing w:after="0"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Mar>
              <w:left w:w="108" w:type="dxa"/>
              <w:top w:w="0" w:type="dxa"/>
              <w:right w:w="108" w:type="dxa"/>
              <w:bottom w:w="0" w:type="dxa"/>
            </w:tcMar>
            <w:tcW w:w="1194" w:type="dxa"/>
            <w:vAlign w:val="center"/>
            <w:textDirection w:val="lrTb"/>
            <w:noWrap w:val="false"/>
          </w:tcPr>
          <w:p>
            <w:pPr>
              <w:jc w:val="center"/>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配送和安装方案</w:t>
            </w:r>
            <w:r/>
          </w:p>
          <w:p>
            <w:pPr>
              <w:jc w:val="center"/>
              <w:keepLines w:val="0"/>
              <w:keepNext w:val="0"/>
              <w:pageBreakBefore w:val="0"/>
              <w:spacing w:after="0" w:line="400" w:lineRule="exac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分</w:t>
            </w:r>
            <w:r>
              <w:rPr>
                <w:rFonts w:hint="eastAsia" w:ascii="宋体" w:hAnsi="宋体" w:cs="宋体"/>
                <w:color w:val="auto"/>
                <w:sz w:val="24"/>
                <w:szCs w:val="24"/>
                <w:highlight w:val="none"/>
                <w:lang w:val="en-US" w:eastAsia="zh-CN"/>
              </w:rPr>
              <w:t xml:space="preserve">)</w:t>
            </w:r>
            <w:r/>
          </w:p>
        </w:tc>
        <w:tc>
          <w:tcPr>
            <w:tcMar>
              <w:left w:w="108" w:type="dxa"/>
              <w:top w:w="0" w:type="dxa"/>
              <w:right w:w="108" w:type="dxa"/>
              <w:bottom w:w="0" w:type="dxa"/>
            </w:tcMar>
            <w:tcW w:w="7056" w:type="dxa"/>
            <w:vAlign w:val="center"/>
            <w:textDirection w:val="lrTb"/>
            <w:noWrap w:val="false"/>
          </w:tcPr>
          <w:p>
            <w:pPr>
              <w:pStyle w:val="720"/>
              <w:numPr>
                <w:ilvl w:val="0"/>
                <w:numId w:val="0"/>
              </w:numPr>
              <w:spacing w:after="0" w:line="32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根据</w:t>
            </w:r>
            <w:r>
              <w:rPr>
                <w:rFonts w:hint="eastAsia" w:ascii="宋体" w:hAnsi="宋体" w:cs="宋体"/>
                <w:color w:val="auto"/>
                <w:sz w:val="24"/>
                <w:szCs w:val="24"/>
                <w:highlight w:val="none"/>
                <w:lang w:val="en-US" w:eastAsia="zh-CN"/>
              </w:rPr>
              <w:t xml:space="preserve">投标人提供的</w:t>
            </w:r>
            <w:r>
              <w:rPr>
                <w:rFonts w:hint="eastAsia" w:ascii="宋体" w:hAnsi="宋体" w:eastAsia="宋体" w:cs="宋体"/>
                <w:color w:val="auto"/>
                <w:sz w:val="24"/>
                <w:szCs w:val="24"/>
                <w:highlight w:val="none"/>
                <w:lang w:val="en-US" w:eastAsia="zh-CN"/>
              </w:rPr>
              <w:t xml:space="preserve">配送和安装方案的完整性、合理性、可操作性进行评分。</w:t>
            </w:r>
            <w:r/>
          </w:p>
          <w:p>
            <w:pPr>
              <w:pStyle w:val="720"/>
              <w:numPr>
                <w:ilvl w:val="0"/>
                <w:numId w:val="1"/>
              </w:numPr>
              <w:spacing w:after="0" w:line="320" w:lineRule="exact"/>
              <w:widowControl/>
              <w:rPr>
                <w:rFonts w:hint="eastAsia" w:ascii="宋体" w:hAnsi="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内容完整性（</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分）：内容完整得</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分；内容基本完整得3分；内容不完整得1分</w:t>
            </w:r>
            <w:r>
              <w:rPr>
                <w:rFonts w:hint="eastAsia" w:ascii="宋体" w:hAnsi="宋体" w:cs="宋体"/>
                <w:color w:val="auto"/>
                <w:sz w:val="24"/>
                <w:szCs w:val="24"/>
                <w:highlight w:val="none"/>
                <w:lang w:val="en-US" w:eastAsia="zh-CN"/>
              </w:rPr>
              <w:t xml:space="preserve">。</w:t>
            </w:r>
            <w:r/>
          </w:p>
          <w:p>
            <w:pPr>
              <w:pStyle w:val="720"/>
              <w:numPr>
                <w:ilvl w:val="0"/>
                <w:numId w:val="0"/>
              </w:numPr>
              <w:spacing w:after="0" w:line="32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2.合理性（</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分)：合理、切实可行的得</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分；较合理、基本可行的得3分；欠缺的得1分。</w:t>
            </w:r>
            <w:r/>
          </w:p>
          <w:p>
            <w:pPr>
              <w:pStyle w:val="720"/>
              <w:numPr>
                <w:ilvl w:val="0"/>
                <w:numId w:val="0"/>
              </w:numPr>
              <w:spacing w:after="0" w:line="32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3.可操作性（</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分)：操作性强的得</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分；操作性较强的得3分；操作性弱的得1分。</w:t>
            </w:r>
            <w:r/>
          </w:p>
          <w:p>
            <w:pPr>
              <w:pStyle w:val="720"/>
              <w:numPr>
                <w:ilvl w:val="0"/>
                <w:numId w:val="0"/>
              </w:numPr>
              <w:spacing w:after="0" w:line="32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不提供不得分。</w:t>
            </w:r>
            <w:r/>
          </w:p>
        </w:tc>
      </w:tr>
      <w:tr>
        <w:trPr>
          <w:jc w:val="center"/>
          <w:trHeight w:val="90"/>
        </w:trPr>
        <w:tc>
          <w:tcPr>
            <w:tcMar>
              <w:left w:w="108" w:type="dxa"/>
              <w:top w:w="0" w:type="dxa"/>
              <w:right w:w="108" w:type="dxa"/>
              <w:bottom w:w="0" w:type="dxa"/>
            </w:tcMar>
            <w:tcW w:w="1422" w:type="dxa"/>
            <w:vAlign w:val="center"/>
            <w:vMerge w:val="continue"/>
            <w:textDirection w:val="lrTb"/>
            <w:noWrap w:val="false"/>
          </w:tcPr>
          <w:p>
            <w:pPr>
              <w:jc w:val="both"/>
              <w:keepLines w:val="0"/>
              <w:keepNext w:val="0"/>
              <w:pageBreakBefore w:val="0"/>
              <w:spacing w:after="0" w:line="400" w:lineRule="exact"/>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r>
            <w:r/>
          </w:p>
        </w:tc>
        <w:tc>
          <w:tcPr>
            <w:tcMar>
              <w:left w:w="108" w:type="dxa"/>
              <w:top w:w="0" w:type="dxa"/>
              <w:right w:w="108" w:type="dxa"/>
              <w:bottom w:w="0" w:type="dxa"/>
            </w:tcMar>
            <w:tcW w:w="1194" w:type="dxa"/>
            <w:vAlign w:val="center"/>
            <w:textDirection w:val="lrTb"/>
            <w:noWrap w:val="false"/>
          </w:tcPr>
          <w:p>
            <w:pPr>
              <w:jc w:val="center"/>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质量保障措施</w:t>
            </w:r>
            <w:r>
              <w:rPr>
                <w:rFonts w:hint="eastAsia" w:ascii="宋体" w:hAnsi="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p>
        </w:tc>
        <w:tc>
          <w:tcPr>
            <w:tcMar>
              <w:left w:w="108" w:type="dxa"/>
              <w:top w:w="0" w:type="dxa"/>
              <w:right w:w="108" w:type="dxa"/>
              <w:bottom w:w="0" w:type="dxa"/>
            </w:tcMar>
            <w:tcW w:w="7056" w:type="dxa"/>
            <w:vAlign w:val="center"/>
            <w:textDirection w:val="lrTb"/>
            <w:noWrap w:val="false"/>
          </w:tcPr>
          <w:p>
            <w:pPr>
              <w:pStyle w:val="720"/>
              <w:numPr>
                <w:ilvl w:val="0"/>
                <w:numId w:val="0"/>
              </w:numPr>
              <w:spacing w:after="0" w:line="320" w:lineRule="exact"/>
              <w:widowControl/>
              <w:rPr>
                <w:rFonts w:hint="eastAsia" w:ascii="宋体" w:hAnsi="宋体" w:eastAsia="宋体" w:cs="宋体"/>
                <w:color w:val="auto"/>
                <w:sz w:val="24"/>
                <w:szCs w:val="32"/>
                <w:highlight w:val="none"/>
                <w:lang w:val="en-US" w:eastAsia="zh-CN"/>
              </w:rPr>
            </w:pPr>
            <w:r>
              <w:rPr>
                <w:rFonts w:hint="eastAsia" w:ascii="宋体" w:hAnsi="宋体" w:eastAsia="宋体" w:cs="宋体"/>
                <w:color w:val="auto"/>
                <w:sz w:val="24"/>
                <w:szCs w:val="32"/>
                <w:highlight w:val="none"/>
                <w:lang w:val="en-US" w:eastAsia="zh-CN"/>
              </w:rPr>
              <w:t xml:space="preserve">根据</w:t>
            </w:r>
            <w:r>
              <w:rPr>
                <w:rFonts w:hint="eastAsia" w:ascii="宋体" w:hAnsi="宋体" w:cs="宋体"/>
                <w:color w:val="auto"/>
                <w:sz w:val="24"/>
                <w:szCs w:val="32"/>
                <w:highlight w:val="none"/>
                <w:lang w:val="en-US" w:eastAsia="zh-CN"/>
              </w:rPr>
              <w:t xml:space="preserve">投标人</w:t>
            </w:r>
            <w:r>
              <w:rPr>
                <w:rFonts w:hint="eastAsia" w:ascii="宋体" w:hAnsi="宋体" w:eastAsia="宋体" w:cs="宋体"/>
                <w:color w:val="auto"/>
                <w:sz w:val="24"/>
                <w:szCs w:val="32"/>
                <w:highlight w:val="none"/>
                <w:lang w:val="en-US" w:eastAsia="zh-CN"/>
              </w:rPr>
              <w:t xml:space="preserve">提供的生产技术能力、质量控制措施的把控进行评分</w:t>
            </w:r>
            <w:r>
              <w:rPr>
                <w:rFonts w:hint="eastAsia" w:ascii="宋体" w:hAnsi="宋体" w:cs="宋体"/>
                <w:color w:val="auto"/>
                <w:sz w:val="24"/>
                <w:szCs w:val="32"/>
                <w:highlight w:val="none"/>
                <w:lang w:val="en-US" w:eastAsia="zh-CN"/>
              </w:rPr>
              <w:t xml:space="preserve">。</w:t>
            </w:r>
            <w:r/>
          </w:p>
          <w:p>
            <w:pPr>
              <w:pStyle w:val="720"/>
              <w:numPr>
                <w:ilvl w:val="0"/>
                <w:numId w:val="0"/>
              </w:numPr>
              <w:spacing w:after="0" w:line="320" w:lineRule="exact"/>
              <w:widowControl/>
              <w:rPr>
                <w:rFonts w:hint="eastAsia" w:ascii="宋体" w:hAnsi="宋体" w:eastAsia="宋体" w:cs="宋体"/>
                <w:color w:val="auto"/>
                <w:sz w:val="24"/>
                <w:szCs w:val="32"/>
                <w:highlight w:val="none"/>
                <w:lang w:val="en-US" w:eastAsia="zh-CN"/>
              </w:rPr>
            </w:pPr>
            <w:r>
              <w:rPr>
                <w:rFonts w:hint="eastAsia" w:ascii="宋体" w:hAnsi="宋体" w:eastAsia="宋体" w:cs="宋体"/>
                <w:color w:val="auto"/>
                <w:sz w:val="24"/>
                <w:szCs w:val="32"/>
                <w:highlight w:val="none"/>
                <w:lang w:val="en-US" w:eastAsia="zh-CN"/>
              </w:rPr>
              <w:t xml:space="preserve">全面性(4分)：全面具体详实得4分；较全面得3分；不全面得2分。</w:t>
            </w:r>
            <w:r/>
          </w:p>
          <w:p>
            <w:pPr>
              <w:pStyle w:val="720"/>
              <w:numPr>
                <w:ilvl w:val="0"/>
                <w:numId w:val="0"/>
              </w:numPr>
              <w:spacing w:after="0" w:line="320" w:lineRule="exact"/>
              <w:widowControl/>
              <w:rPr>
                <w:rFonts w:hint="eastAsia" w:ascii="宋体" w:hAnsi="宋体" w:eastAsia="宋体" w:cs="宋体"/>
                <w:color w:val="auto"/>
                <w:sz w:val="24"/>
                <w:szCs w:val="32"/>
                <w:highlight w:val="none"/>
                <w:lang w:val="en-US" w:eastAsia="zh-CN"/>
              </w:rPr>
            </w:pPr>
            <w:r>
              <w:rPr>
                <w:rFonts w:hint="eastAsia" w:ascii="宋体" w:hAnsi="宋体" w:eastAsia="宋体" w:cs="宋体"/>
                <w:color w:val="auto"/>
                <w:sz w:val="24"/>
                <w:szCs w:val="32"/>
                <w:highlight w:val="none"/>
                <w:lang w:val="en-US" w:eastAsia="zh-CN"/>
              </w:rPr>
              <w:t xml:space="preserve">合理性(4分)：符合实际合理得4分；较合理可行得3分；合理性欠缺得2分。</w:t>
            </w:r>
            <w:r/>
          </w:p>
          <w:p>
            <w:pPr>
              <w:pStyle w:val="720"/>
              <w:numPr>
                <w:ilvl w:val="0"/>
                <w:numId w:val="0"/>
              </w:numPr>
              <w:spacing w:after="0" w:line="320" w:lineRule="exact"/>
              <w:widowControl/>
              <w:rPr>
                <w:rFonts w:hint="eastAsia" w:ascii="宋体" w:hAnsi="宋体" w:eastAsia="宋体" w:cs="宋体"/>
                <w:color w:val="auto"/>
                <w:sz w:val="24"/>
                <w:szCs w:val="32"/>
                <w:highlight w:val="none"/>
                <w:lang w:val="en-US" w:eastAsia="zh-CN"/>
              </w:rPr>
            </w:pPr>
            <w:r>
              <w:rPr>
                <w:rFonts w:hint="eastAsia" w:ascii="宋体" w:hAnsi="宋体" w:eastAsia="宋体" w:cs="宋体"/>
                <w:color w:val="auto"/>
                <w:sz w:val="24"/>
                <w:szCs w:val="32"/>
                <w:highlight w:val="none"/>
                <w:lang w:val="en-US" w:eastAsia="zh-CN"/>
              </w:rPr>
              <w:t xml:space="preserve">针对性(4分)：针对性强得4分；针对性较强得3分；针对性不强得2分。</w:t>
            </w:r>
            <w:r/>
          </w:p>
          <w:p>
            <w:pPr>
              <w:pStyle w:val="720"/>
              <w:numPr>
                <w:ilvl w:val="0"/>
                <w:numId w:val="0"/>
              </w:numPr>
              <w:spacing w:after="0" w:line="32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不提供不得分。</w:t>
            </w:r>
            <w:r/>
          </w:p>
        </w:tc>
      </w:tr>
      <w:tr>
        <w:trPr>
          <w:jc w:val="center"/>
          <w:trHeight w:val="909"/>
        </w:trPr>
        <w:tc>
          <w:tcPr>
            <w:tcMar>
              <w:left w:w="108" w:type="dxa"/>
              <w:top w:w="0" w:type="dxa"/>
              <w:right w:w="108" w:type="dxa"/>
              <w:bottom w:w="0" w:type="dxa"/>
            </w:tcMar>
            <w:tcW w:w="1422" w:type="dxa"/>
            <w:vAlign w:val="center"/>
            <w:vMerge w:val="continue"/>
            <w:textDirection w:val="lrTb"/>
            <w:noWrap w:val="false"/>
          </w:tcPr>
          <w:p>
            <w:pPr>
              <w:keepLines w:val="0"/>
              <w:keepNext w:val="0"/>
              <w:pageBreakBefore w:val="0"/>
              <w:spacing w:after="0" w:line="4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c>
          <w:tcPr>
            <w:tcMar>
              <w:left w:w="108" w:type="dxa"/>
              <w:top w:w="0" w:type="dxa"/>
              <w:right w:w="108" w:type="dxa"/>
              <w:bottom w:w="0" w:type="dxa"/>
            </w:tcMar>
            <w:tcW w:w="1194" w:type="dxa"/>
            <w:vAlign w:val="center"/>
            <w:textDirection w:val="lrTb"/>
            <w:noWrap w:val="false"/>
          </w:tcPr>
          <w:p>
            <w:pPr>
              <w:jc w:val="center"/>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售后服务方案</w:t>
            </w:r>
            <w:r/>
          </w:p>
          <w:p>
            <w:pPr>
              <w:jc w:val="center"/>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val="en-US" w:eastAsia="zh-CN"/>
              </w:rPr>
              <w:t xml:space="preserve">)</w:t>
            </w:r>
            <w:r/>
          </w:p>
        </w:tc>
        <w:tc>
          <w:tcPr>
            <w:tcMar>
              <w:left w:w="108" w:type="dxa"/>
              <w:top w:w="0" w:type="dxa"/>
              <w:right w:w="108" w:type="dxa"/>
              <w:bottom w:w="0" w:type="dxa"/>
            </w:tcMar>
            <w:tcW w:w="7056" w:type="dxa"/>
            <w:vAlign w:val="center"/>
            <w:textDirection w:val="lrTb"/>
            <w:noWrap w:val="false"/>
          </w:tcPr>
          <w:p>
            <w:pPr>
              <w:pStyle w:val="720"/>
              <w:numPr>
                <w:ilvl w:val="0"/>
                <w:numId w:val="0"/>
              </w:numPr>
              <w:spacing w:after="0" w:line="320" w:lineRule="exact"/>
              <w:widowControl/>
              <w:rPr>
                <w:rFonts w:hint="eastAsia" w:ascii="宋体" w:hAnsi="宋体" w:eastAsia="宋体" w:cs="宋体"/>
                <w:color w:val="auto"/>
                <w:sz w:val="24"/>
                <w:szCs w:val="32"/>
                <w:highlight w:val="none"/>
                <w:lang w:val="en-US" w:eastAsia="zh-CN"/>
              </w:rPr>
            </w:pPr>
            <w:r>
              <w:rPr>
                <w:rFonts w:hint="eastAsia" w:ascii="宋体" w:hAnsi="宋体" w:eastAsia="宋体" w:cs="宋体"/>
                <w:color w:val="auto"/>
                <w:sz w:val="24"/>
                <w:szCs w:val="32"/>
                <w:highlight w:val="none"/>
                <w:lang w:val="en-US" w:eastAsia="zh-CN"/>
              </w:rPr>
              <w:t xml:space="preserve">对</w:t>
            </w:r>
            <w:r>
              <w:rPr>
                <w:rFonts w:hint="eastAsia" w:ascii="宋体" w:hAnsi="宋体" w:cs="宋体"/>
                <w:color w:val="auto"/>
                <w:sz w:val="24"/>
                <w:szCs w:val="32"/>
                <w:highlight w:val="none"/>
                <w:lang w:val="en-US" w:eastAsia="zh-CN"/>
              </w:rPr>
              <w:t xml:space="preserve">投标人的</w:t>
            </w:r>
            <w:r>
              <w:rPr>
                <w:rFonts w:hint="eastAsia" w:ascii="宋体" w:hAnsi="宋体" w:eastAsia="宋体" w:cs="宋体"/>
                <w:color w:val="auto"/>
                <w:sz w:val="24"/>
                <w:szCs w:val="32"/>
                <w:highlight w:val="none"/>
                <w:lang w:val="en-US" w:eastAsia="zh-CN"/>
              </w:rPr>
              <w:t xml:space="preserve">售后服务方案内容进行综合评分</w:t>
            </w:r>
            <w:r>
              <w:rPr>
                <w:rFonts w:hint="eastAsia" w:ascii="宋体" w:hAnsi="宋体" w:cs="宋体"/>
                <w:color w:val="auto"/>
                <w:sz w:val="24"/>
                <w:szCs w:val="32"/>
                <w:highlight w:val="none"/>
                <w:lang w:val="en-US" w:eastAsia="zh-CN"/>
              </w:rPr>
              <w:t xml:space="preserve">。</w:t>
            </w:r>
            <w:r/>
          </w:p>
          <w:p>
            <w:pPr>
              <w:pStyle w:val="720"/>
              <w:numPr>
                <w:ilvl w:val="0"/>
                <w:numId w:val="0"/>
              </w:numPr>
              <w:spacing w:after="0" w:line="320" w:lineRule="exact"/>
              <w:widowControl/>
              <w:rPr>
                <w:rFonts w:hint="eastAsia" w:ascii="宋体" w:hAnsi="宋体" w:eastAsia="宋体" w:cs="宋体"/>
                <w:color w:val="auto"/>
                <w:sz w:val="24"/>
                <w:szCs w:val="32"/>
                <w:highlight w:val="none"/>
                <w:lang w:val="en-US" w:eastAsia="zh-CN"/>
              </w:rPr>
            </w:pPr>
            <w:r>
              <w:rPr>
                <w:rFonts w:hint="eastAsia" w:ascii="宋体" w:hAnsi="宋体" w:eastAsia="宋体" w:cs="宋体"/>
                <w:color w:val="auto"/>
                <w:sz w:val="24"/>
                <w:szCs w:val="32"/>
                <w:highlight w:val="none"/>
                <w:lang w:val="en-US" w:eastAsia="zh-CN"/>
              </w:rPr>
              <w:t xml:space="preserve">全面性(</w:t>
            </w:r>
            <w:r>
              <w:rPr>
                <w:rFonts w:hint="eastAsia" w:ascii="宋体" w:hAnsi="宋体" w:cs="宋体"/>
                <w:color w:val="auto"/>
                <w:sz w:val="24"/>
                <w:szCs w:val="32"/>
                <w:highlight w:val="none"/>
                <w:lang w:val="en-US" w:eastAsia="zh-CN"/>
              </w:rPr>
              <w:t xml:space="preserve">3</w:t>
            </w:r>
            <w:r>
              <w:rPr>
                <w:rFonts w:hint="eastAsia" w:ascii="宋体" w:hAnsi="宋体" w:eastAsia="宋体" w:cs="宋体"/>
                <w:color w:val="auto"/>
                <w:sz w:val="24"/>
                <w:szCs w:val="32"/>
                <w:highlight w:val="none"/>
                <w:lang w:val="en-US" w:eastAsia="zh-CN"/>
              </w:rPr>
              <w:t xml:space="preserve">分)：全面具体详实得</w:t>
            </w:r>
            <w:r>
              <w:rPr>
                <w:rFonts w:hint="eastAsia" w:ascii="宋体" w:hAnsi="宋体" w:cs="宋体"/>
                <w:color w:val="auto"/>
                <w:sz w:val="24"/>
                <w:szCs w:val="32"/>
                <w:highlight w:val="none"/>
                <w:lang w:val="en-US" w:eastAsia="zh-CN"/>
              </w:rPr>
              <w:t xml:space="preserve">3</w:t>
            </w:r>
            <w:r>
              <w:rPr>
                <w:rFonts w:hint="eastAsia" w:ascii="宋体" w:hAnsi="宋体" w:eastAsia="宋体" w:cs="宋体"/>
                <w:color w:val="auto"/>
                <w:sz w:val="24"/>
                <w:szCs w:val="32"/>
                <w:highlight w:val="none"/>
                <w:lang w:val="en-US" w:eastAsia="zh-CN"/>
              </w:rPr>
              <w:t xml:space="preserve">分；较全面得</w:t>
            </w:r>
            <w:r>
              <w:rPr>
                <w:rFonts w:hint="eastAsia" w:ascii="宋体" w:hAnsi="宋体" w:cs="宋体"/>
                <w:color w:val="auto"/>
                <w:sz w:val="24"/>
                <w:szCs w:val="32"/>
                <w:highlight w:val="none"/>
                <w:lang w:val="en-US" w:eastAsia="zh-CN"/>
              </w:rPr>
              <w:t xml:space="preserve">2</w:t>
            </w:r>
            <w:r>
              <w:rPr>
                <w:rFonts w:hint="eastAsia" w:ascii="宋体" w:hAnsi="宋体" w:eastAsia="宋体" w:cs="宋体"/>
                <w:color w:val="auto"/>
                <w:sz w:val="24"/>
                <w:szCs w:val="32"/>
                <w:highlight w:val="none"/>
                <w:lang w:val="en-US" w:eastAsia="zh-CN"/>
              </w:rPr>
              <w:t xml:space="preserve">分；不全面得</w:t>
            </w:r>
            <w:r>
              <w:rPr>
                <w:rFonts w:hint="eastAsia" w:ascii="宋体" w:hAnsi="宋体" w:cs="宋体"/>
                <w:color w:val="auto"/>
                <w:sz w:val="24"/>
                <w:szCs w:val="32"/>
                <w:highlight w:val="none"/>
                <w:lang w:val="en-US" w:eastAsia="zh-CN"/>
              </w:rPr>
              <w:t xml:space="preserve">1</w:t>
            </w:r>
            <w:r>
              <w:rPr>
                <w:rFonts w:hint="eastAsia" w:ascii="宋体" w:hAnsi="宋体" w:eastAsia="宋体" w:cs="宋体"/>
                <w:color w:val="auto"/>
                <w:sz w:val="24"/>
                <w:szCs w:val="32"/>
                <w:highlight w:val="none"/>
                <w:lang w:val="en-US" w:eastAsia="zh-CN"/>
              </w:rPr>
              <w:t xml:space="preserve">分。</w:t>
            </w:r>
            <w:r/>
          </w:p>
          <w:p>
            <w:pPr>
              <w:pStyle w:val="720"/>
              <w:numPr>
                <w:ilvl w:val="0"/>
                <w:numId w:val="0"/>
              </w:numPr>
              <w:spacing w:after="0" w:line="320" w:lineRule="exact"/>
              <w:widowControl/>
              <w:rPr>
                <w:rFonts w:hint="eastAsia" w:ascii="宋体" w:hAnsi="宋体" w:eastAsia="宋体" w:cs="宋体"/>
                <w:color w:val="auto"/>
                <w:sz w:val="24"/>
                <w:szCs w:val="32"/>
                <w:highlight w:val="none"/>
                <w:lang w:val="en-US" w:eastAsia="zh-CN"/>
              </w:rPr>
            </w:pPr>
            <w:r>
              <w:rPr>
                <w:rFonts w:hint="eastAsia" w:ascii="宋体" w:hAnsi="宋体" w:eastAsia="宋体" w:cs="宋体"/>
                <w:color w:val="auto"/>
                <w:sz w:val="24"/>
                <w:szCs w:val="32"/>
                <w:highlight w:val="none"/>
                <w:lang w:val="en-US" w:eastAsia="zh-CN"/>
              </w:rPr>
              <w:t xml:space="preserve">合理性(3分)：符合实际合理得3分；较合理可行得2分；合理性欠缺得1分。</w:t>
            </w:r>
            <w:r/>
          </w:p>
          <w:p>
            <w:pPr>
              <w:pStyle w:val="720"/>
              <w:numPr>
                <w:ilvl w:val="0"/>
                <w:numId w:val="0"/>
              </w:numPr>
              <w:spacing w:after="0" w:line="320" w:lineRule="exact"/>
              <w:widowControl/>
              <w:rPr>
                <w:rFonts w:hint="eastAsia" w:ascii="宋体" w:hAnsi="宋体" w:eastAsia="宋体" w:cs="宋体"/>
                <w:color w:val="auto"/>
                <w:sz w:val="24"/>
                <w:szCs w:val="32"/>
                <w:highlight w:val="none"/>
                <w:lang w:val="en-US" w:eastAsia="zh-CN"/>
              </w:rPr>
            </w:pPr>
            <w:r>
              <w:rPr>
                <w:rFonts w:hint="eastAsia" w:ascii="宋体" w:hAnsi="宋体" w:eastAsia="宋体" w:cs="宋体"/>
                <w:color w:val="auto"/>
                <w:sz w:val="24"/>
                <w:szCs w:val="32"/>
                <w:highlight w:val="none"/>
                <w:lang w:val="en-US" w:eastAsia="zh-CN"/>
              </w:rPr>
              <w:t xml:space="preserve">针对性(3分)：针对性强得3分；针对性较强得2分；针对性不强得1分。</w:t>
            </w:r>
            <w:r/>
          </w:p>
          <w:p>
            <w:pPr>
              <w:pStyle w:val="720"/>
              <w:numPr>
                <w:ilvl w:val="0"/>
                <w:numId w:val="0"/>
              </w:numPr>
              <w:spacing w:after="0" w:line="32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不提供不得分。</w:t>
            </w:r>
            <w:r/>
          </w:p>
        </w:tc>
      </w:tr>
    </w:tbl>
    <w:p>
      <w:pPr>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Theme="minorEastAsia" w:hAnsiTheme="minorEastAsia" w:eastAsiaTheme="minorEastAsia" w:cstheme="minorEastAsia"/>
          <w:sz w:val="24"/>
          <w:szCs w:val="24"/>
        </w:rPr>
        <w:t xml:space="preserve">本章说明</w:t>
      </w:r>
      <w:r>
        <w:rPr>
          <w:rFonts w:hint="eastAsia" w:ascii="宋体" w:hAnsi="宋体" w:eastAsia="宋体" w:cs="宋体"/>
          <w:color w:val="auto"/>
          <w:sz w:val="24"/>
          <w:szCs w:val="24"/>
          <w:highlight w:val="none"/>
        </w:rPr>
        <w:t xml:space="preserve">：</w:t>
      </w:r>
      <w:bookmarkEnd w:id="19"/>
      <w:r>
        <w:rPr>
          <w:rFonts w:hint="eastAsia" w:ascii="宋体" w:hAnsi="宋体" w:eastAsia="宋体" w:cs="宋体"/>
          <w:sz w:val="24"/>
          <w:szCs w:val="24"/>
        </w:rPr>
        <w:t xml:space="preserve">本项目采用综合评分法</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结果保留2位小数</w:t>
      </w:r>
      <w:r>
        <w:rPr>
          <w:rFonts w:hint="eastAsia" w:ascii="宋体" w:hAnsi="宋体" w:eastAsia="宋体" w:cs="宋体"/>
          <w:sz w:val="24"/>
          <w:szCs w:val="24"/>
        </w:rPr>
        <w:t xml:space="preserve">。</w:t>
      </w:r>
      <w:r/>
    </w:p>
    <w:p>
      <w:pPr>
        <w:pStyle w:val="907"/>
        <w:rPr>
          <w:rFonts w:hint="eastAsia" w:ascii="宋体" w:hAnsi="宋体" w:eastAsia="宋体" w:cs="宋体"/>
          <w:color w:val="auto"/>
          <w:sz w:val="22"/>
          <w:szCs w:val="40"/>
          <w:highlight w:val="none"/>
        </w:rPr>
      </w:pPr>
      <w:r>
        <w:rPr>
          <w:rFonts w:hint="eastAsia" w:ascii="宋体" w:hAnsi="宋体" w:eastAsia="宋体" w:cs="宋体"/>
          <w:color w:val="auto"/>
          <w:sz w:val="28"/>
          <w:szCs w:val="40"/>
          <w:highlight w:val="none"/>
        </w:rPr>
        <w:t xml:space="preserve">第五章  拟签订的合同文本</w:t>
      </w:r>
      <w:bookmarkEnd w:id="20"/>
      <w:r/>
      <w:bookmarkEnd w:id="21"/>
      <w:r/>
      <w:r/>
    </w:p>
    <w:p>
      <w:pPr>
        <w:spacing w:line="36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spacing w:line="360" w:lineRule="auto"/>
        <w:widowControl/>
        <w:rPr>
          <w:rFonts w:hint="eastAsia" w:ascii="宋体" w:hAnsi="宋体" w:eastAsia="宋体" w:cs="宋体"/>
          <w:color w:val="auto"/>
          <w:sz w:val="24"/>
          <w:highlight w:val="none"/>
        </w:rPr>
      </w:pPr>
      <w:r/>
      <w:bookmarkStart w:id="22" w:name="_Toc522790135"/>
      <w:r/>
      <w:bookmarkStart w:id="23" w:name="_Toc523404700"/>
      <w:r>
        <w:rPr>
          <w:rFonts w:hint="eastAsia" w:ascii="宋体" w:hAnsi="宋体" w:eastAsia="宋体" w:cs="宋体"/>
          <w:color w:val="auto"/>
          <w:sz w:val="24"/>
          <w:highlight w:val="none"/>
        </w:rPr>
        <w:t xml:space="preserve">项目名称：</w:t>
      </w:r>
      <w:r/>
    </w:p>
    <w:p>
      <w:pPr>
        <w:spacing w:line="360" w:lineRule="auto"/>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项目编号：</w:t>
      </w:r>
      <w:r/>
    </w:p>
    <w:p>
      <w:pPr>
        <w:pStyle w:val="723"/>
        <w:jc w:val="center"/>
        <w:rPr>
          <w:rFonts w:hint="eastAsia" w:ascii="宋体" w:hAnsi="宋体" w:eastAsia="宋体" w:cs="宋体"/>
          <w:color w:val="auto"/>
          <w:sz w:val="52"/>
          <w:szCs w:val="52"/>
          <w:highlight w:val="none"/>
        </w:rPr>
      </w:pPr>
      <w:r>
        <w:rPr>
          <w:rFonts w:hint="eastAsia" w:ascii="宋体" w:hAnsi="宋体" w:eastAsia="宋体" w:cs="宋体"/>
          <w:color w:val="auto"/>
          <w:sz w:val="52"/>
          <w:szCs w:val="52"/>
          <w:highlight w:val="none"/>
        </w:rPr>
      </w:r>
      <w:r/>
    </w:p>
    <w:p>
      <w:pPr>
        <w:pStyle w:val="723"/>
        <w:jc w:val="center"/>
        <w:rPr>
          <w:rFonts w:hint="eastAsia" w:ascii="宋体" w:hAnsi="宋体" w:eastAsia="宋体" w:cs="宋体"/>
          <w:color w:val="auto"/>
          <w:sz w:val="72"/>
          <w:szCs w:val="72"/>
          <w:highlight w:val="none"/>
        </w:rPr>
      </w:pPr>
      <w:r>
        <w:rPr>
          <w:rFonts w:hint="eastAsia" w:ascii="宋体" w:hAnsi="宋体" w:eastAsia="宋体" w:cs="宋体"/>
          <w:color w:val="auto"/>
          <w:sz w:val="72"/>
          <w:szCs w:val="72"/>
          <w:highlight w:val="none"/>
        </w:rPr>
        <w:t xml:space="preserve">政</w:t>
      </w:r>
      <w:r/>
    </w:p>
    <w:p>
      <w:pPr>
        <w:pStyle w:val="723"/>
        <w:jc w:val="center"/>
        <w:rPr>
          <w:rFonts w:hint="eastAsia" w:ascii="宋体" w:hAnsi="宋体" w:eastAsia="宋体" w:cs="宋体"/>
          <w:color w:val="auto"/>
          <w:sz w:val="72"/>
          <w:szCs w:val="72"/>
          <w:highlight w:val="none"/>
        </w:rPr>
      </w:pPr>
      <w:r>
        <w:rPr>
          <w:rFonts w:hint="eastAsia" w:ascii="宋体" w:hAnsi="宋体" w:eastAsia="宋体" w:cs="宋体"/>
          <w:color w:val="auto"/>
          <w:sz w:val="72"/>
          <w:szCs w:val="72"/>
          <w:highlight w:val="none"/>
        </w:rPr>
        <w:t xml:space="preserve">府</w:t>
      </w:r>
      <w:r/>
    </w:p>
    <w:p>
      <w:pPr>
        <w:pStyle w:val="723"/>
        <w:jc w:val="center"/>
        <w:rPr>
          <w:rFonts w:hint="eastAsia" w:ascii="宋体" w:hAnsi="宋体" w:eastAsia="宋体" w:cs="宋体"/>
          <w:color w:val="auto"/>
          <w:sz w:val="72"/>
          <w:szCs w:val="72"/>
          <w:highlight w:val="none"/>
        </w:rPr>
      </w:pPr>
      <w:r>
        <w:rPr>
          <w:rFonts w:hint="eastAsia" w:ascii="宋体" w:hAnsi="宋体" w:eastAsia="宋体" w:cs="宋体"/>
          <w:color w:val="auto"/>
          <w:sz w:val="72"/>
          <w:szCs w:val="72"/>
          <w:highlight w:val="none"/>
        </w:rPr>
        <w:t xml:space="preserve">采</w:t>
      </w:r>
      <w:r/>
    </w:p>
    <w:p>
      <w:pPr>
        <w:pStyle w:val="723"/>
        <w:jc w:val="center"/>
        <w:rPr>
          <w:rFonts w:hint="eastAsia" w:ascii="宋体" w:hAnsi="宋体" w:eastAsia="宋体" w:cs="宋体"/>
          <w:color w:val="auto"/>
          <w:sz w:val="72"/>
          <w:szCs w:val="72"/>
          <w:highlight w:val="none"/>
        </w:rPr>
      </w:pPr>
      <w:r>
        <w:rPr>
          <w:rFonts w:hint="eastAsia" w:ascii="宋体" w:hAnsi="宋体" w:eastAsia="宋体" w:cs="宋体"/>
          <w:color w:val="auto"/>
          <w:sz w:val="72"/>
          <w:szCs w:val="72"/>
          <w:highlight w:val="none"/>
        </w:rPr>
        <w:t xml:space="preserve">购</w:t>
      </w:r>
      <w:r/>
    </w:p>
    <w:p>
      <w:pPr>
        <w:pStyle w:val="723"/>
        <w:jc w:val="center"/>
        <w:rPr>
          <w:rFonts w:hint="eastAsia" w:ascii="宋体" w:hAnsi="宋体" w:eastAsia="宋体" w:cs="宋体"/>
          <w:color w:val="auto"/>
          <w:sz w:val="72"/>
          <w:szCs w:val="72"/>
          <w:highlight w:val="none"/>
        </w:rPr>
      </w:pPr>
      <w:r>
        <w:rPr>
          <w:rFonts w:hint="eastAsia" w:ascii="宋体" w:hAnsi="宋体" w:eastAsia="宋体" w:cs="宋体"/>
          <w:color w:val="auto"/>
          <w:sz w:val="72"/>
          <w:szCs w:val="72"/>
          <w:highlight w:val="none"/>
        </w:rPr>
        <w:t xml:space="preserve">合</w:t>
      </w:r>
      <w:r/>
    </w:p>
    <w:p>
      <w:pPr>
        <w:pStyle w:val="723"/>
        <w:jc w:val="center"/>
        <w:rPr>
          <w:rFonts w:hint="eastAsia" w:ascii="宋体" w:hAnsi="宋体" w:eastAsia="宋体" w:cs="宋体"/>
          <w:color w:val="auto"/>
          <w:sz w:val="24"/>
          <w:highlight w:val="none"/>
        </w:rPr>
      </w:pPr>
      <w:r>
        <w:rPr>
          <w:rFonts w:hint="eastAsia" w:ascii="宋体" w:hAnsi="宋体" w:eastAsia="宋体" w:cs="宋体"/>
          <w:color w:val="auto"/>
          <w:sz w:val="72"/>
          <w:szCs w:val="72"/>
          <w:highlight w:val="none"/>
        </w:rPr>
        <w:t xml:space="preserve">同</w:t>
      </w:r>
      <w:r/>
    </w:p>
    <w:p>
      <w:pPr>
        <w:ind w:firstLine="36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25"/>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32"/>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32"/>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1320"/>
        <w:spacing w:line="360" w:lineRule="auto"/>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采  购  人：</w:t>
      </w:r>
      <w:r/>
    </w:p>
    <w:p>
      <w:pPr>
        <w:ind w:firstLine="132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中标人</w:t>
      </w:r>
      <w:r>
        <w:rPr>
          <w:rFonts w:hint="eastAsia" w:ascii="宋体" w:hAnsi="宋体" w:eastAsia="宋体" w:cs="宋体"/>
          <w:color w:val="auto"/>
          <w:sz w:val="24"/>
          <w:highlight w:val="none"/>
        </w:rPr>
        <w:t xml:space="preserve">：</w:t>
      </w:r>
      <w:r/>
    </w:p>
    <w:p>
      <w:pPr>
        <w:ind w:firstLine="132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合同签订日期：     年     月     日</w:t>
      </w:r>
      <w:r/>
    </w:p>
    <w:p>
      <w:pPr>
        <w:pStyle w:val="973"/>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r>
      <w:r/>
    </w:p>
    <w:p>
      <w:pPr>
        <w:pStyle w:val="973"/>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r>
      <w:r/>
    </w:p>
    <w:p>
      <w:pPr>
        <w:pStyle w:val="973"/>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r>
      <w:r/>
    </w:p>
    <w:p>
      <w:pPr>
        <w:pStyle w:val="720"/>
        <w:ind w:firstLine="3000"/>
        <w:jc w:val="both"/>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合同协议书</w:t>
      </w:r>
      <w:r/>
    </w:p>
    <w:p>
      <w:pPr>
        <w:pStyle w:val="720"/>
        <w:jc w:val="right"/>
        <w:rPr>
          <w:rFonts w:hint="eastAsia" w:ascii="宋体" w:hAnsi="宋体" w:eastAsia="宋体" w:cs="宋体"/>
          <w:color w:val="000000"/>
          <w:sz w:val="24"/>
        </w:rPr>
      </w:pPr>
      <w:r>
        <w:rPr>
          <w:rFonts w:hint="eastAsia" w:ascii="宋体" w:hAnsi="宋体" w:eastAsia="宋体" w:cs="宋体"/>
          <w:color w:val="000000"/>
          <w:sz w:val="24"/>
        </w:rPr>
        <w:t xml:space="preserve">合同编号:____________ </w:t>
      </w:r>
      <w:r/>
    </w:p>
    <w:p>
      <w:pPr>
        <w:pStyle w:val="720"/>
        <w:jc w:val="right"/>
        <w:rPr>
          <w:rFonts w:hint="eastAsia" w:ascii="宋体" w:hAnsi="宋体" w:eastAsia="宋体" w:cs="宋体"/>
          <w:color w:val="000000"/>
          <w:sz w:val="24"/>
        </w:rPr>
      </w:pPr>
      <w:r>
        <w:rPr>
          <w:rFonts w:hint="eastAsia" w:ascii="宋体" w:hAnsi="宋体" w:eastAsia="宋体" w:cs="宋体"/>
          <w:color w:val="000000"/>
          <w:sz w:val="24"/>
        </w:rPr>
        <w:t xml:space="preserve">签字日期:____________ </w:t>
      </w:r>
      <w:r/>
    </w:p>
    <w:p>
      <w:pPr>
        <w:pStyle w:val="720"/>
        <w:jc w:val="right"/>
        <w:rPr>
          <w:rFonts w:hint="eastAsia" w:ascii="宋体" w:hAnsi="宋体" w:eastAsia="宋体" w:cs="宋体"/>
          <w:color w:val="000000"/>
          <w:sz w:val="24"/>
        </w:rPr>
      </w:pPr>
      <w:r>
        <w:rPr>
          <w:rFonts w:hint="eastAsia" w:ascii="宋体" w:hAnsi="宋体" w:eastAsia="宋体" w:cs="宋体"/>
          <w:color w:val="000000"/>
          <w:sz w:val="24"/>
        </w:rPr>
        <w:t xml:space="preserve">签字地点:____________ </w:t>
      </w:r>
      <w:r/>
    </w:p>
    <w:p>
      <w:pPr>
        <w:pStyle w:val="720"/>
        <w:ind w:firstLine="410"/>
        <w:rPr>
          <w:rFonts w:hint="eastAsia" w:ascii="宋体" w:hAnsi="宋体" w:eastAsia="宋体" w:cs="宋体"/>
          <w:color w:val="000000"/>
          <w:sz w:val="24"/>
        </w:rPr>
      </w:pPr>
      <w:r>
        <w:rPr>
          <w:rFonts w:hint="eastAsia" w:ascii="宋体" w:hAnsi="宋体" w:eastAsia="宋体" w:cs="宋体"/>
          <w:color w:val="000000"/>
          <w:sz w:val="24"/>
        </w:rPr>
      </w:r>
      <w:r/>
    </w:p>
    <w:p>
      <w:pPr>
        <w:pStyle w:val="720"/>
        <w:ind w:firstLine="410"/>
        <w:rPr>
          <w:rFonts w:hint="eastAsia" w:ascii="宋体" w:hAnsi="宋体" w:eastAsia="宋体" w:cs="宋体"/>
          <w:color w:val="000000"/>
          <w:sz w:val="24"/>
        </w:rPr>
      </w:pP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 （买方名称）（以下简称“买方”）已接受</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（卖方名称）（以下简称“卖方”）对</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（项目名称）[</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（项目编号）]的投标。买方和卖方共同达成如下协议。</w:t>
      </w:r>
      <w:r/>
    </w:p>
    <w:p>
      <w:pPr>
        <w:pStyle w:val="720"/>
        <w:numPr>
          <w:ilvl w:val="0"/>
          <w:numId w:val="2"/>
        </w:numPr>
        <w:rPr>
          <w:rFonts w:hint="eastAsia" w:ascii="宋体" w:hAnsi="宋体" w:eastAsia="宋体" w:cs="宋体"/>
          <w:color w:val="000000"/>
          <w:sz w:val="24"/>
        </w:rPr>
      </w:pPr>
      <w:r>
        <w:rPr>
          <w:rFonts w:hint="eastAsia" w:ascii="宋体" w:hAnsi="宋体" w:eastAsia="宋体" w:cs="宋体"/>
          <w:color w:val="000000"/>
          <w:sz w:val="24"/>
        </w:rPr>
        <w:t xml:space="preserve">本合同协议书中的词语和术语的含义与合同条款中定义的相同。</w:t>
      </w:r>
      <w:r/>
    </w:p>
    <w:p>
      <w:pPr>
        <w:pStyle w:val="720"/>
        <w:ind w:firstLine="360"/>
        <w:rPr>
          <w:rFonts w:hint="eastAsia" w:ascii="宋体" w:hAnsi="宋体" w:eastAsia="宋体" w:cs="宋体"/>
          <w:color w:val="000000"/>
          <w:sz w:val="24"/>
        </w:rPr>
      </w:pPr>
      <w:r>
        <w:rPr>
          <w:rFonts w:hint="eastAsia" w:ascii="宋体" w:hAnsi="宋体" w:eastAsia="宋体" w:cs="宋体"/>
          <w:color w:val="000000"/>
          <w:sz w:val="24"/>
        </w:rPr>
        <w:t xml:space="preserve">2. 以下文件应构成买方和卖方之间达成的合同，若各文件之间存在含糊不清或互相冲突之处，优先顺序应按下列文件顺序解释。</w:t>
      </w:r>
      <w:r/>
    </w:p>
    <w:p>
      <w:pPr>
        <w:pStyle w:val="720"/>
        <w:ind w:left="400"/>
        <w:rPr>
          <w:rFonts w:hint="eastAsia" w:ascii="宋体" w:hAnsi="宋体" w:eastAsia="宋体" w:cs="宋体"/>
          <w:color w:val="000000"/>
          <w:sz w:val="24"/>
        </w:rPr>
      </w:pPr>
      <w:r>
        <w:rPr>
          <w:rFonts w:hint="eastAsia" w:ascii="宋体" w:hAnsi="宋体" w:eastAsia="宋体" w:cs="宋体"/>
          <w:color w:val="000000"/>
          <w:sz w:val="24"/>
        </w:rPr>
        <w:t xml:space="preserve">(1) 合同协议书</w:t>
      </w:r>
      <w:r/>
    </w:p>
    <w:p>
      <w:pPr>
        <w:pStyle w:val="720"/>
        <w:ind w:left="400"/>
        <w:rPr>
          <w:rFonts w:hint="eastAsia" w:ascii="宋体" w:hAnsi="宋体" w:eastAsia="宋体" w:cs="宋体"/>
          <w:color w:val="000000"/>
          <w:sz w:val="24"/>
        </w:rPr>
      </w:pPr>
      <w:r>
        <w:rPr>
          <w:rFonts w:hint="eastAsia" w:ascii="宋体" w:hAnsi="宋体" w:eastAsia="宋体" w:cs="宋体"/>
          <w:color w:val="000000"/>
          <w:sz w:val="24"/>
        </w:rPr>
        <w:t xml:space="preserve">(2) 中标通知书</w:t>
      </w:r>
      <w:r/>
    </w:p>
    <w:p>
      <w:pPr>
        <w:pStyle w:val="720"/>
        <w:ind w:left="400"/>
        <w:rPr>
          <w:rFonts w:hint="eastAsia" w:ascii="宋体" w:hAnsi="宋体" w:eastAsia="宋体" w:cs="宋体"/>
          <w:color w:val="000000"/>
          <w:sz w:val="24"/>
        </w:rPr>
      </w:pPr>
      <w:r>
        <w:rPr>
          <w:rFonts w:hint="eastAsia" w:ascii="宋体" w:hAnsi="宋体" w:eastAsia="宋体" w:cs="宋体"/>
          <w:color w:val="000000"/>
          <w:sz w:val="24"/>
        </w:rPr>
        <w:t xml:space="preserve">(3) 合同专用条款</w:t>
      </w:r>
      <w:r/>
    </w:p>
    <w:p>
      <w:pPr>
        <w:pStyle w:val="720"/>
        <w:ind w:left="400"/>
        <w:rPr>
          <w:rFonts w:hint="eastAsia" w:ascii="宋体" w:hAnsi="宋体" w:eastAsia="宋体" w:cs="宋体"/>
          <w:color w:val="000000"/>
          <w:sz w:val="24"/>
        </w:rPr>
      </w:pPr>
      <w:r>
        <w:rPr>
          <w:rFonts w:hint="eastAsia" w:ascii="宋体" w:hAnsi="宋体" w:eastAsia="宋体" w:cs="宋体"/>
          <w:color w:val="000000"/>
          <w:sz w:val="24"/>
        </w:rPr>
        <w:t xml:space="preserve">(4) 合同通用条款</w:t>
      </w:r>
      <w:r/>
    </w:p>
    <w:p>
      <w:pPr>
        <w:pStyle w:val="720"/>
        <w:ind w:left="400"/>
        <w:rPr>
          <w:rFonts w:hint="eastAsia" w:ascii="宋体" w:hAnsi="宋体" w:eastAsia="宋体" w:cs="宋体"/>
          <w:color w:val="000000"/>
          <w:sz w:val="24"/>
        </w:rPr>
      </w:pPr>
      <w:r>
        <w:rPr>
          <w:rFonts w:hint="eastAsia" w:ascii="宋体" w:hAnsi="宋体" w:eastAsia="宋体" w:cs="宋体"/>
          <w:color w:val="000000"/>
          <w:sz w:val="24"/>
        </w:rPr>
        <w:t xml:space="preserve">(5) 除合同附件1外的合同附件</w:t>
      </w:r>
      <w:r/>
    </w:p>
    <w:p>
      <w:pPr>
        <w:pStyle w:val="720"/>
        <w:ind w:left="400"/>
        <w:rPr>
          <w:rFonts w:hint="eastAsia" w:ascii="宋体" w:hAnsi="宋体" w:eastAsia="宋体" w:cs="宋体"/>
          <w:color w:val="000000"/>
          <w:sz w:val="24"/>
        </w:rPr>
      </w:pPr>
      <w:r>
        <w:rPr>
          <w:rFonts w:hint="eastAsia" w:ascii="宋体" w:hAnsi="宋体" w:eastAsia="宋体" w:cs="宋体"/>
          <w:color w:val="000000"/>
          <w:sz w:val="24"/>
        </w:rPr>
        <w:t xml:space="preserve">(6) 其他文件</w:t>
      </w:r>
      <w:r/>
    </w:p>
    <w:p>
      <w:pPr>
        <w:pStyle w:val="720"/>
        <w:ind w:firstLine="540"/>
        <w:rPr>
          <w:rFonts w:hint="eastAsia" w:ascii="宋体" w:hAnsi="宋体" w:eastAsia="宋体" w:cs="宋体"/>
          <w:color w:val="000000"/>
          <w:sz w:val="24"/>
        </w:rPr>
      </w:pPr>
      <w:r>
        <w:rPr>
          <w:rFonts w:hint="eastAsia" w:ascii="宋体" w:hAnsi="宋体" w:eastAsia="宋体" w:cs="宋体"/>
          <w:color w:val="000000"/>
          <w:sz w:val="24"/>
        </w:rPr>
        <w:t xml:space="preserve">3. 考虑到买方将按照本合同向卖方支付合同价款，卖方在此保证全部按照合同的规定向买方提供合同标的、技术资料、售后服务及技术培训。</w:t>
      </w:r>
      <w:r/>
    </w:p>
    <w:p>
      <w:pPr>
        <w:pStyle w:val="720"/>
        <w:ind w:firstLine="540"/>
        <w:rPr>
          <w:rFonts w:hint="eastAsia" w:ascii="宋体" w:hAnsi="宋体" w:eastAsia="宋体" w:cs="宋体"/>
          <w:color w:val="000000"/>
          <w:sz w:val="24"/>
        </w:rPr>
      </w:pPr>
      <w:r>
        <w:rPr>
          <w:rFonts w:hint="eastAsia" w:ascii="宋体" w:hAnsi="宋体" w:eastAsia="宋体" w:cs="宋体"/>
          <w:color w:val="000000"/>
          <w:sz w:val="24"/>
        </w:rPr>
        <w:t xml:space="preserve">4. 考虑到卖方将按合同规定提供合同标的、技术资料、售后服务及技术培训，买方在此保证按照合同规定的时间和方式向卖方支付合同价款。</w:t>
      </w:r>
      <w:r/>
    </w:p>
    <w:p>
      <w:pPr>
        <w:pStyle w:val="720"/>
        <w:ind w:firstLine="480"/>
        <w:rPr>
          <w:rFonts w:hint="eastAsia" w:ascii="宋体" w:hAnsi="宋体" w:eastAsia="宋体" w:cs="宋体"/>
          <w:color w:val="000000"/>
          <w:sz w:val="24"/>
        </w:rPr>
      </w:pPr>
      <w:r>
        <w:rPr>
          <w:rFonts w:hint="eastAsia" w:ascii="宋体" w:hAnsi="宋体" w:eastAsia="宋体" w:cs="宋体"/>
          <w:color w:val="000000"/>
          <w:sz w:val="24"/>
        </w:rPr>
        <w:t xml:space="preserve">5.</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本合同在下列条件全部满足后生效，生效日期以下列条件全部满足的最晚日期为准：双方加盖公章或合同专用章。 </w:t>
      </w:r>
      <w:r/>
    </w:p>
    <w:p>
      <w:pPr>
        <w:pStyle w:val="720"/>
        <w:ind w:firstLine="480"/>
        <w:rPr>
          <w:rFonts w:hint="eastAsia" w:ascii="宋体" w:hAnsi="宋体" w:eastAsia="宋体" w:cs="宋体"/>
          <w:color w:val="000000"/>
          <w:sz w:val="24"/>
        </w:rPr>
      </w:pPr>
      <w:r>
        <w:rPr>
          <w:rFonts w:hint="eastAsia" w:ascii="宋体" w:hAnsi="宋体" w:eastAsia="宋体" w:cs="宋体"/>
          <w:color w:val="000000"/>
          <w:sz w:val="24"/>
        </w:rPr>
        <w:t xml:space="preserve">6. 合同一式肆份，具有同等法律效力，买方壹份，卖方壹份，采购代理机构壹份存档，政府采购管理部门壹份备案。</w:t>
      </w:r>
      <w:r/>
    </w:p>
    <w:p>
      <w:pPr>
        <w:pStyle w:val="720"/>
        <w:ind w:firstLine="480"/>
        <w:rPr>
          <w:rFonts w:hint="eastAsia" w:ascii="宋体" w:hAnsi="宋体" w:eastAsia="宋体" w:cs="宋体"/>
          <w:color w:val="000000"/>
          <w:sz w:val="24"/>
        </w:rPr>
      </w:pPr>
      <w:r>
        <w:rPr>
          <w:rFonts w:hint="eastAsia" w:ascii="宋体" w:hAnsi="宋体" w:eastAsia="宋体" w:cs="宋体"/>
          <w:color w:val="000000"/>
          <w:sz w:val="24"/>
        </w:rPr>
        <w:t xml:space="preserve">7.</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本合同其他未尽事宜及与采购文件有矛盾之处，以采购文件[</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（项目编号）]为准。</w:t>
      </w:r>
      <w:r/>
    </w:p>
    <w:p>
      <w:pPr>
        <w:pStyle w:val="720"/>
        <w:ind w:firstLine="480"/>
        <w:rPr>
          <w:rFonts w:hint="eastAsia" w:ascii="宋体" w:hAnsi="宋体" w:eastAsia="宋体" w:cs="宋体"/>
          <w:color w:val="000000"/>
          <w:sz w:val="24"/>
        </w:rPr>
      </w:pPr>
      <w:r>
        <w:rPr>
          <w:rFonts w:hint="eastAsia" w:ascii="宋体" w:hAnsi="宋体" w:eastAsia="宋体" w:cs="宋体"/>
          <w:color w:val="000000"/>
          <w:sz w:val="24"/>
        </w:rPr>
        <w:t xml:space="preserve">买方和卖方由其正式授权代表于上述所写日期和地点签订本合同。</w:t>
      </w:r>
      <w:r/>
    </w:p>
    <w:p>
      <w:pPr>
        <w:pStyle w:val="720"/>
        <w:rPr>
          <w:rFonts w:hint="eastAsia" w:ascii="宋体" w:hAnsi="宋体" w:eastAsia="宋体" w:cs="宋体"/>
          <w:color w:val="000000"/>
          <w:sz w:val="24"/>
        </w:rPr>
      </w:pPr>
      <w:r>
        <w:rPr>
          <w:rFonts w:hint="eastAsia" w:ascii="宋体" w:hAnsi="宋体" w:eastAsia="宋体" w:cs="宋体"/>
          <w:color w:val="000000"/>
          <w:sz w:val="24"/>
        </w:rPr>
      </w:r>
      <w:r/>
    </w:p>
    <w:p>
      <w:pPr>
        <w:pStyle w:val="720"/>
        <w:rPr>
          <w:rFonts w:hint="eastAsia" w:ascii="宋体" w:hAnsi="宋体" w:eastAsia="宋体" w:cs="宋体"/>
          <w:color w:val="000000"/>
          <w:sz w:val="24"/>
        </w:rPr>
      </w:pPr>
      <w:r>
        <w:rPr>
          <w:rFonts w:hint="eastAsia" w:ascii="宋体" w:hAnsi="宋体" w:eastAsia="宋体" w:cs="宋体"/>
          <w:color w:val="000000"/>
          <w:sz w:val="24"/>
        </w:rPr>
        <w:t xml:space="preserve">买方（公章）：____________________________________  </w:t>
      </w:r>
      <w:r/>
    </w:p>
    <w:p>
      <w:pPr>
        <w:pStyle w:val="720"/>
        <w:rPr>
          <w:rFonts w:hint="eastAsia" w:ascii="宋体" w:hAnsi="宋体" w:eastAsia="宋体" w:cs="宋体"/>
          <w:color w:val="000000"/>
          <w:sz w:val="24"/>
        </w:rPr>
      </w:pPr>
      <w:r>
        <w:rPr>
          <w:rFonts w:hint="eastAsia" w:ascii="宋体" w:hAnsi="宋体" w:eastAsia="宋体" w:cs="宋体"/>
          <w:color w:val="000000"/>
          <w:sz w:val="24"/>
        </w:rPr>
        <w:t xml:space="preserve">法定代表人或授权代表(签字或盖章)： _______________ </w:t>
      </w:r>
      <w:r/>
    </w:p>
    <w:p>
      <w:pPr>
        <w:pStyle w:val="720"/>
        <w:rPr>
          <w:rFonts w:hint="eastAsia" w:ascii="宋体" w:hAnsi="宋体" w:eastAsia="宋体" w:cs="宋体"/>
          <w:color w:val="000000"/>
          <w:sz w:val="24"/>
        </w:rPr>
      </w:pPr>
      <w:r>
        <w:rPr>
          <w:rFonts w:hint="eastAsia" w:ascii="宋体" w:hAnsi="宋体" w:eastAsia="宋体" w:cs="宋体"/>
          <w:color w:val="000000"/>
          <w:sz w:val="24"/>
        </w:rPr>
        <w:t xml:space="preserve">开户银行：____________________________________ </w:t>
      </w:r>
      <w:r/>
    </w:p>
    <w:p>
      <w:pPr>
        <w:pStyle w:val="720"/>
        <w:rPr>
          <w:rFonts w:hint="eastAsia" w:ascii="宋体" w:hAnsi="宋体" w:eastAsia="宋体" w:cs="宋体"/>
          <w:color w:val="000000"/>
          <w:sz w:val="24"/>
        </w:rPr>
      </w:pPr>
      <w:r>
        <w:rPr>
          <w:rFonts w:hint="eastAsia" w:ascii="宋体" w:hAnsi="宋体" w:eastAsia="宋体" w:cs="宋体"/>
          <w:color w:val="000000"/>
          <w:sz w:val="24"/>
        </w:rPr>
        <w:t xml:space="preserve">银行帐号： ______________________________________</w:t>
      </w:r>
      <w:r/>
    </w:p>
    <w:p>
      <w:pPr>
        <w:pStyle w:val="720"/>
        <w:ind w:firstLine="3360"/>
        <w:rPr>
          <w:rFonts w:hint="eastAsia" w:ascii="宋体" w:hAnsi="宋体" w:eastAsia="宋体" w:cs="宋体"/>
          <w:color w:val="000000"/>
          <w:sz w:val="24"/>
        </w:rPr>
      </w:pPr>
      <w:r>
        <w:rPr>
          <w:rFonts w:hint="eastAsia" w:ascii="宋体" w:hAnsi="宋体" w:eastAsia="宋体" w:cs="宋体"/>
          <w:color w:val="000000"/>
          <w:sz w:val="24"/>
        </w:rPr>
      </w:r>
      <w:r/>
    </w:p>
    <w:p>
      <w:pPr>
        <w:pStyle w:val="720"/>
        <w:rPr>
          <w:rFonts w:hint="eastAsia" w:ascii="宋体" w:hAnsi="宋体" w:eastAsia="宋体" w:cs="宋体"/>
          <w:color w:val="000000"/>
          <w:sz w:val="24"/>
        </w:rPr>
      </w:pPr>
      <w:r>
        <w:rPr>
          <w:rFonts w:hint="eastAsia" w:ascii="宋体" w:hAnsi="宋体" w:eastAsia="宋体" w:cs="宋体"/>
          <w:color w:val="000000"/>
          <w:sz w:val="24"/>
        </w:rPr>
        <w:t xml:space="preserve">卖方（公章）： ____________________________________ </w:t>
      </w:r>
      <w:r/>
    </w:p>
    <w:p>
      <w:pPr>
        <w:pStyle w:val="720"/>
        <w:rPr>
          <w:rFonts w:hint="eastAsia" w:ascii="宋体" w:hAnsi="宋体" w:eastAsia="宋体" w:cs="宋体"/>
          <w:color w:val="000000"/>
          <w:sz w:val="24"/>
        </w:rPr>
      </w:pPr>
      <w:r>
        <w:rPr>
          <w:rFonts w:hint="eastAsia" w:ascii="宋体" w:hAnsi="宋体" w:eastAsia="宋体" w:cs="宋体"/>
          <w:color w:val="000000"/>
          <w:sz w:val="24"/>
        </w:rPr>
        <w:t xml:space="preserve">法定代表人或授权代表(签字或盖章)： ________________</w:t>
      </w:r>
      <w:r/>
    </w:p>
    <w:p>
      <w:pPr>
        <w:pStyle w:val="720"/>
        <w:rPr>
          <w:rFonts w:hint="eastAsia" w:ascii="宋体" w:hAnsi="宋体" w:eastAsia="宋体" w:cs="宋体"/>
          <w:color w:val="000000"/>
          <w:sz w:val="24"/>
        </w:rPr>
      </w:pPr>
      <w:r>
        <w:rPr>
          <w:rFonts w:hint="eastAsia" w:ascii="宋体" w:hAnsi="宋体" w:eastAsia="宋体" w:cs="宋体"/>
          <w:color w:val="000000"/>
          <w:sz w:val="24"/>
        </w:rPr>
        <w:t xml:space="preserve">开户银行：_______________________________________ </w:t>
      </w:r>
      <w:r/>
    </w:p>
    <w:p>
      <w:pPr>
        <w:pStyle w:val="720"/>
        <w:jc w:val="left"/>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银行帐号： ______________________________________</w:t>
      </w:r>
      <w:r/>
    </w:p>
    <w:p>
      <w:pPr>
        <w:pStyle w:val="1001"/>
        <w:rPr>
          <w:rFonts w:hint="eastAsia" w:ascii="宋体" w:hAnsi="宋体" w:eastAsia="宋体" w:cs="宋体"/>
          <w:color w:val="000000"/>
          <w:sz w:val="24"/>
        </w:rPr>
      </w:pPr>
      <w:r>
        <w:rPr>
          <w:rFonts w:hint="eastAsia" w:ascii="宋体" w:hAnsi="宋体" w:eastAsia="宋体" w:cs="宋体"/>
          <w:color w:val="000000"/>
          <w:sz w:val="24"/>
        </w:rPr>
      </w:r>
      <w:r/>
    </w:p>
    <w:p>
      <w:pPr>
        <w:pStyle w:val="1000"/>
        <w:rPr>
          <w:rFonts w:hint="eastAsia" w:ascii="宋体" w:hAnsi="宋体" w:eastAsia="宋体" w:cs="宋体"/>
          <w:color w:val="000000"/>
          <w:sz w:val="24"/>
        </w:rPr>
      </w:pPr>
      <w:r>
        <w:rPr>
          <w:rFonts w:hint="eastAsia" w:ascii="宋体" w:hAnsi="宋体" w:eastAsia="宋体" w:cs="宋体"/>
          <w:color w:val="000000"/>
          <w:sz w:val="24"/>
        </w:rPr>
      </w:r>
      <w:r/>
    </w:p>
    <w:p>
      <w:pPr>
        <w:pStyle w:val="925"/>
        <w:rPr>
          <w:rFonts w:hint="eastAsia" w:ascii="宋体" w:hAnsi="宋体" w:eastAsia="宋体" w:cs="宋体"/>
          <w:color w:val="000000"/>
          <w:sz w:val="24"/>
        </w:rPr>
      </w:pPr>
      <w:r>
        <w:rPr>
          <w:rFonts w:hint="eastAsia" w:ascii="宋体" w:hAnsi="宋体" w:eastAsia="宋体" w:cs="宋体"/>
          <w:color w:val="000000"/>
          <w:sz w:val="24"/>
        </w:rPr>
      </w:r>
      <w:r/>
    </w:p>
    <w:p>
      <w:pPr>
        <w:pStyle w:val="925"/>
        <w:rPr>
          <w:rFonts w:hint="eastAsia" w:ascii="宋体" w:hAnsi="宋体" w:eastAsia="宋体" w:cs="宋体"/>
          <w:color w:val="000000"/>
          <w:sz w:val="24"/>
        </w:rPr>
      </w:pPr>
      <w:r>
        <w:rPr>
          <w:rFonts w:hint="eastAsia" w:ascii="宋体" w:hAnsi="宋体" w:eastAsia="宋体" w:cs="宋体"/>
          <w:color w:val="000000"/>
          <w:sz w:val="24"/>
        </w:rPr>
      </w:r>
      <w:r/>
    </w:p>
    <w:p>
      <w:pPr>
        <w:pStyle w:val="720"/>
        <w:ind w:firstLine="3900"/>
        <w:jc w:val="both"/>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合同通用条款</w:t>
      </w:r>
      <w:r/>
    </w:p>
    <w:p>
      <w:pPr>
        <w:pStyle w:val="720"/>
        <w:jc w:val="center"/>
        <w:rPr>
          <w:rFonts w:hint="eastAsia" w:ascii="宋体" w:hAnsi="宋体" w:eastAsia="宋体" w:cs="宋体"/>
          <w:color w:val="000000"/>
          <w:sz w:val="24"/>
        </w:rPr>
      </w:pPr>
      <w:r>
        <w:rPr>
          <w:rFonts w:hint="eastAsia" w:ascii="宋体" w:hAnsi="宋体" w:eastAsia="宋体" w:cs="宋体"/>
          <w:color w:val="000000"/>
          <w:sz w:val="24"/>
        </w:rPr>
        <w:t xml:space="preserve">目录</w:t>
      </w:r>
      <w:r/>
    </w:p>
    <w:p>
      <w:pPr>
        <w:pStyle w:val="720"/>
        <w:jc w:val="center"/>
        <w:rPr>
          <w:rFonts w:hint="eastAsia" w:ascii="宋体" w:hAnsi="宋体" w:eastAsia="宋体" w:cs="宋体"/>
          <w:color w:val="000000"/>
          <w:sz w:val="24"/>
        </w:rPr>
      </w:pPr>
      <w:r>
        <w:rPr>
          <w:rFonts w:hint="eastAsia" w:ascii="宋体" w:hAnsi="宋体" w:eastAsia="宋体" w:cs="宋体"/>
          <w:color w:val="000000"/>
          <w:sz w:val="24"/>
        </w:rPr>
      </w:r>
      <w:r/>
    </w:p>
    <w:p>
      <w:pPr>
        <w:pStyle w:val="720"/>
        <w:rPr>
          <w:rFonts w:hint="eastAsia" w:ascii="宋体" w:hAnsi="宋体" w:eastAsia="宋体" w:cs="宋体"/>
          <w:color w:val="000000"/>
          <w:sz w:val="24"/>
        </w:rPr>
      </w:pPr>
      <w:r>
        <w:rPr>
          <w:rFonts w:hint="eastAsia" w:ascii="宋体" w:hAnsi="宋体" w:eastAsia="宋体" w:cs="宋体"/>
          <w:color w:val="000000"/>
          <w:sz w:val="24"/>
        </w:rPr>
        <w:t xml:space="preserve">第一条    定义</w:t>
      </w:r>
      <w:r/>
    </w:p>
    <w:p>
      <w:pPr>
        <w:pStyle w:val="720"/>
        <w:rPr>
          <w:rFonts w:hint="eastAsia" w:ascii="宋体" w:hAnsi="宋体" w:eastAsia="宋体" w:cs="宋体"/>
          <w:color w:val="000000"/>
          <w:sz w:val="24"/>
        </w:rPr>
      </w:pPr>
      <w:r>
        <w:rPr>
          <w:rFonts w:hint="eastAsia" w:ascii="宋体" w:hAnsi="宋体" w:eastAsia="宋体" w:cs="宋体"/>
          <w:color w:val="000000"/>
          <w:sz w:val="24"/>
        </w:rPr>
        <w:t xml:space="preserve">第二条    合同范围</w:t>
      </w:r>
      <w:r/>
    </w:p>
    <w:p>
      <w:pPr>
        <w:pStyle w:val="720"/>
        <w:rPr>
          <w:rFonts w:hint="eastAsia" w:ascii="宋体" w:hAnsi="宋体" w:eastAsia="宋体" w:cs="宋体"/>
          <w:color w:val="000000"/>
          <w:sz w:val="24"/>
        </w:rPr>
      </w:pPr>
      <w:r>
        <w:rPr>
          <w:rFonts w:hint="eastAsia" w:ascii="宋体" w:hAnsi="宋体" w:eastAsia="宋体" w:cs="宋体"/>
          <w:color w:val="000000"/>
          <w:sz w:val="24"/>
        </w:rPr>
        <w:t xml:space="preserve">第三条    价格</w:t>
      </w:r>
      <w:r/>
    </w:p>
    <w:p>
      <w:pPr>
        <w:pStyle w:val="720"/>
        <w:rPr>
          <w:rFonts w:hint="eastAsia" w:ascii="宋体" w:hAnsi="宋体" w:eastAsia="宋体" w:cs="宋体"/>
          <w:color w:val="000000"/>
          <w:sz w:val="24"/>
        </w:rPr>
      </w:pPr>
      <w:r>
        <w:rPr>
          <w:rFonts w:hint="eastAsia" w:ascii="宋体" w:hAnsi="宋体" w:eastAsia="宋体" w:cs="宋体"/>
          <w:color w:val="000000"/>
          <w:sz w:val="24"/>
        </w:rPr>
        <w:t xml:space="preserve">第四条    支付</w:t>
      </w:r>
      <w:r/>
    </w:p>
    <w:p>
      <w:pPr>
        <w:pStyle w:val="720"/>
        <w:rPr>
          <w:rFonts w:hint="eastAsia" w:ascii="宋体" w:hAnsi="宋体" w:eastAsia="宋体" w:cs="宋体"/>
          <w:color w:val="000000"/>
          <w:sz w:val="24"/>
        </w:rPr>
      </w:pPr>
      <w:r>
        <w:rPr>
          <w:rFonts w:hint="eastAsia" w:ascii="宋体" w:hAnsi="宋体" w:eastAsia="宋体" w:cs="宋体"/>
          <w:color w:val="000000"/>
          <w:sz w:val="24"/>
        </w:rPr>
        <w:t xml:space="preserve">第五条    交货</w:t>
      </w:r>
      <w:r/>
    </w:p>
    <w:p>
      <w:pPr>
        <w:pStyle w:val="720"/>
        <w:rPr>
          <w:rFonts w:hint="eastAsia" w:ascii="宋体" w:hAnsi="宋体" w:eastAsia="宋体" w:cs="宋体"/>
          <w:color w:val="000000"/>
          <w:sz w:val="24"/>
        </w:rPr>
      </w:pPr>
      <w:r>
        <w:rPr>
          <w:rFonts w:hint="eastAsia" w:ascii="宋体" w:hAnsi="宋体" w:eastAsia="宋体" w:cs="宋体"/>
          <w:color w:val="000000"/>
          <w:sz w:val="24"/>
        </w:rPr>
        <w:t xml:space="preserve">第六条    包装和标记</w:t>
      </w:r>
      <w:r/>
    </w:p>
    <w:p>
      <w:pPr>
        <w:pStyle w:val="720"/>
        <w:rPr>
          <w:rFonts w:hint="eastAsia" w:ascii="宋体" w:hAnsi="宋体" w:eastAsia="宋体" w:cs="宋体"/>
          <w:color w:val="000000"/>
          <w:sz w:val="24"/>
        </w:rPr>
      </w:pPr>
      <w:r>
        <w:rPr>
          <w:rFonts w:hint="eastAsia" w:ascii="宋体" w:hAnsi="宋体" w:eastAsia="宋体" w:cs="宋体"/>
          <w:color w:val="000000"/>
          <w:sz w:val="24"/>
        </w:rPr>
        <w:t xml:space="preserve">第七条    技术资料</w:t>
      </w:r>
      <w:r/>
    </w:p>
    <w:p>
      <w:pPr>
        <w:pStyle w:val="720"/>
        <w:rPr>
          <w:rFonts w:hint="eastAsia" w:ascii="宋体" w:hAnsi="宋体" w:eastAsia="宋体" w:cs="宋体"/>
          <w:color w:val="000000"/>
          <w:sz w:val="24"/>
        </w:rPr>
      </w:pPr>
      <w:r>
        <w:rPr>
          <w:rFonts w:hint="eastAsia" w:ascii="宋体" w:hAnsi="宋体" w:eastAsia="宋体" w:cs="宋体"/>
          <w:color w:val="000000"/>
          <w:sz w:val="24"/>
        </w:rPr>
        <w:t xml:space="preserve">第八条    安装</w:t>
      </w:r>
      <w:r/>
    </w:p>
    <w:p>
      <w:pPr>
        <w:pStyle w:val="720"/>
        <w:rPr>
          <w:rFonts w:hint="eastAsia" w:ascii="宋体" w:hAnsi="宋体" w:eastAsia="宋体" w:cs="宋体"/>
          <w:color w:val="000000"/>
          <w:sz w:val="24"/>
        </w:rPr>
      </w:pPr>
      <w:r>
        <w:rPr>
          <w:rFonts w:hint="eastAsia" w:ascii="宋体" w:hAnsi="宋体" w:eastAsia="宋体" w:cs="宋体"/>
          <w:color w:val="000000"/>
          <w:sz w:val="24"/>
        </w:rPr>
        <w:t xml:space="preserve">第九条    验收</w:t>
      </w:r>
      <w:r/>
    </w:p>
    <w:p>
      <w:pPr>
        <w:pStyle w:val="720"/>
        <w:rPr>
          <w:rFonts w:hint="eastAsia" w:ascii="宋体" w:hAnsi="宋体" w:eastAsia="宋体" w:cs="宋体"/>
          <w:color w:val="000000"/>
          <w:sz w:val="24"/>
        </w:rPr>
      </w:pPr>
      <w:r>
        <w:rPr>
          <w:rFonts w:hint="eastAsia" w:ascii="宋体" w:hAnsi="宋体" w:eastAsia="宋体" w:cs="宋体"/>
          <w:color w:val="000000"/>
          <w:sz w:val="24"/>
        </w:rPr>
        <w:t xml:space="preserve">第十条    售后服务和技术培训</w:t>
      </w:r>
      <w:r/>
    </w:p>
    <w:p>
      <w:pPr>
        <w:pStyle w:val="720"/>
        <w:rPr>
          <w:rFonts w:hint="eastAsia" w:ascii="宋体" w:hAnsi="宋体" w:eastAsia="宋体" w:cs="宋体"/>
          <w:color w:val="000000"/>
          <w:sz w:val="24"/>
        </w:rPr>
      </w:pPr>
      <w:r>
        <w:rPr>
          <w:rFonts w:hint="eastAsia" w:ascii="宋体" w:hAnsi="宋体" w:eastAsia="宋体" w:cs="宋体"/>
          <w:color w:val="000000"/>
          <w:sz w:val="24"/>
        </w:rPr>
        <w:t xml:space="preserve">第十一条  索赔</w:t>
      </w:r>
      <w:r/>
    </w:p>
    <w:p>
      <w:pPr>
        <w:pStyle w:val="720"/>
        <w:rPr>
          <w:rFonts w:hint="eastAsia" w:ascii="宋体" w:hAnsi="宋体" w:eastAsia="宋体" w:cs="宋体"/>
          <w:color w:val="000000"/>
          <w:sz w:val="24"/>
        </w:rPr>
      </w:pPr>
      <w:r>
        <w:rPr>
          <w:rFonts w:hint="eastAsia" w:ascii="宋体" w:hAnsi="宋体" w:eastAsia="宋体" w:cs="宋体"/>
          <w:color w:val="000000"/>
          <w:sz w:val="24"/>
        </w:rPr>
        <w:t xml:space="preserve">第十二条  不可抗力</w:t>
      </w:r>
      <w:r/>
    </w:p>
    <w:p>
      <w:pPr>
        <w:pStyle w:val="720"/>
        <w:rPr>
          <w:rFonts w:hint="eastAsia" w:ascii="宋体" w:hAnsi="宋体" w:eastAsia="宋体" w:cs="宋体"/>
          <w:color w:val="000000"/>
          <w:sz w:val="24"/>
        </w:rPr>
      </w:pPr>
      <w:r>
        <w:rPr>
          <w:rFonts w:hint="eastAsia" w:ascii="宋体" w:hAnsi="宋体" w:eastAsia="宋体" w:cs="宋体"/>
          <w:color w:val="000000"/>
          <w:sz w:val="24"/>
        </w:rPr>
        <w:t xml:space="preserve">第十三条  合同的终止</w:t>
      </w:r>
      <w:r/>
    </w:p>
    <w:p>
      <w:pPr>
        <w:pStyle w:val="720"/>
        <w:rPr>
          <w:rFonts w:hint="eastAsia" w:ascii="宋体" w:hAnsi="宋体" w:eastAsia="宋体" w:cs="宋体"/>
          <w:color w:val="000000"/>
          <w:sz w:val="24"/>
        </w:rPr>
      </w:pPr>
      <w:r>
        <w:rPr>
          <w:rFonts w:hint="eastAsia" w:ascii="宋体" w:hAnsi="宋体" w:eastAsia="宋体" w:cs="宋体"/>
          <w:color w:val="000000"/>
          <w:sz w:val="24"/>
        </w:rPr>
        <w:t xml:space="preserve">第十四条  争议的解决</w:t>
      </w:r>
      <w:r/>
    </w:p>
    <w:p>
      <w:pPr>
        <w:pStyle w:val="720"/>
        <w:rPr>
          <w:rFonts w:hint="eastAsia" w:ascii="宋体" w:hAnsi="宋体" w:eastAsia="宋体" w:cs="宋体"/>
          <w:color w:val="000000"/>
          <w:sz w:val="24"/>
        </w:rPr>
      </w:pPr>
      <w:r>
        <w:rPr>
          <w:rFonts w:hint="eastAsia" w:ascii="宋体" w:hAnsi="宋体" w:eastAsia="宋体" w:cs="宋体"/>
          <w:color w:val="000000"/>
          <w:sz w:val="24"/>
        </w:rPr>
        <w:t xml:space="preserve">第十五条  适用法律</w:t>
      </w:r>
      <w:r/>
    </w:p>
    <w:p>
      <w:pPr>
        <w:pStyle w:val="720"/>
        <w:rPr>
          <w:rFonts w:hint="eastAsia" w:ascii="宋体" w:hAnsi="宋体" w:eastAsia="宋体" w:cs="宋体"/>
          <w:color w:val="000000"/>
          <w:sz w:val="24"/>
        </w:rPr>
      </w:pPr>
      <w:r>
        <w:rPr>
          <w:rFonts w:hint="eastAsia" w:ascii="宋体" w:hAnsi="宋体" w:eastAsia="宋体" w:cs="宋体"/>
          <w:color w:val="000000"/>
          <w:sz w:val="24"/>
        </w:rPr>
        <w:t xml:space="preserve">第十六条  权利保证</w:t>
      </w:r>
      <w:r/>
    </w:p>
    <w:p>
      <w:pPr>
        <w:pStyle w:val="720"/>
        <w:rPr>
          <w:rFonts w:hint="eastAsia" w:ascii="宋体" w:hAnsi="宋体" w:eastAsia="宋体" w:cs="宋体"/>
          <w:color w:val="000000"/>
          <w:sz w:val="24"/>
        </w:rPr>
      </w:pPr>
      <w:r>
        <w:rPr>
          <w:rFonts w:hint="eastAsia" w:ascii="宋体" w:hAnsi="宋体" w:eastAsia="宋体" w:cs="宋体"/>
          <w:color w:val="000000"/>
          <w:sz w:val="24"/>
        </w:rPr>
        <w:t xml:space="preserve">第十七条  保密</w:t>
      </w:r>
      <w:r/>
    </w:p>
    <w:p>
      <w:pPr>
        <w:pStyle w:val="720"/>
        <w:rPr>
          <w:rFonts w:hint="eastAsia" w:ascii="宋体" w:hAnsi="宋体" w:eastAsia="宋体" w:cs="宋体"/>
          <w:color w:val="000000"/>
          <w:sz w:val="24"/>
        </w:rPr>
      </w:pPr>
      <w:r>
        <w:rPr>
          <w:rFonts w:hint="eastAsia" w:ascii="宋体" w:hAnsi="宋体" w:eastAsia="宋体" w:cs="宋体"/>
          <w:color w:val="000000"/>
          <w:sz w:val="24"/>
        </w:rPr>
        <w:t xml:space="preserve">第十八条  合同生效及其他</w:t>
      </w:r>
      <w:r/>
    </w:p>
    <w:p>
      <w:pPr>
        <w:pStyle w:val="720"/>
        <w:rPr>
          <w:rFonts w:hint="eastAsia" w:ascii="宋体" w:hAnsi="宋体" w:eastAsia="宋体" w:cs="宋体"/>
          <w:color w:val="000000"/>
          <w:sz w:val="24"/>
        </w:rPr>
      </w:pPr>
      <w:r>
        <w:rPr>
          <w:rFonts w:hint="eastAsia" w:ascii="宋体" w:hAnsi="宋体" w:eastAsia="宋体" w:cs="宋体"/>
          <w:color w:val="000000"/>
          <w:sz w:val="24"/>
        </w:rPr>
      </w:r>
      <w:r/>
    </w:p>
    <w:p>
      <w:pPr>
        <w:pStyle w:val="720"/>
        <w:rPr>
          <w:rFonts w:hint="eastAsia" w:ascii="宋体" w:hAnsi="宋体" w:eastAsia="宋体" w:cs="宋体"/>
          <w:color w:val="000000"/>
          <w:sz w:val="24"/>
        </w:rPr>
      </w:pPr>
      <w:r>
        <w:rPr>
          <w:rFonts w:hint="eastAsia" w:ascii="宋体" w:hAnsi="宋体" w:eastAsia="宋体" w:cs="宋体"/>
          <w:color w:val="000000"/>
          <w:sz w:val="24"/>
        </w:rPr>
      </w:r>
      <w:r/>
    </w:p>
    <w:p>
      <w:pPr>
        <w:pStyle w:val="720"/>
        <w:rPr>
          <w:rFonts w:hint="eastAsia" w:ascii="宋体" w:hAnsi="宋体" w:eastAsia="宋体" w:cs="宋体"/>
          <w:color w:val="000000"/>
          <w:sz w:val="24"/>
        </w:rPr>
      </w:pPr>
      <w:r>
        <w:rPr>
          <w:rFonts w:hint="eastAsia" w:ascii="宋体" w:hAnsi="宋体" w:eastAsia="宋体" w:cs="宋体"/>
          <w:color w:val="000000"/>
          <w:sz w:val="24"/>
        </w:rPr>
      </w:r>
      <w:r/>
    </w:p>
    <w:p>
      <w:pPr>
        <w:pStyle w:val="720"/>
        <w:rPr>
          <w:rFonts w:hint="eastAsia" w:ascii="宋体" w:hAnsi="宋体" w:eastAsia="宋体" w:cs="宋体"/>
          <w:color w:val="000000"/>
          <w:sz w:val="24"/>
        </w:rPr>
      </w:pPr>
      <w:r>
        <w:rPr>
          <w:rFonts w:hint="eastAsia" w:ascii="宋体" w:hAnsi="宋体" w:eastAsia="宋体" w:cs="宋体"/>
          <w:color w:val="000000"/>
          <w:sz w:val="24"/>
        </w:rPr>
      </w:r>
      <w:r/>
    </w:p>
    <w:p>
      <w:pPr>
        <w:pStyle w:val="720"/>
        <w:rPr>
          <w:rFonts w:hint="eastAsia" w:ascii="宋体" w:hAnsi="宋体" w:eastAsia="宋体" w:cs="宋体"/>
          <w:color w:val="000000"/>
          <w:sz w:val="24"/>
        </w:rPr>
      </w:pPr>
      <w:r>
        <w:rPr>
          <w:rFonts w:hint="eastAsia" w:ascii="宋体" w:hAnsi="宋体" w:eastAsia="宋体" w:cs="宋体"/>
          <w:color w:val="000000"/>
          <w:sz w:val="24"/>
        </w:rPr>
      </w:r>
      <w:r/>
    </w:p>
    <w:p>
      <w:pPr>
        <w:pStyle w:val="720"/>
        <w:rPr>
          <w:rFonts w:hint="eastAsia" w:ascii="宋体" w:hAnsi="宋体" w:eastAsia="宋体" w:cs="宋体"/>
          <w:color w:val="000000"/>
          <w:sz w:val="24"/>
        </w:rPr>
      </w:pPr>
      <w:r>
        <w:rPr>
          <w:rFonts w:hint="eastAsia" w:ascii="宋体" w:hAnsi="宋体" w:eastAsia="宋体" w:cs="宋体"/>
          <w:color w:val="000000"/>
          <w:sz w:val="24"/>
        </w:rPr>
      </w:r>
      <w:r/>
    </w:p>
    <w:p>
      <w:pPr>
        <w:pStyle w:val="720"/>
        <w:rPr>
          <w:rFonts w:hint="eastAsia" w:ascii="宋体" w:hAnsi="宋体" w:eastAsia="宋体" w:cs="宋体"/>
          <w:color w:val="000000"/>
          <w:sz w:val="24"/>
        </w:rPr>
      </w:pPr>
      <w:r>
        <w:rPr>
          <w:rFonts w:hint="eastAsia" w:ascii="宋体" w:hAnsi="宋体" w:eastAsia="宋体" w:cs="宋体"/>
          <w:color w:val="000000"/>
          <w:sz w:val="24"/>
        </w:rPr>
      </w:r>
      <w:r/>
    </w:p>
    <w:p>
      <w:pPr>
        <w:pStyle w:val="720"/>
        <w:rPr>
          <w:rFonts w:hint="eastAsia" w:ascii="宋体" w:hAnsi="宋体" w:eastAsia="宋体" w:cs="宋体"/>
          <w:color w:val="000000"/>
          <w:sz w:val="24"/>
        </w:rPr>
      </w:pPr>
      <w:r>
        <w:rPr>
          <w:rFonts w:hint="eastAsia" w:ascii="宋体" w:hAnsi="宋体" w:eastAsia="宋体" w:cs="宋体"/>
          <w:color w:val="000000"/>
          <w:sz w:val="24"/>
        </w:rPr>
      </w:r>
      <w:r/>
    </w:p>
    <w:p>
      <w:pPr>
        <w:pStyle w:val="720"/>
        <w:rPr>
          <w:rFonts w:hint="eastAsia" w:ascii="宋体" w:hAnsi="宋体" w:eastAsia="宋体" w:cs="宋体"/>
          <w:color w:val="000000"/>
          <w:sz w:val="24"/>
        </w:rPr>
      </w:pPr>
      <w:r>
        <w:rPr>
          <w:rFonts w:hint="eastAsia" w:ascii="宋体" w:hAnsi="宋体" w:eastAsia="宋体" w:cs="宋体"/>
          <w:color w:val="000000"/>
          <w:sz w:val="24"/>
        </w:rPr>
      </w:r>
      <w:r/>
    </w:p>
    <w:p>
      <w:pPr>
        <w:pStyle w:val="720"/>
        <w:rPr>
          <w:rFonts w:hint="eastAsia" w:ascii="宋体" w:hAnsi="宋体" w:eastAsia="宋体" w:cs="宋体"/>
          <w:color w:val="000000"/>
          <w:sz w:val="24"/>
        </w:rPr>
      </w:pPr>
      <w:r>
        <w:rPr>
          <w:rFonts w:hint="eastAsia" w:ascii="宋体" w:hAnsi="宋体" w:eastAsia="宋体" w:cs="宋体"/>
          <w:color w:val="000000"/>
          <w:sz w:val="24"/>
        </w:rPr>
      </w:r>
      <w:r/>
    </w:p>
    <w:p>
      <w:pPr>
        <w:pStyle w:val="720"/>
        <w:rPr>
          <w:rFonts w:hint="eastAsia" w:ascii="宋体" w:hAnsi="宋体" w:eastAsia="宋体" w:cs="宋体"/>
          <w:color w:val="000000"/>
          <w:sz w:val="24"/>
        </w:rPr>
      </w:pPr>
      <w:r>
        <w:rPr>
          <w:rFonts w:hint="eastAsia" w:ascii="宋体" w:hAnsi="宋体" w:eastAsia="宋体" w:cs="宋体"/>
          <w:color w:val="000000"/>
          <w:sz w:val="24"/>
        </w:rPr>
      </w:r>
      <w:r/>
    </w:p>
    <w:p>
      <w:pPr>
        <w:pStyle w:val="720"/>
        <w:rPr>
          <w:rFonts w:hint="eastAsia" w:ascii="宋体" w:hAnsi="宋体" w:eastAsia="宋体" w:cs="宋体"/>
          <w:color w:val="000000"/>
          <w:sz w:val="24"/>
        </w:rPr>
      </w:pPr>
      <w:r>
        <w:rPr>
          <w:rFonts w:hint="eastAsia" w:ascii="宋体" w:hAnsi="宋体" w:eastAsia="宋体" w:cs="宋体"/>
          <w:color w:val="000000"/>
          <w:sz w:val="24"/>
        </w:rPr>
      </w:r>
      <w:r/>
    </w:p>
    <w:p>
      <w:pPr>
        <w:pStyle w:val="720"/>
        <w:rPr>
          <w:rFonts w:hint="eastAsia" w:ascii="宋体" w:hAnsi="宋体" w:eastAsia="宋体" w:cs="宋体"/>
          <w:color w:val="000000"/>
          <w:sz w:val="24"/>
        </w:rPr>
      </w:pPr>
      <w:r>
        <w:rPr>
          <w:rFonts w:hint="eastAsia" w:ascii="宋体" w:hAnsi="宋体" w:eastAsia="宋体" w:cs="宋体"/>
          <w:color w:val="000000"/>
          <w:sz w:val="24"/>
        </w:rPr>
      </w:r>
      <w:r/>
    </w:p>
    <w:p>
      <w:pPr>
        <w:pStyle w:val="720"/>
        <w:jc w:val="center"/>
        <w:rPr>
          <w:rFonts w:hint="eastAsia" w:ascii="宋体" w:hAnsi="宋体" w:eastAsia="宋体" w:cs="宋体"/>
          <w:color w:val="000000"/>
          <w:sz w:val="30"/>
          <w:szCs w:val="30"/>
        </w:rPr>
      </w:pPr>
      <w:r>
        <w:rPr>
          <w:rFonts w:hint="eastAsia" w:ascii="宋体" w:hAnsi="宋体" w:eastAsia="宋体" w:cs="宋体"/>
          <w:color w:val="000000"/>
          <w:sz w:val="30"/>
          <w:szCs w:val="30"/>
        </w:rPr>
        <w:br w:type="page" w:clear="all"/>
      </w:r>
      <w:r>
        <w:rPr>
          <w:rFonts w:hint="eastAsia" w:ascii="宋体" w:hAnsi="宋体" w:eastAsia="宋体" w:cs="宋体"/>
          <w:color w:val="000000"/>
          <w:sz w:val="30"/>
          <w:szCs w:val="30"/>
        </w:rPr>
        <w:t xml:space="preserve">合同通用条款</w:t>
      </w:r>
      <w:r/>
    </w:p>
    <w:p>
      <w:pPr>
        <w:pStyle w:val="720"/>
        <w:jc w:val="center"/>
        <w:rPr>
          <w:rFonts w:hint="eastAsia" w:ascii="宋体" w:hAnsi="宋体" w:eastAsia="宋体" w:cs="宋体"/>
          <w:color w:val="000000"/>
          <w:sz w:val="24"/>
        </w:rPr>
      </w:pPr>
      <w:r>
        <w:rPr>
          <w:rFonts w:hint="eastAsia" w:ascii="宋体" w:hAnsi="宋体" w:eastAsia="宋体" w:cs="宋体"/>
          <w:color w:val="000000"/>
          <w:sz w:val="24"/>
        </w:rPr>
      </w:r>
      <w:r/>
    </w:p>
    <w:p>
      <w:pPr>
        <w:pStyle w:val="720"/>
        <w:ind w:firstLine="480"/>
        <w:rPr>
          <w:rFonts w:hint="eastAsia" w:ascii="宋体" w:hAnsi="宋体" w:eastAsia="宋体" w:cs="宋体"/>
          <w:color w:val="000000"/>
          <w:sz w:val="24"/>
        </w:rPr>
      </w:pPr>
      <w:r>
        <w:rPr>
          <w:rFonts w:hint="eastAsia" w:ascii="宋体" w:hAnsi="宋体" w:eastAsia="宋体" w:cs="宋体"/>
          <w:color w:val="000000"/>
          <w:sz w:val="24"/>
        </w:rPr>
        <w:t xml:space="preserve">第一条  定义</w:t>
      </w:r>
      <w:r/>
    </w:p>
    <w:p>
      <w:pPr>
        <w:pStyle w:val="720"/>
        <w:ind w:firstLine="480"/>
        <w:rPr>
          <w:rFonts w:hint="eastAsia" w:ascii="宋体" w:hAnsi="宋体" w:eastAsia="宋体" w:cs="宋体"/>
          <w:color w:val="000000"/>
          <w:sz w:val="24"/>
        </w:rPr>
      </w:pPr>
      <w:r>
        <w:rPr>
          <w:rFonts w:hint="eastAsia" w:ascii="宋体" w:hAnsi="宋体" w:eastAsia="宋体" w:cs="宋体"/>
          <w:color w:val="000000"/>
          <w:sz w:val="24"/>
        </w:rPr>
        <w:t xml:space="preserve">除本合同上下文中另有规定外，下列各词语定义如下： </w:t>
      </w:r>
      <w:r/>
    </w:p>
    <w:p>
      <w:pPr>
        <w:pStyle w:val="720"/>
        <w:ind w:firstLine="480"/>
        <w:rPr>
          <w:rFonts w:hint="eastAsia" w:ascii="宋体" w:hAnsi="宋体" w:eastAsia="宋体" w:cs="宋体"/>
          <w:color w:val="000000"/>
          <w:sz w:val="24"/>
        </w:rPr>
      </w:pPr>
      <w:r>
        <w:rPr>
          <w:rFonts w:hint="eastAsia" w:ascii="宋体" w:hAnsi="宋体" w:eastAsia="宋体" w:cs="宋体"/>
          <w:color w:val="000000"/>
          <w:sz w:val="24"/>
        </w:rPr>
        <w:t xml:space="preserve">1.1“买方”见《合同专用条款》。</w:t>
      </w:r>
      <w:r/>
    </w:p>
    <w:p>
      <w:pPr>
        <w:pStyle w:val="720"/>
        <w:ind w:firstLine="480"/>
        <w:rPr>
          <w:rFonts w:hint="eastAsia" w:ascii="宋体" w:hAnsi="宋体" w:eastAsia="宋体" w:cs="宋体"/>
          <w:color w:val="000000"/>
          <w:sz w:val="24"/>
        </w:rPr>
      </w:pPr>
      <w:r>
        <w:rPr>
          <w:rFonts w:hint="eastAsia" w:ascii="宋体" w:hAnsi="宋体" w:eastAsia="宋体" w:cs="宋体"/>
          <w:color w:val="000000"/>
          <w:sz w:val="24"/>
        </w:rPr>
        <w:t xml:space="preserve">1.2“卖方”见《合同专用条款》。</w:t>
      </w:r>
      <w:r/>
    </w:p>
    <w:p>
      <w:pPr>
        <w:pStyle w:val="720"/>
        <w:ind w:firstLine="480"/>
        <w:rPr>
          <w:rFonts w:hint="eastAsia" w:ascii="宋体" w:hAnsi="宋体" w:eastAsia="宋体" w:cs="宋体"/>
          <w:color w:val="000000"/>
          <w:sz w:val="24"/>
        </w:rPr>
      </w:pPr>
      <w:r>
        <w:rPr>
          <w:rFonts w:hint="eastAsia" w:ascii="宋体" w:hAnsi="宋体" w:eastAsia="宋体" w:cs="宋体"/>
          <w:color w:val="000000"/>
          <w:sz w:val="24"/>
        </w:rPr>
        <w:t xml:space="preserve">1.3“工作现场”见《合同专用条款》。</w:t>
      </w:r>
      <w:r/>
    </w:p>
    <w:p>
      <w:pPr>
        <w:pStyle w:val="720"/>
        <w:ind w:firstLine="480"/>
        <w:rPr>
          <w:rFonts w:hint="eastAsia" w:ascii="宋体" w:hAnsi="宋体" w:eastAsia="宋体" w:cs="宋体"/>
          <w:color w:val="000000"/>
          <w:sz w:val="24"/>
        </w:rPr>
      </w:pPr>
      <w:r>
        <w:rPr>
          <w:rFonts w:hint="eastAsia" w:ascii="宋体" w:hAnsi="宋体" w:eastAsia="宋体" w:cs="宋体"/>
          <w:color w:val="000000"/>
          <w:sz w:val="24"/>
        </w:rPr>
        <w:t xml:space="preserve">1.4“合同标的”见合同附件4。</w:t>
      </w:r>
      <w:r/>
    </w:p>
    <w:p>
      <w:pPr>
        <w:pStyle w:val="720"/>
        <w:ind w:firstLine="480"/>
        <w:rPr>
          <w:rFonts w:hint="eastAsia" w:ascii="宋体" w:hAnsi="宋体" w:eastAsia="宋体" w:cs="宋体"/>
          <w:color w:val="000000"/>
          <w:sz w:val="24"/>
        </w:rPr>
      </w:pPr>
      <w:r>
        <w:rPr>
          <w:rFonts w:hint="eastAsia" w:ascii="宋体" w:hAnsi="宋体" w:eastAsia="宋体" w:cs="宋体"/>
          <w:color w:val="000000"/>
          <w:sz w:val="24"/>
        </w:rPr>
        <w:t xml:space="preserve">1.5“技术资料”是指与合同标的的安装、试运行、验收、操作以及维修有关的技术指标、规格、图纸和文件。</w:t>
      </w:r>
      <w:r/>
    </w:p>
    <w:p>
      <w:pPr>
        <w:pStyle w:val="720"/>
        <w:ind w:firstLine="480"/>
        <w:rPr>
          <w:rFonts w:hint="eastAsia" w:ascii="宋体" w:hAnsi="宋体" w:eastAsia="宋体" w:cs="宋体"/>
          <w:color w:val="000000"/>
          <w:sz w:val="24"/>
        </w:rPr>
      </w:pPr>
      <w:r>
        <w:rPr>
          <w:rFonts w:hint="eastAsia" w:ascii="宋体" w:hAnsi="宋体" w:eastAsia="宋体" w:cs="宋体"/>
          <w:color w:val="000000"/>
          <w:sz w:val="24"/>
        </w:rPr>
        <w:t xml:space="preserve">1.6“技术培训”是指在合同标的的安装、试运行、验收、操作、维修以及其他方面卖方给予买方的培训。</w:t>
      </w:r>
      <w:r/>
    </w:p>
    <w:p>
      <w:pPr>
        <w:pStyle w:val="720"/>
        <w:ind w:firstLine="480"/>
        <w:rPr>
          <w:rFonts w:hint="eastAsia" w:ascii="宋体" w:hAnsi="宋体" w:eastAsia="宋体" w:cs="宋体"/>
          <w:color w:val="000000"/>
          <w:sz w:val="24"/>
        </w:rPr>
      </w:pPr>
      <w:r>
        <w:rPr>
          <w:rFonts w:hint="eastAsia" w:ascii="宋体" w:hAnsi="宋体" w:eastAsia="宋体" w:cs="宋体"/>
          <w:color w:val="000000"/>
          <w:sz w:val="24"/>
        </w:rPr>
        <w:t xml:space="preserve">1.7“安装”是指有关合同标的、备件和材料的安装工作。</w:t>
      </w:r>
      <w:r/>
    </w:p>
    <w:p>
      <w:pPr>
        <w:pStyle w:val="720"/>
        <w:ind w:firstLine="480"/>
        <w:rPr>
          <w:rFonts w:hint="eastAsia" w:ascii="宋体" w:hAnsi="宋体" w:eastAsia="宋体" w:cs="宋体"/>
          <w:color w:val="000000"/>
          <w:sz w:val="24"/>
        </w:rPr>
      </w:pPr>
      <w:r>
        <w:rPr>
          <w:rFonts w:hint="eastAsia" w:ascii="宋体" w:hAnsi="宋体" w:eastAsia="宋体" w:cs="宋体"/>
          <w:color w:val="000000"/>
          <w:sz w:val="24"/>
        </w:rPr>
        <w:t xml:space="preserve">1.8“试运行”是指为验明合同标的的技术性能，在安装完毕后对合同标的进行的测试。</w:t>
      </w:r>
      <w:r/>
    </w:p>
    <w:p>
      <w:pPr>
        <w:pStyle w:val="720"/>
        <w:ind w:firstLine="480"/>
        <w:rPr>
          <w:rFonts w:hint="eastAsia" w:ascii="宋体" w:hAnsi="宋体" w:eastAsia="宋体" w:cs="宋体"/>
          <w:color w:val="000000"/>
          <w:sz w:val="24"/>
        </w:rPr>
      </w:pPr>
      <w:r>
        <w:rPr>
          <w:rFonts w:hint="eastAsia" w:ascii="宋体" w:hAnsi="宋体" w:eastAsia="宋体" w:cs="宋体"/>
          <w:color w:val="000000"/>
          <w:sz w:val="24"/>
        </w:rPr>
        <w:t xml:space="preserve">1.9“验收”是指根据合同附件2的规定进行的，用以确定合同标的是否达到合同附件2 所规定的技术性能的检验，以及合同标的在达到合同附件2 规定的技术性能之后，买方对合同标的的接受。</w:t>
      </w:r>
      <w:r/>
    </w:p>
    <w:p>
      <w:pPr>
        <w:pStyle w:val="720"/>
        <w:ind w:firstLine="480"/>
        <w:rPr>
          <w:rFonts w:hint="eastAsia" w:ascii="宋体" w:hAnsi="宋体" w:eastAsia="宋体" w:cs="宋体"/>
          <w:color w:val="000000"/>
          <w:sz w:val="24"/>
        </w:rPr>
      </w:pPr>
      <w:r>
        <w:rPr>
          <w:rFonts w:hint="eastAsia" w:ascii="宋体" w:hAnsi="宋体" w:eastAsia="宋体" w:cs="宋体"/>
          <w:color w:val="000000"/>
          <w:sz w:val="24"/>
        </w:rPr>
        <w:t xml:space="preserve">1.10“合同货币”见《合同专用条款》。</w:t>
      </w:r>
      <w:r/>
    </w:p>
    <w:p>
      <w:pPr>
        <w:pStyle w:val="720"/>
        <w:ind w:firstLine="480"/>
        <w:rPr>
          <w:rFonts w:hint="eastAsia" w:ascii="宋体" w:hAnsi="宋体" w:eastAsia="宋体" w:cs="宋体"/>
          <w:color w:val="000000"/>
          <w:sz w:val="24"/>
        </w:rPr>
      </w:pPr>
      <w:r>
        <w:rPr>
          <w:rFonts w:hint="eastAsia" w:ascii="宋体" w:hAnsi="宋体" w:eastAsia="宋体" w:cs="宋体"/>
          <w:color w:val="000000"/>
          <w:sz w:val="24"/>
        </w:rPr>
        <w:t xml:space="preserve">1.11“合同价格”见合同附件4。</w:t>
      </w:r>
      <w:r/>
    </w:p>
    <w:p>
      <w:pPr>
        <w:pStyle w:val="720"/>
        <w:ind w:firstLine="480"/>
        <w:rPr>
          <w:rFonts w:hint="eastAsia" w:ascii="宋体" w:hAnsi="宋体" w:eastAsia="宋体" w:cs="宋体"/>
          <w:color w:val="000000"/>
          <w:sz w:val="24"/>
        </w:rPr>
      </w:pPr>
      <w:r>
        <w:rPr>
          <w:rFonts w:hint="eastAsia" w:ascii="宋体" w:hAnsi="宋体" w:eastAsia="宋体" w:cs="宋体"/>
          <w:color w:val="000000"/>
          <w:sz w:val="24"/>
        </w:rPr>
        <w:t xml:space="preserve">1.12“合同生效日”见《合同协议书》（合同附件1）第5 条。</w:t>
      </w:r>
      <w:r/>
    </w:p>
    <w:p>
      <w:pPr>
        <w:pStyle w:val="720"/>
        <w:ind w:firstLine="480"/>
        <w:rPr>
          <w:rFonts w:hint="eastAsia" w:ascii="宋体" w:hAnsi="宋体" w:eastAsia="宋体" w:cs="宋体"/>
          <w:color w:val="000000"/>
          <w:sz w:val="24"/>
        </w:rPr>
      </w:pPr>
      <w:r>
        <w:rPr>
          <w:rFonts w:hint="eastAsia" w:ascii="宋体" w:hAnsi="宋体" w:eastAsia="宋体" w:cs="宋体"/>
          <w:color w:val="000000"/>
          <w:sz w:val="24"/>
        </w:rPr>
        <w:t xml:space="preserve">1.13“日”是指日历天数。</w:t>
      </w:r>
      <w:r/>
    </w:p>
    <w:p>
      <w:pPr>
        <w:pStyle w:val="720"/>
        <w:ind w:firstLine="480"/>
        <w:rPr>
          <w:rFonts w:hint="eastAsia" w:ascii="宋体" w:hAnsi="宋体" w:eastAsia="宋体" w:cs="宋体"/>
          <w:color w:val="000000"/>
          <w:sz w:val="24"/>
        </w:rPr>
      </w:pPr>
      <w:r>
        <w:rPr>
          <w:rFonts w:hint="eastAsia" w:ascii="宋体" w:hAnsi="宋体" w:eastAsia="宋体" w:cs="宋体"/>
          <w:color w:val="000000"/>
          <w:sz w:val="24"/>
        </w:rPr>
        <w:t xml:space="preserve">1.14“月”是指日历月数。</w:t>
      </w:r>
      <w:r/>
    </w:p>
    <w:p>
      <w:pPr>
        <w:pStyle w:val="720"/>
        <w:ind w:firstLine="480"/>
        <w:rPr>
          <w:rFonts w:hint="eastAsia" w:ascii="宋体" w:hAnsi="宋体" w:eastAsia="宋体" w:cs="宋体"/>
          <w:color w:val="000000"/>
          <w:sz w:val="24"/>
        </w:rPr>
      </w:pPr>
      <w:r>
        <w:rPr>
          <w:rFonts w:hint="eastAsia" w:ascii="宋体" w:hAnsi="宋体" w:eastAsia="宋体" w:cs="宋体"/>
          <w:color w:val="000000"/>
          <w:sz w:val="24"/>
        </w:rPr>
      </w:r>
      <w:r/>
    </w:p>
    <w:p>
      <w:pPr>
        <w:pStyle w:val="720"/>
        <w:ind w:firstLine="480"/>
        <w:rPr>
          <w:rFonts w:hint="eastAsia" w:ascii="宋体" w:hAnsi="宋体" w:eastAsia="宋体" w:cs="宋体"/>
          <w:color w:val="000000"/>
          <w:sz w:val="24"/>
        </w:rPr>
      </w:pPr>
      <w:r>
        <w:rPr>
          <w:rFonts w:hint="eastAsia" w:ascii="宋体" w:hAnsi="宋体" w:eastAsia="宋体" w:cs="宋体"/>
          <w:color w:val="000000"/>
          <w:sz w:val="24"/>
        </w:rPr>
        <w:t xml:space="preserve">第二条 合同范围</w:t>
      </w:r>
      <w:r/>
    </w:p>
    <w:p>
      <w:pPr>
        <w:pStyle w:val="720"/>
        <w:ind w:firstLine="480"/>
        <w:rPr>
          <w:rFonts w:hint="eastAsia" w:ascii="宋体" w:hAnsi="宋体" w:eastAsia="宋体" w:cs="宋体"/>
          <w:color w:val="000000"/>
          <w:sz w:val="24"/>
        </w:rPr>
      </w:pPr>
      <w:r>
        <w:rPr>
          <w:rFonts w:hint="eastAsia" w:ascii="宋体" w:hAnsi="宋体" w:eastAsia="宋体" w:cs="宋体"/>
          <w:color w:val="000000"/>
          <w:sz w:val="24"/>
        </w:rPr>
        <w:t xml:space="preserve">2.1买方同意从卖方购买、卖方同意向买方出售和提供的合同标的以及相关售后服务、技术培训和技术资料。</w:t>
      </w:r>
      <w:r/>
    </w:p>
    <w:p>
      <w:pPr>
        <w:pStyle w:val="720"/>
        <w:ind w:firstLine="480"/>
        <w:rPr>
          <w:rFonts w:hint="eastAsia" w:ascii="宋体" w:hAnsi="宋体" w:eastAsia="宋体" w:cs="宋体"/>
          <w:color w:val="000000"/>
          <w:sz w:val="24"/>
        </w:rPr>
      </w:pPr>
      <w:r>
        <w:rPr>
          <w:rFonts w:hint="eastAsia" w:ascii="宋体" w:hAnsi="宋体" w:eastAsia="宋体" w:cs="宋体"/>
          <w:color w:val="000000"/>
          <w:sz w:val="24"/>
        </w:rPr>
      </w:r>
      <w:r/>
    </w:p>
    <w:p>
      <w:pPr>
        <w:pStyle w:val="720"/>
        <w:ind w:firstLine="480"/>
        <w:rPr>
          <w:rFonts w:hint="eastAsia" w:ascii="宋体" w:hAnsi="宋体" w:eastAsia="宋体" w:cs="宋体"/>
          <w:color w:val="000000"/>
          <w:sz w:val="24"/>
        </w:rPr>
      </w:pPr>
      <w:r>
        <w:rPr>
          <w:rFonts w:hint="eastAsia" w:ascii="宋体" w:hAnsi="宋体" w:eastAsia="宋体" w:cs="宋体"/>
          <w:color w:val="000000"/>
          <w:sz w:val="24"/>
        </w:rPr>
        <w:t xml:space="preserve">第三条 价格</w:t>
      </w:r>
      <w:r/>
    </w:p>
    <w:p>
      <w:pPr>
        <w:pStyle w:val="720"/>
        <w:ind w:firstLine="480"/>
        <w:rPr>
          <w:rFonts w:hint="eastAsia" w:ascii="宋体" w:hAnsi="宋体" w:eastAsia="宋体" w:cs="宋体"/>
          <w:color w:val="000000"/>
          <w:sz w:val="24"/>
        </w:rPr>
      </w:pPr>
      <w:r>
        <w:rPr>
          <w:rFonts w:hint="eastAsia" w:ascii="宋体" w:hAnsi="宋体" w:eastAsia="宋体" w:cs="宋体"/>
          <w:color w:val="000000"/>
          <w:sz w:val="24"/>
        </w:rPr>
        <w:t xml:space="preserve">3.1 合同总价见《合同专用条款》。</w:t>
      </w:r>
      <w:r/>
    </w:p>
    <w:p>
      <w:pPr>
        <w:pStyle w:val="720"/>
        <w:ind w:firstLine="480"/>
        <w:rPr>
          <w:rFonts w:hint="eastAsia" w:ascii="宋体" w:hAnsi="宋体" w:eastAsia="宋体" w:cs="宋体"/>
          <w:color w:val="000000"/>
          <w:sz w:val="24"/>
        </w:rPr>
      </w:pPr>
      <w:r>
        <w:rPr>
          <w:rFonts w:hint="eastAsia" w:ascii="宋体" w:hAnsi="宋体" w:eastAsia="宋体" w:cs="宋体"/>
          <w:color w:val="000000"/>
          <w:sz w:val="24"/>
        </w:rPr>
        <w:t xml:space="preserve">3.2 合同总价是固定价格。</w:t>
      </w:r>
      <w:r/>
    </w:p>
    <w:p>
      <w:pPr>
        <w:pStyle w:val="720"/>
        <w:ind w:firstLine="480"/>
        <w:rPr>
          <w:rFonts w:hint="eastAsia" w:ascii="宋体" w:hAnsi="宋体" w:eastAsia="宋体" w:cs="宋体"/>
          <w:color w:val="000000"/>
          <w:sz w:val="24"/>
        </w:rPr>
      </w:pPr>
      <w:r>
        <w:rPr>
          <w:rFonts w:hint="eastAsia" w:ascii="宋体" w:hAnsi="宋体" w:eastAsia="宋体" w:cs="宋体"/>
          <w:color w:val="000000"/>
          <w:sz w:val="24"/>
        </w:rPr>
      </w:r>
      <w:r/>
    </w:p>
    <w:p>
      <w:pPr>
        <w:pStyle w:val="720"/>
        <w:ind w:firstLine="480"/>
        <w:rPr>
          <w:rFonts w:hint="eastAsia" w:ascii="宋体" w:hAnsi="宋体" w:eastAsia="宋体" w:cs="宋体"/>
          <w:color w:val="000000"/>
          <w:sz w:val="24"/>
        </w:rPr>
      </w:pPr>
      <w:r>
        <w:rPr>
          <w:rFonts w:hint="eastAsia" w:ascii="宋体" w:hAnsi="宋体" w:eastAsia="宋体" w:cs="宋体"/>
          <w:color w:val="000000"/>
          <w:sz w:val="24"/>
        </w:rPr>
        <w:t xml:space="preserve">第四条 支付</w:t>
      </w:r>
      <w:r/>
    </w:p>
    <w:p>
      <w:pPr>
        <w:pStyle w:val="720"/>
        <w:ind w:firstLine="480"/>
        <w:rPr>
          <w:rFonts w:hint="eastAsia" w:ascii="宋体" w:hAnsi="宋体" w:eastAsia="宋体" w:cs="宋体"/>
          <w:color w:val="000000"/>
          <w:sz w:val="24"/>
        </w:rPr>
      </w:pPr>
      <w:r>
        <w:rPr>
          <w:rFonts w:hint="eastAsia" w:ascii="宋体" w:hAnsi="宋体" w:eastAsia="宋体" w:cs="宋体"/>
          <w:color w:val="000000"/>
          <w:sz w:val="24"/>
        </w:rPr>
        <w:t xml:space="preserve">4.1买方应按照《合同专用条款》的规定进行支付。如果卖方未能按照《合同专用条款》的要求提交支付文件，由此产生的所有责任和发生的所有费用，均由卖方承担。</w:t>
      </w:r>
      <w:r/>
    </w:p>
    <w:p>
      <w:pPr>
        <w:pStyle w:val="720"/>
        <w:ind w:firstLine="480"/>
        <w:rPr>
          <w:rFonts w:hint="eastAsia" w:ascii="宋体" w:hAnsi="宋体" w:eastAsia="宋体" w:cs="宋体"/>
          <w:color w:val="000000"/>
          <w:sz w:val="24"/>
        </w:rPr>
      </w:pPr>
      <w:r>
        <w:rPr>
          <w:rFonts w:hint="eastAsia" w:ascii="宋体" w:hAnsi="宋体" w:eastAsia="宋体" w:cs="宋体"/>
          <w:color w:val="000000"/>
          <w:sz w:val="24"/>
        </w:rPr>
        <w:t xml:space="preserve">4.2卖方有义务根据合同的规定向买方支付违约金和/或赔偿金时，买方有权从任何一笔应付款中予以扣除。</w:t>
      </w:r>
      <w:r/>
    </w:p>
    <w:p>
      <w:pPr>
        <w:pStyle w:val="720"/>
        <w:ind w:firstLine="480"/>
        <w:rPr>
          <w:rFonts w:hint="eastAsia" w:ascii="宋体" w:hAnsi="宋体" w:eastAsia="宋体" w:cs="宋体"/>
          <w:color w:val="000000"/>
          <w:sz w:val="24"/>
        </w:rPr>
      </w:pPr>
      <w:r>
        <w:rPr>
          <w:rFonts w:hint="eastAsia" w:ascii="宋体" w:hAnsi="宋体" w:eastAsia="宋体" w:cs="宋体"/>
          <w:color w:val="000000"/>
          <w:sz w:val="24"/>
        </w:rPr>
      </w:r>
      <w:r/>
    </w:p>
    <w:p>
      <w:pPr>
        <w:pStyle w:val="720"/>
        <w:ind w:firstLine="480"/>
        <w:rPr>
          <w:rFonts w:hint="eastAsia" w:ascii="宋体" w:hAnsi="宋体" w:eastAsia="宋体" w:cs="宋体"/>
          <w:color w:val="000000"/>
          <w:sz w:val="24"/>
        </w:rPr>
      </w:pPr>
      <w:r>
        <w:rPr>
          <w:rFonts w:hint="eastAsia" w:ascii="宋体" w:hAnsi="宋体" w:eastAsia="宋体" w:cs="宋体"/>
          <w:color w:val="000000"/>
          <w:sz w:val="24"/>
        </w:rPr>
        <w:t xml:space="preserve">第五条 交货</w:t>
      </w:r>
      <w:r/>
    </w:p>
    <w:p>
      <w:pPr>
        <w:pStyle w:val="720"/>
        <w:ind w:firstLine="480"/>
        <w:rPr>
          <w:rFonts w:hint="eastAsia" w:ascii="宋体" w:hAnsi="宋体" w:eastAsia="宋体" w:cs="宋体"/>
          <w:color w:val="000000"/>
          <w:sz w:val="24"/>
        </w:rPr>
      </w:pPr>
      <w:r>
        <w:rPr>
          <w:rFonts w:hint="eastAsia" w:ascii="宋体" w:hAnsi="宋体" w:eastAsia="宋体" w:cs="宋体"/>
          <w:color w:val="000000"/>
          <w:sz w:val="24"/>
        </w:rPr>
        <w:t xml:space="preserve">5.1交货期限、批次和交货条件见《合同专用条款》。</w:t>
      </w:r>
      <w:r/>
    </w:p>
    <w:p>
      <w:pPr>
        <w:pStyle w:val="720"/>
        <w:ind w:firstLine="480"/>
        <w:rPr>
          <w:rFonts w:hint="eastAsia" w:ascii="宋体" w:hAnsi="宋体" w:eastAsia="宋体" w:cs="宋体"/>
          <w:strike/>
          <w:color w:val="000000"/>
          <w:sz w:val="24"/>
        </w:rPr>
      </w:pPr>
      <w:r>
        <w:rPr>
          <w:rFonts w:hint="eastAsia" w:ascii="宋体" w:hAnsi="宋体" w:eastAsia="宋体" w:cs="宋体"/>
          <w:color w:val="000000"/>
          <w:sz w:val="24"/>
        </w:rPr>
        <w:t xml:space="preserve">5.2交货地点见《合同专用条款》。</w:t>
      </w:r>
      <w:r/>
    </w:p>
    <w:p>
      <w:pPr>
        <w:pStyle w:val="720"/>
        <w:ind w:firstLine="480"/>
        <w:rPr>
          <w:rFonts w:hint="eastAsia" w:ascii="宋体" w:hAnsi="宋体" w:eastAsia="宋体" w:cs="宋体"/>
          <w:color w:val="000000"/>
          <w:sz w:val="24"/>
        </w:rPr>
      </w:pPr>
      <w:r>
        <w:rPr>
          <w:rFonts w:hint="eastAsia" w:ascii="宋体" w:hAnsi="宋体" w:eastAsia="宋体" w:cs="宋体"/>
          <w:color w:val="000000"/>
          <w:sz w:val="24"/>
        </w:rPr>
        <w:t xml:space="preserve">5.3在《合同专用条款》规定的期限内，卖方应将合同号、合同标的的名称、数量、金额、包装件数以及交货的时间以书面方式通知买方。</w:t>
      </w:r>
      <w:r/>
    </w:p>
    <w:p>
      <w:pPr>
        <w:pStyle w:val="720"/>
        <w:ind w:firstLine="480"/>
        <w:rPr>
          <w:rFonts w:hint="eastAsia" w:ascii="宋体" w:hAnsi="宋体" w:eastAsia="宋体" w:cs="宋体"/>
          <w:color w:val="000000"/>
          <w:sz w:val="24"/>
        </w:rPr>
      </w:pPr>
      <w:r>
        <w:rPr>
          <w:rFonts w:hint="eastAsia" w:ascii="宋体" w:hAnsi="宋体" w:eastAsia="宋体" w:cs="宋体"/>
          <w:color w:val="000000"/>
          <w:sz w:val="24"/>
        </w:rPr>
        <w:t xml:space="preserve">5.4卖方应按下列规定交付合同标的：</w:t>
      </w:r>
      <w:r/>
    </w:p>
    <w:p>
      <w:pPr>
        <w:pStyle w:val="720"/>
        <w:ind w:firstLine="480"/>
        <w:rPr>
          <w:rFonts w:hint="eastAsia" w:ascii="宋体" w:hAnsi="宋体" w:eastAsia="宋体" w:cs="宋体"/>
          <w:color w:val="000000"/>
          <w:sz w:val="24"/>
        </w:rPr>
      </w:pPr>
      <w:r>
        <w:rPr>
          <w:rFonts w:hint="eastAsia" w:ascii="宋体" w:hAnsi="宋体" w:eastAsia="宋体" w:cs="宋体"/>
          <w:color w:val="000000"/>
          <w:sz w:val="24"/>
        </w:rPr>
        <w:t xml:space="preserve">5.4.1卖方负责将合同标的送至《合同专用条款》规定的交货地点。</w:t>
      </w:r>
      <w:r/>
    </w:p>
    <w:p>
      <w:pPr>
        <w:pStyle w:val="720"/>
        <w:ind w:firstLine="480"/>
        <w:rPr>
          <w:rFonts w:hint="eastAsia" w:ascii="宋体" w:hAnsi="宋体" w:eastAsia="宋体" w:cs="宋体"/>
          <w:color w:val="000000"/>
          <w:sz w:val="24"/>
        </w:rPr>
      </w:pPr>
      <w:r>
        <w:rPr>
          <w:rFonts w:hint="eastAsia" w:ascii="宋体" w:hAnsi="宋体" w:eastAsia="宋体" w:cs="宋体"/>
          <w:color w:val="000000"/>
          <w:sz w:val="24"/>
        </w:rPr>
        <w:t xml:space="preserve">5.4.2买方出具的收据日期是合同标的的实际交货日期。</w:t>
      </w:r>
      <w:r/>
    </w:p>
    <w:p>
      <w:pPr>
        <w:pStyle w:val="720"/>
        <w:ind w:firstLine="480"/>
        <w:rPr>
          <w:rFonts w:hint="eastAsia" w:ascii="宋体" w:hAnsi="宋体" w:eastAsia="宋体" w:cs="宋体"/>
          <w:color w:val="000000"/>
          <w:sz w:val="24"/>
        </w:rPr>
      </w:pPr>
      <w:r>
        <w:rPr>
          <w:rFonts w:hint="eastAsia" w:ascii="宋体" w:hAnsi="宋体" w:eastAsia="宋体" w:cs="宋体"/>
          <w:color w:val="000000"/>
          <w:sz w:val="24"/>
        </w:rPr>
        <w:t xml:space="preserve">5.5如果卖方未能按照合同规定的交货期限交货，卖方应按《合同专用条款》的规定支付违约金或提供其他救济。</w:t>
      </w:r>
      <w:r/>
    </w:p>
    <w:p>
      <w:pPr>
        <w:pStyle w:val="720"/>
        <w:ind w:firstLine="480"/>
        <w:rPr>
          <w:rFonts w:hint="eastAsia" w:ascii="宋体" w:hAnsi="宋体" w:eastAsia="宋体" w:cs="宋体"/>
          <w:color w:val="000000"/>
          <w:sz w:val="24"/>
        </w:rPr>
      </w:pPr>
      <w:r>
        <w:rPr>
          <w:rFonts w:hint="eastAsia" w:ascii="宋体" w:hAnsi="宋体" w:eastAsia="宋体" w:cs="宋体"/>
          <w:color w:val="000000"/>
          <w:sz w:val="24"/>
        </w:rPr>
      </w:r>
      <w:r/>
    </w:p>
    <w:p>
      <w:pPr>
        <w:pStyle w:val="720"/>
        <w:ind w:firstLine="480"/>
        <w:rPr>
          <w:rFonts w:hint="eastAsia" w:ascii="宋体" w:hAnsi="宋体" w:eastAsia="宋体" w:cs="宋体"/>
          <w:color w:val="000000"/>
          <w:sz w:val="24"/>
        </w:rPr>
      </w:pPr>
      <w:r>
        <w:rPr>
          <w:rFonts w:hint="eastAsia" w:ascii="宋体" w:hAnsi="宋体" w:eastAsia="宋体" w:cs="宋体"/>
          <w:color w:val="000000"/>
          <w:sz w:val="24"/>
        </w:rPr>
        <w:t xml:space="preserve">第六条 包装与标记</w:t>
      </w:r>
      <w:r/>
    </w:p>
    <w:p>
      <w:pPr>
        <w:pStyle w:val="720"/>
        <w:ind w:firstLine="480"/>
        <w:rPr>
          <w:rFonts w:hint="eastAsia" w:ascii="宋体" w:hAnsi="宋体" w:eastAsia="宋体" w:cs="宋体"/>
          <w:color w:val="000000"/>
          <w:sz w:val="24"/>
        </w:rPr>
      </w:pPr>
      <w:r>
        <w:rPr>
          <w:rFonts w:hint="eastAsia" w:ascii="宋体" w:hAnsi="宋体" w:eastAsia="宋体" w:cs="宋体"/>
          <w:color w:val="000000"/>
          <w:sz w:val="24"/>
        </w:rPr>
        <w:t xml:space="preserve">6.1除非合同中另有规定，合同标的应保持产品制造企业原包装完好。</w:t>
      </w:r>
      <w:r/>
    </w:p>
    <w:p>
      <w:pPr>
        <w:pStyle w:val="720"/>
        <w:ind w:firstLine="480"/>
        <w:rPr>
          <w:rFonts w:hint="eastAsia" w:ascii="宋体" w:hAnsi="宋体" w:eastAsia="宋体" w:cs="宋体"/>
          <w:color w:val="000000"/>
          <w:sz w:val="24"/>
        </w:rPr>
      </w:pPr>
      <w:r>
        <w:rPr>
          <w:rFonts w:hint="eastAsia" w:ascii="宋体" w:hAnsi="宋体" w:eastAsia="宋体" w:cs="宋体"/>
          <w:color w:val="000000"/>
          <w:sz w:val="24"/>
        </w:rPr>
        <w:t xml:space="preserve">6.2在合同标的的每件包装中都应附有下列单据： </w:t>
      </w:r>
      <w:r/>
    </w:p>
    <w:p>
      <w:pPr>
        <w:pStyle w:val="720"/>
        <w:ind w:firstLine="480"/>
        <w:rPr>
          <w:rFonts w:hint="eastAsia" w:ascii="宋体" w:hAnsi="宋体" w:eastAsia="宋体" w:cs="宋体"/>
          <w:strike/>
          <w:color w:val="000000"/>
          <w:sz w:val="24"/>
        </w:rPr>
      </w:pPr>
      <w:r>
        <w:rPr>
          <w:rFonts w:hint="eastAsia" w:ascii="宋体" w:hAnsi="宋体" w:eastAsia="宋体" w:cs="宋体"/>
          <w:color w:val="000000"/>
          <w:sz w:val="24"/>
        </w:rPr>
        <w:t xml:space="preserve">A. 装箱明细单； </w:t>
      </w:r>
      <w:r/>
    </w:p>
    <w:p>
      <w:pPr>
        <w:pStyle w:val="720"/>
        <w:ind w:firstLine="480"/>
        <w:rPr>
          <w:rFonts w:hint="eastAsia" w:ascii="宋体" w:hAnsi="宋体" w:eastAsia="宋体" w:cs="宋体"/>
          <w:strike/>
          <w:color w:val="000000"/>
          <w:sz w:val="24"/>
        </w:rPr>
      </w:pPr>
      <w:r>
        <w:rPr>
          <w:rFonts w:hint="eastAsia" w:ascii="宋体" w:hAnsi="宋体" w:eastAsia="宋体" w:cs="宋体"/>
          <w:color w:val="000000"/>
          <w:sz w:val="24"/>
        </w:rPr>
        <w:t xml:space="preserve">B. 质量合格证； </w:t>
      </w:r>
      <w:r/>
    </w:p>
    <w:p>
      <w:pPr>
        <w:pStyle w:val="720"/>
        <w:ind w:firstLine="480"/>
        <w:rPr>
          <w:rFonts w:hint="eastAsia" w:ascii="宋体" w:hAnsi="宋体" w:eastAsia="宋体" w:cs="宋体"/>
          <w:strike/>
          <w:color w:val="000000"/>
          <w:sz w:val="24"/>
        </w:rPr>
      </w:pPr>
      <w:r>
        <w:rPr>
          <w:rFonts w:hint="eastAsia" w:ascii="宋体" w:hAnsi="宋体" w:eastAsia="宋体" w:cs="宋体"/>
          <w:color w:val="000000"/>
          <w:sz w:val="24"/>
        </w:rPr>
        <w:t xml:space="preserve">C. 技术资料。</w:t>
      </w:r>
      <w:r/>
    </w:p>
    <w:p>
      <w:pPr>
        <w:pStyle w:val="720"/>
        <w:ind w:firstLine="480"/>
        <w:rPr>
          <w:rFonts w:hint="eastAsia" w:ascii="宋体" w:hAnsi="宋体" w:eastAsia="宋体" w:cs="宋体"/>
          <w:color w:val="000000"/>
          <w:sz w:val="24"/>
        </w:rPr>
      </w:pPr>
      <w:r>
        <w:rPr>
          <w:rFonts w:hint="eastAsia" w:ascii="宋体" w:hAnsi="宋体" w:eastAsia="宋体" w:cs="宋体"/>
          <w:color w:val="000000"/>
          <w:sz w:val="24"/>
        </w:rPr>
        <w:t xml:space="preserve">6.3凡由于对合同标的包装不当或采取防护措施不充分致使合同标的损坏或丢失时，卖方均应负责修理、更换或赔偿。如果因卖方在包装和标记方面发生的错误或混淆不清造成合同标的的误运，卖方应承担由此发生的额外费用。</w:t>
      </w:r>
      <w:r/>
    </w:p>
    <w:p>
      <w:pPr>
        <w:pStyle w:val="720"/>
        <w:ind w:firstLine="480"/>
        <w:rPr>
          <w:rFonts w:hint="eastAsia" w:ascii="宋体" w:hAnsi="宋体" w:eastAsia="宋体" w:cs="宋体"/>
          <w:color w:val="000000"/>
          <w:sz w:val="24"/>
        </w:rPr>
      </w:pPr>
      <w:r>
        <w:rPr>
          <w:rFonts w:hint="eastAsia" w:ascii="宋体" w:hAnsi="宋体" w:eastAsia="宋体" w:cs="宋体"/>
          <w:color w:val="000000"/>
          <w:sz w:val="24"/>
        </w:rPr>
      </w:r>
      <w:r/>
    </w:p>
    <w:p>
      <w:pPr>
        <w:pStyle w:val="720"/>
        <w:ind w:firstLine="480"/>
        <w:rPr>
          <w:rFonts w:hint="eastAsia" w:ascii="宋体" w:hAnsi="宋体" w:eastAsia="宋体" w:cs="宋体"/>
          <w:color w:val="000000"/>
          <w:sz w:val="24"/>
        </w:rPr>
      </w:pPr>
      <w:r>
        <w:rPr>
          <w:rFonts w:hint="eastAsia" w:ascii="宋体" w:hAnsi="宋体" w:eastAsia="宋体" w:cs="宋体"/>
          <w:color w:val="000000"/>
          <w:sz w:val="24"/>
        </w:rPr>
        <w:t xml:space="preserve">第七条 技术资料</w:t>
      </w:r>
      <w:r/>
    </w:p>
    <w:p>
      <w:pPr>
        <w:pStyle w:val="720"/>
        <w:ind w:firstLine="480"/>
        <w:rPr>
          <w:rFonts w:hint="eastAsia" w:ascii="宋体" w:hAnsi="宋体" w:eastAsia="宋体" w:cs="宋体"/>
          <w:color w:val="000000"/>
          <w:sz w:val="24"/>
        </w:rPr>
      </w:pPr>
      <w:r>
        <w:rPr>
          <w:rFonts w:hint="eastAsia" w:ascii="宋体" w:hAnsi="宋体" w:eastAsia="宋体" w:cs="宋体"/>
          <w:color w:val="000000"/>
          <w:sz w:val="24"/>
        </w:rPr>
        <w:t xml:space="preserve">7.1 技术资料交付的期限和方式见《合同专用条款》。</w:t>
      </w:r>
      <w:r/>
    </w:p>
    <w:p>
      <w:pPr>
        <w:pStyle w:val="720"/>
        <w:ind w:firstLine="480"/>
        <w:rPr>
          <w:rFonts w:hint="eastAsia" w:ascii="宋体" w:hAnsi="宋体" w:eastAsia="宋体" w:cs="宋体"/>
          <w:color w:val="000000"/>
          <w:sz w:val="24"/>
        </w:rPr>
      </w:pPr>
      <w:r>
        <w:rPr>
          <w:rFonts w:hint="eastAsia" w:ascii="宋体" w:hAnsi="宋体" w:eastAsia="宋体" w:cs="宋体"/>
          <w:color w:val="000000"/>
          <w:sz w:val="24"/>
        </w:rPr>
      </w:r>
      <w:r/>
    </w:p>
    <w:p>
      <w:pPr>
        <w:pStyle w:val="720"/>
        <w:ind w:firstLine="480"/>
        <w:rPr>
          <w:rFonts w:hint="eastAsia" w:ascii="宋体" w:hAnsi="宋体" w:eastAsia="宋体" w:cs="宋体"/>
          <w:color w:val="000000"/>
          <w:sz w:val="24"/>
        </w:rPr>
      </w:pPr>
      <w:r>
        <w:rPr>
          <w:rFonts w:hint="eastAsia" w:ascii="宋体" w:hAnsi="宋体" w:eastAsia="宋体" w:cs="宋体"/>
          <w:color w:val="000000"/>
          <w:sz w:val="24"/>
        </w:rPr>
        <w:t xml:space="preserve">第八条 安装</w:t>
      </w:r>
      <w:r/>
    </w:p>
    <w:p>
      <w:pPr>
        <w:pStyle w:val="720"/>
        <w:ind w:firstLine="480"/>
        <w:rPr>
          <w:rFonts w:hint="eastAsia" w:ascii="宋体" w:hAnsi="宋体" w:eastAsia="宋体" w:cs="宋体"/>
          <w:color w:val="000000"/>
          <w:sz w:val="24"/>
        </w:rPr>
      </w:pPr>
      <w:r>
        <w:rPr>
          <w:rFonts w:hint="eastAsia" w:ascii="宋体" w:hAnsi="宋体" w:eastAsia="宋体" w:cs="宋体"/>
          <w:color w:val="000000"/>
          <w:sz w:val="24"/>
        </w:rPr>
        <w:t xml:space="preserve">8.1 合同标的的安装期限见《合同专用条款》。</w:t>
      </w:r>
      <w:r/>
    </w:p>
    <w:p>
      <w:pPr>
        <w:pStyle w:val="720"/>
        <w:ind w:firstLine="480"/>
        <w:rPr>
          <w:rFonts w:hint="eastAsia" w:ascii="宋体" w:hAnsi="宋体" w:eastAsia="宋体" w:cs="宋体"/>
          <w:color w:val="000000"/>
          <w:sz w:val="24"/>
        </w:rPr>
      </w:pPr>
      <w:r>
        <w:rPr>
          <w:rFonts w:hint="eastAsia" w:ascii="宋体" w:hAnsi="宋体" w:eastAsia="宋体" w:cs="宋体"/>
          <w:color w:val="000000"/>
          <w:sz w:val="24"/>
        </w:rPr>
      </w:r>
      <w:r/>
    </w:p>
    <w:p>
      <w:pPr>
        <w:pStyle w:val="720"/>
        <w:ind w:firstLine="480"/>
        <w:rPr>
          <w:rFonts w:hint="eastAsia" w:ascii="宋体" w:hAnsi="宋体" w:eastAsia="宋体" w:cs="宋体"/>
          <w:color w:val="000000"/>
          <w:sz w:val="24"/>
        </w:rPr>
      </w:pPr>
      <w:r>
        <w:rPr>
          <w:rFonts w:hint="eastAsia" w:ascii="宋体" w:hAnsi="宋体" w:eastAsia="宋体" w:cs="宋体"/>
          <w:color w:val="000000"/>
          <w:sz w:val="24"/>
        </w:rPr>
        <w:t xml:space="preserve">第九条 验收</w:t>
      </w:r>
      <w:r/>
    </w:p>
    <w:p>
      <w:pPr>
        <w:pStyle w:val="720"/>
        <w:ind w:firstLine="480"/>
        <w:rPr>
          <w:rFonts w:hint="eastAsia" w:ascii="宋体" w:hAnsi="宋体" w:eastAsia="宋体" w:cs="宋体"/>
          <w:color w:val="000000"/>
          <w:sz w:val="24"/>
        </w:rPr>
      </w:pPr>
      <w:r>
        <w:rPr>
          <w:rFonts w:hint="eastAsia" w:ascii="宋体" w:hAnsi="宋体" w:eastAsia="宋体" w:cs="宋体"/>
          <w:color w:val="000000"/>
          <w:sz w:val="24"/>
        </w:rPr>
        <w:t xml:space="preserve">9.1合同标的的试运行、验收见《合同专用条款》。</w:t>
      </w:r>
      <w:r/>
    </w:p>
    <w:p>
      <w:pPr>
        <w:pStyle w:val="720"/>
        <w:ind w:firstLine="480"/>
        <w:rPr>
          <w:rFonts w:hint="eastAsia" w:ascii="宋体" w:hAnsi="宋体" w:eastAsia="宋体" w:cs="宋体"/>
          <w:color w:val="000000"/>
          <w:sz w:val="24"/>
        </w:rPr>
      </w:pPr>
      <w:r>
        <w:rPr>
          <w:rFonts w:hint="eastAsia" w:ascii="宋体" w:hAnsi="宋体" w:eastAsia="宋体" w:cs="宋体"/>
          <w:color w:val="000000"/>
          <w:sz w:val="24"/>
        </w:rPr>
        <w:t xml:space="preserve">9.2如果合同附件2 所规定的所有技术性能在验收中都已经达到，双方应在验收合格后5 日内签署验收书。</w:t>
      </w:r>
      <w:r/>
    </w:p>
    <w:p>
      <w:pPr>
        <w:pStyle w:val="720"/>
        <w:ind w:firstLine="480"/>
        <w:rPr>
          <w:rFonts w:hint="eastAsia" w:ascii="宋体" w:hAnsi="宋体" w:eastAsia="宋体" w:cs="宋体"/>
          <w:color w:val="000000"/>
          <w:sz w:val="24"/>
        </w:rPr>
      </w:pPr>
      <w:r>
        <w:rPr>
          <w:rFonts w:hint="eastAsia" w:ascii="宋体" w:hAnsi="宋体" w:eastAsia="宋体" w:cs="宋体"/>
          <w:color w:val="000000"/>
          <w:sz w:val="24"/>
        </w:rPr>
      </w:r>
      <w:r/>
    </w:p>
    <w:p>
      <w:pPr>
        <w:pStyle w:val="720"/>
        <w:ind w:firstLine="480"/>
        <w:rPr>
          <w:rFonts w:hint="eastAsia" w:ascii="宋体" w:hAnsi="宋体" w:eastAsia="宋体" w:cs="宋体"/>
          <w:color w:val="000000"/>
          <w:sz w:val="24"/>
        </w:rPr>
      </w:pPr>
      <w:r>
        <w:rPr>
          <w:rFonts w:hint="eastAsia" w:ascii="宋体" w:hAnsi="宋体" w:eastAsia="宋体" w:cs="宋体"/>
          <w:color w:val="000000"/>
          <w:sz w:val="24"/>
        </w:rPr>
        <w:t xml:space="preserve">第十条 售后服务和技术培训</w:t>
      </w:r>
      <w:r/>
    </w:p>
    <w:p>
      <w:pPr>
        <w:pStyle w:val="720"/>
        <w:ind w:firstLine="480"/>
        <w:rPr>
          <w:rFonts w:hint="eastAsia" w:ascii="宋体" w:hAnsi="宋体" w:eastAsia="宋体" w:cs="宋体"/>
          <w:color w:val="000000"/>
          <w:sz w:val="24"/>
        </w:rPr>
      </w:pPr>
      <w:r>
        <w:rPr>
          <w:rFonts w:hint="eastAsia" w:ascii="宋体" w:hAnsi="宋体" w:eastAsia="宋体" w:cs="宋体"/>
          <w:color w:val="000000"/>
          <w:sz w:val="24"/>
        </w:rPr>
        <w:t xml:space="preserve">10.1售后服务和技术培训见合同附件3。</w:t>
      </w:r>
      <w:r/>
    </w:p>
    <w:p>
      <w:pPr>
        <w:pStyle w:val="720"/>
        <w:ind w:firstLine="480"/>
        <w:rPr>
          <w:rFonts w:hint="eastAsia" w:ascii="宋体" w:hAnsi="宋体" w:eastAsia="宋体" w:cs="宋体"/>
          <w:color w:val="000000"/>
          <w:sz w:val="24"/>
        </w:rPr>
      </w:pPr>
      <w:r>
        <w:rPr>
          <w:rFonts w:hint="eastAsia" w:ascii="宋体" w:hAnsi="宋体" w:eastAsia="宋体" w:cs="宋体"/>
          <w:color w:val="000000"/>
          <w:sz w:val="24"/>
        </w:rPr>
      </w:r>
      <w:r/>
    </w:p>
    <w:p>
      <w:pPr>
        <w:pStyle w:val="720"/>
        <w:ind w:firstLine="480"/>
        <w:rPr>
          <w:rFonts w:hint="eastAsia" w:ascii="宋体" w:hAnsi="宋体" w:eastAsia="宋体" w:cs="宋体"/>
          <w:color w:val="000000"/>
          <w:sz w:val="24"/>
        </w:rPr>
      </w:pPr>
      <w:r>
        <w:rPr>
          <w:rFonts w:hint="eastAsia" w:ascii="宋体" w:hAnsi="宋体" w:eastAsia="宋体" w:cs="宋体"/>
          <w:color w:val="000000"/>
          <w:sz w:val="24"/>
        </w:rPr>
        <w:t xml:space="preserve">第十一条 索赔</w:t>
      </w:r>
      <w:r/>
    </w:p>
    <w:p>
      <w:pPr>
        <w:pStyle w:val="720"/>
        <w:ind w:firstLine="480"/>
        <w:rPr>
          <w:rFonts w:hint="eastAsia" w:ascii="宋体" w:hAnsi="宋体" w:eastAsia="宋体" w:cs="宋体"/>
          <w:color w:val="000000"/>
          <w:sz w:val="24"/>
        </w:rPr>
      </w:pPr>
      <w:r>
        <w:rPr>
          <w:rFonts w:hint="eastAsia" w:ascii="宋体" w:hAnsi="宋体" w:eastAsia="宋体" w:cs="宋体"/>
          <w:color w:val="000000"/>
          <w:sz w:val="24"/>
        </w:rPr>
        <w:t xml:space="preserve">11.1如果合同标的在安装、试运行和验收中卖方未能履行其在本合同项下承担的义务，买方有权向卖方提出索赔并寻求《合同专用条款》中规定的救济方式，救济方式包括：</w:t>
      </w:r>
      <w:r/>
    </w:p>
    <w:p>
      <w:pPr>
        <w:pStyle w:val="720"/>
        <w:ind w:firstLine="480"/>
        <w:rPr>
          <w:rFonts w:hint="eastAsia" w:ascii="宋体" w:hAnsi="宋体" w:eastAsia="宋体" w:cs="宋体"/>
          <w:color w:val="000000"/>
          <w:sz w:val="24"/>
        </w:rPr>
      </w:pPr>
      <w:r>
        <w:rPr>
          <w:rFonts w:hint="eastAsia" w:ascii="宋体" w:hAnsi="宋体" w:eastAsia="宋体" w:cs="宋体"/>
          <w:color w:val="000000"/>
          <w:sz w:val="24"/>
        </w:rPr>
        <w:t xml:space="preserve">A. 卖方替换不符合合同规定的合同标的。</w:t>
      </w:r>
      <w:r/>
    </w:p>
    <w:p>
      <w:pPr>
        <w:pStyle w:val="720"/>
        <w:ind w:firstLine="480"/>
        <w:rPr>
          <w:rFonts w:hint="eastAsia" w:ascii="宋体" w:hAnsi="宋体" w:eastAsia="宋体" w:cs="宋体"/>
          <w:color w:val="000000"/>
          <w:sz w:val="24"/>
        </w:rPr>
      </w:pPr>
      <w:r>
        <w:rPr>
          <w:rFonts w:hint="eastAsia" w:ascii="宋体" w:hAnsi="宋体" w:eastAsia="宋体" w:cs="宋体"/>
          <w:color w:val="000000"/>
          <w:sz w:val="24"/>
        </w:rPr>
        <w:t xml:space="preserve">B. 按质量低劣的程度、买方受损害的程度及损失的数额对合同标的进行降价。</w:t>
      </w:r>
      <w:r/>
    </w:p>
    <w:p>
      <w:pPr>
        <w:pStyle w:val="720"/>
        <w:ind w:firstLine="480"/>
        <w:rPr>
          <w:rFonts w:hint="eastAsia" w:ascii="宋体" w:hAnsi="宋体" w:eastAsia="宋体" w:cs="宋体"/>
          <w:color w:val="000000"/>
          <w:sz w:val="24"/>
        </w:rPr>
      </w:pPr>
      <w:r>
        <w:rPr>
          <w:rFonts w:hint="eastAsia" w:ascii="宋体" w:hAnsi="宋体" w:eastAsia="宋体" w:cs="宋体"/>
          <w:color w:val="000000"/>
          <w:sz w:val="24"/>
        </w:rPr>
        <w:t xml:space="preserve">C. 拒收合同标的。</w:t>
      </w:r>
      <w:r/>
    </w:p>
    <w:p>
      <w:pPr>
        <w:pStyle w:val="720"/>
        <w:ind w:firstLine="480"/>
        <w:rPr>
          <w:rFonts w:hint="eastAsia" w:ascii="宋体" w:hAnsi="宋体" w:eastAsia="宋体" w:cs="宋体"/>
          <w:color w:val="000000"/>
          <w:sz w:val="24"/>
        </w:rPr>
      </w:pPr>
      <w:r>
        <w:rPr>
          <w:rFonts w:hint="eastAsia" w:ascii="宋体" w:hAnsi="宋体" w:eastAsia="宋体" w:cs="宋体"/>
          <w:color w:val="000000"/>
          <w:sz w:val="24"/>
        </w:rPr>
        <w:t xml:space="preserve">D. 赔偿由卖方违约引起的其他损失。</w:t>
      </w:r>
      <w:r/>
    </w:p>
    <w:p>
      <w:pPr>
        <w:pStyle w:val="720"/>
        <w:ind w:firstLine="480"/>
        <w:rPr>
          <w:rFonts w:hint="eastAsia" w:ascii="宋体" w:hAnsi="宋体" w:eastAsia="宋体" w:cs="宋体"/>
          <w:color w:val="000000"/>
          <w:sz w:val="24"/>
        </w:rPr>
      </w:pPr>
      <w:r>
        <w:rPr>
          <w:rFonts w:hint="eastAsia" w:ascii="宋体" w:hAnsi="宋体" w:eastAsia="宋体" w:cs="宋体"/>
          <w:color w:val="000000"/>
          <w:sz w:val="24"/>
        </w:rPr>
        <w:t xml:space="preserve">11.2如果卖方在收到买方索赔要求后未在《合同专用条款》规定的期限内作出书面回复，该索赔要求将被视为已被卖方接受。如卖方未能在买方发出索赔要求后《合同专用条款》规定的期限内或买方同意的延长期限内，按照买方选择的救济方式解决索赔事宜，买方有权从合同总价中扣除索赔金额。</w:t>
      </w:r>
      <w:r/>
    </w:p>
    <w:p>
      <w:pPr>
        <w:pStyle w:val="720"/>
        <w:ind w:firstLine="480"/>
        <w:rPr>
          <w:rFonts w:hint="eastAsia" w:ascii="宋体" w:hAnsi="宋体" w:eastAsia="宋体" w:cs="宋体"/>
          <w:color w:val="000000"/>
          <w:sz w:val="24"/>
        </w:rPr>
      </w:pPr>
      <w:r>
        <w:rPr>
          <w:rFonts w:hint="eastAsia" w:ascii="宋体" w:hAnsi="宋体" w:eastAsia="宋体" w:cs="宋体"/>
          <w:color w:val="000000"/>
          <w:sz w:val="24"/>
        </w:rPr>
      </w:r>
      <w:r/>
    </w:p>
    <w:p>
      <w:pPr>
        <w:pStyle w:val="720"/>
        <w:ind w:firstLine="480"/>
        <w:rPr>
          <w:rFonts w:hint="eastAsia" w:ascii="宋体" w:hAnsi="宋体" w:eastAsia="宋体" w:cs="宋体"/>
          <w:color w:val="000000"/>
          <w:sz w:val="24"/>
        </w:rPr>
      </w:pPr>
      <w:r>
        <w:rPr>
          <w:rFonts w:hint="eastAsia" w:ascii="宋体" w:hAnsi="宋体" w:eastAsia="宋体" w:cs="宋体"/>
          <w:color w:val="000000"/>
          <w:sz w:val="24"/>
        </w:rPr>
        <w:t xml:space="preserve">第十二条 不可抗力</w:t>
      </w:r>
      <w:r/>
    </w:p>
    <w:p>
      <w:pPr>
        <w:pStyle w:val="720"/>
        <w:ind w:firstLine="480"/>
        <w:rPr>
          <w:rFonts w:hint="eastAsia" w:ascii="宋体" w:hAnsi="宋体" w:eastAsia="宋体" w:cs="宋体"/>
          <w:color w:val="000000"/>
          <w:sz w:val="24"/>
        </w:rPr>
      </w:pPr>
      <w:r>
        <w:rPr>
          <w:rFonts w:hint="eastAsia" w:ascii="宋体" w:hAnsi="宋体" w:eastAsia="宋体" w:cs="宋体"/>
          <w:color w:val="000000"/>
          <w:sz w:val="24"/>
        </w:rPr>
        <w:t xml:space="preserve">12.1如果合同任何一方受诸如战争、严重的火灾、台风、地震、洪水以及任何其他不能预见、不能避免且不能克服的不可抗力事件的影响而无法履行合同项下的任何义务，受影响的一方应将此类事件的发生以书面方式通知另一方并应在不可抗力事件发生后14 日内将有关部门或机构出具的证明文件提交给另一方。</w:t>
      </w:r>
      <w:r/>
    </w:p>
    <w:p>
      <w:pPr>
        <w:pStyle w:val="720"/>
        <w:ind w:firstLine="480"/>
        <w:rPr>
          <w:rFonts w:hint="eastAsia" w:ascii="宋体" w:hAnsi="宋体" w:eastAsia="宋体" w:cs="宋体"/>
          <w:color w:val="000000"/>
          <w:sz w:val="24"/>
        </w:rPr>
      </w:pPr>
      <w:r>
        <w:rPr>
          <w:rFonts w:hint="eastAsia" w:ascii="宋体" w:hAnsi="宋体" w:eastAsia="宋体" w:cs="宋体"/>
          <w:color w:val="000000"/>
          <w:sz w:val="24"/>
        </w:rPr>
        <w:t xml:space="preserve">12.2受不可抗力事件影响的合同一方对于不可抗力事件导致的任何合同义务的迟延履行或不能履行不承担责任。但该方应尽快以书面方式将不可抗力事件结束或其影响消除的情况通知另一方。</w:t>
      </w:r>
      <w:r/>
    </w:p>
    <w:p>
      <w:pPr>
        <w:pStyle w:val="720"/>
        <w:ind w:firstLine="480"/>
        <w:rPr>
          <w:rFonts w:hint="eastAsia" w:ascii="宋体" w:hAnsi="宋体" w:eastAsia="宋体" w:cs="宋体"/>
          <w:color w:val="000000"/>
          <w:sz w:val="24"/>
        </w:rPr>
      </w:pPr>
      <w:r>
        <w:rPr>
          <w:rFonts w:hint="eastAsia" w:ascii="宋体" w:hAnsi="宋体" w:eastAsia="宋体" w:cs="宋体"/>
          <w:color w:val="000000"/>
          <w:sz w:val="24"/>
        </w:rPr>
        <w:t xml:space="preserve">12.3合同双方应在不可抗力事件结束或其影响消除后立即继续履行其合同义务，如果不可抗力事件的影响持续超过《合同专用条款》规定的期限，合同任何一方均有权发出书面通知终止合同。</w:t>
      </w:r>
      <w:r/>
    </w:p>
    <w:p>
      <w:pPr>
        <w:pStyle w:val="720"/>
        <w:ind w:firstLine="480"/>
        <w:rPr>
          <w:rFonts w:hint="eastAsia" w:ascii="宋体" w:hAnsi="宋体" w:eastAsia="宋体" w:cs="宋体"/>
          <w:color w:val="000000"/>
          <w:sz w:val="24"/>
        </w:rPr>
      </w:pPr>
      <w:r>
        <w:rPr>
          <w:rFonts w:hint="eastAsia" w:ascii="宋体" w:hAnsi="宋体" w:eastAsia="宋体" w:cs="宋体"/>
          <w:color w:val="000000"/>
          <w:sz w:val="24"/>
        </w:rPr>
      </w:r>
      <w:r/>
    </w:p>
    <w:p>
      <w:pPr>
        <w:pStyle w:val="720"/>
        <w:ind w:firstLine="480"/>
        <w:rPr>
          <w:rFonts w:hint="eastAsia" w:ascii="宋体" w:hAnsi="宋体" w:eastAsia="宋体" w:cs="宋体"/>
          <w:color w:val="000000"/>
          <w:sz w:val="24"/>
        </w:rPr>
      </w:pPr>
      <w:r>
        <w:rPr>
          <w:rFonts w:hint="eastAsia" w:ascii="宋体" w:hAnsi="宋体" w:eastAsia="宋体" w:cs="宋体"/>
          <w:color w:val="000000"/>
          <w:sz w:val="24"/>
        </w:rPr>
        <w:t xml:space="preserve">第十三条 合同的终止</w:t>
      </w:r>
      <w:r/>
    </w:p>
    <w:p>
      <w:pPr>
        <w:pStyle w:val="720"/>
        <w:ind w:firstLine="480"/>
        <w:rPr>
          <w:rFonts w:hint="eastAsia" w:ascii="宋体" w:hAnsi="宋体" w:eastAsia="宋体" w:cs="宋体"/>
          <w:color w:val="000000"/>
          <w:sz w:val="24"/>
        </w:rPr>
      </w:pPr>
      <w:r>
        <w:rPr>
          <w:rFonts w:hint="eastAsia" w:ascii="宋体" w:hAnsi="宋体" w:eastAsia="宋体" w:cs="宋体"/>
          <w:color w:val="000000"/>
          <w:sz w:val="24"/>
        </w:rPr>
        <w:t xml:space="preserve">13.1如果卖方有下述违约行为之一或《合同专用条款》中规定的其他违约行为，在不妨碍买方采取其它救济手段的情况下，买方可以向卖方发出书面违约通知，全部或部分地终止合同。</w:t>
      </w:r>
      <w:r/>
    </w:p>
    <w:p>
      <w:pPr>
        <w:pStyle w:val="720"/>
        <w:ind w:firstLine="480"/>
        <w:rPr>
          <w:rFonts w:hint="eastAsia" w:ascii="宋体" w:hAnsi="宋体" w:eastAsia="宋体" w:cs="宋体"/>
          <w:color w:val="000000"/>
          <w:sz w:val="24"/>
        </w:rPr>
      </w:pPr>
      <w:r>
        <w:rPr>
          <w:rFonts w:hint="eastAsia" w:ascii="宋体" w:hAnsi="宋体" w:eastAsia="宋体" w:cs="宋体"/>
          <w:color w:val="000000"/>
          <w:sz w:val="24"/>
        </w:rPr>
        <w:t xml:space="preserve">A. 卖方在合同规定的交货期限后未能按《合同专用条款》中规定的最终期限交付合同标的和/或技术资料； </w:t>
      </w:r>
      <w:r/>
    </w:p>
    <w:p>
      <w:pPr>
        <w:pStyle w:val="720"/>
        <w:ind w:firstLine="480"/>
        <w:rPr>
          <w:rFonts w:hint="eastAsia" w:ascii="宋体" w:hAnsi="宋体" w:eastAsia="宋体" w:cs="宋体"/>
          <w:color w:val="000000"/>
          <w:sz w:val="24"/>
        </w:rPr>
      </w:pPr>
      <w:r>
        <w:rPr>
          <w:rFonts w:hint="eastAsia" w:ascii="宋体" w:hAnsi="宋体" w:eastAsia="宋体" w:cs="宋体"/>
          <w:color w:val="000000"/>
          <w:sz w:val="24"/>
        </w:rPr>
        <w:t xml:space="preserve">B. 合同标的未能达到合同附件2 规定的技术性能； </w:t>
      </w:r>
      <w:r/>
    </w:p>
    <w:p>
      <w:pPr>
        <w:pStyle w:val="720"/>
        <w:ind w:firstLine="480"/>
        <w:rPr>
          <w:rFonts w:hint="eastAsia" w:ascii="宋体" w:hAnsi="宋体" w:eastAsia="宋体" w:cs="宋体"/>
          <w:color w:val="000000"/>
          <w:sz w:val="24"/>
        </w:rPr>
      </w:pPr>
      <w:r>
        <w:rPr>
          <w:rFonts w:hint="eastAsia" w:ascii="宋体" w:hAnsi="宋体" w:eastAsia="宋体" w:cs="宋体"/>
          <w:color w:val="000000"/>
          <w:sz w:val="24"/>
        </w:rPr>
        <w:t xml:space="preserve">C. 卖方未能履行合同项下任何其它义务，并且在收到买方违约通知后未能按《合同专用条款》中规定的期限对其违约行为作出补救。</w:t>
      </w:r>
      <w:r/>
    </w:p>
    <w:p>
      <w:pPr>
        <w:pStyle w:val="720"/>
        <w:ind w:firstLine="480"/>
        <w:rPr>
          <w:rFonts w:hint="eastAsia" w:ascii="宋体" w:hAnsi="宋体" w:eastAsia="宋体" w:cs="宋体"/>
          <w:color w:val="000000"/>
          <w:sz w:val="24"/>
        </w:rPr>
      </w:pPr>
      <w:r>
        <w:rPr>
          <w:rFonts w:hint="eastAsia" w:ascii="宋体" w:hAnsi="宋体" w:eastAsia="宋体" w:cs="宋体"/>
          <w:color w:val="000000"/>
          <w:sz w:val="24"/>
        </w:rPr>
        <w:t xml:space="preserve">13.2如果一方破产或发生资不抵债的情况,合同另一方有权在任何时候发出书面通知终止合同。此种情况下合同的终止不妨碍或影响行使任何可能的其它救济手段。</w:t>
      </w:r>
      <w:r/>
    </w:p>
    <w:p>
      <w:pPr>
        <w:pStyle w:val="720"/>
        <w:ind w:firstLine="480"/>
        <w:rPr>
          <w:rFonts w:hint="eastAsia" w:ascii="宋体" w:hAnsi="宋体" w:eastAsia="宋体" w:cs="宋体"/>
          <w:color w:val="000000"/>
          <w:sz w:val="24"/>
        </w:rPr>
      </w:pPr>
      <w:r>
        <w:rPr>
          <w:rFonts w:hint="eastAsia" w:ascii="宋体" w:hAnsi="宋体" w:eastAsia="宋体" w:cs="宋体"/>
          <w:color w:val="000000"/>
          <w:sz w:val="24"/>
        </w:rPr>
        <w:t xml:space="preserve">13.3如果买方认定卖方在投标或执行合同中有腐败或欺诈行为,买方有权在任何时候发出书面通知终止合同。</w:t>
      </w:r>
      <w:r/>
    </w:p>
    <w:p>
      <w:pPr>
        <w:pStyle w:val="720"/>
        <w:ind w:left="1" w:firstLine="537"/>
        <w:rPr>
          <w:rFonts w:hint="eastAsia" w:ascii="宋体" w:hAnsi="宋体" w:eastAsia="宋体" w:cs="宋体"/>
          <w:color w:val="000000"/>
          <w:sz w:val="24"/>
        </w:rPr>
      </w:pPr>
      <w:r>
        <w:rPr>
          <w:rFonts w:hint="eastAsia" w:ascii="宋体" w:hAnsi="宋体" w:eastAsia="宋体" w:cs="宋体"/>
          <w:color w:val="000000"/>
          <w:sz w:val="24"/>
        </w:rPr>
        <w:t xml:space="preserve">A.“腐败行为”系指在招标、采购和合同执行等过程中，为谋求利益、影响相关人员而提供、给予、接受或索取任何有价物的行为。</w:t>
      </w:r>
      <w:r/>
    </w:p>
    <w:p>
      <w:pPr>
        <w:pStyle w:val="720"/>
        <w:ind w:firstLine="480"/>
        <w:rPr>
          <w:rFonts w:hint="eastAsia" w:ascii="宋体" w:hAnsi="宋体" w:eastAsia="宋体" w:cs="宋体"/>
          <w:color w:val="000000"/>
          <w:sz w:val="24"/>
        </w:rPr>
      </w:pPr>
      <w:r>
        <w:rPr>
          <w:rFonts w:hint="eastAsia" w:ascii="宋体" w:hAnsi="宋体" w:eastAsia="宋体" w:cs="宋体"/>
          <w:color w:val="000000"/>
          <w:sz w:val="24"/>
        </w:rPr>
        <w:t xml:space="preserve">B.“欺诈行为”系指为了影响招标、采购和合同执行等过程而隐瞒事实，从而给买方造成损害的行为，其中包括投标人之间的串通行为。</w:t>
      </w:r>
      <w:r/>
    </w:p>
    <w:p>
      <w:pPr>
        <w:pStyle w:val="720"/>
        <w:ind w:firstLine="480"/>
        <w:rPr>
          <w:rFonts w:hint="eastAsia" w:ascii="宋体" w:hAnsi="宋体" w:eastAsia="宋体" w:cs="宋体"/>
          <w:color w:val="000000"/>
          <w:sz w:val="24"/>
        </w:rPr>
      </w:pPr>
      <w:r>
        <w:rPr>
          <w:rFonts w:hint="eastAsia" w:ascii="宋体" w:hAnsi="宋体" w:eastAsia="宋体" w:cs="宋体"/>
          <w:color w:val="000000"/>
          <w:sz w:val="24"/>
        </w:rPr>
        <w:t xml:space="preserve">13.4 在买方全部或部分终止合同的情况下，卖方应按《合同专用条款》的规定对买方给予补偿。</w:t>
      </w:r>
      <w:r/>
    </w:p>
    <w:p>
      <w:pPr>
        <w:pStyle w:val="720"/>
        <w:ind w:firstLine="480"/>
        <w:rPr>
          <w:rFonts w:hint="eastAsia" w:ascii="宋体" w:hAnsi="宋体" w:eastAsia="宋体" w:cs="宋体"/>
          <w:color w:val="000000"/>
          <w:sz w:val="24"/>
        </w:rPr>
      </w:pPr>
      <w:r>
        <w:rPr>
          <w:rFonts w:hint="eastAsia" w:ascii="宋体" w:hAnsi="宋体" w:eastAsia="宋体" w:cs="宋体"/>
          <w:color w:val="000000"/>
          <w:sz w:val="24"/>
        </w:rPr>
      </w:r>
      <w:r/>
    </w:p>
    <w:p>
      <w:pPr>
        <w:pStyle w:val="720"/>
        <w:ind w:firstLine="480"/>
        <w:rPr>
          <w:rFonts w:hint="eastAsia" w:ascii="宋体" w:hAnsi="宋体" w:eastAsia="宋体" w:cs="宋体"/>
          <w:color w:val="000000"/>
          <w:sz w:val="24"/>
        </w:rPr>
      </w:pPr>
      <w:r>
        <w:rPr>
          <w:rFonts w:hint="eastAsia" w:ascii="宋体" w:hAnsi="宋体" w:eastAsia="宋体" w:cs="宋体"/>
          <w:color w:val="000000"/>
          <w:sz w:val="24"/>
        </w:rPr>
        <w:t xml:space="preserve">第十四条 争议的解决</w:t>
      </w:r>
      <w:r/>
    </w:p>
    <w:p>
      <w:pPr>
        <w:pStyle w:val="720"/>
        <w:ind w:firstLine="480"/>
        <w:rPr>
          <w:rFonts w:hint="eastAsia" w:ascii="宋体" w:hAnsi="宋体" w:eastAsia="宋体" w:cs="宋体"/>
          <w:color w:val="000000"/>
          <w:sz w:val="24"/>
        </w:rPr>
      </w:pPr>
      <w:r>
        <w:rPr>
          <w:rFonts w:hint="eastAsia" w:ascii="宋体" w:hAnsi="宋体" w:eastAsia="宋体" w:cs="宋体"/>
          <w:color w:val="000000"/>
          <w:sz w:val="24"/>
        </w:rPr>
        <w:t xml:space="preserve">14.1 因执行本合同所发生的或者与本合同有关的一切争议由合同双方通过友好协商解决，如果不能协商一致，按《合同专用条款》规定的方式解决。</w:t>
      </w:r>
      <w:r/>
    </w:p>
    <w:p>
      <w:pPr>
        <w:pStyle w:val="720"/>
        <w:ind w:firstLine="480"/>
        <w:rPr>
          <w:rFonts w:hint="eastAsia" w:ascii="宋体" w:hAnsi="宋体" w:eastAsia="宋体" w:cs="宋体"/>
          <w:color w:val="000000"/>
          <w:sz w:val="24"/>
        </w:rPr>
      </w:pPr>
      <w:r>
        <w:rPr>
          <w:rFonts w:hint="eastAsia" w:ascii="宋体" w:hAnsi="宋体" w:eastAsia="宋体" w:cs="宋体"/>
          <w:color w:val="000000"/>
          <w:sz w:val="24"/>
        </w:rPr>
      </w:r>
      <w:r/>
    </w:p>
    <w:p>
      <w:pPr>
        <w:pStyle w:val="720"/>
        <w:ind w:firstLine="480"/>
        <w:rPr>
          <w:rFonts w:hint="eastAsia" w:ascii="宋体" w:hAnsi="宋体" w:eastAsia="宋体" w:cs="宋体"/>
          <w:color w:val="000000"/>
          <w:sz w:val="24"/>
        </w:rPr>
      </w:pPr>
      <w:r>
        <w:rPr>
          <w:rFonts w:hint="eastAsia" w:ascii="宋体" w:hAnsi="宋体" w:eastAsia="宋体" w:cs="宋体"/>
          <w:color w:val="000000"/>
          <w:sz w:val="24"/>
        </w:rPr>
        <w:t xml:space="preserve">第十五条 适用法律</w:t>
      </w:r>
      <w:r/>
    </w:p>
    <w:p>
      <w:pPr>
        <w:pStyle w:val="720"/>
        <w:ind w:firstLine="480"/>
        <w:rPr>
          <w:rFonts w:hint="eastAsia" w:ascii="宋体" w:hAnsi="宋体" w:eastAsia="宋体" w:cs="宋体"/>
          <w:color w:val="000000"/>
          <w:sz w:val="24"/>
        </w:rPr>
      </w:pPr>
      <w:r>
        <w:rPr>
          <w:rFonts w:hint="eastAsia" w:ascii="宋体" w:hAnsi="宋体" w:eastAsia="宋体" w:cs="宋体"/>
          <w:color w:val="000000"/>
          <w:sz w:val="24"/>
        </w:rPr>
        <w:t xml:space="preserve">15.1 本合同的执行和争议的解决适用中华人民共和国的法律并按中华人民共和国的法律进行解释。</w:t>
      </w:r>
      <w:r/>
    </w:p>
    <w:p>
      <w:pPr>
        <w:pStyle w:val="720"/>
        <w:ind w:firstLine="480"/>
        <w:rPr>
          <w:rFonts w:hint="eastAsia" w:ascii="宋体" w:hAnsi="宋体" w:eastAsia="宋体" w:cs="宋体"/>
          <w:color w:val="000000"/>
          <w:sz w:val="24"/>
        </w:rPr>
      </w:pPr>
      <w:r>
        <w:rPr>
          <w:rFonts w:hint="eastAsia" w:ascii="宋体" w:hAnsi="宋体" w:eastAsia="宋体" w:cs="宋体"/>
          <w:color w:val="000000"/>
          <w:sz w:val="24"/>
        </w:rPr>
      </w:r>
      <w:r/>
    </w:p>
    <w:p>
      <w:pPr>
        <w:pStyle w:val="720"/>
        <w:ind w:firstLine="480"/>
        <w:rPr>
          <w:rFonts w:hint="eastAsia" w:ascii="宋体" w:hAnsi="宋体" w:eastAsia="宋体" w:cs="宋体"/>
          <w:color w:val="000000"/>
          <w:sz w:val="24"/>
        </w:rPr>
      </w:pPr>
      <w:r>
        <w:rPr>
          <w:rFonts w:hint="eastAsia" w:ascii="宋体" w:hAnsi="宋体" w:eastAsia="宋体" w:cs="宋体"/>
          <w:color w:val="000000"/>
          <w:sz w:val="24"/>
        </w:rPr>
        <w:t xml:space="preserve">第十六条  权利保证</w:t>
      </w:r>
      <w:r/>
    </w:p>
    <w:p>
      <w:pPr>
        <w:pStyle w:val="720"/>
        <w:ind w:firstLine="480"/>
        <w:spacing w:line="320" w:lineRule="exact"/>
        <w:rPr>
          <w:rFonts w:hint="eastAsia" w:ascii="宋体" w:hAnsi="宋体" w:eastAsia="宋体" w:cs="宋体"/>
          <w:color w:val="000000"/>
          <w:sz w:val="24"/>
        </w:rPr>
      </w:pPr>
      <w:r>
        <w:rPr>
          <w:rFonts w:hint="eastAsia" w:ascii="宋体" w:hAnsi="宋体" w:eastAsia="宋体" w:cs="宋体"/>
          <w:color w:val="000000"/>
          <w:sz w:val="24"/>
        </w:rPr>
        <w:t xml:space="preserve">16.1卖方应保证买方在使用合同标的时不受第三方提出侵犯其专利权、版权、商标权或其他权利的起诉。一旦出现侵权，卖方承担全部责任。</w:t>
      </w:r>
      <w:r/>
    </w:p>
    <w:p>
      <w:pPr>
        <w:pStyle w:val="720"/>
        <w:ind w:firstLine="480"/>
        <w:spacing w:line="320" w:lineRule="exact"/>
        <w:rPr>
          <w:rFonts w:hint="eastAsia" w:ascii="宋体" w:hAnsi="宋体" w:eastAsia="宋体" w:cs="宋体"/>
          <w:color w:val="000000"/>
          <w:sz w:val="24"/>
        </w:rPr>
      </w:pPr>
      <w:r>
        <w:rPr>
          <w:rFonts w:hint="eastAsia" w:ascii="宋体" w:hAnsi="宋体" w:eastAsia="宋体" w:cs="宋体"/>
          <w:color w:val="000000"/>
          <w:sz w:val="24"/>
        </w:rPr>
      </w:r>
      <w:r/>
    </w:p>
    <w:p>
      <w:pPr>
        <w:pStyle w:val="720"/>
        <w:ind w:firstLine="480"/>
        <w:rPr>
          <w:rFonts w:hint="eastAsia" w:ascii="宋体" w:hAnsi="宋体" w:eastAsia="宋体" w:cs="宋体"/>
          <w:color w:val="000000"/>
          <w:sz w:val="24"/>
        </w:rPr>
      </w:pPr>
      <w:r>
        <w:rPr>
          <w:rFonts w:hint="eastAsia" w:ascii="宋体" w:hAnsi="宋体" w:eastAsia="宋体" w:cs="宋体"/>
          <w:color w:val="000000"/>
          <w:sz w:val="24"/>
        </w:rPr>
        <w:t xml:space="preserve">第十七条  保密 </w:t>
      </w:r>
      <w:r/>
    </w:p>
    <w:p>
      <w:pPr>
        <w:pStyle w:val="720"/>
        <w:ind w:firstLine="480"/>
        <w:rPr>
          <w:rFonts w:hint="eastAsia" w:ascii="宋体" w:hAnsi="宋体" w:eastAsia="宋体" w:cs="宋体"/>
          <w:color w:val="000000"/>
          <w:sz w:val="24"/>
        </w:rPr>
      </w:pPr>
      <w:r>
        <w:rPr>
          <w:rFonts w:hint="eastAsia" w:ascii="宋体" w:hAnsi="宋体" w:eastAsia="宋体" w:cs="宋体"/>
          <w:color w:val="000000"/>
          <w:sz w:val="24"/>
        </w:rPr>
        <w:t xml:space="preserve">17.1卖方在本合同履行的过程中，或为履行本合同的需要，从买方所获得的、有关买方和/或属于买方的任何信息包括买方工作方式方法与资料、技术资料、用户名单、发展战略及其他被认为是买方的信息，都是买方的秘密，卖方不得泄露给任何第三方。</w:t>
      </w:r>
      <w:r/>
    </w:p>
    <w:p>
      <w:pPr>
        <w:pStyle w:val="720"/>
        <w:ind w:firstLine="480"/>
        <w:rPr>
          <w:rFonts w:hint="eastAsia" w:ascii="宋体" w:hAnsi="宋体" w:eastAsia="宋体" w:cs="宋体"/>
          <w:color w:val="000000"/>
          <w:sz w:val="24"/>
        </w:rPr>
      </w:pPr>
      <w:r>
        <w:rPr>
          <w:rFonts w:hint="eastAsia" w:ascii="宋体" w:hAnsi="宋体" w:eastAsia="宋体" w:cs="宋体"/>
          <w:color w:val="000000"/>
          <w:sz w:val="24"/>
        </w:rPr>
        <w:t xml:space="preserve">17.2上述秘密，卖方只能用于本合同，而且只能由卖方相应的人员使用；没有必要接触的卖方人员，不得接触。</w:t>
      </w:r>
      <w:r/>
    </w:p>
    <w:p>
      <w:pPr>
        <w:pStyle w:val="720"/>
        <w:ind w:firstLine="480"/>
        <w:rPr>
          <w:rFonts w:hint="eastAsia" w:ascii="宋体" w:hAnsi="宋体" w:eastAsia="宋体" w:cs="宋体"/>
          <w:color w:val="000000"/>
          <w:sz w:val="24"/>
        </w:rPr>
      </w:pPr>
      <w:r>
        <w:rPr>
          <w:rFonts w:hint="eastAsia" w:ascii="宋体" w:hAnsi="宋体" w:eastAsia="宋体" w:cs="宋体"/>
          <w:color w:val="000000"/>
          <w:sz w:val="24"/>
        </w:rPr>
        <w:t xml:space="preserve">17.3卖方应当采取适当有效的方式保护所获取的上述秘密。</w:t>
      </w:r>
      <w:r/>
    </w:p>
    <w:p>
      <w:pPr>
        <w:pStyle w:val="720"/>
        <w:ind w:firstLine="480"/>
        <w:spacing w:line="320" w:lineRule="exact"/>
        <w:rPr>
          <w:rFonts w:hint="eastAsia" w:ascii="宋体" w:hAnsi="宋体" w:eastAsia="宋体" w:cs="宋体"/>
          <w:color w:val="000000"/>
          <w:sz w:val="24"/>
        </w:rPr>
      </w:pPr>
      <w:r>
        <w:rPr>
          <w:rFonts w:hint="eastAsia" w:ascii="宋体" w:hAnsi="宋体" w:eastAsia="宋体" w:cs="宋体"/>
          <w:color w:val="000000"/>
          <w:sz w:val="24"/>
        </w:rPr>
        <w:t xml:space="preserve">17.4卖方违反本合同所规定的在保密方面的义务，应按合同总价的50%承担违约金或按照实际损失支付赔偿金；买方有权选择以上两种方式之一要求卖方承担违约责任。本违约金和赔偿金的支付义务独立于其它违约义务。</w:t>
      </w:r>
      <w:r/>
    </w:p>
    <w:p>
      <w:pPr>
        <w:pStyle w:val="720"/>
        <w:ind w:firstLine="480"/>
        <w:spacing w:line="320" w:lineRule="exact"/>
        <w:rPr>
          <w:rFonts w:hint="eastAsia" w:ascii="宋体" w:hAnsi="宋体" w:eastAsia="宋体" w:cs="宋体"/>
          <w:color w:val="000000"/>
          <w:sz w:val="24"/>
        </w:rPr>
      </w:pPr>
      <w:r>
        <w:rPr>
          <w:rFonts w:hint="eastAsia" w:ascii="宋体" w:hAnsi="宋体" w:eastAsia="宋体" w:cs="宋体"/>
          <w:color w:val="000000"/>
          <w:sz w:val="24"/>
        </w:rPr>
      </w:r>
      <w:r/>
    </w:p>
    <w:p>
      <w:pPr>
        <w:pStyle w:val="720"/>
        <w:ind w:firstLine="480"/>
        <w:spacing w:line="320" w:lineRule="exact"/>
        <w:rPr>
          <w:rFonts w:hint="eastAsia" w:ascii="宋体" w:hAnsi="宋体" w:eastAsia="宋体" w:cs="宋体"/>
          <w:color w:val="000000"/>
          <w:sz w:val="24"/>
        </w:rPr>
      </w:pPr>
      <w:r>
        <w:rPr>
          <w:rFonts w:hint="eastAsia" w:ascii="宋体" w:hAnsi="宋体" w:eastAsia="宋体" w:cs="宋体"/>
          <w:color w:val="000000"/>
          <w:sz w:val="24"/>
        </w:rPr>
        <w:t xml:space="preserve">第十八条 合同生效及其他</w:t>
      </w:r>
      <w:r/>
    </w:p>
    <w:p>
      <w:pPr>
        <w:pStyle w:val="720"/>
        <w:ind w:firstLine="480"/>
        <w:rPr>
          <w:rFonts w:hint="eastAsia" w:ascii="宋体" w:hAnsi="宋体" w:eastAsia="宋体" w:cs="宋体"/>
          <w:color w:val="000000"/>
          <w:sz w:val="24"/>
        </w:rPr>
      </w:pPr>
      <w:r>
        <w:rPr>
          <w:rFonts w:hint="eastAsia" w:ascii="宋体" w:hAnsi="宋体" w:eastAsia="宋体" w:cs="宋体"/>
          <w:color w:val="000000"/>
          <w:sz w:val="24"/>
        </w:rPr>
        <w:t xml:space="preserve">18.1 本合同在合同协议书（合同附件1）规定的条件全部满足后生效。</w:t>
      </w:r>
      <w:r/>
    </w:p>
    <w:p>
      <w:pPr>
        <w:pStyle w:val="720"/>
        <w:ind w:firstLine="480"/>
        <w:rPr>
          <w:rFonts w:hint="eastAsia" w:ascii="宋体" w:hAnsi="宋体" w:eastAsia="宋体" w:cs="宋体"/>
          <w:color w:val="000000"/>
          <w:sz w:val="24"/>
        </w:rPr>
      </w:pPr>
      <w:r>
        <w:rPr>
          <w:rFonts w:hint="eastAsia" w:ascii="宋体" w:hAnsi="宋体" w:eastAsia="宋体" w:cs="宋体"/>
          <w:color w:val="000000"/>
          <w:sz w:val="24"/>
        </w:rPr>
        <w:t xml:space="preserve">18.2合同项下全部权利义务履行完毕后，本合同自动失效。合同履行期满后，合同项下任何尚未了结的债权和债务不受合同履行期的影响，债务人仍应向债权人履行其义务。</w:t>
      </w:r>
      <w:r/>
    </w:p>
    <w:p>
      <w:pPr>
        <w:pStyle w:val="720"/>
        <w:ind w:firstLine="480"/>
        <w:rPr>
          <w:rFonts w:hint="eastAsia" w:ascii="宋体" w:hAnsi="宋体" w:eastAsia="宋体" w:cs="宋体"/>
          <w:color w:val="000000"/>
          <w:sz w:val="24"/>
        </w:rPr>
      </w:pPr>
      <w:r>
        <w:rPr>
          <w:rFonts w:hint="eastAsia" w:ascii="宋体" w:hAnsi="宋体" w:eastAsia="宋体" w:cs="宋体"/>
          <w:color w:val="000000"/>
          <w:sz w:val="24"/>
        </w:rPr>
        <w:t xml:space="preserve">18.3 合同双方各自承担与本合同有关的应负税费。</w:t>
      </w:r>
      <w:r/>
    </w:p>
    <w:p>
      <w:pPr>
        <w:pStyle w:val="720"/>
        <w:ind w:firstLine="480"/>
        <w:rPr>
          <w:rFonts w:hint="eastAsia" w:ascii="宋体" w:hAnsi="宋体" w:eastAsia="宋体" w:cs="宋体"/>
          <w:color w:val="000000"/>
          <w:sz w:val="24"/>
        </w:rPr>
      </w:pPr>
      <w:r>
        <w:rPr>
          <w:rFonts w:hint="eastAsia" w:ascii="宋体" w:hAnsi="宋体" w:eastAsia="宋体" w:cs="宋体"/>
          <w:color w:val="000000"/>
          <w:sz w:val="24"/>
        </w:rPr>
        <w:t xml:space="preserve">18.4合同双方除非《合同专用条款》另有规定，所有合同文件及相关的修订和合同双方之间的书面联络，应使用中文书就并按中文解释。</w:t>
      </w:r>
      <w:r/>
    </w:p>
    <w:p>
      <w:pPr>
        <w:pStyle w:val="720"/>
        <w:ind w:firstLine="480"/>
        <w:rPr>
          <w:rFonts w:hint="eastAsia" w:ascii="宋体" w:hAnsi="宋体" w:eastAsia="宋体" w:cs="宋体"/>
          <w:color w:val="000000"/>
          <w:sz w:val="24"/>
        </w:rPr>
      </w:pPr>
      <w:r>
        <w:rPr>
          <w:rFonts w:hint="eastAsia" w:ascii="宋体" w:hAnsi="宋体" w:eastAsia="宋体" w:cs="宋体"/>
          <w:color w:val="000000"/>
          <w:sz w:val="24"/>
        </w:rPr>
        <w:t xml:space="preserve">18.5对本合同的任何补充、增添或修改以书面方式进行。</w:t>
      </w:r>
      <w:r/>
    </w:p>
    <w:p>
      <w:pPr>
        <w:pStyle w:val="720"/>
        <w:ind w:firstLine="480"/>
        <w:rPr>
          <w:rFonts w:hint="eastAsia" w:ascii="宋体" w:hAnsi="宋体" w:eastAsia="宋体" w:cs="宋体"/>
          <w:color w:val="000000"/>
          <w:sz w:val="24"/>
        </w:rPr>
      </w:pPr>
      <w:r>
        <w:rPr>
          <w:rFonts w:hint="eastAsia" w:ascii="宋体" w:hAnsi="宋体" w:eastAsia="宋体" w:cs="宋体"/>
          <w:color w:val="000000"/>
          <w:sz w:val="24"/>
        </w:rPr>
        <w:t xml:space="preserve">18.6没有另一方的事先书面同意，合同任何一方不得将合同项下的任何权利和义务转让给第三方。</w:t>
      </w:r>
      <w:r/>
    </w:p>
    <w:p>
      <w:pPr>
        <w:pStyle w:val="720"/>
        <w:ind w:firstLine="480"/>
        <w:rPr>
          <w:rFonts w:hint="eastAsia" w:ascii="宋体" w:hAnsi="宋体" w:eastAsia="宋体" w:cs="宋体"/>
          <w:color w:val="000000"/>
          <w:sz w:val="24"/>
        </w:rPr>
      </w:pPr>
      <w:r>
        <w:rPr>
          <w:rFonts w:hint="eastAsia" w:ascii="宋体" w:hAnsi="宋体" w:eastAsia="宋体" w:cs="宋体"/>
          <w:color w:val="000000"/>
          <w:sz w:val="24"/>
        </w:rPr>
        <w:t xml:space="preserve">18.7任何一方在执行任何合同条款和条件时准予对方的放松、宽容、延迟、放纵或时间，不得损害、影响或限制该方在合同之下的权利；任何一方对合同的任何违背、任何免责也不应导致对任何后面或延续的合同的免责或弃权。</w:t>
      </w:r>
      <w:r/>
    </w:p>
    <w:p>
      <w:pPr>
        <w:pStyle w:val="720"/>
        <w:ind w:firstLine="480"/>
        <w:rPr>
          <w:rFonts w:hint="eastAsia" w:ascii="宋体" w:hAnsi="宋体" w:eastAsia="宋体" w:cs="宋体"/>
          <w:color w:val="000000"/>
          <w:sz w:val="24"/>
        </w:rPr>
      </w:pPr>
      <w:r>
        <w:rPr>
          <w:rFonts w:hint="eastAsia" w:ascii="宋体" w:hAnsi="宋体" w:eastAsia="宋体" w:cs="宋体"/>
          <w:color w:val="000000"/>
          <w:sz w:val="24"/>
        </w:rPr>
        <w:t xml:space="preserve">18.8合同条款中的标题和边注仅供参考使用，不应视为合同的一部分，也不影响本文的解释。</w:t>
      </w:r>
      <w:r/>
    </w:p>
    <w:p>
      <w:pPr>
        <w:pStyle w:val="720"/>
        <w:ind w:firstLine="480"/>
        <w:rPr>
          <w:rFonts w:hint="eastAsia" w:ascii="宋体" w:hAnsi="宋体" w:eastAsia="宋体" w:cs="宋体"/>
          <w:color w:val="000000"/>
          <w:sz w:val="24"/>
        </w:rPr>
      </w:pPr>
      <w:r>
        <w:rPr>
          <w:rFonts w:hint="eastAsia" w:ascii="宋体" w:hAnsi="宋体" w:eastAsia="宋体" w:cs="宋体"/>
          <w:color w:val="000000"/>
          <w:sz w:val="24"/>
        </w:rPr>
        <w:t xml:space="preserve">18.9合同构成买方和卖方之间就合同主要内容方面的完整协议，并且取代合同签订前所有关于这方面的通讯、协商、协议(不论是书面的，还是口头的)。</w:t>
      </w:r>
      <w:r/>
    </w:p>
    <w:p>
      <w:pPr>
        <w:pStyle w:val="720"/>
        <w:ind w:firstLine="480"/>
        <w:rPr>
          <w:rFonts w:hint="eastAsia" w:ascii="宋体" w:hAnsi="宋体" w:eastAsia="宋体" w:cs="宋体"/>
          <w:color w:val="000000"/>
          <w:sz w:val="24"/>
        </w:rPr>
      </w:pPr>
      <w:r>
        <w:rPr>
          <w:rFonts w:hint="eastAsia" w:ascii="宋体" w:hAnsi="宋体" w:eastAsia="宋体" w:cs="宋体"/>
          <w:color w:val="000000"/>
          <w:sz w:val="24"/>
        </w:rPr>
        <w:t xml:space="preserve">18.10买方应当自政府采购合同签订之日起2个工作日内，将政府采购合同在省级以上人民政府财政部门指定的媒体上公告，但政府采购合同中涉及国家秘密、商业秘密的内容除外。</w:t>
      </w:r>
      <w:r/>
    </w:p>
    <w:p>
      <w:pPr>
        <w:pStyle w:val="720"/>
        <w:ind w:firstLine="480"/>
        <w:rPr>
          <w:rFonts w:hint="eastAsia" w:ascii="宋体" w:hAnsi="宋体" w:eastAsia="宋体" w:cs="宋体"/>
          <w:color w:val="000000"/>
          <w:sz w:val="24"/>
        </w:rPr>
      </w:pPr>
      <w:r>
        <w:rPr>
          <w:rFonts w:hint="eastAsia" w:ascii="宋体" w:hAnsi="宋体" w:eastAsia="宋体" w:cs="宋体"/>
          <w:color w:val="000000"/>
          <w:sz w:val="24"/>
        </w:rPr>
        <w:t xml:space="preserve">18.11合同双方之间的一切联络往来应以书面形式按《合同专用条款》中规定的通讯地址发往合同另一方。有关重要事项的传真应及时用挂号信或快件确认。</w:t>
      </w:r>
      <w:r/>
    </w:p>
    <w:p>
      <w:pPr>
        <w:pStyle w:val="720"/>
        <w:ind w:firstLine="3000"/>
        <w:jc w:val="both"/>
        <w:rPr>
          <w:rFonts w:hint="eastAsia" w:ascii="宋体" w:hAnsi="宋体" w:eastAsia="宋体" w:cs="宋体"/>
          <w:color w:val="000000"/>
          <w:sz w:val="30"/>
          <w:szCs w:val="30"/>
        </w:rPr>
      </w:pPr>
      <w:r>
        <w:rPr>
          <w:rFonts w:hint="eastAsia" w:ascii="宋体" w:hAnsi="宋体" w:eastAsia="宋体" w:cs="宋体"/>
          <w:color w:val="000000"/>
          <w:sz w:val="30"/>
          <w:szCs w:val="30"/>
        </w:rPr>
      </w:r>
      <w:r/>
    </w:p>
    <w:p>
      <w:pPr>
        <w:pStyle w:val="720"/>
        <w:ind w:firstLine="3000"/>
        <w:jc w:val="both"/>
        <w:rPr>
          <w:rFonts w:hint="eastAsia" w:ascii="宋体" w:hAnsi="宋体" w:eastAsia="宋体" w:cs="宋体"/>
          <w:color w:val="000000"/>
          <w:sz w:val="30"/>
          <w:szCs w:val="30"/>
        </w:rPr>
      </w:pPr>
      <w:r>
        <w:rPr>
          <w:rFonts w:hint="eastAsia" w:ascii="宋体" w:hAnsi="宋体" w:eastAsia="宋体" w:cs="宋体"/>
          <w:color w:val="000000"/>
          <w:sz w:val="30"/>
          <w:szCs w:val="30"/>
        </w:rPr>
      </w:r>
      <w:r/>
    </w:p>
    <w:p>
      <w:pPr>
        <w:pStyle w:val="720"/>
        <w:ind w:firstLine="3000"/>
        <w:jc w:val="both"/>
        <w:rPr>
          <w:rFonts w:hint="eastAsia" w:ascii="宋体" w:hAnsi="宋体" w:eastAsia="宋体" w:cs="宋体"/>
          <w:color w:val="000000"/>
          <w:sz w:val="30"/>
          <w:szCs w:val="30"/>
        </w:rPr>
      </w:pPr>
      <w:r>
        <w:rPr>
          <w:rFonts w:hint="eastAsia" w:ascii="宋体" w:hAnsi="宋体" w:eastAsia="宋体" w:cs="宋体"/>
          <w:color w:val="000000"/>
          <w:sz w:val="30"/>
          <w:szCs w:val="30"/>
        </w:rPr>
      </w:r>
      <w:r/>
    </w:p>
    <w:p>
      <w:pPr>
        <w:pStyle w:val="720"/>
        <w:ind w:firstLine="3000"/>
        <w:jc w:val="both"/>
        <w:rPr>
          <w:rFonts w:hint="eastAsia" w:ascii="宋体" w:hAnsi="宋体" w:eastAsia="宋体" w:cs="宋体"/>
          <w:color w:val="000000"/>
          <w:sz w:val="30"/>
          <w:szCs w:val="30"/>
        </w:rPr>
      </w:pPr>
      <w:r>
        <w:rPr>
          <w:rFonts w:hint="eastAsia" w:ascii="宋体" w:hAnsi="宋体" w:eastAsia="宋体" w:cs="宋体"/>
          <w:color w:val="000000"/>
          <w:sz w:val="30"/>
          <w:szCs w:val="30"/>
        </w:rPr>
      </w:r>
      <w:r/>
    </w:p>
    <w:p>
      <w:pPr>
        <w:pStyle w:val="1001"/>
        <w:rPr>
          <w:rFonts w:hint="eastAsia" w:ascii="宋体" w:hAnsi="宋体" w:eastAsia="宋体" w:cs="宋体"/>
          <w:color w:val="000000"/>
          <w:sz w:val="30"/>
          <w:szCs w:val="30"/>
        </w:rPr>
      </w:pPr>
      <w:r>
        <w:rPr>
          <w:rFonts w:hint="eastAsia" w:ascii="宋体" w:hAnsi="宋体" w:eastAsia="宋体" w:cs="宋体"/>
          <w:color w:val="000000"/>
          <w:sz w:val="30"/>
          <w:szCs w:val="30"/>
        </w:rPr>
      </w:r>
      <w:r/>
    </w:p>
    <w:p>
      <w:pPr>
        <w:pStyle w:val="1000"/>
        <w:rPr>
          <w:rFonts w:hint="eastAsia" w:ascii="宋体" w:hAnsi="宋体" w:eastAsia="宋体" w:cs="宋体"/>
          <w:color w:val="000000"/>
          <w:sz w:val="30"/>
          <w:szCs w:val="30"/>
        </w:rPr>
      </w:pPr>
      <w:r>
        <w:rPr>
          <w:rFonts w:hint="eastAsia" w:ascii="宋体" w:hAnsi="宋体" w:eastAsia="宋体" w:cs="宋体"/>
          <w:color w:val="000000"/>
          <w:sz w:val="30"/>
          <w:szCs w:val="30"/>
        </w:rPr>
      </w:r>
      <w:r/>
    </w:p>
    <w:p>
      <w:pPr>
        <w:pStyle w:val="925"/>
        <w:rPr>
          <w:rFonts w:hint="eastAsia" w:ascii="宋体" w:hAnsi="宋体" w:eastAsia="宋体" w:cs="宋体"/>
        </w:rPr>
      </w:pPr>
      <w:r>
        <w:rPr>
          <w:rFonts w:hint="eastAsia" w:ascii="宋体" w:hAnsi="宋体" w:eastAsia="宋体" w:cs="宋体"/>
        </w:rPr>
      </w:r>
      <w:r/>
    </w:p>
    <w:p>
      <w:pPr>
        <w:pStyle w:val="720"/>
        <w:ind w:firstLine="3000"/>
        <w:jc w:val="both"/>
        <w:rPr>
          <w:rFonts w:hint="eastAsia" w:ascii="宋体" w:hAnsi="宋体" w:eastAsia="宋体" w:cs="宋体"/>
          <w:color w:val="000000"/>
          <w:sz w:val="30"/>
          <w:szCs w:val="30"/>
        </w:rPr>
      </w:pPr>
      <w:r>
        <w:rPr>
          <w:rFonts w:hint="eastAsia" w:ascii="宋体" w:hAnsi="宋体" w:eastAsia="宋体" w:cs="宋体"/>
          <w:color w:val="000000"/>
          <w:sz w:val="30"/>
          <w:szCs w:val="30"/>
        </w:rPr>
      </w:r>
      <w:r/>
    </w:p>
    <w:p>
      <w:pPr>
        <w:pStyle w:val="720"/>
        <w:ind w:firstLine="3000"/>
        <w:jc w:val="both"/>
        <w:rPr>
          <w:rFonts w:hint="eastAsia" w:ascii="宋体" w:hAnsi="宋体" w:eastAsia="宋体" w:cs="宋体"/>
          <w:color w:val="000000"/>
          <w:sz w:val="30"/>
          <w:szCs w:val="30"/>
        </w:rPr>
      </w:pPr>
      <w:r>
        <w:rPr>
          <w:rFonts w:hint="eastAsia" w:ascii="宋体" w:hAnsi="宋体" w:eastAsia="宋体" w:cs="宋体"/>
          <w:color w:val="000000"/>
          <w:sz w:val="30"/>
          <w:szCs w:val="30"/>
        </w:rPr>
      </w:r>
      <w:r/>
    </w:p>
    <w:p>
      <w:pPr>
        <w:pStyle w:val="720"/>
        <w:ind w:firstLine="3000"/>
        <w:jc w:val="both"/>
        <w:rPr>
          <w:rFonts w:hint="eastAsia" w:ascii="宋体" w:hAnsi="宋体" w:eastAsia="宋体" w:cs="宋体"/>
          <w:color w:val="000000"/>
          <w:sz w:val="30"/>
          <w:szCs w:val="30"/>
        </w:rPr>
      </w:pPr>
      <w:r>
        <w:rPr>
          <w:rFonts w:hint="eastAsia" w:ascii="宋体" w:hAnsi="宋体" w:eastAsia="宋体" w:cs="宋体"/>
          <w:color w:val="000000"/>
          <w:sz w:val="30"/>
          <w:szCs w:val="30"/>
        </w:rPr>
      </w:r>
      <w:r/>
    </w:p>
    <w:p>
      <w:pPr>
        <w:pStyle w:val="720"/>
        <w:ind w:firstLine="3000"/>
        <w:jc w:val="both"/>
        <w:rPr>
          <w:rFonts w:hint="eastAsia" w:ascii="宋体" w:hAnsi="宋体" w:eastAsia="宋体" w:cs="宋体"/>
          <w:color w:val="000000"/>
          <w:sz w:val="30"/>
          <w:szCs w:val="30"/>
        </w:rPr>
      </w:pPr>
      <w:r>
        <w:rPr>
          <w:rFonts w:hint="eastAsia" w:ascii="宋体" w:hAnsi="宋体" w:eastAsia="宋体" w:cs="宋体"/>
          <w:color w:val="000000"/>
          <w:sz w:val="30"/>
          <w:szCs w:val="30"/>
        </w:rPr>
      </w:r>
      <w:r/>
    </w:p>
    <w:p>
      <w:pPr>
        <w:pStyle w:val="720"/>
        <w:ind w:firstLine="3000"/>
        <w:jc w:val="both"/>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合同专用条款</w:t>
      </w:r>
      <w:r/>
    </w:p>
    <w:p>
      <w:pPr>
        <w:pStyle w:val="720"/>
        <w:jc w:val="center"/>
        <w:rPr>
          <w:rFonts w:hint="eastAsia" w:ascii="宋体" w:hAnsi="宋体" w:eastAsia="宋体" w:cs="宋体"/>
          <w:color w:val="000000"/>
          <w:sz w:val="24"/>
        </w:rPr>
      </w:pPr>
      <w:r>
        <w:rPr>
          <w:rFonts w:hint="eastAsia" w:ascii="宋体" w:hAnsi="宋体" w:eastAsia="宋体" w:cs="宋体"/>
          <w:color w:val="000000"/>
          <w:sz w:val="24"/>
        </w:rPr>
      </w:r>
      <w:r/>
    </w:p>
    <w:p>
      <w:pPr>
        <w:pStyle w:val="720"/>
        <w:ind w:firstLine="480"/>
        <w:rPr>
          <w:rFonts w:hint="eastAsia" w:ascii="宋体" w:hAnsi="宋体" w:eastAsia="宋体" w:cs="宋体"/>
          <w:color w:val="000000"/>
          <w:sz w:val="24"/>
        </w:rPr>
      </w:pPr>
      <w:r>
        <w:rPr>
          <w:rFonts w:hint="eastAsia" w:ascii="宋体" w:hAnsi="宋体" w:eastAsia="宋体" w:cs="宋体"/>
          <w:color w:val="000000"/>
          <w:sz w:val="24"/>
        </w:rPr>
        <w:t xml:space="preserve">《合同专用条款》中的条款项号是与《合同通用条款》中的条款项号对应的，其增加的内容和条款，是对《合同通用条款》的补充、修改和完善，如果有矛盾的话，以《合同专用条款》为准。</w:t>
      </w:r>
      <w:r/>
    </w:p>
    <w:p>
      <w:pPr>
        <w:pStyle w:val="720"/>
        <w:ind w:firstLine="540"/>
        <w:rPr>
          <w:rFonts w:hint="eastAsia" w:ascii="宋体" w:hAnsi="宋体" w:eastAsia="宋体" w:cs="宋体"/>
          <w:color w:val="000000"/>
          <w:sz w:val="24"/>
        </w:rPr>
      </w:pPr>
      <w:r>
        <w:rPr>
          <w:rFonts w:hint="eastAsia" w:ascii="宋体" w:hAnsi="宋体" w:eastAsia="宋体" w:cs="宋体"/>
          <w:color w:val="000000"/>
          <w:sz w:val="24"/>
        </w:rPr>
        <w:t xml:space="preserve">第一条 定义</w:t>
      </w:r>
      <w:r/>
    </w:p>
    <w:p>
      <w:pPr>
        <w:pStyle w:val="720"/>
        <w:ind w:firstLine="540"/>
        <w:rPr>
          <w:rFonts w:hint="eastAsia" w:ascii="宋体" w:hAnsi="宋体" w:eastAsia="宋体" w:cs="宋体"/>
          <w:color w:val="000000"/>
          <w:sz w:val="24"/>
        </w:rPr>
      </w:pPr>
      <w:r>
        <w:rPr>
          <w:rFonts w:hint="eastAsia" w:ascii="宋体" w:hAnsi="宋体" w:eastAsia="宋体" w:cs="宋体"/>
          <w:color w:val="000000"/>
          <w:sz w:val="24"/>
        </w:rPr>
        <w:t xml:space="preserve">1.1 “买方”为</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pStyle w:val="720"/>
        <w:ind w:firstLine="540"/>
        <w:rPr>
          <w:rFonts w:hint="eastAsia" w:ascii="宋体" w:hAnsi="宋体" w:eastAsia="宋体" w:cs="宋体"/>
          <w:color w:val="000000"/>
          <w:sz w:val="24"/>
        </w:rPr>
      </w:pPr>
      <w:r>
        <w:rPr>
          <w:rFonts w:hint="eastAsia" w:ascii="宋体" w:hAnsi="宋体" w:eastAsia="宋体" w:cs="宋体"/>
          <w:color w:val="000000"/>
          <w:sz w:val="24"/>
        </w:rPr>
        <w:t xml:space="preserve">1.2 “卖方”为</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pStyle w:val="720"/>
        <w:ind w:firstLine="540"/>
        <w:rPr>
          <w:rFonts w:hint="eastAsia" w:ascii="宋体" w:hAnsi="宋体" w:eastAsia="宋体" w:cs="宋体"/>
          <w:color w:val="000000"/>
          <w:sz w:val="24"/>
        </w:rPr>
      </w:pPr>
      <w:r>
        <w:rPr>
          <w:rFonts w:hint="eastAsia" w:ascii="宋体" w:hAnsi="宋体" w:eastAsia="宋体" w:cs="宋体"/>
          <w:color w:val="000000"/>
          <w:sz w:val="24"/>
        </w:rPr>
        <w:t xml:space="preserve">1.3 “工作现场”为</w:t>
      </w:r>
      <w:r>
        <w:rPr>
          <w:rFonts w:hint="eastAsia" w:ascii="宋体" w:hAnsi="宋体" w:eastAsia="宋体" w:cs="宋体"/>
          <w:color w:val="000000"/>
          <w:sz w:val="24"/>
          <w:u w:val="single"/>
        </w:rPr>
        <w:t xml:space="preserve">买方指定地点</w:t>
      </w:r>
      <w:r>
        <w:rPr>
          <w:rFonts w:hint="eastAsia" w:ascii="宋体" w:hAnsi="宋体" w:eastAsia="宋体" w:cs="宋体"/>
          <w:color w:val="000000"/>
          <w:sz w:val="24"/>
        </w:rPr>
        <w:t xml:space="preserve">。</w:t>
      </w:r>
      <w:r/>
    </w:p>
    <w:p>
      <w:pPr>
        <w:pStyle w:val="720"/>
        <w:ind w:firstLine="540"/>
        <w:rPr>
          <w:rFonts w:hint="eastAsia" w:ascii="宋体" w:hAnsi="宋体" w:eastAsia="宋体" w:cs="宋体"/>
          <w:color w:val="000000"/>
          <w:sz w:val="24"/>
        </w:rPr>
      </w:pPr>
      <w:r>
        <w:rPr>
          <w:rFonts w:hint="eastAsia" w:ascii="宋体" w:hAnsi="宋体" w:eastAsia="宋体" w:cs="宋体"/>
          <w:color w:val="000000"/>
          <w:sz w:val="24"/>
        </w:rPr>
        <w:t xml:space="preserve">1.10 “合同货币”即</w:t>
      </w:r>
      <w:r>
        <w:rPr>
          <w:rFonts w:hint="eastAsia" w:ascii="宋体" w:hAnsi="宋体" w:eastAsia="宋体" w:cs="宋体"/>
          <w:color w:val="000000"/>
          <w:sz w:val="24"/>
          <w:u w:val="single"/>
        </w:rPr>
        <w:t xml:space="preserve">人民币</w:t>
      </w:r>
      <w:r>
        <w:rPr>
          <w:rFonts w:hint="eastAsia" w:ascii="宋体" w:hAnsi="宋体" w:eastAsia="宋体" w:cs="宋体"/>
          <w:color w:val="000000"/>
          <w:sz w:val="24"/>
        </w:rPr>
        <w:t xml:space="preserve">。</w:t>
      </w:r>
      <w:r/>
    </w:p>
    <w:p>
      <w:pPr>
        <w:pStyle w:val="720"/>
        <w:ind w:firstLine="540"/>
        <w:rPr>
          <w:rFonts w:hint="eastAsia" w:ascii="宋体" w:hAnsi="宋体" w:eastAsia="宋体" w:cs="宋体"/>
          <w:color w:val="000000"/>
          <w:sz w:val="24"/>
        </w:rPr>
      </w:pPr>
      <w:r>
        <w:rPr>
          <w:rFonts w:hint="eastAsia" w:ascii="宋体" w:hAnsi="宋体" w:eastAsia="宋体" w:cs="宋体"/>
          <w:color w:val="000000"/>
          <w:sz w:val="24"/>
        </w:rPr>
        <w:t xml:space="preserve">第三条 价格</w:t>
      </w:r>
      <w:r/>
    </w:p>
    <w:p>
      <w:pPr>
        <w:pStyle w:val="720"/>
        <w:ind w:firstLine="480"/>
        <w:rPr>
          <w:rFonts w:hint="eastAsia" w:ascii="宋体" w:hAnsi="宋体" w:eastAsia="宋体" w:cs="宋体"/>
          <w:color w:val="000000"/>
          <w:sz w:val="24"/>
        </w:rPr>
      </w:pPr>
      <w:r>
        <w:rPr>
          <w:rFonts w:hint="eastAsia" w:ascii="宋体" w:hAnsi="宋体" w:eastAsia="宋体" w:cs="宋体"/>
          <w:color w:val="000000"/>
          <w:sz w:val="24"/>
        </w:rPr>
        <w:t xml:space="preserve">3.1合同总价为￥</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大写：人民币</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pStyle w:val="720"/>
        <w:ind w:firstLine="480"/>
        <w:rPr>
          <w:rFonts w:hint="eastAsia" w:ascii="宋体" w:hAnsi="宋体" w:eastAsia="宋体" w:cs="宋体"/>
          <w:color w:val="000000"/>
          <w:highlight w:val="none"/>
          <w:lang w:val="en-US" w:eastAsia="zh-CN"/>
        </w:rPr>
      </w:pPr>
      <w:r>
        <w:rPr>
          <w:rFonts w:hint="eastAsia" w:ascii="宋体" w:hAnsi="宋体" w:eastAsia="宋体" w:cs="宋体"/>
          <w:color w:val="000000"/>
          <w:sz w:val="24"/>
        </w:rPr>
        <w:t xml:space="preserve">3.</w:t>
      </w:r>
      <w:r>
        <w:rPr>
          <w:rFonts w:hint="eastAsia" w:ascii="宋体" w:hAnsi="宋体" w:cs="宋体"/>
          <w:color w:val="000000"/>
          <w:sz w:val="24"/>
          <w:lang w:val="en-US" w:eastAsia="zh-CN"/>
        </w:rPr>
        <w:t xml:space="preserve">2</w:t>
      </w:r>
      <w:r>
        <w:rPr>
          <w:rFonts w:hint="eastAsia" w:ascii="宋体" w:hAnsi="宋体" w:eastAsia="宋体" w:cs="宋体"/>
          <w:color w:val="000000"/>
          <w:sz w:val="24"/>
          <w:highlight w:val="none"/>
          <w:u w:val="none"/>
          <w:lang w:val="en-US" w:eastAsia="zh-CN"/>
        </w:rPr>
        <w:t xml:space="preserve">本项目</w:t>
      </w:r>
      <w:r>
        <w:rPr>
          <w:rFonts w:hint="eastAsia" w:ascii="宋体" w:hAnsi="宋体" w:eastAsia="宋体" w:cs="宋体"/>
          <w:color w:val="000000"/>
          <w:sz w:val="24"/>
          <w:szCs w:val="24"/>
          <w:highlight w:val="none"/>
          <w:lang w:val="en-US" w:eastAsia="zh-CN"/>
        </w:rPr>
        <w:t xml:space="preserve">采购的</w:t>
      </w:r>
      <w:r>
        <w:rPr>
          <w:rFonts w:hint="eastAsia" w:ascii="宋体" w:hAnsi="宋体" w:eastAsia="宋体" w:cs="宋体"/>
          <w:color w:val="000000"/>
          <w:sz w:val="24"/>
          <w:highlight w:val="none"/>
          <w:u w:val="none"/>
          <w:lang w:val="en-US" w:eastAsia="zh-CN"/>
        </w:rPr>
        <w:t xml:space="preserve">所有</w:t>
      </w:r>
      <w:r>
        <w:rPr>
          <w:rFonts w:hint="eastAsia" w:ascii="宋体" w:hAnsi="宋体" w:eastAsia="宋体" w:cs="宋体"/>
          <w:color w:val="000000"/>
          <w:sz w:val="24"/>
          <w:szCs w:val="24"/>
          <w:highlight w:val="none"/>
          <w:lang w:val="en-US" w:eastAsia="zh-CN"/>
        </w:rPr>
        <w:t xml:space="preserve">设备物资的所有权归</w:t>
      </w:r>
      <w:r>
        <w:rPr>
          <w:rFonts w:hint="eastAsia" w:ascii="宋体" w:hAnsi="宋体" w:eastAsia="宋体" w:cs="宋体"/>
          <w:color w:val="auto"/>
          <w:sz w:val="24"/>
          <w:szCs w:val="24"/>
          <w:highlight w:val="none"/>
          <w:lang w:val="en-US" w:eastAsia="zh-CN" w:bidi="ar-SA"/>
        </w:rPr>
        <w:t xml:space="preserve">徐州市铜山区</w:t>
      </w:r>
      <w:r>
        <w:rPr>
          <w:rFonts w:hint="eastAsia" w:ascii="宋体" w:hAnsi="宋体" w:cs="宋体"/>
          <w:color w:val="auto"/>
          <w:sz w:val="24"/>
          <w:szCs w:val="24"/>
          <w:highlight w:val="none"/>
          <w:lang w:val="en-US" w:eastAsia="zh-CN" w:bidi="ar-SA"/>
        </w:rPr>
        <w:t xml:space="preserve">马坡镇</w:t>
      </w:r>
      <w:r>
        <w:rPr>
          <w:rFonts w:hint="eastAsia" w:ascii="宋体" w:hAnsi="宋体" w:eastAsia="宋体" w:cs="宋体"/>
          <w:color w:val="auto"/>
          <w:sz w:val="24"/>
          <w:szCs w:val="24"/>
          <w:highlight w:val="none"/>
          <w:lang w:val="en-US" w:eastAsia="zh-CN" w:bidi="ar-SA"/>
        </w:rPr>
        <w:t xml:space="preserve">人民政府</w:t>
      </w:r>
      <w:r>
        <w:rPr>
          <w:rFonts w:hint="eastAsia" w:ascii="宋体" w:hAnsi="宋体" w:eastAsia="宋体" w:cs="宋体"/>
          <w:color w:val="000000"/>
          <w:sz w:val="24"/>
          <w:szCs w:val="24"/>
          <w:highlight w:val="none"/>
          <w:lang w:val="en-US" w:eastAsia="zh-CN"/>
        </w:rPr>
        <w:t xml:space="preserve">。</w:t>
      </w:r>
      <w:r/>
    </w:p>
    <w:p>
      <w:pPr>
        <w:pStyle w:val="720"/>
        <w:numPr>
          <w:ilvl w:val="0"/>
          <w:numId w:val="3"/>
        </w:numPr>
        <w:ind w:firstLine="540"/>
        <w:rPr>
          <w:rFonts w:hint="eastAsia"/>
        </w:rPr>
      </w:pPr>
      <w:r>
        <w:rPr>
          <w:rFonts w:hint="eastAsia" w:ascii="宋体" w:hAnsi="宋体" w:eastAsia="宋体" w:cs="宋体"/>
          <w:color w:val="000000"/>
          <w:sz w:val="24"/>
        </w:rPr>
        <w:t xml:space="preserve">支付</w:t>
      </w:r>
      <w:r/>
    </w:p>
    <w:p>
      <w:pPr>
        <w:pStyle w:val="717"/>
        <w:rPr>
          <w:rFonts w:hint="eastAsia" w:eastAsia="宋体"/>
          <w:color w:val="auto"/>
          <w:lang w:val="en-US" w:eastAsia="zh-CN"/>
        </w:rPr>
      </w:pPr>
      <w:r>
        <w:rPr>
          <w:rFonts w:hint="eastAsia" w:ascii="宋体" w:hAnsi="宋体" w:cs="宋体"/>
          <w:color w:val="000000"/>
          <w:sz w:val="24"/>
          <w:lang w:val="en-US" w:eastAsia="zh-CN"/>
        </w:rPr>
        <w:t xml:space="preserve">  </w:t>
      </w:r>
      <w:r>
        <w:rPr>
          <w:rFonts w:hint="eastAsia" w:ascii="宋体" w:hAnsi="宋体" w:cs="宋体"/>
          <w:color w:val="auto"/>
          <w:sz w:val="24"/>
          <w:lang w:val="en-US" w:eastAsia="zh-CN"/>
        </w:rPr>
        <w:t xml:space="preserve">   经方方协商一致，选择以下第</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none"/>
          <w:lang w:eastAsia="zh-CN"/>
        </w:rPr>
        <w:t xml:space="preserve">种付款方式：</w:t>
      </w:r>
      <w:r/>
    </w:p>
    <w:p>
      <w:pPr>
        <w:pStyle w:val="1026"/>
        <w:ind w:right="0" w:firstLine="480"/>
        <w:jc w:val="both"/>
        <w:keepLines w:val="0"/>
        <w:keepNext w:val="0"/>
        <w:pageBreakBefore w:val="0"/>
        <w:spacing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lang w:val="en-US" w:eastAsia="zh-CN"/>
        </w:rPr>
        <w:t xml:space="preserve"> </w:t>
      </w:r>
      <w:r>
        <w:rPr>
          <w:rFonts w:hint="eastAsia" w:ascii="宋体" w:hAnsi="宋体" w:eastAsia="宋体" w:cs="宋体"/>
          <w:b/>
          <w:bCs/>
          <w:color w:val="auto"/>
          <w:sz w:val="24"/>
          <w:szCs w:val="24"/>
          <w:highlight w:val="none"/>
        </w:rPr>
        <w:t xml:space="preserve">付款方式一：提交预付款保函的</w:t>
      </w:r>
      <w:r/>
    </w:p>
    <w:p>
      <w:pPr>
        <w:pStyle w:val="1026"/>
        <w:ind w:right="0" w:firstLine="480"/>
        <w:jc w:val="both"/>
        <w:keepLines w:val="0"/>
        <w:keepNext w:val="0"/>
        <w:pageBreakBefore w:val="0"/>
        <w:spacing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合同</w:t>
      </w:r>
      <w:r>
        <w:rPr>
          <w:rFonts w:hint="eastAsia" w:ascii="宋体" w:hAnsi="宋体" w:eastAsia="宋体" w:cs="宋体"/>
          <w:color w:val="auto"/>
          <w:sz w:val="24"/>
          <w:szCs w:val="24"/>
          <w:highlight w:val="none"/>
          <w:lang w:eastAsia="zh-CN"/>
        </w:rPr>
        <w:t xml:space="preserve">总</w:t>
      </w:r>
      <w:r>
        <w:rPr>
          <w:rFonts w:hint="eastAsia" w:ascii="宋体" w:hAnsi="宋体" w:eastAsia="宋体" w:cs="宋体"/>
          <w:color w:val="auto"/>
          <w:sz w:val="24"/>
          <w:szCs w:val="24"/>
          <w:highlight w:val="none"/>
        </w:rPr>
        <w:t xml:space="preserve">价的百分之</w:t>
      </w:r>
      <w:r>
        <w:rPr>
          <w:rFonts w:hint="eastAsia" w:ascii="宋体" w:hAnsi="宋体" w:eastAsia="宋体" w:cs="宋体"/>
          <w:color w:val="auto"/>
          <w:sz w:val="24"/>
          <w:szCs w:val="24"/>
          <w:highlight w:val="none"/>
          <w:lang w:val="en-US" w:eastAsia="zh-CN"/>
        </w:rPr>
        <w:t xml:space="preserve">四</w:t>
      </w:r>
      <w:r>
        <w:rPr>
          <w:rFonts w:hint="eastAsia" w:ascii="宋体" w:hAnsi="宋体" w:eastAsia="宋体" w:cs="宋体"/>
          <w:color w:val="auto"/>
          <w:sz w:val="24"/>
          <w:szCs w:val="24"/>
          <w:highlight w:val="none"/>
        </w:rPr>
        <w:t xml:space="preserve">十(</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0%)即￥</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，大写：人民币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元整，在双方签订合同后15个工作日内，乙方向甲方出具等额预付款保函后，办理政府采购资金结算手续支付给乙方。</w:t>
      </w:r>
      <w:r/>
    </w:p>
    <w:p>
      <w:pPr>
        <w:pStyle w:val="1026"/>
        <w:ind w:right="0" w:firstLine="480"/>
        <w:jc w:val="both"/>
        <w:keepLines w:val="0"/>
        <w:keepNext w:val="0"/>
        <w:pageBreakBefore w:val="0"/>
        <w:spacing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合同总价的百分之</w:t>
      </w:r>
      <w:r>
        <w:rPr>
          <w:rFonts w:hint="eastAsia" w:ascii="宋体" w:hAnsi="宋体" w:eastAsia="宋体" w:cs="宋体"/>
          <w:color w:val="auto"/>
          <w:sz w:val="24"/>
          <w:szCs w:val="24"/>
          <w:highlight w:val="none"/>
          <w:lang w:val="en-US" w:eastAsia="zh-CN"/>
        </w:rPr>
        <w:t xml:space="preserve">六</w:t>
      </w:r>
      <w:r>
        <w:rPr>
          <w:rFonts w:hint="eastAsia" w:ascii="宋体" w:hAnsi="宋体" w:eastAsia="宋体" w:cs="宋体"/>
          <w:color w:val="auto"/>
          <w:sz w:val="24"/>
          <w:szCs w:val="24"/>
          <w:highlight w:val="none"/>
          <w:lang w:eastAsia="zh-CN"/>
        </w:rPr>
        <w:t xml:space="preserve">十</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60</w:t>
      </w:r>
      <w:r>
        <w:rPr>
          <w:rFonts w:hint="eastAsia" w:ascii="宋体" w:hAnsi="宋体" w:eastAsia="宋体" w:cs="宋体"/>
          <w:color w:val="auto"/>
          <w:sz w:val="24"/>
          <w:szCs w:val="24"/>
          <w:highlight w:val="none"/>
        </w:rPr>
        <w:t xml:space="preserve">%)即￥</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，大写：人民币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元整，合同标的全部交付并安装完毕验收后15个工作日内，由买方办理政府采购资金结算手续，经审核后支付给卖方。</w:t>
      </w:r>
      <w:r/>
    </w:p>
    <w:p>
      <w:pPr>
        <w:pStyle w:val="1026"/>
        <w:ind w:right="0" w:firstLine="480"/>
        <w:jc w:val="both"/>
        <w:keepLines w:val="0"/>
        <w:keepNext w:val="0"/>
        <w:pageBreakBefore w:val="0"/>
        <w:spacing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卖方需提交的支付文件包括：卖方出具的正式发票；</w:t>
      </w:r>
      <w:r/>
    </w:p>
    <w:p>
      <w:pPr>
        <w:pStyle w:val="1026"/>
        <w:ind w:right="0" w:firstLine="480"/>
        <w:jc w:val="both"/>
        <w:keepLines w:val="0"/>
        <w:keepNext w:val="0"/>
        <w:pageBreakBefore w:val="0"/>
        <w:spacing w:line="400" w:lineRule="exact"/>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付款方式二：不提交预付款保函的</w:t>
      </w:r>
      <w:r/>
    </w:p>
    <w:p>
      <w:pPr>
        <w:pStyle w:val="1026"/>
        <w:ind w:right="0" w:firstLine="480"/>
        <w:jc w:val="both"/>
        <w:keepLines w:val="0"/>
        <w:keepNext w:val="0"/>
        <w:pageBreakBefore w:val="0"/>
        <w:spacing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合同总价的百分之</w:t>
      </w:r>
      <w:r>
        <w:rPr>
          <w:rFonts w:hint="eastAsia" w:ascii="宋体" w:hAnsi="宋体" w:eastAsia="宋体" w:cs="宋体"/>
          <w:color w:val="auto"/>
          <w:sz w:val="24"/>
          <w:szCs w:val="24"/>
          <w:highlight w:val="none"/>
          <w:lang w:eastAsia="zh-CN"/>
        </w:rPr>
        <w:t xml:space="preserve">三</w:t>
      </w:r>
      <w:r>
        <w:rPr>
          <w:rFonts w:hint="eastAsia" w:ascii="宋体" w:hAnsi="宋体" w:eastAsia="宋体" w:cs="宋体"/>
          <w:color w:val="auto"/>
          <w:sz w:val="24"/>
          <w:szCs w:val="24"/>
          <w:highlight w:val="none"/>
        </w:rPr>
        <w:t xml:space="preserve">十(</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0%)即￥</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，大写：人民币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元整，在双方签订合同后15个工作日内，由买方办理政府采购资金结算手续支付给乙方。</w:t>
      </w:r>
      <w:r/>
    </w:p>
    <w:p>
      <w:pPr>
        <w:pStyle w:val="1026"/>
        <w:ind w:right="0" w:firstLine="480"/>
        <w:jc w:val="both"/>
        <w:keepLines w:val="0"/>
        <w:keepNext w:val="0"/>
        <w:pageBreakBefore w:val="0"/>
        <w:spacing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合同总价的百分之</w:t>
      </w:r>
      <w:r>
        <w:rPr>
          <w:rFonts w:hint="eastAsia" w:ascii="宋体" w:hAnsi="宋体" w:eastAsia="宋体" w:cs="宋体"/>
          <w:color w:val="auto"/>
          <w:sz w:val="24"/>
          <w:szCs w:val="24"/>
          <w:highlight w:val="none"/>
          <w:lang w:eastAsia="zh-CN"/>
        </w:rPr>
        <w:t xml:space="preserve">七十</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70</w:t>
      </w:r>
      <w:r>
        <w:rPr>
          <w:rFonts w:hint="eastAsia" w:ascii="宋体" w:hAnsi="宋体" w:eastAsia="宋体" w:cs="宋体"/>
          <w:color w:val="auto"/>
          <w:sz w:val="24"/>
          <w:szCs w:val="24"/>
          <w:highlight w:val="none"/>
        </w:rPr>
        <w:t xml:space="preserve">%)即￥</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，大写：人民币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元整，合同标的全部交付并安装完毕验收后15个工作日内，由买方办理政府采购资金结算手续，经审核后支付给卖方。</w:t>
      </w:r>
      <w:r/>
    </w:p>
    <w:p>
      <w:pPr>
        <w:pStyle w:val="1026"/>
        <w:ind w:right="0" w:firstLine="480"/>
        <w:jc w:val="both"/>
        <w:keepLines w:val="0"/>
        <w:keepNext w:val="0"/>
        <w:pageBreakBefore w:val="0"/>
        <w:spacing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卖方需提交的支付文件包括：卖方出具的正式发票</w:t>
      </w:r>
      <w:r>
        <w:rPr>
          <w:rFonts w:hint="eastAsia" w:ascii="宋体" w:hAnsi="宋体" w:eastAsia="宋体" w:cs="宋体"/>
          <w:color w:val="auto"/>
          <w:sz w:val="24"/>
          <w:szCs w:val="24"/>
          <w:highlight w:val="none"/>
          <w:lang w:eastAsia="zh-CN"/>
        </w:rPr>
        <w:t xml:space="preserve">。</w:t>
      </w:r>
      <w:r/>
    </w:p>
    <w:p>
      <w:pPr>
        <w:pStyle w:val="720"/>
        <w:ind w:firstLine="540"/>
        <w:rPr>
          <w:rFonts w:hint="eastAsia" w:ascii="宋体" w:hAnsi="宋体" w:eastAsia="宋体" w:cs="宋体"/>
          <w:color w:val="000000"/>
          <w:sz w:val="24"/>
        </w:rPr>
      </w:pPr>
      <w:r>
        <w:rPr>
          <w:rFonts w:hint="eastAsia" w:ascii="宋体" w:hAnsi="宋体" w:eastAsia="宋体" w:cs="宋体"/>
          <w:color w:val="000000"/>
          <w:sz w:val="24"/>
        </w:rPr>
        <w:t xml:space="preserve">第五条 交货</w:t>
      </w:r>
      <w:r/>
    </w:p>
    <w:p>
      <w:pPr>
        <w:pStyle w:val="720"/>
        <w:ind w:firstLine="540"/>
        <w:rPr>
          <w:rFonts w:hint="eastAsia" w:ascii="宋体" w:hAnsi="宋体" w:eastAsia="宋体" w:cs="宋体"/>
          <w:color w:val="000000"/>
          <w:sz w:val="24"/>
        </w:rPr>
      </w:pPr>
      <w:r>
        <w:rPr>
          <w:rFonts w:hint="eastAsia" w:ascii="宋体" w:hAnsi="宋体" w:eastAsia="宋体" w:cs="宋体"/>
          <w:color w:val="000000"/>
          <w:sz w:val="24"/>
        </w:rPr>
        <w:t xml:space="preserve">5.1卖方应于合同生效日后</w:t>
      </w:r>
      <w:r>
        <w:rPr>
          <w:rFonts w:hint="eastAsia" w:ascii="宋体" w:hAnsi="宋体" w:eastAsia="宋体" w:cs="宋体"/>
          <w:color w:val="auto"/>
          <w:sz w:val="24"/>
        </w:rPr>
        <w:t xml:space="preserve">，</w:t>
      </w:r>
      <w:r>
        <w:rPr>
          <w:rFonts w:hint="eastAsia" w:ascii="宋体" w:hAnsi="宋体" w:eastAsia="宋体" w:cs="宋体"/>
          <w:b/>
          <w:bCs/>
          <w:color w:val="auto"/>
          <w:sz w:val="24"/>
          <w:u w:val="single"/>
          <w:lang w:val="en-US" w:eastAsia="zh-CN"/>
        </w:rPr>
        <w:t xml:space="preserve">30</w:t>
      </w:r>
      <w:r>
        <w:rPr>
          <w:rFonts w:hint="eastAsia" w:ascii="宋体" w:hAnsi="宋体" w:eastAsia="宋体" w:cs="宋体"/>
          <w:color w:val="auto"/>
          <w:sz w:val="24"/>
        </w:rPr>
        <w:t xml:space="preserve">日内将合同</w:t>
      </w:r>
      <w:r>
        <w:rPr>
          <w:rFonts w:hint="eastAsia" w:ascii="宋体" w:hAnsi="宋体" w:eastAsia="宋体" w:cs="宋体"/>
          <w:color w:val="000000"/>
          <w:sz w:val="24"/>
        </w:rPr>
        <w:t xml:space="preserve">标的全部安装调试交付验收完</w:t>
      </w:r>
      <w:r>
        <w:rPr>
          <w:rFonts w:hint="eastAsia" w:ascii="宋体" w:hAnsi="宋体" w:eastAsia="宋体" w:cs="宋体"/>
          <w:color w:val="000000"/>
          <w:sz w:val="24"/>
          <w:lang w:eastAsia="zh-CN"/>
        </w:rPr>
        <w:t xml:space="preserve">毕</w:t>
      </w:r>
      <w:r>
        <w:rPr>
          <w:rFonts w:hint="eastAsia" w:ascii="宋体" w:hAnsi="宋体" w:eastAsia="宋体" w:cs="宋体"/>
          <w:color w:val="000000"/>
          <w:sz w:val="24"/>
        </w:rPr>
        <w:t xml:space="preserve">。</w:t>
      </w:r>
      <w:r/>
    </w:p>
    <w:p>
      <w:pPr>
        <w:pStyle w:val="720"/>
        <w:ind w:firstLine="540"/>
        <w:rPr>
          <w:rFonts w:hint="eastAsia" w:ascii="宋体" w:hAnsi="宋体" w:eastAsia="宋体" w:cs="宋体"/>
          <w:color w:val="000000"/>
          <w:sz w:val="24"/>
        </w:rPr>
      </w:pPr>
      <w:r>
        <w:rPr>
          <w:rFonts w:hint="eastAsia" w:ascii="宋体" w:hAnsi="宋体" w:eastAsia="宋体" w:cs="宋体"/>
          <w:color w:val="000000"/>
          <w:sz w:val="24"/>
        </w:rPr>
        <w:t xml:space="preserve">5.2 交货地点为</w:t>
      </w:r>
      <w:r>
        <w:rPr>
          <w:rFonts w:hint="eastAsia" w:ascii="宋体" w:hAnsi="宋体" w:eastAsia="宋体" w:cs="宋体"/>
          <w:color w:val="000000"/>
          <w:sz w:val="24"/>
          <w:u w:val="single"/>
        </w:rPr>
        <w:t xml:space="preserve">买方指定地点</w:t>
      </w:r>
      <w:r>
        <w:rPr>
          <w:rFonts w:hint="eastAsia" w:ascii="宋体" w:hAnsi="宋体" w:eastAsia="宋体" w:cs="宋体"/>
          <w:color w:val="000000"/>
          <w:sz w:val="24"/>
        </w:rPr>
        <w:t xml:space="preserve">。</w:t>
      </w:r>
      <w:r/>
    </w:p>
    <w:p>
      <w:pPr>
        <w:pStyle w:val="720"/>
        <w:ind w:firstLine="540"/>
        <w:rPr>
          <w:rFonts w:hint="eastAsia" w:ascii="宋体" w:hAnsi="宋体" w:eastAsia="宋体" w:cs="宋体"/>
          <w:color w:val="000000"/>
          <w:sz w:val="24"/>
        </w:rPr>
      </w:pPr>
      <w:r>
        <w:rPr>
          <w:rFonts w:hint="eastAsia" w:ascii="宋体" w:hAnsi="宋体" w:eastAsia="宋体" w:cs="宋体"/>
          <w:color w:val="000000"/>
          <w:sz w:val="24"/>
        </w:rPr>
        <w:t xml:space="preserve">5.3卖方应在不迟于每批合同标的备妥待运前</w:t>
      </w:r>
      <w:r>
        <w:rPr>
          <w:rFonts w:hint="eastAsia" w:ascii="宋体" w:hAnsi="宋体" w:eastAsia="宋体" w:cs="宋体"/>
          <w:color w:val="000000"/>
          <w:sz w:val="24"/>
          <w:u w:val="single"/>
        </w:rPr>
        <w:t xml:space="preserve"> </w:t>
      </w:r>
      <w:r>
        <w:rPr>
          <w:rFonts w:hint="eastAsia" w:ascii="宋体" w:hAnsi="宋体" w:cs="宋体"/>
          <w:color w:val="000000"/>
          <w:sz w:val="24"/>
          <w:u w:val="single"/>
          <w:lang w:val="en-US" w:eastAsia="zh-CN"/>
        </w:rPr>
        <w:t xml:space="preserve">5</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日通知买方。</w:t>
      </w:r>
      <w:r/>
    </w:p>
    <w:p>
      <w:pPr>
        <w:pStyle w:val="720"/>
        <w:ind w:firstLine="540"/>
        <w:rPr>
          <w:rFonts w:hint="eastAsia" w:ascii="宋体" w:hAnsi="宋体" w:eastAsia="宋体" w:cs="宋体"/>
          <w:color w:val="000000"/>
          <w:sz w:val="24"/>
        </w:rPr>
      </w:pPr>
      <w:r>
        <w:rPr>
          <w:rFonts w:hint="eastAsia" w:ascii="宋体" w:hAnsi="宋体" w:eastAsia="宋体" w:cs="宋体"/>
          <w:color w:val="000000"/>
          <w:sz w:val="24"/>
        </w:rPr>
        <w:t xml:space="preserve">5.5如果卖方未能按照合同规定的交货期限交货，卖方应按每天迟交合同标的金额的百分之</w:t>
      </w:r>
      <w:r>
        <w:rPr>
          <w:rFonts w:hint="eastAsia" w:ascii="宋体" w:hAnsi="宋体" w:eastAsia="宋体" w:cs="宋体"/>
          <w:color w:val="000000"/>
          <w:sz w:val="24"/>
          <w:u w:val="single"/>
        </w:rPr>
        <w:t xml:space="preserve">一</w:t>
      </w:r>
      <w:r>
        <w:rPr>
          <w:rFonts w:hint="eastAsia" w:ascii="宋体" w:hAnsi="宋体" w:eastAsia="宋体" w:cs="宋体"/>
          <w:color w:val="000000"/>
          <w:sz w:val="24"/>
        </w:rPr>
        <w:t xml:space="preserve"> (</w:t>
      </w:r>
      <w:r>
        <w:rPr>
          <w:rFonts w:hint="eastAsia" w:ascii="宋体" w:hAnsi="宋体" w:eastAsia="宋体" w:cs="宋体"/>
          <w:color w:val="000000"/>
          <w:sz w:val="24"/>
          <w:u w:val="single"/>
        </w:rPr>
        <w:t xml:space="preserve">1</w:t>
      </w:r>
      <w:r>
        <w:rPr>
          <w:rFonts w:hint="eastAsia" w:ascii="宋体" w:hAnsi="宋体" w:eastAsia="宋体" w:cs="宋体"/>
          <w:color w:val="000000"/>
          <w:sz w:val="24"/>
        </w:rPr>
        <w:t xml:space="preserve">%)的比率支付违约金。违约金的总金额不超过合同总价的百分之</w:t>
      </w:r>
      <w:r>
        <w:rPr>
          <w:rFonts w:hint="eastAsia" w:ascii="宋体" w:hAnsi="宋体" w:eastAsia="宋体" w:cs="宋体"/>
          <w:color w:val="000000"/>
          <w:sz w:val="24"/>
          <w:u w:val="single"/>
        </w:rPr>
        <w:t xml:space="preserve">十</w:t>
      </w:r>
      <w:r>
        <w:rPr>
          <w:rFonts w:hint="eastAsia" w:ascii="宋体" w:hAnsi="宋体" w:eastAsia="宋体" w:cs="宋体"/>
          <w:color w:val="000000"/>
          <w:sz w:val="24"/>
        </w:rPr>
        <w:t xml:space="preserve">(</w:t>
      </w:r>
      <w:r>
        <w:rPr>
          <w:rFonts w:hint="eastAsia" w:ascii="宋体" w:hAnsi="宋体" w:eastAsia="宋体" w:cs="宋体"/>
          <w:color w:val="000000"/>
          <w:sz w:val="24"/>
          <w:u w:val="single"/>
        </w:rPr>
        <w:t xml:space="preserve">10</w:t>
      </w:r>
      <w:r>
        <w:rPr>
          <w:rFonts w:hint="eastAsia" w:ascii="宋体" w:hAnsi="宋体" w:eastAsia="宋体" w:cs="宋体"/>
          <w:color w:val="000000"/>
          <w:sz w:val="24"/>
        </w:rPr>
        <w:t xml:space="preserve">%) ，违约金的支付不能免除卖方继续交付相关合同标的的义务。</w:t>
      </w:r>
      <w:r/>
    </w:p>
    <w:p>
      <w:pPr>
        <w:pStyle w:val="720"/>
        <w:ind w:firstLine="540"/>
        <w:rPr>
          <w:rFonts w:hint="eastAsia" w:ascii="宋体" w:hAnsi="宋体" w:eastAsia="宋体" w:cs="宋体"/>
          <w:color w:val="000000"/>
          <w:sz w:val="24"/>
        </w:rPr>
      </w:pPr>
      <w:r>
        <w:rPr>
          <w:rFonts w:hint="eastAsia" w:ascii="宋体" w:hAnsi="宋体" w:eastAsia="宋体" w:cs="宋体"/>
          <w:color w:val="000000"/>
          <w:sz w:val="24"/>
        </w:rPr>
        <w:t xml:space="preserve">如果卖方在合同规定的交货期限后</w:t>
      </w:r>
      <w:r>
        <w:rPr>
          <w:rFonts w:hint="eastAsia" w:ascii="宋体" w:hAnsi="宋体" w:eastAsia="宋体" w:cs="宋体"/>
          <w:color w:val="000000"/>
          <w:sz w:val="24"/>
          <w:u w:val="single"/>
        </w:rPr>
        <w:t xml:space="preserve">十</w:t>
      </w:r>
      <w:r>
        <w:rPr>
          <w:rFonts w:hint="eastAsia" w:ascii="宋体" w:hAnsi="宋体" w:eastAsia="宋体" w:cs="宋体"/>
          <w:color w:val="000000"/>
          <w:sz w:val="24"/>
        </w:rPr>
        <w:t xml:space="preserve">日内仍未能交付全部或部分标的，在不妨碍买方采取其他救济手段的情况下，买方可以向卖方发出书面违约通知从而全部或部分地终止合同。</w:t>
      </w:r>
      <w:r/>
    </w:p>
    <w:p>
      <w:pPr>
        <w:pStyle w:val="720"/>
        <w:ind w:firstLine="540"/>
        <w:rPr>
          <w:rFonts w:hint="eastAsia" w:ascii="宋体" w:hAnsi="宋体" w:eastAsia="宋体" w:cs="宋体"/>
          <w:color w:val="000000"/>
          <w:sz w:val="24"/>
        </w:rPr>
      </w:pPr>
      <w:r>
        <w:rPr>
          <w:rFonts w:hint="eastAsia" w:ascii="宋体" w:hAnsi="宋体" w:eastAsia="宋体" w:cs="宋体"/>
          <w:color w:val="000000"/>
          <w:sz w:val="24"/>
        </w:rPr>
        <w:t xml:space="preserve">第七条 技术资料</w:t>
      </w:r>
      <w:r/>
    </w:p>
    <w:p>
      <w:pPr>
        <w:pStyle w:val="720"/>
        <w:ind w:firstLine="540"/>
        <w:rPr>
          <w:rFonts w:hint="eastAsia" w:ascii="宋体" w:hAnsi="宋体" w:eastAsia="宋体" w:cs="宋体"/>
          <w:color w:val="000000"/>
          <w:sz w:val="24"/>
        </w:rPr>
      </w:pPr>
      <w:r>
        <w:rPr>
          <w:rFonts w:hint="eastAsia" w:ascii="宋体" w:hAnsi="宋体" w:eastAsia="宋体" w:cs="宋体"/>
          <w:color w:val="000000"/>
          <w:sz w:val="24"/>
        </w:rPr>
        <w:t xml:space="preserve">7.1 技术资料随合同标的同时交付给买方。</w:t>
      </w:r>
      <w:r/>
    </w:p>
    <w:p>
      <w:pPr>
        <w:pStyle w:val="720"/>
        <w:ind w:firstLine="540"/>
        <w:rPr>
          <w:rFonts w:hint="eastAsia" w:ascii="宋体" w:hAnsi="宋体" w:eastAsia="宋体" w:cs="宋体"/>
          <w:color w:val="000000"/>
          <w:sz w:val="24"/>
        </w:rPr>
      </w:pPr>
      <w:r>
        <w:rPr>
          <w:rFonts w:hint="eastAsia" w:ascii="宋体" w:hAnsi="宋体" w:eastAsia="宋体" w:cs="宋体"/>
          <w:color w:val="000000"/>
          <w:sz w:val="24"/>
        </w:rPr>
        <w:t xml:space="preserve">第八条 安装</w:t>
      </w:r>
      <w:r/>
    </w:p>
    <w:p>
      <w:pPr>
        <w:pStyle w:val="720"/>
        <w:ind w:firstLine="540"/>
        <w:rPr>
          <w:rFonts w:hint="eastAsia" w:ascii="宋体" w:hAnsi="宋体" w:eastAsia="宋体" w:cs="宋体"/>
          <w:color w:val="000000"/>
          <w:sz w:val="24"/>
        </w:rPr>
      </w:pPr>
      <w:r>
        <w:rPr>
          <w:rFonts w:hint="eastAsia" w:ascii="宋体" w:hAnsi="宋体" w:eastAsia="宋体" w:cs="宋体"/>
          <w:color w:val="000000"/>
          <w:sz w:val="24"/>
        </w:rPr>
        <w:t xml:space="preserve">8.1卖方应于合同生效日后，</w:t>
      </w:r>
      <w:r>
        <w:rPr>
          <w:rFonts w:hint="eastAsia" w:ascii="宋体" w:hAnsi="宋体" w:cs="宋体"/>
          <w:b/>
          <w:bCs/>
          <w:color w:val="000000"/>
          <w:sz w:val="24"/>
          <w:u w:val="single"/>
          <w:lang w:val="en-US" w:eastAsia="zh-CN"/>
        </w:rPr>
        <w:t xml:space="preserve">3</w:t>
      </w:r>
      <w:r>
        <w:rPr>
          <w:rFonts w:hint="eastAsia" w:ascii="宋体" w:hAnsi="宋体" w:eastAsia="宋体" w:cs="宋体"/>
          <w:b/>
          <w:bCs/>
          <w:color w:val="000000"/>
          <w:sz w:val="24"/>
          <w:u w:val="single"/>
          <w:lang w:val="en-US" w:eastAsia="zh-CN"/>
        </w:rPr>
        <w:t xml:space="preserve">0</w:t>
      </w:r>
      <w:r>
        <w:rPr>
          <w:rFonts w:hint="eastAsia" w:ascii="宋体" w:hAnsi="宋体" w:eastAsia="宋体" w:cs="宋体"/>
          <w:color w:val="000000"/>
          <w:sz w:val="24"/>
        </w:rPr>
        <w:t xml:space="preserve">日内将合同标的全部安装调试交付验收完毕。</w:t>
      </w:r>
      <w:r/>
    </w:p>
    <w:p>
      <w:pPr>
        <w:pStyle w:val="720"/>
        <w:ind w:firstLine="540"/>
        <w:rPr>
          <w:rFonts w:hint="eastAsia" w:ascii="宋体" w:hAnsi="宋体" w:eastAsia="宋体" w:cs="宋体"/>
          <w:color w:val="000000"/>
          <w:sz w:val="24"/>
        </w:rPr>
      </w:pPr>
      <w:r>
        <w:rPr>
          <w:rFonts w:hint="eastAsia" w:ascii="宋体" w:hAnsi="宋体" w:eastAsia="宋体" w:cs="宋体"/>
          <w:color w:val="000000"/>
          <w:sz w:val="24"/>
        </w:rPr>
        <w:t xml:space="preserve">第九条 验收</w:t>
      </w:r>
      <w:r/>
    </w:p>
    <w:p>
      <w:pPr>
        <w:pStyle w:val="720"/>
        <w:ind w:firstLine="540"/>
        <w:rPr>
          <w:rFonts w:hint="eastAsia" w:ascii="宋体" w:hAnsi="宋体" w:eastAsia="宋体" w:cs="宋体"/>
          <w:color w:val="000000"/>
          <w:sz w:val="24"/>
        </w:rPr>
      </w:pPr>
      <w:r>
        <w:rPr>
          <w:rFonts w:hint="eastAsia" w:ascii="宋体" w:hAnsi="宋体" w:eastAsia="宋体" w:cs="宋体"/>
          <w:color w:val="000000"/>
          <w:sz w:val="24"/>
        </w:rPr>
        <w:t xml:space="preserve">9.1 合同标的的试运行、验收应在卖方的协助下进行。合同标的全部交付并安装完毕后，卖方可向买方书面提出试运行、验收要求，买方在接到书面要求后</w:t>
      </w:r>
      <w:r>
        <w:rPr>
          <w:rFonts w:hint="eastAsia" w:ascii="宋体" w:hAnsi="宋体" w:eastAsia="宋体" w:cs="宋体"/>
          <w:color w:val="000000"/>
          <w:sz w:val="24"/>
          <w:u w:val="single"/>
        </w:rPr>
        <w:t xml:space="preserve"> </w:t>
      </w:r>
      <w:r>
        <w:rPr>
          <w:rFonts w:hint="eastAsia" w:ascii="宋体" w:hAnsi="宋体" w:cs="宋体"/>
          <w:color w:val="000000"/>
          <w:sz w:val="24"/>
          <w:u w:val="single"/>
          <w:lang w:val="en-US" w:eastAsia="zh-CN"/>
        </w:rPr>
        <w:t xml:space="preserve">3</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日</w:t>
      </w:r>
      <w:r>
        <w:rPr>
          <w:rFonts w:hint="eastAsia" w:ascii="宋体" w:hAnsi="宋体" w:cs="宋体"/>
          <w:color w:val="000000"/>
          <w:sz w:val="24"/>
          <w:lang w:eastAsia="zh-CN"/>
        </w:rPr>
        <w:t xml:space="preserve">内</w:t>
      </w:r>
      <w:r>
        <w:rPr>
          <w:rFonts w:hint="eastAsia" w:ascii="宋体" w:hAnsi="宋体" w:eastAsia="宋体" w:cs="宋体"/>
          <w:color w:val="000000"/>
          <w:sz w:val="24"/>
        </w:rPr>
        <w:t xml:space="preserve">进行试运行、验收。如果试运行和/或验收因卖方原因发生迟延和/或在其它情况下发生额外费用，买方有权就因迟延发生的损害和损失和/或任何额外费用请求赔偿。</w:t>
      </w:r>
      <w:r/>
    </w:p>
    <w:p>
      <w:pPr>
        <w:pStyle w:val="743"/>
        <w:ind w:left="0" w:firstLine="600"/>
        <w:jc w:val="both"/>
        <w:keepLines w:val="0"/>
        <w:keepNext w:val="0"/>
        <w:spacing w:before="0" w:beforeAutospacing="0" w:after="0" w:afterAutospacing="0" w:line="312" w:lineRule="auto"/>
        <w:widowControl w:val="off"/>
        <w:rPr>
          <w:rFonts w:hint="eastAsia" w:ascii="宋体" w:hAnsi="宋体" w:eastAsia="宋体" w:cs="宋体"/>
          <w:b/>
          <w:bCs/>
          <w:color w:val="auto"/>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4"/>
          <w:szCs w:val="24"/>
          <w:lang w:val="en-US" w:eastAsia="zh-CN" w:bidi="ar-SA"/>
        </w:rPr>
        <w:t xml:space="preserve">9.2履约验收</w:t>
      </w:r>
      <w:r/>
    </w:p>
    <w:p>
      <w:pPr>
        <w:pStyle w:val="743"/>
        <w:ind w:left="0" w:firstLine="540"/>
        <w:jc w:val="both"/>
        <w:keepLines w:val="0"/>
        <w:keepNext w:val="0"/>
        <w:spacing w:before="0" w:beforeAutospacing="0" w:after="0" w:afterAutospacing="0" w:line="312" w:lineRule="auto"/>
        <w:widowControl w:val="off"/>
        <w:rPr>
          <w:rFonts w:hint="eastAsia" w:ascii="宋体" w:hAnsi="宋体" w:eastAsia="宋体" w:cs="宋体"/>
          <w:color w:val="auto"/>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lang w:val="en-US" w:eastAsia="zh-CN" w:bidi="ar-SA"/>
        </w:rPr>
        <w:t xml:space="preserve">1、验收时间：供应商全部交付完毕后3日内由采购人组织。</w:t>
      </w:r>
      <w:r/>
    </w:p>
    <w:p>
      <w:pPr>
        <w:pStyle w:val="743"/>
        <w:ind w:left="0" w:firstLine="540"/>
        <w:jc w:val="both"/>
        <w:keepLines w:val="0"/>
        <w:keepNext w:val="0"/>
        <w:spacing w:before="0" w:beforeAutospacing="0" w:after="0" w:afterAutospacing="0" w:line="312" w:lineRule="auto"/>
        <w:widowControl w:val="off"/>
        <w:rPr>
          <w:rFonts w:hint="eastAsia" w:ascii="宋体" w:hAnsi="宋体" w:eastAsia="宋体" w:cs="宋体"/>
          <w:color w:val="auto"/>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lang w:val="en-US" w:eastAsia="zh-CN" w:bidi="ar-SA"/>
        </w:rPr>
        <w:t xml:space="preserve">2、验收地点：徐州市铜山区</w:t>
      </w:r>
      <w:r>
        <w:rPr>
          <w:rFonts w:hint="eastAsia" w:ascii="宋体" w:hAnsi="宋体" w:cs="宋体"/>
          <w:color w:val="auto"/>
          <w:sz w:val="24"/>
          <w:szCs w:val="24"/>
          <w:highlight w:val="none"/>
          <w:lang w:val="en-US" w:eastAsia="zh-CN" w:bidi="ar-SA"/>
        </w:rPr>
        <w:t xml:space="preserve">马坡镇</w:t>
      </w:r>
      <w:r>
        <w:rPr>
          <w:rFonts w:hint="eastAsia" w:ascii="宋体" w:hAnsi="宋体" w:eastAsia="宋体" w:cs="宋体"/>
          <w:color w:val="auto"/>
          <w:sz w:val="24"/>
          <w:szCs w:val="24"/>
          <w:highlight w:val="none"/>
          <w:lang w:val="en-US" w:eastAsia="zh-CN" w:bidi="ar-SA"/>
        </w:rPr>
        <w:t xml:space="preserve">人民政府。</w:t>
      </w:r>
      <w:r/>
    </w:p>
    <w:p>
      <w:pPr>
        <w:pStyle w:val="743"/>
        <w:ind w:left="0" w:firstLine="540"/>
        <w:jc w:val="both"/>
        <w:keepLines w:val="0"/>
        <w:keepNext w:val="0"/>
        <w:spacing w:before="0" w:beforeAutospacing="0" w:after="0" w:afterAutospacing="0" w:line="312" w:lineRule="auto"/>
        <w:widowControl w:val="off"/>
        <w:rPr>
          <w:rFonts w:hint="eastAsia" w:ascii="宋体" w:hAnsi="宋体" w:eastAsia="宋体" w:cs="宋体"/>
          <w:color w:val="auto"/>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lang w:val="en-US" w:eastAsia="zh-CN" w:bidi="ar-SA"/>
        </w:rPr>
        <w:t xml:space="preserve">3、验收方式：由采购人组织相关验收小组人员现场进行验收。</w:t>
      </w:r>
      <w:r/>
    </w:p>
    <w:p>
      <w:pPr>
        <w:pStyle w:val="743"/>
        <w:ind w:left="0" w:firstLine="540"/>
        <w:jc w:val="both"/>
        <w:keepLines w:val="0"/>
        <w:keepNext w:val="0"/>
        <w:spacing w:before="0" w:beforeAutospacing="0" w:after="0" w:afterAutospacing="0" w:line="312" w:lineRule="auto"/>
        <w:widowControl w:val="off"/>
        <w:rPr>
          <w:rFonts w:hint="eastAsia" w:ascii="宋体" w:hAnsi="宋体" w:eastAsia="宋体" w:cs="宋体"/>
          <w:color w:val="auto"/>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lang w:val="en-US" w:eastAsia="zh-CN" w:bidi="ar-SA"/>
        </w:rPr>
        <w:t xml:space="preserve">4、验收内容：</w:t>
      </w:r>
      <w:r>
        <w:rPr>
          <w:rFonts w:hint="eastAsia" w:ascii="宋体" w:hAnsi="宋体" w:eastAsia="宋体" w:cs="宋体"/>
          <w:b w:val="0"/>
          <w:bCs w:val="0"/>
          <w:color w:val="000000"/>
          <w:spacing w:val="0"/>
          <w:sz w:val="24"/>
          <w:szCs w:val="24"/>
          <w:highlight w:val="none"/>
          <w:lang w:val="en-US" w:eastAsia="zh-CN" w:bidi="en-US"/>
        </w:rPr>
        <w:t xml:space="preserve">运输设备</w:t>
      </w:r>
      <w:r>
        <w:rPr>
          <w:rFonts w:hint="eastAsia" w:ascii="宋体" w:hAnsi="宋体" w:cs="宋体"/>
          <w:b w:val="0"/>
          <w:bCs w:val="0"/>
          <w:color w:val="000000"/>
          <w:spacing w:val="0"/>
          <w:sz w:val="24"/>
          <w:szCs w:val="24"/>
          <w:highlight w:val="none"/>
          <w:lang w:val="en-US" w:eastAsia="zh-CN" w:bidi="en-US"/>
        </w:rPr>
        <w:t xml:space="preserve">车辆</w:t>
      </w:r>
      <w:r>
        <w:rPr>
          <w:rFonts w:hint="eastAsia" w:ascii="宋体" w:hAnsi="宋体" w:eastAsia="宋体" w:cs="宋体"/>
          <w:b w:val="0"/>
          <w:bCs w:val="0"/>
          <w:color w:val="000000"/>
          <w:spacing w:val="0"/>
          <w:sz w:val="24"/>
          <w:szCs w:val="24"/>
          <w:highlight w:val="none"/>
          <w:lang w:val="en-US" w:eastAsia="zh-CN" w:bidi="en-US"/>
        </w:rPr>
        <w:t xml:space="preserve">、垃圾桶、垃圾分类亭、垃圾房及生活垃圾集中投放点、机械设备、宣传设施</w:t>
      </w:r>
      <w:r>
        <w:rPr>
          <w:rFonts w:hint="eastAsia" w:ascii="宋体" w:hAnsi="宋体" w:eastAsia="宋体" w:cs="宋体"/>
          <w:color w:val="auto"/>
          <w:sz w:val="24"/>
          <w:szCs w:val="24"/>
          <w:highlight w:val="none"/>
          <w:lang w:val="en-US" w:eastAsia="zh-CN" w:bidi="ar-SA"/>
        </w:rPr>
        <w:t xml:space="preserve">等。</w:t>
      </w:r>
      <w:r/>
    </w:p>
    <w:p>
      <w:pPr>
        <w:pStyle w:val="743"/>
        <w:ind w:left="0" w:firstLine="540"/>
        <w:jc w:val="both"/>
        <w:keepLines w:val="0"/>
        <w:keepNext w:val="0"/>
        <w:spacing w:before="0" w:beforeAutospacing="0" w:after="0" w:afterAutospacing="0" w:line="312" w:lineRule="auto"/>
        <w:widowControl w:val="off"/>
        <w:rPr>
          <w:rFonts w:hint="eastAsia" w:ascii="宋体" w:hAnsi="宋体" w:eastAsia="宋体" w:cs="宋体"/>
          <w:color w:val="auto"/>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lang w:val="en-US" w:eastAsia="zh-CN" w:bidi="ar-SA"/>
        </w:rPr>
        <w:t xml:space="preserve">5、验收标准：</w:t>
      </w:r>
      <w:r>
        <w:rPr>
          <w:rFonts w:hint="eastAsia" w:ascii="宋体" w:hAnsi="宋体" w:cs="宋体"/>
          <w:color w:val="auto"/>
          <w:sz w:val="24"/>
          <w:szCs w:val="24"/>
          <w:highlight w:val="none"/>
          <w:lang w:val="en-US" w:eastAsia="zh-CN" w:bidi="ar-SA"/>
        </w:rPr>
        <w:t xml:space="preserve">本项目采购需求内容及投标响应文件相应内容。</w:t>
      </w:r>
      <w:r/>
    </w:p>
    <w:p>
      <w:pPr>
        <w:pStyle w:val="720"/>
        <w:ind w:firstLine="540"/>
        <w:rPr>
          <w:rFonts w:hint="eastAsia" w:ascii="宋体" w:hAnsi="宋体" w:eastAsia="宋体" w:cs="宋体"/>
          <w:color w:val="000000"/>
          <w:sz w:val="24"/>
        </w:rPr>
      </w:pPr>
      <w:r>
        <w:rPr>
          <w:rFonts w:hint="eastAsia" w:ascii="宋体" w:hAnsi="宋体" w:eastAsia="宋体" w:cs="宋体"/>
          <w:color w:val="000000"/>
          <w:sz w:val="24"/>
        </w:rPr>
        <w:t xml:space="preserve">第十一条 索赔</w:t>
      </w:r>
      <w:r/>
    </w:p>
    <w:p>
      <w:pPr>
        <w:pStyle w:val="720"/>
        <w:ind w:firstLine="540"/>
        <w:rPr>
          <w:rFonts w:hint="eastAsia" w:ascii="宋体" w:hAnsi="宋体" w:eastAsia="宋体" w:cs="宋体"/>
          <w:color w:val="000000"/>
          <w:sz w:val="24"/>
        </w:rPr>
      </w:pPr>
      <w:r>
        <w:rPr>
          <w:rFonts w:hint="eastAsia" w:ascii="宋体" w:hAnsi="宋体" w:eastAsia="宋体" w:cs="宋体"/>
          <w:color w:val="000000"/>
          <w:sz w:val="24"/>
        </w:rPr>
        <w:t xml:space="preserve">11.1买方有权选择本条款规定的任意或全部救济方式。</w:t>
      </w:r>
      <w:r/>
    </w:p>
    <w:p>
      <w:pPr>
        <w:pStyle w:val="720"/>
        <w:ind w:firstLine="540"/>
        <w:rPr>
          <w:rFonts w:hint="eastAsia" w:ascii="宋体" w:hAnsi="宋体" w:eastAsia="宋体" w:cs="宋体"/>
          <w:color w:val="000000"/>
          <w:sz w:val="24"/>
        </w:rPr>
      </w:pPr>
      <w:r>
        <w:rPr>
          <w:rFonts w:hint="eastAsia" w:ascii="宋体" w:hAnsi="宋体" w:eastAsia="宋体" w:cs="宋体"/>
          <w:color w:val="000000"/>
          <w:sz w:val="24"/>
        </w:rPr>
        <w:t xml:space="preserve">11.2卖方应在收到买方索赔要求后14日内作出书面回复，否则该索赔要求将被视为已被卖方接受。卖方应在买方发出索赔要求后14日内，按照买方选择的救济方法解决索赔事宜。</w:t>
      </w:r>
      <w:r/>
    </w:p>
    <w:p>
      <w:pPr>
        <w:pStyle w:val="720"/>
        <w:ind w:firstLine="540"/>
        <w:rPr>
          <w:rFonts w:hint="eastAsia" w:ascii="宋体" w:hAnsi="宋体" w:eastAsia="宋体" w:cs="宋体"/>
          <w:color w:val="000000"/>
          <w:sz w:val="24"/>
        </w:rPr>
      </w:pPr>
      <w:r>
        <w:rPr>
          <w:rFonts w:hint="eastAsia" w:ascii="宋体" w:hAnsi="宋体" w:eastAsia="宋体" w:cs="宋体"/>
          <w:color w:val="000000"/>
          <w:sz w:val="24"/>
        </w:rPr>
        <w:t xml:space="preserve">第十二条 不可抗力</w:t>
      </w:r>
      <w:r/>
    </w:p>
    <w:p>
      <w:pPr>
        <w:pStyle w:val="720"/>
        <w:ind w:firstLine="540"/>
        <w:rPr>
          <w:rFonts w:hint="eastAsia" w:ascii="宋体" w:hAnsi="宋体" w:eastAsia="宋体" w:cs="宋体"/>
          <w:color w:val="000000"/>
          <w:sz w:val="24"/>
        </w:rPr>
      </w:pPr>
      <w:r>
        <w:rPr>
          <w:rFonts w:hint="eastAsia" w:ascii="宋体" w:hAnsi="宋体" w:eastAsia="宋体" w:cs="宋体"/>
          <w:color w:val="000000"/>
          <w:sz w:val="24"/>
        </w:rPr>
        <w:t xml:space="preserve">12.3 如果不可抗力事件的影响持续超过20日，合同任何一方均有权发出书面通知终止合同。</w:t>
      </w:r>
      <w:r/>
    </w:p>
    <w:p>
      <w:pPr>
        <w:pStyle w:val="720"/>
        <w:ind w:firstLine="540"/>
        <w:rPr>
          <w:rFonts w:hint="eastAsia" w:ascii="宋体" w:hAnsi="宋体" w:eastAsia="宋体" w:cs="宋体"/>
          <w:color w:val="000000"/>
          <w:sz w:val="24"/>
        </w:rPr>
      </w:pPr>
      <w:r>
        <w:rPr>
          <w:rFonts w:hint="eastAsia" w:ascii="宋体" w:hAnsi="宋体" w:eastAsia="宋体" w:cs="宋体"/>
          <w:color w:val="000000"/>
          <w:sz w:val="24"/>
        </w:rPr>
        <w:t xml:space="preserve">第十三条 合同的终止</w:t>
      </w:r>
      <w:r/>
    </w:p>
    <w:p>
      <w:pPr>
        <w:pStyle w:val="720"/>
        <w:ind w:firstLine="540"/>
        <w:rPr>
          <w:rFonts w:hint="eastAsia" w:ascii="宋体" w:hAnsi="宋体" w:eastAsia="宋体" w:cs="宋体"/>
          <w:color w:val="000000"/>
          <w:sz w:val="24"/>
        </w:rPr>
      </w:pPr>
      <w:r>
        <w:rPr>
          <w:rFonts w:hint="eastAsia" w:ascii="宋体" w:hAnsi="宋体" w:eastAsia="宋体" w:cs="宋体"/>
          <w:color w:val="000000"/>
          <w:sz w:val="24"/>
        </w:rPr>
        <w:t xml:space="preserve">13.1如果卖方有下述违约行为，买方可以全部或部分地终止合同：</w:t>
      </w:r>
      <w:r/>
    </w:p>
    <w:p>
      <w:pPr>
        <w:pStyle w:val="720"/>
        <w:ind w:firstLine="540"/>
        <w:rPr>
          <w:rFonts w:hint="eastAsia" w:ascii="宋体" w:hAnsi="宋体" w:eastAsia="宋体" w:cs="宋体"/>
          <w:color w:val="000000"/>
          <w:sz w:val="24"/>
        </w:rPr>
      </w:pPr>
      <w:r>
        <w:rPr>
          <w:rFonts w:hint="eastAsia" w:ascii="宋体" w:hAnsi="宋体" w:eastAsia="宋体" w:cs="宋体"/>
          <w:color w:val="000000"/>
          <w:sz w:val="24"/>
        </w:rPr>
        <w:t xml:space="preserve">卖方在合同规定的交货期限后</w:t>
      </w:r>
      <w:r>
        <w:rPr>
          <w:rFonts w:hint="eastAsia" w:ascii="宋体" w:hAnsi="宋体" w:eastAsia="宋体" w:cs="宋体"/>
          <w:color w:val="000000"/>
          <w:sz w:val="24"/>
          <w:u w:val="single"/>
        </w:rPr>
        <w:t xml:space="preserve">10</w:t>
      </w:r>
      <w:r>
        <w:rPr>
          <w:rFonts w:hint="eastAsia" w:ascii="宋体" w:hAnsi="宋体" w:eastAsia="宋体" w:cs="宋体"/>
          <w:color w:val="000000"/>
          <w:sz w:val="24"/>
        </w:rPr>
        <w:t xml:space="preserve">日内仍未能交付合同标的和/ 或技术资料；或者卖方未能履行合同项下任何其它义务，并且在收到买方违约通知后</w:t>
      </w:r>
      <w:r>
        <w:rPr>
          <w:rFonts w:hint="eastAsia" w:ascii="宋体" w:hAnsi="宋体" w:eastAsia="宋体" w:cs="宋体"/>
          <w:color w:val="000000"/>
          <w:sz w:val="24"/>
          <w:u w:val="single"/>
        </w:rPr>
        <w:t xml:space="preserve">5</w:t>
      </w:r>
      <w:r>
        <w:rPr>
          <w:rFonts w:hint="eastAsia" w:ascii="宋体" w:hAnsi="宋体" w:eastAsia="宋体" w:cs="宋体"/>
          <w:color w:val="000000"/>
          <w:sz w:val="24"/>
        </w:rPr>
        <w:t xml:space="preserve">日内仍未能对其违约行为作出补救。</w:t>
      </w:r>
      <w:r/>
    </w:p>
    <w:p>
      <w:pPr>
        <w:pStyle w:val="720"/>
        <w:ind w:firstLine="540"/>
        <w:rPr>
          <w:rFonts w:hint="eastAsia" w:ascii="宋体" w:hAnsi="宋体" w:eastAsia="宋体" w:cs="宋体"/>
          <w:color w:val="000000"/>
          <w:sz w:val="24"/>
        </w:rPr>
      </w:pPr>
      <w:r>
        <w:rPr>
          <w:rFonts w:hint="eastAsia" w:ascii="宋体" w:hAnsi="宋体" w:eastAsia="宋体" w:cs="宋体"/>
          <w:color w:val="000000"/>
          <w:sz w:val="24"/>
        </w:rPr>
        <w:t xml:space="preserve">13.4 在买方全部或部分终止合同的情况下，买方可以以适当的条件取得与未按合同规定交付的标的和/或文件和/或未提供的服务类似的标的和/或文件和/或服务，卖方应承担买方由此发生的额外费用。但是，卖方仍应继续履行合同义务中没有终止的部分。</w:t>
      </w:r>
      <w:r/>
    </w:p>
    <w:p>
      <w:pPr>
        <w:pStyle w:val="720"/>
        <w:ind w:firstLine="540"/>
        <w:rPr>
          <w:rFonts w:hint="eastAsia" w:ascii="宋体" w:hAnsi="宋体" w:eastAsia="宋体" w:cs="宋体"/>
          <w:color w:val="000000"/>
          <w:sz w:val="24"/>
        </w:rPr>
      </w:pPr>
      <w:r>
        <w:rPr>
          <w:rFonts w:hint="eastAsia" w:ascii="宋体" w:hAnsi="宋体" w:eastAsia="宋体" w:cs="宋体"/>
          <w:color w:val="000000"/>
          <w:sz w:val="24"/>
        </w:rPr>
        <w:t xml:space="preserve">第十四条 争议的解决</w:t>
      </w:r>
      <w:r/>
    </w:p>
    <w:p>
      <w:pPr>
        <w:pStyle w:val="720"/>
        <w:ind w:firstLine="540"/>
        <w:rPr>
          <w:rFonts w:hint="eastAsia" w:ascii="宋体" w:hAnsi="宋体" w:eastAsia="宋体" w:cs="宋体"/>
          <w:color w:val="000000"/>
          <w:sz w:val="24"/>
        </w:rPr>
      </w:pPr>
      <w:r>
        <w:rPr>
          <w:rFonts w:hint="eastAsia" w:ascii="宋体" w:hAnsi="宋体" w:eastAsia="宋体" w:cs="宋体"/>
          <w:color w:val="000000"/>
          <w:sz w:val="24"/>
        </w:rPr>
        <w:t xml:space="preserve">14.1如果不能协商一致，合同任何一方有权向买方所在地人民法院提起诉讼。</w:t>
      </w:r>
      <w:r/>
    </w:p>
    <w:p>
      <w:pPr>
        <w:pStyle w:val="720"/>
        <w:ind w:firstLine="540"/>
        <w:rPr>
          <w:rFonts w:hint="eastAsia" w:ascii="宋体" w:hAnsi="宋体" w:eastAsia="宋体" w:cs="宋体"/>
          <w:color w:val="000000"/>
          <w:sz w:val="24"/>
        </w:rPr>
      </w:pPr>
      <w:r>
        <w:rPr>
          <w:rFonts w:hint="eastAsia" w:ascii="宋体" w:hAnsi="宋体" w:eastAsia="宋体" w:cs="宋体"/>
          <w:color w:val="000000"/>
          <w:sz w:val="24"/>
        </w:rPr>
        <w:t xml:space="preserve">第十八条 合同生效及其他</w:t>
      </w:r>
      <w:r/>
    </w:p>
    <w:p>
      <w:pPr>
        <w:pStyle w:val="720"/>
        <w:ind w:firstLine="540"/>
        <w:rPr>
          <w:rFonts w:hint="eastAsia" w:ascii="宋体" w:hAnsi="宋体" w:eastAsia="宋体" w:cs="宋体"/>
          <w:color w:val="000000"/>
          <w:sz w:val="24"/>
        </w:rPr>
      </w:pPr>
      <w:r>
        <w:rPr>
          <w:rFonts w:hint="eastAsia" w:ascii="宋体" w:hAnsi="宋体" w:eastAsia="宋体" w:cs="宋体"/>
          <w:color w:val="000000"/>
          <w:sz w:val="24"/>
        </w:rPr>
        <w:t xml:space="preserve">18.10 按照《财政部关于做好政府采购信息公开工作的通知》（财库〔2015〕135号），买方依据《保守国家秘密法》等法律制度规定确定本合同</w:t>
      </w:r>
      <w:r>
        <w:rPr>
          <w:rFonts w:hint="eastAsia" w:ascii="宋体" w:hAnsi="宋体" w:eastAsia="宋体" w:cs="宋体"/>
          <w:color w:val="000000"/>
          <w:sz w:val="24"/>
          <w:u w:val="single"/>
        </w:rPr>
        <w:t xml:space="preserve">     </w:t>
      </w:r>
      <w:r>
        <w:rPr>
          <w:rFonts w:hint="eastAsia" w:ascii="宋体" w:hAnsi="宋体" w:cs="宋体"/>
          <w:color w:val="000000"/>
          <w:sz w:val="24"/>
          <w:u w:val="single"/>
          <w:lang w:val="en-US" w:eastAsia="zh-CN"/>
        </w:rPr>
        <w:t xml:space="preserve">/</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部分涉及国家秘密，该涉及国家秘密部分不公告；买方依据《反不正当竞争法》等法律制度的规定与卖方约定本合同</w:t>
      </w:r>
      <w:r>
        <w:rPr>
          <w:rFonts w:hint="eastAsia" w:ascii="宋体" w:hAnsi="宋体" w:eastAsia="宋体" w:cs="宋体"/>
          <w:color w:val="000000"/>
          <w:sz w:val="24"/>
          <w:u w:val="single"/>
        </w:rPr>
        <w:t xml:space="preserve">    </w:t>
      </w:r>
      <w:r>
        <w:rPr>
          <w:rFonts w:hint="eastAsia" w:ascii="宋体" w:hAnsi="宋体" w:cs="宋体"/>
          <w:color w:val="000000"/>
          <w:sz w:val="24"/>
          <w:u w:val="single"/>
          <w:lang w:val="en-US" w:eastAsia="zh-CN"/>
        </w:rPr>
        <w:t xml:space="preserve">/</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部分涉及商业秘密，该涉及商业秘密部分不公告。</w:t>
      </w:r>
      <w:r/>
    </w:p>
    <w:p>
      <w:pPr>
        <w:pStyle w:val="720"/>
        <w:ind w:firstLine="480"/>
        <w:spacing w:line="240" w:lineRule="atLeast"/>
        <w:tabs>
          <w:tab w:val="left" w:pos="540" w:leader="none"/>
        </w:tabs>
        <w:rPr>
          <w:rFonts w:hint="eastAsia" w:ascii="宋体" w:hAnsi="宋体" w:eastAsia="宋体" w:cs="宋体"/>
          <w:color w:val="000000"/>
          <w:sz w:val="24"/>
        </w:rPr>
      </w:pPr>
      <w:r>
        <w:rPr>
          <w:rFonts w:hint="eastAsia" w:ascii="宋体" w:hAnsi="宋体" w:eastAsia="宋体" w:cs="宋体"/>
          <w:color w:val="000000"/>
          <w:sz w:val="24"/>
        </w:rPr>
        <w:t xml:space="preserve">18.11项目实施过程中，对乙方所提供的所有相关资料、数据，未经采购人书面同意不得向任何第三方泄露。且保密责任不因合同的终止或解除而失效。采购人保留因供应商泄密而造成的一切损失的追究权利。</w:t>
      </w:r>
      <w:r/>
    </w:p>
    <w:p>
      <w:pPr>
        <w:pStyle w:val="720"/>
        <w:ind w:firstLine="540"/>
        <w:rPr>
          <w:rFonts w:hint="eastAsia" w:ascii="宋体" w:hAnsi="宋体" w:eastAsia="宋体" w:cs="宋体"/>
          <w:color w:val="000000"/>
          <w:sz w:val="24"/>
        </w:rPr>
      </w:pPr>
      <w:r>
        <w:rPr>
          <w:rFonts w:hint="eastAsia" w:ascii="宋体" w:hAnsi="宋体" w:eastAsia="宋体" w:cs="宋体"/>
          <w:color w:val="000000"/>
          <w:sz w:val="24"/>
        </w:rPr>
        <w:t xml:space="preserve">18.12 合同双方的通讯地址： </w:t>
      </w:r>
      <w:r/>
    </w:p>
    <w:p>
      <w:pPr>
        <w:pStyle w:val="720"/>
        <w:ind w:firstLine="540"/>
        <w:rPr>
          <w:rFonts w:hint="eastAsia" w:ascii="宋体" w:hAnsi="宋体" w:eastAsia="宋体" w:cs="宋体"/>
          <w:color w:val="000000"/>
          <w:sz w:val="24"/>
        </w:rPr>
      </w:pPr>
      <w:r>
        <w:rPr>
          <w:rFonts w:hint="eastAsia" w:ascii="宋体" w:hAnsi="宋体" w:eastAsia="宋体" w:cs="宋体"/>
          <w:color w:val="000000"/>
          <w:sz w:val="24"/>
        </w:rPr>
        <w:t xml:space="preserve">买方:</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卖方: </w:t>
      </w:r>
      <w:r/>
    </w:p>
    <w:p>
      <w:pPr>
        <w:pStyle w:val="720"/>
        <w:ind w:firstLine="540"/>
        <w:rPr>
          <w:rFonts w:hint="eastAsia" w:ascii="宋体" w:hAnsi="宋体" w:eastAsia="宋体" w:cs="宋体"/>
          <w:color w:val="000000"/>
          <w:sz w:val="24"/>
        </w:rPr>
      </w:pPr>
      <w:r>
        <w:rPr>
          <w:rFonts w:hint="eastAsia" w:ascii="宋体" w:hAnsi="宋体" w:eastAsia="宋体" w:cs="宋体"/>
          <w:color w:val="000000"/>
          <w:sz w:val="24"/>
        </w:rPr>
        <w:t xml:space="preserve">地址: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地址: </w:t>
      </w:r>
      <w:r/>
    </w:p>
    <w:p>
      <w:pPr>
        <w:pStyle w:val="720"/>
        <w:ind w:firstLine="540"/>
        <w:rPr>
          <w:rFonts w:hint="eastAsia" w:ascii="宋体" w:hAnsi="宋体" w:eastAsia="宋体" w:cs="宋体"/>
          <w:color w:val="000000"/>
          <w:sz w:val="24"/>
        </w:rPr>
      </w:pPr>
      <w:r>
        <w:rPr>
          <w:rFonts w:hint="eastAsia" w:ascii="宋体" w:hAnsi="宋体" w:eastAsia="宋体" w:cs="宋体"/>
          <w:color w:val="000000"/>
          <w:sz w:val="24"/>
        </w:rPr>
        <w:t xml:space="preserve">邮编:</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 邮编: </w:t>
      </w:r>
      <w:r/>
    </w:p>
    <w:p>
      <w:pPr>
        <w:pStyle w:val="720"/>
        <w:ind w:firstLine="540"/>
        <w:rPr>
          <w:rFonts w:hint="eastAsia" w:ascii="宋体" w:hAnsi="宋体" w:eastAsia="宋体" w:cs="宋体"/>
          <w:color w:val="000000"/>
          <w:sz w:val="24"/>
        </w:rPr>
      </w:pPr>
      <w:r>
        <w:rPr>
          <w:rFonts w:hint="eastAsia" w:ascii="宋体" w:hAnsi="宋体" w:eastAsia="宋体" w:cs="宋体"/>
          <w:color w:val="000000"/>
          <w:sz w:val="24"/>
        </w:rPr>
        <w:t xml:space="preserve">电话:</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 电话: </w:t>
      </w:r>
      <w:r/>
    </w:p>
    <w:p>
      <w:pPr>
        <w:pStyle w:val="720"/>
        <w:ind w:firstLine="540"/>
        <w:rPr>
          <w:rFonts w:hint="eastAsia" w:ascii="宋体" w:hAnsi="宋体" w:eastAsia="宋体" w:cs="宋体"/>
          <w:color w:val="000000"/>
          <w:sz w:val="24"/>
        </w:rPr>
      </w:pPr>
      <w:r>
        <w:rPr>
          <w:rFonts w:hint="eastAsia" w:ascii="宋体" w:hAnsi="宋体" w:eastAsia="宋体" w:cs="宋体"/>
          <w:color w:val="000000"/>
          <w:sz w:val="24"/>
        </w:rPr>
        <w:t xml:space="preserve">传真: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传真: </w:t>
      </w:r>
      <w:r/>
    </w:p>
    <w:p>
      <w:pPr>
        <w:pStyle w:val="720"/>
        <w:ind w:firstLine="540"/>
        <w:rPr>
          <w:rFonts w:hint="eastAsia" w:ascii="宋体" w:hAnsi="宋体" w:eastAsia="宋体" w:cs="宋体"/>
          <w:color w:val="000000"/>
          <w:sz w:val="24"/>
        </w:rPr>
      </w:pPr>
      <w:r>
        <w:rPr>
          <w:rFonts w:hint="eastAsia" w:ascii="宋体" w:hAnsi="宋体" w:eastAsia="宋体" w:cs="宋体"/>
          <w:color w:val="000000"/>
          <w:sz w:val="24"/>
        </w:rPr>
      </w:r>
      <w:r/>
    </w:p>
    <w:p>
      <w:pPr>
        <w:pStyle w:val="717"/>
        <w:rPr>
          <w:rFonts w:hint="eastAsia"/>
        </w:rPr>
      </w:pPr>
      <w:r>
        <w:rPr>
          <w:rFonts w:hint="eastAsia"/>
        </w:rPr>
      </w:r>
      <w:r/>
    </w:p>
    <w:p>
      <w:pPr>
        <w:pStyle w:val="717"/>
        <w:rPr>
          <w:rFonts w:hint="eastAsia" w:ascii="宋体" w:hAnsi="宋体" w:eastAsia="宋体" w:cs="宋体"/>
        </w:rPr>
      </w:pPr>
      <w:r>
        <w:rPr>
          <w:rFonts w:hint="eastAsia" w:ascii="宋体" w:hAnsi="宋体" w:eastAsia="宋体" w:cs="宋体"/>
        </w:rPr>
      </w:r>
      <w:r/>
    </w:p>
    <w:p>
      <w:pPr>
        <w:pStyle w:val="743"/>
        <w:jc w:val="center"/>
        <w:keepLines w:val="0"/>
        <w:keepNext w:val="0"/>
        <w:spacing w:before="0" w:beforeAutospacing="0" w:after="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30"/>
          <w:szCs w:val="30"/>
          <w:highlight w:val="none"/>
        </w:rPr>
        <w:t xml:space="preserve">合同附件</w:t>
      </w:r>
      <w:r/>
    </w:p>
    <w:p>
      <w:pPr>
        <w:pStyle w:val="743"/>
        <w:jc w:val="center"/>
        <w:keepLines w:val="0"/>
        <w:keepNext w:val="0"/>
        <w:spacing w:before="0" w:beforeAutospacing="0" w:after="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t xml:space="preserve"> </w:t>
      </w:r>
      <w:r/>
    </w:p>
    <w:p>
      <w:pPr>
        <w:pStyle w:val="743"/>
        <w:jc w:val="center"/>
        <w:keepLines w:val="0"/>
        <w:keepNext w:val="0"/>
        <w:spacing w:before="0" w:beforeAutospacing="0" w:after="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目录</w:t>
      </w:r>
      <w:r/>
    </w:p>
    <w:p>
      <w:pPr>
        <w:pStyle w:val="743"/>
        <w:jc w:val="center"/>
        <w:keepLines w:val="0"/>
        <w:keepNext w:val="0"/>
        <w:spacing w:before="0" w:beforeAutospacing="0" w:after="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t xml:space="preserve"> </w:t>
      </w:r>
      <w:r/>
    </w:p>
    <w:p>
      <w:pPr>
        <w:pStyle w:val="743"/>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合同附件1：合同协议书</w:t>
      </w:r>
      <w:r/>
    </w:p>
    <w:p>
      <w:pPr>
        <w:pStyle w:val="743"/>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合同附件2：技术规格和技术性能</w:t>
      </w:r>
      <w:r/>
    </w:p>
    <w:p>
      <w:pPr>
        <w:pStyle w:val="743"/>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要求见招标文件第六章《采购需求》；合同见投标文件所投产品的技术规格（技术性能)</w:t>
      </w:r>
      <w:r/>
    </w:p>
    <w:p>
      <w:pPr>
        <w:pStyle w:val="743"/>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合同附件</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：供货范围和价格清单</w:t>
      </w:r>
      <w:r/>
    </w:p>
    <w:p>
      <w:pPr>
        <w:pStyle w:val="743"/>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要求见招标文件第七章《投标文件相关格式》中《开标一览表》和《分项价格表》；合同见卖方投标文件中《开标一览表》和《分项价格表》。)</w:t>
      </w:r>
      <w:r/>
    </w:p>
    <w:p>
      <w:pPr>
        <w:pStyle w:val="743"/>
        <w:ind w:left="0" w:firstLine="2700"/>
        <w:jc w:val="both"/>
        <w:keepLines w:val="0"/>
        <w:keepNext w:val="0"/>
        <w:spacing w:before="0" w:beforeAutospacing="0" w:after="0" w:afterAutospacing="0"/>
        <w:widowControl w:val="off"/>
        <w:rPr>
          <w:color w:val="auto"/>
          <w:sz w:val="22"/>
          <w:szCs w:val="22"/>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sz w:val="22"/>
          <w:szCs w:val="22"/>
          <w:highlight w:val="none"/>
        </w:rPr>
        <w:t xml:space="preserve"> </w:t>
      </w:r>
      <w:r/>
    </w:p>
    <w:p>
      <w:pPr>
        <w:pStyle w:val="743"/>
        <w:ind w:left="0" w:firstLine="2700"/>
        <w:jc w:val="both"/>
        <w:keepLines w:val="0"/>
        <w:keepNext w:val="0"/>
        <w:spacing w:before="0" w:beforeAutospacing="0" w:after="0" w:afterAutospacing="0"/>
        <w:widowControl w:val="off"/>
        <w:rPr>
          <w:color w:val="auto"/>
          <w:sz w:val="22"/>
          <w:szCs w:val="22"/>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sz w:val="22"/>
          <w:szCs w:val="22"/>
          <w:highlight w:val="none"/>
        </w:rPr>
        <w:t xml:space="preserve"> </w:t>
      </w:r>
      <w:r/>
    </w:p>
    <w:p>
      <w:pPr>
        <w:pStyle w:val="743"/>
        <w:ind w:left="0" w:firstLine="2700"/>
        <w:jc w:val="both"/>
        <w:keepLines w:val="0"/>
        <w:keepNext w:val="0"/>
        <w:spacing w:before="0" w:beforeAutospacing="0" w:after="0" w:afterAutospacing="0"/>
        <w:widowControl w:val="off"/>
        <w:rPr>
          <w:color w:val="auto"/>
          <w:sz w:val="22"/>
          <w:szCs w:val="22"/>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sz w:val="22"/>
          <w:szCs w:val="22"/>
          <w:highlight w:val="none"/>
        </w:rPr>
        <w:t xml:space="preserve"> </w:t>
      </w:r>
      <w:r/>
    </w:p>
    <w:p>
      <w:pPr>
        <w:pStyle w:val="743"/>
        <w:ind w:left="0" w:firstLine="2700"/>
        <w:jc w:val="both"/>
        <w:keepLines w:val="0"/>
        <w:keepNext w:val="0"/>
        <w:spacing w:before="0" w:beforeAutospacing="0" w:after="0" w:afterAutospacing="0"/>
        <w:widowControl w:val="off"/>
        <w:rPr>
          <w:color w:val="auto"/>
          <w:sz w:val="22"/>
          <w:szCs w:val="22"/>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sz w:val="22"/>
          <w:szCs w:val="22"/>
          <w:highlight w:val="none"/>
        </w:rPr>
        <w:t xml:space="preserve"> </w:t>
      </w:r>
      <w:r/>
    </w:p>
    <w:p>
      <w:pPr>
        <w:pStyle w:val="743"/>
        <w:jc w:val="center"/>
        <w:keepLines w:val="0"/>
        <w:keepNext w:val="0"/>
        <w:spacing w:before="0" w:beforeAutospacing="0" w:after="0" w:afterAutospacing="0"/>
        <w:widowControl w:val="off"/>
        <w:rPr>
          <w:color w:val="auto"/>
          <w:sz w:val="22"/>
          <w:szCs w:val="22"/>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sz w:val="22"/>
          <w:szCs w:val="22"/>
          <w:highlight w:val="none"/>
        </w:rPr>
        <w:t xml:space="preserve"> </w:t>
      </w:r>
      <w:r/>
    </w:p>
    <w:p>
      <w:pPr>
        <w:pStyle w:val="743"/>
        <w:jc w:val="both"/>
        <w:keepLines w:val="0"/>
        <w:keepNext w:val="0"/>
        <w:spacing w:before="0" w:beforeAutospacing="0" w:after="0" w:afterAutospacing="0"/>
        <w:widowControl w:val="off"/>
        <w:rPr>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2"/>
          <w:szCs w:val="22"/>
          <w:highlight w:val="none"/>
        </w:rPr>
        <w:br w:type="page" w:clear="all"/>
      </w:r>
      <w:r>
        <w:rPr>
          <w:rFonts w:hint="eastAsia" w:ascii="宋体" w:hAnsi="宋体" w:eastAsia="宋体" w:cs="宋体"/>
          <w:color w:val="auto"/>
          <w:sz w:val="22"/>
          <w:szCs w:val="22"/>
          <w:highlight w:val="none"/>
        </w:rPr>
        <w:t xml:space="preserve"> </w:t>
      </w:r>
      <w:r>
        <w:rPr>
          <w:rFonts w:hint="eastAsia" w:ascii="宋体" w:hAnsi="宋体" w:eastAsia="宋体" w:cs="宋体"/>
          <w:color w:val="auto"/>
          <w:sz w:val="24"/>
          <w:szCs w:val="24"/>
          <w:highlight w:val="none"/>
        </w:rPr>
        <w:t xml:space="preserve">合同附件1：</w:t>
      </w:r>
      <w:r/>
    </w:p>
    <w:p>
      <w:pPr>
        <w:pStyle w:val="743"/>
        <w:jc w:val="center"/>
        <w:keepLines w:val="0"/>
        <w:keepNext w:val="0"/>
        <w:spacing w:before="0" w:beforeAutospacing="0" w:after="0" w:afterAutospacing="0"/>
        <w:widowControl w:val="off"/>
        <w:rPr>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合同协议书</w:t>
      </w:r>
      <w:r/>
    </w:p>
    <w:p>
      <w:pPr>
        <w:pStyle w:val="743"/>
        <w:jc w:val="right"/>
        <w:keepLines w:val="0"/>
        <w:keepNext w:val="0"/>
        <w:spacing w:before="0" w:beforeAutospacing="0" w:after="0" w:afterAutospacing="0"/>
        <w:widowControl w:val="off"/>
        <w:rPr>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合同编号:____________ </w:t>
      </w:r>
      <w:r/>
    </w:p>
    <w:p>
      <w:pPr>
        <w:pStyle w:val="743"/>
        <w:jc w:val="right"/>
        <w:keepLines w:val="0"/>
        <w:keepNext w:val="0"/>
        <w:spacing w:before="0" w:beforeAutospacing="0" w:after="0" w:afterAutospacing="0"/>
        <w:widowControl w:val="off"/>
        <w:rPr>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签字日期:____________ </w:t>
      </w:r>
      <w:r/>
    </w:p>
    <w:p>
      <w:pPr>
        <w:pStyle w:val="743"/>
        <w:jc w:val="right"/>
        <w:keepLines w:val="0"/>
        <w:keepNext w:val="0"/>
        <w:spacing w:before="0" w:beforeAutospacing="0" w:after="0" w:afterAutospacing="0"/>
        <w:widowControl w:val="off"/>
        <w:rPr>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签字地点:____________ </w:t>
      </w:r>
      <w:r/>
    </w:p>
    <w:p>
      <w:pPr>
        <w:pStyle w:val="743"/>
        <w:ind w:left="0" w:firstLine="410"/>
        <w:jc w:val="both"/>
        <w:keepLines w:val="0"/>
        <w:keepNext w:val="0"/>
        <w:spacing w:before="0" w:beforeAutospacing="0" w:after="0" w:afterAutospacing="0" w:line="312" w:lineRule="auto"/>
        <w:widowControl w:val="off"/>
        <w:rPr>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sz w:val="24"/>
          <w:szCs w:val="24"/>
          <w:highlight w:val="none"/>
        </w:rPr>
        <w:t xml:space="preserve"> </w:t>
      </w:r>
      <w:r/>
    </w:p>
    <w:p>
      <w:pPr>
        <w:pStyle w:val="743"/>
        <w:ind w:left="0" w:firstLine="359"/>
        <w:jc w:val="both"/>
        <w:keepLines w:val="0"/>
        <w:keepNext w:val="0"/>
        <w:spacing w:before="0" w:beforeAutospacing="0" w:after="0" w:afterAutospacing="0" w:line="312" w:lineRule="auto"/>
        <w:widowControl w:val="off"/>
        <w:rPr>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（买方名称）（以下简称“买方”）已接受</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（卖方名称）（以下简称“卖方”）对</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（项目名称）（</w:t>
      </w:r>
      <w:r>
        <w:rPr>
          <w:rFonts w:hint="eastAsia" w:ascii="宋体" w:hAnsi="宋体" w:cs="宋体"/>
          <w:color w:val="auto"/>
          <w:sz w:val="24"/>
          <w:szCs w:val="24"/>
          <w:highlight w:val="none"/>
          <w:lang w:eastAsia="zh-CN"/>
        </w:rPr>
        <w:t xml:space="preserve">项目编号：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的投标。买方和卖方共同达成如下协议。</w:t>
      </w:r>
      <w:r/>
    </w:p>
    <w:p>
      <w:pPr>
        <w:pStyle w:val="743"/>
        <w:ind w:left="0" w:firstLine="360"/>
        <w:jc w:val="both"/>
        <w:keepLines w:val="0"/>
        <w:keepNext w:val="0"/>
        <w:spacing w:before="0" w:beforeAutospacing="0" w:after="0" w:afterAutospacing="0" w:line="312" w:lineRule="auto"/>
        <w:widowControl w:val="off"/>
        <w:rPr>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1.本合同协议书中的词语和术语的含义与合同条款中定义的相同。</w:t>
      </w:r>
      <w:r/>
    </w:p>
    <w:p>
      <w:pPr>
        <w:pStyle w:val="743"/>
        <w:ind w:left="0" w:firstLine="360"/>
        <w:jc w:val="both"/>
        <w:keepLines w:val="0"/>
        <w:keepNext w:val="0"/>
        <w:spacing w:before="0" w:beforeAutospacing="0" w:after="0" w:afterAutospacing="0" w:line="312" w:lineRule="auto"/>
        <w:widowControl w:val="off"/>
        <w:rPr>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2.以下文件应构成买方和卖方之间达成的合同，若各文件之间存在含糊不清或互相冲突之处，优先顺序应按下列文件顺序解释。</w:t>
      </w:r>
      <w:r/>
    </w:p>
    <w:p>
      <w:pPr>
        <w:pStyle w:val="743"/>
        <w:ind w:left="420"/>
        <w:jc w:val="both"/>
        <w:keepLines w:val="0"/>
        <w:keepNext w:val="0"/>
        <w:spacing w:before="0" w:beforeAutospacing="0" w:after="0" w:afterAutospacing="0" w:line="312" w:lineRule="auto"/>
        <w:widowControl w:val="off"/>
        <w:rPr>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1) 合同协议书</w:t>
      </w:r>
      <w:r/>
    </w:p>
    <w:p>
      <w:pPr>
        <w:pStyle w:val="743"/>
        <w:ind w:left="420"/>
        <w:jc w:val="both"/>
        <w:keepLines w:val="0"/>
        <w:keepNext w:val="0"/>
        <w:spacing w:before="0" w:beforeAutospacing="0" w:after="0" w:afterAutospacing="0" w:line="312" w:lineRule="auto"/>
        <w:widowControl w:val="off"/>
        <w:rPr>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2) 中标通知书</w:t>
      </w:r>
      <w:r/>
    </w:p>
    <w:p>
      <w:pPr>
        <w:pStyle w:val="743"/>
        <w:ind w:left="420"/>
        <w:jc w:val="both"/>
        <w:keepLines w:val="0"/>
        <w:keepNext w:val="0"/>
        <w:spacing w:before="0" w:beforeAutospacing="0" w:after="0" w:afterAutospacing="0" w:line="312" w:lineRule="auto"/>
        <w:widowControl w:val="off"/>
        <w:rPr>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3) 合同专用条款</w:t>
      </w:r>
      <w:r/>
    </w:p>
    <w:p>
      <w:pPr>
        <w:pStyle w:val="743"/>
        <w:ind w:left="420"/>
        <w:jc w:val="both"/>
        <w:keepLines w:val="0"/>
        <w:keepNext w:val="0"/>
        <w:spacing w:before="0" w:beforeAutospacing="0" w:after="0" w:afterAutospacing="0" w:line="312" w:lineRule="auto"/>
        <w:widowControl w:val="off"/>
        <w:rPr>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4) 合同通用条款</w:t>
      </w:r>
      <w:r/>
    </w:p>
    <w:p>
      <w:pPr>
        <w:pStyle w:val="743"/>
        <w:ind w:left="420"/>
        <w:jc w:val="both"/>
        <w:keepLines w:val="0"/>
        <w:keepNext w:val="0"/>
        <w:spacing w:before="0" w:beforeAutospacing="0" w:after="0" w:afterAutospacing="0" w:line="312" w:lineRule="auto"/>
        <w:widowControl w:val="off"/>
        <w:rPr>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5) 除合同附件1外的合同附件</w:t>
      </w:r>
      <w:r/>
    </w:p>
    <w:p>
      <w:pPr>
        <w:pStyle w:val="743"/>
        <w:ind w:left="420"/>
        <w:jc w:val="both"/>
        <w:keepLines w:val="0"/>
        <w:keepNext w:val="0"/>
        <w:spacing w:before="0" w:beforeAutospacing="0" w:after="0" w:afterAutospacing="0" w:line="312" w:lineRule="auto"/>
        <w:widowControl w:val="off"/>
        <w:rPr>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6) 其他文件</w:t>
      </w:r>
      <w:r/>
    </w:p>
    <w:p>
      <w:pPr>
        <w:pStyle w:val="743"/>
        <w:ind w:left="0" w:firstLine="540"/>
        <w:jc w:val="both"/>
        <w:keepLines w:val="0"/>
        <w:keepNext w:val="0"/>
        <w:spacing w:before="0" w:beforeAutospacing="0" w:after="0" w:afterAutospacing="0" w:line="312" w:lineRule="auto"/>
        <w:widowControl w:val="off"/>
        <w:rPr>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3.考虑到买方将按照本合同向卖方支付合同价款，卖方在此保证全部按照合同的规定向买方提供合同标的、技术资料、售后服务及技术培训。</w:t>
      </w:r>
      <w:r/>
    </w:p>
    <w:p>
      <w:pPr>
        <w:pStyle w:val="743"/>
        <w:ind w:left="0" w:firstLine="540"/>
        <w:jc w:val="both"/>
        <w:keepLines w:val="0"/>
        <w:keepNext w:val="0"/>
        <w:spacing w:before="0" w:beforeAutospacing="0" w:after="0" w:afterAutospacing="0" w:line="312" w:lineRule="auto"/>
        <w:widowControl w:val="off"/>
        <w:rPr>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4.考虑到卖方将按合同规定提供合同标的、技术资料、售后服务及技术培训，买方在此保证按照合同规定的时间和方式向卖方支付合同价款。</w:t>
      </w:r>
      <w:r/>
    </w:p>
    <w:p>
      <w:pPr>
        <w:pStyle w:val="743"/>
        <w:ind w:left="0" w:firstLine="480"/>
        <w:jc w:val="both"/>
        <w:keepLines w:val="0"/>
        <w:keepNext w:val="0"/>
        <w:spacing w:before="0" w:beforeAutospacing="0" w:after="0" w:afterAutospacing="0" w:line="312" w:lineRule="auto"/>
        <w:widowControl w:val="off"/>
        <w:rPr>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5.本合同在下列条件全部满足后生效，生效日期以下列条件全部满足的最晚日期为准： </w:t>
      </w:r>
      <w:r/>
    </w:p>
    <w:p>
      <w:pPr>
        <w:pStyle w:val="743"/>
        <w:ind w:left="420"/>
        <w:jc w:val="both"/>
        <w:keepLines w:val="0"/>
        <w:keepNext w:val="0"/>
        <w:spacing w:before="0" w:beforeAutospacing="0" w:after="0" w:afterAutospacing="0" w:line="312" w:lineRule="auto"/>
        <w:widowControl w:val="off"/>
        <w:rPr>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1) 双方加盖公章或合同专用章；</w:t>
      </w:r>
      <w:r/>
    </w:p>
    <w:p>
      <w:pPr>
        <w:pStyle w:val="743"/>
        <w:ind w:left="0" w:firstLine="540"/>
        <w:jc w:val="both"/>
        <w:keepLines w:val="0"/>
        <w:keepNext w:val="0"/>
        <w:spacing w:before="0" w:beforeAutospacing="0" w:after="0" w:afterAutospacing="0" w:line="312" w:lineRule="auto"/>
        <w:widowControl w:val="off"/>
        <w:rPr>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6.合同一式</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eastAsia="zh-CN"/>
        </w:rPr>
        <w:t xml:space="preserve">四</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份，具有同等法律效力，买方</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eastAsia="zh-CN"/>
        </w:rPr>
        <w:t xml:space="preserve">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份，卖方</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eastAsia="zh-CN"/>
        </w:rPr>
        <w:t xml:space="preserve">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份。</w:t>
      </w:r>
      <w:r/>
    </w:p>
    <w:p>
      <w:pPr>
        <w:pStyle w:val="743"/>
        <w:ind w:left="0" w:firstLine="480"/>
        <w:jc w:val="both"/>
        <w:keepLines w:val="0"/>
        <w:keepNext w:val="0"/>
        <w:spacing w:before="0" w:beforeAutospacing="0" w:after="0" w:afterAutospacing="0" w:line="312" w:lineRule="auto"/>
        <w:widowControl w:val="off"/>
        <w:rPr>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7.本合同其他未尽事宜及与采购文件有矛盾之处，以采购文件[</w:t>
      </w:r>
      <w:r>
        <w:rPr>
          <w:rFonts w:hint="eastAsia" w:ascii="宋体" w:hAnsi="宋体" w:cs="宋体"/>
          <w:color w:val="auto"/>
          <w:sz w:val="24"/>
          <w:szCs w:val="24"/>
          <w:highlight w:val="none"/>
          <w:lang w:eastAsia="zh-CN"/>
        </w:rPr>
        <w:t xml:space="preserve">项目编号：</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]为准。</w:t>
      </w:r>
      <w:r/>
    </w:p>
    <w:p>
      <w:pPr>
        <w:pStyle w:val="743"/>
        <w:ind w:left="0" w:firstLine="360"/>
        <w:jc w:val="both"/>
        <w:keepLines w:val="0"/>
        <w:keepNext w:val="0"/>
        <w:spacing w:before="0" w:beforeAutospacing="0" w:after="0" w:afterAutospacing="0"/>
        <w:widowControl w:val="off"/>
        <w:rPr>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买方和卖方由其正式授权代表于上述所写日期和地点签订本合同。</w:t>
      </w:r>
      <w:r/>
    </w:p>
    <w:p>
      <w:pPr>
        <w:pStyle w:val="743"/>
        <w:jc w:val="both"/>
        <w:keepLines w:val="0"/>
        <w:keepNext w:val="0"/>
        <w:spacing w:before="0" w:beforeAutospacing="0" w:after="0" w:afterAutospacing="0"/>
        <w:widowControl w:val="off"/>
        <w:rPr>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sz w:val="24"/>
          <w:szCs w:val="24"/>
          <w:highlight w:val="none"/>
        </w:rPr>
        <w:t xml:space="preserve"> </w:t>
      </w:r>
      <w:r/>
    </w:p>
    <w:p>
      <w:pPr>
        <w:pStyle w:val="743"/>
        <w:jc w:val="both"/>
        <w:keepLines w:val="0"/>
        <w:keepNext w:val="0"/>
        <w:spacing w:before="0" w:beforeAutospacing="0" w:after="0" w:afterAutospacing="0" w:line="312" w:lineRule="auto"/>
        <w:widowControl w:val="off"/>
        <w:rPr>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买方（签章）：____________________________________  </w:t>
      </w:r>
      <w:r/>
    </w:p>
    <w:p>
      <w:pPr>
        <w:pStyle w:val="743"/>
        <w:jc w:val="both"/>
        <w:keepLines w:val="0"/>
        <w:keepNext w:val="0"/>
        <w:spacing w:before="0" w:beforeAutospacing="0" w:after="0" w:afterAutospacing="0" w:line="312" w:lineRule="auto"/>
        <w:widowControl w:val="off"/>
        <w:rPr>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法定代表人或授权代表</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签名)： ____________________ </w:t>
      </w:r>
      <w:r/>
    </w:p>
    <w:p>
      <w:pPr>
        <w:pStyle w:val="743"/>
        <w:ind w:left="0" w:firstLine="3360"/>
        <w:jc w:val="both"/>
        <w:keepLines w:val="0"/>
        <w:keepNext w:val="0"/>
        <w:spacing w:before="0" w:beforeAutospacing="0" w:after="0" w:afterAutospacing="0" w:line="312" w:lineRule="auto"/>
        <w:widowControl w:val="off"/>
        <w:rPr>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sz w:val="24"/>
          <w:szCs w:val="24"/>
          <w:highlight w:val="none"/>
        </w:rPr>
        <w:t xml:space="preserve"> </w:t>
      </w:r>
      <w:r/>
    </w:p>
    <w:p>
      <w:pPr>
        <w:pStyle w:val="743"/>
        <w:jc w:val="both"/>
        <w:keepLines w:val="0"/>
        <w:keepNext w:val="0"/>
        <w:spacing w:before="0" w:beforeAutospacing="0" w:after="0" w:afterAutospacing="0" w:line="312" w:lineRule="auto"/>
        <w:widowControl w:val="off"/>
        <w:rPr>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卖方（签章）： ____________________________________ </w:t>
      </w:r>
      <w:r/>
    </w:p>
    <w:p>
      <w:pPr>
        <w:pStyle w:val="743"/>
        <w:jc w:val="both"/>
        <w:keepLines w:val="0"/>
        <w:keepNext w:val="0"/>
        <w:spacing w:before="0" w:beforeAutospacing="0" w:after="0" w:afterAutospacing="0" w:line="312" w:lineRule="auto"/>
        <w:widowControl/>
        <w:rPr>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法定代表人或授权代表</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签名)： ___________________</w:t>
      </w:r>
      <w:r/>
    </w:p>
    <w:p>
      <w:pPr>
        <w:pStyle w:val="998"/>
        <w:jc w:val="both"/>
        <w:keepLines w:val="0"/>
        <w:keepNext w:val="0"/>
        <w:spacing w:before="0" w:beforeAutospacing="0" w:after="0" w:afterAutospacing="0"/>
        <w:widowControl w:val="off"/>
        <w:rPr>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auto"/>
          <w:sz w:val="24"/>
          <w:szCs w:val="24"/>
          <w:highlight w:val="none"/>
        </w:rPr>
        <w:br w:type="page" w:clear="all"/>
      </w:r>
      <w:bookmarkEnd w:id="22"/>
      <w:r/>
      <w:bookmarkEnd w:id="23"/>
      <w:r/>
      <w:r/>
    </w:p>
    <w:p>
      <w:pPr>
        <w:pStyle w:val="907"/>
        <w:keepLines/>
        <w:keepNext/>
        <w:pageBreakBefore w:val="0"/>
        <w:spacing w:line="360" w:lineRule="auto"/>
        <w:widowControl w:val="off"/>
        <w:rPr>
          <w:rFonts w:hint="eastAsia" w:ascii="宋体" w:hAnsi="宋体" w:eastAsia="宋体" w:cs="宋体"/>
          <w:color w:val="auto"/>
          <w:sz w:val="28"/>
          <w:szCs w:val="40"/>
          <w:highlight w:val="none"/>
        </w:rPr>
      </w:pPr>
      <w:r/>
      <w:bookmarkStart w:id="24" w:name="_Toc523404701"/>
      <w:r/>
      <w:bookmarkStart w:id="25" w:name="_Toc522790136"/>
      <w:r>
        <w:rPr>
          <w:rFonts w:hint="eastAsia" w:ascii="宋体" w:hAnsi="宋体" w:eastAsia="宋体" w:cs="宋体"/>
          <w:color w:val="auto"/>
          <w:sz w:val="28"/>
          <w:szCs w:val="40"/>
          <w:highlight w:val="none"/>
          <w:lang w:eastAsia="zh-CN"/>
        </w:rPr>
        <w:t xml:space="preserve">第六章</w:t>
      </w:r>
      <w:r>
        <w:rPr>
          <w:rFonts w:hint="eastAsia" w:ascii="宋体" w:hAnsi="宋体" w:eastAsia="宋体" w:cs="宋体"/>
          <w:color w:val="auto"/>
          <w:sz w:val="28"/>
          <w:szCs w:val="40"/>
          <w:highlight w:val="none"/>
          <w:lang w:val="en-US" w:eastAsia="zh-CN"/>
        </w:rPr>
        <w:t xml:space="preserve">  </w:t>
      </w:r>
      <w:r>
        <w:rPr>
          <w:rFonts w:hint="eastAsia" w:ascii="宋体" w:hAnsi="宋体" w:eastAsia="宋体" w:cs="宋体"/>
          <w:color w:val="auto"/>
          <w:sz w:val="28"/>
          <w:szCs w:val="40"/>
          <w:highlight w:val="none"/>
        </w:rPr>
        <w:t xml:space="preserve">采购需求</w:t>
      </w:r>
      <w:r/>
    </w:p>
    <w:p>
      <w:pPr>
        <w:pStyle w:val="717"/>
        <w:rPr>
          <w:rFonts w:hint="default" w:ascii="Times New Roman" w:hAnsi="Times New Roman" w:cs="Times New Roman"/>
          <w:color w:val="auto"/>
          <w:sz w:val="20"/>
          <w:szCs w:val="22"/>
          <w:highlight w:val="none"/>
        </w:rPr>
      </w:pPr>
      <w:r>
        <w:rPr>
          <w:rFonts w:hint="default" w:ascii="Times New Roman" w:hAnsi="Times New Roman" w:cs="Times New Roman"/>
          <w:color w:val="auto"/>
          <w:sz w:val="20"/>
          <w:szCs w:val="22"/>
          <w:highlight w:val="none"/>
        </w:rPr>
      </w:r>
      <w:r/>
    </w:p>
    <w:p>
      <w:pPr>
        <w:pStyle w:val="972"/>
        <w:numPr>
          <w:ilvl w:val="0"/>
          <w:numId w:val="0"/>
        </w:numPr>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一、项目概况</w:t>
      </w:r>
      <w:r/>
    </w:p>
    <w:p>
      <w:pPr>
        <w:pStyle w:val="723"/>
        <w:numPr>
          <w:ilvl w:val="0"/>
          <w:numId w:val="0"/>
        </w:numPr>
        <w:keepLines w:val="0"/>
        <w:keepNext w:val="0"/>
        <w:pageBreakBefore w:val="0"/>
        <w:spacing w:line="360" w:lineRule="auto"/>
        <w:widowControl w:val="off"/>
        <w:rPr>
          <w:rFonts w:hint="eastAsia" w:ascii="宋体" w:hAnsi="宋体" w:eastAsia="宋体" w:cs="宋体"/>
          <w:b w:val="0"/>
          <w:bCs w:val="0"/>
          <w:color w:val="000000"/>
          <w:spacing w:val="0"/>
          <w:sz w:val="24"/>
          <w:szCs w:val="24"/>
          <w:highlight w:val="none"/>
          <w:lang w:val="en-US" w:eastAsia="zh-CN" w:bidi="en-US"/>
        </w:rPr>
      </w:pPr>
      <w:r>
        <w:rPr>
          <w:rFonts w:hint="eastAsia" w:ascii="宋体" w:hAnsi="宋体" w:eastAsia="宋体" w:cs="宋体"/>
          <w:b w:val="0"/>
          <w:bCs w:val="0"/>
          <w:i w:val="0"/>
          <w:iCs w:val="0"/>
          <w:caps w:val="0"/>
          <w:color w:val="333333"/>
          <w:spacing w:val="0"/>
          <w:sz w:val="24"/>
          <w:szCs w:val="24"/>
          <w:highlight w:val="none"/>
          <w:lang w:val="en-US" w:eastAsia="zh-CN" w:bidi="ar"/>
        </w:rPr>
        <w:t xml:space="preserve">1、项目名称: </w:t>
      </w:r>
      <w:r>
        <w:rPr>
          <w:rFonts w:hint="eastAsia" w:ascii="宋体" w:hAnsi="宋体" w:eastAsia="宋体" w:cs="宋体"/>
          <w:b w:val="0"/>
          <w:bCs w:val="0"/>
          <w:color w:val="000000"/>
          <w:spacing w:val="0"/>
          <w:sz w:val="24"/>
          <w:szCs w:val="24"/>
          <w:highlight w:val="none"/>
          <w:lang w:val="en-US" w:eastAsia="zh-CN" w:bidi="en-US"/>
        </w:rPr>
        <w:t xml:space="preserve">铜山区马坡镇农村生活垃圾分类运营市场化服务(设备物资采购）</w:t>
      </w:r>
      <w:r/>
    </w:p>
    <w:p>
      <w:pPr>
        <w:pStyle w:val="723"/>
        <w:numPr>
          <w:ilvl w:val="0"/>
          <w:numId w:val="0"/>
        </w:numPr>
        <w:keepLines w:val="0"/>
        <w:keepNext w:val="0"/>
        <w:pageBreakBefore w:val="0"/>
        <w:spacing w:line="360" w:lineRule="auto"/>
        <w:widowControl w:val="off"/>
        <w:rPr>
          <w:rFonts w:hint="eastAsia" w:ascii="宋体" w:hAnsi="宋体" w:eastAsia="宋体" w:cs="宋体"/>
          <w:b w:val="0"/>
          <w:bCs w:val="0"/>
          <w:color w:val="000000"/>
          <w:spacing w:val="0"/>
          <w:sz w:val="24"/>
          <w:szCs w:val="24"/>
          <w:highlight w:val="none"/>
          <w:lang w:val="en-US" w:eastAsia="zh-CN" w:bidi="en-US"/>
        </w:rPr>
      </w:pPr>
      <w:r>
        <w:rPr>
          <w:rFonts w:hint="eastAsia" w:ascii="宋体" w:hAnsi="宋体" w:eastAsia="宋体" w:cs="宋体"/>
          <w:b w:val="0"/>
          <w:bCs w:val="0"/>
          <w:color w:val="auto"/>
          <w:sz w:val="24"/>
          <w:szCs w:val="24"/>
          <w:highlight w:val="none"/>
          <w:lang w:val="en-US" w:eastAsia="zh-CN" w:bidi="ar-SA"/>
        </w:rPr>
        <w:t xml:space="preserve">2、项目预算：</w:t>
      </w:r>
      <w:r>
        <w:rPr>
          <w:rFonts w:hint="eastAsia" w:ascii="宋体" w:hAnsi="宋体" w:eastAsia="宋体" w:cs="宋体"/>
          <w:b w:val="0"/>
          <w:bCs w:val="0"/>
          <w:color w:val="000000"/>
          <w:spacing w:val="0"/>
          <w:sz w:val="24"/>
          <w:szCs w:val="24"/>
          <w:highlight w:val="none"/>
          <w:lang w:val="en-US" w:eastAsia="zh-CN" w:bidi="en-US"/>
        </w:rPr>
        <w:t xml:space="preserve">本项目不接受</w:t>
      </w:r>
      <w:r>
        <w:rPr>
          <w:rFonts w:hint="eastAsia" w:ascii="宋体" w:hAnsi="宋体" w:eastAsia="宋体" w:cs="宋体"/>
          <w:b w:val="0"/>
          <w:bCs w:val="0"/>
          <w:color w:val="auto"/>
          <w:spacing w:val="0"/>
          <w:sz w:val="24"/>
          <w:szCs w:val="24"/>
          <w:highlight w:val="none"/>
          <w:lang w:val="en-US" w:eastAsia="zh-CN" w:bidi="en-US"/>
        </w:rPr>
        <w:t xml:space="preserve">超过120万元人</w:t>
      </w:r>
      <w:r>
        <w:rPr>
          <w:rFonts w:hint="eastAsia" w:ascii="宋体" w:hAnsi="宋体" w:eastAsia="宋体" w:cs="宋体"/>
          <w:b w:val="0"/>
          <w:bCs w:val="0"/>
          <w:color w:val="000000"/>
          <w:spacing w:val="0"/>
          <w:sz w:val="24"/>
          <w:szCs w:val="24"/>
          <w:highlight w:val="none"/>
          <w:lang w:val="en-US" w:eastAsia="zh-CN" w:bidi="en-US"/>
        </w:rPr>
        <w:t xml:space="preserve">民币（项目预算金额）的投标报价。报价包括全部费用，</w:t>
      </w:r>
      <w:r>
        <w:rPr>
          <w:rFonts w:hint="eastAsia" w:ascii="宋体" w:hAnsi="宋体" w:cs="宋体"/>
          <w:b w:val="0"/>
          <w:bCs w:val="0"/>
          <w:color w:val="000000"/>
          <w:spacing w:val="0"/>
          <w:sz w:val="24"/>
          <w:szCs w:val="24"/>
          <w:highlight w:val="none"/>
          <w:lang w:val="en-US" w:eastAsia="zh-CN" w:bidi="en-US"/>
        </w:rPr>
        <w:t xml:space="preserve">招标人</w:t>
      </w:r>
      <w:r>
        <w:rPr>
          <w:rFonts w:hint="eastAsia" w:ascii="宋体" w:hAnsi="宋体" w:eastAsia="宋体" w:cs="宋体"/>
          <w:b w:val="0"/>
          <w:bCs w:val="0"/>
          <w:color w:val="000000"/>
          <w:spacing w:val="0"/>
          <w:sz w:val="24"/>
          <w:szCs w:val="24"/>
          <w:highlight w:val="none"/>
          <w:lang w:val="en-US" w:eastAsia="zh-CN" w:bidi="en-US"/>
        </w:rPr>
        <w:t xml:space="preserve">不再支付报价以外的任何费用。</w:t>
      </w:r>
      <w:r/>
    </w:p>
    <w:p>
      <w:pPr>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lang w:val="en-US" w:eastAsia="zh-CN" w:bidi="ar-SA"/>
        </w:rPr>
        <w:t xml:space="preserve">设备采购包括：</w:t>
      </w:r>
      <w:r>
        <w:rPr>
          <w:rFonts w:hint="eastAsia" w:ascii="宋体" w:hAnsi="宋体" w:eastAsia="宋体" w:cs="宋体"/>
          <w:b w:val="0"/>
          <w:bCs w:val="0"/>
          <w:color w:val="000000"/>
          <w:spacing w:val="0"/>
          <w:sz w:val="24"/>
          <w:szCs w:val="24"/>
          <w:highlight w:val="none"/>
          <w:lang w:val="en-US" w:eastAsia="zh-CN" w:bidi="en-US"/>
        </w:rPr>
        <w:t xml:space="preserve">运输设备</w:t>
      </w:r>
      <w:r>
        <w:rPr>
          <w:rFonts w:hint="eastAsia" w:ascii="宋体" w:hAnsi="宋体" w:cs="宋体"/>
          <w:b w:val="0"/>
          <w:bCs w:val="0"/>
          <w:color w:val="000000"/>
          <w:spacing w:val="0"/>
          <w:sz w:val="24"/>
          <w:szCs w:val="24"/>
          <w:highlight w:val="none"/>
          <w:lang w:val="en-US" w:eastAsia="zh-CN" w:bidi="en-US"/>
        </w:rPr>
        <w:t xml:space="preserve">车辆</w:t>
      </w:r>
      <w:r>
        <w:rPr>
          <w:rFonts w:hint="eastAsia" w:ascii="宋体" w:hAnsi="宋体" w:eastAsia="宋体" w:cs="宋体"/>
          <w:b w:val="0"/>
          <w:bCs w:val="0"/>
          <w:color w:val="000000"/>
          <w:spacing w:val="0"/>
          <w:sz w:val="24"/>
          <w:szCs w:val="24"/>
          <w:highlight w:val="none"/>
          <w:lang w:val="en-US" w:eastAsia="zh-CN" w:bidi="en-US"/>
        </w:rPr>
        <w:t xml:space="preserve">、垃圾桶、垃圾分类亭、垃圾房及生活垃圾集中投放点、机械设备、宣传设施</w:t>
      </w:r>
      <w:r>
        <w:rPr>
          <w:rFonts w:hint="eastAsia" w:ascii="宋体" w:hAnsi="宋体" w:cs="宋体"/>
          <w:b w:val="0"/>
          <w:bCs w:val="0"/>
          <w:color w:val="000000"/>
          <w:spacing w:val="0"/>
          <w:sz w:val="24"/>
          <w:szCs w:val="24"/>
          <w:highlight w:val="none"/>
          <w:lang w:val="en-US" w:eastAsia="zh-CN" w:bidi="en-US"/>
        </w:rPr>
        <w:t xml:space="preserve">等</w:t>
      </w:r>
      <w:r>
        <w:rPr>
          <w:rFonts w:hint="eastAsia" w:ascii="宋体" w:hAnsi="宋体" w:eastAsia="宋体" w:cs="宋体"/>
          <w:b w:val="0"/>
          <w:bCs w:val="0"/>
          <w:color w:val="000000"/>
          <w:spacing w:val="0"/>
          <w:sz w:val="24"/>
          <w:szCs w:val="24"/>
          <w:highlight w:val="none"/>
          <w:lang w:val="en-US" w:eastAsia="zh-CN" w:bidi="en-US"/>
        </w:rPr>
        <w:t xml:space="preserve">。</w:t>
      </w:r>
      <w:r/>
    </w:p>
    <w:p>
      <w:pPr>
        <w:pStyle w:val="1017"/>
        <w:ind w:left="0" w:firstLine="0"/>
        <w:keepLines w:val="0"/>
        <w:keepNext w:val="0"/>
        <w:pageBreakBefore w:val="0"/>
        <w:spacing w:line="360" w:lineRule="auto"/>
        <w:widowControl w:val="off"/>
        <w:rPr>
          <w:rFonts w:hint="eastAsia" w:ascii="宋体" w:hAnsi="宋体" w:cs="宋体"/>
          <w:b w:val="0"/>
          <w:bCs w:val="0"/>
          <w:color w:val="000000"/>
          <w:spacing w:val="0"/>
          <w:sz w:val="24"/>
          <w:szCs w:val="24"/>
          <w:highlight w:val="none"/>
          <w:lang w:val="en-US" w:eastAsia="zh-CN" w:bidi="en-US"/>
        </w:rPr>
      </w:pPr>
      <w:r>
        <w:rPr>
          <w:rFonts w:hint="eastAsia" w:ascii="宋体" w:hAnsi="宋体" w:eastAsia="宋体" w:cs="宋体"/>
          <w:b w:val="0"/>
          <w:bCs w:val="0"/>
          <w:color w:val="auto"/>
          <w:sz w:val="24"/>
          <w:szCs w:val="24"/>
          <w:highlight w:val="none"/>
          <w:lang w:val="en-US" w:eastAsia="zh-CN"/>
        </w:rPr>
        <w:t xml:space="preserve">4、</w:t>
      </w:r>
      <w:r>
        <w:rPr>
          <w:rFonts w:hint="eastAsia" w:ascii="宋体" w:hAnsi="宋体" w:eastAsia="宋体" w:cs="宋体"/>
          <w:b w:val="0"/>
          <w:bCs w:val="0"/>
          <w:color w:val="auto"/>
          <w:spacing w:val="0"/>
          <w:sz w:val="24"/>
          <w:szCs w:val="24"/>
          <w:highlight w:val="none"/>
          <w:lang w:val="en-US" w:eastAsia="zh-CN" w:bidi="ar-SA"/>
        </w:rPr>
        <w:t xml:space="preserve">合同履行期限：</w:t>
      </w:r>
      <w:r>
        <w:rPr>
          <w:rFonts w:hint="eastAsia" w:ascii="宋体" w:hAnsi="宋体" w:eastAsia="宋体" w:cs="宋体"/>
          <w:b w:val="0"/>
          <w:bCs w:val="0"/>
          <w:color w:val="000000"/>
          <w:spacing w:val="0"/>
          <w:sz w:val="24"/>
          <w:szCs w:val="24"/>
          <w:highlight w:val="none"/>
          <w:lang w:val="en-US" w:eastAsia="zh-CN" w:bidi="en-US"/>
        </w:rPr>
        <w:t xml:space="preserve">合同签订后30日历天内，</w:t>
      </w:r>
      <w:r>
        <w:rPr>
          <w:rFonts w:hint="eastAsia" w:ascii="宋体" w:hAnsi="宋体" w:cs="宋体"/>
          <w:b w:val="0"/>
          <w:bCs w:val="0"/>
          <w:color w:val="000000"/>
          <w:spacing w:val="0"/>
          <w:sz w:val="24"/>
          <w:szCs w:val="24"/>
          <w:highlight w:val="none"/>
          <w:lang w:val="en-US" w:eastAsia="zh-CN" w:bidi="en-US"/>
        </w:rPr>
        <w:t xml:space="preserve">中标人</w:t>
      </w:r>
      <w:r>
        <w:rPr>
          <w:rFonts w:hint="eastAsia" w:ascii="宋体" w:hAnsi="宋体" w:eastAsia="宋体" w:cs="宋体"/>
          <w:b w:val="0"/>
          <w:bCs w:val="0"/>
          <w:color w:val="000000"/>
          <w:spacing w:val="0"/>
          <w:sz w:val="24"/>
          <w:szCs w:val="24"/>
          <w:highlight w:val="none"/>
          <w:lang w:val="en-US" w:eastAsia="zh-CN" w:bidi="en-US"/>
        </w:rPr>
        <w:t xml:space="preserve">应保证在要求时间内完成全部货物的供货、安装、调试和培训工作,符合国家标准、行业规范和合同等相关文件的要求</w:t>
      </w:r>
      <w:r>
        <w:rPr>
          <w:rFonts w:hint="eastAsia" w:ascii="宋体" w:hAnsi="宋体" w:cs="宋体"/>
          <w:b w:val="0"/>
          <w:bCs w:val="0"/>
          <w:color w:val="000000"/>
          <w:spacing w:val="0"/>
          <w:sz w:val="24"/>
          <w:szCs w:val="24"/>
          <w:highlight w:val="none"/>
          <w:lang w:val="en-US" w:eastAsia="zh-CN" w:bidi="en-US"/>
        </w:rPr>
        <w:t xml:space="preserve">。</w:t>
      </w:r>
      <w:r/>
    </w:p>
    <w:p>
      <w:pPr>
        <w:pStyle w:val="1017"/>
        <w:ind w:left="0" w:firstLine="0"/>
        <w:keepLines w:val="0"/>
        <w:keepNext w:val="0"/>
        <w:pageBreakBefore w:val="0"/>
        <w:spacing w:line="360" w:lineRule="auto"/>
        <w:widowControl w:val="off"/>
        <w:rPr>
          <w:rFonts w:hint="eastAsia" w:ascii="宋体" w:hAnsi="宋体" w:eastAsia="宋体" w:cs="宋体"/>
          <w:b w:val="0"/>
          <w:bCs w:val="0"/>
          <w:color w:val="auto"/>
          <w:spacing w:val="0"/>
          <w:sz w:val="24"/>
          <w:szCs w:val="24"/>
          <w:highlight w:val="none"/>
          <w:lang w:val="en-US" w:eastAsia="zh-CN" w:bidi="ar-SA"/>
        </w:rPr>
      </w:pPr>
      <w:r>
        <w:rPr>
          <w:rFonts w:hint="eastAsia" w:ascii="宋体" w:hAnsi="宋体" w:eastAsia="宋体" w:cs="宋体"/>
          <w:b w:val="0"/>
          <w:bCs w:val="0"/>
          <w:color w:val="auto"/>
          <w:spacing w:val="0"/>
          <w:sz w:val="24"/>
          <w:szCs w:val="24"/>
          <w:highlight w:val="none"/>
          <w:lang w:val="en-US" w:eastAsia="zh-CN" w:bidi="ar-SA"/>
        </w:rPr>
        <w:t xml:space="preserve">5、项目背景及简介</w:t>
      </w:r>
      <w:r/>
    </w:p>
    <w:p>
      <w:pPr>
        <w:pStyle w:val="1018"/>
        <w:numPr>
          <w:ilvl w:val="0"/>
          <w:numId w:val="0"/>
        </w:numPr>
        <w:ind w:firstLine="480"/>
        <w:keepLines w:val="0"/>
        <w:keepNext w:val="0"/>
        <w:pageBreakBefore w:val="0"/>
        <w:spacing w:line="360" w:lineRule="auto"/>
        <w:widowControl w:val="off"/>
        <w:rPr>
          <w:rFonts w:hint="eastAsia" w:ascii="宋体" w:hAnsi="宋体" w:eastAsia="宋体" w:cs="宋体"/>
          <w:b/>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bidi="ar-SA"/>
        </w:rPr>
        <w:t xml:space="preserve">以建设美丽宜居乡村、提升农村生活质量为目标，坚持政府主导、群众主体、社会参与的方式，采取试点先行、全域发动、稳步推进的办法，加快构建符合农村实际、尊重农民意愿、农民群众认可的“户分类投放、村分拣收集、镇回收清运、有机垃圾生态处理”的农村生活垃圾分类收集处理体系，实现生活垃圾减量化、资源化。</w:t>
      </w:r>
      <w:r/>
    </w:p>
    <w:p>
      <w:pPr>
        <w:pStyle w:val="1018"/>
        <w:numPr>
          <w:ilvl w:val="0"/>
          <w:numId w:val="0"/>
        </w:numPr>
        <w:pageBreakBefore w:val="0"/>
        <w:spacing w:line="360" w:lineRule="auto"/>
        <w:widowControl w:val="off"/>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二、项目概况及采购要求</w:t>
      </w:r>
      <w:r/>
    </w:p>
    <w:p>
      <w:pPr>
        <w:pStyle w:val="1018"/>
        <w:numPr>
          <w:ilvl w:val="0"/>
          <w:numId w:val="0"/>
        </w:numPr>
        <w:ind w:firstLine="480"/>
        <w:pageBreakBefore w:val="0"/>
        <w:spacing w:line="360" w:lineRule="auto"/>
        <w:widowControl w:val="off"/>
        <w:rPr>
          <w:rFonts w:hint="default" w:ascii="Times New Roman" w:hAnsi="Times New Roman" w:eastAsia="宋体" w:cs="Times New Roman"/>
          <w:b w:val="0"/>
          <w:bCs w:val="0"/>
          <w:color w:val="auto"/>
          <w:sz w:val="24"/>
          <w:szCs w:val="24"/>
          <w:highlight w:val="none"/>
          <w:lang w:val="en-US" w:eastAsia="zh-CN" w:bidi="ar-SA"/>
        </w:rPr>
      </w:pPr>
      <w:r>
        <w:rPr>
          <w:rFonts w:hint="eastAsia" w:ascii="Times New Roman" w:hAnsi="Times New Roman" w:eastAsia="宋体" w:cs="Times New Roman"/>
          <w:b w:val="0"/>
          <w:bCs w:val="0"/>
          <w:color w:val="auto"/>
          <w:sz w:val="24"/>
          <w:szCs w:val="24"/>
          <w:highlight w:val="none"/>
          <w:lang w:val="en-US" w:eastAsia="zh-CN" w:bidi="ar-SA"/>
        </w:rPr>
        <w:t xml:space="preserve">马坡镇</w:t>
      </w:r>
      <w:r>
        <w:rPr>
          <w:rFonts w:hint="default" w:ascii="Times New Roman" w:hAnsi="Times New Roman" w:eastAsia="宋体" w:cs="Times New Roman"/>
          <w:b w:val="0"/>
          <w:bCs w:val="0"/>
          <w:color w:val="auto"/>
          <w:sz w:val="24"/>
          <w:szCs w:val="24"/>
          <w:highlight w:val="none"/>
          <w:lang w:val="en-US" w:eastAsia="zh-CN" w:bidi="ar-SA"/>
        </w:rPr>
        <w:t xml:space="preserve">隶属于江苏省徐州市铜山区，</w:t>
      </w:r>
      <w:r>
        <w:rPr>
          <w:rFonts w:hint="eastAsia" w:ascii="宋体" w:hAnsi="宋体" w:eastAsia="宋体" w:cs="宋体"/>
          <w:b w:val="0"/>
          <w:bCs w:val="0"/>
          <w:color w:val="auto"/>
          <w:sz w:val="24"/>
          <w:szCs w:val="24"/>
          <w:lang w:val="en-US" w:eastAsia="zh-CN" w:bidi="ar-SA"/>
        </w:rPr>
        <w:t xml:space="preserve">本项目实施范围为</w:t>
      </w:r>
      <w:r>
        <w:rPr>
          <w:rFonts w:hint="eastAsia" w:ascii="宋体" w:hAnsi="宋体" w:eastAsia="宋体" w:cs="宋体"/>
          <w:i w:val="0"/>
          <w:iCs w:val="0"/>
          <w:color w:val="000000"/>
          <w:sz w:val="24"/>
          <w:szCs w:val="24"/>
          <w:u w:val="none"/>
          <w:lang w:val="en-US" w:eastAsia="zh-CN" w:bidi="ar"/>
        </w:rPr>
        <w:t xml:space="preserve">马坡镇12个行政村，57个自然村，共计50854人，12614户</w:t>
      </w:r>
      <w:r>
        <w:rPr>
          <w:rFonts w:hint="default" w:ascii="Times New Roman" w:hAnsi="Times New Roman" w:eastAsia="宋体" w:cs="Times New Roman"/>
          <w:b w:val="0"/>
          <w:bCs w:val="0"/>
          <w:color w:val="auto"/>
          <w:sz w:val="24"/>
          <w:szCs w:val="24"/>
          <w:highlight w:val="none"/>
          <w:lang w:val="en-US" w:eastAsia="zh-CN" w:bidi="ar-SA"/>
        </w:rPr>
        <w:t xml:space="preserve">。为响应铜山区城管局垃圾分类文件指示精神，经过充分的实地勘察、调研、讨论，本着有效化、可行化、节约化的原则实施。</w:t>
      </w:r>
      <w:r/>
    </w:p>
    <w:p>
      <w:pPr>
        <w:pStyle w:val="1018"/>
        <w:numPr>
          <w:ilvl w:val="0"/>
          <w:numId w:val="0"/>
        </w:numPr>
        <w:ind w:firstLine="0"/>
        <w:keepLines w:val="0"/>
        <w:keepNext w:val="0"/>
        <w:pageBreakBefore w:val="0"/>
        <w:spacing w:before="63" w:after="63"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cs="宋体"/>
          <w:b/>
          <w:color w:val="auto"/>
          <w:sz w:val="24"/>
          <w:szCs w:val="24"/>
          <w:highlight w:val="none"/>
          <w:lang w:val="en-US" w:eastAsia="zh-CN"/>
        </w:rPr>
        <w:t xml:space="preserve">（一)</w:t>
      </w:r>
      <w:r>
        <w:rPr>
          <w:rFonts w:hint="eastAsia" w:ascii="宋体" w:hAnsi="宋体" w:eastAsia="宋体" w:cs="宋体"/>
          <w:b/>
          <w:color w:val="auto"/>
          <w:sz w:val="24"/>
          <w:szCs w:val="24"/>
          <w:highlight w:val="none"/>
        </w:rPr>
        <w:t xml:space="preserve">采购数量清单</w:t>
      </w:r>
      <w:r/>
    </w:p>
    <w:tbl>
      <w:tblPr>
        <w:tblStyle w:val="715"/>
        <w:tblW w:w="10245" w:type="dxa"/>
        <w:tblInd w:w="-20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725"/>
        <w:gridCol w:w="2463"/>
        <w:gridCol w:w="972"/>
        <w:gridCol w:w="1080"/>
        <w:gridCol w:w="2700"/>
        <w:gridCol w:w="1305"/>
      </w:tblGrid>
      <w:tr>
        <w:trPr>
          <w:trHeight w:val="427" w:hRule="exact"/>
        </w:trPr>
        <w:tc>
          <w:tcPr>
            <w:gridSpan w:val="2"/>
            <w:tcW w:w="4188"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名称及要求</w:t>
            </w:r>
            <w:r/>
          </w:p>
        </w:tc>
        <w:tc>
          <w:tcPr>
            <w:tcW w:w="972"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数量</w:t>
            </w:r>
            <w:r/>
          </w:p>
        </w:tc>
        <w:tc>
          <w:tcPr>
            <w:tcW w:w="1080"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单位</w:t>
            </w:r>
            <w:r/>
          </w:p>
        </w:tc>
        <w:tc>
          <w:tcPr>
            <w:tcW w:w="2700" w:type="dxa"/>
            <w:vAlign w:val="center"/>
            <w:textDirection w:val="lrTb"/>
            <w:noWrap w:val="false"/>
          </w:tcPr>
          <w:p>
            <w:pPr>
              <w:jc w:val="center"/>
              <w:keepLines w:val="0"/>
              <w:keepNext w:val="0"/>
              <w:spacing w:line="240" w:lineRule="auto"/>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备注</w:t>
            </w:r>
            <w:r/>
          </w:p>
        </w:tc>
        <w:tc>
          <w:tcPr>
            <w:tcW w:w="1305" w:type="dxa"/>
            <w:vAlign w:val="center"/>
            <w:vMerge w:val="restart"/>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所投产品的技术规格和技术性能对应以下“项目设备设施配置技术参数要求”</w:t>
            </w:r>
            <w:r/>
          </w:p>
        </w:tc>
      </w:tr>
      <w:tr>
        <w:trPr>
          <w:trHeight w:val="630" w:hRule="exact"/>
        </w:trPr>
        <w:tc>
          <w:tcPr>
            <w:tcW w:w="1725"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t xml:space="preserve">运输设备配置</w:t>
            </w:r>
            <w:r/>
          </w:p>
        </w:tc>
        <w:tc>
          <w:tcPr>
            <w:tcW w:w="2463"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易腐垃圾转运车</w:t>
            </w:r>
            <w:r/>
          </w:p>
        </w:tc>
        <w:tc>
          <w:tcPr>
            <w:tcW w:w="972"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c>
          <w:tcPr>
            <w:tcW w:w="1080"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辆</w:t>
            </w:r>
            <w:r/>
          </w:p>
        </w:tc>
        <w:tc>
          <w:tcPr>
            <w:tcW w:w="2700"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W w:w="1305" w:type="dxa"/>
            <w:vAlign w:val="center"/>
            <w:vMerge w:val="continue"/>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trHeight w:val="387" w:hRule="exact"/>
        </w:trPr>
        <w:tc>
          <w:tcPr>
            <w:tcW w:w="1725" w:type="dxa"/>
            <w:vAlign w:val="center"/>
            <w:vMerge w:val="restart"/>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垃圾桶</w:t>
            </w:r>
            <w:r>
              <w:rPr>
                <w:rFonts w:hint="eastAsia" w:ascii="宋体" w:hAnsi="宋体" w:eastAsia="宋体" w:cs="宋体"/>
                <w:i w:val="0"/>
                <w:iCs w:val="0"/>
                <w:color w:val="auto"/>
                <w:sz w:val="24"/>
                <w:szCs w:val="24"/>
                <w:highlight w:val="none"/>
                <w:u w:val="none"/>
              </w:rPr>
              <w:t xml:space="preserve">配置</w:t>
            </w:r>
            <w:r/>
          </w:p>
        </w:tc>
        <w:tc>
          <w:tcPr>
            <w:tcW w:w="246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户分类桶（30L）</w:t>
            </w:r>
            <w:r/>
          </w:p>
        </w:tc>
        <w:tc>
          <w:tcPr>
            <w:tcW w:w="972"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1600</w:t>
            </w:r>
            <w:r>
              <w:rPr>
                <w:rFonts w:hint="eastAsia" w:ascii="宋体" w:hAnsi="宋体" w:cs="宋体"/>
                <w:i w:val="0"/>
                <w:iCs w:val="0"/>
                <w:color w:val="000000"/>
                <w:sz w:val="24"/>
                <w:szCs w:val="24"/>
                <w:u w:val="none"/>
                <w:lang w:val="en-US" w:eastAsia="zh-CN" w:bidi="ar"/>
              </w:rPr>
              <w:t xml:space="preserve">0</w:t>
            </w:r>
            <w:r/>
          </w:p>
        </w:tc>
        <w:tc>
          <w:tcPr>
            <w:tcW w:w="1080"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tcW w:w="2700"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W w:w="1305" w:type="dxa"/>
            <w:vAlign w:val="center"/>
            <w:vMerge w:val="continue"/>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trHeight w:val="427" w:hRule="exact"/>
        </w:trPr>
        <w:tc>
          <w:tcPr>
            <w:tcW w:w="1725" w:type="dxa"/>
            <w:vAlign w:val="center"/>
            <w:vMerge w:val="continue"/>
            <w:textDirection w:val="lrTb"/>
            <w:noWrap w:val="false"/>
          </w:tcPr>
          <w:p>
            <w:pPr>
              <w:jc w:val="cente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W w:w="246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村收集桶（240L）</w:t>
            </w:r>
            <w:r/>
          </w:p>
        </w:tc>
        <w:tc>
          <w:tcPr>
            <w:tcW w:w="972"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826</w:t>
            </w:r>
            <w:r/>
          </w:p>
        </w:tc>
        <w:tc>
          <w:tcPr>
            <w:tcW w:w="1080"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tcW w:w="2700"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W w:w="1305" w:type="dxa"/>
            <w:vAlign w:val="center"/>
            <w:vMerge w:val="continue"/>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trHeight w:val="397" w:hRule="exact"/>
        </w:trPr>
        <w:tc>
          <w:tcPr>
            <w:tcW w:w="1725" w:type="dxa"/>
            <w:vAlign w:val="center"/>
            <w:vMerge w:val="restart"/>
            <w:textDirection w:val="lrTb"/>
            <w:noWrap w:val="false"/>
          </w:tcPr>
          <w:p>
            <w:pPr>
              <w:jc w:val="cente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垃圾分类亭、垃圾房及生活垃圾集中投放点配置</w:t>
            </w:r>
            <w:r/>
          </w:p>
        </w:tc>
        <w:tc>
          <w:tcPr>
            <w:tcW w:w="246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可回收垃圾分检中心</w:t>
            </w:r>
            <w:r/>
          </w:p>
        </w:tc>
        <w:tc>
          <w:tcPr>
            <w:tcW w:w="972" w:type="dxa"/>
            <w:vAlign w:val="center"/>
            <w:textDirection w:val="lrTb"/>
            <w:noWrap w:val="false"/>
          </w:tcPr>
          <w:p>
            <w:pPr>
              <w:jc w:val="center"/>
              <w:keepLines w:val="0"/>
              <w:keepNext w:val="0"/>
              <w:spacing w:line="240" w:lineRule="auto"/>
              <w:widowControl/>
              <w:rPr>
                <w:rFonts w:hint="default"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SA"/>
              </w:rPr>
              <w:t xml:space="preserve">1</w:t>
            </w:r>
            <w:r/>
          </w:p>
        </w:tc>
        <w:tc>
          <w:tcPr>
            <w:tcW w:w="1080"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Times New Roman" w:hAnsi="Times New Roman" w:cs="Times New Roman"/>
                <w:i w:val="0"/>
                <w:iCs w:val="0"/>
                <w:color w:val="auto"/>
                <w:sz w:val="24"/>
                <w:szCs w:val="24"/>
                <w:highlight w:val="none"/>
                <w:u w:val="none"/>
                <w:lang w:val="en-US" w:eastAsia="zh-CN" w:bidi="ar"/>
              </w:rPr>
              <w:t xml:space="preserve">座</w:t>
            </w:r>
            <w:r/>
          </w:p>
        </w:tc>
        <w:tc>
          <w:tcPr>
            <w:tcW w:w="2700" w:type="dxa"/>
            <w:vAlign w:val="center"/>
            <w:vMerge w:val="restart"/>
            <w:textDirection w:val="lrTb"/>
            <w:noWrap w:val="false"/>
          </w:tcPr>
          <w:p>
            <w:pPr>
              <w:jc w:val="both"/>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在垃圾中转站内建设分检中心和有害物质储存间</w:t>
            </w:r>
            <w:r/>
          </w:p>
        </w:tc>
        <w:tc>
          <w:tcPr>
            <w:tcW w:w="1305" w:type="dxa"/>
            <w:vAlign w:val="center"/>
            <w:vMerge w:val="continue"/>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trHeight w:val="540" w:hRule="exact"/>
        </w:trPr>
        <w:tc>
          <w:tcPr>
            <w:tcW w:w="1725" w:type="dxa"/>
            <w:vAlign w:val="center"/>
            <w:vMerge w:val="continue"/>
            <w:textDirection w:val="lrTb"/>
            <w:noWrap w:val="false"/>
          </w:tcPr>
          <w:p>
            <w:pPr>
              <w:jc w:val="cente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W w:w="2463" w:type="dxa"/>
            <w:vAlign w:val="center"/>
            <w:textDirection w:val="lrTb"/>
            <w:noWrap w:val="false"/>
          </w:tcPr>
          <w:p>
            <w:pPr>
              <w:jc w:val="center"/>
              <w:keepLines w:val="0"/>
              <w:keepNext w:val="0"/>
              <w:spacing w:line="240" w:lineRule="auto"/>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有害垃圾储存</w:t>
            </w:r>
            <w:r>
              <w:rPr>
                <w:rFonts w:hint="eastAsia" w:ascii="宋体" w:hAnsi="宋体" w:cs="宋体"/>
                <w:i w:val="0"/>
                <w:iCs w:val="0"/>
                <w:color w:val="auto"/>
                <w:sz w:val="24"/>
                <w:szCs w:val="24"/>
                <w:highlight w:val="none"/>
                <w:u w:val="none"/>
                <w:lang w:val="en-US" w:eastAsia="zh-CN" w:bidi="ar"/>
              </w:rPr>
              <w:t xml:space="preserve">间</w:t>
            </w:r>
            <w:r/>
          </w:p>
        </w:tc>
        <w:tc>
          <w:tcPr>
            <w:tcW w:w="972"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cs="宋体"/>
                <w:i w:val="0"/>
                <w:iCs w:val="0"/>
                <w:color w:val="auto"/>
                <w:sz w:val="24"/>
                <w:szCs w:val="24"/>
                <w:highlight w:val="none"/>
                <w:u w:val="none"/>
                <w:lang w:val="en-US" w:eastAsia="zh-CN" w:bidi="ar-SA"/>
              </w:rPr>
              <w:t xml:space="preserve">1</w:t>
            </w:r>
            <w:r/>
          </w:p>
        </w:tc>
        <w:tc>
          <w:tcPr>
            <w:tcW w:w="1080"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座</w:t>
            </w:r>
            <w:r/>
          </w:p>
        </w:tc>
        <w:tc>
          <w:tcPr>
            <w:tcW w:w="2700" w:type="dxa"/>
            <w:vAlign w:val="center"/>
            <w:vMerge w:val="continue"/>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W w:w="1305" w:type="dxa"/>
            <w:vAlign w:val="center"/>
            <w:vMerge w:val="continue"/>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trHeight w:val="495" w:hRule="exact"/>
        </w:trPr>
        <w:tc>
          <w:tcPr>
            <w:tcW w:w="1725" w:type="dxa"/>
            <w:vAlign w:val="center"/>
            <w:vMerge w:val="continue"/>
            <w:textDirection w:val="lrTb"/>
            <w:noWrap w:val="false"/>
          </w:tcPr>
          <w:p>
            <w:pPr>
              <w:jc w:val="cente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W w:w="2463"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沼气站（配房）</w:t>
            </w:r>
            <w:r/>
          </w:p>
        </w:tc>
        <w:tc>
          <w:tcPr>
            <w:tcW w:w="972"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SA"/>
              </w:rPr>
              <w:t xml:space="preserve">2</w:t>
            </w:r>
            <w:r/>
          </w:p>
        </w:tc>
        <w:tc>
          <w:tcPr>
            <w:tcW w:w="1080"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座</w:t>
            </w:r>
            <w:r/>
          </w:p>
        </w:tc>
        <w:tc>
          <w:tcPr>
            <w:tcW w:w="2700"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W w:w="1305" w:type="dxa"/>
            <w:vAlign w:val="center"/>
            <w:vMerge w:val="continue"/>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trHeight w:val="604" w:hRule="exact"/>
        </w:trPr>
        <w:tc>
          <w:tcPr>
            <w:tcW w:w="1725" w:type="dxa"/>
            <w:vAlign w:val="center"/>
            <w:vMerge w:val="continue"/>
            <w:textDirection w:val="lrTb"/>
            <w:noWrap w:val="false"/>
          </w:tcPr>
          <w:p>
            <w:pPr>
              <w:jc w:val="cente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W w:w="2463"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垃圾分类亭</w:t>
            </w:r>
            <w:r/>
          </w:p>
        </w:tc>
        <w:tc>
          <w:tcPr>
            <w:tcW w:w="972" w:type="dxa"/>
            <w:vAlign w:val="center"/>
            <w:textDirection w:val="lrTb"/>
            <w:noWrap w:val="false"/>
          </w:tcPr>
          <w:p>
            <w:pPr>
              <w:jc w:val="center"/>
              <w:keepLines w:val="0"/>
              <w:keepNext w:val="0"/>
              <w:spacing w:line="240" w:lineRule="auto"/>
              <w:widowControl/>
              <w:rPr>
                <w:rFonts w:hint="default" w:ascii="宋体" w:hAnsi="宋体" w:eastAsia="宋体" w:cs="宋体"/>
                <w:i w:val="0"/>
                <w:iCs w:val="0"/>
                <w:color w:val="auto"/>
                <w:sz w:val="24"/>
                <w:szCs w:val="24"/>
                <w:highlight w:val="none"/>
                <w:u w:val="none"/>
                <w:lang w:val="en-US" w:eastAsia="zh-CN" w:bidi="ar-SA"/>
              </w:rPr>
              <w:suppressLineNumbers w:val="0"/>
            </w:pPr>
            <w:r>
              <w:rPr>
                <w:rFonts w:hint="eastAsia" w:ascii="宋体" w:hAnsi="宋体" w:cs="宋体"/>
                <w:i w:val="0"/>
                <w:iCs w:val="0"/>
                <w:color w:val="auto"/>
                <w:sz w:val="24"/>
                <w:szCs w:val="24"/>
                <w:highlight w:val="none"/>
                <w:u w:val="none"/>
                <w:lang w:val="en-US" w:eastAsia="zh-CN" w:bidi="ar"/>
              </w:rPr>
              <w:t xml:space="preserve">14</w:t>
            </w:r>
            <w:r/>
          </w:p>
        </w:tc>
        <w:tc>
          <w:tcPr>
            <w:tcW w:w="1080"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tcW w:w="2700" w:type="dxa"/>
            <w:vAlign w:val="center"/>
            <w:textDirection w:val="lrTb"/>
            <w:noWrap w:val="false"/>
          </w:tcPr>
          <w:p>
            <w:pPr>
              <w:jc w:val="center"/>
              <w:keepLines w:val="0"/>
              <w:keepNext w:val="0"/>
              <w:spacing w:line="240" w:lineRule="auto"/>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镇区11个</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工业园3个</w:t>
            </w:r>
            <w:r/>
          </w:p>
        </w:tc>
        <w:tc>
          <w:tcPr>
            <w:tcW w:w="1305" w:type="dxa"/>
            <w:vAlign w:val="center"/>
            <w:vMerge w:val="continue"/>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trHeight w:val="490" w:hRule="exact"/>
        </w:trPr>
        <w:tc>
          <w:tcPr>
            <w:tcW w:w="1725" w:type="dxa"/>
            <w:vAlign w:val="center"/>
            <w:vMerge w:val="continue"/>
            <w:textDirection w:val="lrTb"/>
            <w:noWrap w:val="false"/>
          </w:tcPr>
          <w:p>
            <w:pPr>
              <w:jc w:val="cente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W w:w="2463"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简易收集点</w:t>
            </w:r>
            <w:r/>
          </w:p>
        </w:tc>
        <w:tc>
          <w:tcPr>
            <w:tcW w:w="972" w:type="dxa"/>
            <w:vAlign w:val="center"/>
            <w:textDirection w:val="lrTb"/>
            <w:noWrap w:val="false"/>
          </w:tcPr>
          <w:p>
            <w:pPr>
              <w:jc w:val="center"/>
              <w:keepLines w:val="0"/>
              <w:keepNext w:val="0"/>
              <w:spacing w:line="240" w:lineRule="auto"/>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211</w:t>
            </w:r>
            <w:r/>
          </w:p>
        </w:tc>
        <w:tc>
          <w:tcPr>
            <w:tcW w:w="1080"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tcW w:w="2700"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W w:w="1305" w:type="dxa"/>
            <w:vAlign w:val="center"/>
            <w:vMerge w:val="continue"/>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trHeight w:val="637" w:hRule="exact"/>
        </w:trPr>
        <w:tc>
          <w:tcPr>
            <w:tcW w:w="1725"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机械设备</w:t>
            </w:r>
            <w:r>
              <w:rPr>
                <w:rFonts w:hint="eastAsia" w:ascii="宋体" w:hAnsi="宋体" w:eastAsia="宋体" w:cs="宋体"/>
                <w:i w:val="0"/>
                <w:iCs w:val="0"/>
                <w:color w:val="auto"/>
                <w:sz w:val="24"/>
                <w:szCs w:val="24"/>
                <w:highlight w:val="none"/>
                <w:u w:val="none"/>
              </w:rPr>
              <w:t xml:space="preserve">配置</w:t>
            </w:r>
            <w:r/>
          </w:p>
        </w:tc>
        <w:tc>
          <w:tcPr>
            <w:tcW w:w="2463"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易腐垃圾提升破碎一体机</w:t>
            </w:r>
            <w:r/>
          </w:p>
        </w:tc>
        <w:tc>
          <w:tcPr>
            <w:tcW w:w="972"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tcW w:w="1080"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tcW w:w="2700"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W w:w="1305" w:type="dxa"/>
            <w:vAlign w:val="center"/>
            <w:vMerge w:val="continue"/>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trHeight w:val="1535" w:hRule="exact"/>
        </w:trPr>
        <w:tc>
          <w:tcPr>
            <w:tcW w:w="1725"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宣传设施配置</w:t>
            </w:r>
            <w:r/>
          </w:p>
        </w:tc>
        <w:tc>
          <w:tcPr>
            <w:tcW w:w="2463"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垃圾分类宣传阵地、展板、宣传活动氛围、墙画等</w:t>
            </w:r>
            <w:r/>
          </w:p>
        </w:tc>
        <w:tc>
          <w:tcPr>
            <w:tcW w:w="972" w:type="dxa"/>
            <w:vAlign w:val="center"/>
            <w:textDirection w:val="lrTb"/>
            <w:noWrap w:val="false"/>
          </w:tcPr>
          <w:p>
            <w:pPr>
              <w:jc w:val="center"/>
              <w:keepLines w:val="0"/>
              <w:keepNext w:val="0"/>
              <w:spacing w:line="240" w:lineRule="auto"/>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1</w:t>
            </w:r>
            <w:r/>
          </w:p>
        </w:tc>
        <w:tc>
          <w:tcPr>
            <w:tcW w:w="1080"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项</w:t>
            </w:r>
            <w:r/>
          </w:p>
        </w:tc>
        <w:tc>
          <w:tcPr>
            <w:tcW w:w="2700"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W w:w="1305" w:type="dxa"/>
            <w:vAlign w:val="center"/>
            <w:vMerge w:val="continue"/>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bl>
    <w:p>
      <w:pPr>
        <w:pStyle w:val="717"/>
        <w:ind w:left="0" w:firstLine="0"/>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说明：</w:t>
      </w:r>
      <w:r>
        <w:rPr>
          <w:rFonts w:hint="eastAsia" w:eastAsia="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rPr>
        <w:t xml:space="preserve">本</w:t>
      </w:r>
      <w:r>
        <w:rPr>
          <w:rFonts w:hint="eastAsia" w:ascii="宋体" w:hAnsi="宋体" w:eastAsia="宋体" w:cs="宋体"/>
          <w:b/>
          <w:bCs/>
          <w:color w:val="auto"/>
          <w:sz w:val="24"/>
          <w:szCs w:val="24"/>
          <w:highlight w:val="none"/>
          <w:lang w:eastAsia="zh-CN"/>
        </w:rPr>
        <w:t xml:space="preserve">表</w:t>
      </w: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val="en-US" w:eastAsia="zh-CN"/>
        </w:rPr>
        <w:t xml:space="preserve">数量</w:t>
      </w:r>
      <w:r>
        <w:rPr>
          <w:rFonts w:hint="eastAsia" w:ascii="宋体" w:hAnsi="宋体" w:eastAsia="宋体" w:cs="宋体"/>
          <w:b/>
          <w:bCs/>
          <w:color w:val="auto"/>
          <w:sz w:val="24"/>
          <w:szCs w:val="24"/>
          <w:highlight w:val="none"/>
        </w:rPr>
        <w:t xml:space="preserve">”为不允许偏离的实质性要求和条件，如有偏离，在符合性审查时按照投标无效处理。</w:t>
      </w:r>
      <w:r/>
    </w:p>
    <w:p>
      <w:pPr>
        <w:pStyle w:val="717"/>
        <w:ind w:left="0" w:firstLine="723"/>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2、采购的车辆为环保电动三轮车辆，后期无需上牌照。</w:t>
      </w:r>
      <w:r/>
    </w:p>
    <w:p>
      <w:pPr>
        <w:pStyle w:val="717"/>
        <w:ind w:firstLine="0"/>
        <w:keepLines w:val="0"/>
        <w:keepNext w:val="0"/>
        <w:pageBreakBefore w:val="0"/>
        <w:spacing w:line="360" w:lineRule="auto"/>
        <w:rPr>
          <w:rFonts w:hint="eastAsia" w:ascii="宋体" w:hAnsi="宋体" w:eastAsia="宋体" w:cs="宋体"/>
          <w:color w:val="auto"/>
          <w:sz w:val="24"/>
          <w:szCs w:val="24"/>
          <w:highlight w:val="none"/>
        </w:rPr>
      </w:pPr>
      <w:r>
        <w:rPr>
          <w:rFonts w:hint="eastAsia" w:eastAsia="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rPr>
        <w:t xml:space="preserve">文件要求：</w:t>
      </w:r>
      <w:r/>
    </w:p>
    <w:p>
      <w:pPr>
        <w:pStyle w:val="717"/>
        <w:ind w:firstLine="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eastAsia="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rPr>
        <w:t xml:space="preserve">文件中提供《所投产品的技术规格和技术性能》文件。</w:t>
      </w:r>
      <w:r/>
    </w:p>
    <w:p>
      <w:pPr>
        <w:pStyle w:val="717"/>
        <w:ind w:firstLine="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2.《所投产品的技术规格和技术性能》包括以下内容：对应以</w:t>
      </w:r>
      <w:r>
        <w:rPr>
          <w:rFonts w:hint="eastAsia" w:ascii="宋体" w:hAnsi="宋体" w:eastAsia="宋体" w:cs="宋体"/>
          <w:color w:val="auto"/>
          <w:sz w:val="24"/>
          <w:szCs w:val="24"/>
          <w:highlight w:val="none"/>
          <w:lang w:eastAsia="zh-CN"/>
        </w:rPr>
        <w:t xml:space="preserve">下</w:t>
      </w:r>
      <w:r>
        <w:rPr>
          <w:rFonts w:hint="eastAsia" w:ascii="宋体" w:hAnsi="宋体" w:eastAsia="宋体" w:cs="宋体"/>
          <w:color w:val="auto"/>
          <w:sz w:val="24"/>
          <w:szCs w:val="24"/>
          <w:highlight w:val="none"/>
        </w:rPr>
        <w:t xml:space="preserve">“</w:t>
      </w:r>
      <w:r>
        <w:rPr>
          <w:rFonts w:hint="eastAsia" w:ascii="宋体" w:hAnsi="宋体" w:eastAsia="宋体" w:cs="宋体"/>
          <w:b/>
          <w:color w:val="auto"/>
          <w:sz w:val="24"/>
          <w:szCs w:val="24"/>
          <w:highlight w:val="none"/>
          <w:lang w:val="en-US" w:eastAsia="zh-CN"/>
        </w:rPr>
        <w:t xml:space="preserve">项目设备设施配置技术参数要求</w:t>
      </w:r>
      <w:r>
        <w:rPr>
          <w:rFonts w:hint="eastAsia" w:ascii="宋体" w:hAnsi="宋体" w:eastAsia="宋体" w:cs="宋体"/>
          <w:color w:val="auto"/>
          <w:sz w:val="24"/>
          <w:szCs w:val="24"/>
          <w:highlight w:val="none"/>
        </w:rPr>
        <w:t xml:space="preserve">”，逐条列出所投产品的技术规格。</w:t>
      </w:r>
      <w:r/>
    </w:p>
    <w:p>
      <w:pPr>
        <w:pStyle w:val="717"/>
        <w:ind w:firstLine="0"/>
        <w:jc w:val="left"/>
        <w:keepLines w:val="0"/>
        <w:keepNext w:val="0"/>
        <w:pageBreakBefore w:val="0"/>
        <w:spacing w:line="360" w:lineRule="auto"/>
        <w:rPr>
          <w:rFonts w:hint="eastAsia" w:ascii="宋体" w:hAnsi="宋体" w:eastAsia="宋体" w:cs="宋体"/>
          <w:b/>
          <w:color w:val="auto"/>
          <w:sz w:val="24"/>
          <w:szCs w:val="24"/>
          <w:highlight w:val="none"/>
          <w:lang w:val="en-US" w:eastAsia="zh-CN" w:bidi="ar-SA"/>
        </w:rPr>
      </w:pPr>
      <w:r>
        <w:rPr>
          <w:rFonts w:hint="eastAsia" w:eastAsia="宋体" w:cs="宋体"/>
          <w:b/>
          <w:color w:val="auto"/>
          <w:sz w:val="24"/>
          <w:szCs w:val="24"/>
          <w:highlight w:val="none"/>
          <w:lang w:val="en-US" w:eastAsia="zh-CN"/>
        </w:rPr>
        <w:t xml:space="preserve">(二）</w:t>
      </w:r>
      <w:r>
        <w:rPr>
          <w:rFonts w:hint="eastAsia" w:ascii="宋体" w:hAnsi="宋体" w:eastAsia="宋体" w:cs="宋体"/>
          <w:b/>
          <w:color w:val="auto"/>
          <w:sz w:val="24"/>
          <w:szCs w:val="24"/>
          <w:highlight w:val="none"/>
          <w:lang w:val="en-US" w:eastAsia="zh-CN"/>
        </w:rPr>
        <w:t xml:space="preserve">项目设备设施配置技术参数要求</w:t>
      </w:r>
      <w:r/>
    </w:p>
    <w:p>
      <w:pPr>
        <w:pStyle w:val="717"/>
        <w:numPr>
          <w:ilvl w:val="0"/>
          <w:numId w:val="0"/>
        </w:numPr>
        <w:ind w:left="0" w:firstLine="0"/>
        <w:keepLines w:val="0"/>
        <w:keepNext w:val="0"/>
        <w:pageBreakBefore w:val="0"/>
        <w:spacing w:before="63" w:after="63" w:line="360" w:lineRule="auto"/>
        <w:widowControl w:val="off"/>
        <w:rPr>
          <w:rFonts w:hint="eastAsia" w:ascii="宋体" w:hAnsi="宋体" w:eastAsia="宋体" w:cs="宋体"/>
          <w:b/>
          <w:color w:val="auto"/>
          <w:sz w:val="24"/>
          <w:szCs w:val="24"/>
          <w:highlight w:val="none"/>
          <w:lang w:val="en-US" w:eastAsia="zh-CN"/>
        </w:rPr>
      </w:pPr>
      <w:r>
        <w:rPr>
          <w:rFonts w:hint="eastAsia" w:eastAsia="宋体" w:cs="宋体"/>
          <w:b/>
          <w:color w:val="auto"/>
          <w:sz w:val="24"/>
          <w:szCs w:val="24"/>
          <w:highlight w:val="none"/>
          <w:lang w:val="en-US" w:eastAsia="zh-CN"/>
        </w:rPr>
        <w:t xml:space="preserve">1、</w:t>
      </w:r>
      <w:r>
        <w:rPr>
          <w:rFonts w:hint="eastAsia" w:ascii="宋体" w:hAnsi="宋体" w:eastAsia="宋体" w:cs="宋体"/>
          <w:b/>
          <w:color w:val="auto"/>
          <w:sz w:val="24"/>
          <w:szCs w:val="24"/>
          <w:highlight w:val="none"/>
          <w:lang w:val="en-US" w:eastAsia="zh-CN"/>
        </w:rPr>
        <w:t xml:space="preserve">运输设备配置</w:t>
      </w:r>
      <w:r/>
    </w:p>
    <w:p>
      <w:pPr>
        <w:pStyle w:val="717"/>
        <w:numPr>
          <w:ilvl w:val="0"/>
          <w:numId w:val="0"/>
        </w:numPr>
        <w:ind w:left="0" w:firstLine="241"/>
        <w:keepLines w:val="0"/>
        <w:keepNext w:val="0"/>
        <w:pageBreakBefore w:val="0"/>
        <w:spacing w:before="32" w:after="32" w:line="360" w:lineRule="auto"/>
        <w:widowControl w:val="off"/>
        <w:rPr>
          <w:rFonts w:hint="eastAsia" w:ascii="宋体" w:hAnsi="宋体" w:eastAsia="宋体" w:cs="宋体"/>
          <w:b/>
          <w:color w:val="auto"/>
          <w:sz w:val="24"/>
          <w:szCs w:val="24"/>
          <w:highlight w:val="none"/>
          <w:lang w:val="en-US" w:eastAsia="zh-CN" w:bidi="ar-SA"/>
        </w:rPr>
      </w:pPr>
      <w:r>
        <w:rPr>
          <w:rFonts w:hint="eastAsia" w:eastAsia="宋体" w:cs="宋体"/>
          <w:b/>
          <w:color w:val="auto"/>
          <w:sz w:val="24"/>
          <w:szCs w:val="24"/>
          <w:highlight w:val="none"/>
          <w:lang w:val="en-US" w:eastAsia="zh-CN" w:bidi="ar-SA"/>
        </w:rPr>
        <w:t xml:space="preserve">1.1</w:t>
      </w:r>
      <w:r>
        <w:rPr>
          <w:rFonts w:hint="eastAsia" w:ascii="宋体" w:hAnsi="宋体" w:eastAsia="宋体" w:cs="宋体"/>
          <w:b/>
          <w:color w:val="auto"/>
          <w:sz w:val="24"/>
          <w:szCs w:val="24"/>
          <w:highlight w:val="none"/>
          <w:lang w:val="en-US" w:eastAsia="zh-CN" w:bidi="ar-SA"/>
        </w:rPr>
        <w:t xml:space="preserve">易腐垃圾转运车技术参数</w:t>
      </w:r>
      <w:r/>
    </w:p>
    <w:tbl>
      <w:tblPr>
        <w:tblStyle w:val="715"/>
        <w:tblW w:w="8574"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626"/>
        <w:gridCol w:w="2093"/>
        <w:gridCol w:w="4855"/>
      </w:tblGrid>
      <w:tr>
        <w:trPr>
          <w:jc w:val="center"/>
          <w:trHeight w:val="276"/>
        </w:trPr>
        <w:tc>
          <w:tcPr>
            <w:tcBorders>
              <w:top w:val="single" w:color="000000" w:sz="4" w:space="0"/>
              <w:left w:val="single" w:color="000000" w:sz="4" w:space="0"/>
              <w:bottom w:val="single" w:color="000000" w:sz="4" w:space="0"/>
              <w:right w:val="single" w:color="000000" w:sz="4" w:space="0"/>
            </w:tcBorders>
            <w:tcW w:w="162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部件名称</w:t>
            </w:r>
            <w:r/>
          </w:p>
        </w:tc>
        <w:tc>
          <w:tcPr>
            <w:tcBorders>
              <w:top w:val="single" w:color="000000" w:sz="4" w:space="0"/>
              <w:left w:val="single" w:color="000000" w:sz="4" w:space="0"/>
              <w:bottom w:val="single" w:color="000000" w:sz="4" w:space="0"/>
              <w:right w:val="single" w:color="000000" w:sz="4" w:space="0"/>
            </w:tcBorders>
            <w:tcW w:w="20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项目</w:t>
            </w:r>
            <w:r>
              <w:rPr>
                <w:rFonts w:hint="eastAsia" w:ascii="宋体" w:hAnsi="宋体" w:eastAsia="宋体" w:cs="宋体"/>
                <w:i w:val="0"/>
                <w:iCs w:val="0"/>
                <w:color w:val="000000"/>
                <w:sz w:val="20"/>
                <w:szCs w:val="20"/>
                <w:u w:val="none"/>
                <w:lang w:val="en-US" w:eastAsia="zh-CN" w:bidi="ar"/>
              </w:rPr>
              <w:t xml:space="preserve"> </w:t>
            </w:r>
            <w:r/>
          </w:p>
        </w:tc>
        <w:tc>
          <w:tcPr>
            <w:tcBorders>
              <w:top w:val="single" w:color="000000" w:sz="4" w:space="0"/>
              <w:left w:val="single" w:color="000000" w:sz="4" w:space="0"/>
              <w:bottom w:val="single" w:color="000000" w:sz="4" w:space="0"/>
              <w:right w:val="single" w:color="000000" w:sz="4" w:space="0"/>
            </w:tcBorders>
            <w:tcW w:w="485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参数值/规格</w:t>
            </w:r>
            <w:r/>
          </w:p>
        </w:tc>
      </w:tr>
      <w:tr>
        <w:trPr>
          <w:jc w:val="center"/>
          <w:trHeight w:val="276"/>
        </w:trPr>
        <w:tc>
          <w:tcPr>
            <w:tcBorders>
              <w:top w:val="single" w:color="000000" w:sz="4" w:space="0"/>
              <w:left w:val="single" w:color="000000" w:sz="4" w:space="0"/>
              <w:bottom w:val="single" w:color="000000" w:sz="4" w:space="0"/>
              <w:right w:val="single" w:color="000000" w:sz="4" w:space="0"/>
            </w:tcBorders>
            <w:tcW w:w="1626"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整车</w:t>
            </w:r>
            <w:r/>
          </w:p>
        </w:tc>
        <w:tc>
          <w:tcPr>
            <w:tcBorders>
              <w:top w:val="single" w:color="000000" w:sz="4" w:space="0"/>
              <w:left w:val="single" w:color="000000" w:sz="4" w:space="0"/>
              <w:bottom w:val="single" w:color="000000" w:sz="4" w:space="0"/>
              <w:right w:val="single" w:color="000000" w:sz="4" w:space="0"/>
            </w:tcBorders>
            <w:tcW w:w="2093"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前叉</w:t>
            </w:r>
            <w:r/>
          </w:p>
        </w:tc>
        <w:tc>
          <w:tcPr>
            <w:tcBorders>
              <w:top w:val="single" w:color="000000" w:sz="4" w:space="0"/>
              <w:left w:val="single" w:color="000000" w:sz="4" w:space="0"/>
              <w:bottom w:val="single" w:color="000000" w:sz="4" w:space="0"/>
              <w:right w:val="single" w:color="000000" w:sz="4" w:space="0"/>
            </w:tcBorders>
            <w:tcW w:w="4855"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液压加粗减震前叉</w:t>
            </w:r>
            <w:r/>
          </w:p>
        </w:tc>
      </w:tr>
      <w:tr>
        <w:trPr>
          <w:jc w:val="center"/>
          <w:trHeight w:val="276"/>
        </w:trPr>
        <w:tc>
          <w:tcPr>
            <w:tcBorders>
              <w:top w:val="single" w:color="000000" w:sz="4" w:space="0"/>
              <w:left w:val="single" w:color="000000" w:sz="4" w:space="0"/>
              <w:bottom w:val="single" w:color="000000" w:sz="4" w:space="0"/>
              <w:right w:val="single" w:color="000000" w:sz="4" w:space="0"/>
            </w:tcBorders>
            <w:tcW w:w="1626"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2093"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承载重量</w:t>
            </w:r>
            <w:r/>
          </w:p>
        </w:tc>
        <w:tc>
          <w:tcPr>
            <w:tcBorders>
              <w:top w:val="single" w:color="000000" w:sz="4" w:space="0"/>
              <w:left w:val="single" w:color="000000" w:sz="4" w:space="0"/>
              <w:bottom w:val="single" w:color="000000" w:sz="4" w:space="0"/>
              <w:right w:val="single" w:color="000000" w:sz="4" w:space="0"/>
            </w:tcBorders>
            <w:tcW w:w="4855"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载重≥180kg</w:t>
            </w:r>
            <w:r/>
          </w:p>
        </w:tc>
      </w:tr>
      <w:tr>
        <w:trPr>
          <w:jc w:val="center"/>
          <w:trHeight w:val="276"/>
        </w:trPr>
        <w:tc>
          <w:tcPr>
            <w:tcBorders>
              <w:top w:val="single" w:color="000000" w:sz="4" w:space="0"/>
              <w:left w:val="single" w:color="000000" w:sz="4" w:space="0"/>
              <w:bottom w:val="single" w:color="000000" w:sz="4" w:space="0"/>
              <w:right w:val="single" w:color="000000" w:sz="4" w:space="0"/>
            </w:tcBorders>
            <w:tcW w:w="1626"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2093"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最高车速</w:t>
            </w:r>
            <w:r/>
          </w:p>
        </w:tc>
        <w:tc>
          <w:tcPr>
            <w:tcBorders>
              <w:top w:val="single" w:color="000000" w:sz="4" w:space="0"/>
              <w:left w:val="single" w:color="000000" w:sz="4" w:space="0"/>
              <w:bottom w:val="single" w:color="000000" w:sz="4" w:space="0"/>
              <w:right w:val="single" w:color="000000" w:sz="4" w:space="0"/>
            </w:tcBorders>
            <w:tcW w:w="4855"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≤26km/h </w:t>
            </w:r>
            <w:r/>
          </w:p>
        </w:tc>
      </w:tr>
      <w:tr>
        <w:trPr>
          <w:jc w:val="center"/>
          <w:trHeight w:val="276"/>
        </w:trPr>
        <w:tc>
          <w:tcPr>
            <w:tcBorders>
              <w:top w:val="single" w:color="000000" w:sz="4" w:space="0"/>
              <w:left w:val="single" w:color="000000" w:sz="4" w:space="0"/>
              <w:bottom w:val="single" w:color="000000" w:sz="4" w:space="0"/>
              <w:right w:val="single" w:color="000000" w:sz="4" w:space="0"/>
            </w:tcBorders>
            <w:tcW w:w="1626"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2093"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倒车车速</w:t>
            </w:r>
            <w:r/>
          </w:p>
        </w:tc>
        <w:tc>
          <w:tcPr>
            <w:tcBorders>
              <w:top w:val="single" w:color="000000" w:sz="4" w:space="0"/>
              <w:left w:val="single" w:color="000000" w:sz="4" w:space="0"/>
              <w:bottom w:val="single" w:color="000000" w:sz="4" w:space="0"/>
              <w:right w:val="single" w:color="000000" w:sz="4" w:space="0"/>
            </w:tcBorders>
            <w:tcW w:w="4855"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 km/h </w:t>
            </w:r>
            <w:r/>
          </w:p>
        </w:tc>
      </w:tr>
      <w:tr>
        <w:trPr>
          <w:jc w:val="center"/>
          <w:trHeight w:val="276"/>
        </w:trPr>
        <w:tc>
          <w:tcPr>
            <w:tcBorders>
              <w:top w:val="single" w:color="000000" w:sz="4" w:space="0"/>
              <w:left w:val="single" w:color="000000" w:sz="4" w:space="0"/>
              <w:bottom w:val="single" w:color="000000" w:sz="4" w:space="0"/>
              <w:right w:val="single" w:color="000000" w:sz="4" w:space="0"/>
            </w:tcBorders>
            <w:tcW w:w="1626"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2093"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续行里程</w:t>
            </w:r>
            <w:r/>
          </w:p>
        </w:tc>
        <w:tc>
          <w:tcPr>
            <w:tcBorders>
              <w:top w:val="single" w:color="000000" w:sz="4" w:space="0"/>
              <w:left w:val="single" w:color="000000" w:sz="4" w:space="0"/>
              <w:bottom w:val="single" w:color="000000" w:sz="4" w:space="0"/>
              <w:right w:val="single" w:color="000000" w:sz="4" w:space="0"/>
            </w:tcBorders>
            <w:tcW w:w="4855"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≥30km</w:t>
            </w:r>
            <w:r/>
          </w:p>
        </w:tc>
      </w:tr>
      <w:tr>
        <w:trPr>
          <w:jc w:val="center"/>
          <w:trHeight w:val="276"/>
        </w:trPr>
        <w:tc>
          <w:tcPr>
            <w:tcBorders>
              <w:top w:val="single" w:color="000000" w:sz="4" w:space="0"/>
              <w:left w:val="single" w:color="000000" w:sz="4" w:space="0"/>
              <w:bottom w:val="single" w:color="000000" w:sz="4" w:space="0"/>
              <w:right w:val="single" w:color="000000" w:sz="4" w:space="0"/>
            </w:tcBorders>
            <w:tcW w:w="1626"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2093"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爬坡度</w:t>
            </w:r>
            <w:r/>
          </w:p>
        </w:tc>
        <w:tc>
          <w:tcPr>
            <w:tcBorders>
              <w:top w:val="single" w:color="000000" w:sz="4" w:space="0"/>
              <w:left w:val="single" w:color="000000" w:sz="4" w:space="0"/>
              <w:bottom w:val="single" w:color="000000" w:sz="4" w:space="0"/>
              <w:right w:val="single" w:color="000000" w:sz="4" w:space="0"/>
            </w:tcBorders>
            <w:tcW w:w="4855"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w:t>
            </w:r>
            <w:r/>
          </w:p>
        </w:tc>
      </w:tr>
      <w:tr>
        <w:trPr>
          <w:jc w:val="center"/>
          <w:trHeight w:val="276"/>
        </w:trPr>
        <w:tc>
          <w:tcPr>
            <w:tcBorders>
              <w:top w:val="single" w:color="000000" w:sz="4" w:space="0"/>
              <w:left w:val="single" w:color="000000" w:sz="4" w:space="0"/>
              <w:bottom w:val="single" w:color="000000" w:sz="4" w:space="0"/>
              <w:right w:val="single" w:color="000000" w:sz="4" w:space="0"/>
            </w:tcBorders>
            <w:tcW w:w="1626"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2093"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整车</w:t>
            </w:r>
            <w:r/>
          </w:p>
        </w:tc>
        <w:tc>
          <w:tcPr>
            <w:tcBorders>
              <w:top w:val="single" w:color="000000" w:sz="4" w:space="0"/>
              <w:left w:val="single" w:color="000000" w:sz="4" w:space="0"/>
              <w:bottom w:val="single" w:color="000000" w:sz="4" w:space="0"/>
              <w:right w:val="single" w:color="000000" w:sz="4" w:space="0"/>
            </w:tcBorders>
            <w:tcW w:w="4855"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200kg</w:t>
            </w:r>
            <w:r/>
          </w:p>
        </w:tc>
      </w:tr>
      <w:tr>
        <w:trPr>
          <w:jc w:val="center"/>
          <w:trHeight w:val="276"/>
        </w:trPr>
        <w:tc>
          <w:tcPr>
            <w:tcBorders>
              <w:top w:val="single" w:color="000000" w:sz="4" w:space="0"/>
              <w:left w:val="single" w:color="000000" w:sz="4" w:space="0"/>
              <w:bottom w:val="single" w:color="000000" w:sz="4" w:space="0"/>
              <w:right w:val="single" w:color="000000" w:sz="4" w:space="0"/>
            </w:tcBorders>
            <w:tcW w:w="1626"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2093"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外形尺寸</w:t>
            </w:r>
            <w:r/>
          </w:p>
        </w:tc>
        <w:tc>
          <w:tcPr>
            <w:tcBorders>
              <w:top w:val="single" w:color="000000" w:sz="4" w:space="0"/>
              <w:left w:val="single" w:color="000000" w:sz="4" w:space="0"/>
              <w:bottom w:val="single" w:color="000000" w:sz="4" w:space="0"/>
              <w:right w:val="single" w:color="000000" w:sz="4" w:space="0"/>
            </w:tcBorders>
            <w:tcW w:w="4855"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2860*930*1150mm</w:t>
            </w:r>
            <w:r/>
          </w:p>
        </w:tc>
      </w:tr>
      <w:tr>
        <w:trPr>
          <w:jc w:val="center"/>
          <w:trHeight w:val="276"/>
        </w:trPr>
        <w:tc>
          <w:tcPr>
            <w:tcBorders>
              <w:top w:val="single" w:color="000000" w:sz="4" w:space="0"/>
              <w:left w:val="single" w:color="000000" w:sz="4" w:space="0"/>
              <w:bottom w:val="single" w:color="000000" w:sz="4" w:space="0"/>
              <w:right w:val="single" w:color="000000" w:sz="4" w:space="0"/>
            </w:tcBorders>
            <w:tcW w:w="1626"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2093"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轮距</w:t>
            </w:r>
            <w:r/>
          </w:p>
        </w:tc>
        <w:tc>
          <w:tcPr>
            <w:tcBorders>
              <w:top w:val="single" w:color="000000" w:sz="4" w:space="0"/>
              <w:left w:val="single" w:color="000000" w:sz="4" w:space="0"/>
              <w:bottom w:val="single" w:color="000000" w:sz="4" w:space="0"/>
              <w:right w:val="single" w:color="000000" w:sz="4" w:space="0"/>
            </w:tcBorders>
            <w:tcW w:w="4855"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700mm</w:t>
            </w:r>
            <w:r/>
          </w:p>
        </w:tc>
      </w:tr>
      <w:tr>
        <w:trPr>
          <w:jc w:val="center"/>
          <w:trHeight w:val="276"/>
        </w:trPr>
        <w:tc>
          <w:tcPr>
            <w:tcBorders>
              <w:top w:val="single" w:color="000000" w:sz="4" w:space="0"/>
              <w:left w:val="single" w:color="000000" w:sz="4" w:space="0"/>
              <w:bottom w:val="single" w:color="000000" w:sz="4" w:space="0"/>
              <w:right w:val="single" w:color="000000" w:sz="4" w:space="0"/>
            </w:tcBorders>
            <w:tcW w:w="1626"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2093"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轴距</w:t>
            </w:r>
            <w:r/>
          </w:p>
        </w:tc>
        <w:tc>
          <w:tcPr>
            <w:tcBorders>
              <w:top w:val="single" w:color="000000" w:sz="4" w:space="0"/>
              <w:left w:val="single" w:color="000000" w:sz="4" w:space="0"/>
              <w:bottom w:val="single" w:color="000000" w:sz="4" w:space="0"/>
              <w:right w:val="single" w:color="000000" w:sz="4" w:space="0"/>
            </w:tcBorders>
            <w:tcW w:w="4855"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1900mm</w:t>
            </w:r>
            <w:r/>
          </w:p>
        </w:tc>
      </w:tr>
      <w:tr>
        <w:trPr>
          <w:jc w:val="center"/>
          <w:trHeight w:val="276"/>
        </w:trPr>
        <w:tc>
          <w:tcPr>
            <w:tcBorders>
              <w:top w:val="single" w:color="000000" w:sz="4" w:space="0"/>
              <w:left w:val="single" w:color="000000" w:sz="4" w:space="0"/>
              <w:bottom w:val="single" w:color="000000" w:sz="4" w:space="0"/>
              <w:right w:val="single" w:color="000000" w:sz="4" w:space="0"/>
            </w:tcBorders>
            <w:tcW w:w="1626"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2093"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电池位置</w:t>
            </w:r>
            <w:r/>
          </w:p>
        </w:tc>
        <w:tc>
          <w:tcPr>
            <w:tcBorders>
              <w:top w:val="single" w:color="000000" w:sz="4" w:space="0"/>
              <w:left w:val="single" w:color="000000" w:sz="4" w:space="0"/>
              <w:bottom w:val="single" w:color="000000" w:sz="4" w:space="0"/>
              <w:right w:val="single" w:color="000000" w:sz="4" w:space="0"/>
            </w:tcBorders>
            <w:tcW w:w="4855"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座桶电池盒</w:t>
            </w:r>
            <w:r/>
          </w:p>
        </w:tc>
      </w:tr>
      <w:tr>
        <w:trPr>
          <w:jc w:val="center"/>
          <w:trHeight w:val="276"/>
        </w:trPr>
        <w:tc>
          <w:tcPr>
            <w:tcBorders>
              <w:top w:val="single" w:color="000000" w:sz="4" w:space="0"/>
              <w:left w:val="single" w:color="000000" w:sz="4" w:space="0"/>
              <w:bottom w:val="single" w:color="000000" w:sz="4" w:space="0"/>
              <w:right w:val="single" w:color="000000" w:sz="4" w:space="0"/>
            </w:tcBorders>
            <w:tcW w:w="1626"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2093"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离地尺寸</w:t>
            </w:r>
            <w:r/>
          </w:p>
        </w:tc>
        <w:tc>
          <w:tcPr>
            <w:tcBorders>
              <w:top w:val="single" w:color="000000" w:sz="4" w:space="0"/>
              <w:left w:val="single" w:color="000000" w:sz="4" w:space="0"/>
              <w:bottom w:val="single" w:color="000000" w:sz="4" w:space="0"/>
              <w:right w:val="single" w:color="000000" w:sz="4" w:space="0"/>
            </w:tcBorders>
            <w:tcW w:w="4855"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≤170公mm</w:t>
            </w:r>
            <w:r/>
          </w:p>
        </w:tc>
      </w:tr>
      <w:tr>
        <w:trPr>
          <w:jc w:val="center"/>
          <w:trHeight w:val="276"/>
        </w:trPr>
        <w:tc>
          <w:tcPr>
            <w:tcBorders>
              <w:top w:val="single" w:color="000000" w:sz="4" w:space="0"/>
              <w:left w:val="single" w:color="000000" w:sz="4" w:space="0"/>
              <w:bottom w:val="single" w:color="000000" w:sz="4" w:space="0"/>
              <w:right w:val="single" w:color="000000" w:sz="4" w:space="0"/>
            </w:tcBorders>
            <w:tcW w:w="1626"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2093"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轮胎型号</w:t>
            </w:r>
            <w:r/>
          </w:p>
        </w:tc>
        <w:tc>
          <w:tcPr>
            <w:tcBorders>
              <w:top w:val="single" w:color="000000" w:sz="4" w:space="0"/>
              <w:left w:val="single" w:color="000000" w:sz="4" w:space="0"/>
              <w:bottom w:val="single" w:color="000000" w:sz="4" w:space="0"/>
              <w:right w:val="single" w:color="000000" w:sz="4" w:space="0"/>
            </w:tcBorders>
            <w:tcW w:w="4855"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前后轮胎300-10真空胎</w:t>
            </w:r>
            <w:r/>
          </w:p>
        </w:tc>
      </w:tr>
      <w:tr>
        <w:trPr>
          <w:jc w:val="center"/>
          <w:trHeight w:val="276"/>
        </w:trPr>
        <w:tc>
          <w:tcPr>
            <w:tcBorders>
              <w:top w:val="none" w:color="000000" w:sz="4" w:space="0"/>
              <w:left w:val="single" w:color="000000" w:sz="4" w:space="0"/>
              <w:bottom w:val="none" w:color="000000" w:sz="4" w:space="0"/>
              <w:right w:val="single" w:color="000000" w:sz="4" w:space="0"/>
            </w:tcBorders>
            <w:tcW w:w="1626"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警示装置</w:t>
            </w:r>
            <w:r/>
          </w:p>
        </w:tc>
        <w:tc>
          <w:tcPr>
            <w:tcBorders>
              <w:top w:val="single" w:color="000000" w:sz="4" w:space="0"/>
              <w:left w:val="single" w:color="000000" w:sz="4" w:space="0"/>
              <w:bottom w:val="single" w:color="000000" w:sz="4" w:space="0"/>
              <w:right w:val="single" w:color="000000" w:sz="4" w:space="0"/>
            </w:tcBorders>
            <w:tcW w:w="2093"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前灯</w:t>
            </w:r>
            <w:r/>
          </w:p>
        </w:tc>
        <w:tc>
          <w:tcPr>
            <w:tcBorders>
              <w:top w:val="single" w:color="000000" w:sz="4" w:space="0"/>
              <w:left w:val="single" w:color="000000" w:sz="4" w:space="0"/>
              <w:bottom w:val="single" w:color="000000" w:sz="4" w:space="0"/>
              <w:right w:val="single" w:color="000000" w:sz="4" w:space="0"/>
            </w:tcBorders>
            <w:tcW w:w="4855"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前大灯</w:t>
            </w:r>
            <w:r/>
          </w:p>
        </w:tc>
      </w:tr>
      <w:tr>
        <w:trPr>
          <w:jc w:val="center"/>
          <w:trHeight w:val="276"/>
        </w:trPr>
        <w:tc>
          <w:tcPr>
            <w:tcBorders>
              <w:top w:val="none" w:color="000000" w:sz="4" w:space="0"/>
              <w:left w:val="single" w:color="000000" w:sz="4" w:space="0"/>
              <w:bottom w:val="none" w:color="000000" w:sz="4" w:space="0"/>
              <w:right w:val="single" w:color="000000" w:sz="4" w:space="0"/>
            </w:tcBorders>
            <w:tcW w:w="1626"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2093"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后灯</w:t>
            </w:r>
            <w:r/>
          </w:p>
        </w:tc>
        <w:tc>
          <w:tcPr>
            <w:tcBorders>
              <w:top w:val="single" w:color="000000" w:sz="4" w:space="0"/>
              <w:left w:val="single" w:color="000000" w:sz="4" w:space="0"/>
              <w:bottom w:val="single" w:color="000000" w:sz="4" w:space="0"/>
              <w:right w:val="single" w:color="000000" w:sz="4" w:space="0"/>
            </w:tcBorders>
            <w:tcW w:w="4855"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转向灯、刹车灯、行车灯一体尾灯</w:t>
            </w:r>
            <w:r/>
          </w:p>
        </w:tc>
      </w:tr>
      <w:tr>
        <w:trPr>
          <w:jc w:val="center"/>
          <w:trHeight w:val="276"/>
        </w:trPr>
        <w:tc>
          <w:tcPr>
            <w:tcBorders>
              <w:top w:val="none" w:color="000000" w:sz="4" w:space="0"/>
              <w:left w:val="single" w:color="000000" w:sz="4" w:space="0"/>
              <w:bottom w:val="none" w:color="000000" w:sz="4" w:space="0"/>
              <w:right w:val="single" w:color="000000" w:sz="4" w:space="0"/>
            </w:tcBorders>
            <w:tcW w:w="1626"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2093"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警灯</w:t>
            </w:r>
            <w:r/>
          </w:p>
        </w:tc>
        <w:tc>
          <w:tcPr>
            <w:tcBorders>
              <w:top w:val="single" w:color="000000" w:sz="4" w:space="0"/>
              <w:left w:val="single" w:color="000000" w:sz="4" w:space="0"/>
              <w:bottom w:val="single" w:color="000000" w:sz="4" w:space="0"/>
              <w:right w:val="single" w:color="000000" w:sz="4" w:space="0"/>
            </w:tcBorders>
            <w:tcW w:w="4855"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圆形警示旋转警灯</w:t>
            </w:r>
            <w:r/>
          </w:p>
        </w:tc>
      </w:tr>
      <w:tr>
        <w:trPr>
          <w:jc w:val="center"/>
          <w:trHeight w:val="276"/>
        </w:trPr>
        <w:tc>
          <w:tcPr>
            <w:tcBorders>
              <w:top w:val="single" w:color="000000" w:sz="4" w:space="0"/>
              <w:left w:val="single" w:color="000000" w:sz="4" w:space="0"/>
              <w:bottom w:val="single" w:color="000000" w:sz="4" w:space="0"/>
              <w:right w:val="single" w:color="000000" w:sz="4" w:space="0"/>
            </w:tcBorders>
            <w:tcW w:w="1626"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车厢</w:t>
            </w:r>
            <w:r/>
          </w:p>
        </w:tc>
        <w:tc>
          <w:tcPr>
            <w:tcBorders>
              <w:top w:val="single" w:color="000000" w:sz="4" w:space="0"/>
              <w:left w:val="single" w:color="000000" w:sz="4" w:space="0"/>
              <w:bottom w:val="single" w:color="000000" w:sz="4" w:space="0"/>
              <w:right w:val="single" w:color="000000" w:sz="4" w:space="0"/>
            </w:tcBorders>
            <w:tcW w:w="2093"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材质</w:t>
            </w:r>
            <w:r/>
          </w:p>
        </w:tc>
        <w:tc>
          <w:tcPr>
            <w:tcBorders>
              <w:top w:val="single" w:color="000000" w:sz="4" w:space="0"/>
              <w:left w:val="single" w:color="000000" w:sz="4" w:space="0"/>
              <w:bottom w:val="single" w:color="000000" w:sz="4" w:space="0"/>
              <w:right w:val="single" w:color="000000" w:sz="4" w:space="0"/>
            </w:tcBorders>
            <w:tcW w:w="4855"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0.8mm 冷钢板</w:t>
            </w:r>
            <w:r/>
          </w:p>
        </w:tc>
      </w:tr>
      <w:tr>
        <w:trPr>
          <w:jc w:val="center"/>
          <w:trHeight w:val="276"/>
        </w:trPr>
        <w:tc>
          <w:tcPr>
            <w:tcBorders>
              <w:top w:val="single" w:color="000000" w:sz="4" w:space="0"/>
              <w:left w:val="single" w:color="000000" w:sz="4" w:space="0"/>
              <w:bottom w:val="single" w:color="000000" w:sz="4" w:space="0"/>
              <w:right w:val="single" w:color="000000" w:sz="4" w:space="0"/>
            </w:tcBorders>
            <w:tcW w:w="1626"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2093"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尺寸</w:t>
            </w:r>
            <w:r/>
          </w:p>
        </w:tc>
        <w:tc>
          <w:tcPr>
            <w:tcBorders>
              <w:top w:val="single" w:color="000000" w:sz="4" w:space="0"/>
              <w:left w:val="single" w:color="000000" w:sz="4" w:space="0"/>
              <w:bottom w:val="single" w:color="000000" w:sz="4" w:space="0"/>
              <w:right w:val="single" w:color="000000" w:sz="4" w:space="0"/>
            </w:tcBorders>
            <w:tcW w:w="4855"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1430*640*700mm</w:t>
            </w:r>
            <w:r/>
          </w:p>
        </w:tc>
      </w:tr>
      <w:tr>
        <w:trPr>
          <w:jc w:val="center"/>
          <w:trHeight w:val="276"/>
        </w:trPr>
        <w:tc>
          <w:tcPr>
            <w:tcBorders>
              <w:top w:val="single" w:color="000000" w:sz="4" w:space="0"/>
              <w:left w:val="single" w:color="000000" w:sz="4" w:space="0"/>
              <w:bottom w:val="single" w:color="000000" w:sz="4" w:space="0"/>
              <w:right w:val="single" w:color="000000" w:sz="4" w:space="0"/>
            </w:tcBorders>
            <w:tcW w:w="1626"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2093"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内空尺寸</w:t>
            </w:r>
            <w:r/>
          </w:p>
        </w:tc>
        <w:tc>
          <w:tcPr>
            <w:tcBorders>
              <w:top w:val="single" w:color="000000" w:sz="4" w:space="0"/>
              <w:left w:val="single" w:color="000000" w:sz="4" w:space="0"/>
              <w:bottom w:val="single" w:color="000000" w:sz="4" w:space="0"/>
              <w:right w:val="single" w:color="000000" w:sz="4" w:space="0"/>
            </w:tcBorders>
            <w:tcW w:w="4855"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1380*600*680mm</w:t>
            </w:r>
            <w:r/>
          </w:p>
        </w:tc>
      </w:tr>
      <w:tr>
        <w:trPr>
          <w:jc w:val="center"/>
          <w:trHeight w:val="276"/>
        </w:trPr>
        <w:tc>
          <w:tcPr>
            <w:tcBorders>
              <w:top w:val="single" w:color="000000" w:sz="4" w:space="0"/>
              <w:left w:val="single" w:color="000000" w:sz="4" w:space="0"/>
              <w:bottom w:val="single" w:color="000000" w:sz="4" w:space="0"/>
              <w:right w:val="single" w:color="000000" w:sz="4" w:space="0"/>
            </w:tcBorders>
            <w:tcW w:w="1626"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2093"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开门方向</w:t>
            </w:r>
            <w:r/>
          </w:p>
        </w:tc>
        <w:tc>
          <w:tcPr>
            <w:tcBorders>
              <w:top w:val="single" w:color="000000" w:sz="4" w:space="0"/>
              <w:left w:val="single" w:color="000000" w:sz="4" w:space="0"/>
              <w:bottom w:val="single" w:color="000000" w:sz="4" w:space="0"/>
              <w:right w:val="single" w:color="000000" w:sz="4" w:space="0"/>
            </w:tcBorders>
            <w:tcW w:w="4855"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后门下开</w:t>
            </w:r>
            <w:r/>
          </w:p>
        </w:tc>
      </w:tr>
      <w:tr>
        <w:trPr>
          <w:jc w:val="center"/>
          <w:trHeight w:val="276"/>
        </w:trPr>
        <w:tc>
          <w:tcPr>
            <w:tcBorders>
              <w:top w:val="single" w:color="000000" w:sz="4" w:space="0"/>
              <w:left w:val="single" w:color="000000" w:sz="4" w:space="0"/>
              <w:bottom w:val="single" w:color="000000" w:sz="4" w:space="0"/>
              <w:right w:val="single" w:color="000000" w:sz="4" w:space="0"/>
            </w:tcBorders>
            <w:tcW w:w="1626"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2093"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容积</w:t>
            </w:r>
            <w:r/>
          </w:p>
        </w:tc>
        <w:tc>
          <w:tcPr>
            <w:tcBorders>
              <w:top w:val="single" w:color="000000" w:sz="4" w:space="0"/>
              <w:left w:val="single" w:color="000000" w:sz="4" w:space="0"/>
              <w:bottom w:val="single" w:color="000000" w:sz="4" w:space="0"/>
              <w:right w:val="single" w:color="000000" w:sz="4" w:space="0"/>
            </w:tcBorders>
            <w:tcW w:w="4855"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240L环卫桶专用</w:t>
            </w:r>
            <w:r/>
          </w:p>
        </w:tc>
      </w:tr>
      <w:tr>
        <w:trPr>
          <w:jc w:val="center"/>
          <w:trHeight w:val="276"/>
        </w:trPr>
        <w:tc>
          <w:tcPr>
            <w:tcBorders>
              <w:top w:val="single" w:color="000000" w:sz="4" w:space="0"/>
              <w:left w:val="single" w:color="000000" w:sz="4" w:space="0"/>
              <w:bottom w:val="single" w:color="000000" w:sz="4" w:space="0"/>
              <w:right w:val="single" w:color="000000" w:sz="4" w:space="0"/>
            </w:tcBorders>
            <w:tcW w:w="1626"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蓄电池</w:t>
            </w:r>
            <w:r/>
          </w:p>
        </w:tc>
        <w:tc>
          <w:tcPr>
            <w:tcBorders>
              <w:top w:val="single" w:color="000000" w:sz="4" w:space="0"/>
              <w:left w:val="single" w:color="000000" w:sz="4" w:space="0"/>
              <w:bottom w:val="single" w:color="000000" w:sz="4" w:space="0"/>
              <w:right w:val="single" w:color="000000" w:sz="4" w:space="0"/>
            </w:tcBorders>
            <w:tcW w:w="2093"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电池类型</w:t>
            </w:r>
            <w:r/>
          </w:p>
        </w:tc>
        <w:tc>
          <w:tcPr>
            <w:tcBorders>
              <w:top w:val="single" w:color="000000" w:sz="4" w:space="0"/>
              <w:left w:val="single" w:color="000000" w:sz="4" w:space="0"/>
              <w:bottom w:val="single" w:color="000000" w:sz="4" w:space="0"/>
              <w:right w:val="single" w:color="000000" w:sz="4" w:space="0"/>
            </w:tcBorders>
            <w:tcW w:w="4855"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铅酸免维护  </w:t>
            </w:r>
            <w:r/>
          </w:p>
        </w:tc>
      </w:tr>
      <w:tr>
        <w:trPr>
          <w:jc w:val="center"/>
          <w:trHeight w:val="276"/>
        </w:trPr>
        <w:tc>
          <w:tcPr>
            <w:tcBorders>
              <w:top w:val="single" w:color="000000" w:sz="4" w:space="0"/>
              <w:left w:val="single" w:color="000000" w:sz="4" w:space="0"/>
              <w:bottom w:val="single" w:color="000000" w:sz="4" w:space="0"/>
              <w:right w:val="single" w:color="000000" w:sz="4" w:space="0"/>
            </w:tcBorders>
            <w:tcW w:w="1626"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2093"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电池容量</w:t>
            </w:r>
            <w:r/>
          </w:p>
        </w:tc>
        <w:tc>
          <w:tcPr>
            <w:tcBorders>
              <w:top w:val="single" w:color="000000" w:sz="4" w:space="0"/>
              <w:left w:val="single" w:color="000000" w:sz="4" w:space="0"/>
              <w:bottom w:val="single" w:color="000000" w:sz="4" w:space="0"/>
              <w:right w:val="single" w:color="000000" w:sz="4" w:space="0"/>
            </w:tcBorders>
            <w:tcW w:w="4855"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32AH</w:t>
            </w:r>
            <w:r/>
          </w:p>
        </w:tc>
      </w:tr>
      <w:tr>
        <w:trPr>
          <w:jc w:val="center"/>
          <w:trHeight w:val="276"/>
        </w:trPr>
        <w:tc>
          <w:tcPr>
            <w:tcBorders>
              <w:top w:val="single" w:color="000000" w:sz="4" w:space="0"/>
              <w:left w:val="single" w:color="000000" w:sz="4" w:space="0"/>
              <w:bottom w:val="single" w:color="000000" w:sz="4" w:space="0"/>
              <w:right w:val="single" w:color="000000" w:sz="4" w:space="0"/>
            </w:tcBorders>
            <w:tcW w:w="1626"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2093"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标称电压</w:t>
            </w:r>
            <w:r/>
          </w:p>
        </w:tc>
        <w:tc>
          <w:tcPr>
            <w:tcBorders>
              <w:top w:val="single" w:color="000000" w:sz="4" w:space="0"/>
              <w:left w:val="single" w:color="000000" w:sz="4" w:space="0"/>
              <w:bottom w:val="single" w:color="000000" w:sz="4" w:space="0"/>
              <w:right w:val="single" w:color="000000" w:sz="4" w:space="0"/>
            </w:tcBorders>
            <w:tcW w:w="4855"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48V</w:t>
            </w:r>
            <w:r/>
          </w:p>
        </w:tc>
      </w:tr>
      <w:tr>
        <w:trPr>
          <w:jc w:val="center"/>
          <w:trHeight w:val="276"/>
        </w:trPr>
        <w:tc>
          <w:tcPr>
            <w:tcBorders>
              <w:top w:val="single" w:color="000000" w:sz="4" w:space="0"/>
              <w:left w:val="single" w:color="000000" w:sz="4" w:space="0"/>
              <w:bottom w:val="single" w:color="000000" w:sz="4" w:space="0"/>
              <w:right w:val="single" w:color="000000" w:sz="4" w:space="0"/>
            </w:tcBorders>
            <w:tcW w:w="1626"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电机</w:t>
            </w:r>
            <w:r/>
          </w:p>
        </w:tc>
        <w:tc>
          <w:tcPr>
            <w:tcBorders>
              <w:top w:val="single" w:color="000000" w:sz="4" w:space="0"/>
              <w:left w:val="single" w:color="000000" w:sz="4" w:space="0"/>
              <w:bottom w:val="single" w:color="000000" w:sz="4" w:space="0"/>
              <w:right w:val="single" w:color="000000" w:sz="4" w:space="0"/>
            </w:tcBorders>
            <w:tcW w:w="2093"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输出功率</w:t>
            </w:r>
            <w:r/>
          </w:p>
        </w:tc>
        <w:tc>
          <w:tcPr>
            <w:tcBorders>
              <w:top w:val="single" w:color="000000" w:sz="4" w:space="0"/>
              <w:left w:val="single" w:color="000000" w:sz="4" w:space="0"/>
              <w:bottom w:val="single" w:color="000000" w:sz="4" w:space="0"/>
              <w:right w:val="single" w:color="000000" w:sz="4" w:space="0"/>
            </w:tcBorders>
            <w:tcW w:w="4855"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650W</w:t>
            </w:r>
            <w:r/>
          </w:p>
        </w:tc>
      </w:tr>
      <w:tr>
        <w:trPr>
          <w:jc w:val="center"/>
          <w:trHeight w:val="276"/>
        </w:trPr>
        <w:tc>
          <w:tcPr>
            <w:tcBorders>
              <w:top w:val="single" w:color="000000" w:sz="4" w:space="0"/>
              <w:left w:val="single" w:color="000000" w:sz="4" w:space="0"/>
              <w:bottom w:val="single" w:color="000000" w:sz="4" w:space="0"/>
              <w:right w:val="single" w:color="000000" w:sz="4" w:space="0"/>
            </w:tcBorders>
            <w:tcW w:w="1626"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2093"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标称电压</w:t>
            </w:r>
            <w:r/>
          </w:p>
        </w:tc>
        <w:tc>
          <w:tcPr>
            <w:tcBorders>
              <w:top w:val="single" w:color="000000" w:sz="4" w:space="0"/>
              <w:left w:val="single" w:color="000000" w:sz="4" w:space="0"/>
              <w:bottom w:val="single" w:color="000000" w:sz="4" w:space="0"/>
              <w:right w:val="single" w:color="000000" w:sz="4" w:space="0"/>
            </w:tcBorders>
            <w:tcW w:w="4855"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48V</w:t>
            </w:r>
            <w:r/>
          </w:p>
        </w:tc>
      </w:tr>
      <w:tr>
        <w:trPr>
          <w:jc w:val="center"/>
          <w:trHeight w:val="276"/>
        </w:trPr>
        <w:tc>
          <w:tcPr>
            <w:tcBorders>
              <w:top w:val="single" w:color="000000" w:sz="4" w:space="0"/>
              <w:left w:val="single" w:color="000000" w:sz="4" w:space="0"/>
              <w:bottom w:val="single" w:color="000000" w:sz="4" w:space="0"/>
              <w:right w:val="single" w:color="000000" w:sz="4" w:space="0"/>
            </w:tcBorders>
            <w:tcW w:w="1626"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控制器</w:t>
            </w:r>
            <w:r/>
          </w:p>
        </w:tc>
        <w:tc>
          <w:tcPr>
            <w:tcBorders>
              <w:top w:val="single" w:color="000000" w:sz="4" w:space="0"/>
              <w:left w:val="single" w:color="000000" w:sz="4" w:space="0"/>
              <w:bottom w:val="single" w:color="000000" w:sz="4" w:space="0"/>
              <w:right w:val="single" w:color="000000" w:sz="4" w:space="0"/>
            </w:tcBorders>
            <w:tcW w:w="2093"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规格要求</w:t>
            </w:r>
            <w:r/>
          </w:p>
        </w:tc>
        <w:tc>
          <w:tcPr>
            <w:tcBorders>
              <w:top w:val="single" w:color="000000" w:sz="4" w:space="0"/>
              <w:left w:val="single" w:color="000000" w:sz="4" w:space="0"/>
              <w:bottom w:val="single" w:color="000000" w:sz="4" w:space="0"/>
              <w:right w:val="single" w:color="000000" w:sz="4" w:space="0"/>
            </w:tcBorders>
            <w:tcW w:w="4855"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15管</w:t>
            </w:r>
            <w:r/>
          </w:p>
        </w:tc>
      </w:tr>
      <w:tr>
        <w:trPr>
          <w:jc w:val="center"/>
          <w:trHeight w:val="276"/>
        </w:trPr>
        <w:tc>
          <w:tcPr>
            <w:tcBorders>
              <w:top w:val="single" w:color="000000" w:sz="4" w:space="0"/>
              <w:left w:val="single" w:color="000000" w:sz="4" w:space="0"/>
              <w:bottom w:val="single" w:color="000000" w:sz="4" w:space="0"/>
              <w:right w:val="single" w:color="000000" w:sz="4" w:space="0"/>
            </w:tcBorders>
            <w:tcW w:w="1626"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2093"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额定电压</w:t>
            </w:r>
            <w:r/>
          </w:p>
        </w:tc>
        <w:tc>
          <w:tcPr>
            <w:tcBorders>
              <w:top w:val="single" w:color="000000" w:sz="4" w:space="0"/>
              <w:left w:val="single" w:color="000000" w:sz="4" w:space="0"/>
              <w:bottom w:val="single" w:color="000000" w:sz="4" w:space="0"/>
              <w:right w:val="single" w:color="000000" w:sz="4" w:space="0"/>
            </w:tcBorders>
            <w:tcW w:w="4855"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48V</w:t>
            </w:r>
            <w:r/>
          </w:p>
        </w:tc>
      </w:tr>
      <w:tr>
        <w:trPr>
          <w:jc w:val="center"/>
          <w:trHeight w:val="804"/>
        </w:trPr>
        <w:tc>
          <w:tcPr>
            <w:gridSpan w:val="3"/>
            <w:tcBorders>
              <w:top w:val="single" w:color="000000" w:sz="4" w:space="0"/>
              <w:left w:val="single" w:color="000000" w:sz="4" w:space="0"/>
              <w:bottom w:val="single" w:color="000000" w:sz="4" w:space="0"/>
              <w:right w:val="single" w:color="000000" w:sz="4" w:space="0"/>
            </w:tcBorders>
            <w:tcW w:w="8574" w:type="dxa"/>
            <w:vAlign w:val="bottom"/>
            <w:textDirection w:val="lrTb"/>
            <w:noWrap w:val="false"/>
          </w:tcPr>
          <w:p>
            <w:pPr>
              <w:rPr>
                <w:rFonts w:hint="eastAsia" w:ascii="宋体" w:hAnsi="宋体" w:eastAsia="宋体" w:cs="宋体"/>
                <w:b/>
                <w:bCs/>
                <w:i w:val="0"/>
                <w:iCs w:val="0"/>
                <w:color w:val="000000"/>
                <w:sz w:val="24"/>
                <w:szCs w:val="24"/>
                <w:u w:val="none"/>
              </w:rPr>
            </w:pPr>
            <w:r>
              <w:rPr>
                <w:rFonts w:hint="eastAsia" w:ascii="宋体" w:hAnsi="宋体" w:eastAsia="宋体" w:cs="宋体"/>
                <w:b w:val="0"/>
                <w:bCs w:val="0"/>
                <w:i w:val="0"/>
                <w:iCs w:val="0"/>
                <w:color w:val="000000"/>
                <w:sz w:val="24"/>
                <w:szCs w:val="24"/>
                <w:u w:val="none"/>
              </w:rPr>
              <w:t xml:space="preserve">车后箱体内可放置两个240L标准垃圾桶，后门打开可以将240L垃圾桶轻松的放置在车内</w:t>
            </w:r>
            <w:r>
              <w:rPr>
                <w:rFonts w:hint="eastAsia" w:ascii="宋体" w:hAnsi="宋体" w:eastAsia="宋体" w:cs="宋体"/>
                <w:b w:val="0"/>
                <w:bCs w:val="0"/>
                <w:i w:val="0"/>
                <w:iCs w:val="0"/>
                <w:color w:val="000000"/>
                <w:sz w:val="24"/>
                <w:szCs w:val="24"/>
                <w:u w:val="none"/>
                <w:lang w:eastAsia="zh-CN"/>
              </w:rPr>
              <w:t xml:space="preserve">，</w:t>
            </w:r>
            <w:r>
              <w:rPr>
                <w:rFonts w:hint="eastAsia" w:ascii="宋体" w:hAnsi="宋体" w:eastAsia="宋体" w:cs="宋体"/>
                <w:b w:val="0"/>
                <w:bCs w:val="0"/>
                <w:i w:val="0"/>
                <w:iCs w:val="0"/>
                <w:color w:val="000000"/>
                <w:sz w:val="24"/>
                <w:szCs w:val="24"/>
                <w:u w:val="none"/>
              </w:rPr>
              <w:t xml:space="preserve">大大节省了环卫工人的劳动强度、提高工作效率</w:t>
            </w:r>
            <w:r>
              <w:rPr>
                <w:rFonts w:hint="eastAsia" w:ascii="宋体" w:hAnsi="宋体" w:eastAsia="宋体" w:cs="宋体"/>
                <w:b/>
                <w:bCs/>
                <w:i w:val="0"/>
                <w:iCs w:val="0"/>
                <w:color w:val="000000"/>
                <w:sz w:val="24"/>
                <w:szCs w:val="24"/>
                <w:u w:val="none"/>
              </w:rPr>
              <w:t xml:space="preserve">。</w:t>
            </w:r>
            <w:r/>
          </w:p>
        </w:tc>
      </w:tr>
    </w:tbl>
    <w:p>
      <w:pPr>
        <w:pStyle w:val="717"/>
        <w:numPr>
          <w:ilvl w:val="0"/>
          <w:numId w:val="0"/>
        </w:numPr>
        <w:ind w:left="0" w:firstLine="0"/>
        <w:keepLines w:val="0"/>
        <w:keepNext w:val="0"/>
        <w:pageBreakBefore w:val="0"/>
        <w:spacing w:before="63" w:after="63" w:line="288" w:lineRule="auto"/>
        <w:widowControl w:val="off"/>
        <w:rPr>
          <w:rFonts w:hint="eastAsia" w:ascii="宋体" w:hAnsi="宋体" w:eastAsia="宋体" w:cs="宋体"/>
          <w:b/>
          <w:color w:val="auto"/>
          <w:sz w:val="24"/>
          <w:szCs w:val="24"/>
          <w:highlight w:val="none"/>
          <w:lang w:val="en-US" w:eastAsia="zh-CN"/>
        </w:rPr>
      </w:pPr>
      <w:r>
        <w:rPr>
          <w:rFonts w:hint="eastAsia" w:eastAsia="宋体" w:cs="宋体"/>
          <w:b/>
          <w:color w:val="auto"/>
          <w:sz w:val="24"/>
          <w:szCs w:val="24"/>
          <w:highlight w:val="none"/>
          <w:lang w:val="en-US" w:eastAsia="zh-CN"/>
        </w:rPr>
        <w:t xml:space="preserve">2、</w:t>
      </w:r>
      <w:r>
        <w:rPr>
          <w:rFonts w:hint="eastAsia" w:ascii="宋体" w:hAnsi="宋体" w:eastAsia="宋体" w:cs="宋体"/>
          <w:b/>
          <w:color w:val="auto"/>
          <w:sz w:val="24"/>
          <w:szCs w:val="24"/>
          <w:highlight w:val="none"/>
          <w:lang w:val="en-US" w:eastAsia="zh-CN"/>
        </w:rPr>
        <w:t xml:space="preserve">垃圾桶配置</w:t>
      </w:r>
      <w:r/>
    </w:p>
    <w:p>
      <w:pPr>
        <w:pStyle w:val="1018"/>
        <w:ind w:left="0" w:firstLine="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2.1容量</w:t>
      </w:r>
      <w:r/>
    </w:p>
    <w:p>
      <w:pPr>
        <w:pStyle w:val="1018"/>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村收集桶（240L）：</w:t>
      </w:r>
      <w:r>
        <w:rPr>
          <w:rFonts w:hint="eastAsia" w:ascii="宋体" w:hAnsi="宋体" w:eastAsia="宋体" w:cs="宋体"/>
          <w:sz w:val="24"/>
          <w:szCs w:val="24"/>
          <w:highlight w:val="none"/>
        </w:rPr>
        <w:t xml:space="preserve">容量240立升±3%。</w:t>
      </w:r>
      <w:r/>
    </w:p>
    <w:p>
      <w:pPr>
        <w:pStyle w:val="1018"/>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户分类桶（30L）：</w:t>
      </w:r>
      <w:r>
        <w:rPr>
          <w:rFonts w:hint="eastAsia" w:ascii="宋体" w:hAnsi="宋体" w:eastAsia="宋体" w:cs="宋体"/>
          <w:sz w:val="24"/>
          <w:szCs w:val="24"/>
          <w:highlight w:val="none"/>
        </w:rPr>
        <w:t xml:space="preserve">容量</w:t>
      </w:r>
      <w:r>
        <w:rPr>
          <w:rFonts w:hint="eastAsia" w:ascii="宋体" w:hAnsi="宋体" w:eastAsia="宋体" w:cs="宋体"/>
          <w:sz w:val="24"/>
          <w:szCs w:val="24"/>
          <w:highlight w:val="none"/>
          <w:lang w:val="en-US" w:eastAsia="zh-CN"/>
        </w:rPr>
        <w:t xml:space="preserve">30</w:t>
      </w:r>
      <w:r>
        <w:rPr>
          <w:rFonts w:hint="eastAsia" w:ascii="宋体" w:hAnsi="宋体" w:eastAsia="宋体" w:cs="宋体"/>
          <w:sz w:val="24"/>
          <w:szCs w:val="24"/>
          <w:highlight w:val="none"/>
        </w:rPr>
        <w:t xml:space="preserve">立升±3%。</w:t>
      </w:r>
      <w:r/>
    </w:p>
    <w:p>
      <w:pPr>
        <w:pStyle w:val="1018"/>
        <w:ind w:left="0" w:firstLine="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w:t>
      </w: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rPr>
        <w:t xml:space="preserve">整体尺寸：</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（1）240L：长×宽×高（mm）：730×600×1015（±5mm）。</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（2）30L：长×宽×高（mm）</w:t>
      </w:r>
      <w:r>
        <w:rPr>
          <w:rFonts w:hint="eastAsia" w:ascii="宋体" w:hAnsi="宋体" w:cs="宋体"/>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36</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250</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500mm</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mm）</w:t>
      </w:r>
      <w:r>
        <w:rPr>
          <w:rFonts w:hint="eastAsia" w:ascii="宋体" w:hAnsi="宋体" w:eastAsia="宋体" w:cs="宋体"/>
          <w:sz w:val="24"/>
          <w:szCs w:val="24"/>
          <w:highlight w:val="none"/>
        </w:rPr>
        <w:t xml:space="preserve">。</w:t>
      </w:r>
      <w:r/>
    </w:p>
    <w:p>
      <w:pPr>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2.3</w:t>
      </w:r>
      <w:r>
        <w:rPr>
          <w:rFonts w:hint="eastAsia" w:ascii="宋体" w:hAnsi="宋体" w:eastAsia="宋体" w:cs="宋体"/>
          <w:sz w:val="24"/>
          <w:szCs w:val="24"/>
          <w:highlight w:val="none"/>
        </w:rPr>
        <w:t xml:space="preserve">桶体内部有刻度标识,以便垃圾处理人员能通过垃圾密度系数，快速算出垃圾的重量。</w:t>
      </w:r>
      <w:r/>
    </w:p>
    <w:p>
      <w:pPr>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2.4</w:t>
      </w:r>
      <w:r>
        <w:rPr>
          <w:rFonts w:hint="eastAsia" w:ascii="宋体" w:hAnsi="宋体" w:eastAsia="宋体" w:cs="宋体"/>
          <w:sz w:val="24"/>
          <w:szCs w:val="24"/>
          <w:highlight w:val="none"/>
        </w:rPr>
        <w:t xml:space="preserve">桶体壁厚≥5.0mm, 桶盖厚度≥3.0mm；桶底厚度≥5.0mm；桶口翻卷两层及加强筋厚≥6.3mm，吊桶处厚度≥7.0mm；桶底正面底部在注塑生产过程中嵌5只钢质耐磨钉。</w:t>
      </w:r>
      <w:r/>
    </w:p>
    <w:p>
      <w:pPr>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2.5</w:t>
      </w:r>
      <w:r>
        <w:rPr>
          <w:rFonts w:hint="eastAsia" w:ascii="宋体" w:hAnsi="宋体" w:eastAsia="宋体" w:cs="宋体"/>
          <w:sz w:val="24"/>
          <w:szCs w:val="24"/>
          <w:highlight w:val="none"/>
        </w:rPr>
        <w:t xml:space="preserve">垃圾桶底部按有耐磨钉，防止垃圾桶底部磨损，提高使用寿命。</w:t>
      </w:r>
      <w:r/>
    </w:p>
    <w:p>
      <w:pPr>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2.6</w:t>
      </w:r>
      <w:r>
        <w:rPr>
          <w:rFonts w:hint="eastAsia" w:ascii="宋体" w:hAnsi="宋体" w:eastAsia="宋体" w:cs="宋体"/>
          <w:sz w:val="24"/>
          <w:szCs w:val="24"/>
          <w:highlight w:val="none"/>
        </w:rPr>
        <w:t xml:space="preserve">桶身把手采用三段连体设计，增强了拉手的牢固度。</w:t>
      </w:r>
      <w:r/>
    </w:p>
    <w:p>
      <w:pPr>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2.7</w:t>
      </w:r>
      <w:r>
        <w:rPr>
          <w:rFonts w:hint="eastAsia" w:ascii="宋体" w:hAnsi="宋体" w:eastAsia="宋体" w:cs="宋体"/>
          <w:sz w:val="24"/>
          <w:szCs w:val="24"/>
          <w:highlight w:val="none"/>
        </w:rPr>
        <w:t xml:space="preserve">产品材质说明：</w:t>
      </w:r>
      <w:r/>
    </w:p>
    <w:p>
      <w:pPr>
        <w:ind w:firstLine="240"/>
        <w:keepLines w:val="0"/>
        <w:keepNext w:val="0"/>
        <w:pageBreakBefore w:val="0"/>
        <w:spacing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①</w:t>
      </w:r>
      <w:r>
        <w:rPr>
          <w:rFonts w:hint="eastAsia" w:ascii="宋体" w:hAnsi="宋体" w:eastAsia="宋体" w:cs="宋体"/>
          <w:sz w:val="24"/>
          <w:szCs w:val="24"/>
          <w:highlight w:val="none"/>
        </w:rPr>
        <w:t xml:space="preserve">产品使用高密度聚乙烯全新料（HDPE）配色母一次性注模成型</w:t>
      </w:r>
      <w:r>
        <w:rPr>
          <w:rFonts w:hint="eastAsia" w:ascii="宋体" w:hAnsi="宋体" w:cs="宋体"/>
          <w:sz w:val="24"/>
          <w:szCs w:val="24"/>
          <w:highlight w:val="none"/>
          <w:lang w:eastAsia="zh-CN"/>
        </w:rPr>
        <w:t xml:space="preserve">；</w:t>
      </w:r>
      <w:r/>
    </w:p>
    <w:p>
      <w:pPr>
        <w:ind w:firstLine="240"/>
        <w:keepLines w:val="0"/>
        <w:keepNext w:val="0"/>
        <w:pageBreakBefore w:val="0"/>
        <w:spacing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②</w:t>
      </w:r>
      <w:r>
        <w:rPr>
          <w:rFonts w:hint="eastAsia" w:ascii="宋体" w:hAnsi="宋体" w:eastAsia="宋体" w:cs="宋体"/>
          <w:sz w:val="24"/>
          <w:szCs w:val="24"/>
          <w:highlight w:val="none"/>
        </w:rPr>
        <w:t xml:space="preserve">产品具有耐酸、耐碱、耐腐蚀的性能，正常工作温度：-30℃~+70℃</w:t>
      </w:r>
      <w:r>
        <w:rPr>
          <w:rFonts w:hint="eastAsia" w:ascii="宋体" w:hAnsi="宋体" w:cs="宋体"/>
          <w:sz w:val="24"/>
          <w:szCs w:val="24"/>
          <w:highlight w:val="none"/>
          <w:lang w:eastAsia="zh-CN"/>
        </w:rPr>
        <w:t xml:space="preserve">。</w:t>
      </w:r>
      <w:r/>
    </w:p>
    <w:p>
      <w:pPr>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2.8</w:t>
      </w:r>
      <w:r>
        <w:rPr>
          <w:rFonts w:hint="eastAsia" w:ascii="宋体" w:hAnsi="宋体" w:eastAsia="宋体" w:cs="宋体"/>
          <w:sz w:val="24"/>
          <w:szCs w:val="24"/>
          <w:highlight w:val="none"/>
        </w:rPr>
        <w:t xml:space="preserve">桶身顶部外沿每边至少设纵向加强筋3条，桶沿挂车位置采用更牢靠的蜂窝状加强筋设计，保证垃圾桶在负荷挂车过程中不因桶沿崩裂而造成不必要的损伤。桶盖采取新型贯穿式连接铰链2条与桶体相连，连接处牢固。</w:t>
      </w:r>
      <w:r/>
    </w:p>
    <w:p>
      <w:pPr>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2.9</w:t>
      </w:r>
      <w:r>
        <w:rPr>
          <w:rFonts w:hint="eastAsia" w:ascii="宋体" w:hAnsi="宋体" w:eastAsia="宋体" w:cs="宋体"/>
          <w:sz w:val="24"/>
          <w:szCs w:val="24"/>
          <w:highlight w:val="none"/>
        </w:rPr>
        <w:t xml:space="preserve">桶身四面采用凹凸加强筋设计，桶内底部采用凸起方块型加强筋设计，桶外底部周围由田格状加强筋加固；桶底配有≥12个钢制耐磨钉，使用过程中底部不易磨损。</w:t>
      </w:r>
      <w:r/>
    </w:p>
    <w:p>
      <w:pPr>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2.10</w:t>
      </w:r>
      <w:r>
        <w:rPr>
          <w:rFonts w:hint="eastAsia" w:ascii="宋体" w:hAnsi="宋体" w:eastAsia="宋体" w:cs="宋体"/>
          <w:sz w:val="24"/>
          <w:szCs w:val="24"/>
          <w:highlight w:val="none"/>
        </w:rPr>
        <w:t xml:space="preserve">产品裙边内部设有新型蜂窝式加强筋，可确保产品能与采购单位现有的环卫车辆翻转机构匹配。桶身沿挂车位置采用蜂窝状加强筋设计，保证负荷操作桶身不崩裂。</w:t>
      </w:r>
      <w:r/>
    </w:p>
    <w:p>
      <w:pPr>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2.11</w:t>
      </w:r>
      <w:r>
        <w:rPr>
          <w:rFonts w:hint="eastAsia" w:ascii="宋体" w:hAnsi="宋体" w:eastAsia="宋体" w:cs="宋体"/>
          <w:sz w:val="24"/>
          <w:szCs w:val="24"/>
          <w:highlight w:val="none"/>
        </w:rPr>
        <w:t xml:space="preserve">桶盖插销为倒三角设计，确保与桶身连接后不脱落；桶口四周边缘内高外低，便于积水迅速排出。</w:t>
      </w:r>
      <w:r/>
    </w:p>
    <w:p>
      <w:pPr>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2.12</w:t>
      </w:r>
      <w:r>
        <w:rPr>
          <w:rFonts w:hint="eastAsia" w:ascii="宋体" w:hAnsi="宋体" w:eastAsia="宋体" w:cs="宋体"/>
          <w:sz w:val="24"/>
          <w:szCs w:val="24"/>
          <w:highlight w:val="none"/>
        </w:rPr>
        <w:t xml:space="preserve">投料口加注钢印标识的生产日期、最大容量、产品材质三角形标志及 EN840 标识。</w:t>
      </w:r>
      <w:r/>
    </w:p>
    <w:p>
      <w:pPr>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13把手采用分体式结构，采用2个新型贯穿式链接销子连接，连接处牢固。把手两侧安装垃圾袋收紧条固定装置，便于操作人员操作，收紧条能迅速扣牢不易松脱。</w:t>
      </w:r>
      <w:r/>
    </w:p>
    <w:p>
      <w:pPr>
        <w:keepLines w:val="0"/>
        <w:keepNext w:val="0"/>
        <w:pageBreakBefore w:val="0"/>
        <w:spacing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14</w:t>
      </w:r>
      <w:r>
        <w:rPr>
          <w:rFonts w:hint="eastAsia" w:ascii="宋体" w:hAnsi="宋体" w:eastAsia="宋体" w:cs="宋体"/>
          <w:color w:val="auto"/>
          <w:sz w:val="24"/>
          <w:szCs w:val="24"/>
          <w:highlight w:val="none"/>
        </w:rPr>
        <w:t xml:space="preserve">颜色</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按照国际标用颜色色系标准</w:t>
      </w:r>
      <w:r>
        <w:rPr>
          <w:rFonts w:hint="eastAsia" w:ascii="宋体" w:hAnsi="宋体" w:eastAsia="宋体" w:cs="宋体"/>
          <w:color w:val="auto"/>
          <w:sz w:val="24"/>
          <w:szCs w:val="24"/>
          <w:highlight w:val="none"/>
          <w:lang w:eastAsia="zh-CN"/>
        </w:rPr>
        <w:t xml:space="preserve">。</w:t>
      </w:r>
      <w:r/>
    </w:p>
    <w:p>
      <w:pPr>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15外观：产品表面光滑平整，无波纹、划痕、黑点、杂质、气泡和裂纹；同一批次的产品的桶盖和桶身色泽均匀，且闭合部位无明显变形。</w:t>
      </w:r>
      <w:r/>
    </w:p>
    <w:p>
      <w:pPr>
        <w:keepLines w:val="0"/>
        <w:keepNext w:val="0"/>
        <w:pageBreakBefore w:val="0"/>
        <w:spacing w:line="360" w:lineRule="auto"/>
        <w:widowControl w:val="off"/>
        <w:rPr>
          <w:rFonts w:hint="default" w:ascii="宋体" w:hAnsi="宋体" w:eastAsia="宋体" w:cs="宋体"/>
          <w:b/>
          <w:color w:val="auto"/>
          <w:sz w:val="24"/>
          <w:szCs w:val="24"/>
          <w:highlight w:val="none"/>
          <w:lang w:val="en-US" w:eastAsia="zh-CN" w:bidi="ar-SA"/>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16标识：</w:t>
      </w:r>
      <w:r>
        <w:rPr>
          <w:rFonts w:hint="eastAsia" w:ascii="宋体" w:hAnsi="宋体" w:eastAsia="宋体" w:cs="宋体"/>
          <w:color w:val="auto"/>
          <w:sz w:val="24"/>
          <w:szCs w:val="24"/>
          <w:highlight w:val="none"/>
        </w:rPr>
        <w:t xml:space="preserve">按</w:t>
      </w:r>
      <w:r>
        <w:rPr>
          <w:rFonts w:hint="eastAsia" w:ascii="宋体" w:hAnsi="宋体" w:cs="宋体"/>
          <w:color w:val="auto"/>
          <w:sz w:val="24"/>
          <w:szCs w:val="24"/>
          <w:highlight w:val="none"/>
          <w:lang w:val="en-US" w:eastAsia="zh-CN"/>
        </w:rPr>
        <w:t xml:space="preserve">业主</w:t>
      </w:r>
      <w:r>
        <w:rPr>
          <w:rFonts w:hint="eastAsia" w:ascii="宋体" w:hAnsi="宋体" w:eastAsia="宋体" w:cs="宋体"/>
          <w:color w:val="auto"/>
          <w:sz w:val="24"/>
          <w:szCs w:val="24"/>
          <w:highlight w:val="none"/>
        </w:rPr>
        <w:t xml:space="preserve">要求喷字加标识</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sz w:val="24"/>
          <w:szCs w:val="24"/>
          <w:highlight w:val="none"/>
        </w:rPr>
        <w:t xml:space="preserve">。</w:t>
      </w:r>
      <w:r/>
    </w:p>
    <w:p>
      <w:pPr>
        <w:pStyle w:val="717"/>
        <w:numPr>
          <w:ilvl w:val="0"/>
          <w:numId w:val="0"/>
        </w:numPr>
        <w:ind w:left="0" w:firstLine="0"/>
        <w:keepLines w:val="0"/>
        <w:keepNext w:val="0"/>
        <w:pageBreakBefore w:val="0"/>
        <w:spacing w:line="360" w:lineRule="auto"/>
        <w:widowControl w:val="off"/>
        <w:rPr>
          <w:rFonts w:hint="default" w:ascii="Times New Roman" w:hAnsi="Times New Roman" w:eastAsia="宋体" w:cs="Times New Roman"/>
          <w:b/>
          <w:bCs/>
          <w:color w:val="000000"/>
          <w:sz w:val="24"/>
          <w:szCs w:val="24"/>
          <w:highlight w:val="none"/>
          <w:lang w:val="en-US" w:eastAsia="zh-CN"/>
        </w:rPr>
      </w:pPr>
      <w:r>
        <w:rPr>
          <w:rFonts w:hint="eastAsia" w:eastAsia="宋体" w:cs="宋体"/>
          <w:b/>
          <w:color w:val="auto"/>
          <w:sz w:val="24"/>
          <w:szCs w:val="24"/>
          <w:highlight w:val="none"/>
          <w:lang w:val="en-US" w:eastAsia="zh-CN" w:bidi="ar-SA"/>
        </w:rPr>
        <w:t xml:space="preserve">3、</w:t>
      </w:r>
      <w:r>
        <w:rPr>
          <w:rFonts w:hint="default" w:ascii="宋体" w:hAnsi="宋体" w:eastAsia="宋体" w:cs="宋体"/>
          <w:b/>
          <w:color w:val="auto"/>
          <w:sz w:val="24"/>
          <w:szCs w:val="24"/>
          <w:highlight w:val="none"/>
          <w:lang w:val="en-US" w:eastAsia="zh-CN" w:bidi="ar-SA"/>
        </w:rPr>
        <w:t xml:space="preserve">垃圾分类亭、垃圾房及生活垃圾集中投放点配置：</w:t>
      </w:r>
      <w:r/>
    </w:p>
    <w:p>
      <w:pPr>
        <w:pStyle w:val="755"/>
        <w:numPr>
          <w:ilvl w:val="0"/>
          <w:numId w:val="0"/>
        </w:numPr>
        <w:ind w:left="0" w:firstLine="240"/>
        <w:jc w:val="both"/>
        <w:keepLines w:val="0"/>
        <w:keepNext w:val="0"/>
        <w:pageBreakBefore w:val="0"/>
        <w:spacing w:line="360" w:lineRule="auto"/>
        <w:widowControl w:val="off"/>
        <w:rPr>
          <w:rFonts w:hint="eastAsia" w:ascii="宋体" w:hAnsi="宋体" w:eastAsia="宋体" w:cs="宋体"/>
          <w:highlight w:val="none"/>
          <w:lang w:val="en-US" w:eastAsia="zh-CN"/>
        </w:rPr>
      </w:pPr>
      <w:r>
        <w:rPr>
          <w:rFonts w:hint="eastAsia" w:ascii="宋体" w:hAnsi="宋体" w:eastAsia="宋体" w:cs="宋体"/>
          <w:b w:val="0"/>
          <w:bCs w:val="0"/>
          <w:color w:val="000000"/>
          <w:sz w:val="24"/>
          <w:szCs w:val="24"/>
          <w:highlight w:val="none"/>
          <w:lang w:val="en-US" w:eastAsia="zh-CN"/>
        </w:rPr>
        <w:t xml:space="preserve">由马坡镇根据镇区、自然村分布和各村人员情况，按照方便村民投放、利于运输、便于管理的原则建设，</w:t>
      </w:r>
      <w:r>
        <w:rPr>
          <w:rFonts w:hint="eastAsia" w:ascii="宋体" w:hAnsi="宋体" w:eastAsia="宋体" w:cs="宋体"/>
          <w:i w:val="0"/>
          <w:iCs w:val="0"/>
          <w:color w:val="auto"/>
          <w:sz w:val="24"/>
          <w:szCs w:val="24"/>
          <w:highlight w:val="none"/>
          <w:u w:val="none"/>
          <w:lang w:val="en-US" w:eastAsia="zh-CN" w:bidi="ar"/>
        </w:rPr>
        <w:t xml:space="preserve">垃圾分类亭14个（镇区11个，工业园3个），简易收集点</w:t>
      </w:r>
      <w:r>
        <w:rPr>
          <w:rFonts w:hint="eastAsia" w:ascii="宋体" w:hAnsi="宋体" w:eastAsia="宋体" w:cs="宋体"/>
          <w:b w:val="0"/>
          <w:bCs w:val="0"/>
          <w:color w:val="000000"/>
          <w:sz w:val="24"/>
          <w:szCs w:val="24"/>
          <w:highlight w:val="none"/>
          <w:lang w:val="en-US" w:eastAsia="zh-CN"/>
        </w:rPr>
        <w:t xml:space="preserve">211个。</w:t>
      </w:r>
      <w:r/>
    </w:p>
    <w:p>
      <w:pPr>
        <w:pStyle w:val="717"/>
        <w:numPr>
          <w:ilvl w:val="0"/>
          <w:numId w:val="0"/>
        </w:numPr>
        <w:ind w:left="0" w:firstLine="0"/>
        <w:keepLines w:val="0"/>
        <w:keepNext w:val="0"/>
        <w:pageBreakBefore w:val="0"/>
        <w:spacing w:before="63" w:line="360" w:lineRule="auto"/>
        <w:widowControl w:val="off"/>
        <w:rPr>
          <w:rFonts w:hint="default" w:ascii="宋体" w:hAnsi="宋体" w:eastAsia="宋体" w:cs="宋体"/>
          <w:b/>
          <w:color w:val="auto"/>
          <w:sz w:val="24"/>
          <w:szCs w:val="24"/>
          <w:highlight w:val="none"/>
          <w:lang w:val="en-US" w:eastAsia="zh-CN" w:bidi="ar-SA"/>
        </w:rPr>
      </w:pPr>
      <w:r>
        <w:rPr>
          <w:rFonts w:hint="default" w:ascii="宋体" w:hAnsi="宋体" w:eastAsia="宋体" w:cs="宋体"/>
          <w:b/>
          <w:color w:val="auto"/>
          <w:sz w:val="24"/>
          <w:szCs w:val="24"/>
          <w:highlight w:val="none"/>
          <w:lang w:val="en-US" w:eastAsia="zh-CN" w:bidi="ar-SA"/>
        </w:rPr>
        <w:t xml:space="preserve">3.</w:t>
      </w:r>
      <w:r>
        <w:rPr>
          <w:rFonts w:hint="eastAsia" w:ascii="宋体" w:hAnsi="宋体" w:eastAsia="宋体" w:cs="宋体"/>
          <w:b/>
          <w:color w:val="auto"/>
          <w:sz w:val="24"/>
          <w:szCs w:val="24"/>
          <w:highlight w:val="none"/>
          <w:lang w:val="en-US" w:eastAsia="zh-CN" w:bidi="ar-SA"/>
        </w:rPr>
        <w:t xml:space="preserve">1</w:t>
      </w:r>
      <w:r>
        <w:rPr>
          <w:rFonts w:hint="default" w:ascii="宋体" w:hAnsi="宋体" w:eastAsia="宋体" w:cs="宋体"/>
          <w:b/>
          <w:color w:val="auto"/>
          <w:sz w:val="24"/>
          <w:szCs w:val="24"/>
          <w:highlight w:val="none"/>
          <w:lang w:val="en-US" w:eastAsia="zh-CN" w:bidi="ar-SA"/>
        </w:rPr>
        <w:t xml:space="preserve">垃圾分类亭</w:t>
      </w:r>
      <w:r>
        <w:rPr>
          <w:rFonts w:hint="eastAsia" w:ascii="宋体" w:hAnsi="宋体" w:eastAsia="宋体" w:cs="宋体"/>
          <w:b/>
          <w:color w:val="auto"/>
          <w:sz w:val="24"/>
          <w:szCs w:val="24"/>
          <w:highlight w:val="none"/>
          <w:lang w:val="en-US" w:eastAsia="zh-CN" w:bidi="ar-SA"/>
        </w:rPr>
        <w:t xml:space="preserve">参数14个（镇区11个，工业园3个）</w:t>
      </w:r>
      <w:r/>
    </w:p>
    <w:tbl>
      <w:tblPr>
        <w:tblStyle w:val="1024"/>
        <w:tblW w:w="9113"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608"/>
        <w:gridCol w:w="1701"/>
        <w:gridCol w:w="6804"/>
      </w:tblGrid>
      <w:tr>
        <w:trPr>
          <w:jc w:val="center"/>
          <w:trHeight w:val="663"/>
        </w:trPr>
        <w:tc>
          <w:tcPr>
            <w:tcW w:w="608" w:type="dxa"/>
            <w:vAlign w:val="center"/>
            <w:textDirection w:val="lrTb"/>
            <w:noWrap w:val="false"/>
          </w:tcPr>
          <w:p>
            <w:pPr>
              <w:pStyle w:val="755"/>
              <w:numPr>
                <w:ilvl w:val="0"/>
                <w:numId w:val="0"/>
              </w:numPr>
              <w:ind w:left="0" w:firstLine="0"/>
              <w:jc w:val="center"/>
              <w:keepLines w:val="0"/>
              <w:keepNext w:val="0"/>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w:t>
            </w:r>
            <w:r/>
          </w:p>
        </w:tc>
        <w:tc>
          <w:tcPr>
            <w:tcW w:w="1701" w:type="dxa"/>
            <w:vAlign w:val="center"/>
            <w:textDirection w:val="lrTb"/>
            <w:noWrap w:val="false"/>
          </w:tcPr>
          <w:p>
            <w:pPr>
              <w:pStyle w:val="755"/>
              <w:numPr>
                <w:ilvl w:val="0"/>
                <w:numId w:val="0"/>
              </w:numPr>
              <w:ind w:left="0" w:firstLine="0"/>
              <w:jc w:val="center"/>
              <w:keepLines w:val="0"/>
              <w:keepNext w:val="0"/>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规格尺寸</w:t>
            </w:r>
            <w:r/>
          </w:p>
        </w:tc>
        <w:tc>
          <w:tcPr>
            <w:tcW w:w="6804" w:type="dxa"/>
            <w:vAlign w:val="center"/>
            <w:textDirection w:val="lrTb"/>
            <w:noWrap w:val="false"/>
          </w:tcPr>
          <w:p>
            <w:pPr>
              <w:pStyle w:val="755"/>
              <w:numPr>
                <w:ilvl w:val="0"/>
                <w:numId w:val="0"/>
              </w:numPr>
              <w:ind w:left="0" w:firstLine="240"/>
              <w:jc w:val="left"/>
              <w:keepLines w:val="0"/>
              <w:keepNext w:val="0"/>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外形尺寸（mm）：3000*1100*2400（含顶棚高度）</w:t>
            </w:r>
            <w:r/>
          </w:p>
        </w:tc>
      </w:tr>
      <w:tr>
        <w:trPr>
          <w:jc w:val="center"/>
          <w:trHeight w:val="427"/>
        </w:trPr>
        <w:tc>
          <w:tcPr>
            <w:tcW w:w="608" w:type="dxa"/>
            <w:vAlign w:val="center"/>
            <w:textDirection w:val="lrTb"/>
            <w:noWrap w:val="false"/>
          </w:tcPr>
          <w:p>
            <w:pPr>
              <w:pStyle w:val="755"/>
              <w:numPr>
                <w:ilvl w:val="0"/>
                <w:numId w:val="0"/>
              </w:numPr>
              <w:ind w:left="0" w:firstLine="0"/>
              <w:jc w:val="center"/>
              <w:keepLines w:val="0"/>
              <w:keepNext w:val="0"/>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w:t>
            </w:r>
            <w:r/>
          </w:p>
        </w:tc>
        <w:tc>
          <w:tcPr>
            <w:tcW w:w="1701" w:type="dxa"/>
            <w:vAlign w:val="center"/>
            <w:textDirection w:val="lrTb"/>
            <w:noWrap w:val="false"/>
          </w:tcPr>
          <w:p>
            <w:pPr>
              <w:pStyle w:val="755"/>
              <w:numPr>
                <w:ilvl w:val="0"/>
                <w:numId w:val="0"/>
              </w:numPr>
              <w:ind w:left="0" w:firstLine="0"/>
              <w:jc w:val="center"/>
              <w:keepLines w:val="0"/>
              <w:keepNext w:val="0"/>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放桶数量</w:t>
            </w:r>
            <w:r/>
          </w:p>
        </w:tc>
        <w:tc>
          <w:tcPr>
            <w:tcW w:w="6804" w:type="dxa"/>
            <w:vAlign w:val="center"/>
            <w:textDirection w:val="lrTb"/>
            <w:noWrap w:val="false"/>
          </w:tcPr>
          <w:p>
            <w:pPr>
              <w:pStyle w:val="755"/>
              <w:numPr>
                <w:ilvl w:val="0"/>
                <w:numId w:val="0"/>
              </w:numPr>
              <w:ind w:left="0" w:firstLine="240"/>
              <w:jc w:val="left"/>
              <w:keepLines w:val="0"/>
              <w:keepNext w:val="0"/>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240L桶  4个</w:t>
            </w:r>
            <w:r/>
          </w:p>
        </w:tc>
      </w:tr>
      <w:tr>
        <w:trPr>
          <w:jc w:val="center"/>
          <w:trHeight w:val="807"/>
        </w:trPr>
        <w:tc>
          <w:tcPr>
            <w:tcW w:w="608" w:type="dxa"/>
            <w:vAlign w:val="center"/>
            <w:textDirection w:val="lrTb"/>
            <w:noWrap w:val="false"/>
          </w:tcPr>
          <w:p>
            <w:pPr>
              <w:pStyle w:val="755"/>
              <w:numPr>
                <w:ilvl w:val="0"/>
                <w:numId w:val="0"/>
              </w:numPr>
              <w:ind w:left="0" w:firstLine="0"/>
              <w:jc w:val="center"/>
              <w:keepLines w:val="0"/>
              <w:keepNext w:val="0"/>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w:t>
            </w:r>
            <w:r/>
          </w:p>
        </w:tc>
        <w:tc>
          <w:tcPr>
            <w:tcW w:w="1701" w:type="dxa"/>
            <w:vAlign w:val="center"/>
            <w:textDirection w:val="lrTb"/>
            <w:noWrap w:val="false"/>
          </w:tcPr>
          <w:p>
            <w:pPr>
              <w:pStyle w:val="755"/>
              <w:numPr>
                <w:ilvl w:val="0"/>
                <w:numId w:val="0"/>
              </w:numPr>
              <w:ind w:left="0" w:firstLine="0"/>
              <w:jc w:val="center"/>
              <w:keepLines w:val="0"/>
              <w:keepNext w:val="0"/>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选用材质及相关参数</w:t>
            </w:r>
            <w:r/>
          </w:p>
        </w:tc>
        <w:tc>
          <w:tcPr>
            <w:tcW w:w="6804" w:type="dxa"/>
            <w:vAlign w:val="center"/>
            <w:textDirection w:val="lrTb"/>
            <w:noWrap w:val="false"/>
          </w:tcPr>
          <w:p>
            <w:pPr>
              <w:pStyle w:val="755"/>
              <w:numPr>
                <w:ilvl w:val="0"/>
                <w:numId w:val="0"/>
              </w:numPr>
              <w:jc w:val="left"/>
              <w:keepLines w:val="0"/>
              <w:keepNext w:val="0"/>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亭子立柱T1.0*80*80热镀锌方管，顶棚T1.2*40*60热镀锌方管，两侧加厚镀锌网孔板。</w:t>
            </w:r>
            <w:r/>
          </w:p>
        </w:tc>
      </w:tr>
      <w:tr>
        <w:trPr>
          <w:jc w:val="center"/>
          <w:trHeight w:val="543"/>
        </w:trPr>
        <w:tc>
          <w:tcPr>
            <w:tcW w:w="608" w:type="dxa"/>
            <w:vAlign w:val="center"/>
            <w:textDirection w:val="lrTb"/>
            <w:noWrap w:val="false"/>
          </w:tcPr>
          <w:p>
            <w:pPr>
              <w:pStyle w:val="755"/>
              <w:numPr>
                <w:ilvl w:val="0"/>
                <w:numId w:val="0"/>
              </w:numPr>
              <w:ind w:left="0" w:firstLine="0"/>
              <w:jc w:val="center"/>
              <w:keepLines w:val="0"/>
              <w:keepNext w:val="0"/>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4</w:t>
            </w:r>
            <w:r/>
          </w:p>
        </w:tc>
        <w:tc>
          <w:tcPr>
            <w:tcW w:w="1701" w:type="dxa"/>
            <w:vAlign w:val="center"/>
            <w:textDirection w:val="lrTb"/>
            <w:noWrap w:val="false"/>
          </w:tcPr>
          <w:p>
            <w:pPr>
              <w:pStyle w:val="755"/>
              <w:numPr>
                <w:ilvl w:val="0"/>
                <w:numId w:val="0"/>
              </w:numPr>
              <w:ind w:left="0" w:firstLine="0"/>
              <w:jc w:val="center"/>
              <w:keepLines w:val="0"/>
              <w:keepNext w:val="0"/>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表面处理</w:t>
            </w:r>
            <w:r/>
          </w:p>
        </w:tc>
        <w:tc>
          <w:tcPr>
            <w:tcW w:w="6804" w:type="dxa"/>
            <w:vAlign w:val="center"/>
            <w:textDirection w:val="lrTb"/>
            <w:noWrap w:val="false"/>
          </w:tcPr>
          <w:p>
            <w:pPr>
              <w:pStyle w:val="755"/>
              <w:numPr>
                <w:ilvl w:val="0"/>
                <w:numId w:val="0"/>
              </w:numPr>
              <w:ind w:left="0" w:firstLine="240"/>
              <w:jc w:val="left"/>
              <w:keepLines w:val="0"/>
              <w:keepNext w:val="0"/>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箱体整体户外塑粉静电喷涂</w:t>
            </w:r>
            <w:r/>
          </w:p>
        </w:tc>
      </w:tr>
      <w:tr>
        <w:trPr>
          <w:jc w:val="center"/>
          <w:trHeight w:val="451"/>
        </w:trPr>
        <w:tc>
          <w:tcPr>
            <w:tcW w:w="608" w:type="dxa"/>
            <w:vAlign w:val="center"/>
            <w:textDirection w:val="lrTb"/>
            <w:noWrap w:val="false"/>
          </w:tcPr>
          <w:p>
            <w:pPr>
              <w:pStyle w:val="755"/>
              <w:numPr>
                <w:ilvl w:val="0"/>
                <w:numId w:val="0"/>
              </w:numPr>
              <w:ind w:left="0" w:firstLine="0"/>
              <w:jc w:val="center"/>
              <w:keepLines w:val="0"/>
              <w:keepNext w:val="0"/>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5</w:t>
            </w:r>
            <w:r/>
          </w:p>
        </w:tc>
        <w:tc>
          <w:tcPr>
            <w:tcW w:w="1701" w:type="dxa"/>
            <w:vAlign w:val="center"/>
            <w:textDirection w:val="lrTb"/>
            <w:noWrap w:val="false"/>
          </w:tcPr>
          <w:p>
            <w:pPr>
              <w:pStyle w:val="755"/>
              <w:numPr>
                <w:ilvl w:val="0"/>
                <w:numId w:val="0"/>
              </w:numPr>
              <w:ind w:left="0" w:firstLine="0"/>
              <w:jc w:val="center"/>
              <w:keepLines w:val="0"/>
              <w:keepNext w:val="0"/>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箱体标识</w:t>
            </w:r>
            <w:r/>
          </w:p>
        </w:tc>
        <w:tc>
          <w:tcPr>
            <w:tcW w:w="6804" w:type="dxa"/>
            <w:vAlign w:val="center"/>
            <w:textDirection w:val="lrTb"/>
            <w:noWrap w:val="false"/>
          </w:tcPr>
          <w:p>
            <w:pPr>
              <w:pStyle w:val="755"/>
              <w:numPr>
                <w:ilvl w:val="0"/>
                <w:numId w:val="0"/>
              </w:numPr>
              <w:ind w:left="0" w:firstLine="240"/>
              <w:jc w:val="left"/>
              <w:keepLines w:val="0"/>
              <w:keepNext w:val="0"/>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根据业主要求</w:t>
            </w:r>
            <w:r/>
          </w:p>
        </w:tc>
      </w:tr>
      <w:tr>
        <w:trPr>
          <w:jc w:val="center"/>
          <w:trHeight w:val="451"/>
        </w:trPr>
        <w:tc>
          <w:tcPr>
            <w:tcW w:w="608" w:type="dxa"/>
            <w:vAlign w:val="center"/>
            <w:textDirection w:val="lrTb"/>
            <w:noWrap w:val="false"/>
          </w:tcPr>
          <w:p>
            <w:pPr>
              <w:pStyle w:val="755"/>
              <w:numPr>
                <w:ilvl w:val="0"/>
                <w:numId w:val="0"/>
              </w:numPr>
              <w:ind w:left="0" w:firstLine="0"/>
              <w:jc w:val="center"/>
              <w:keepLines w:val="0"/>
              <w:keepNext w:val="0"/>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6</w:t>
            </w:r>
            <w:r/>
          </w:p>
        </w:tc>
        <w:tc>
          <w:tcPr>
            <w:tcW w:w="1701" w:type="dxa"/>
            <w:vAlign w:val="center"/>
            <w:textDirection w:val="lrTb"/>
            <w:noWrap w:val="false"/>
          </w:tcPr>
          <w:p>
            <w:pPr>
              <w:pStyle w:val="755"/>
              <w:numPr>
                <w:ilvl w:val="0"/>
                <w:numId w:val="0"/>
              </w:numPr>
              <w:ind w:left="0" w:firstLine="0"/>
              <w:jc w:val="center"/>
              <w:keepLines w:val="0"/>
              <w:keepNext w:val="0"/>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硬化地坪</w:t>
            </w:r>
            <w:r/>
          </w:p>
        </w:tc>
        <w:tc>
          <w:tcPr>
            <w:tcW w:w="6804" w:type="dxa"/>
            <w:vAlign w:val="center"/>
            <w:textDirection w:val="lrTb"/>
            <w:noWrap w:val="false"/>
          </w:tcPr>
          <w:p>
            <w:pPr>
              <w:pStyle w:val="755"/>
              <w:numPr>
                <w:ilvl w:val="0"/>
                <w:numId w:val="0"/>
              </w:numPr>
              <w:ind w:left="0" w:firstLine="240"/>
              <w:jc w:val="left"/>
              <w:keepLines w:val="0"/>
              <w:keepNext w:val="0"/>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C30商混10CM</w:t>
            </w:r>
            <w:r/>
          </w:p>
        </w:tc>
      </w:tr>
    </w:tbl>
    <w:p>
      <w:pPr>
        <w:pStyle w:val="999"/>
        <w:ind w:left="0" w:firstLine="0"/>
        <w:keepLines w:val="0"/>
        <w:keepNext w:val="0"/>
        <w:pageBreakBefore w:val="0"/>
        <w:spacing w:before="63" w:after="63" w:line="360" w:lineRule="auto"/>
        <w:widowControl w:val="off"/>
        <w:rPr>
          <w:rFonts w:hint="default"/>
          <w:lang w:val="en-US" w:eastAsia="zh-CN"/>
        </w:rPr>
      </w:pPr>
      <w:r>
        <w:rPr>
          <w:rFonts w:hint="eastAsia" w:ascii="宋体" w:hAnsi="宋体" w:eastAsia="宋体" w:cs="宋体"/>
          <w:b/>
          <w:bCs/>
          <w:sz w:val="24"/>
          <w:szCs w:val="24"/>
          <w:highlight w:val="none"/>
          <w:lang w:val="en-US" w:eastAsia="zh-CN" w:bidi="ar-SA"/>
        </w:rPr>
        <w:t xml:space="preserve">3.2</w:t>
      </w:r>
      <w:r>
        <w:rPr>
          <w:rFonts w:hint="eastAsia" w:ascii="宋体" w:hAnsi="宋体" w:eastAsia="宋体" w:cs="宋体"/>
          <w:b/>
          <w:bCs/>
          <w:sz w:val="24"/>
          <w:szCs w:val="24"/>
          <w:highlight w:val="none"/>
        </w:rPr>
        <w:t xml:space="preserve">垃圾收集点位</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lang w:val="en-US" w:eastAsia="zh-CN"/>
        </w:rPr>
        <w:t xml:space="preserve">211个</w:t>
      </w:r>
      <w:r>
        <w:rPr>
          <w:rFonts w:hint="eastAsia" w:ascii="宋体" w:hAnsi="宋体" w:eastAsia="宋体" w:cs="宋体"/>
          <w:b/>
          <w:bCs/>
          <w:sz w:val="24"/>
          <w:szCs w:val="24"/>
          <w:highlight w:val="none"/>
          <w:lang w:eastAsia="zh-CN"/>
        </w:rPr>
        <w:t xml:space="preserve">）</w:t>
      </w:r>
      <w:r/>
    </w:p>
    <w:tbl>
      <w:tblPr>
        <w:tblStyle w:val="74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25"/>
        <w:gridCol w:w="1700"/>
        <w:gridCol w:w="6496"/>
      </w:tblGrid>
      <w:tr>
        <w:trPr>
          <w:jc w:val="center"/>
          <w:trHeight w:val="561"/>
        </w:trPr>
        <w:tc>
          <w:tcPr>
            <w:tcW w:w="625" w:type="dxa"/>
            <w:vAlign w:val="center"/>
            <w:textDirection w:val="lrTb"/>
            <w:noWrap w:val="false"/>
          </w:tcPr>
          <w:p>
            <w:pPr>
              <w:pStyle w:val="755"/>
              <w:numPr>
                <w:ilvl w:val="0"/>
                <w:numId w:val="0"/>
              </w:numPr>
              <w:ind w:left="0" w:firstLine="0"/>
              <w:jc w:val="center"/>
              <w:keepLines w:val="0"/>
              <w:keepNext w:val="0"/>
              <w:pageBreakBefore w:val="0"/>
              <w:spacing w:after="0" w:line="24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b w:val="0"/>
                <w:bCs w:val="0"/>
                <w:color w:val="auto"/>
                <w:sz w:val="24"/>
                <w:szCs w:val="24"/>
                <w:highlight w:val="none"/>
                <w:lang w:val="en-US" w:eastAsia="zh-CN"/>
              </w:rPr>
              <w:t xml:space="preserve">1</w:t>
            </w:r>
            <w:r/>
          </w:p>
        </w:tc>
        <w:tc>
          <w:tcPr>
            <w:tcW w:w="1700" w:type="dxa"/>
            <w:vAlign w:val="center"/>
            <w:textDirection w:val="lrTb"/>
            <w:noWrap w:val="false"/>
          </w:tcPr>
          <w:p>
            <w:pPr>
              <w:pStyle w:val="755"/>
              <w:numPr>
                <w:ilvl w:val="0"/>
                <w:numId w:val="0"/>
              </w:numPr>
              <w:ind w:left="0" w:firstLine="0"/>
              <w:jc w:val="center"/>
              <w:keepLines w:val="0"/>
              <w:keepNext w:val="0"/>
              <w:pageBreakBefore w:val="0"/>
              <w:spacing w:after="0" w:line="24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b w:val="0"/>
                <w:bCs w:val="0"/>
                <w:color w:val="auto"/>
                <w:sz w:val="24"/>
                <w:szCs w:val="24"/>
                <w:highlight w:val="none"/>
                <w:lang w:val="en-US" w:eastAsia="zh-CN"/>
              </w:rPr>
              <w:t xml:space="preserve">产品名称</w:t>
            </w:r>
            <w:r/>
          </w:p>
        </w:tc>
        <w:tc>
          <w:tcPr>
            <w:tcW w:w="6496" w:type="dxa"/>
            <w:vAlign w:val="center"/>
            <w:textDirection w:val="lrTb"/>
            <w:noWrap w:val="false"/>
          </w:tcPr>
          <w:p>
            <w:pPr>
              <w:pStyle w:val="755"/>
              <w:numPr>
                <w:ilvl w:val="0"/>
                <w:numId w:val="0"/>
              </w:numPr>
              <w:ind w:left="0" w:firstLine="0"/>
              <w:jc w:val="left"/>
              <w:keepLines w:val="0"/>
              <w:keepNext w:val="0"/>
              <w:pageBreakBefore w:val="0"/>
              <w:spacing w:after="0"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围栏式收集点</w:t>
            </w:r>
            <w:r/>
          </w:p>
        </w:tc>
      </w:tr>
      <w:tr>
        <w:trPr>
          <w:jc w:val="center"/>
          <w:trHeight w:val="561"/>
        </w:trPr>
        <w:tc>
          <w:tcPr>
            <w:tcW w:w="625" w:type="dxa"/>
            <w:vAlign w:val="center"/>
            <w:textDirection w:val="lrTb"/>
            <w:noWrap w:val="false"/>
          </w:tcPr>
          <w:p>
            <w:pPr>
              <w:pStyle w:val="755"/>
              <w:numPr>
                <w:ilvl w:val="0"/>
                <w:numId w:val="0"/>
              </w:numPr>
              <w:ind w:left="0" w:firstLine="0"/>
              <w:jc w:val="center"/>
              <w:keepLines w:val="0"/>
              <w:keepNext w:val="0"/>
              <w:pageBreakBefore w:val="0"/>
              <w:spacing w:after="0" w:line="240" w:lineRule="auto"/>
              <w:rPr>
                <w:rFonts w:hint="eastAsia" w:ascii="宋体" w:hAnsi="宋体" w:eastAsia="宋体" w:cs="宋体"/>
                <w:color w:val="auto"/>
                <w:sz w:val="24"/>
                <w:szCs w:val="24"/>
                <w:highlight w:val="none"/>
                <w:vertAlign w:val="baseline"/>
                <w:lang w:val="en-US" w:eastAsia="zh-CN" w:bidi="ar-SA"/>
              </w:rPr>
            </w:pPr>
            <w:r>
              <w:rPr>
                <w:rFonts w:hint="eastAsia" w:ascii="宋体" w:hAnsi="宋体" w:eastAsia="宋体" w:cs="宋体"/>
                <w:b w:val="0"/>
                <w:bCs w:val="0"/>
                <w:color w:val="auto"/>
                <w:sz w:val="24"/>
                <w:szCs w:val="24"/>
                <w:highlight w:val="none"/>
                <w:lang w:val="en-US" w:eastAsia="zh-CN"/>
              </w:rPr>
              <w:t xml:space="preserve">2</w:t>
            </w:r>
            <w:r/>
          </w:p>
        </w:tc>
        <w:tc>
          <w:tcPr>
            <w:tcW w:w="1700" w:type="dxa"/>
            <w:vAlign w:val="center"/>
            <w:textDirection w:val="lrTb"/>
            <w:noWrap w:val="false"/>
          </w:tcPr>
          <w:p>
            <w:pPr>
              <w:pStyle w:val="755"/>
              <w:numPr>
                <w:ilvl w:val="0"/>
                <w:numId w:val="0"/>
              </w:numPr>
              <w:ind w:left="0" w:firstLine="0"/>
              <w:jc w:val="center"/>
              <w:keepLines w:val="0"/>
              <w:keepNext w:val="0"/>
              <w:pageBreakBefore w:val="0"/>
              <w:spacing w:after="0" w:line="240" w:lineRule="auto"/>
              <w:rPr>
                <w:rFonts w:hint="eastAsia" w:ascii="宋体" w:hAnsi="宋体" w:eastAsia="宋体" w:cs="宋体"/>
                <w:color w:val="auto"/>
                <w:sz w:val="24"/>
                <w:szCs w:val="24"/>
                <w:highlight w:val="none"/>
                <w:vertAlign w:val="baseline"/>
                <w:lang w:val="en-US" w:eastAsia="zh-CN" w:bidi="ar-SA"/>
              </w:rPr>
            </w:pPr>
            <w:r>
              <w:rPr>
                <w:rFonts w:hint="eastAsia" w:ascii="宋体" w:hAnsi="宋体" w:eastAsia="宋体" w:cs="宋体"/>
                <w:b w:val="0"/>
                <w:bCs w:val="0"/>
                <w:color w:val="auto"/>
                <w:sz w:val="24"/>
                <w:szCs w:val="24"/>
                <w:highlight w:val="none"/>
                <w:lang w:val="en-US" w:eastAsia="zh-CN"/>
              </w:rPr>
              <w:t xml:space="preserve">产品规格</w:t>
            </w:r>
            <w:r/>
          </w:p>
        </w:tc>
        <w:tc>
          <w:tcPr>
            <w:tcW w:w="6496" w:type="dxa"/>
            <w:vAlign w:val="center"/>
            <w:textDirection w:val="lrTb"/>
            <w:noWrap w:val="false"/>
          </w:tcPr>
          <w:p>
            <w:pPr>
              <w:pStyle w:val="755"/>
              <w:numPr>
                <w:ilvl w:val="0"/>
                <w:numId w:val="0"/>
              </w:numPr>
              <w:ind w:left="0" w:firstLine="0"/>
              <w:jc w:val="left"/>
              <w:keepLines w:val="0"/>
              <w:keepNext w:val="0"/>
              <w:pageBreakBefore w:val="0"/>
              <w:spacing w:after="0"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3000*1000*1350mm</w:t>
            </w:r>
            <w:r/>
          </w:p>
        </w:tc>
      </w:tr>
      <w:tr>
        <w:trPr>
          <w:jc w:val="center"/>
          <w:trHeight w:val="561"/>
        </w:trPr>
        <w:tc>
          <w:tcPr>
            <w:tcW w:w="625" w:type="dxa"/>
            <w:vAlign w:val="center"/>
            <w:textDirection w:val="lrTb"/>
            <w:noWrap w:val="false"/>
          </w:tcPr>
          <w:p>
            <w:pPr>
              <w:pStyle w:val="755"/>
              <w:numPr>
                <w:ilvl w:val="0"/>
                <w:numId w:val="0"/>
              </w:numPr>
              <w:ind w:left="0" w:firstLine="0"/>
              <w:jc w:val="center"/>
              <w:keepLines w:val="0"/>
              <w:keepNext w:val="0"/>
              <w:pageBreakBefore w:val="0"/>
              <w:spacing w:after="0" w:line="240" w:lineRule="auto"/>
              <w:rPr>
                <w:rFonts w:hint="eastAsia" w:ascii="宋体" w:hAnsi="宋体" w:eastAsia="宋体" w:cs="宋体"/>
                <w:color w:val="auto"/>
                <w:sz w:val="24"/>
                <w:szCs w:val="24"/>
                <w:highlight w:val="none"/>
                <w:vertAlign w:val="baseline"/>
                <w:lang w:val="en-US" w:eastAsia="zh-CN" w:bidi="ar-SA"/>
              </w:rPr>
            </w:pPr>
            <w:r>
              <w:rPr>
                <w:rFonts w:hint="eastAsia" w:ascii="宋体" w:hAnsi="宋体" w:eastAsia="宋体" w:cs="宋体"/>
                <w:b w:val="0"/>
                <w:bCs w:val="0"/>
                <w:color w:val="auto"/>
                <w:sz w:val="24"/>
                <w:szCs w:val="24"/>
                <w:highlight w:val="none"/>
                <w:lang w:val="en-US" w:eastAsia="zh-CN"/>
              </w:rPr>
              <w:t xml:space="preserve">3</w:t>
            </w:r>
            <w:r/>
          </w:p>
        </w:tc>
        <w:tc>
          <w:tcPr>
            <w:tcW w:w="1700" w:type="dxa"/>
            <w:vAlign w:val="center"/>
            <w:textDirection w:val="lrTb"/>
            <w:noWrap w:val="false"/>
          </w:tcPr>
          <w:p>
            <w:pPr>
              <w:pStyle w:val="755"/>
              <w:numPr>
                <w:ilvl w:val="0"/>
                <w:numId w:val="0"/>
              </w:numPr>
              <w:ind w:left="0" w:firstLine="0"/>
              <w:jc w:val="center"/>
              <w:keepLines w:val="0"/>
              <w:keepNext w:val="0"/>
              <w:pageBreakBefore w:val="0"/>
              <w:spacing w:after="0" w:line="24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b w:val="0"/>
                <w:bCs w:val="0"/>
                <w:color w:val="auto"/>
                <w:sz w:val="24"/>
                <w:szCs w:val="24"/>
                <w:highlight w:val="none"/>
                <w:lang w:val="en-US" w:eastAsia="zh-CN"/>
              </w:rPr>
              <w:t xml:space="preserve">产品结构</w:t>
            </w:r>
            <w:r/>
          </w:p>
        </w:tc>
        <w:tc>
          <w:tcPr>
            <w:tcW w:w="6496" w:type="dxa"/>
            <w:vAlign w:val="center"/>
            <w:textDirection w:val="lrTb"/>
            <w:noWrap w:val="false"/>
          </w:tcPr>
          <w:p>
            <w:pPr>
              <w:pStyle w:val="755"/>
              <w:numPr>
                <w:ilvl w:val="0"/>
                <w:numId w:val="0"/>
              </w:numPr>
              <w:ind w:left="0" w:firstLine="0"/>
              <w:jc w:val="left"/>
              <w:keepLines w:val="0"/>
              <w:keepNext w:val="0"/>
              <w:pageBreakBefore w:val="0"/>
              <w:spacing w:after="0"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由左右侧板、后看板、挡桶杆等部件组装</w:t>
            </w:r>
            <w:r/>
          </w:p>
        </w:tc>
      </w:tr>
      <w:tr>
        <w:trPr>
          <w:jc w:val="center"/>
          <w:trHeight w:val="992"/>
        </w:trPr>
        <w:tc>
          <w:tcPr>
            <w:tcW w:w="625" w:type="dxa"/>
            <w:vAlign w:val="center"/>
            <w:textDirection w:val="lrTb"/>
            <w:noWrap w:val="false"/>
          </w:tcPr>
          <w:p>
            <w:pPr>
              <w:pStyle w:val="755"/>
              <w:numPr>
                <w:ilvl w:val="0"/>
                <w:numId w:val="0"/>
              </w:numPr>
              <w:ind w:left="0" w:firstLine="0"/>
              <w:jc w:val="center"/>
              <w:keepLines w:val="0"/>
              <w:keepNext w:val="0"/>
              <w:pageBreakBefore w:val="0"/>
              <w:spacing w:after="0"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rPr>
              <w:t xml:space="preserve">4</w:t>
            </w:r>
            <w:r/>
          </w:p>
        </w:tc>
        <w:tc>
          <w:tcPr>
            <w:tcW w:w="1700" w:type="dxa"/>
            <w:vAlign w:val="center"/>
            <w:textDirection w:val="lrTb"/>
            <w:noWrap w:val="false"/>
          </w:tcPr>
          <w:p>
            <w:pPr>
              <w:pStyle w:val="755"/>
              <w:numPr>
                <w:ilvl w:val="0"/>
                <w:numId w:val="0"/>
              </w:numPr>
              <w:ind w:left="0" w:firstLine="0"/>
              <w:jc w:val="center"/>
              <w:keepLines w:val="0"/>
              <w:keepNext w:val="0"/>
              <w:pageBreakBefore w:val="0"/>
              <w:spacing w:after="0" w:line="24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b w:val="0"/>
                <w:bCs w:val="0"/>
                <w:color w:val="auto"/>
                <w:sz w:val="24"/>
                <w:szCs w:val="24"/>
                <w:highlight w:val="none"/>
                <w:lang w:val="en-US" w:eastAsia="zh-CN"/>
              </w:rPr>
              <w:t xml:space="preserve">产品材料</w:t>
            </w:r>
            <w:r/>
          </w:p>
        </w:tc>
        <w:tc>
          <w:tcPr>
            <w:tcW w:w="6496" w:type="dxa"/>
            <w:vAlign w:val="center"/>
            <w:textDirection w:val="lrTb"/>
            <w:noWrap w:val="false"/>
          </w:tcPr>
          <w:p>
            <w:pPr>
              <w:pStyle w:val="755"/>
              <w:numPr>
                <w:ilvl w:val="0"/>
                <w:numId w:val="0"/>
              </w:numPr>
              <w:ind w:left="0" w:firstLine="0"/>
              <w:jc w:val="left"/>
              <w:keepLines w:val="0"/>
              <w:keepNext w:val="0"/>
              <w:pageBreakBefore w:val="0"/>
              <w:spacing w:after="0" w:line="240" w:lineRule="auto"/>
              <w:rPr>
                <w:rFonts w:hint="eastAsia"/>
                <w:lang w:val="en-US" w:eastAsia="zh-CN"/>
              </w:rPr>
            </w:pPr>
            <w:r>
              <w:rPr>
                <w:rFonts w:hint="eastAsia" w:ascii="宋体" w:hAnsi="宋体" w:eastAsia="宋体" w:cs="宋体"/>
                <w:b w:val="0"/>
                <w:bCs w:val="0"/>
                <w:color w:val="auto"/>
                <w:sz w:val="24"/>
                <w:szCs w:val="24"/>
                <w:highlight w:val="none"/>
                <w:lang w:val="en-US" w:eastAsia="zh-CN"/>
              </w:rPr>
              <w:t xml:space="preserve">主框架国标60*60*1.2、60*40*1.2厚镀锌方管             侧板及后看板国标1.0镀锌钢板</w:t>
            </w:r>
            <w:r/>
          </w:p>
        </w:tc>
      </w:tr>
      <w:tr>
        <w:trPr>
          <w:jc w:val="center"/>
          <w:trHeight w:val="626"/>
        </w:trPr>
        <w:tc>
          <w:tcPr>
            <w:tcW w:w="625" w:type="dxa"/>
            <w:vAlign w:val="center"/>
            <w:textDirection w:val="lrTb"/>
            <w:noWrap w:val="false"/>
          </w:tcPr>
          <w:p>
            <w:pPr>
              <w:pStyle w:val="755"/>
              <w:numPr>
                <w:ilvl w:val="0"/>
                <w:numId w:val="0"/>
              </w:numPr>
              <w:ind w:left="0" w:firstLine="0"/>
              <w:jc w:val="center"/>
              <w:keepLines w:val="0"/>
              <w:keepNext w:val="0"/>
              <w:pageBreakBefore w:val="0"/>
              <w:spacing w:after="0"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rPr>
              <w:t xml:space="preserve">5</w:t>
            </w:r>
            <w:r/>
          </w:p>
        </w:tc>
        <w:tc>
          <w:tcPr>
            <w:tcW w:w="1700" w:type="dxa"/>
            <w:vAlign w:val="center"/>
            <w:textDirection w:val="lrTb"/>
            <w:noWrap w:val="false"/>
          </w:tcPr>
          <w:p>
            <w:pPr>
              <w:pStyle w:val="755"/>
              <w:numPr>
                <w:ilvl w:val="0"/>
                <w:numId w:val="0"/>
              </w:numPr>
              <w:ind w:left="0" w:firstLine="0"/>
              <w:jc w:val="center"/>
              <w:keepLines w:val="0"/>
              <w:keepNext w:val="0"/>
              <w:pageBreakBefore w:val="0"/>
              <w:spacing w:after="0"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硬化地坪</w:t>
            </w:r>
            <w:r/>
          </w:p>
        </w:tc>
        <w:tc>
          <w:tcPr>
            <w:tcW w:w="6496" w:type="dxa"/>
            <w:vAlign w:val="center"/>
            <w:textDirection w:val="lrTb"/>
            <w:noWrap w:val="false"/>
          </w:tcPr>
          <w:p>
            <w:pPr>
              <w:pStyle w:val="755"/>
              <w:numPr>
                <w:ilvl w:val="0"/>
                <w:numId w:val="0"/>
              </w:numPr>
              <w:ind w:left="0" w:firstLine="0"/>
              <w:jc w:val="left"/>
              <w:keepLines w:val="0"/>
              <w:keepNext w:val="0"/>
              <w:pageBreakBefore w:val="0"/>
              <w:spacing w:after="0"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C30商混10CM</w:t>
            </w:r>
            <w:r/>
          </w:p>
        </w:tc>
      </w:tr>
      <w:tr>
        <w:trPr>
          <w:jc w:val="center"/>
          <w:trHeight w:val="626"/>
        </w:trPr>
        <w:tc>
          <w:tcPr>
            <w:tcW w:w="625" w:type="dxa"/>
            <w:vAlign w:val="center"/>
            <w:textDirection w:val="lrTb"/>
            <w:noWrap w:val="false"/>
          </w:tcPr>
          <w:p>
            <w:pPr>
              <w:pStyle w:val="755"/>
              <w:numPr>
                <w:ilvl w:val="0"/>
                <w:numId w:val="0"/>
              </w:numPr>
              <w:ind w:left="0" w:firstLine="0"/>
              <w:jc w:val="center"/>
              <w:keepLines w:val="0"/>
              <w:keepNext w:val="0"/>
              <w:pageBreakBefore w:val="0"/>
              <w:spacing w:after="0" w:line="240" w:lineRule="auto"/>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6</w:t>
            </w:r>
            <w:r/>
          </w:p>
        </w:tc>
        <w:tc>
          <w:tcPr>
            <w:tcW w:w="1700" w:type="dxa"/>
            <w:vAlign w:val="center"/>
            <w:textDirection w:val="lrTb"/>
            <w:noWrap w:val="false"/>
          </w:tcPr>
          <w:p>
            <w:pPr>
              <w:pStyle w:val="755"/>
              <w:numPr>
                <w:ilvl w:val="0"/>
                <w:numId w:val="0"/>
              </w:numPr>
              <w:ind w:left="0" w:firstLine="0"/>
              <w:jc w:val="center"/>
              <w:keepLines w:val="0"/>
              <w:keepNext w:val="0"/>
              <w:pageBreakBefore w:val="0"/>
              <w:spacing w:after="0"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rPr>
              <w:t xml:space="preserve">放桶数量</w:t>
            </w:r>
            <w:r/>
          </w:p>
        </w:tc>
        <w:tc>
          <w:tcPr>
            <w:tcW w:w="6496" w:type="dxa"/>
            <w:vAlign w:val="center"/>
            <w:textDirection w:val="lrTb"/>
            <w:noWrap w:val="false"/>
          </w:tcPr>
          <w:p>
            <w:pPr>
              <w:pStyle w:val="755"/>
              <w:numPr>
                <w:ilvl w:val="0"/>
                <w:numId w:val="0"/>
              </w:numPr>
              <w:ind w:left="0" w:firstLine="0"/>
              <w:jc w:val="left"/>
              <w:keepLines w:val="0"/>
              <w:keepNext w:val="0"/>
              <w:pageBreakBefore w:val="0"/>
              <w:spacing w:after="0"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rPr>
              <w:t xml:space="preserve">240L桶  4个</w:t>
            </w:r>
            <w:r/>
          </w:p>
        </w:tc>
      </w:tr>
    </w:tbl>
    <w:p>
      <w:pPr>
        <w:pStyle w:val="717"/>
        <w:numPr>
          <w:ilvl w:val="0"/>
          <w:numId w:val="0"/>
        </w:numPr>
        <w:ind w:left="0" w:firstLine="0"/>
        <w:keepLines w:val="0"/>
        <w:keepNext w:val="0"/>
        <w:pageBreakBefore w:val="0"/>
        <w:spacing w:line="360" w:lineRule="auto"/>
        <w:widowControl w:val="off"/>
        <w:rPr>
          <w:rFonts w:hint="default" w:ascii="宋体" w:hAnsi="宋体" w:eastAsia="宋体" w:cs="宋体"/>
          <w:b/>
          <w:color w:val="auto"/>
          <w:sz w:val="24"/>
          <w:szCs w:val="24"/>
          <w:highlight w:val="none"/>
          <w:lang w:val="en-US" w:eastAsia="zh-CN" w:bidi="ar-SA"/>
        </w:rPr>
      </w:pPr>
      <w:r>
        <w:rPr>
          <w:rFonts w:hint="eastAsia" w:eastAsia="宋体" w:cs="宋体"/>
          <w:b/>
          <w:color w:val="auto"/>
          <w:sz w:val="24"/>
          <w:szCs w:val="24"/>
          <w:highlight w:val="none"/>
          <w:lang w:val="en-US" w:eastAsia="zh-CN" w:bidi="ar-SA"/>
        </w:rPr>
        <w:t xml:space="preserve">4、</w:t>
      </w:r>
      <w:r>
        <w:rPr>
          <w:rFonts w:hint="default" w:ascii="宋体" w:hAnsi="宋体" w:eastAsia="宋体" w:cs="宋体"/>
          <w:b/>
          <w:color w:val="auto"/>
          <w:sz w:val="24"/>
          <w:szCs w:val="24"/>
          <w:highlight w:val="none"/>
          <w:lang w:val="en-US" w:eastAsia="zh-CN" w:bidi="ar-SA"/>
        </w:rPr>
        <w:t xml:space="preserve">机械设备</w:t>
      </w:r>
      <w:r>
        <w:rPr>
          <w:rFonts w:hint="eastAsia" w:ascii="宋体" w:hAnsi="宋体" w:eastAsia="宋体" w:cs="宋体"/>
          <w:b/>
          <w:color w:val="auto"/>
          <w:sz w:val="24"/>
          <w:szCs w:val="24"/>
          <w:highlight w:val="none"/>
          <w:lang w:val="en-US" w:eastAsia="zh-CN" w:bidi="ar-SA"/>
        </w:rPr>
        <w:t xml:space="preserve">配置</w:t>
      </w:r>
      <w:r/>
    </w:p>
    <w:p>
      <w:pPr>
        <w:pStyle w:val="925"/>
        <w:ind w:left="0" w:firstLine="0"/>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b/>
          <w:sz w:val="24"/>
          <w:szCs w:val="24"/>
        </w:rPr>
        <w:t xml:space="preserve">易腐垃圾提升破碎一体机</w:t>
      </w:r>
      <w:r/>
    </w:p>
    <w:tbl>
      <w:tblPr>
        <w:tblStyle w:val="715"/>
        <w:tblW w:w="8768" w:type="dxa"/>
        <w:jc w:val="center"/>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left w:w="108" w:type="dxa"/>
          <w:top w:w="0" w:type="dxa"/>
          <w:right w:w="108" w:type="dxa"/>
          <w:bottom w:w="0" w:type="dxa"/>
        </w:tblCellMar>
        <w:tblLook w:val="04A0" w:firstRow="1" w:lastRow="0" w:firstColumn="1" w:lastColumn="0" w:noHBand="0" w:noVBand="1"/>
      </w:tblPr>
      <w:tblGrid>
        <w:gridCol w:w="3032"/>
        <w:gridCol w:w="3090"/>
        <w:gridCol w:w="891"/>
        <w:gridCol w:w="790"/>
        <w:gridCol w:w="965"/>
      </w:tblGrid>
      <w:tr>
        <w:trPr>
          <w:jc w:val="center"/>
          <w:trHeight w:val="454"/>
        </w:trPr>
        <w:tc>
          <w:tcPr>
            <w:tcW w:w="3032"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产品名称</w:t>
            </w:r>
            <w:r/>
          </w:p>
        </w:tc>
        <w:tc>
          <w:tcPr>
            <w:tcW w:w="3090"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规格/型号</w:t>
            </w:r>
            <w:r/>
          </w:p>
        </w:tc>
        <w:tc>
          <w:tcPr>
            <w:tcBorders>
              <w:right w:val="single" w:color="auto" w:sz="4" w:space="0"/>
            </w:tcBorders>
            <w:tcW w:w="891"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单位</w:t>
            </w:r>
            <w:r/>
          </w:p>
        </w:tc>
        <w:tc>
          <w:tcPr>
            <w:tcBorders>
              <w:left w:val="single" w:color="auto" w:sz="4" w:space="0"/>
            </w:tcBorders>
            <w:tcW w:w="790"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数量</w:t>
            </w:r>
            <w:r/>
          </w:p>
        </w:tc>
        <w:tc>
          <w:tcPr>
            <w:tcBorders>
              <w:right w:val="single" w:color="auto" w:sz="4" w:space="0"/>
            </w:tcBorders>
            <w:tcW w:w="965"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备注</w:t>
            </w:r>
            <w:r/>
          </w:p>
        </w:tc>
      </w:tr>
      <w:tr>
        <w:trPr>
          <w:jc w:val="center"/>
          <w:trHeight w:val="454"/>
        </w:trPr>
        <w:tc>
          <w:tcPr>
            <w:tcBorders>
              <w:top w:val="single" w:color="auto" w:sz="4" w:space="0"/>
            </w:tcBorders>
            <w:tcW w:w="3032"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提升破碎一体机</w:t>
            </w:r>
            <w:r/>
          </w:p>
        </w:tc>
        <w:tc>
          <w:tcPr>
            <w:tcW w:w="3090" w:type="dxa"/>
            <w:vAlign w:val="center"/>
            <w:textDirection w:val="lrTb"/>
            <w:noWrap w:val="false"/>
          </w:tcPr>
          <w:p>
            <w:pPr>
              <w:jc w:val="center"/>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1000kg/H，1500x1200x1700mm</w:t>
            </w:r>
            <w:r/>
          </w:p>
        </w:tc>
        <w:tc>
          <w:tcPr>
            <w:tcBorders>
              <w:right w:val="single" w:color="auto" w:sz="4" w:space="0"/>
            </w:tcBorders>
            <w:tcW w:w="891"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套</w:t>
            </w:r>
            <w:r/>
          </w:p>
        </w:tc>
        <w:tc>
          <w:tcPr>
            <w:tcBorders>
              <w:left w:val="single" w:color="auto" w:sz="4" w:space="0"/>
            </w:tcBorders>
            <w:tcW w:w="790"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p>
        </w:tc>
        <w:tc>
          <w:tcPr>
            <w:tcBorders>
              <w:right w:val="single" w:color="auto" w:sz="4" w:space="0"/>
            </w:tcBorders>
            <w:tcW w:w="965" w:type="dxa"/>
            <w:vAlign w:val="center"/>
            <w:textDirection w:val="lrTb"/>
            <w:noWrap w:val="false"/>
          </w:tcPr>
          <w:p>
            <w:pPr>
              <w:jc w:val="center"/>
              <w:rPr>
                <w:rFonts w:hint="eastAsia" w:ascii="宋体" w:hAnsi="宋体" w:eastAsia="宋体" w:cs="宋体"/>
                <w:b/>
                <w:color w:val="auto"/>
                <w:sz w:val="24"/>
                <w:szCs w:val="24"/>
              </w:rPr>
            </w:pPr>
            <w:r>
              <w:rPr>
                <w:rFonts w:hint="eastAsia" w:ascii="宋体" w:hAnsi="宋体" w:eastAsia="宋体" w:cs="宋体"/>
                <w:color w:val="auto"/>
                <w:sz w:val="24"/>
                <w:szCs w:val="24"/>
              </w:rPr>
              <w:t xml:space="preserve">总功率6.2kw</w:t>
            </w:r>
            <w:r/>
          </w:p>
        </w:tc>
      </w:tr>
      <w:tr>
        <w:trPr>
          <w:jc w:val="center"/>
          <w:trHeight w:val="454"/>
        </w:trPr>
        <w:tc>
          <w:tcPr>
            <w:tcBorders>
              <w:top w:val="single" w:color="auto" w:sz="4" w:space="0"/>
            </w:tcBorders>
            <w:tcW w:w="3032"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破碎机</w:t>
            </w:r>
            <w:r/>
          </w:p>
        </w:tc>
        <w:tc>
          <w:tcPr>
            <w:tcW w:w="3090" w:type="dxa"/>
            <w:vAlign w:val="center"/>
            <w:textDirection w:val="lrTb"/>
            <w:noWrap w:val="false"/>
          </w:tcPr>
          <w:p>
            <w:pPr>
              <w:pStyle w:val="707"/>
              <w:jc w:val="center"/>
              <w:spacing w:before="0" w:beforeAutospacing="0" w:after="0" w:afterAutospacing="0" w:line="315" w:lineRule="atLeast"/>
              <w:shd w:val="clear" w:color="auto" w:fill="ffffff"/>
              <w:widowControl/>
              <w:rPr>
                <w:rFonts w:hint="eastAsia" w:ascii="宋体" w:hAnsi="宋体" w:eastAsia="宋体" w:cs="宋体"/>
                <w:color w:val="auto"/>
                <w:sz w:val="24"/>
                <w:szCs w:val="24"/>
              </w:rPr>
            </w:pPr>
            <w:r>
              <w:rPr>
                <w:rFonts w:hint="eastAsia" w:ascii="宋体" w:hAnsi="宋体" w:eastAsia="宋体" w:cs="宋体"/>
                <w:b w:val="0"/>
                <w:color w:val="auto"/>
                <w:sz w:val="24"/>
                <w:szCs w:val="24"/>
              </w:rPr>
              <w:t xml:space="preserve">合金刀片，4kw</w:t>
            </w:r>
            <w:r/>
          </w:p>
        </w:tc>
        <w:tc>
          <w:tcPr>
            <w:tcBorders>
              <w:right w:val="single" w:color="auto" w:sz="4" w:space="0"/>
            </w:tcBorders>
            <w:tcW w:w="891" w:type="dxa"/>
            <w:vAlign w:val="center"/>
            <w:textDirection w:val="lrTb"/>
            <w:noWrap w:val="false"/>
          </w:tcPr>
          <w:p>
            <w:pPr>
              <w:ind w:firstLine="120"/>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套</w:t>
            </w:r>
            <w:r/>
          </w:p>
        </w:tc>
        <w:tc>
          <w:tcPr>
            <w:tcBorders>
              <w:left w:val="single" w:color="auto" w:sz="4" w:space="0"/>
            </w:tcBorders>
            <w:tcW w:w="790"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p>
        </w:tc>
        <w:tc>
          <w:tcPr>
            <w:tcBorders>
              <w:right w:val="single" w:color="auto" w:sz="4" w:space="0"/>
            </w:tcBorders>
            <w:tcW w:w="965"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jc w:val="center"/>
          <w:trHeight w:val="454"/>
        </w:trPr>
        <w:tc>
          <w:tcPr>
            <w:tcBorders>
              <w:top w:val="single" w:color="auto" w:sz="4" w:space="0"/>
            </w:tcBorders>
            <w:tcW w:w="3032"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桶提升机</w:t>
            </w:r>
            <w:r/>
          </w:p>
        </w:tc>
        <w:tc>
          <w:tcPr>
            <w:tcW w:w="3090"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提升机架，1.1kw</w:t>
            </w:r>
            <w:r/>
          </w:p>
        </w:tc>
        <w:tc>
          <w:tcPr>
            <w:tcBorders>
              <w:right w:val="single" w:color="auto" w:sz="4" w:space="0"/>
            </w:tcBorders>
            <w:tcW w:w="891"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套</w:t>
            </w:r>
            <w:r/>
          </w:p>
        </w:tc>
        <w:tc>
          <w:tcPr>
            <w:tcBorders>
              <w:left w:val="single" w:color="auto" w:sz="4" w:space="0"/>
            </w:tcBorders>
            <w:tcW w:w="790"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p>
        </w:tc>
        <w:tc>
          <w:tcPr>
            <w:tcBorders>
              <w:right w:val="single" w:color="auto" w:sz="4" w:space="0"/>
            </w:tcBorders>
            <w:tcW w:w="965"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jc w:val="center"/>
          <w:trHeight w:val="454"/>
        </w:trPr>
        <w:tc>
          <w:tcPr>
            <w:tcBorders>
              <w:top w:val="single" w:color="auto" w:sz="4" w:space="0"/>
            </w:tcBorders>
            <w:tcW w:w="3032"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螺旋输送机</w:t>
            </w:r>
            <w:r/>
          </w:p>
        </w:tc>
        <w:tc>
          <w:tcPr>
            <w:tcW w:w="3090"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带出料口，1.1kw</w:t>
            </w:r>
            <w:r/>
          </w:p>
        </w:tc>
        <w:tc>
          <w:tcPr>
            <w:tcBorders>
              <w:right w:val="single" w:color="auto" w:sz="4" w:space="0"/>
            </w:tcBorders>
            <w:tcW w:w="891"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套</w:t>
            </w:r>
            <w:r/>
          </w:p>
        </w:tc>
        <w:tc>
          <w:tcPr>
            <w:tcBorders>
              <w:left w:val="single" w:color="auto" w:sz="4" w:space="0"/>
            </w:tcBorders>
            <w:tcW w:w="790"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p>
        </w:tc>
        <w:tc>
          <w:tcPr>
            <w:tcBorders>
              <w:right w:val="single" w:color="auto" w:sz="4" w:space="0"/>
            </w:tcBorders>
            <w:tcW w:w="965"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jc w:val="center"/>
          <w:trHeight w:val="454"/>
        </w:trPr>
        <w:tc>
          <w:tcPr>
            <w:tcBorders>
              <w:top w:val="single" w:color="auto" w:sz="4" w:space="0"/>
            </w:tcBorders>
            <w:tcW w:w="3032"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顶部接料斗</w:t>
            </w:r>
            <w:r/>
          </w:p>
        </w:tc>
        <w:tc>
          <w:tcPr>
            <w:tcW w:w="3090"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不锈钢（带沥水）</w:t>
            </w:r>
            <w:r/>
          </w:p>
        </w:tc>
        <w:tc>
          <w:tcPr>
            <w:tcBorders>
              <w:right w:val="single" w:color="auto" w:sz="4" w:space="0"/>
            </w:tcBorders>
            <w:tcW w:w="891"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套</w:t>
            </w:r>
            <w:r/>
          </w:p>
        </w:tc>
        <w:tc>
          <w:tcPr>
            <w:tcBorders>
              <w:left w:val="single" w:color="auto" w:sz="4" w:space="0"/>
            </w:tcBorders>
            <w:tcW w:w="790"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p>
        </w:tc>
        <w:tc>
          <w:tcPr>
            <w:tcBorders>
              <w:right w:val="single" w:color="auto" w:sz="4" w:space="0"/>
            </w:tcBorders>
            <w:tcW w:w="965" w:type="dxa"/>
            <w:vAlign w:val="center"/>
            <w:textDirection w:val="lrTb"/>
            <w:noWrap w:val="false"/>
          </w:tcPr>
          <w:p>
            <w:pPr>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jc w:val="center"/>
          <w:trHeight w:val="454"/>
        </w:trPr>
        <w:tc>
          <w:tcPr>
            <w:tcBorders>
              <w:top w:val="single" w:color="auto" w:sz="4" w:space="0"/>
            </w:tcBorders>
            <w:tcW w:w="3032"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排水管</w:t>
            </w:r>
            <w:r/>
          </w:p>
        </w:tc>
        <w:tc>
          <w:tcPr>
            <w:tcW w:w="3090"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φ50</w:t>
            </w:r>
            <w:r/>
          </w:p>
        </w:tc>
        <w:tc>
          <w:tcPr>
            <w:tcBorders>
              <w:right w:val="single" w:color="auto" w:sz="4" w:space="0"/>
            </w:tcBorders>
            <w:tcW w:w="891"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套</w:t>
            </w:r>
            <w:r/>
          </w:p>
        </w:tc>
        <w:tc>
          <w:tcPr>
            <w:tcBorders>
              <w:left w:val="single" w:color="auto" w:sz="4" w:space="0"/>
            </w:tcBorders>
            <w:tcW w:w="790"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p>
        </w:tc>
        <w:tc>
          <w:tcPr>
            <w:tcBorders>
              <w:right w:val="single" w:color="auto" w:sz="4" w:space="0"/>
            </w:tcBorders>
            <w:tcW w:w="965" w:type="dxa"/>
            <w:vAlign w:val="center"/>
            <w:textDirection w:val="lrTb"/>
            <w:noWrap w:val="false"/>
          </w:tcPr>
          <w:p>
            <w:pPr>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jc w:val="center"/>
          <w:trHeight w:val="454"/>
        </w:trPr>
        <w:tc>
          <w:tcPr>
            <w:tcBorders>
              <w:top w:val="single" w:color="auto" w:sz="4" w:space="0"/>
            </w:tcBorders>
            <w:tcW w:w="3032"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主框架</w:t>
            </w:r>
            <w:r/>
          </w:p>
        </w:tc>
        <w:tc>
          <w:tcPr>
            <w:tcW w:w="3090"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60方管+50角钢</w:t>
            </w:r>
            <w:r/>
          </w:p>
        </w:tc>
        <w:tc>
          <w:tcPr>
            <w:tcBorders>
              <w:right w:val="single" w:color="auto" w:sz="4" w:space="0"/>
            </w:tcBorders>
            <w:tcW w:w="891"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套</w:t>
            </w:r>
            <w:r/>
          </w:p>
        </w:tc>
        <w:tc>
          <w:tcPr>
            <w:tcBorders>
              <w:left w:val="single" w:color="auto" w:sz="4" w:space="0"/>
            </w:tcBorders>
            <w:tcW w:w="790"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p>
        </w:tc>
        <w:tc>
          <w:tcPr>
            <w:tcBorders>
              <w:right w:val="single" w:color="auto" w:sz="4" w:space="0"/>
            </w:tcBorders>
            <w:tcW w:w="965" w:type="dxa"/>
            <w:vAlign w:val="center"/>
            <w:textDirection w:val="lrTb"/>
            <w:noWrap w:val="false"/>
          </w:tcPr>
          <w:p>
            <w:pPr>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jc w:val="center"/>
          <w:trHeight w:val="454"/>
        </w:trPr>
        <w:tc>
          <w:tcPr>
            <w:tcBorders>
              <w:top w:val="single" w:color="auto" w:sz="4" w:space="0"/>
            </w:tcBorders>
            <w:tcW w:w="3032"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外包板</w:t>
            </w:r>
            <w:r/>
          </w:p>
        </w:tc>
        <w:tc>
          <w:tcPr>
            <w:tcW w:w="3090"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不锈钢拉丝板或者碳钢喷漆</w:t>
            </w:r>
            <w:r/>
          </w:p>
        </w:tc>
        <w:tc>
          <w:tcPr>
            <w:tcBorders>
              <w:right w:val="single" w:color="auto" w:sz="4" w:space="0"/>
            </w:tcBorders>
            <w:tcW w:w="891"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套</w:t>
            </w:r>
            <w:r/>
          </w:p>
        </w:tc>
        <w:tc>
          <w:tcPr>
            <w:tcBorders>
              <w:left w:val="single" w:color="auto" w:sz="4" w:space="0"/>
            </w:tcBorders>
            <w:tcW w:w="790"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p>
        </w:tc>
        <w:tc>
          <w:tcPr>
            <w:tcBorders>
              <w:right w:val="single" w:color="auto" w:sz="4" w:space="0"/>
            </w:tcBorders>
            <w:tcW w:w="965" w:type="dxa"/>
            <w:vAlign w:val="center"/>
            <w:textDirection w:val="lrTb"/>
            <w:noWrap w:val="false"/>
          </w:tcPr>
          <w:p>
            <w:pPr>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jc w:val="center"/>
          <w:trHeight w:val="454"/>
        </w:trPr>
        <w:tc>
          <w:tcPr>
            <w:tcBorders>
              <w:top w:val="single" w:color="auto" w:sz="4" w:space="0"/>
            </w:tcBorders>
            <w:tcW w:w="3032"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电控箱</w:t>
            </w:r>
            <w:r/>
          </w:p>
        </w:tc>
        <w:tc>
          <w:tcPr>
            <w:tcW w:w="3090"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AC380，正泰，按钮</w:t>
            </w:r>
            <w:r/>
          </w:p>
        </w:tc>
        <w:tc>
          <w:tcPr>
            <w:tcBorders>
              <w:right w:val="single" w:color="auto" w:sz="4" w:space="0"/>
            </w:tcBorders>
            <w:tcW w:w="891"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套</w:t>
            </w:r>
            <w:r/>
          </w:p>
        </w:tc>
        <w:tc>
          <w:tcPr>
            <w:tcBorders>
              <w:left w:val="single" w:color="auto" w:sz="4" w:space="0"/>
            </w:tcBorders>
            <w:tcW w:w="790"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p>
        </w:tc>
        <w:tc>
          <w:tcPr>
            <w:tcBorders>
              <w:right w:val="single" w:color="auto" w:sz="4" w:space="0"/>
            </w:tcBorders>
            <w:tcW w:w="965" w:type="dxa"/>
            <w:vAlign w:val="center"/>
            <w:textDirection w:val="lrTb"/>
            <w:noWrap w:val="false"/>
          </w:tcPr>
          <w:p>
            <w:pPr>
              <w:rPr>
                <w:rFonts w:hint="eastAsia" w:ascii="宋体" w:hAnsi="宋体" w:eastAsia="宋体" w:cs="宋体"/>
                <w:color w:val="auto"/>
                <w:sz w:val="24"/>
                <w:szCs w:val="24"/>
              </w:rPr>
            </w:pPr>
            <w:r>
              <w:rPr>
                <w:rFonts w:hint="eastAsia" w:ascii="宋体" w:hAnsi="宋体" w:eastAsia="宋体" w:cs="宋体"/>
                <w:color w:val="auto"/>
                <w:sz w:val="24"/>
                <w:szCs w:val="24"/>
              </w:rPr>
            </w:r>
            <w:r/>
          </w:p>
        </w:tc>
      </w:tr>
    </w:tbl>
    <w:p>
      <w:pPr>
        <w:pStyle w:val="717"/>
        <w:numPr>
          <w:ilvl w:val="0"/>
          <w:numId w:val="0"/>
        </w:numPr>
        <w:ind w:left="0" w:firstLine="0"/>
        <w:keepLines w:val="0"/>
        <w:keepNext w:val="0"/>
        <w:pageBreakBefore w:val="0"/>
        <w:spacing w:before="63" w:after="63" w:line="360" w:lineRule="auto"/>
        <w:widowControl w:val="off"/>
        <w:rPr>
          <w:rFonts w:hint="eastAsia" w:ascii="宋体" w:hAnsi="宋体" w:eastAsia="宋体" w:cs="宋体"/>
          <w:b/>
          <w:color w:val="auto"/>
          <w:sz w:val="24"/>
          <w:szCs w:val="24"/>
          <w:highlight w:val="none"/>
          <w:lang w:val="en-US" w:eastAsia="zh-CN"/>
        </w:rPr>
      </w:pPr>
      <w:r>
        <w:rPr>
          <w:rFonts w:hint="eastAsia" w:eastAsia="宋体" w:cs="宋体"/>
          <w:b/>
          <w:color w:val="auto"/>
          <w:sz w:val="24"/>
          <w:szCs w:val="24"/>
          <w:highlight w:val="none"/>
          <w:lang w:val="en-US" w:eastAsia="zh-CN"/>
        </w:rPr>
        <w:t xml:space="preserve">5、</w:t>
      </w:r>
      <w:r>
        <w:rPr>
          <w:rFonts w:hint="eastAsia" w:ascii="宋体" w:hAnsi="宋体" w:eastAsia="宋体" w:cs="宋体"/>
          <w:b/>
          <w:color w:val="auto"/>
          <w:sz w:val="24"/>
          <w:szCs w:val="24"/>
          <w:highlight w:val="none"/>
          <w:lang w:val="en-US" w:eastAsia="zh-CN"/>
        </w:rPr>
        <w:t xml:space="preserve">宣传设施配置</w:t>
      </w:r>
      <w:r/>
    </w:p>
    <w:p>
      <w:pPr>
        <w:keepLines w:val="0"/>
        <w:keepNext w:val="0"/>
        <w:pageBreakBefore w:val="0"/>
        <w:spacing w:beforeAutospacing="0" w:afterAutospacing="0"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sz w:val="24"/>
          <w:szCs w:val="24"/>
          <w:highlight w:val="none"/>
        </w:rPr>
        <w:t xml:space="preserve">宣传</w:t>
      </w:r>
      <w:r>
        <w:rPr>
          <w:rFonts w:hint="eastAsia" w:ascii="宋体" w:hAnsi="宋体" w:eastAsia="宋体" w:cs="宋体"/>
          <w:b/>
          <w:bCs/>
          <w:color w:val="auto"/>
          <w:sz w:val="24"/>
          <w:szCs w:val="24"/>
          <w:highlight w:val="none"/>
        </w:rPr>
        <w:t xml:space="preserve">展</w:t>
      </w:r>
      <w:r>
        <w:rPr>
          <w:rFonts w:hint="eastAsia" w:ascii="宋体" w:hAnsi="宋体" w:eastAsia="宋体" w:cs="宋体"/>
          <w:b/>
          <w:bCs/>
          <w:color w:val="auto"/>
          <w:sz w:val="24"/>
          <w:szCs w:val="24"/>
          <w:highlight w:val="none"/>
          <w:lang w:val="en-US" w:eastAsia="zh-CN"/>
        </w:rPr>
        <w:t xml:space="preserve">板：</w:t>
      </w:r>
      <w:r/>
    </w:p>
    <w:p>
      <w:pPr>
        <w:keepLines w:val="0"/>
        <w:keepNext w:val="0"/>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rPr>
        <w:t xml:space="preserve">规格</w:t>
      </w:r>
      <w:r>
        <w:rPr>
          <w:rFonts w:hint="eastAsia" w:ascii="宋体" w:hAnsi="宋体" w:eastAsia="宋体" w:cs="宋体"/>
          <w:color w:val="auto"/>
          <w:sz w:val="24"/>
          <w:szCs w:val="24"/>
          <w:highlight w:val="none"/>
        </w:rPr>
        <w:t xml:space="preserve">参数：高</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m,宽2.</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m。</w:t>
      </w:r>
      <w:r/>
    </w:p>
    <w:p>
      <w:pPr>
        <w:keepLines w:val="0"/>
        <w:keepNext w:val="0"/>
        <w:pageBreakBefore w:val="0"/>
        <w:spacing w:beforeAutospacing="0" w:afterAutospacing="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墙画规格参数：高2米，宽3米</w:t>
      </w:r>
      <w:r/>
    </w:p>
    <w:p>
      <w:pPr>
        <w:keepLines w:val="0"/>
        <w:keepNext w:val="0"/>
        <w:pageBreakBefore w:val="0"/>
        <w:spacing w:beforeAutospacing="0" w:afterAutospacing="0"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宣传阵地</w:t>
      </w:r>
      <w:r/>
    </w:p>
    <w:p>
      <w:pPr>
        <w:keepLines w:val="0"/>
        <w:keepNext w:val="0"/>
        <w:pageBreakBefore w:val="0"/>
        <w:spacing w:beforeAutospacing="0" w:afterAutospacing="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参数：高2.4米，宽2.4米</w:t>
      </w:r>
      <w:r/>
    </w:p>
    <w:p>
      <w:pPr>
        <w:ind w:firstLine="480"/>
        <w:keepLines w:val="0"/>
        <w:keepNext w:val="0"/>
        <w:pageBreakBefore w:val="0"/>
        <w:spacing w:beforeAutospacing="0" w:afterAutospacing="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立柱20*20圆管</w:t>
      </w:r>
      <w:r/>
    </w:p>
    <w:p>
      <w:pPr>
        <w:ind w:firstLine="480"/>
        <w:keepLines w:val="0"/>
        <w:keepNext w:val="0"/>
        <w:pageBreakBefore w:val="0"/>
        <w:spacing w:beforeAutospacing="0" w:afterAutospacing="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2、横管10*10</w:t>
      </w:r>
      <w:r/>
    </w:p>
    <w:p>
      <w:pPr>
        <w:ind w:firstLine="480"/>
        <w:keepLines w:val="0"/>
        <w:keepNext w:val="0"/>
        <w:pageBreakBefore w:val="0"/>
        <w:spacing w:beforeAutospacing="0" w:afterAutospacing="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镀锌管喷塑处理</w:t>
      </w:r>
      <w:r/>
    </w:p>
    <w:p>
      <w:pPr>
        <w:ind w:firstLine="480"/>
        <w:keepLines w:val="0"/>
        <w:keepNext w:val="0"/>
        <w:pageBreakBefore w:val="0"/>
        <w:spacing w:beforeAutospacing="0" w:afterAutospacing="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镀锌看板</w:t>
      </w:r>
      <w:r/>
    </w:p>
    <w:p>
      <w:pPr>
        <w:ind w:firstLine="480"/>
        <w:keepLines w:val="0"/>
        <w:keepNext w:val="0"/>
        <w:pageBreakBefore w:val="0"/>
        <w:spacing w:beforeAutospacing="0" w:afterAutospacing="0"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根据业主要求设计</w:t>
      </w:r>
      <w:r>
        <w:rPr>
          <w:rFonts w:hint="eastAsia" w:ascii="宋体" w:hAnsi="宋体" w:eastAsia="宋体" w:cs="宋体"/>
          <w:color w:val="auto"/>
          <w:sz w:val="24"/>
          <w:szCs w:val="24"/>
          <w:highlight w:val="none"/>
          <w:lang w:val="en-US" w:eastAsia="zh-CN"/>
        </w:rPr>
        <w:t xml:space="preserve">宣传氛围地插</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垃圾分类知识。</w:t>
      </w:r>
      <w:r/>
    </w:p>
    <w:p>
      <w:pPr>
        <w:pStyle w:val="1018"/>
        <w:ind w:left="0" w:firstLine="0"/>
        <w:spacing w:line="360" w:lineRule="auto"/>
        <w:rPr>
          <w:rFonts w:hint="default" w:ascii="Times New Roman" w:hAnsi="Times New Roman" w:eastAsia="宋体" w:cs="Times New Roman"/>
          <w:b/>
          <w:bCs/>
          <w:sz w:val="24"/>
          <w:szCs w:val="24"/>
          <w:highlight w:val="none"/>
        </w:rPr>
      </w:pPr>
      <w:r>
        <w:rPr>
          <w:rFonts w:hint="default" w:ascii="Times New Roman" w:hAnsi="Times New Roman" w:eastAsia="宋体" w:cs="Times New Roman"/>
          <w:b/>
          <w:bCs/>
          <w:sz w:val="24"/>
          <w:szCs w:val="24"/>
          <w:highlight w:val="none"/>
        </w:rPr>
        <w:t xml:space="preserve">三、售后服务及配送安装要求</w:t>
      </w:r>
      <w:r/>
    </w:p>
    <w:p>
      <w:pPr>
        <w:pStyle w:val="1018"/>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1.服务时间：接到使用方报修电话后，2小时内予以响应并到达现场，4 小时内解决问题；否则，使用方将自行采取必要的措施，由此产生的风险和费用应由中标人承担；提供 24 小时报修服务电话，保证24小时开通。</w:t>
      </w:r>
      <w:r/>
    </w:p>
    <w:p>
      <w:pPr>
        <w:pStyle w:val="1018"/>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2.质保期：提供不少于 </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年的免费质量保证期。质保期内一切维修、保养所产生的人工费、材料费等均由中标人承担。在质保期内，同一产品、同一质量问题连续两次维修仍无法正常使用的，须更换同品牌、同型号新产品，并对产品质量实行“三包”服务。在质保期外,提供产品的更换、维修只收取配件成本费用,不收取人工技术费用。</w:t>
      </w:r>
      <w:r/>
    </w:p>
    <w:p>
      <w:pPr>
        <w:pStyle w:val="1018"/>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3.培训：中标人必须提供厂家技术工程师到现场进行的操作及保养培训，同时安排使用方人员进行修理培训（培训费用由中标人提供）。</w:t>
      </w:r>
      <w:r/>
    </w:p>
    <w:p>
      <w:pPr>
        <w:pStyle w:val="1018"/>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4.所投产品出现质量问题 2 天内不能修复的，须免费提供备用产品。</w:t>
      </w:r>
      <w:r/>
    </w:p>
    <w:p>
      <w:pPr>
        <w:pStyle w:val="1018"/>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5.质保期满后的服务：质保期满后中标人必须继续提供终生保养服务，并提供优惠的修理服务与免费的指导修理服务。</w:t>
      </w:r>
      <w:r/>
    </w:p>
    <w:p>
      <w:pPr>
        <w:pStyle w:val="1018"/>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6.提供验收标准、货物清单。货物按照</w:t>
      </w:r>
      <w:r>
        <w:rPr>
          <w:rFonts w:hint="eastAsia" w:ascii="宋体" w:hAnsi="宋体" w:cs="宋体"/>
          <w:sz w:val="24"/>
          <w:szCs w:val="24"/>
          <w:highlight w:val="none"/>
          <w:lang w:val="en-US" w:eastAsia="zh-CN"/>
        </w:rPr>
        <w:t xml:space="preserve">招标人</w:t>
      </w:r>
      <w:r>
        <w:rPr>
          <w:rFonts w:hint="eastAsia" w:ascii="宋体" w:hAnsi="宋体" w:eastAsia="宋体" w:cs="宋体"/>
          <w:sz w:val="24"/>
          <w:szCs w:val="24"/>
          <w:highlight w:val="none"/>
        </w:rPr>
        <w:t xml:space="preserve">要求运输至指定地点由</w:t>
      </w:r>
      <w:r>
        <w:rPr>
          <w:rFonts w:hint="eastAsia" w:ascii="宋体" w:hAnsi="宋体" w:cs="宋体"/>
          <w:sz w:val="24"/>
          <w:szCs w:val="24"/>
          <w:highlight w:val="none"/>
          <w:lang w:val="en-US" w:eastAsia="zh-CN"/>
        </w:rPr>
        <w:t xml:space="preserve">招</w:t>
      </w:r>
      <w:r>
        <w:rPr>
          <w:rFonts w:hint="eastAsia" w:ascii="宋体" w:hAnsi="宋体" w:eastAsia="宋体" w:cs="宋体"/>
          <w:sz w:val="24"/>
          <w:szCs w:val="24"/>
          <w:highlight w:val="none"/>
        </w:rPr>
        <w:t xml:space="preserve">标</w:t>
      </w:r>
      <w:r>
        <w:rPr>
          <w:rFonts w:hint="eastAsia" w:ascii="宋体" w:hAnsi="宋体" w:cs="宋体"/>
          <w:sz w:val="24"/>
          <w:szCs w:val="24"/>
          <w:highlight w:val="none"/>
          <w:lang w:val="en-US" w:eastAsia="zh-CN"/>
        </w:rPr>
        <w:t xml:space="preserve">人</w:t>
      </w:r>
      <w:r>
        <w:rPr>
          <w:rFonts w:hint="eastAsia" w:ascii="宋体" w:hAnsi="宋体" w:eastAsia="宋体" w:cs="宋体"/>
          <w:sz w:val="24"/>
          <w:szCs w:val="24"/>
          <w:highlight w:val="none"/>
        </w:rPr>
        <w:t xml:space="preserve">指定负责人进行验收、签字。</w:t>
      </w:r>
      <w:r/>
    </w:p>
    <w:p>
      <w:pPr>
        <w:pStyle w:val="1018"/>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7.在产品的设计使用寿命周期内，中标人应能保证使用单位更换到原厂正宗的备件材料，确保设备的正常使用。</w:t>
      </w:r>
      <w:r/>
    </w:p>
    <w:p>
      <w:pPr>
        <w:pStyle w:val="1018"/>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8.项目完成后，将项目的全部有关技术文件、资料及测试、验收报告等文档汇集成册交付给</w:t>
      </w:r>
      <w:r>
        <w:rPr>
          <w:rFonts w:hint="eastAsia" w:ascii="宋体" w:hAnsi="宋体" w:cs="宋体"/>
          <w:sz w:val="24"/>
          <w:szCs w:val="24"/>
          <w:highlight w:val="none"/>
          <w:lang w:val="en-US" w:eastAsia="zh-CN"/>
        </w:rPr>
        <w:t xml:space="preserve">招标</w:t>
      </w:r>
      <w:r>
        <w:rPr>
          <w:rFonts w:hint="eastAsia" w:ascii="宋体" w:hAnsi="宋体" w:eastAsia="宋体" w:cs="宋体"/>
          <w:sz w:val="24"/>
          <w:szCs w:val="24"/>
          <w:highlight w:val="none"/>
        </w:rPr>
        <w:t xml:space="preserve">人留存或存档。</w:t>
      </w:r>
      <w:r/>
    </w:p>
    <w:p>
      <w:pPr>
        <w:keepLines w:val="0"/>
        <w:keepNext w:val="0"/>
        <w:pageBreakBefore w:val="0"/>
        <w:spacing w:line="360" w:lineRule="auto"/>
        <w:widowControl w:val="off"/>
      </w:pPr>
      <w:r>
        <w:rPr>
          <w:rFonts w:hint="eastAsia" w:ascii="宋体" w:hAnsi="宋体" w:eastAsia="宋体" w:cs="宋体"/>
          <w:b/>
          <w:bCs/>
          <w:sz w:val="24"/>
          <w:szCs w:val="24"/>
          <w:lang w:val="en-US" w:eastAsia="zh-CN" w:bidi="ar-SA"/>
        </w:rPr>
        <w:t xml:space="preserve">四、其它要求：见招标文件第五章《拟签订的合同文本》。</w:t>
      </w:r>
      <w:r/>
    </w:p>
    <w:p>
      <w:pPr>
        <w:rPr>
          <w:rFonts w:hint="eastAsia" w:ascii="宋体" w:hAnsi="宋体" w:eastAsia="宋体" w:cs="宋体"/>
          <w:color w:val="auto"/>
          <w:sz w:val="20"/>
          <w:szCs w:val="22"/>
          <w:highlight w:val="none"/>
        </w:rPr>
      </w:pPr>
      <w:r>
        <w:rPr>
          <w:rFonts w:hint="eastAsia" w:ascii="宋体" w:hAnsi="宋体" w:eastAsia="宋体" w:cs="宋体"/>
          <w:color w:val="auto"/>
          <w:sz w:val="20"/>
          <w:szCs w:val="22"/>
          <w:highlight w:val="none"/>
        </w:rPr>
      </w:r>
      <w:r/>
    </w:p>
    <w:p>
      <w:pPr>
        <w:rPr>
          <w:rFonts w:hint="eastAsia" w:ascii="宋体" w:hAnsi="宋体" w:eastAsia="宋体" w:cs="宋体"/>
          <w:color w:val="auto"/>
          <w:sz w:val="20"/>
          <w:szCs w:val="22"/>
          <w:highlight w:val="none"/>
        </w:rPr>
      </w:pPr>
      <w:r>
        <w:rPr>
          <w:rFonts w:hint="eastAsia" w:ascii="宋体" w:hAnsi="宋体" w:eastAsia="宋体" w:cs="宋体"/>
          <w:color w:val="auto"/>
          <w:sz w:val="20"/>
          <w:szCs w:val="22"/>
          <w:highlight w:val="none"/>
        </w:rPr>
      </w:r>
      <w:r/>
    </w:p>
    <w:p>
      <w:pPr>
        <w:rPr>
          <w:rFonts w:hint="eastAsia" w:ascii="宋体" w:hAnsi="宋体" w:eastAsia="宋体" w:cs="宋体"/>
          <w:color w:val="auto"/>
          <w:sz w:val="20"/>
          <w:szCs w:val="22"/>
          <w:highlight w:val="none"/>
        </w:rPr>
      </w:pPr>
      <w:r>
        <w:rPr>
          <w:rFonts w:hint="eastAsia" w:ascii="宋体" w:hAnsi="宋体" w:eastAsia="宋体" w:cs="宋体"/>
          <w:color w:val="auto"/>
          <w:sz w:val="20"/>
          <w:szCs w:val="22"/>
          <w:highlight w:val="none"/>
        </w:rPr>
      </w:r>
      <w:r/>
    </w:p>
    <w:p>
      <w:pPr>
        <w:rPr>
          <w:rFonts w:hint="eastAsia" w:ascii="宋体" w:hAnsi="宋体" w:eastAsia="宋体" w:cs="宋体"/>
          <w:color w:val="auto"/>
          <w:sz w:val="20"/>
          <w:szCs w:val="22"/>
          <w:highlight w:val="none"/>
        </w:rPr>
      </w:pPr>
      <w:r>
        <w:rPr>
          <w:rFonts w:hint="eastAsia" w:ascii="宋体" w:hAnsi="宋体" w:eastAsia="宋体" w:cs="宋体"/>
          <w:color w:val="auto"/>
          <w:sz w:val="20"/>
          <w:szCs w:val="22"/>
          <w:highlight w:val="none"/>
        </w:rPr>
      </w:r>
      <w:r/>
    </w:p>
    <w:p>
      <w:pPr>
        <w:pStyle w:val="734"/>
        <w:rPr>
          <w:rFonts w:hint="eastAsia" w:ascii="宋体" w:hAnsi="宋体" w:eastAsia="宋体" w:cs="宋体"/>
          <w:color w:val="auto"/>
          <w:sz w:val="20"/>
          <w:szCs w:val="22"/>
          <w:highlight w:val="none"/>
        </w:rPr>
      </w:pPr>
      <w:r>
        <w:rPr>
          <w:rFonts w:hint="eastAsia" w:ascii="宋体" w:hAnsi="宋体" w:eastAsia="宋体" w:cs="宋体"/>
          <w:color w:val="auto"/>
          <w:sz w:val="20"/>
          <w:szCs w:val="22"/>
          <w:highlight w:val="none"/>
        </w:rPr>
      </w:r>
      <w:r/>
    </w:p>
    <w:p>
      <w:pPr>
        <w:rPr>
          <w:rFonts w:hint="eastAsia" w:ascii="宋体" w:hAnsi="宋体" w:eastAsia="宋体" w:cs="宋体"/>
          <w:color w:val="auto"/>
          <w:sz w:val="20"/>
          <w:szCs w:val="22"/>
          <w:highlight w:val="none"/>
        </w:rPr>
      </w:pPr>
      <w:r>
        <w:rPr>
          <w:rFonts w:hint="eastAsia" w:ascii="宋体" w:hAnsi="宋体" w:eastAsia="宋体" w:cs="宋体"/>
          <w:color w:val="auto"/>
          <w:sz w:val="20"/>
          <w:szCs w:val="22"/>
          <w:highlight w:val="none"/>
        </w:rPr>
      </w:r>
      <w:r/>
    </w:p>
    <w:p>
      <w:pPr>
        <w:pStyle w:val="734"/>
        <w:rPr>
          <w:rFonts w:hint="eastAsia" w:ascii="宋体" w:hAnsi="宋体" w:eastAsia="宋体" w:cs="宋体"/>
          <w:color w:val="auto"/>
          <w:sz w:val="20"/>
          <w:szCs w:val="22"/>
          <w:highlight w:val="none"/>
        </w:rPr>
      </w:pPr>
      <w:r>
        <w:rPr>
          <w:rFonts w:hint="eastAsia" w:ascii="宋体" w:hAnsi="宋体" w:eastAsia="宋体" w:cs="宋体"/>
          <w:color w:val="auto"/>
          <w:sz w:val="20"/>
          <w:szCs w:val="22"/>
          <w:highlight w:val="none"/>
        </w:rPr>
      </w:r>
      <w:r/>
    </w:p>
    <w:p>
      <w:pPr>
        <w:rPr>
          <w:rFonts w:hint="eastAsia" w:ascii="宋体" w:hAnsi="宋体" w:eastAsia="宋体" w:cs="宋体"/>
          <w:color w:val="auto"/>
          <w:sz w:val="20"/>
          <w:szCs w:val="22"/>
          <w:highlight w:val="none"/>
        </w:rPr>
      </w:pPr>
      <w:r>
        <w:rPr>
          <w:rFonts w:hint="eastAsia" w:ascii="宋体" w:hAnsi="宋体" w:eastAsia="宋体" w:cs="宋体"/>
          <w:color w:val="auto"/>
          <w:sz w:val="20"/>
          <w:szCs w:val="22"/>
          <w:highlight w:val="none"/>
        </w:rPr>
      </w:r>
      <w:r/>
    </w:p>
    <w:p>
      <w:pPr>
        <w:pStyle w:val="734"/>
        <w:rPr>
          <w:rFonts w:hint="eastAsia" w:ascii="宋体" w:hAnsi="宋体" w:eastAsia="宋体" w:cs="宋体"/>
          <w:color w:val="auto"/>
          <w:sz w:val="20"/>
          <w:szCs w:val="22"/>
          <w:highlight w:val="none"/>
        </w:rPr>
      </w:pPr>
      <w:r>
        <w:rPr>
          <w:rFonts w:hint="eastAsia" w:ascii="宋体" w:hAnsi="宋体" w:eastAsia="宋体" w:cs="宋体"/>
          <w:color w:val="auto"/>
          <w:sz w:val="20"/>
          <w:szCs w:val="22"/>
          <w:highlight w:val="none"/>
        </w:rPr>
      </w:r>
      <w:r/>
    </w:p>
    <w:p>
      <w:pPr>
        <w:rPr>
          <w:rFonts w:hint="eastAsia" w:ascii="宋体" w:hAnsi="宋体" w:eastAsia="宋体" w:cs="宋体"/>
          <w:color w:val="auto"/>
          <w:sz w:val="20"/>
          <w:szCs w:val="22"/>
          <w:highlight w:val="none"/>
        </w:rPr>
      </w:pPr>
      <w:r>
        <w:rPr>
          <w:rFonts w:hint="eastAsia" w:ascii="宋体" w:hAnsi="宋体" w:eastAsia="宋体" w:cs="宋体"/>
          <w:color w:val="auto"/>
          <w:sz w:val="20"/>
          <w:szCs w:val="22"/>
          <w:highlight w:val="none"/>
        </w:rPr>
      </w:r>
      <w:r/>
    </w:p>
    <w:p>
      <w:pPr>
        <w:pStyle w:val="734"/>
        <w:rPr>
          <w:rFonts w:hint="eastAsia" w:ascii="宋体" w:hAnsi="宋体" w:eastAsia="宋体" w:cs="宋体"/>
          <w:color w:val="auto"/>
          <w:sz w:val="20"/>
          <w:szCs w:val="22"/>
          <w:highlight w:val="none"/>
        </w:rPr>
      </w:pPr>
      <w:r>
        <w:rPr>
          <w:rFonts w:hint="eastAsia" w:ascii="宋体" w:hAnsi="宋体" w:eastAsia="宋体" w:cs="宋体"/>
          <w:color w:val="auto"/>
          <w:sz w:val="20"/>
          <w:szCs w:val="22"/>
          <w:highlight w:val="none"/>
        </w:rPr>
      </w:r>
      <w:r/>
    </w:p>
    <w:p>
      <w:pPr>
        <w:rPr>
          <w:rFonts w:hint="eastAsia" w:ascii="宋体" w:hAnsi="宋体" w:eastAsia="宋体" w:cs="宋体"/>
          <w:color w:val="auto"/>
          <w:sz w:val="20"/>
          <w:szCs w:val="22"/>
          <w:highlight w:val="none"/>
        </w:rPr>
      </w:pPr>
      <w:r>
        <w:rPr>
          <w:rFonts w:hint="eastAsia" w:ascii="宋体" w:hAnsi="宋体" w:eastAsia="宋体" w:cs="宋体"/>
          <w:color w:val="auto"/>
          <w:sz w:val="20"/>
          <w:szCs w:val="22"/>
          <w:highlight w:val="none"/>
        </w:rPr>
      </w:r>
      <w:r/>
    </w:p>
    <w:p>
      <w:pPr>
        <w:pStyle w:val="734"/>
        <w:rPr>
          <w:rFonts w:hint="eastAsia" w:ascii="宋体" w:hAnsi="宋体" w:eastAsia="宋体" w:cs="宋体"/>
          <w:color w:val="auto"/>
          <w:sz w:val="20"/>
          <w:szCs w:val="22"/>
          <w:highlight w:val="none"/>
        </w:rPr>
      </w:pPr>
      <w:r>
        <w:rPr>
          <w:rFonts w:hint="eastAsia" w:ascii="宋体" w:hAnsi="宋体" w:eastAsia="宋体" w:cs="宋体"/>
          <w:color w:val="auto"/>
          <w:sz w:val="20"/>
          <w:szCs w:val="22"/>
          <w:highlight w:val="none"/>
        </w:rPr>
      </w:r>
      <w:r/>
    </w:p>
    <w:p>
      <w:pPr>
        <w:rPr>
          <w:rFonts w:hint="eastAsia" w:ascii="宋体" w:hAnsi="宋体" w:eastAsia="宋体" w:cs="宋体"/>
          <w:color w:val="auto"/>
          <w:sz w:val="20"/>
          <w:szCs w:val="22"/>
          <w:highlight w:val="none"/>
        </w:rPr>
      </w:pPr>
      <w:r>
        <w:rPr>
          <w:rFonts w:hint="eastAsia" w:ascii="宋体" w:hAnsi="宋体" w:eastAsia="宋体" w:cs="宋体"/>
          <w:color w:val="auto"/>
          <w:sz w:val="20"/>
          <w:szCs w:val="22"/>
          <w:highlight w:val="none"/>
        </w:rPr>
      </w:r>
      <w:r/>
    </w:p>
    <w:p>
      <w:pPr>
        <w:pStyle w:val="734"/>
        <w:rPr>
          <w:rFonts w:hint="eastAsia" w:ascii="宋体" w:hAnsi="宋体" w:eastAsia="宋体" w:cs="宋体"/>
          <w:color w:val="auto"/>
          <w:sz w:val="20"/>
          <w:szCs w:val="22"/>
          <w:highlight w:val="none"/>
        </w:rPr>
      </w:pPr>
      <w:r>
        <w:rPr>
          <w:rFonts w:hint="eastAsia" w:ascii="宋体" w:hAnsi="宋体" w:eastAsia="宋体" w:cs="宋体"/>
          <w:color w:val="auto"/>
          <w:sz w:val="20"/>
          <w:szCs w:val="22"/>
          <w:highlight w:val="none"/>
        </w:rPr>
      </w:r>
      <w:r/>
    </w:p>
    <w:p>
      <w:pPr>
        <w:rPr>
          <w:rFonts w:hint="eastAsia" w:ascii="宋体" w:hAnsi="宋体" w:eastAsia="宋体" w:cs="宋体"/>
          <w:color w:val="auto"/>
          <w:sz w:val="20"/>
          <w:szCs w:val="22"/>
          <w:highlight w:val="none"/>
        </w:rPr>
      </w:pPr>
      <w:r>
        <w:rPr>
          <w:rFonts w:hint="eastAsia" w:ascii="宋体" w:hAnsi="宋体" w:eastAsia="宋体" w:cs="宋体"/>
          <w:color w:val="auto"/>
          <w:sz w:val="20"/>
          <w:szCs w:val="22"/>
          <w:highlight w:val="none"/>
        </w:rPr>
      </w:r>
      <w:r/>
    </w:p>
    <w:p>
      <w:pPr>
        <w:pStyle w:val="734"/>
        <w:rPr>
          <w:rFonts w:hint="eastAsia" w:ascii="宋体" w:hAnsi="宋体" w:eastAsia="宋体" w:cs="宋体"/>
          <w:color w:val="auto"/>
          <w:sz w:val="20"/>
          <w:szCs w:val="22"/>
          <w:highlight w:val="none"/>
        </w:rPr>
      </w:pPr>
      <w:r>
        <w:rPr>
          <w:rFonts w:hint="eastAsia" w:ascii="宋体" w:hAnsi="宋体" w:eastAsia="宋体" w:cs="宋体"/>
          <w:color w:val="auto"/>
          <w:sz w:val="20"/>
          <w:szCs w:val="22"/>
          <w:highlight w:val="none"/>
        </w:rPr>
      </w:r>
      <w:r/>
    </w:p>
    <w:p>
      <w:pPr>
        <w:rPr>
          <w:rFonts w:hint="eastAsia" w:ascii="宋体" w:hAnsi="宋体" w:eastAsia="宋体" w:cs="宋体"/>
          <w:color w:val="auto"/>
          <w:sz w:val="20"/>
          <w:szCs w:val="22"/>
          <w:highlight w:val="none"/>
        </w:rPr>
      </w:pPr>
      <w:r>
        <w:rPr>
          <w:rFonts w:hint="eastAsia" w:ascii="宋体" w:hAnsi="宋体" w:eastAsia="宋体" w:cs="宋体"/>
          <w:color w:val="auto"/>
          <w:sz w:val="20"/>
          <w:szCs w:val="22"/>
          <w:highlight w:val="none"/>
        </w:rPr>
      </w:r>
      <w:r/>
    </w:p>
    <w:p>
      <w:pPr>
        <w:pStyle w:val="734"/>
        <w:rPr>
          <w:rFonts w:hint="eastAsia" w:ascii="宋体" w:hAnsi="宋体" w:eastAsia="宋体" w:cs="宋体"/>
          <w:color w:val="auto"/>
          <w:sz w:val="20"/>
          <w:szCs w:val="22"/>
          <w:highlight w:val="none"/>
        </w:rPr>
      </w:pPr>
      <w:r>
        <w:rPr>
          <w:rFonts w:hint="eastAsia" w:ascii="宋体" w:hAnsi="宋体" w:eastAsia="宋体" w:cs="宋体"/>
          <w:color w:val="auto"/>
          <w:sz w:val="20"/>
          <w:szCs w:val="22"/>
          <w:highlight w:val="none"/>
        </w:rPr>
      </w:r>
      <w:r/>
    </w:p>
    <w:p>
      <w:pPr>
        <w:rPr>
          <w:rFonts w:hint="eastAsia" w:ascii="宋体" w:hAnsi="宋体" w:eastAsia="宋体" w:cs="宋体"/>
          <w:color w:val="auto"/>
          <w:sz w:val="20"/>
          <w:szCs w:val="22"/>
          <w:highlight w:val="none"/>
        </w:rPr>
      </w:pPr>
      <w:r>
        <w:rPr>
          <w:rFonts w:hint="eastAsia" w:ascii="宋体" w:hAnsi="宋体" w:eastAsia="宋体" w:cs="宋体"/>
          <w:color w:val="auto"/>
          <w:sz w:val="20"/>
          <w:szCs w:val="22"/>
          <w:highlight w:val="none"/>
        </w:rPr>
      </w:r>
      <w:r/>
    </w:p>
    <w:p>
      <w:pPr>
        <w:pStyle w:val="734"/>
        <w:rPr>
          <w:rFonts w:hint="eastAsia" w:ascii="宋体" w:hAnsi="宋体" w:eastAsia="宋体" w:cs="宋体"/>
          <w:color w:val="auto"/>
          <w:sz w:val="20"/>
          <w:szCs w:val="22"/>
          <w:highlight w:val="none"/>
        </w:rPr>
      </w:pPr>
      <w:r>
        <w:rPr>
          <w:rFonts w:hint="eastAsia" w:ascii="宋体" w:hAnsi="宋体" w:eastAsia="宋体" w:cs="宋体"/>
          <w:color w:val="auto"/>
          <w:sz w:val="20"/>
          <w:szCs w:val="22"/>
          <w:highlight w:val="none"/>
        </w:rPr>
      </w:r>
      <w:r/>
    </w:p>
    <w:p>
      <w:pPr>
        <w:rPr>
          <w:rFonts w:hint="eastAsia" w:ascii="宋体" w:hAnsi="宋体" w:eastAsia="宋体" w:cs="宋体"/>
          <w:color w:val="auto"/>
          <w:sz w:val="20"/>
          <w:szCs w:val="22"/>
          <w:highlight w:val="none"/>
        </w:rPr>
      </w:pPr>
      <w:r>
        <w:rPr>
          <w:rFonts w:hint="eastAsia" w:ascii="宋体" w:hAnsi="宋体" w:eastAsia="宋体" w:cs="宋体"/>
          <w:color w:val="auto"/>
          <w:sz w:val="20"/>
          <w:szCs w:val="22"/>
          <w:highlight w:val="none"/>
        </w:rPr>
      </w:r>
      <w:r/>
    </w:p>
    <w:p>
      <w:pPr>
        <w:pStyle w:val="734"/>
        <w:rPr>
          <w:rFonts w:hint="eastAsia"/>
        </w:rPr>
      </w:pPr>
      <w:r>
        <w:rPr>
          <w:rFonts w:hint="eastAsia"/>
        </w:rPr>
      </w:r>
      <w:r/>
    </w:p>
    <w:p>
      <w:pPr>
        <w:jc w:val="center"/>
        <w:rPr>
          <w:sz w:val="20"/>
          <w:szCs w:val="22"/>
          <w:highlight w:val="none"/>
        </w:rPr>
      </w:pPr>
      <w:r>
        <w:rPr>
          <w:sz w:val="20"/>
          <w:szCs w:val="22"/>
          <w:highlight w:val="none"/>
        </w:rPr>
      </w:r>
      <w:r/>
    </w:p>
    <w:p>
      <w:pPr>
        <w:pStyle w:val="907"/>
        <w:keepLines/>
        <w:keepNext/>
        <w:pageBreakBefore w:val="0"/>
        <w:spacing w:line="360" w:lineRule="auto"/>
        <w:widowControl w:val="off"/>
        <w:rPr>
          <w:rFonts w:hint="eastAsia" w:ascii="宋体" w:hAnsi="宋体" w:eastAsia="宋体" w:cs="宋体"/>
          <w:color w:val="auto"/>
          <w:sz w:val="28"/>
          <w:szCs w:val="40"/>
          <w:highlight w:val="none"/>
          <w:lang w:eastAsia="zh-CN"/>
        </w:rPr>
      </w:pPr>
      <w:r>
        <w:rPr>
          <w:rFonts w:hint="eastAsia" w:ascii="宋体" w:hAnsi="宋体" w:eastAsia="宋体" w:cs="宋体"/>
          <w:color w:val="auto"/>
          <w:sz w:val="28"/>
          <w:szCs w:val="40"/>
          <w:highlight w:val="none"/>
          <w:lang w:eastAsia="zh-CN"/>
        </w:rPr>
        <w:t xml:space="preserve">第七章  投标文件相关格式</w:t>
      </w:r>
      <w:bookmarkEnd w:id="24"/>
      <w:r/>
      <w:bookmarkEnd w:id="25"/>
      <w:r/>
      <w:r/>
    </w:p>
    <w:p>
      <w:pPr>
        <w:jc w:val="both"/>
        <w:keepLines w:val="0"/>
        <w:keepNext w:val="0"/>
        <w:pageBreakBefore w:val="0"/>
        <w:spacing w:after="0" w:line="360" w:lineRule="auto"/>
        <w:widowControl/>
        <w:rPr>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val="en-US" w:eastAsia="zh-CN"/>
        </w:rPr>
        <w:t xml:space="preserve">一、</w:t>
      </w:r>
      <w:r>
        <w:rPr>
          <w:rFonts w:ascii="宋体" w:hAnsi="宋体" w:eastAsia="宋体" w:cs="宋体"/>
          <w:sz w:val="24"/>
          <w:szCs w:val="24"/>
          <w:highlight w:val="none"/>
          <w:lang w:eastAsia="zh-CN"/>
        </w:rPr>
        <w:t xml:space="preserve"> 投标函</w:t>
      </w:r>
      <w:r/>
    </w:p>
    <w:p>
      <w:pPr>
        <w:jc w:val="both"/>
        <w:keepLines w:val="0"/>
        <w:keepNext w:val="0"/>
        <w:pageBreakBefore w:val="0"/>
        <w:spacing w:after="0" w:line="360" w:lineRule="auto"/>
        <w:widowControl/>
        <w:rPr>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val="en-US" w:eastAsia="zh-CN"/>
        </w:rPr>
        <w:t xml:space="preserve">二、</w:t>
      </w:r>
      <w:r>
        <w:rPr>
          <w:rFonts w:ascii="宋体" w:hAnsi="宋体" w:eastAsia="宋体" w:cs="宋体"/>
          <w:sz w:val="24"/>
          <w:szCs w:val="24"/>
          <w:highlight w:val="none"/>
          <w:lang w:eastAsia="zh-CN"/>
        </w:rPr>
        <w:t xml:space="preserve"> 开标一览表</w:t>
      </w:r>
      <w:r/>
    </w:p>
    <w:p>
      <w:pPr>
        <w:jc w:val="both"/>
        <w:keepLines w:val="0"/>
        <w:keepNext w:val="0"/>
        <w:pageBreakBefore w:val="0"/>
        <w:spacing w:after="0" w:line="360" w:lineRule="auto"/>
        <w:widowControl/>
        <w:rPr>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val="en-US" w:eastAsia="zh-CN"/>
        </w:rPr>
        <w:t xml:space="preserve">三、</w:t>
      </w:r>
      <w:r>
        <w:rPr>
          <w:rFonts w:ascii="宋体" w:hAnsi="宋体" w:eastAsia="宋体" w:cs="宋体"/>
          <w:sz w:val="24"/>
          <w:szCs w:val="24"/>
          <w:highlight w:val="none"/>
          <w:lang w:eastAsia="zh-CN"/>
        </w:rPr>
        <w:t xml:space="preserve">分项价格表</w:t>
      </w:r>
      <w:r/>
    </w:p>
    <w:p>
      <w:pPr>
        <w:jc w:val="both"/>
        <w:keepLines w:val="0"/>
        <w:keepNext w:val="0"/>
        <w:pageBreakBefore w:val="0"/>
        <w:spacing w:after="0" w:line="360" w:lineRule="auto"/>
        <w:widowControl/>
        <w:rPr>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val="en-US" w:eastAsia="zh-CN"/>
        </w:rPr>
        <w:t xml:space="preserve">四、</w:t>
      </w:r>
      <w:r>
        <w:rPr>
          <w:rFonts w:ascii="宋体" w:hAnsi="宋体" w:eastAsia="宋体" w:cs="宋体"/>
          <w:sz w:val="24"/>
          <w:szCs w:val="24"/>
          <w:highlight w:val="none"/>
          <w:lang w:eastAsia="zh-CN"/>
        </w:rPr>
        <w:t xml:space="preserve">偏离表</w:t>
      </w:r>
      <w:r/>
    </w:p>
    <w:p>
      <w:pPr>
        <w:jc w:val="both"/>
        <w:keepLines w:val="0"/>
        <w:keepNext w:val="0"/>
        <w:pageBreakBefore w:val="0"/>
        <w:spacing w:after="0" w:line="360" w:lineRule="auto"/>
        <w:widowControl/>
        <w:rPr>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val="en-US" w:eastAsia="zh-CN"/>
        </w:rPr>
        <w:t xml:space="preserve">五、</w:t>
      </w:r>
      <w:r>
        <w:rPr>
          <w:rFonts w:ascii="宋体" w:hAnsi="宋体" w:eastAsia="宋体" w:cs="宋体"/>
          <w:sz w:val="24"/>
          <w:szCs w:val="24"/>
          <w:highlight w:val="none"/>
          <w:lang w:eastAsia="zh-CN"/>
        </w:rPr>
        <w:t xml:space="preserve"> 授权委托书</w:t>
      </w:r>
      <w:r/>
    </w:p>
    <w:p>
      <w:pPr>
        <w:jc w:val="both"/>
        <w:keepLines w:val="0"/>
        <w:keepNext w:val="0"/>
        <w:pageBreakBefore w:val="0"/>
        <w:spacing w:after="0" w:line="360" w:lineRule="auto"/>
        <w:widowControl/>
        <w:rPr>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val="en-US" w:eastAsia="zh-CN"/>
        </w:rPr>
        <w:t xml:space="preserve">六、</w:t>
      </w:r>
      <w:r>
        <w:rPr>
          <w:rFonts w:ascii="宋体" w:hAnsi="宋体" w:eastAsia="宋体" w:cs="宋体"/>
          <w:sz w:val="24"/>
          <w:szCs w:val="24"/>
          <w:highlight w:val="none"/>
          <w:lang w:eastAsia="zh-CN"/>
        </w:rPr>
        <w:t xml:space="preserve">中小企业声明函</w:t>
      </w:r>
      <w:r/>
    </w:p>
    <w:p>
      <w:pPr>
        <w:jc w:val="both"/>
        <w:keepLines w:val="0"/>
        <w:keepNext w:val="0"/>
        <w:pageBreakBefore w:val="0"/>
        <w:spacing w:after="0" w:line="360" w:lineRule="auto"/>
        <w:widowControl/>
        <w:rPr>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val="en-US" w:eastAsia="zh-CN"/>
        </w:rPr>
        <w:t xml:space="preserve">七、</w:t>
      </w:r>
      <w:r>
        <w:rPr>
          <w:rFonts w:ascii="宋体" w:hAnsi="宋体" w:eastAsia="宋体" w:cs="宋体"/>
          <w:sz w:val="24"/>
          <w:szCs w:val="24"/>
          <w:highlight w:val="none"/>
          <w:lang w:eastAsia="zh-CN"/>
        </w:rPr>
        <w:t xml:space="preserve">残疾人福利性单位声明函</w:t>
      </w:r>
      <w:r/>
    </w:p>
    <w:p>
      <w:pPr>
        <w:ind w:left="420" w:hanging="420"/>
        <w:jc w:val="both"/>
        <w:keepLines w:val="0"/>
        <w:keepNext w:val="0"/>
        <w:pageBreakBefore w:val="0"/>
        <w:spacing w:after="0" w:line="360" w:lineRule="auto"/>
        <w:widowControl/>
        <w:rPr>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val="en-US" w:eastAsia="zh-CN"/>
        </w:rPr>
        <w:t xml:space="preserve">八、</w:t>
      </w:r>
      <w:r>
        <w:rPr>
          <w:rFonts w:ascii="宋体" w:hAnsi="宋体" w:eastAsia="宋体" w:cs="宋体"/>
          <w:sz w:val="24"/>
          <w:szCs w:val="24"/>
          <w:highlight w:val="none"/>
          <w:lang w:eastAsia="zh-CN"/>
        </w:rPr>
        <w:t xml:space="preserve">投标人参加政府采购活动前3年内在经营活动中没有重大违法记录的书面声明</w:t>
      </w:r>
      <w:r/>
    </w:p>
    <w:p>
      <w:pPr>
        <w:ind w:left="420" w:hanging="420"/>
        <w:jc w:val="both"/>
        <w:keepLines w:val="0"/>
        <w:keepNext w:val="0"/>
        <w:pageBreakBefore w:val="0"/>
        <w:spacing w:after="0" w:line="360" w:lineRule="auto"/>
        <w:widowControl/>
        <w:rPr>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val="en-US" w:eastAsia="zh-CN"/>
        </w:rPr>
        <w:t xml:space="preserve">九、</w:t>
      </w:r>
      <w:r>
        <w:rPr>
          <w:rFonts w:hint="eastAsia" w:ascii="宋体" w:hAnsi="宋体" w:eastAsia="宋体" w:cs="宋体"/>
          <w:sz w:val="24"/>
          <w:szCs w:val="24"/>
          <w:highlight w:val="none"/>
          <w:lang w:eastAsia="zh-CN"/>
        </w:rPr>
        <w:t xml:space="preserve">具备履行合同所必需的设备和专业技术能力的书面声明</w:t>
      </w:r>
      <w:r/>
    </w:p>
    <w:p>
      <w:pPr>
        <w:ind w:left="420" w:hanging="420"/>
        <w:jc w:val="both"/>
        <w:keepLines w:val="0"/>
        <w:keepNext w:val="0"/>
        <w:pageBreakBefore w:val="0"/>
        <w:spacing w:after="0" w:line="360" w:lineRule="auto"/>
        <w:widowControl/>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rPr>
        <w:t xml:space="preserve">十</w:t>
      </w:r>
      <w:r>
        <w:rPr>
          <w:rFonts w:hint="eastAsia" w:ascii="宋体" w:hAnsi="宋体" w:eastAsia="宋体" w:cs="宋体"/>
          <w:sz w:val="24"/>
          <w:szCs w:val="24"/>
          <w:highlight w:val="none"/>
          <w:lang w:eastAsia="zh-CN"/>
        </w:rPr>
        <w:t xml:space="preserve">、关于符合本国产品标准的声明函</w:t>
      </w:r>
      <w:r/>
    </w:p>
    <w:p>
      <w:pPr>
        <w:ind w:left="420" w:hanging="420"/>
        <w:jc w:val="both"/>
        <w:keepLines w:val="0"/>
        <w:keepNext w:val="0"/>
        <w:pageBreakBefore w:val="0"/>
        <w:spacing w:after="0" w:line="360" w:lineRule="auto"/>
        <w:widowControl/>
        <w:rPr>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val="en-US" w:eastAsia="zh-CN"/>
        </w:rPr>
        <w:t xml:space="preserve">十一</w:t>
      </w:r>
      <w:r>
        <w:rPr>
          <w:rFonts w:hint="eastAsia" w:ascii="宋体" w:hAnsi="宋体" w:cs="宋体"/>
          <w:sz w:val="24"/>
          <w:szCs w:val="24"/>
          <w:highlight w:val="none"/>
          <w:lang w:eastAsia="zh-CN"/>
        </w:rPr>
        <w:t xml:space="preserve">、</w:t>
      </w:r>
      <w:r>
        <w:rPr>
          <w:rFonts w:ascii="宋体" w:hAnsi="宋体" w:eastAsia="宋体" w:cs="宋体"/>
          <w:sz w:val="24"/>
          <w:szCs w:val="24"/>
          <w:highlight w:val="none"/>
          <w:lang w:eastAsia="zh-CN"/>
        </w:rPr>
        <w:t xml:space="preserve">预付款保函支付条款模板</w:t>
      </w:r>
      <w:r/>
    </w:p>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br w:type="page" w:clear="all"/>
      </w:r>
      <w:r/>
    </w:p>
    <w:p>
      <w:pPr>
        <w:jc w:val="center"/>
        <w:spacing w:line="360" w:lineRule="auto"/>
        <w:rPr>
          <w:rFonts w:hint="eastAsia" w:ascii="宋体" w:hAnsi="宋体" w:eastAsia="宋体" w:cs="宋体"/>
          <w:b/>
          <w:bCs/>
          <w:color w:val="auto"/>
          <w:sz w:val="28"/>
          <w:szCs w:val="28"/>
          <w:highlight w:val="none"/>
          <w:u w:val="none"/>
          <w:lang w:eastAsia="zh-CN"/>
        </w:rPr>
        <w:outlineLvl w:val="1"/>
      </w:pPr>
      <w:r>
        <w:rPr>
          <w:rFonts w:hint="eastAsia" w:ascii="宋体" w:hAnsi="宋体" w:eastAsia="宋体" w:cs="宋体"/>
          <w:b/>
          <w:bCs/>
          <w:color w:val="auto"/>
          <w:sz w:val="28"/>
          <w:szCs w:val="28"/>
          <w:highlight w:val="none"/>
          <w:u w:val="none"/>
          <w:lang w:eastAsia="zh-CN"/>
        </w:rPr>
        <w:t xml:space="preserve">一、投标函</w:t>
      </w:r>
      <w:r/>
    </w:p>
    <w:p>
      <w:pPr>
        <w:ind w:firstLine="600"/>
        <w:keepLines w:val="0"/>
        <w:keepNext w:val="0"/>
        <w:pageBreakBefore w:val="0"/>
        <w:spacing w:line="420" w:lineRule="exact"/>
        <w:widowControl w:val="off"/>
        <w:rPr>
          <w:rFonts w:hint="default" w:ascii="宋体" w:hAnsi="宋体" w:cs="宋体"/>
          <w:color w:val="auto"/>
          <w:sz w:val="24"/>
          <w:szCs w:val="24"/>
          <w:highlight w:val="none"/>
          <w:u w:val="single"/>
          <w:lang w:val="en-US" w:eastAsia="zh-CN"/>
        </w:rPr>
      </w:pPr>
      <w:r>
        <w:rPr>
          <w:rFonts w:hint="eastAsia" w:ascii="宋体" w:hAnsi="宋体" w:eastAsia="宋体" w:cs="宋体"/>
          <w:color w:val="auto"/>
          <w:sz w:val="24"/>
          <w:szCs w:val="24"/>
          <w:highlight w:val="none"/>
        </w:rPr>
        <w:t xml:space="preserve">致：</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eastAsia="zh-CN"/>
        </w:rPr>
        <w:t xml:space="preserve">江苏佳实工程管理有限公司</w:t>
      </w:r>
      <w:r>
        <w:rPr>
          <w:rFonts w:hint="eastAsia" w:ascii="宋体" w:hAnsi="宋体" w:cs="宋体"/>
          <w:color w:val="auto"/>
          <w:sz w:val="24"/>
          <w:szCs w:val="24"/>
          <w:highlight w:val="none"/>
          <w:u w:val="single"/>
          <w:lang w:val="en-US" w:eastAsia="zh-CN"/>
        </w:rPr>
        <w:t xml:space="preserve"> </w:t>
      </w:r>
      <w:r/>
    </w:p>
    <w:p>
      <w:pPr>
        <w:ind w:firstLine="600"/>
        <w:keepLines w:val="0"/>
        <w:keepNext w:val="0"/>
        <w:pageBreakBefore w:val="0"/>
        <w:spacing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项目[</w:t>
      </w:r>
      <w:r>
        <w:rPr>
          <w:rFonts w:hint="eastAsia" w:ascii="宋体" w:hAnsi="宋体" w:cs="宋体"/>
          <w:color w:val="auto"/>
          <w:sz w:val="24"/>
          <w:szCs w:val="24"/>
          <w:highlight w:val="none"/>
          <w:lang w:eastAsia="zh-CN"/>
        </w:rPr>
        <w:t xml:space="preserve">项目编号：</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]招标文件，</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(姓名)代表我方</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   </w:t>
      </w:r>
      <w:r>
        <w:rPr>
          <w:rFonts w:hint="eastAsia" w:ascii="宋体" w:hAnsi="宋体" w:cs="宋体"/>
          <w:color w:val="000000"/>
          <w:sz w:val="24"/>
          <w:szCs w:val="24"/>
          <w:u w:val="single"/>
          <w:lang w:val="en-US" w:eastAsia="zh-CN"/>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（投标人的名称）</w:t>
      </w:r>
      <w:r>
        <w:rPr>
          <w:rFonts w:hint="eastAsia" w:ascii="宋体" w:hAnsi="宋体" w:eastAsia="宋体" w:cs="宋体"/>
          <w:color w:val="auto"/>
          <w:sz w:val="24"/>
          <w:szCs w:val="24"/>
          <w:highlight w:val="none"/>
        </w:rPr>
        <w:t xml:space="preserve">全权处理本次投标的有关事宜。</w:t>
      </w:r>
      <w:r/>
    </w:p>
    <w:p>
      <w:pPr>
        <w:ind w:firstLine="600"/>
        <w:keepLines w:val="0"/>
        <w:keepNext w:val="0"/>
        <w:pageBreakBefore w:val="0"/>
        <w:spacing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据此函，投标人承诺并同意如下： </w:t>
      </w:r>
      <w:r/>
    </w:p>
    <w:p>
      <w:pPr>
        <w:ind w:firstLine="600"/>
        <w:keepLines w:val="0"/>
        <w:keepNext w:val="0"/>
        <w:pageBreakBefore w:val="0"/>
        <w:spacing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 投标人唯一投标报价见《开标一览表》。</w:t>
      </w:r>
      <w:r/>
    </w:p>
    <w:p>
      <w:pPr>
        <w:ind w:firstLine="600"/>
        <w:keepLines w:val="0"/>
        <w:keepNext w:val="0"/>
        <w:pageBreakBefore w:val="0"/>
        <w:spacing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 投标人将按招标文件的规定履行合同责任和义务。</w:t>
      </w:r>
      <w:r/>
    </w:p>
    <w:p>
      <w:pPr>
        <w:ind w:firstLine="600"/>
        <w:keepLines w:val="0"/>
        <w:keepNext w:val="0"/>
        <w:pageBreakBefore w:val="0"/>
        <w:spacing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 投标人已详细审查全部招标文件，包括第[插入编号] [补遗书][如果有的话]。投标人完全理解并同意放弃对这方面有不明及误解的权力。</w:t>
      </w:r>
      <w:r/>
    </w:p>
    <w:p>
      <w:pPr>
        <w:ind w:firstLine="600"/>
        <w:keepLines w:val="0"/>
        <w:keepNext w:val="0"/>
        <w:pageBreakBefore w:val="0"/>
        <w:spacing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 投标有效期为开标之日后90天。</w:t>
      </w:r>
      <w:r/>
    </w:p>
    <w:p>
      <w:pPr>
        <w:ind w:firstLine="600"/>
        <w:keepLines w:val="0"/>
        <w:keepNext w:val="0"/>
        <w:pageBreakBefore w:val="0"/>
        <w:spacing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 投标人同意提供按照贵方可能要求的与其投标有关的一切数据或资料，完全理解贵方不一定接受最低价的投标或收到的任何投标。</w:t>
      </w:r>
      <w:r/>
    </w:p>
    <w:p>
      <w:pPr>
        <w:ind w:right="29" w:firstLine="600"/>
        <w:keepLines w:val="0"/>
        <w:keepNext w:val="0"/>
        <w:pageBreakBefore w:val="0"/>
        <w:spacing w:line="420" w:lineRule="exact"/>
        <w:widowControl w:val="off"/>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 投标人同意在授予中标通知书时，按照招标文件规定支付招标代理费</w:t>
      </w:r>
      <w:r>
        <w:rPr>
          <w:rFonts w:hint="eastAsia" w:ascii="宋体" w:hAnsi="宋体" w:eastAsia="宋体" w:cs="宋体"/>
          <w:color w:val="auto"/>
          <w:sz w:val="24"/>
          <w:szCs w:val="24"/>
          <w:highlight w:val="none"/>
          <w:lang w:eastAsia="zh-CN"/>
        </w:rPr>
        <w:t xml:space="preserve">。</w:t>
      </w:r>
      <w:r/>
    </w:p>
    <w:p>
      <w:pPr>
        <w:ind w:right="29" w:firstLine="600"/>
        <w:keepLines w:val="0"/>
        <w:keepNext w:val="0"/>
        <w:pageBreakBefore w:val="0"/>
        <w:spacing w:line="420" w:lineRule="exact"/>
        <w:widowControl w:val="off"/>
        <w:rPr>
          <w:rFonts w:hint="eastAsia" w:ascii="宋体" w:hAnsi="宋体" w:cs="宋体"/>
          <w:color w:val="auto"/>
          <w:sz w:val="24"/>
          <w:szCs w:val="24"/>
        </w:rPr>
      </w:pP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 </w:t>
      </w:r>
      <w:r>
        <w:rPr>
          <w:rFonts w:hint="eastAsia" w:ascii="宋体" w:hAnsi="宋体" w:cs="宋体"/>
          <w:color w:val="auto"/>
          <w:sz w:val="24"/>
          <w:szCs w:val="24"/>
        </w:rPr>
        <w:t xml:space="preserve">采购人或采购代理机构有权将我单位本项目投标文件中的《开标一览表》和《分项价格表》予以公示，公示的方式由采购人或采购代理机构确定。如我单位被确定为中标供应商，采购人或采购代理机构有权将我单位本项目投标文件中的《中小企业声明函》（如有）、《残疾人福利性单位声明函》（如有）和《</w:t>
      </w:r>
      <w:r>
        <w:rPr>
          <w:rFonts w:hint="eastAsia" w:ascii="宋体" w:hAnsi="宋体" w:cs="宋体"/>
          <w:color w:val="auto"/>
          <w:sz w:val="24"/>
          <w:szCs w:val="24"/>
          <w:u w:val="none"/>
        </w:rPr>
        <w:t xml:space="preserve">关于符合</w:t>
      </w:r>
      <w:r>
        <w:rPr>
          <w:rFonts w:hint="eastAsia" w:ascii="宋体" w:hAnsi="宋体" w:cs="宋体"/>
          <w:color w:val="auto"/>
          <w:sz w:val="24"/>
          <w:szCs w:val="24"/>
          <w:u w:val="none"/>
          <w:lang w:eastAsia="zh-CN"/>
        </w:rPr>
        <w:t xml:space="preserve">本国</w:t>
      </w:r>
      <w:r>
        <w:rPr>
          <w:rFonts w:hint="eastAsia" w:ascii="宋体" w:hAnsi="宋体" w:cs="宋体"/>
          <w:color w:val="auto"/>
          <w:sz w:val="24"/>
          <w:szCs w:val="24"/>
          <w:u w:val="none"/>
        </w:rPr>
        <w:t xml:space="preserve">产品标准的声明函》（如有）或财政部会同有关部门规定的符合</w:t>
      </w:r>
      <w:r>
        <w:rPr>
          <w:rFonts w:hint="eastAsia" w:ascii="宋体" w:hAnsi="宋体" w:cs="宋体"/>
          <w:color w:val="auto"/>
          <w:sz w:val="24"/>
          <w:szCs w:val="24"/>
          <w:u w:val="none"/>
          <w:lang w:eastAsia="zh-CN"/>
        </w:rPr>
        <w:t xml:space="preserve">本国</w:t>
      </w:r>
      <w:r>
        <w:rPr>
          <w:rFonts w:hint="eastAsia" w:ascii="宋体" w:hAnsi="宋体" w:cs="宋体"/>
          <w:color w:val="auto"/>
          <w:sz w:val="24"/>
          <w:szCs w:val="24"/>
          <w:u w:val="none"/>
        </w:rPr>
        <w:t xml:space="preserve">产品标准的有关证明文件（如有）作为《中标（成交）结果公告》的附件予以公告。</w:t>
      </w:r>
      <w:r/>
    </w:p>
    <w:p>
      <w:pPr>
        <w:ind w:right="29" w:firstLine="600"/>
        <w:keepLines w:val="0"/>
        <w:keepNext w:val="0"/>
        <w:pageBreakBefore w:val="0"/>
        <w:spacing w:line="420" w:lineRule="exact"/>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 采购人有权对投标人投标文件的真实性进行核实，签订合同前，中标人必须向采购人提交其投标文件中所有扫描件的原件，采购人核查无误后，签订合同。如中标人不能在采购人规定的时间内向采购人提供原件，将被采购人视为放弃中标资格。</w:t>
      </w:r>
      <w:r/>
    </w:p>
    <w:p>
      <w:pPr>
        <w:ind w:firstLine="600"/>
        <w:keepLines w:val="0"/>
        <w:keepNext w:val="0"/>
        <w:pageBreakBefore w:val="0"/>
        <w:spacing w:line="420" w:lineRule="exact"/>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 与</w:t>
      </w:r>
      <w:r>
        <w:rPr>
          <w:rFonts w:hint="eastAsia" w:ascii="宋体" w:hAnsi="宋体" w:eastAsia="宋体" w:cs="宋体"/>
          <w:color w:val="auto"/>
          <w:sz w:val="24"/>
          <w:szCs w:val="24"/>
          <w:highlight w:val="none"/>
          <w:lang w:eastAsia="zh-CN"/>
        </w:rPr>
        <w:t xml:space="preserve">本次</w:t>
      </w:r>
      <w:r>
        <w:rPr>
          <w:rFonts w:hint="eastAsia" w:ascii="宋体" w:hAnsi="宋体" w:eastAsia="宋体" w:cs="宋体"/>
          <w:color w:val="auto"/>
          <w:sz w:val="24"/>
          <w:szCs w:val="24"/>
          <w:highlight w:val="none"/>
        </w:rPr>
        <w:t xml:space="preserve">投标有关的一切正式往来信函请寄：</w:t>
      </w:r>
      <w:r/>
    </w:p>
    <w:p>
      <w:pPr>
        <w:ind w:firstLine="1200"/>
        <w:keepLines w:val="0"/>
        <w:keepNext w:val="0"/>
        <w:pageBreakBefore w:val="0"/>
        <w:spacing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 </w:t>
      </w:r>
      <w:r/>
    </w:p>
    <w:p>
      <w:pPr>
        <w:ind w:firstLine="1200"/>
        <w:keepLines w:val="0"/>
        <w:keepNext w:val="0"/>
        <w:pageBreakBefore w:val="0"/>
        <w:spacing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电话： </w:t>
      </w:r>
      <w:r/>
    </w:p>
    <w:p>
      <w:pPr>
        <w:ind w:firstLine="1200"/>
        <w:keepLines w:val="0"/>
        <w:keepNext w:val="0"/>
        <w:pageBreakBefore w:val="0"/>
        <w:spacing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传真：</w:t>
      </w:r>
      <w:r/>
    </w:p>
    <w:p>
      <w:pPr>
        <w:ind w:firstLine="3804"/>
        <w:keepLines w:val="0"/>
        <w:keepNext w:val="0"/>
        <w:pageBreakBefore w:val="0"/>
        <w:spacing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电子签章</w:t>
      </w:r>
      <w:r>
        <w:rPr>
          <w:rFonts w:hint="eastAsia" w:ascii="宋体" w:hAnsi="宋体" w:eastAsia="宋体" w:cs="宋体"/>
          <w:color w:val="auto"/>
          <w:sz w:val="24"/>
          <w:szCs w:val="24"/>
          <w:highlight w:val="none"/>
        </w:rPr>
        <w:t xml:space="preserve">）</w:t>
      </w:r>
      <w:r/>
    </w:p>
    <w:p>
      <w:pPr>
        <w:ind w:firstLine="600"/>
        <w:keepLines w:val="0"/>
        <w:keepNext w:val="0"/>
        <w:pageBreakBefore w:val="0"/>
        <w:spacing w:line="4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             </w:t>
      </w:r>
      <w:r>
        <w:rPr>
          <w:rFonts w:hint="eastAsia" w:ascii="宋体" w:hAnsi="宋体" w:cs="宋体"/>
          <w:color w:val="auto"/>
          <w:sz w:val="24"/>
          <w:szCs w:val="24"/>
          <w:highlight w:val="none"/>
          <w:lang w:val="en-US" w:eastAsia="zh-CN"/>
        </w:rPr>
        <w:t xml:space="preserve"> </w:t>
      </w:r>
      <w:r/>
    </w:p>
    <w:p>
      <w:pPr>
        <w:ind w:firstLine="4500"/>
        <w:keepLines w:val="0"/>
        <w:keepNext w:val="0"/>
        <w:pageBreakBefore w:val="0"/>
        <w:spacing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jc w:val="center"/>
        <w:spacing w:line="360" w:lineRule="auto"/>
        <w:rPr>
          <w:rFonts w:hint="eastAsia" w:ascii="宋体" w:hAnsi="宋体" w:eastAsia="宋体" w:cs="宋体"/>
          <w:b/>
          <w:bCs/>
          <w:color w:val="auto"/>
          <w:sz w:val="28"/>
          <w:szCs w:val="28"/>
          <w:highlight w:val="none"/>
          <w:u w:val="none"/>
          <w:lang w:eastAsia="zh-CN"/>
        </w:rPr>
        <w:outlineLvl w:val="1"/>
      </w:pPr>
      <w:r>
        <w:rPr>
          <w:rFonts w:hint="eastAsia" w:ascii="宋体" w:hAnsi="宋体" w:eastAsia="宋体" w:cs="宋体"/>
          <w:color w:val="auto"/>
          <w:sz w:val="28"/>
          <w:szCs w:val="28"/>
          <w:highlight w:val="none"/>
        </w:rPr>
        <w:br w:type="page" w:clear="all"/>
      </w:r>
      <w:r>
        <w:rPr>
          <w:rFonts w:hint="eastAsia" w:ascii="宋体" w:hAnsi="宋体" w:eastAsia="宋体" w:cs="宋体"/>
          <w:b/>
          <w:bCs/>
          <w:color w:val="auto"/>
          <w:sz w:val="28"/>
          <w:szCs w:val="28"/>
          <w:highlight w:val="none"/>
          <w:u w:val="none"/>
          <w:lang w:eastAsia="zh-CN"/>
        </w:rPr>
        <w:t xml:space="preserve">二、开标一览表</w:t>
      </w:r>
      <w:r/>
    </w:p>
    <w:p>
      <w:pPr>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p>
    <w:p>
      <w:pPr>
        <w:ind w:firstLine="600"/>
        <w:spacing w:line="520" w:lineRule="exact"/>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项目编号：</w:t>
      </w:r>
      <w:r/>
    </w:p>
    <w:p>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600"/>
        <w:jc w:val="center"/>
        <w:spacing w:line="520" w:lineRule="exact"/>
        <w:rPr>
          <w:rFonts w:hint="eastAsia" w:ascii="宋体" w:hAnsi="宋体" w:cs="宋体"/>
          <w:color w:val="auto"/>
          <w:sz w:val="24"/>
          <w:szCs w:val="24"/>
          <w:highlight w:val="none"/>
          <w:u w:val="single"/>
          <w:lang w:eastAsia="zh-CN"/>
        </w:rPr>
      </w:pPr>
      <w:r>
        <w:rPr>
          <w:rFonts w:hint="eastAsia" w:ascii="宋体" w:hAnsi="宋体" w:cs="宋体"/>
          <w:color w:val="auto"/>
          <w:sz w:val="24"/>
          <w:szCs w:val="24"/>
          <w:highlight w:val="none"/>
          <w:u w:val="single"/>
          <w:lang w:eastAsia="zh-CN"/>
        </w:rPr>
        <w:t xml:space="preserve">政府采购客户端工具输入报价自动生成</w:t>
      </w:r>
      <w:r/>
    </w:p>
    <w:p>
      <w:pPr>
        <w:ind w:firstLine="276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276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276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315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电子签章</w:t>
      </w:r>
      <w:r>
        <w:rPr>
          <w:rFonts w:hint="eastAsia" w:ascii="宋体" w:hAnsi="宋体" w:eastAsia="宋体" w:cs="宋体"/>
          <w:color w:val="auto"/>
          <w:sz w:val="24"/>
          <w:szCs w:val="24"/>
          <w:highlight w:val="none"/>
        </w:rPr>
        <w:t xml:space="preserve">）</w:t>
      </w:r>
      <w:r/>
    </w:p>
    <w:p>
      <w:pPr>
        <w:ind w:firstLine="60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firstLine="495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jc w:val="center"/>
        <w:spacing w:line="360" w:lineRule="auto"/>
        <w:rPr>
          <w:rFonts w:hint="eastAsia" w:ascii="宋体" w:hAnsi="宋体" w:eastAsia="宋体" w:cs="宋体"/>
          <w:b/>
          <w:bCs/>
          <w:color w:val="auto"/>
          <w:sz w:val="28"/>
          <w:szCs w:val="28"/>
          <w:highlight w:val="none"/>
          <w:u w:val="none"/>
          <w:lang w:eastAsia="zh-CN"/>
        </w:rPr>
        <w:outlineLvl w:val="1"/>
      </w:pPr>
      <w:r>
        <w:rPr>
          <w:rFonts w:hint="eastAsia" w:ascii="宋体" w:hAnsi="宋体" w:eastAsia="宋体" w:cs="宋体"/>
          <w:color w:val="auto"/>
          <w:sz w:val="28"/>
          <w:szCs w:val="28"/>
          <w:highlight w:val="none"/>
        </w:rPr>
        <w:br w:type="page" w:clear="all"/>
      </w:r>
      <w:r>
        <w:rPr>
          <w:rFonts w:hint="eastAsia" w:ascii="宋体" w:hAnsi="宋体" w:eastAsia="宋体" w:cs="宋体"/>
          <w:b/>
          <w:bCs/>
          <w:color w:val="auto"/>
          <w:sz w:val="28"/>
          <w:szCs w:val="28"/>
          <w:highlight w:val="none"/>
          <w:u w:val="none"/>
          <w:lang w:eastAsia="zh-CN"/>
        </w:rPr>
        <w:t xml:space="preserve">三、分项价格表</w:t>
      </w:r>
      <w:r/>
    </w:p>
    <w:p>
      <w:pPr>
        <w:ind w:firstLine="60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w:t>
      </w:r>
      <w:r/>
    </w:p>
    <w:p>
      <w:pPr>
        <w:ind w:firstLine="600"/>
        <w:spacing w:line="480" w:lineRule="exac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eastAsia="zh-CN"/>
        </w:rPr>
        <w:t xml:space="preserve">项目编号：</w:t>
      </w:r>
      <w:r>
        <w:rPr>
          <w:rFonts w:hint="eastAsia" w:ascii="宋体" w:hAnsi="宋体" w:cs="宋体"/>
          <w:color w:val="auto"/>
          <w:sz w:val="24"/>
          <w:szCs w:val="24"/>
          <w:highlight w:val="none"/>
          <w:lang w:val="en-US" w:eastAsia="zh-CN"/>
        </w:rPr>
        <w:t xml:space="preserve"> </w:t>
      </w:r>
      <w:r/>
    </w:p>
    <w:p>
      <w:pPr>
        <w:ind w:firstLine="60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货币单位：人民币元</w:t>
      </w:r>
      <w:r/>
    </w:p>
    <w:tbl>
      <w:tblPr>
        <w:tblStyle w:val="715"/>
        <w:tblW w:w="10170" w:type="dxa"/>
        <w:jc w:val="center"/>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615"/>
        <w:gridCol w:w="544"/>
        <w:gridCol w:w="975"/>
        <w:gridCol w:w="2096"/>
        <w:gridCol w:w="2947"/>
        <w:gridCol w:w="582"/>
        <w:gridCol w:w="971"/>
        <w:gridCol w:w="388"/>
        <w:gridCol w:w="403"/>
        <w:gridCol w:w="649"/>
      </w:tblGrid>
      <w:tr>
        <w:trPr>
          <w:jc w:val="center"/>
          <w:trHeight w:val="583"/>
        </w:trPr>
        <w:tc>
          <w:tcPr>
            <w:shd w:val="clear" w:color="auto" w:fill="c0c0c0"/>
            <w:tcMar>
              <w:left w:w="15" w:type="dxa"/>
              <w:top w:w="15" w:type="dxa"/>
              <w:right w:w="15" w:type="dxa"/>
              <w:bottom w:w="0" w:type="dxa"/>
            </w:tcMar>
            <w:tcW w:w="615" w:type="dxa"/>
            <w:vAlign w:val="center"/>
            <w:textDirection w:val="lrTb"/>
            <w:noWrap w:val="false"/>
          </w:tcPr>
          <w:p>
            <w:pPr>
              <w:jc w:val="center"/>
              <w:keepLines w:val="0"/>
              <w:keepNext w:val="0"/>
              <w:pageBreakBefore w:val="0"/>
              <w:spacing w:before="0" w:beforeAutospacing="0" w:after="0" w:afterAutospacing="0" w:line="276" w:lineRule="auto"/>
              <w:widowControl/>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序号</w:t>
            </w:r>
            <w:r/>
          </w:p>
        </w:tc>
        <w:tc>
          <w:tcPr>
            <w:shd w:val="clear" w:color="auto" w:fill="c0c0c0"/>
            <w:tcMar>
              <w:left w:w="15" w:type="dxa"/>
              <w:top w:w="15" w:type="dxa"/>
              <w:right w:w="15" w:type="dxa"/>
              <w:bottom w:w="0" w:type="dxa"/>
            </w:tcMar>
            <w:tcW w:w="544" w:type="dxa"/>
            <w:vAlign w:val="center"/>
            <w:textDirection w:val="lrTb"/>
            <w:noWrap w:val="false"/>
          </w:tcPr>
          <w:p>
            <w:pPr>
              <w:jc w:val="center"/>
              <w:keepLines w:val="0"/>
              <w:keepNext w:val="0"/>
              <w:pageBreakBefore w:val="0"/>
              <w:spacing w:before="0" w:beforeAutospacing="0" w:after="0" w:afterAutospacing="0" w:line="276" w:lineRule="auto"/>
              <w:widowControl/>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名称</w:t>
            </w:r>
            <w:r/>
          </w:p>
        </w:tc>
        <w:tc>
          <w:tcPr>
            <w:shd w:val="clear" w:color="auto" w:fill="c0c0c0"/>
            <w:tcMar>
              <w:left w:w="15" w:type="dxa"/>
              <w:top w:w="15" w:type="dxa"/>
              <w:right w:w="15" w:type="dxa"/>
              <w:bottom w:w="0" w:type="dxa"/>
            </w:tcMar>
            <w:tcW w:w="975" w:type="dxa"/>
            <w:vAlign w:val="center"/>
            <w:textDirection w:val="lrTb"/>
            <w:noWrap w:val="false"/>
          </w:tcPr>
          <w:p>
            <w:pPr>
              <w:jc w:val="center"/>
              <w:keepLines w:val="0"/>
              <w:keepNext w:val="0"/>
              <w:pageBreakBefore w:val="0"/>
              <w:spacing w:before="0" w:beforeAutospacing="0" w:after="0" w:afterAutospacing="0" w:line="276"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en-US" w:bidi="ar-SA"/>
              </w:rPr>
              <w:t xml:space="preserve">品牌、规格、型号</w:t>
            </w:r>
            <w:r/>
          </w:p>
        </w:tc>
        <w:tc>
          <w:tcPr>
            <w:shd w:val="clear" w:color="auto" w:fill="c0c0c0"/>
            <w:tcMar>
              <w:left w:w="15" w:type="dxa"/>
              <w:top w:w="15" w:type="dxa"/>
              <w:right w:w="15" w:type="dxa"/>
              <w:bottom w:w="0" w:type="dxa"/>
            </w:tcMar>
            <w:tcW w:w="2096" w:type="dxa"/>
            <w:vAlign w:val="center"/>
            <w:textDirection w:val="lrTb"/>
            <w:noWrap w:val="false"/>
          </w:tcPr>
          <w:p>
            <w:pPr>
              <w:jc w:val="center"/>
              <w:keepLines w:val="0"/>
              <w:keepNext w:val="0"/>
              <w:pageBreakBefore w:val="0"/>
              <w:spacing w:before="0" w:beforeAutospacing="0" w:after="0" w:afterAutospacing="0" w:line="276" w:lineRule="auto"/>
              <w:widowControl/>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产品制造企业名称（全称）</w:t>
            </w:r>
            <w:r/>
          </w:p>
        </w:tc>
        <w:tc>
          <w:tcPr>
            <w:shd w:val="clear" w:color="auto" w:fill="c0c0c0"/>
            <w:tcMar>
              <w:left w:w="15" w:type="dxa"/>
              <w:top w:w="15" w:type="dxa"/>
              <w:right w:w="15" w:type="dxa"/>
              <w:bottom w:w="0" w:type="dxa"/>
            </w:tcMar>
            <w:tcW w:w="2947" w:type="dxa"/>
            <w:vAlign w:val="center"/>
            <w:textDirection w:val="lrTb"/>
            <w:noWrap w:val="false"/>
          </w:tcPr>
          <w:p>
            <w:pPr>
              <w:jc w:val="center"/>
              <w:keepLines w:val="0"/>
              <w:keepNext w:val="0"/>
              <w:pageBreakBefore w:val="0"/>
              <w:spacing w:before="0" w:beforeAutospacing="0" w:after="0" w:afterAutospacing="0" w:line="276" w:lineRule="auto"/>
              <w:widowControl/>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产品制造企业的划分（大型、中型、小型、微型、监狱企业、享受政府采购支持政策的残疾人福利性单位）</w:t>
            </w:r>
            <w:r/>
          </w:p>
        </w:tc>
        <w:tc>
          <w:tcPr>
            <w:shd w:val="clear" w:color="auto" w:fill="c0c0c0"/>
            <w:tcMar>
              <w:left w:w="15" w:type="dxa"/>
              <w:top w:w="15" w:type="dxa"/>
              <w:right w:w="15" w:type="dxa"/>
              <w:bottom w:w="0" w:type="dxa"/>
            </w:tcMar>
            <w:tcW w:w="582" w:type="dxa"/>
            <w:vAlign w:val="center"/>
            <w:textDirection w:val="lrTb"/>
            <w:noWrap w:val="false"/>
          </w:tcPr>
          <w:p>
            <w:pPr>
              <w:jc w:val="center"/>
              <w:keepLines w:val="0"/>
              <w:keepNext w:val="0"/>
              <w:pageBreakBefore w:val="0"/>
              <w:spacing w:before="0" w:beforeAutospacing="0" w:after="0" w:afterAutospacing="0" w:line="276" w:lineRule="auto"/>
              <w:widowControl/>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数量</w:t>
            </w:r>
            <w:r/>
          </w:p>
        </w:tc>
        <w:tc>
          <w:tcPr>
            <w:shd w:val="clear" w:color="auto" w:fill="c0c0c0"/>
            <w:tcMar>
              <w:left w:w="15" w:type="dxa"/>
              <w:top w:w="15" w:type="dxa"/>
              <w:right w:w="15" w:type="dxa"/>
              <w:bottom w:w="0" w:type="dxa"/>
            </w:tcMar>
            <w:tcW w:w="971" w:type="dxa"/>
            <w:vAlign w:val="center"/>
            <w:textDirection w:val="lrTb"/>
            <w:noWrap w:val="false"/>
          </w:tcPr>
          <w:p>
            <w:pPr>
              <w:jc w:val="center"/>
              <w:keepLines w:val="0"/>
              <w:keepNext w:val="0"/>
              <w:pageBreakBefore w:val="0"/>
              <w:spacing w:before="0" w:beforeAutospacing="0" w:after="0" w:afterAutospacing="0" w:line="276" w:lineRule="auto"/>
              <w:widowControl/>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单位</w:t>
            </w:r>
            <w:r/>
          </w:p>
        </w:tc>
        <w:tc>
          <w:tcPr>
            <w:shd w:val="clear" w:color="auto" w:fill="c0c0c0"/>
            <w:tcMar>
              <w:left w:w="15" w:type="dxa"/>
              <w:top w:w="15" w:type="dxa"/>
              <w:right w:w="15" w:type="dxa"/>
              <w:bottom w:w="0" w:type="dxa"/>
            </w:tcMar>
            <w:tcW w:w="388" w:type="dxa"/>
            <w:vAlign w:val="center"/>
            <w:textDirection w:val="lrTb"/>
            <w:noWrap w:val="false"/>
          </w:tcPr>
          <w:p>
            <w:pPr>
              <w:jc w:val="center"/>
              <w:keepLines w:val="0"/>
              <w:keepNext w:val="0"/>
              <w:pageBreakBefore w:val="0"/>
              <w:spacing w:before="0" w:beforeAutospacing="0" w:after="0" w:afterAutospacing="0" w:line="276" w:lineRule="auto"/>
              <w:widowControl/>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单价</w:t>
            </w:r>
            <w:r/>
          </w:p>
        </w:tc>
        <w:tc>
          <w:tcPr>
            <w:shd w:val="clear" w:color="auto" w:fill="c0c0c0"/>
            <w:tcW w:w="403" w:type="dxa"/>
            <w:vAlign w:val="center"/>
            <w:textDirection w:val="lrTb"/>
            <w:noWrap w:val="false"/>
          </w:tcPr>
          <w:p>
            <w:pPr>
              <w:jc w:val="center"/>
              <w:keepLines w:val="0"/>
              <w:keepNext w:val="0"/>
              <w:pageBreakBefore w:val="0"/>
              <w:spacing w:before="0" w:beforeAutospacing="0" w:after="0" w:afterAutospacing="0" w:line="276" w:lineRule="auto"/>
              <w:widowControl/>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总价</w:t>
            </w:r>
            <w:r/>
          </w:p>
        </w:tc>
        <w:tc>
          <w:tcPr>
            <w:shd w:val="clear" w:color="auto" w:fill="c0c0c0"/>
            <w:tcMar>
              <w:left w:w="15" w:type="dxa"/>
              <w:top w:w="15" w:type="dxa"/>
              <w:right w:w="15" w:type="dxa"/>
              <w:bottom w:w="0" w:type="dxa"/>
            </w:tcMar>
            <w:tcW w:w="649" w:type="dxa"/>
            <w:vAlign w:val="center"/>
            <w:textDirection w:val="lrTb"/>
            <w:noWrap w:val="false"/>
          </w:tcPr>
          <w:p>
            <w:pPr>
              <w:jc w:val="center"/>
              <w:keepLines w:val="0"/>
              <w:keepNext w:val="0"/>
              <w:pageBreakBefore w:val="0"/>
              <w:spacing w:before="0" w:beforeAutospacing="0" w:after="0" w:afterAutospacing="0" w:line="276" w:lineRule="auto"/>
              <w:widowControl/>
              <w:rPr>
                <w:rFonts w:hint="eastAsia" w:ascii="宋体" w:hAnsi="宋体" w:eastAsia="宋体" w:cs="宋体"/>
                <w:color w:val="000000"/>
                <w:sz w:val="24"/>
                <w:szCs w:val="24"/>
                <w:highlight w:val="none"/>
                <w:lang w:val="en-US" w:eastAsia="en-US" w:bidi="ar-SA"/>
              </w:rPr>
            </w:pPr>
            <w:r>
              <w:rPr>
                <w:rFonts w:hint="eastAsia" w:ascii="宋体" w:hAnsi="宋体" w:eastAsia="宋体" w:cs="宋体"/>
                <w:b/>
                <w:bCs/>
                <w:color w:val="000000"/>
                <w:sz w:val="24"/>
                <w:szCs w:val="24"/>
                <w:highlight w:val="none"/>
                <w:lang w:val="en-US" w:eastAsia="en-US" w:bidi="ar-SA"/>
              </w:rPr>
              <w:t xml:space="preserve">备注</w:t>
            </w:r>
            <w:r/>
          </w:p>
        </w:tc>
      </w:tr>
      <w:tr>
        <w:trPr>
          <w:jc w:val="center"/>
          <w:trHeight w:val="300"/>
        </w:trPr>
        <w:tc>
          <w:tcPr>
            <w:tcMar>
              <w:left w:w="15" w:type="dxa"/>
              <w:top w:w="15" w:type="dxa"/>
              <w:right w:w="15" w:type="dxa"/>
              <w:bottom w:w="0" w:type="dxa"/>
            </w:tcMar>
            <w:tcW w:w="615" w:type="dxa"/>
            <w:vAlign w:val="bottom"/>
            <w:textDirection w:val="lrTb"/>
            <w:noWrap w:val="false"/>
          </w:tcPr>
          <w:p>
            <w:pPr>
              <w:jc w:val="center"/>
              <w:keepLines w:val="0"/>
              <w:keepNext w:val="0"/>
              <w:pageBreakBefore w:val="0"/>
              <w:spacing w:before="0" w:beforeAutospacing="0" w:after="0" w:afterAutospacing="0" w:line="276" w:lineRule="auto"/>
              <w:widowControl/>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1</w:t>
            </w:r>
            <w:r/>
          </w:p>
        </w:tc>
        <w:tc>
          <w:tcPr>
            <w:tcMar>
              <w:left w:w="15" w:type="dxa"/>
              <w:top w:w="15" w:type="dxa"/>
              <w:right w:w="15" w:type="dxa"/>
              <w:bottom w:w="0" w:type="dxa"/>
            </w:tcMar>
            <w:tcW w:w="544" w:type="dxa"/>
            <w:vAlign w:val="bottom"/>
            <w:textDirection w:val="lrTb"/>
            <w:noWrap w:val="false"/>
          </w:tcPr>
          <w:p>
            <w:pPr>
              <w:jc w:val="center"/>
              <w:keepLines w:val="0"/>
              <w:keepNext w:val="0"/>
              <w:pageBreakBefore w:val="0"/>
              <w:spacing w:before="0" w:beforeAutospacing="0" w:after="0" w:afterAutospacing="0" w:line="276" w:lineRule="auto"/>
              <w:widowControl/>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c>
          <w:tcPr>
            <w:tcMar>
              <w:left w:w="15" w:type="dxa"/>
              <w:top w:w="15" w:type="dxa"/>
              <w:right w:w="15" w:type="dxa"/>
              <w:bottom w:w="0" w:type="dxa"/>
            </w:tcMar>
            <w:tcW w:w="975" w:type="dxa"/>
            <w:vAlign w:val="bottom"/>
            <w:textDirection w:val="lrTb"/>
            <w:noWrap w:val="false"/>
          </w:tcPr>
          <w:p>
            <w:pPr>
              <w:jc w:val="center"/>
              <w:keepLines w:val="0"/>
              <w:keepNext w:val="0"/>
              <w:pageBreakBefore w:val="0"/>
              <w:spacing w:before="0" w:beforeAutospacing="0" w:after="0" w:afterAutospacing="0" w:line="276" w:lineRule="auto"/>
              <w:widowControl/>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c>
          <w:tcPr>
            <w:tcMar>
              <w:left w:w="15" w:type="dxa"/>
              <w:top w:w="15" w:type="dxa"/>
              <w:right w:w="15" w:type="dxa"/>
              <w:bottom w:w="0" w:type="dxa"/>
            </w:tcMar>
            <w:tcW w:w="2096" w:type="dxa"/>
            <w:vAlign w:val="top"/>
            <w:textDirection w:val="lrTb"/>
            <w:noWrap w:val="false"/>
          </w:tcPr>
          <w:p>
            <w:pPr>
              <w:jc w:val="center"/>
              <w:keepLines w:val="0"/>
              <w:keepNext w:val="0"/>
              <w:pageBreakBefore w:val="0"/>
              <w:spacing w:before="0" w:beforeAutospacing="0" w:after="0" w:afterAutospacing="0" w:line="276" w:lineRule="auto"/>
              <w:widowControl/>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c>
          <w:tcPr>
            <w:tcMar>
              <w:left w:w="15" w:type="dxa"/>
              <w:top w:w="15" w:type="dxa"/>
              <w:right w:w="15" w:type="dxa"/>
              <w:bottom w:w="0" w:type="dxa"/>
            </w:tcMar>
            <w:tcW w:w="2947" w:type="dxa"/>
            <w:vAlign w:val="top"/>
            <w:textDirection w:val="lrTb"/>
            <w:noWrap w:val="false"/>
          </w:tcPr>
          <w:p>
            <w:pPr>
              <w:jc w:val="center"/>
              <w:keepLines w:val="0"/>
              <w:keepNext w:val="0"/>
              <w:pageBreakBefore w:val="0"/>
              <w:spacing w:before="0" w:beforeAutospacing="0" w:after="0" w:afterAutospacing="0" w:line="276" w:lineRule="auto"/>
              <w:widowControl/>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c>
          <w:tcPr>
            <w:tcMar>
              <w:left w:w="15" w:type="dxa"/>
              <w:top w:w="15" w:type="dxa"/>
              <w:right w:w="15" w:type="dxa"/>
              <w:bottom w:w="0" w:type="dxa"/>
            </w:tcMar>
            <w:tcW w:w="582" w:type="dxa"/>
            <w:vAlign w:val="bottom"/>
            <w:textDirection w:val="lrTb"/>
            <w:noWrap w:val="false"/>
          </w:tcPr>
          <w:p>
            <w:pPr>
              <w:jc w:val="center"/>
              <w:keepLines w:val="0"/>
              <w:keepNext w:val="0"/>
              <w:pageBreakBefore w:val="0"/>
              <w:spacing w:before="0" w:beforeAutospacing="0" w:after="0" w:afterAutospacing="0" w:line="276" w:lineRule="auto"/>
              <w:widowControl/>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c>
          <w:tcPr>
            <w:tcMar>
              <w:left w:w="15" w:type="dxa"/>
              <w:top w:w="15" w:type="dxa"/>
              <w:right w:w="15" w:type="dxa"/>
              <w:bottom w:w="0" w:type="dxa"/>
            </w:tcMar>
            <w:tcW w:w="971" w:type="dxa"/>
            <w:vAlign w:val="bottom"/>
            <w:textDirection w:val="lrTb"/>
            <w:noWrap w:val="false"/>
          </w:tcPr>
          <w:p>
            <w:pPr>
              <w:jc w:val="center"/>
              <w:keepLines w:val="0"/>
              <w:keepNext w:val="0"/>
              <w:pageBreakBefore w:val="0"/>
              <w:spacing w:before="0" w:beforeAutospacing="0" w:after="0" w:afterAutospacing="0" w:line="276" w:lineRule="auto"/>
              <w:widowControl/>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c>
          <w:tcPr>
            <w:tcMar>
              <w:left w:w="15" w:type="dxa"/>
              <w:top w:w="15" w:type="dxa"/>
              <w:right w:w="15" w:type="dxa"/>
              <w:bottom w:w="0" w:type="dxa"/>
            </w:tcMar>
            <w:tcW w:w="388" w:type="dxa"/>
            <w:vAlign w:val="bottom"/>
            <w:textDirection w:val="lrTb"/>
            <w:noWrap w:val="false"/>
          </w:tcPr>
          <w:p>
            <w:pPr>
              <w:jc w:val="center"/>
              <w:keepLines w:val="0"/>
              <w:keepNext w:val="0"/>
              <w:pageBreakBefore w:val="0"/>
              <w:spacing w:before="0" w:beforeAutospacing="0" w:after="0" w:afterAutospacing="0" w:line="276" w:lineRule="auto"/>
              <w:widowControl/>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c>
          <w:tcPr>
            <w:tcW w:w="403" w:type="dxa"/>
            <w:vAlign w:val="top"/>
            <w:textDirection w:val="lrTb"/>
            <w:noWrap w:val="false"/>
          </w:tcPr>
          <w:p>
            <w:pPr>
              <w:jc w:val="center"/>
              <w:keepLines w:val="0"/>
              <w:keepNext w:val="0"/>
              <w:pageBreakBefore w:val="0"/>
              <w:spacing w:before="0" w:beforeAutospacing="0" w:after="0" w:afterAutospacing="0" w:line="276" w:lineRule="auto"/>
              <w:widowControl/>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c>
          <w:tcPr>
            <w:tcMar>
              <w:left w:w="15" w:type="dxa"/>
              <w:top w:w="15" w:type="dxa"/>
              <w:right w:w="15" w:type="dxa"/>
              <w:bottom w:w="0" w:type="dxa"/>
            </w:tcMar>
            <w:tcW w:w="649" w:type="dxa"/>
            <w:vAlign w:val="bottom"/>
            <w:textDirection w:val="lrTb"/>
            <w:noWrap w:val="false"/>
          </w:tcPr>
          <w:p>
            <w:pPr>
              <w:jc w:val="center"/>
              <w:keepLines w:val="0"/>
              <w:keepNext w:val="0"/>
              <w:pageBreakBefore w:val="0"/>
              <w:spacing w:before="0" w:beforeAutospacing="0" w:after="0" w:afterAutospacing="0" w:line="276" w:lineRule="auto"/>
              <w:widowControl/>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r>
      <w:tr>
        <w:trPr>
          <w:jc w:val="center"/>
          <w:trHeight w:val="214"/>
        </w:trPr>
        <w:tc>
          <w:tcPr>
            <w:tcMar>
              <w:left w:w="15" w:type="dxa"/>
              <w:top w:w="15" w:type="dxa"/>
              <w:right w:w="15" w:type="dxa"/>
              <w:bottom w:w="0" w:type="dxa"/>
            </w:tcMar>
            <w:tcW w:w="615" w:type="dxa"/>
            <w:vAlign w:val="bottom"/>
            <w:textDirection w:val="lrTb"/>
            <w:noWrap w:val="false"/>
          </w:tcPr>
          <w:p>
            <w:pPr>
              <w:jc w:val="center"/>
              <w:keepLines w:val="0"/>
              <w:keepNext w:val="0"/>
              <w:pageBreakBefore w:val="0"/>
              <w:spacing w:before="0" w:beforeAutospacing="0" w:after="0" w:afterAutospacing="0" w:line="276" w:lineRule="auto"/>
              <w:widowControl/>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2</w:t>
            </w:r>
            <w:r/>
          </w:p>
        </w:tc>
        <w:tc>
          <w:tcPr>
            <w:tcMar>
              <w:left w:w="15" w:type="dxa"/>
              <w:top w:w="15" w:type="dxa"/>
              <w:right w:w="15" w:type="dxa"/>
              <w:bottom w:w="0" w:type="dxa"/>
            </w:tcMar>
            <w:tcW w:w="544" w:type="dxa"/>
            <w:vAlign w:val="bottom"/>
            <w:textDirection w:val="lrTb"/>
            <w:noWrap w:val="false"/>
          </w:tcPr>
          <w:p>
            <w:pPr>
              <w:jc w:val="center"/>
              <w:keepLines w:val="0"/>
              <w:keepNext w:val="0"/>
              <w:pageBreakBefore w:val="0"/>
              <w:spacing w:before="0" w:beforeAutospacing="0" w:after="0" w:afterAutospacing="0" w:line="276" w:lineRule="auto"/>
              <w:widowControl/>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c>
          <w:tcPr>
            <w:tcMar>
              <w:left w:w="15" w:type="dxa"/>
              <w:top w:w="15" w:type="dxa"/>
              <w:right w:w="15" w:type="dxa"/>
              <w:bottom w:w="0" w:type="dxa"/>
            </w:tcMar>
            <w:tcW w:w="975" w:type="dxa"/>
            <w:vAlign w:val="bottom"/>
            <w:textDirection w:val="lrTb"/>
            <w:noWrap w:val="false"/>
          </w:tcPr>
          <w:p>
            <w:pPr>
              <w:jc w:val="center"/>
              <w:keepLines w:val="0"/>
              <w:keepNext w:val="0"/>
              <w:pageBreakBefore w:val="0"/>
              <w:spacing w:before="0" w:beforeAutospacing="0" w:after="0" w:afterAutospacing="0" w:line="276" w:lineRule="auto"/>
              <w:widowControl/>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c>
          <w:tcPr>
            <w:tcMar>
              <w:left w:w="15" w:type="dxa"/>
              <w:top w:w="15" w:type="dxa"/>
              <w:right w:w="15" w:type="dxa"/>
              <w:bottom w:w="0" w:type="dxa"/>
            </w:tcMar>
            <w:tcW w:w="2096" w:type="dxa"/>
            <w:vAlign w:val="top"/>
            <w:textDirection w:val="lrTb"/>
            <w:noWrap w:val="false"/>
          </w:tcPr>
          <w:p>
            <w:pPr>
              <w:jc w:val="center"/>
              <w:keepLines w:val="0"/>
              <w:keepNext w:val="0"/>
              <w:pageBreakBefore w:val="0"/>
              <w:spacing w:before="0" w:beforeAutospacing="0" w:after="0" w:afterAutospacing="0" w:line="276" w:lineRule="auto"/>
              <w:widowControl/>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c>
          <w:tcPr>
            <w:tcMar>
              <w:left w:w="15" w:type="dxa"/>
              <w:top w:w="15" w:type="dxa"/>
              <w:right w:w="15" w:type="dxa"/>
              <w:bottom w:w="0" w:type="dxa"/>
            </w:tcMar>
            <w:tcW w:w="2947" w:type="dxa"/>
            <w:vAlign w:val="top"/>
            <w:textDirection w:val="lrTb"/>
            <w:noWrap w:val="false"/>
          </w:tcPr>
          <w:p>
            <w:pPr>
              <w:jc w:val="center"/>
              <w:keepLines w:val="0"/>
              <w:keepNext w:val="0"/>
              <w:pageBreakBefore w:val="0"/>
              <w:spacing w:before="0" w:beforeAutospacing="0" w:after="0" w:afterAutospacing="0" w:line="276" w:lineRule="auto"/>
              <w:widowControl/>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c>
          <w:tcPr>
            <w:tcMar>
              <w:left w:w="15" w:type="dxa"/>
              <w:top w:w="15" w:type="dxa"/>
              <w:right w:w="15" w:type="dxa"/>
              <w:bottom w:w="0" w:type="dxa"/>
            </w:tcMar>
            <w:tcW w:w="582" w:type="dxa"/>
            <w:vAlign w:val="bottom"/>
            <w:textDirection w:val="lrTb"/>
            <w:noWrap w:val="false"/>
          </w:tcPr>
          <w:p>
            <w:pPr>
              <w:jc w:val="center"/>
              <w:keepLines w:val="0"/>
              <w:keepNext w:val="0"/>
              <w:pageBreakBefore w:val="0"/>
              <w:spacing w:before="0" w:beforeAutospacing="0" w:after="0" w:afterAutospacing="0" w:line="276" w:lineRule="auto"/>
              <w:widowControl/>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c>
          <w:tcPr>
            <w:tcMar>
              <w:left w:w="15" w:type="dxa"/>
              <w:top w:w="15" w:type="dxa"/>
              <w:right w:w="15" w:type="dxa"/>
              <w:bottom w:w="0" w:type="dxa"/>
            </w:tcMar>
            <w:tcW w:w="971" w:type="dxa"/>
            <w:vAlign w:val="bottom"/>
            <w:textDirection w:val="lrTb"/>
            <w:noWrap w:val="false"/>
          </w:tcPr>
          <w:p>
            <w:pPr>
              <w:jc w:val="center"/>
              <w:keepLines w:val="0"/>
              <w:keepNext w:val="0"/>
              <w:pageBreakBefore w:val="0"/>
              <w:spacing w:before="0" w:beforeAutospacing="0" w:after="0" w:afterAutospacing="0" w:line="276" w:lineRule="auto"/>
              <w:widowControl/>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c>
          <w:tcPr>
            <w:tcMar>
              <w:left w:w="15" w:type="dxa"/>
              <w:top w:w="15" w:type="dxa"/>
              <w:right w:w="15" w:type="dxa"/>
              <w:bottom w:w="0" w:type="dxa"/>
            </w:tcMar>
            <w:tcW w:w="388" w:type="dxa"/>
            <w:vAlign w:val="bottom"/>
            <w:textDirection w:val="lrTb"/>
            <w:noWrap w:val="false"/>
          </w:tcPr>
          <w:p>
            <w:pPr>
              <w:jc w:val="center"/>
              <w:keepLines w:val="0"/>
              <w:keepNext w:val="0"/>
              <w:pageBreakBefore w:val="0"/>
              <w:spacing w:before="0" w:beforeAutospacing="0" w:after="0" w:afterAutospacing="0" w:line="276" w:lineRule="auto"/>
              <w:widowControl/>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c>
          <w:tcPr>
            <w:tcW w:w="403" w:type="dxa"/>
            <w:vAlign w:val="top"/>
            <w:textDirection w:val="lrTb"/>
            <w:noWrap w:val="false"/>
          </w:tcPr>
          <w:p>
            <w:pPr>
              <w:jc w:val="center"/>
              <w:keepLines w:val="0"/>
              <w:keepNext w:val="0"/>
              <w:pageBreakBefore w:val="0"/>
              <w:spacing w:before="0" w:beforeAutospacing="0" w:after="0" w:afterAutospacing="0" w:line="276" w:lineRule="auto"/>
              <w:widowControl/>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c>
          <w:tcPr>
            <w:tcMar>
              <w:left w:w="15" w:type="dxa"/>
              <w:top w:w="15" w:type="dxa"/>
              <w:right w:w="15" w:type="dxa"/>
              <w:bottom w:w="0" w:type="dxa"/>
            </w:tcMar>
            <w:tcW w:w="649" w:type="dxa"/>
            <w:vAlign w:val="bottom"/>
            <w:textDirection w:val="lrTb"/>
            <w:noWrap w:val="false"/>
          </w:tcPr>
          <w:p>
            <w:pPr>
              <w:jc w:val="center"/>
              <w:keepLines w:val="0"/>
              <w:keepNext w:val="0"/>
              <w:pageBreakBefore w:val="0"/>
              <w:spacing w:before="0" w:beforeAutospacing="0" w:after="0" w:afterAutospacing="0" w:line="276" w:lineRule="auto"/>
              <w:widowControl/>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r>
      <w:tr>
        <w:trPr>
          <w:jc w:val="center"/>
          <w:trHeight w:val="214"/>
        </w:trPr>
        <w:tc>
          <w:tcPr>
            <w:tcMar>
              <w:left w:w="15" w:type="dxa"/>
              <w:top w:w="15" w:type="dxa"/>
              <w:right w:w="15" w:type="dxa"/>
              <w:bottom w:w="0" w:type="dxa"/>
            </w:tcMar>
            <w:tcW w:w="615" w:type="dxa"/>
            <w:vAlign w:val="bottom"/>
            <w:textDirection w:val="lrTb"/>
            <w:noWrap w:val="false"/>
          </w:tcPr>
          <w:p>
            <w:pPr>
              <w:jc w:val="center"/>
              <w:keepLines w:val="0"/>
              <w:keepNext w:val="0"/>
              <w:pageBreakBefore w:val="0"/>
              <w:spacing w:before="0" w:beforeAutospacing="0" w:after="0" w:afterAutospacing="0" w:line="276" w:lineRule="auto"/>
              <w:widowControl/>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3</w:t>
            </w:r>
            <w:r/>
          </w:p>
        </w:tc>
        <w:tc>
          <w:tcPr>
            <w:tcMar>
              <w:left w:w="15" w:type="dxa"/>
              <w:top w:w="15" w:type="dxa"/>
              <w:right w:w="15" w:type="dxa"/>
              <w:bottom w:w="0" w:type="dxa"/>
            </w:tcMar>
            <w:tcW w:w="544" w:type="dxa"/>
            <w:vAlign w:val="bottom"/>
            <w:textDirection w:val="lrTb"/>
            <w:noWrap w:val="false"/>
          </w:tcPr>
          <w:p>
            <w:pPr>
              <w:jc w:val="center"/>
              <w:keepLines w:val="0"/>
              <w:keepNext w:val="0"/>
              <w:pageBreakBefore w:val="0"/>
              <w:spacing w:before="0" w:beforeAutospacing="0" w:after="0" w:afterAutospacing="0" w:line="276" w:lineRule="auto"/>
              <w:widowControl/>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c>
          <w:tcPr>
            <w:tcMar>
              <w:left w:w="15" w:type="dxa"/>
              <w:top w:w="15" w:type="dxa"/>
              <w:right w:w="15" w:type="dxa"/>
              <w:bottom w:w="0" w:type="dxa"/>
            </w:tcMar>
            <w:tcW w:w="975" w:type="dxa"/>
            <w:vAlign w:val="bottom"/>
            <w:textDirection w:val="lrTb"/>
            <w:noWrap w:val="false"/>
          </w:tcPr>
          <w:p>
            <w:pPr>
              <w:jc w:val="center"/>
              <w:keepLines w:val="0"/>
              <w:keepNext w:val="0"/>
              <w:pageBreakBefore w:val="0"/>
              <w:spacing w:before="0" w:beforeAutospacing="0" w:after="0" w:afterAutospacing="0" w:line="276" w:lineRule="auto"/>
              <w:widowControl/>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c>
          <w:tcPr>
            <w:tcMar>
              <w:left w:w="15" w:type="dxa"/>
              <w:top w:w="15" w:type="dxa"/>
              <w:right w:w="15" w:type="dxa"/>
              <w:bottom w:w="0" w:type="dxa"/>
            </w:tcMar>
            <w:tcW w:w="2096" w:type="dxa"/>
            <w:vAlign w:val="top"/>
            <w:textDirection w:val="lrTb"/>
            <w:noWrap w:val="false"/>
          </w:tcPr>
          <w:p>
            <w:pPr>
              <w:jc w:val="center"/>
              <w:keepLines w:val="0"/>
              <w:keepNext w:val="0"/>
              <w:pageBreakBefore w:val="0"/>
              <w:spacing w:before="0" w:beforeAutospacing="0" w:after="0" w:afterAutospacing="0" w:line="276" w:lineRule="auto"/>
              <w:widowControl/>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c>
          <w:tcPr>
            <w:tcMar>
              <w:left w:w="15" w:type="dxa"/>
              <w:top w:w="15" w:type="dxa"/>
              <w:right w:w="15" w:type="dxa"/>
              <w:bottom w:w="0" w:type="dxa"/>
            </w:tcMar>
            <w:tcW w:w="2947" w:type="dxa"/>
            <w:vAlign w:val="top"/>
            <w:textDirection w:val="lrTb"/>
            <w:noWrap w:val="false"/>
          </w:tcPr>
          <w:p>
            <w:pPr>
              <w:jc w:val="center"/>
              <w:keepLines w:val="0"/>
              <w:keepNext w:val="0"/>
              <w:pageBreakBefore w:val="0"/>
              <w:spacing w:before="0" w:beforeAutospacing="0" w:after="0" w:afterAutospacing="0" w:line="276" w:lineRule="auto"/>
              <w:widowControl/>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c>
          <w:tcPr>
            <w:tcMar>
              <w:left w:w="15" w:type="dxa"/>
              <w:top w:w="15" w:type="dxa"/>
              <w:right w:w="15" w:type="dxa"/>
              <w:bottom w:w="0" w:type="dxa"/>
            </w:tcMar>
            <w:tcW w:w="582" w:type="dxa"/>
            <w:vAlign w:val="bottom"/>
            <w:textDirection w:val="lrTb"/>
            <w:noWrap w:val="false"/>
          </w:tcPr>
          <w:p>
            <w:pPr>
              <w:jc w:val="center"/>
              <w:keepLines w:val="0"/>
              <w:keepNext w:val="0"/>
              <w:pageBreakBefore w:val="0"/>
              <w:spacing w:before="0" w:beforeAutospacing="0" w:after="0" w:afterAutospacing="0" w:line="276" w:lineRule="auto"/>
              <w:widowControl/>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c>
          <w:tcPr>
            <w:tcMar>
              <w:left w:w="15" w:type="dxa"/>
              <w:top w:w="15" w:type="dxa"/>
              <w:right w:w="15" w:type="dxa"/>
              <w:bottom w:w="0" w:type="dxa"/>
            </w:tcMar>
            <w:tcW w:w="971" w:type="dxa"/>
            <w:vAlign w:val="bottom"/>
            <w:textDirection w:val="lrTb"/>
            <w:noWrap w:val="false"/>
          </w:tcPr>
          <w:p>
            <w:pPr>
              <w:jc w:val="center"/>
              <w:keepLines w:val="0"/>
              <w:keepNext w:val="0"/>
              <w:pageBreakBefore w:val="0"/>
              <w:spacing w:before="0" w:beforeAutospacing="0" w:after="0" w:afterAutospacing="0" w:line="276" w:lineRule="auto"/>
              <w:widowControl/>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c>
          <w:tcPr>
            <w:tcMar>
              <w:left w:w="15" w:type="dxa"/>
              <w:top w:w="15" w:type="dxa"/>
              <w:right w:w="15" w:type="dxa"/>
              <w:bottom w:w="0" w:type="dxa"/>
            </w:tcMar>
            <w:tcW w:w="388" w:type="dxa"/>
            <w:vAlign w:val="bottom"/>
            <w:textDirection w:val="lrTb"/>
            <w:noWrap w:val="false"/>
          </w:tcPr>
          <w:p>
            <w:pPr>
              <w:jc w:val="center"/>
              <w:keepLines w:val="0"/>
              <w:keepNext w:val="0"/>
              <w:pageBreakBefore w:val="0"/>
              <w:spacing w:before="0" w:beforeAutospacing="0" w:after="0" w:afterAutospacing="0" w:line="276" w:lineRule="auto"/>
              <w:widowControl/>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c>
          <w:tcPr>
            <w:tcW w:w="403" w:type="dxa"/>
            <w:vAlign w:val="top"/>
            <w:textDirection w:val="lrTb"/>
            <w:noWrap w:val="false"/>
          </w:tcPr>
          <w:p>
            <w:pPr>
              <w:jc w:val="center"/>
              <w:keepLines w:val="0"/>
              <w:keepNext w:val="0"/>
              <w:pageBreakBefore w:val="0"/>
              <w:spacing w:before="0" w:beforeAutospacing="0" w:after="0" w:afterAutospacing="0" w:line="276" w:lineRule="auto"/>
              <w:widowControl/>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c>
          <w:tcPr>
            <w:tcMar>
              <w:left w:w="15" w:type="dxa"/>
              <w:top w:w="15" w:type="dxa"/>
              <w:right w:w="15" w:type="dxa"/>
              <w:bottom w:w="0" w:type="dxa"/>
            </w:tcMar>
            <w:tcW w:w="649" w:type="dxa"/>
            <w:vAlign w:val="bottom"/>
            <w:textDirection w:val="lrTb"/>
            <w:noWrap w:val="false"/>
          </w:tcPr>
          <w:p>
            <w:pPr>
              <w:jc w:val="center"/>
              <w:keepLines w:val="0"/>
              <w:keepNext w:val="0"/>
              <w:pageBreakBefore w:val="0"/>
              <w:spacing w:before="0" w:beforeAutospacing="0" w:after="0" w:afterAutospacing="0" w:line="276" w:lineRule="auto"/>
              <w:widowControl/>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r>
      <w:tr>
        <w:trPr>
          <w:jc w:val="center"/>
          <w:trHeight w:val="322"/>
        </w:trPr>
        <w:tc>
          <w:tcPr>
            <w:tcMar>
              <w:left w:w="15" w:type="dxa"/>
              <w:top w:w="15" w:type="dxa"/>
              <w:right w:w="15" w:type="dxa"/>
              <w:bottom w:w="0" w:type="dxa"/>
            </w:tcMar>
            <w:tcW w:w="615" w:type="dxa"/>
            <w:vAlign w:val="bottom"/>
            <w:textDirection w:val="lrTb"/>
            <w:noWrap w:val="false"/>
          </w:tcPr>
          <w:p>
            <w:pPr>
              <w:jc w:val="center"/>
              <w:keepLines w:val="0"/>
              <w:keepNext w:val="0"/>
              <w:pageBreakBefore w:val="0"/>
              <w:spacing w:before="0" w:beforeAutospacing="0" w:after="0" w:afterAutospacing="0" w:line="276" w:lineRule="auto"/>
              <w:widowControl/>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4</w:t>
            </w:r>
            <w:r/>
          </w:p>
        </w:tc>
        <w:tc>
          <w:tcPr>
            <w:tcMar>
              <w:left w:w="15" w:type="dxa"/>
              <w:top w:w="15" w:type="dxa"/>
              <w:right w:w="15" w:type="dxa"/>
              <w:bottom w:w="0" w:type="dxa"/>
            </w:tcMar>
            <w:tcW w:w="544" w:type="dxa"/>
            <w:vAlign w:val="bottom"/>
            <w:textDirection w:val="lrTb"/>
            <w:noWrap w:val="false"/>
          </w:tcPr>
          <w:p>
            <w:pPr>
              <w:jc w:val="center"/>
              <w:keepLines w:val="0"/>
              <w:keepNext w:val="0"/>
              <w:pageBreakBefore w:val="0"/>
              <w:spacing w:before="0" w:beforeAutospacing="0" w:after="0" w:afterAutospacing="0" w:line="276" w:lineRule="auto"/>
              <w:widowControl/>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c>
          <w:tcPr>
            <w:tcMar>
              <w:left w:w="15" w:type="dxa"/>
              <w:top w:w="15" w:type="dxa"/>
              <w:right w:w="15" w:type="dxa"/>
              <w:bottom w:w="0" w:type="dxa"/>
            </w:tcMar>
            <w:tcW w:w="975" w:type="dxa"/>
            <w:vAlign w:val="bottom"/>
            <w:textDirection w:val="lrTb"/>
            <w:noWrap w:val="false"/>
          </w:tcPr>
          <w:p>
            <w:pPr>
              <w:jc w:val="center"/>
              <w:keepLines w:val="0"/>
              <w:keepNext w:val="0"/>
              <w:pageBreakBefore w:val="0"/>
              <w:spacing w:before="0" w:beforeAutospacing="0" w:after="0" w:afterAutospacing="0" w:line="276" w:lineRule="auto"/>
              <w:widowControl/>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c>
          <w:tcPr>
            <w:tcMar>
              <w:left w:w="15" w:type="dxa"/>
              <w:top w:w="15" w:type="dxa"/>
              <w:right w:w="15" w:type="dxa"/>
              <w:bottom w:w="0" w:type="dxa"/>
            </w:tcMar>
            <w:tcW w:w="2096" w:type="dxa"/>
            <w:vAlign w:val="top"/>
            <w:textDirection w:val="lrTb"/>
            <w:noWrap w:val="false"/>
          </w:tcPr>
          <w:p>
            <w:pPr>
              <w:jc w:val="center"/>
              <w:keepLines w:val="0"/>
              <w:keepNext w:val="0"/>
              <w:pageBreakBefore w:val="0"/>
              <w:spacing w:before="0" w:beforeAutospacing="0" w:after="0" w:afterAutospacing="0" w:line="276" w:lineRule="auto"/>
              <w:widowControl/>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c>
          <w:tcPr>
            <w:tcMar>
              <w:left w:w="15" w:type="dxa"/>
              <w:top w:w="15" w:type="dxa"/>
              <w:right w:w="15" w:type="dxa"/>
              <w:bottom w:w="0" w:type="dxa"/>
            </w:tcMar>
            <w:tcW w:w="2947" w:type="dxa"/>
            <w:vAlign w:val="top"/>
            <w:textDirection w:val="lrTb"/>
            <w:noWrap w:val="false"/>
          </w:tcPr>
          <w:p>
            <w:pPr>
              <w:jc w:val="center"/>
              <w:keepLines w:val="0"/>
              <w:keepNext w:val="0"/>
              <w:pageBreakBefore w:val="0"/>
              <w:spacing w:before="0" w:beforeAutospacing="0" w:after="0" w:afterAutospacing="0" w:line="276" w:lineRule="auto"/>
              <w:widowControl/>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c>
          <w:tcPr>
            <w:tcMar>
              <w:left w:w="15" w:type="dxa"/>
              <w:top w:w="15" w:type="dxa"/>
              <w:right w:w="15" w:type="dxa"/>
              <w:bottom w:w="0" w:type="dxa"/>
            </w:tcMar>
            <w:tcW w:w="582" w:type="dxa"/>
            <w:vAlign w:val="bottom"/>
            <w:textDirection w:val="lrTb"/>
            <w:noWrap w:val="false"/>
          </w:tcPr>
          <w:p>
            <w:pPr>
              <w:jc w:val="center"/>
              <w:keepLines w:val="0"/>
              <w:keepNext w:val="0"/>
              <w:pageBreakBefore w:val="0"/>
              <w:spacing w:before="0" w:beforeAutospacing="0" w:after="0" w:afterAutospacing="0" w:line="276" w:lineRule="auto"/>
              <w:widowControl/>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c>
          <w:tcPr>
            <w:tcMar>
              <w:left w:w="15" w:type="dxa"/>
              <w:top w:w="15" w:type="dxa"/>
              <w:right w:w="15" w:type="dxa"/>
              <w:bottom w:w="0" w:type="dxa"/>
            </w:tcMar>
            <w:tcW w:w="971" w:type="dxa"/>
            <w:vAlign w:val="bottom"/>
            <w:textDirection w:val="lrTb"/>
            <w:noWrap w:val="false"/>
          </w:tcPr>
          <w:p>
            <w:pPr>
              <w:jc w:val="center"/>
              <w:keepLines w:val="0"/>
              <w:keepNext w:val="0"/>
              <w:pageBreakBefore w:val="0"/>
              <w:spacing w:before="0" w:beforeAutospacing="0" w:after="0" w:afterAutospacing="0" w:line="276" w:lineRule="auto"/>
              <w:widowControl/>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c>
          <w:tcPr>
            <w:tcMar>
              <w:left w:w="15" w:type="dxa"/>
              <w:top w:w="15" w:type="dxa"/>
              <w:right w:w="15" w:type="dxa"/>
              <w:bottom w:w="0" w:type="dxa"/>
            </w:tcMar>
            <w:tcW w:w="388" w:type="dxa"/>
            <w:vAlign w:val="bottom"/>
            <w:textDirection w:val="lrTb"/>
            <w:noWrap w:val="false"/>
          </w:tcPr>
          <w:p>
            <w:pPr>
              <w:jc w:val="center"/>
              <w:keepLines w:val="0"/>
              <w:keepNext w:val="0"/>
              <w:pageBreakBefore w:val="0"/>
              <w:spacing w:before="0" w:beforeAutospacing="0" w:after="0" w:afterAutospacing="0" w:line="276" w:lineRule="auto"/>
              <w:widowControl/>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c>
          <w:tcPr>
            <w:tcW w:w="403" w:type="dxa"/>
            <w:vAlign w:val="top"/>
            <w:textDirection w:val="lrTb"/>
            <w:noWrap w:val="false"/>
          </w:tcPr>
          <w:p>
            <w:pPr>
              <w:jc w:val="center"/>
              <w:keepLines w:val="0"/>
              <w:keepNext w:val="0"/>
              <w:pageBreakBefore w:val="0"/>
              <w:spacing w:before="0" w:beforeAutospacing="0" w:after="0" w:afterAutospacing="0" w:line="276" w:lineRule="auto"/>
              <w:widowControl/>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c>
          <w:tcPr>
            <w:tcMar>
              <w:left w:w="15" w:type="dxa"/>
              <w:top w:w="15" w:type="dxa"/>
              <w:right w:w="15" w:type="dxa"/>
              <w:bottom w:w="0" w:type="dxa"/>
            </w:tcMar>
            <w:tcW w:w="649" w:type="dxa"/>
            <w:vAlign w:val="bottom"/>
            <w:textDirection w:val="lrTb"/>
            <w:noWrap w:val="false"/>
          </w:tcPr>
          <w:p>
            <w:pPr>
              <w:jc w:val="center"/>
              <w:keepLines w:val="0"/>
              <w:keepNext w:val="0"/>
              <w:pageBreakBefore w:val="0"/>
              <w:spacing w:before="0" w:beforeAutospacing="0" w:after="0" w:afterAutospacing="0" w:line="276" w:lineRule="auto"/>
              <w:widowControl/>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r>
      <w:tr>
        <w:trPr>
          <w:jc w:val="center"/>
          <w:trHeight w:val="285"/>
        </w:trPr>
        <w:tc>
          <w:tcPr>
            <w:tcMar>
              <w:left w:w="15" w:type="dxa"/>
              <w:top w:w="15" w:type="dxa"/>
              <w:right w:w="15" w:type="dxa"/>
              <w:bottom w:w="0" w:type="dxa"/>
            </w:tcMar>
            <w:tcW w:w="615" w:type="dxa"/>
            <w:vAlign w:val="bottom"/>
            <w:textDirection w:val="lrTb"/>
            <w:noWrap w:val="false"/>
          </w:tcPr>
          <w:p>
            <w:pPr>
              <w:jc w:val="center"/>
              <w:keepLines w:val="0"/>
              <w:keepNext w:val="0"/>
              <w:pageBreakBefore w:val="0"/>
              <w:spacing w:before="0" w:beforeAutospacing="0" w:after="0" w:afterAutospacing="0" w:line="276" w:lineRule="auto"/>
              <w:widowControl/>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5</w:t>
            </w:r>
            <w:r/>
          </w:p>
        </w:tc>
        <w:tc>
          <w:tcPr>
            <w:tcMar>
              <w:left w:w="15" w:type="dxa"/>
              <w:top w:w="15" w:type="dxa"/>
              <w:right w:w="15" w:type="dxa"/>
              <w:bottom w:w="0" w:type="dxa"/>
            </w:tcMar>
            <w:tcW w:w="544" w:type="dxa"/>
            <w:vAlign w:val="bottom"/>
            <w:textDirection w:val="lrTb"/>
            <w:noWrap w:val="false"/>
          </w:tcPr>
          <w:p>
            <w:pPr>
              <w:jc w:val="center"/>
              <w:keepLines w:val="0"/>
              <w:keepNext w:val="0"/>
              <w:pageBreakBefore w:val="0"/>
              <w:spacing w:before="0" w:beforeAutospacing="0" w:after="0" w:afterAutospacing="0" w:line="276" w:lineRule="auto"/>
              <w:widowControl/>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c>
          <w:tcPr>
            <w:tcMar>
              <w:left w:w="15" w:type="dxa"/>
              <w:top w:w="15" w:type="dxa"/>
              <w:right w:w="15" w:type="dxa"/>
              <w:bottom w:w="0" w:type="dxa"/>
            </w:tcMar>
            <w:tcW w:w="975" w:type="dxa"/>
            <w:vAlign w:val="bottom"/>
            <w:textDirection w:val="lrTb"/>
            <w:noWrap w:val="false"/>
          </w:tcPr>
          <w:p>
            <w:pPr>
              <w:jc w:val="center"/>
              <w:keepLines w:val="0"/>
              <w:keepNext w:val="0"/>
              <w:pageBreakBefore w:val="0"/>
              <w:spacing w:before="0" w:beforeAutospacing="0" w:after="0" w:afterAutospacing="0" w:line="276" w:lineRule="auto"/>
              <w:widowControl/>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c>
          <w:tcPr>
            <w:tcMar>
              <w:left w:w="15" w:type="dxa"/>
              <w:top w:w="15" w:type="dxa"/>
              <w:right w:w="15" w:type="dxa"/>
              <w:bottom w:w="0" w:type="dxa"/>
            </w:tcMar>
            <w:tcW w:w="2096" w:type="dxa"/>
            <w:vAlign w:val="top"/>
            <w:textDirection w:val="lrTb"/>
            <w:noWrap w:val="false"/>
          </w:tcPr>
          <w:p>
            <w:pPr>
              <w:jc w:val="center"/>
              <w:keepLines w:val="0"/>
              <w:keepNext w:val="0"/>
              <w:pageBreakBefore w:val="0"/>
              <w:spacing w:before="0" w:beforeAutospacing="0" w:after="0" w:afterAutospacing="0" w:line="276" w:lineRule="auto"/>
              <w:widowControl/>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c>
          <w:tcPr>
            <w:tcMar>
              <w:left w:w="15" w:type="dxa"/>
              <w:top w:w="15" w:type="dxa"/>
              <w:right w:w="15" w:type="dxa"/>
              <w:bottom w:w="0" w:type="dxa"/>
            </w:tcMar>
            <w:tcW w:w="2947" w:type="dxa"/>
            <w:vAlign w:val="top"/>
            <w:textDirection w:val="lrTb"/>
            <w:noWrap w:val="false"/>
          </w:tcPr>
          <w:p>
            <w:pPr>
              <w:jc w:val="center"/>
              <w:keepLines w:val="0"/>
              <w:keepNext w:val="0"/>
              <w:pageBreakBefore w:val="0"/>
              <w:spacing w:before="0" w:beforeAutospacing="0" w:after="0" w:afterAutospacing="0" w:line="276" w:lineRule="auto"/>
              <w:widowControl/>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c>
          <w:tcPr>
            <w:tcMar>
              <w:left w:w="15" w:type="dxa"/>
              <w:top w:w="15" w:type="dxa"/>
              <w:right w:w="15" w:type="dxa"/>
              <w:bottom w:w="0" w:type="dxa"/>
            </w:tcMar>
            <w:tcW w:w="582" w:type="dxa"/>
            <w:vAlign w:val="bottom"/>
            <w:textDirection w:val="lrTb"/>
            <w:noWrap w:val="false"/>
          </w:tcPr>
          <w:p>
            <w:pPr>
              <w:jc w:val="center"/>
              <w:keepLines w:val="0"/>
              <w:keepNext w:val="0"/>
              <w:pageBreakBefore w:val="0"/>
              <w:spacing w:before="0" w:beforeAutospacing="0" w:after="0" w:afterAutospacing="0" w:line="276" w:lineRule="auto"/>
              <w:widowControl/>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c>
          <w:tcPr>
            <w:tcMar>
              <w:left w:w="15" w:type="dxa"/>
              <w:top w:w="15" w:type="dxa"/>
              <w:right w:w="15" w:type="dxa"/>
              <w:bottom w:w="0" w:type="dxa"/>
            </w:tcMar>
            <w:tcW w:w="971" w:type="dxa"/>
            <w:vAlign w:val="bottom"/>
            <w:textDirection w:val="lrTb"/>
            <w:noWrap w:val="false"/>
          </w:tcPr>
          <w:p>
            <w:pPr>
              <w:jc w:val="center"/>
              <w:keepLines w:val="0"/>
              <w:keepNext w:val="0"/>
              <w:pageBreakBefore w:val="0"/>
              <w:spacing w:before="0" w:beforeAutospacing="0" w:after="0" w:afterAutospacing="0" w:line="276" w:lineRule="auto"/>
              <w:widowControl/>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c>
          <w:tcPr>
            <w:tcMar>
              <w:left w:w="15" w:type="dxa"/>
              <w:top w:w="15" w:type="dxa"/>
              <w:right w:w="15" w:type="dxa"/>
              <w:bottom w:w="0" w:type="dxa"/>
            </w:tcMar>
            <w:tcW w:w="388" w:type="dxa"/>
            <w:vAlign w:val="bottom"/>
            <w:textDirection w:val="lrTb"/>
            <w:noWrap w:val="false"/>
          </w:tcPr>
          <w:p>
            <w:pPr>
              <w:jc w:val="center"/>
              <w:keepLines w:val="0"/>
              <w:keepNext w:val="0"/>
              <w:pageBreakBefore w:val="0"/>
              <w:spacing w:before="0" w:beforeAutospacing="0" w:after="0" w:afterAutospacing="0" w:line="276" w:lineRule="auto"/>
              <w:widowControl/>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c>
          <w:tcPr>
            <w:tcW w:w="403" w:type="dxa"/>
            <w:vAlign w:val="top"/>
            <w:textDirection w:val="lrTb"/>
            <w:noWrap w:val="false"/>
          </w:tcPr>
          <w:p>
            <w:pPr>
              <w:jc w:val="center"/>
              <w:keepLines w:val="0"/>
              <w:keepNext w:val="0"/>
              <w:pageBreakBefore w:val="0"/>
              <w:spacing w:before="0" w:beforeAutospacing="0" w:after="0" w:afterAutospacing="0" w:line="276" w:lineRule="auto"/>
              <w:widowControl/>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c>
          <w:tcPr>
            <w:tcMar>
              <w:left w:w="15" w:type="dxa"/>
              <w:top w:w="15" w:type="dxa"/>
              <w:right w:w="15" w:type="dxa"/>
              <w:bottom w:w="0" w:type="dxa"/>
            </w:tcMar>
            <w:tcW w:w="649" w:type="dxa"/>
            <w:vAlign w:val="bottom"/>
            <w:textDirection w:val="lrTb"/>
            <w:noWrap w:val="false"/>
          </w:tcPr>
          <w:p>
            <w:pPr>
              <w:jc w:val="center"/>
              <w:keepLines w:val="0"/>
              <w:keepNext w:val="0"/>
              <w:pageBreakBefore w:val="0"/>
              <w:spacing w:before="0" w:beforeAutospacing="0" w:after="0" w:afterAutospacing="0" w:line="276" w:lineRule="auto"/>
              <w:widowControl/>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r>
      <w:tr>
        <w:trPr>
          <w:jc w:val="center"/>
          <w:trHeight w:val="285"/>
        </w:trPr>
        <w:tc>
          <w:tcPr>
            <w:tcMar>
              <w:left w:w="15" w:type="dxa"/>
              <w:top w:w="15" w:type="dxa"/>
              <w:right w:w="15" w:type="dxa"/>
              <w:bottom w:w="0" w:type="dxa"/>
            </w:tcMar>
            <w:tcW w:w="615" w:type="dxa"/>
            <w:vAlign w:val="bottom"/>
            <w:textDirection w:val="lrTb"/>
            <w:noWrap w:val="false"/>
          </w:tcPr>
          <w:p>
            <w:pPr>
              <w:jc w:val="center"/>
              <w:keepLines w:val="0"/>
              <w:keepNext w:val="0"/>
              <w:pageBreakBefore w:val="0"/>
              <w:spacing w:before="0" w:beforeAutospacing="0" w:after="0" w:afterAutospacing="0" w:line="276" w:lineRule="auto"/>
              <w:widowControl/>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6</w:t>
            </w:r>
            <w:r/>
          </w:p>
        </w:tc>
        <w:tc>
          <w:tcPr>
            <w:tcMar>
              <w:left w:w="15" w:type="dxa"/>
              <w:top w:w="15" w:type="dxa"/>
              <w:right w:w="15" w:type="dxa"/>
              <w:bottom w:w="0" w:type="dxa"/>
            </w:tcMar>
            <w:tcW w:w="544" w:type="dxa"/>
            <w:vAlign w:val="bottom"/>
            <w:textDirection w:val="lrTb"/>
            <w:noWrap w:val="false"/>
          </w:tcPr>
          <w:p>
            <w:pPr>
              <w:jc w:val="center"/>
              <w:keepLines w:val="0"/>
              <w:keepNext w:val="0"/>
              <w:pageBreakBefore w:val="0"/>
              <w:spacing w:before="0" w:beforeAutospacing="0" w:after="0" w:afterAutospacing="0" w:line="276" w:lineRule="auto"/>
              <w:widowControl/>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c>
          <w:tcPr>
            <w:tcMar>
              <w:left w:w="15" w:type="dxa"/>
              <w:top w:w="15" w:type="dxa"/>
              <w:right w:w="15" w:type="dxa"/>
              <w:bottom w:w="0" w:type="dxa"/>
            </w:tcMar>
            <w:tcW w:w="975" w:type="dxa"/>
            <w:vAlign w:val="bottom"/>
            <w:textDirection w:val="lrTb"/>
            <w:noWrap w:val="false"/>
          </w:tcPr>
          <w:p>
            <w:pPr>
              <w:jc w:val="center"/>
              <w:keepLines w:val="0"/>
              <w:keepNext w:val="0"/>
              <w:pageBreakBefore w:val="0"/>
              <w:spacing w:before="0" w:beforeAutospacing="0" w:after="0" w:afterAutospacing="0" w:line="276" w:lineRule="auto"/>
              <w:widowControl/>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c>
          <w:tcPr>
            <w:tcMar>
              <w:left w:w="15" w:type="dxa"/>
              <w:top w:w="15" w:type="dxa"/>
              <w:right w:w="15" w:type="dxa"/>
              <w:bottom w:w="0" w:type="dxa"/>
            </w:tcMar>
            <w:tcW w:w="2096" w:type="dxa"/>
            <w:vAlign w:val="top"/>
            <w:textDirection w:val="lrTb"/>
            <w:noWrap w:val="false"/>
          </w:tcPr>
          <w:p>
            <w:pPr>
              <w:jc w:val="center"/>
              <w:keepLines w:val="0"/>
              <w:keepNext w:val="0"/>
              <w:pageBreakBefore w:val="0"/>
              <w:spacing w:before="0" w:beforeAutospacing="0" w:after="0" w:afterAutospacing="0" w:line="276" w:lineRule="auto"/>
              <w:widowControl/>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c>
          <w:tcPr>
            <w:tcMar>
              <w:left w:w="15" w:type="dxa"/>
              <w:top w:w="15" w:type="dxa"/>
              <w:right w:w="15" w:type="dxa"/>
              <w:bottom w:w="0" w:type="dxa"/>
            </w:tcMar>
            <w:tcW w:w="2947" w:type="dxa"/>
            <w:vAlign w:val="top"/>
            <w:textDirection w:val="lrTb"/>
            <w:noWrap w:val="false"/>
          </w:tcPr>
          <w:p>
            <w:pPr>
              <w:jc w:val="center"/>
              <w:keepLines w:val="0"/>
              <w:keepNext w:val="0"/>
              <w:pageBreakBefore w:val="0"/>
              <w:spacing w:before="0" w:beforeAutospacing="0" w:after="0" w:afterAutospacing="0" w:line="276" w:lineRule="auto"/>
              <w:widowControl/>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c>
          <w:tcPr>
            <w:tcMar>
              <w:left w:w="15" w:type="dxa"/>
              <w:top w:w="15" w:type="dxa"/>
              <w:right w:w="15" w:type="dxa"/>
              <w:bottom w:w="0" w:type="dxa"/>
            </w:tcMar>
            <w:tcW w:w="582" w:type="dxa"/>
            <w:vAlign w:val="bottom"/>
            <w:textDirection w:val="lrTb"/>
            <w:noWrap w:val="false"/>
          </w:tcPr>
          <w:p>
            <w:pPr>
              <w:jc w:val="center"/>
              <w:keepLines w:val="0"/>
              <w:keepNext w:val="0"/>
              <w:pageBreakBefore w:val="0"/>
              <w:spacing w:before="0" w:beforeAutospacing="0" w:after="0" w:afterAutospacing="0" w:line="276" w:lineRule="auto"/>
              <w:widowControl/>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c>
          <w:tcPr>
            <w:tcMar>
              <w:left w:w="15" w:type="dxa"/>
              <w:top w:w="15" w:type="dxa"/>
              <w:right w:w="15" w:type="dxa"/>
              <w:bottom w:w="0" w:type="dxa"/>
            </w:tcMar>
            <w:tcW w:w="971" w:type="dxa"/>
            <w:vAlign w:val="bottom"/>
            <w:textDirection w:val="lrTb"/>
            <w:noWrap w:val="false"/>
          </w:tcPr>
          <w:p>
            <w:pPr>
              <w:jc w:val="center"/>
              <w:keepLines w:val="0"/>
              <w:keepNext w:val="0"/>
              <w:pageBreakBefore w:val="0"/>
              <w:spacing w:before="0" w:beforeAutospacing="0" w:after="0" w:afterAutospacing="0" w:line="276" w:lineRule="auto"/>
              <w:widowControl/>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c>
          <w:tcPr>
            <w:tcMar>
              <w:left w:w="15" w:type="dxa"/>
              <w:top w:w="15" w:type="dxa"/>
              <w:right w:w="15" w:type="dxa"/>
              <w:bottom w:w="0" w:type="dxa"/>
            </w:tcMar>
            <w:tcW w:w="388" w:type="dxa"/>
            <w:vAlign w:val="bottom"/>
            <w:textDirection w:val="lrTb"/>
            <w:noWrap w:val="false"/>
          </w:tcPr>
          <w:p>
            <w:pPr>
              <w:jc w:val="center"/>
              <w:keepLines w:val="0"/>
              <w:keepNext w:val="0"/>
              <w:pageBreakBefore w:val="0"/>
              <w:spacing w:before="0" w:beforeAutospacing="0" w:after="0" w:afterAutospacing="0" w:line="276" w:lineRule="auto"/>
              <w:widowControl/>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c>
          <w:tcPr>
            <w:tcW w:w="403" w:type="dxa"/>
            <w:vAlign w:val="top"/>
            <w:textDirection w:val="lrTb"/>
            <w:noWrap w:val="false"/>
          </w:tcPr>
          <w:p>
            <w:pPr>
              <w:jc w:val="center"/>
              <w:keepLines w:val="0"/>
              <w:keepNext w:val="0"/>
              <w:pageBreakBefore w:val="0"/>
              <w:spacing w:before="0" w:beforeAutospacing="0" w:after="0" w:afterAutospacing="0" w:line="276" w:lineRule="auto"/>
              <w:widowControl/>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c>
          <w:tcPr>
            <w:tcMar>
              <w:left w:w="15" w:type="dxa"/>
              <w:top w:w="15" w:type="dxa"/>
              <w:right w:w="15" w:type="dxa"/>
              <w:bottom w:w="0" w:type="dxa"/>
            </w:tcMar>
            <w:tcW w:w="649" w:type="dxa"/>
            <w:vAlign w:val="bottom"/>
            <w:textDirection w:val="lrTb"/>
            <w:noWrap w:val="false"/>
          </w:tcPr>
          <w:p>
            <w:pPr>
              <w:jc w:val="center"/>
              <w:keepLines w:val="0"/>
              <w:keepNext w:val="0"/>
              <w:pageBreakBefore w:val="0"/>
              <w:spacing w:before="0" w:beforeAutospacing="0" w:after="0" w:afterAutospacing="0" w:line="276" w:lineRule="auto"/>
              <w:widowControl/>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r>
      <w:tr>
        <w:trPr>
          <w:jc w:val="center"/>
          <w:trHeight w:val="676"/>
        </w:trPr>
        <w:tc>
          <w:tcPr>
            <w:gridSpan w:val="4"/>
            <w:tcMar>
              <w:left w:w="15" w:type="dxa"/>
              <w:top w:w="15" w:type="dxa"/>
              <w:right w:w="15" w:type="dxa"/>
              <w:bottom w:w="0" w:type="dxa"/>
            </w:tcMar>
            <w:tcW w:w="4230" w:type="dxa"/>
            <w:vAlign w:val="bottom"/>
            <w:textDirection w:val="lrTb"/>
            <w:noWrap w:val="false"/>
          </w:tcPr>
          <w:p>
            <w:pPr>
              <w:jc w:val="center"/>
              <w:keepLines w:val="0"/>
              <w:keepNext w:val="0"/>
              <w:pageBreakBefore w:val="0"/>
              <w:spacing w:before="0" w:beforeAutospacing="0" w:after="0" w:afterAutospacing="0" w:line="276" w:lineRule="auto"/>
              <w:widowControl/>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总价合计（即《开标一览表》中的“总价”）</w:t>
            </w:r>
            <w:r/>
          </w:p>
        </w:tc>
        <w:tc>
          <w:tcPr>
            <w:gridSpan w:val="6"/>
            <w:tcW w:w="5940" w:type="dxa"/>
            <w:vAlign w:val="top"/>
            <w:textDirection w:val="lrTb"/>
            <w:noWrap w:val="false"/>
          </w:tcPr>
          <w:p>
            <w:pPr>
              <w:jc w:val="center"/>
              <w:keepLines w:val="0"/>
              <w:keepNext w:val="0"/>
              <w:pageBreakBefore w:val="0"/>
              <w:spacing w:before="0" w:beforeAutospacing="0" w:after="0" w:afterAutospacing="0" w:line="276" w:lineRule="auto"/>
              <w:widowControl/>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r>
      <w:tr>
        <w:trPr>
          <w:jc w:val="center"/>
          <w:trHeight w:val="676"/>
        </w:trPr>
        <w:tc>
          <w:tcPr>
            <w:gridSpan w:val="10"/>
            <w:tcMar>
              <w:left w:w="15" w:type="dxa"/>
              <w:top w:w="15" w:type="dxa"/>
              <w:right w:w="15" w:type="dxa"/>
              <w:bottom w:w="0" w:type="dxa"/>
            </w:tcMar>
            <w:tcW w:w="10170" w:type="dxa"/>
            <w:vAlign w:val="bottom"/>
            <w:textDirection w:val="lrTb"/>
            <w:noWrap w:val="false"/>
          </w:tcPr>
          <w:p>
            <w:pPr>
              <w:jc w:val="center"/>
              <w:keepLines w:val="0"/>
              <w:keepNext w:val="0"/>
              <w:pageBreakBefore w:val="0"/>
              <w:spacing w:before="0" w:beforeAutospacing="0" w:after="0" w:afterAutospacing="0" w:line="276" w:lineRule="auto"/>
              <w:widowControl/>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本采购包中提供</w:t>
            </w:r>
            <w:r>
              <w:rPr>
                <w:rFonts w:hint="eastAsia" w:ascii="宋体" w:hAnsi="宋体" w:eastAsia="宋体" w:cs="宋体"/>
                <w:b w:val="0"/>
                <w:bCs w:val="0"/>
                <w:color w:val="000000"/>
                <w:sz w:val="24"/>
                <w:szCs w:val="24"/>
                <w:highlight w:val="none"/>
                <w:lang w:val="en-US" w:eastAsia="en-US" w:bidi="ar-SA"/>
              </w:rPr>
              <w:t xml:space="preserve">的符</w:t>
            </w:r>
            <w:r>
              <w:rPr>
                <w:rFonts w:hint="eastAsia" w:ascii="宋体" w:hAnsi="宋体" w:eastAsia="宋体" w:cs="宋体"/>
                <w:b w:val="0"/>
                <w:bCs w:val="0"/>
                <w:color w:val="auto"/>
                <w:sz w:val="24"/>
                <w:szCs w:val="24"/>
                <w:highlight w:val="none"/>
                <w:u w:val="none"/>
                <w:lang w:val="en-US" w:eastAsia="en-US" w:bidi="ar-SA"/>
              </w:rPr>
              <w:t xml:space="preserve">合</w:t>
            </w:r>
            <w:r>
              <w:rPr>
                <w:rFonts w:hint="eastAsia" w:ascii="宋体" w:hAnsi="宋体" w:eastAsia="宋体" w:cs="宋体"/>
                <w:b w:val="0"/>
                <w:bCs w:val="0"/>
                <w:color w:val="auto"/>
                <w:sz w:val="24"/>
                <w:szCs w:val="24"/>
                <w:highlight w:val="none"/>
                <w:u w:val="none"/>
                <w:lang w:val="en-US" w:eastAsia="zh-CN" w:bidi="ar-SA"/>
              </w:rPr>
              <w:t xml:space="preserve">本国</w:t>
            </w:r>
            <w:r>
              <w:rPr>
                <w:rFonts w:hint="eastAsia" w:ascii="宋体" w:hAnsi="宋体" w:eastAsia="宋体" w:cs="宋体"/>
                <w:b w:val="0"/>
                <w:bCs w:val="0"/>
                <w:color w:val="000000"/>
                <w:sz w:val="24"/>
                <w:szCs w:val="24"/>
                <w:highlight w:val="none"/>
                <w:lang w:val="en-US" w:eastAsia="en-US" w:bidi="ar-SA"/>
              </w:rPr>
              <w:t xml:space="preserve">产品标</w:t>
            </w:r>
            <w:r>
              <w:rPr>
                <w:rFonts w:hint="eastAsia" w:ascii="宋体" w:hAnsi="宋体" w:eastAsia="宋体" w:cs="宋体"/>
                <w:color w:val="000000"/>
                <w:sz w:val="24"/>
                <w:szCs w:val="24"/>
                <w:highlight w:val="none"/>
                <w:lang w:val="en-US" w:eastAsia="en-US" w:bidi="ar-SA"/>
              </w:rPr>
              <w:t xml:space="preserve">准的产品成本之和占该采购包提供的全部产品成本之和的比例为</w:t>
            </w:r>
            <w:r>
              <w:rPr>
                <w:rFonts w:hint="eastAsia" w:ascii="宋体" w:hAnsi="宋体" w:cs="宋体"/>
                <w:color w:val="000000"/>
                <w:sz w:val="24"/>
                <w:szCs w:val="24"/>
                <w:highlight w:val="none"/>
                <w:u w:val="single"/>
                <w:lang w:val="en-US" w:eastAsia="zh-CN" w:bidi="ar-SA"/>
              </w:rPr>
              <w:t xml:space="preserve">    </w:t>
            </w:r>
            <w:r>
              <w:rPr>
                <w:rFonts w:hint="eastAsia" w:ascii="宋体" w:hAnsi="宋体" w:eastAsia="宋体" w:cs="宋体"/>
                <w:color w:val="000000"/>
                <w:sz w:val="24"/>
                <w:szCs w:val="24"/>
                <w:highlight w:val="none"/>
                <w:lang w:val="en-US" w:eastAsia="en-US" w:bidi="ar-SA"/>
              </w:rPr>
              <w:t xml:space="preserve">%。</w:t>
            </w:r>
            <w:r/>
          </w:p>
        </w:tc>
      </w:tr>
    </w:tbl>
    <w:p>
      <w:pP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ind w:left="2940" w:firstLine="52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投标人：</w:t>
      </w:r>
      <w:r>
        <w:rPr>
          <w:rFonts w:hint="eastAsia" w:ascii="宋体" w:hAnsi="宋体" w:eastAsia="宋体" w:cs="宋体"/>
          <w:color w:val="000000"/>
          <w:sz w:val="24"/>
          <w:highlight w:val="none"/>
          <w:u w:val="single"/>
        </w:rPr>
        <w:t xml:space="preserve">      </w:t>
      </w:r>
      <w:r>
        <w:rPr>
          <w:rFonts w:hint="eastAsia" w:ascii="宋体" w:hAnsi="宋体" w:cs="宋体"/>
          <w:color w:val="000000"/>
          <w:sz w:val="24"/>
          <w:highlight w:val="none"/>
          <w:u w:val="single"/>
          <w:lang w:val="en-US" w:eastAsia="zh-CN"/>
        </w:rPr>
        <w:t xml:space="preserve">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电子签章</w:t>
      </w:r>
      <w:r>
        <w:rPr>
          <w:rFonts w:hint="eastAsia" w:ascii="宋体" w:hAnsi="宋体" w:eastAsia="宋体" w:cs="宋体"/>
          <w:color w:val="000000"/>
          <w:sz w:val="24"/>
          <w:highlight w:val="none"/>
          <w:lang w:eastAsia="zh-CN"/>
        </w:rPr>
        <w:t xml:space="preserve">）</w:t>
      </w:r>
      <w:r/>
    </w:p>
    <w:p>
      <w:pPr>
        <w:ind w:left="2940" w:firstLine="37"/>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日期：   年  月  日</w:t>
      </w:r>
      <w:r/>
    </w:p>
    <w:p>
      <w:pPr>
        <w:pStyle w:val="717"/>
        <w:ind w:firstLine="480"/>
        <w:jc w:val="both"/>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说明：</w:t>
      </w:r>
      <w:r/>
    </w:p>
    <w:p>
      <w:pPr>
        <w:pStyle w:val="717"/>
        <w:ind w:firstLine="480"/>
        <w:jc w:val="both"/>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1．如果不提供详细分项报价将视为没有实质性响应招标文件。</w:t>
      </w:r>
      <w:r/>
    </w:p>
    <w:p>
      <w:pPr>
        <w:pStyle w:val="717"/>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000000"/>
          <w:sz w:val="24"/>
          <w:szCs w:val="24"/>
          <w:highlight w:val="none"/>
          <w:lang w:val="en-US" w:eastAsia="zh-CN"/>
        </w:rPr>
        <w:t xml:space="preserve">2</w:t>
      </w:r>
      <w:r>
        <w:rPr>
          <w:rFonts w:hint="eastAsia" w:ascii="宋体" w:hAnsi="宋体" w:eastAsia="宋体" w:cs="宋体"/>
          <w:b w:val="0"/>
          <w:bCs w:val="0"/>
          <w:color w:val="000000"/>
          <w:sz w:val="24"/>
          <w:szCs w:val="24"/>
          <w:highlight w:val="none"/>
          <w:lang w:val="en-US" w:eastAsia="zh-CN"/>
        </w:rPr>
        <w:t xml:space="preserve">.本采购包中含有多种产品时，供应商未填写本采购包中提供的符合</w:t>
      </w:r>
      <w:r>
        <w:rPr>
          <w:rFonts w:hint="eastAsia" w:ascii="宋体" w:hAnsi="宋体" w:eastAsia="宋体" w:cs="宋体"/>
          <w:b w:val="0"/>
          <w:bCs w:val="0"/>
          <w:color w:val="auto"/>
          <w:sz w:val="24"/>
          <w:szCs w:val="24"/>
          <w:highlight w:val="none"/>
          <w:u w:val="single"/>
          <w:lang w:val="en-US" w:eastAsia="zh-CN"/>
        </w:rPr>
        <w:t xml:space="preserve">本国</w:t>
      </w:r>
      <w:r>
        <w:rPr>
          <w:rFonts w:hint="eastAsia" w:ascii="宋体" w:hAnsi="宋体" w:eastAsia="宋体" w:cs="宋体"/>
          <w:b w:val="0"/>
          <w:bCs w:val="0"/>
          <w:color w:val="auto"/>
          <w:sz w:val="24"/>
          <w:szCs w:val="24"/>
          <w:highlight w:val="none"/>
          <w:lang w:val="en-US" w:eastAsia="zh-CN"/>
        </w:rPr>
        <w:t xml:space="preserve">产品标准的产品成本之和占该采购包提供的全部产品成本之和的比例数值的，或比例数值未达到</w:t>
      </w:r>
      <w:r>
        <w:rPr>
          <w:rFonts w:hint="eastAsia" w:ascii="宋体" w:hAnsi="宋体" w:eastAsia="宋体" w:cs="宋体"/>
          <w:b/>
          <w:bCs/>
          <w:color w:val="ff0000"/>
          <w:sz w:val="24"/>
          <w:szCs w:val="24"/>
          <w:highlight w:val="none"/>
          <w:lang w:val="en-US" w:eastAsia="zh-CN"/>
        </w:rPr>
        <w:t xml:space="preserve">80%</w:t>
      </w:r>
      <w:r>
        <w:rPr>
          <w:rFonts w:hint="eastAsia" w:ascii="宋体" w:hAnsi="宋体" w:eastAsia="宋体" w:cs="宋体"/>
          <w:b w:val="0"/>
          <w:bCs w:val="0"/>
          <w:color w:val="auto"/>
          <w:sz w:val="24"/>
          <w:szCs w:val="24"/>
          <w:highlight w:val="none"/>
          <w:lang w:val="en-US" w:eastAsia="zh-CN"/>
        </w:rPr>
        <w:t xml:space="preserve">的，将不享受</w:t>
      </w:r>
      <w:r>
        <w:rPr>
          <w:rFonts w:hint="eastAsia" w:ascii="宋体" w:hAnsi="宋体" w:eastAsia="宋体" w:cs="宋体"/>
          <w:b w:val="0"/>
          <w:bCs w:val="0"/>
          <w:color w:val="auto"/>
          <w:sz w:val="24"/>
          <w:szCs w:val="24"/>
          <w:highlight w:val="none"/>
          <w:u w:val="single"/>
          <w:lang w:val="en-US" w:eastAsia="zh-CN"/>
        </w:rPr>
        <w:t xml:space="preserve">本国</w:t>
      </w:r>
      <w:r>
        <w:rPr>
          <w:rFonts w:hint="eastAsia" w:ascii="宋体" w:hAnsi="宋体" w:eastAsia="宋体" w:cs="宋体"/>
          <w:b w:val="0"/>
          <w:bCs w:val="0"/>
          <w:color w:val="auto"/>
          <w:sz w:val="24"/>
          <w:szCs w:val="24"/>
          <w:highlight w:val="none"/>
          <w:lang w:val="en-US" w:eastAsia="zh-CN"/>
        </w:rPr>
        <w:t xml:space="preserve">产品价格评审优惠。</w:t>
      </w:r>
      <w:r/>
    </w:p>
    <w:p>
      <w:pPr>
        <w:pStyle w:val="717"/>
        <w:ind w:firstLine="480"/>
        <w:jc w:val="both"/>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lang w:val="en-US" w:eastAsia="zh-CN"/>
        </w:rPr>
        <w:t xml:space="preserve">.投标人对以上数据的真实性负责。</w:t>
      </w:r>
      <w:r/>
    </w:p>
    <w:p>
      <w:pPr>
        <w:ind w:firstLine="600"/>
        <w:spacing w:line="480" w:lineRule="exact"/>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eastAsia="zh-CN"/>
        </w:rPr>
        <w:t xml:space="preserve">江苏佳实工程管理有限公司</w:t>
      </w:r>
      <w:r>
        <w:rPr>
          <w:rFonts w:hint="eastAsia" w:ascii="宋体" w:hAnsi="宋体" w:eastAsia="宋体" w:cs="宋体"/>
          <w:b/>
          <w:bCs/>
          <w:color w:val="auto"/>
          <w:sz w:val="24"/>
          <w:szCs w:val="24"/>
          <w:highlight w:val="none"/>
        </w:rPr>
        <w:t xml:space="preserve">有权将以上内容进行公示。</w:t>
      </w:r>
      <w:r/>
    </w:p>
    <w:p>
      <w:pPr>
        <w:jc w:val="center"/>
        <w:spacing w:line="360" w:lineRule="auto"/>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br w:type="page" w:clear="all"/>
      </w:r>
      <w:r>
        <w:rPr>
          <w:rFonts w:hint="eastAsia" w:ascii="宋体" w:hAnsi="宋体" w:eastAsia="宋体" w:cs="宋体"/>
          <w:b/>
          <w:bCs/>
          <w:color w:val="auto"/>
          <w:sz w:val="28"/>
          <w:szCs w:val="28"/>
          <w:highlight w:val="none"/>
          <w:u w:val="none"/>
          <w:lang w:eastAsia="zh-CN"/>
        </w:rPr>
        <w:t xml:space="preserve">四、偏离表</w:t>
      </w:r>
      <w:r/>
    </w:p>
    <w:p>
      <w:pPr>
        <w:ind w:firstLine="600"/>
        <w:spacing w:line="480" w:lineRule="exact"/>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rPr>
        <w:t xml:space="preserve">项目名称：</w:t>
      </w:r>
      <w:r>
        <w:rPr>
          <w:rFonts w:hint="eastAsia" w:ascii="宋体" w:hAnsi="宋体" w:cs="宋体"/>
          <w:color w:val="auto"/>
          <w:sz w:val="24"/>
          <w:szCs w:val="24"/>
          <w:highlight w:val="none"/>
          <w:lang w:val="en-US" w:eastAsia="zh-CN"/>
        </w:rPr>
        <w:t xml:space="preserve"> </w:t>
      </w:r>
      <w:r/>
    </w:p>
    <w:p>
      <w:pPr>
        <w:ind w:firstLine="600"/>
        <w:spacing w:line="480" w:lineRule="exact"/>
        <w:rPr>
          <w:rFonts w:hint="default" w:ascii="宋体" w:hAnsi="宋体" w:eastAsia="宋体" w:cs="宋体"/>
          <w:color w:val="auto"/>
          <w:sz w:val="24"/>
          <w:szCs w:val="24"/>
          <w:highlight w:val="none"/>
          <w:u w:val="single"/>
          <w:lang w:val="en-US" w:eastAsia="zh-CN"/>
        </w:rPr>
      </w:pPr>
      <w:r>
        <w:rPr>
          <w:rFonts w:hint="eastAsia" w:ascii="宋体" w:hAnsi="宋体" w:cs="宋体"/>
          <w:color w:val="auto"/>
          <w:sz w:val="24"/>
          <w:szCs w:val="24"/>
          <w:highlight w:val="none"/>
          <w:lang w:eastAsia="zh-CN"/>
        </w:rPr>
        <w:t xml:space="preserve">项目编号：</w:t>
      </w:r>
      <w:r>
        <w:rPr>
          <w:rFonts w:hint="eastAsia" w:ascii="宋体" w:hAnsi="宋体" w:cs="宋体"/>
          <w:color w:val="auto"/>
          <w:sz w:val="24"/>
          <w:szCs w:val="24"/>
          <w:highlight w:val="none"/>
          <w:lang w:val="en-US" w:eastAsia="zh-CN"/>
        </w:rPr>
        <w:t xml:space="preserve"> </w:t>
      </w:r>
      <w:r/>
    </w:p>
    <w:p>
      <w:pPr>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r>
      <w:r/>
    </w:p>
    <w:tbl>
      <w:tblPr>
        <w:tblStyle w:val="715"/>
        <w:tblW w:w="892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828"/>
        <w:gridCol w:w="1404"/>
        <w:gridCol w:w="1476"/>
        <w:gridCol w:w="1620"/>
        <w:gridCol w:w="1260"/>
        <w:gridCol w:w="2340"/>
      </w:tblGrid>
      <w:tr>
        <w:trPr>
          <w:jc w:val="center"/>
          <w:trHeight w:val="794"/>
        </w:trPr>
        <w:tc>
          <w:tcPr>
            <w:tcW w:w="828" w:type="dxa"/>
            <w:vAlign w:val="center"/>
            <w:textDirection w:val="lrTb"/>
            <w:noWrap w:val="false"/>
          </w:tcPr>
          <w:p>
            <w:pPr>
              <w:jc w:val="center"/>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t xml:space="preserve">序号</w:t>
            </w:r>
            <w:r/>
          </w:p>
        </w:tc>
        <w:tc>
          <w:tcPr>
            <w:tcW w:w="1404" w:type="dxa"/>
            <w:vAlign w:val="center"/>
            <w:textDirection w:val="lrTb"/>
            <w:noWrap w:val="false"/>
          </w:tcPr>
          <w:p>
            <w:pPr>
              <w:jc w:val="center"/>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t xml:space="preserve">偏离内容</w:t>
            </w:r>
            <w:r/>
          </w:p>
        </w:tc>
        <w:tc>
          <w:tcPr>
            <w:tcW w:w="1476" w:type="dxa"/>
            <w:vAlign w:val="center"/>
            <w:textDirection w:val="lrTb"/>
            <w:noWrap w:val="false"/>
          </w:tcPr>
          <w:p>
            <w:pPr>
              <w:jc w:val="center"/>
              <w:rPr>
                <w:rFonts w:hint="eastAsia" w:ascii="宋体" w:hAnsi="宋体" w:eastAsia="宋体" w:cs="宋体"/>
                <w:caps/>
                <w:color w:val="auto"/>
                <w:sz w:val="24"/>
                <w:szCs w:val="24"/>
                <w:highlight w:val="none"/>
              </w:rPr>
            </w:pPr>
            <w:r>
              <w:rPr>
                <w:rFonts w:hint="eastAsia" w:ascii="宋体" w:hAnsi="宋体" w:eastAsia="宋体" w:cs="宋体"/>
                <w:color w:val="auto"/>
                <w:sz w:val="24"/>
                <w:szCs w:val="24"/>
                <w:highlight w:val="none"/>
              </w:rPr>
              <w:t xml:space="preserve">招标文件的要求</w:t>
            </w:r>
            <w:r/>
          </w:p>
        </w:tc>
        <w:tc>
          <w:tcPr>
            <w:tcW w:w="1620" w:type="dxa"/>
            <w:vAlign w:val="center"/>
            <w:textDirection w:val="lrTb"/>
            <w:noWrap w:val="false"/>
          </w:tcPr>
          <w:p>
            <w:pPr>
              <w:jc w:val="center"/>
              <w:rPr>
                <w:rFonts w:hint="eastAsia" w:ascii="宋体" w:hAnsi="宋体" w:eastAsia="宋体" w:cs="宋体"/>
                <w:caps/>
                <w:color w:val="auto"/>
                <w:sz w:val="24"/>
                <w:szCs w:val="24"/>
                <w:highlight w:val="none"/>
              </w:rPr>
            </w:pPr>
            <w:r>
              <w:rPr>
                <w:rFonts w:hint="eastAsia" w:ascii="宋体" w:hAnsi="宋体" w:eastAsia="宋体" w:cs="宋体"/>
                <w:color w:val="auto"/>
                <w:sz w:val="24"/>
                <w:szCs w:val="24"/>
                <w:highlight w:val="none"/>
              </w:rPr>
              <w:t xml:space="preserve">投标文件中的内容</w:t>
            </w:r>
            <w:r/>
          </w:p>
        </w:tc>
        <w:tc>
          <w:tcPr>
            <w:tcW w:w="1260" w:type="dxa"/>
            <w:vAlign w:val="center"/>
            <w:textDirection w:val="lrTb"/>
            <w:noWrap w:val="false"/>
          </w:tcPr>
          <w:p>
            <w:pPr>
              <w:jc w:val="center"/>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t xml:space="preserve">（正/负/无）偏离</w:t>
            </w:r>
            <w:r/>
          </w:p>
        </w:tc>
        <w:tc>
          <w:tcPr>
            <w:tcW w:w="2340" w:type="dxa"/>
            <w:vAlign w:val="center"/>
            <w:textDirection w:val="lrTb"/>
            <w:noWrap w:val="false"/>
          </w:tcPr>
          <w:p>
            <w:pPr>
              <w:jc w:val="center"/>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t xml:space="preserve">说明</w:t>
            </w:r>
            <w:r/>
          </w:p>
        </w:tc>
      </w:tr>
      <w:tr>
        <w:trPr>
          <w:jc w:val="center"/>
          <w:trHeight w:val="794"/>
        </w:trPr>
        <w:tc>
          <w:tcPr>
            <w:tcW w:w="828"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04"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76"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20"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60"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340"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794"/>
        </w:trPr>
        <w:tc>
          <w:tcPr>
            <w:tcW w:w="828"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04"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76"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20"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60"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340"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794"/>
        </w:trPr>
        <w:tc>
          <w:tcPr>
            <w:tcW w:w="828"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04"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76"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20"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60"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340"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794"/>
        </w:trPr>
        <w:tc>
          <w:tcPr>
            <w:tcW w:w="828"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04"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76"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20"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60"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340"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794"/>
        </w:trPr>
        <w:tc>
          <w:tcPr>
            <w:tcW w:w="828"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04"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76"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20"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60"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340"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794"/>
        </w:trPr>
        <w:tc>
          <w:tcPr>
            <w:tcW w:w="828"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04"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76"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20"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60"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340"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794"/>
        </w:trPr>
        <w:tc>
          <w:tcPr>
            <w:tcW w:w="828"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04"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76"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20"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60"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340"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794"/>
        </w:trPr>
        <w:tc>
          <w:tcPr>
            <w:tcW w:w="828"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04"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76"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20"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60"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340"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u w:val="single"/>
        </w:rPr>
      </w:r>
      <w:r/>
    </w:p>
    <w:p>
      <w:pPr>
        <w:ind w:firstLine="562"/>
        <w:spacing w:line="440" w:lineRule="exac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注</w:t>
      </w:r>
      <w:r>
        <w:rPr>
          <w:rFonts w:hint="eastAsia" w:ascii="宋体" w:hAnsi="宋体" w:eastAsia="宋体" w:cs="宋体"/>
          <w:color w:val="auto"/>
          <w:sz w:val="24"/>
          <w:szCs w:val="24"/>
          <w:highlight w:val="none"/>
        </w:rPr>
        <w:t xml:space="preserve">：投标人的投标文件中的内容与招标文件（含招标文件的澄清或者修改的内容）的要求不同时，逐条列在偏离表中，否则将</w:t>
      </w:r>
      <w:r>
        <w:rPr>
          <w:rFonts w:hint="eastAsia" w:ascii="宋体" w:hAnsi="宋体" w:eastAsia="宋体" w:cs="宋体"/>
          <w:color w:val="auto"/>
          <w:sz w:val="24"/>
          <w:szCs w:val="24"/>
          <w:highlight w:val="none"/>
          <w:lang w:eastAsia="zh-CN"/>
        </w:rPr>
        <w:t xml:space="preserve">视为</w:t>
      </w:r>
      <w:r>
        <w:rPr>
          <w:rFonts w:hint="eastAsia" w:ascii="宋体" w:hAnsi="宋体" w:eastAsia="宋体" w:cs="宋体"/>
          <w:color w:val="auto"/>
          <w:sz w:val="24"/>
          <w:szCs w:val="24"/>
          <w:highlight w:val="none"/>
        </w:rPr>
        <w:t xml:space="preserve">投标人接受招标文件的要求。</w:t>
      </w:r>
      <w:r/>
    </w:p>
    <w:p>
      <w:pPr>
        <w:ind w:firstLine="3734"/>
        <w:keepLines w:val="0"/>
        <w:keepNext w:val="0"/>
        <w:pageBreakBefore w:val="0"/>
        <w:spacing w:before="361" w:line="48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投标人：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 xml:space="preserve">电子签章</w:t>
      </w:r>
      <w:r>
        <w:rPr>
          <w:rFonts w:hint="eastAsia" w:ascii="宋体" w:hAnsi="宋体" w:eastAsia="宋体" w:cs="宋体"/>
          <w:color w:val="auto"/>
          <w:sz w:val="24"/>
          <w:szCs w:val="24"/>
          <w:highlight w:val="none"/>
        </w:rPr>
        <w:t xml:space="preserve">）</w:t>
      </w:r>
      <w:r/>
    </w:p>
    <w:p>
      <w:pPr>
        <w:ind w:firstLine="3900"/>
        <w:keepLines w:val="0"/>
        <w:keepNext w:val="0"/>
        <w:pageBreakBefore w:val="0"/>
        <w:spacing w:line="48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spacing w:line="48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br w:type="page" w:clear="all"/>
      </w:r>
      <w:r/>
    </w:p>
    <w:p>
      <w:pPr>
        <w:jc w:val="center"/>
        <w:spacing w:line="360" w:lineRule="auto"/>
        <w:rPr>
          <w:rFonts w:hint="eastAsia" w:ascii="宋体" w:hAnsi="宋体" w:eastAsia="宋体" w:cs="宋体"/>
          <w:color w:val="auto"/>
          <w:sz w:val="24"/>
          <w:szCs w:val="24"/>
          <w:highlight w:val="none"/>
        </w:rPr>
        <w:outlineLvl w:val="1"/>
      </w:pPr>
      <w:r>
        <w:rPr>
          <w:rFonts w:hint="eastAsia" w:ascii="宋体" w:hAnsi="宋体" w:eastAsia="宋体" w:cs="宋体"/>
          <w:b/>
          <w:bCs/>
          <w:color w:val="auto"/>
          <w:sz w:val="28"/>
          <w:szCs w:val="28"/>
          <w:highlight w:val="none"/>
          <w:u w:val="none"/>
          <w:lang w:eastAsia="zh-CN"/>
        </w:rPr>
        <w:t xml:space="preserve">五、授权委托书</w:t>
      </w:r>
      <w:r/>
    </w:p>
    <w:p>
      <w:pP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委托人：</w:t>
      </w:r>
      <w:r/>
    </w:p>
    <w:p>
      <w:pP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  址：</w:t>
      </w:r>
      <w:r/>
    </w:p>
    <w:p>
      <w:pP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法定代表人（负责人）：               职务：</w:t>
      </w:r>
      <w:r/>
    </w:p>
    <w:p>
      <w:pP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统一社会信用代码：</w:t>
      </w:r>
      <w:r/>
    </w:p>
    <w:p>
      <w:pP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受托人：                   性别：男（女）  </w:t>
      </w:r>
      <w:r/>
    </w:p>
    <w:p>
      <w:pP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年龄：  岁                 民族：   族</w:t>
      </w:r>
      <w:r/>
    </w:p>
    <w:p>
      <w:pP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职务：</w:t>
      </w:r>
      <w:r/>
    </w:p>
    <w:p>
      <w:pP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身份证号：</w:t>
      </w:r>
      <w:r/>
    </w:p>
    <w:p>
      <w:pPr>
        <w:ind w:firstLine="60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兹委托（      ）全权代表我企业（公司）参与（</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）项目（</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）的招、投标活动及签订合同。（         ）以我企业（公司）名义所为的法律行为及签署的文件，我企业（公司）均予以认可。有关法律责任均由我企业（公司）承担。（         ）无转委托权。委托期限自   年  月  日起至  年  月    日止。</w:t>
      </w:r>
      <w:r/>
    </w:p>
    <w:p>
      <w:pPr>
        <w:ind w:firstLine="63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特此授权委托。</w:t>
      </w:r>
      <w:r/>
    </w:p>
    <w:p>
      <w:pPr>
        <w:ind w:firstLine="60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委托人（盖单位</w:t>
      </w:r>
      <w:r>
        <w:rPr>
          <w:rFonts w:hint="eastAsia" w:ascii="宋体" w:hAnsi="宋体" w:eastAsia="宋体" w:cs="宋体"/>
          <w:color w:val="auto"/>
          <w:sz w:val="24"/>
          <w:szCs w:val="24"/>
          <w:highlight w:val="none"/>
          <w:lang w:val="en-US" w:eastAsia="zh-CN"/>
        </w:rPr>
        <w:t xml:space="preserve">电子签章</w:t>
      </w:r>
      <w:r>
        <w:rPr>
          <w:rFonts w:hint="eastAsia" w:ascii="宋体" w:hAnsi="宋体" w:eastAsia="宋体" w:cs="宋体"/>
          <w:color w:val="auto"/>
          <w:sz w:val="24"/>
          <w:szCs w:val="24"/>
          <w:highlight w:val="none"/>
        </w:rPr>
        <w:t xml:space="preserve">）：            受托人（签字或盖章）：</w:t>
      </w:r>
      <w:r/>
    </w:p>
    <w:p>
      <w:pPr>
        <w:ind w:firstLine="60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法定代表人（签字或盖章）： </w:t>
      </w:r>
      <w:r/>
    </w:p>
    <w:p>
      <w:pPr>
        <w:ind w:right="600" w:firstLine="615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年   月   日 </w:t>
      </w:r>
      <w:r/>
    </w:p>
    <w:p>
      <w:pPr>
        <w:spacing w:line="48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受托人身份证复印件附后)</w:t>
      </w:r>
      <w:r/>
    </w:p>
    <w:p>
      <w:pPr>
        <w:ind w:firstLine="447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firstLine="447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47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5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5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5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47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47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47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47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47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47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lang w:eastAsia="zh-CN"/>
        </w:rPr>
      </w:pPr>
      <w:r>
        <w:rPr>
          <w:rFonts w:hint="eastAsia"/>
          <w:lang w:eastAsia="zh-CN"/>
        </w:rPr>
      </w:r>
      <w:r/>
    </w:p>
    <w:p>
      <w:pPr>
        <w:rPr>
          <w:rFonts w:hint="eastAsia"/>
          <w:lang w:eastAsia="zh-CN"/>
        </w:rPr>
      </w:pPr>
      <w:r>
        <w:rPr>
          <w:rFonts w:hint="eastAsia"/>
          <w:lang w:eastAsia="zh-CN"/>
        </w:rPr>
      </w:r>
      <w:r/>
    </w:p>
    <w:p>
      <w:pPr>
        <w:rPr>
          <w:rFonts w:hint="eastAsia"/>
          <w:lang w:eastAsia="zh-CN"/>
        </w:rPr>
      </w:pPr>
      <w:r>
        <w:rPr>
          <w:rFonts w:hint="eastAsia"/>
          <w:lang w:eastAsia="zh-CN"/>
        </w:rPr>
      </w:r>
      <w:r/>
    </w:p>
    <w:p>
      <w:pPr>
        <w:rPr>
          <w:rFonts w:hint="eastAsia"/>
          <w:lang w:eastAsia="zh-CN"/>
        </w:rPr>
      </w:pPr>
      <w:r>
        <w:rPr>
          <w:rFonts w:hint="eastAsia"/>
          <w:lang w:eastAsia="zh-CN"/>
        </w:rPr>
      </w:r>
      <w:r/>
    </w:p>
    <w:p>
      <w:pPr>
        <w:rPr>
          <w:rFonts w:hint="eastAsia"/>
          <w:lang w:eastAsia="zh-CN"/>
        </w:rPr>
      </w:pPr>
      <w:r>
        <w:rPr>
          <w:rFonts w:hint="eastAsia"/>
          <w:lang w:eastAsia="zh-CN"/>
        </w:rPr>
      </w:r>
      <w:r/>
    </w:p>
    <w:p>
      <w:pPr>
        <w:jc w:val="center"/>
        <w:spacing w:line="360" w:lineRule="auto"/>
        <w:rPr>
          <w:rFonts w:hint="eastAsia" w:ascii="宋体" w:hAnsi="宋体" w:eastAsia="宋体" w:cs="宋体"/>
          <w:b/>
          <w:bCs/>
          <w:color w:val="auto"/>
          <w:sz w:val="28"/>
          <w:szCs w:val="28"/>
          <w:highlight w:val="none"/>
          <w:u w:val="none"/>
          <w:lang w:eastAsia="zh-CN"/>
        </w:rPr>
        <w:outlineLvl w:val="1"/>
      </w:pPr>
      <w:r>
        <w:rPr>
          <w:rFonts w:hint="eastAsia" w:ascii="宋体" w:hAnsi="宋体" w:eastAsia="宋体" w:cs="宋体"/>
          <w:b/>
          <w:bCs/>
          <w:color w:val="auto"/>
          <w:sz w:val="28"/>
          <w:szCs w:val="28"/>
          <w:highlight w:val="none"/>
          <w:u w:val="none"/>
          <w:lang w:eastAsia="zh-CN"/>
        </w:rPr>
        <w:t xml:space="preserve">六、中小企业声明函</w:t>
      </w:r>
      <w:r/>
    </w:p>
    <w:p>
      <w:pPr>
        <w:pStyle w:val="717"/>
        <w:ind w:right="0"/>
        <w:keepLines w:val="0"/>
        <w:keepNext w:val="0"/>
        <w:pageBreakBefore w:val="0"/>
        <w:spacing w:line="312" w:lineRule="auto"/>
        <w:widowControl w:val="off"/>
        <w:rPr>
          <w:rFonts w:ascii="宋体" w:hAnsi="宋体" w:eastAsia="宋体" w:cs="宋体"/>
          <w:color w:val="auto"/>
          <w:sz w:val="24"/>
          <w:szCs w:val="24"/>
          <w:highlight w:val="none"/>
          <w:u w:val="single"/>
          <w:lang w:val="en-US"/>
        </w:rPr>
      </w:pPr>
      <w:r>
        <w:rPr>
          <w:rFonts w:hint="eastAsia" w:ascii="宋体" w:hAnsi="宋体" w:eastAsia="宋体" w:cs="宋体"/>
          <w:color w:val="auto"/>
          <w:sz w:val="24"/>
          <w:szCs w:val="24"/>
          <w:highlight w:val="none"/>
        </w:rPr>
        <w:t xml:space="preserve">项目名称：</w:t>
      </w:r>
      <w:r/>
    </w:p>
    <w:p>
      <w:pPr>
        <w:pStyle w:val="717"/>
        <w:ind w:right="0"/>
        <w:keepLines w:val="0"/>
        <w:keepNext w:val="0"/>
        <w:pageBreakBefore w:val="0"/>
        <w:spacing w:line="312" w:lineRule="auto"/>
        <w:widowControl w:val="off"/>
        <w:rPr>
          <w:rFonts w:hint="default" w:ascii="宋体" w:hAnsi="宋体" w:eastAsia="宋体" w:cs="宋体"/>
          <w:color w:val="auto"/>
          <w:sz w:val="24"/>
          <w:szCs w:val="24"/>
          <w:highlight w:val="none"/>
          <w:lang w:val="en-US"/>
        </w:rPr>
      </w:pPr>
      <w:r>
        <w:rPr>
          <w:rFonts w:hint="eastAsia" w:ascii="宋体" w:hAnsi="宋体" w:cs="宋体"/>
          <w:color w:val="auto"/>
          <w:sz w:val="24"/>
          <w:szCs w:val="24"/>
          <w:highlight w:val="none"/>
          <w:lang w:eastAsia="zh-CN"/>
        </w:rPr>
        <w:t xml:space="preserve">项目编号：</w:t>
      </w:r>
      <w:r>
        <w:rPr>
          <w:rFonts w:hint="eastAsia" w:ascii="宋体" w:hAnsi="宋体" w:cs="宋体"/>
          <w:color w:val="auto"/>
          <w:sz w:val="24"/>
          <w:szCs w:val="24"/>
          <w:highlight w:val="none"/>
          <w:lang w:val="en-US" w:eastAsia="zh-CN"/>
        </w:rPr>
        <w:t xml:space="preserve"> </w:t>
      </w:r>
      <w:r/>
    </w:p>
    <w:p>
      <w:pPr>
        <w:pStyle w:val="718"/>
        <w:ind w:right="0" w:firstLine="560"/>
        <w:jc w:val="left"/>
        <w:keepLines w:val="0"/>
        <w:keepNext w:val="0"/>
        <w:pageBreakBefore w:val="0"/>
        <w:spacing w:line="312"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本公司郑重声明，根据《政府采购促进中小企业发展管理办法》（财库</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2020)46号）的规定，本公司参加</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000000"/>
          <w:sz w:val="24"/>
          <w:szCs w:val="24"/>
          <w:u w:val="single"/>
        </w:rPr>
        <w:t xml:space="preserve">（单位名称）</w:t>
      </w:r>
      <w:r>
        <w:rPr>
          <w:rFonts w:hint="eastAsia" w:ascii="宋体" w:hAnsi="宋体" w:eastAsia="宋体" w:cs="宋体"/>
          <w:color w:val="000000"/>
          <w:sz w:val="24"/>
          <w:szCs w:val="24"/>
          <w:u w:val="none"/>
          <w:lang w:val="en-US" w:eastAsia="zh-CN"/>
        </w:rPr>
        <w:t xml:space="preserve">的</w:t>
      </w:r>
      <w:r>
        <w:rPr>
          <w:rFonts w:hint="eastAsia" w:ascii="宋体" w:hAnsi="宋体" w:cs="宋体"/>
          <w:color w:val="auto"/>
          <w:sz w:val="24"/>
          <w:szCs w:val="24"/>
          <w:highlight w:val="none"/>
          <w:u w:val="none"/>
          <w:lang w:val="en-US" w:eastAsia="zh-CN"/>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000000"/>
          <w:sz w:val="24"/>
          <w:szCs w:val="24"/>
          <w:u w:val="single"/>
        </w:rPr>
        <w:t xml:space="preserve">（项目名称）</w:t>
      </w:r>
      <w:r>
        <w:rPr>
          <w:rFonts w:hint="eastAsia" w:ascii="宋体" w:hAnsi="宋体" w:eastAsia="宋体" w:cs="宋体"/>
          <w:color w:val="auto"/>
          <w:sz w:val="24"/>
          <w:szCs w:val="24"/>
          <w:highlight w:val="none"/>
        </w:rPr>
        <w:t xml:space="preserve">采购活动，提供的货物全部由符合政策要求的中小企业制造。相关企业的具体情况如下</w:t>
      </w:r>
      <w:r>
        <w:rPr>
          <w:rFonts w:hint="eastAsia" w:ascii="宋体" w:hAnsi="宋体" w:cs="宋体"/>
          <w:color w:val="auto"/>
          <w:sz w:val="24"/>
          <w:szCs w:val="24"/>
          <w:highlight w:val="none"/>
          <w:lang w:eastAsia="zh-CN"/>
        </w:rPr>
        <w:t xml:space="preserve">：</w:t>
      </w:r>
      <w:r/>
    </w:p>
    <w:p>
      <w:pPr>
        <w:ind w:right="0" w:firstLine="560"/>
        <w:keepLines w:val="0"/>
        <w:keepNext w:val="0"/>
        <w:pageBreakBefore w:val="0"/>
        <w:spacing w:line="312" w:lineRule="auto"/>
        <w:widowControl w:val="off"/>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highlight w:val="none"/>
        </w:rPr>
        <w:t xml:space="preserve">1、</w:t>
      </w:r>
      <w:r>
        <w:rPr>
          <w:rFonts w:hint="eastAsia" w:ascii="宋体" w:hAnsi="宋体" w:eastAsia="宋体" w:cs="宋体"/>
          <w:color w:val="auto"/>
          <w:sz w:val="24"/>
          <w:szCs w:val="22"/>
          <w:highlight w:val="none"/>
          <w:u w:val="single"/>
          <w:lang w:val="en-US" w:eastAsia="zh-CN"/>
        </w:rPr>
        <w:t xml:space="preserve">易腐垃圾转运车</w:t>
      </w:r>
      <w:r>
        <w:rPr>
          <w:rFonts w:hint="eastAsia" w:ascii="宋体" w:hAnsi="宋体" w:eastAsia="宋体" w:cs="宋体"/>
          <w:color w:val="auto"/>
          <w:sz w:val="24"/>
          <w:szCs w:val="22"/>
          <w:highlight w:val="none"/>
        </w:rPr>
        <w:t xml:space="preserve">，属于（</w:t>
      </w:r>
      <w:r>
        <w:rPr>
          <w:rFonts w:hint="eastAsia" w:ascii="宋体" w:hAnsi="宋体" w:eastAsia="宋体" w:cs="宋体"/>
          <w:color w:val="auto"/>
          <w:sz w:val="24"/>
          <w:szCs w:val="22"/>
          <w:highlight w:val="none"/>
          <w:u w:val="single"/>
          <w:lang w:val="en-US" w:eastAsia="zh-CN"/>
        </w:rPr>
        <w:t xml:space="preserve">工业</w:t>
      </w:r>
      <w:r>
        <w:rPr>
          <w:rFonts w:hint="eastAsia" w:ascii="宋体" w:hAnsi="宋体" w:eastAsia="宋体" w:cs="宋体"/>
          <w:color w:val="auto"/>
          <w:sz w:val="24"/>
          <w:szCs w:val="22"/>
          <w:highlight w:val="none"/>
        </w:rPr>
        <w:t xml:space="preserve">）行业；制造商为</w:t>
      </w:r>
      <w:r>
        <w:rPr>
          <w:rFonts w:hint="eastAsia" w:ascii="宋体" w:hAnsi="宋体" w:eastAsia="宋体" w:cs="宋体"/>
          <w:color w:val="auto"/>
          <w:sz w:val="24"/>
          <w:szCs w:val="22"/>
          <w:highlight w:val="none"/>
          <w:u w:val="single"/>
          <w:lang w:val="en-US" w:eastAsia="zh-CN"/>
        </w:rPr>
        <w:t xml:space="preserve">        </w:t>
      </w:r>
      <w:r>
        <w:rPr>
          <w:rFonts w:hint="eastAsia" w:ascii="宋体" w:hAnsi="宋体" w:eastAsia="宋体" w:cs="宋体"/>
          <w:color w:val="auto"/>
          <w:sz w:val="24"/>
          <w:szCs w:val="22"/>
          <w:highlight w:val="none"/>
        </w:rPr>
        <w:t xml:space="preserve">（</w:t>
      </w:r>
      <w:r>
        <w:rPr>
          <w:rFonts w:hint="eastAsia" w:ascii="宋体" w:hAnsi="宋体" w:eastAsia="宋体" w:cs="宋体"/>
          <w:color w:val="auto"/>
          <w:sz w:val="24"/>
          <w:szCs w:val="22"/>
          <w:highlight w:val="none"/>
          <w:u w:val="single"/>
        </w:rPr>
        <w:t xml:space="preserve">企业名称</w:t>
      </w:r>
      <w:r>
        <w:rPr>
          <w:rFonts w:hint="eastAsia" w:ascii="宋体" w:hAnsi="宋体" w:eastAsia="宋体" w:cs="宋体"/>
          <w:color w:val="auto"/>
          <w:sz w:val="24"/>
          <w:szCs w:val="22"/>
          <w:highlight w:val="none"/>
        </w:rPr>
        <w:t xml:space="preserve">），从业人员（</w:t>
      </w:r>
      <w:r>
        <w:rPr>
          <w:rFonts w:hint="eastAsia" w:ascii="宋体" w:hAnsi="宋体" w:eastAsia="宋体" w:cs="宋体"/>
          <w:color w:val="auto"/>
          <w:sz w:val="24"/>
          <w:szCs w:val="22"/>
          <w:highlight w:val="none"/>
          <w:u w:val="single"/>
          <w:lang w:val="en-US" w:eastAsia="zh-CN"/>
        </w:rPr>
        <w:t xml:space="preserve">   </w:t>
      </w:r>
      <w:r>
        <w:rPr>
          <w:rFonts w:hint="eastAsia" w:ascii="宋体" w:hAnsi="宋体" w:eastAsia="宋体" w:cs="宋体"/>
          <w:color w:val="auto"/>
          <w:sz w:val="24"/>
          <w:szCs w:val="22"/>
          <w:highlight w:val="none"/>
        </w:rPr>
        <w:t xml:space="preserve">）人，营业收入为</w:t>
      </w:r>
      <w:r>
        <w:rPr>
          <w:rFonts w:hint="eastAsia" w:ascii="宋体" w:hAnsi="宋体" w:eastAsia="宋体" w:cs="宋体"/>
          <w:color w:val="auto"/>
          <w:sz w:val="24"/>
          <w:szCs w:val="22"/>
          <w:highlight w:val="none"/>
          <w:u w:val="single"/>
          <w:lang w:val="en-US" w:eastAsia="zh-CN"/>
        </w:rPr>
        <w:t xml:space="preserve">   </w:t>
      </w:r>
      <w:r>
        <w:rPr>
          <w:rFonts w:hint="eastAsia" w:ascii="宋体" w:hAnsi="宋体" w:eastAsia="宋体" w:cs="宋体"/>
          <w:color w:val="auto"/>
          <w:sz w:val="24"/>
          <w:szCs w:val="22"/>
          <w:highlight w:val="none"/>
        </w:rPr>
        <w:t xml:space="preserve">（万元），资产总额为</w:t>
      </w:r>
      <w:r>
        <w:rPr>
          <w:rFonts w:hint="eastAsia" w:ascii="宋体" w:hAnsi="宋体" w:eastAsia="宋体" w:cs="宋体"/>
          <w:color w:val="auto"/>
          <w:sz w:val="24"/>
          <w:szCs w:val="22"/>
          <w:highlight w:val="none"/>
          <w:u w:val="single"/>
          <w:lang w:val="en-US" w:eastAsia="zh-CN"/>
        </w:rPr>
        <w:t xml:space="preserve">   </w:t>
      </w:r>
      <w:r>
        <w:rPr>
          <w:rFonts w:hint="eastAsia" w:ascii="宋体" w:hAnsi="宋体" w:eastAsia="宋体" w:cs="宋体"/>
          <w:color w:val="auto"/>
          <w:sz w:val="24"/>
          <w:szCs w:val="22"/>
          <w:highlight w:val="none"/>
        </w:rPr>
        <w:t xml:space="preserve">（万元），属于</w:t>
      </w:r>
      <w:r>
        <w:rPr>
          <w:rFonts w:hint="eastAsia" w:ascii="宋体" w:hAnsi="宋体" w:eastAsia="宋体" w:cs="宋体"/>
          <w:color w:val="auto"/>
          <w:sz w:val="24"/>
          <w:szCs w:val="22"/>
          <w:highlight w:val="none"/>
          <w:u w:val="single"/>
        </w:rPr>
        <w:t xml:space="preserve">        </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rPr>
        <w:t xml:space="preserve">□中型企业、□小型企业、□微型企业，</w:t>
      </w:r>
      <w:r>
        <w:rPr>
          <w:rFonts w:hint="eastAsia" w:ascii="宋体" w:hAnsi="宋体" w:cs="宋体"/>
          <w:b/>
          <w:bCs/>
          <w:color w:val="auto"/>
          <w:sz w:val="24"/>
          <w:szCs w:val="24"/>
          <w:highlight w:val="none"/>
        </w:rPr>
        <w:t xml:space="preserve">请勾选！</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2"/>
          <w:highlight w:val="none"/>
        </w:rPr>
        <w:t xml:space="preserve">；</w:t>
      </w:r>
      <w:r/>
    </w:p>
    <w:p>
      <w:pPr>
        <w:ind w:left="0" w:right="0" w:firstLine="560"/>
        <w:keepLines w:val="0"/>
        <w:keepNext w:val="0"/>
        <w:pageBreakBefore w:val="0"/>
        <w:spacing w:line="312" w:lineRule="auto"/>
        <w:widowControl w:val="off"/>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2"/>
          <w:highlight w:val="none"/>
          <w:lang w:val="en-US" w:eastAsia="zh-CN"/>
        </w:rPr>
        <w:t xml:space="preserve">2</w:t>
      </w:r>
      <w:r>
        <w:rPr>
          <w:rFonts w:hint="eastAsia" w:ascii="宋体" w:hAnsi="宋体" w:eastAsia="宋体" w:cs="宋体"/>
          <w:color w:val="auto"/>
          <w:sz w:val="24"/>
          <w:szCs w:val="22"/>
          <w:highlight w:val="none"/>
        </w:rPr>
        <w:t xml:space="preserve">、</w:t>
      </w:r>
      <w:r>
        <w:rPr>
          <w:rFonts w:hint="eastAsia" w:ascii="宋体" w:hAnsi="宋体" w:eastAsia="宋体" w:cs="宋体"/>
          <w:color w:val="auto"/>
          <w:sz w:val="24"/>
          <w:szCs w:val="22"/>
          <w:highlight w:val="none"/>
          <w:u w:val="single"/>
          <w:lang w:val="en-US" w:eastAsia="zh-CN"/>
        </w:rPr>
        <w:t xml:space="preserve">户分类桶（30L）</w:t>
      </w:r>
      <w:r>
        <w:rPr>
          <w:rFonts w:hint="eastAsia" w:ascii="宋体" w:hAnsi="宋体" w:eastAsia="宋体" w:cs="宋体"/>
          <w:color w:val="auto"/>
          <w:sz w:val="24"/>
          <w:szCs w:val="22"/>
          <w:highlight w:val="none"/>
        </w:rPr>
        <w:t xml:space="preserve">，属于（</w:t>
      </w:r>
      <w:r>
        <w:rPr>
          <w:rFonts w:hint="eastAsia" w:ascii="宋体" w:hAnsi="宋体" w:eastAsia="宋体" w:cs="宋体"/>
          <w:color w:val="auto"/>
          <w:sz w:val="24"/>
          <w:szCs w:val="22"/>
          <w:highlight w:val="none"/>
          <w:u w:val="single"/>
          <w:lang w:val="en-US" w:eastAsia="zh-CN"/>
        </w:rPr>
        <w:t xml:space="preserve">工业</w:t>
      </w:r>
      <w:r>
        <w:rPr>
          <w:rFonts w:hint="eastAsia" w:ascii="宋体" w:hAnsi="宋体" w:eastAsia="宋体" w:cs="宋体"/>
          <w:color w:val="auto"/>
          <w:sz w:val="24"/>
          <w:szCs w:val="22"/>
          <w:highlight w:val="none"/>
        </w:rPr>
        <w:t xml:space="preserve">）行业；制造商为</w:t>
      </w:r>
      <w:r>
        <w:rPr>
          <w:rFonts w:hint="eastAsia" w:ascii="宋体" w:hAnsi="宋体" w:eastAsia="宋体" w:cs="宋体"/>
          <w:color w:val="auto"/>
          <w:sz w:val="24"/>
          <w:szCs w:val="22"/>
          <w:highlight w:val="none"/>
          <w:u w:val="single"/>
          <w:lang w:val="en-US" w:eastAsia="zh-CN"/>
        </w:rPr>
        <w:t xml:space="preserve">    </w:t>
      </w:r>
      <w:r>
        <w:rPr>
          <w:rFonts w:hint="eastAsia" w:ascii="宋体" w:hAnsi="宋体" w:eastAsia="宋体" w:cs="宋体"/>
          <w:color w:val="auto"/>
          <w:sz w:val="24"/>
          <w:szCs w:val="22"/>
          <w:highlight w:val="none"/>
        </w:rPr>
        <w:t xml:space="preserve">（</w:t>
      </w:r>
      <w:r>
        <w:rPr>
          <w:rFonts w:hint="eastAsia" w:ascii="宋体" w:hAnsi="宋体" w:eastAsia="宋体" w:cs="宋体"/>
          <w:color w:val="auto"/>
          <w:sz w:val="24"/>
          <w:szCs w:val="22"/>
          <w:highlight w:val="none"/>
          <w:u w:val="single"/>
        </w:rPr>
        <w:t xml:space="preserve">企业名称</w:t>
      </w:r>
      <w:r>
        <w:rPr>
          <w:rFonts w:hint="eastAsia" w:ascii="宋体" w:hAnsi="宋体" w:eastAsia="宋体" w:cs="宋体"/>
          <w:color w:val="auto"/>
          <w:sz w:val="24"/>
          <w:szCs w:val="22"/>
          <w:highlight w:val="none"/>
        </w:rPr>
        <w:t xml:space="preserve">），从业人员（</w:t>
      </w:r>
      <w:r>
        <w:rPr>
          <w:rFonts w:hint="eastAsia" w:ascii="宋体" w:hAnsi="宋体" w:eastAsia="宋体" w:cs="宋体"/>
          <w:color w:val="auto"/>
          <w:sz w:val="24"/>
          <w:szCs w:val="22"/>
          <w:highlight w:val="none"/>
          <w:u w:val="single"/>
          <w:lang w:val="en-US" w:eastAsia="zh-CN"/>
        </w:rPr>
        <w:t xml:space="preserve">    </w:t>
      </w:r>
      <w:r>
        <w:rPr>
          <w:rFonts w:hint="eastAsia" w:ascii="宋体" w:hAnsi="宋体" w:eastAsia="宋体" w:cs="宋体"/>
          <w:color w:val="auto"/>
          <w:sz w:val="24"/>
          <w:szCs w:val="22"/>
          <w:highlight w:val="none"/>
        </w:rPr>
        <w:t xml:space="preserve">）人，营业收入为</w:t>
      </w:r>
      <w:r>
        <w:rPr>
          <w:rFonts w:hint="eastAsia" w:ascii="宋体" w:hAnsi="宋体" w:eastAsia="宋体" w:cs="宋体"/>
          <w:color w:val="auto"/>
          <w:sz w:val="24"/>
          <w:szCs w:val="22"/>
          <w:highlight w:val="none"/>
          <w:u w:val="single"/>
          <w:lang w:val="en-US" w:eastAsia="zh-CN"/>
        </w:rPr>
        <w:t xml:space="preserve">    </w:t>
      </w:r>
      <w:r>
        <w:rPr>
          <w:rFonts w:hint="eastAsia" w:ascii="宋体" w:hAnsi="宋体" w:eastAsia="宋体" w:cs="宋体"/>
          <w:color w:val="auto"/>
          <w:sz w:val="24"/>
          <w:szCs w:val="22"/>
          <w:highlight w:val="none"/>
        </w:rPr>
        <w:t xml:space="preserve">（万元），资产总额为</w:t>
      </w:r>
      <w:r>
        <w:rPr>
          <w:rFonts w:hint="eastAsia" w:ascii="宋体" w:hAnsi="宋体" w:eastAsia="宋体" w:cs="宋体"/>
          <w:color w:val="auto"/>
          <w:sz w:val="24"/>
          <w:szCs w:val="22"/>
          <w:highlight w:val="none"/>
          <w:u w:val="single"/>
          <w:lang w:val="en-US" w:eastAsia="zh-CN"/>
        </w:rPr>
        <w:t xml:space="preserve">     </w:t>
      </w:r>
      <w:r>
        <w:rPr>
          <w:rFonts w:hint="eastAsia" w:ascii="宋体" w:hAnsi="宋体" w:eastAsia="宋体" w:cs="宋体"/>
          <w:color w:val="auto"/>
          <w:sz w:val="24"/>
          <w:szCs w:val="22"/>
          <w:highlight w:val="none"/>
        </w:rPr>
        <w:t xml:space="preserve">（万元），属于</w:t>
      </w:r>
      <w:r>
        <w:rPr>
          <w:rFonts w:hint="eastAsia" w:ascii="宋体" w:hAnsi="宋体" w:eastAsia="宋体" w:cs="宋体"/>
          <w:color w:val="auto"/>
          <w:sz w:val="24"/>
          <w:szCs w:val="22"/>
          <w:highlight w:val="none"/>
          <w:u w:val="single"/>
        </w:rPr>
        <w:t xml:space="preserve">        </w:t>
      </w:r>
      <w:r>
        <w:rPr>
          <w:rFonts w:hint="eastAsia" w:ascii="宋体" w:hAnsi="宋体" w:eastAsia="宋体" w:cs="宋体"/>
          <w:color w:val="auto"/>
          <w:sz w:val="24"/>
          <w:szCs w:val="22"/>
          <w:highlight w:val="none"/>
        </w:rPr>
        <w:t xml:space="preserve">（</w:t>
      </w:r>
      <w:r>
        <w:rPr>
          <w:rFonts w:hint="eastAsia" w:ascii="宋体" w:hAnsi="宋体" w:cs="宋体"/>
          <w:color w:val="auto"/>
          <w:sz w:val="24"/>
          <w:szCs w:val="22"/>
          <w:highlight w:val="none"/>
          <w:lang w:eastAsia="zh-CN"/>
        </w:rPr>
        <w:t xml:space="preserve">□中型企业、□小型企业、□微型企业，</w:t>
      </w:r>
      <w:r>
        <w:rPr>
          <w:rFonts w:hint="eastAsia" w:ascii="宋体" w:hAnsi="宋体" w:cs="宋体"/>
          <w:b/>
          <w:bCs/>
          <w:color w:val="auto"/>
          <w:sz w:val="24"/>
          <w:szCs w:val="24"/>
          <w:highlight w:val="none"/>
          <w:lang w:eastAsia="zh-CN"/>
        </w:rPr>
        <w:t xml:space="preserve">请勾选！</w:t>
      </w:r>
      <w:r>
        <w:rPr>
          <w:rFonts w:hint="eastAsia" w:ascii="宋体" w:hAnsi="宋体" w:eastAsia="宋体" w:cs="宋体"/>
          <w:color w:val="auto"/>
          <w:sz w:val="24"/>
          <w:szCs w:val="22"/>
          <w:highlight w:val="none"/>
        </w:rPr>
        <w:t xml:space="preserve">）；</w:t>
      </w:r>
      <w:r/>
    </w:p>
    <w:p>
      <w:pPr>
        <w:ind w:left="0" w:right="0" w:firstLine="560"/>
        <w:keepLines w:val="0"/>
        <w:keepNext w:val="0"/>
        <w:pageBreakBefore w:val="0"/>
        <w:spacing w:line="312" w:lineRule="auto"/>
        <w:widowControl w:val="off"/>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2"/>
          <w:highlight w:val="none"/>
          <w:lang w:val="en-US" w:eastAsia="zh-CN"/>
        </w:rPr>
        <w:t xml:space="preserve">3</w:t>
      </w:r>
      <w:r>
        <w:rPr>
          <w:rFonts w:hint="eastAsia" w:ascii="宋体" w:hAnsi="宋体" w:eastAsia="宋体" w:cs="宋体"/>
          <w:color w:val="auto"/>
          <w:sz w:val="24"/>
          <w:szCs w:val="22"/>
          <w:highlight w:val="none"/>
        </w:rPr>
        <w:t xml:space="preserve">、</w:t>
      </w:r>
      <w:r>
        <w:rPr>
          <w:rFonts w:hint="eastAsia" w:ascii="宋体" w:hAnsi="宋体" w:eastAsia="宋体" w:cs="宋体"/>
          <w:color w:val="auto"/>
          <w:sz w:val="24"/>
          <w:szCs w:val="22"/>
          <w:highlight w:val="none"/>
          <w:u w:val="single"/>
          <w:lang w:val="en-US" w:eastAsia="zh-CN"/>
        </w:rPr>
        <w:t xml:space="preserve">村收集桶（240L）</w:t>
      </w:r>
      <w:r>
        <w:rPr>
          <w:rFonts w:hint="eastAsia" w:ascii="宋体" w:hAnsi="宋体" w:eastAsia="宋体" w:cs="宋体"/>
          <w:color w:val="auto"/>
          <w:sz w:val="24"/>
          <w:szCs w:val="22"/>
          <w:highlight w:val="none"/>
        </w:rPr>
        <w:t xml:space="preserve">，属于（</w:t>
      </w:r>
      <w:r>
        <w:rPr>
          <w:rFonts w:hint="eastAsia" w:ascii="宋体" w:hAnsi="宋体" w:eastAsia="宋体" w:cs="宋体"/>
          <w:color w:val="auto"/>
          <w:sz w:val="24"/>
          <w:szCs w:val="22"/>
          <w:highlight w:val="none"/>
          <w:u w:val="single"/>
          <w:lang w:val="en-US" w:eastAsia="zh-CN"/>
        </w:rPr>
        <w:t xml:space="preserve">工业</w:t>
      </w:r>
      <w:r>
        <w:rPr>
          <w:rFonts w:hint="eastAsia" w:ascii="宋体" w:hAnsi="宋体" w:eastAsia="宋体" w:cs="宋体"/>
          <w:color w:val="auto"/>
          <w:sz w:val="24"/>
          <w:szCs w:val="22"/>
          <w:highlight w:val="none"/>
        </w:rPr>
        <w:t xml:space="preserve">）行业；制造商为</w:t>
      </w:r>
      <w:r>
        <w:rPr>
          <w:rFonts w:hint="eastAsia" w:ascii="宋体" w:hAnsi="宋体" w:eastAsia="宋体" w:cs="宋体"/>
          <w:color w:val="auto"/>
          <w:sz w:val="24"/>
          <w:szCs w:val="22"/>
          <w:highlight w:val="none"/>
          <w:u w:val="single"/>
          <w:lang w:val="en-US" w:eastAsia="zh-CN"/>
        </w:rPr>
        <w:t xml:space="preserve">     </w:t>
      </w:r>
      <w:r>
        <w:rPr>
          <w:rFonts w:hint="eastAsia" w:ascii="宋体" w:hAnsi="宋体" w:eastAsia="宋体" w:cs="宋体"/>
          <w:color w:val="auto"/>
          <w:sz w:val="24"/>
          <w:szCs w:val="22"/>
          <w:highlight w:val="none"/>
        </w:rPr>
        <w:t xml:space="preserve">（</w:t>
      </w:r>
      <w:r>
        <w:rPr>
          <w:rFonts w:hint="eastAsia" w:ascii="宋体" w:hAnsi="宋体" w:eastAsia="宋体" w:cs="宋体"/>
          <w:color w:val="auto"/>
          <w:sz w:val="24"/>
          <w:szCs w:val="22"/>
          <w:highlight w:val="none"/>
          <w:u w:val="single"/>
        </w:rPr>
        <w:t xml:space="preserve">企业名称</w:t>
      </w:r>
      <w:r>
        <w:rPr>
          <w:rFonts w:hint="eastAsia" w:ascii="宋体" w:hAnsi="宋体" w:eastAsia="宋体" w:cs="宋体"/>
          <w:color w:val="auto"/>
          <w:sz w:val="24"/>
          <w:szCs w:val="22"/>
          <w:highlight w:val="none"/>
        </w:rPr>
        <w:t xml:space="preserve">），从业人员（</w:t>
      </w:r>
      <w:r>
        <w:rPr>
          <w:rFonts w:hint="eastAsia" w:ascii="宋体" w:hAnsi="宋体" w:eastAsia="宋体" w:cs="宋体"/>
          <w:color w:val="auto"/>
          <w:sz w:val="24"/>
          <w:szCs w:val="22"/>
          <w:highlight w:val="none"/>
          <w:u w:val="single"/>
          <w:lang w:val="en-US" w:eastAsia="zh-CN"/>
        </w:rPr>
        <w:t xml:space="preserve">     </w:t>
      </w:r>
      <w:r>
        <w:rPr>
          <w:rFonts w:hint="eastAsia" w:ascii="宋体" w:hAnsi="宋体" w:eastAsia="宋体" w:cs="宋体"/>
          <w:color w:val="auto"/>
          <w:sz w:val="24"/>
          <w:szCs w:val="22"/>
          <w:highlight w:val="none"/>
        </w:rPr>
        <w:t xml:space="preserve">）人，营业收入为</w:t>
      </w:r>
      <w:r>
        <w:rPr>
          <w:rFonts w:hint="eastAsia" w:ascii="宋体" w:hAnsi="宋体" w:eastAsia="宋体" w:cs="宋体"/>
          <w:color w:val="auto"/>
          <w:sz w:val="24"/>
          <w:szCs w:val="22"/>
          <w:highlight w:val="none"/>
          <w:u w:val="single"/>
          <w:lang w:val="en-US" w:eastAsia="zh-CN"/>
        </w:rPr>
        <w:t xml:space="preserve">     </w:t>
      </w:r>
      <w:r>
        <w:rPr>
          <w:rFonts w:hint="eastAsia" w:ascii="宋体" w:hAnsi="宋体" w:eastAsia="宋体" w:cs="宋体"/>
          <w:color w:val="auto"/>
          <w:sz w:val="24"/>
          <w:szCs w:val="22"/>
          <w:highlight w:val="none"/>
        </w:rPr>
        <w:t xml:space="preserve">（万元），资产总额为</w:t>
      </w:r>
      <w:r>
        <w:rPr>
          <w:rFonts w:hint="eastAsia" w:ascii="宋体" w:hAnsi="宋体" w:eastAsia="宋体" w:cs="宋体"/>
          <w:color w:val="auto"/>
          <w:sz w:val="24"/>
          <w:szCs w:val="22"/>
          <w:highlight w:val="none"/>
          <w:u w:val="single"/>
          <w:lang w:val="en-US" w:eastAsia="zh-CN"/>
        </w:rPr>
        <w:t xml:space="preserve">    </w:t>
      </w:r>
      <w:r>
        <w:rPr>
          <w:rFonts w:hint="eastAsia" w:ascii="宋体" w:hAnsi="宋体" w:eastAsia="宋体" w:cs="宋体"/>
          <w:color w:val="auto"/>
          <w:sz w:val="24"/>
          <w:szCs w:val="22"/>
          <w:highlight w:val="none"/>
        </w:rPr>
        <w:t xml:space="preserve">（万元），属于</w:t>
      </w:r>
      <w:r>
        <w:rPr>
          <w:rFonts w:hint="eastAsia" w:ascii="宋体" w:hAnsi="宋体" w:eastAsia="宋体" w:cs="宋体"/>
          <w:color w:val="auto"/>
          <w:sz w:val="24"/>
          <w:szCs w:val="22"/>
          <w:highlight w:val="none"/>
          <w:u w:val="single"/>
        </w:rPr>
        <w:t xml:space="preserve">        </w:t>
      </w:r>
      <w:r>
        <w:rPr>
          <w:rFonts w:hint="eastAsia" w:ascii="宋体" w:hAnsi="宋体" w:eastAsia="宋体" w:cs="宋体"/>
          <w:color w:val="auto"/>
          <w:sz w:val="24"/>
          <w:szCs w:val="22"/>
          <w:highlight w:val="none"/>
        </w:rPr>
        <w:t xml:space="preserve">（</w:t>
      </w:r>
      <w:r>
        <w:rPr>
          <w:rFonts w:hint="eastAsia" w:ascii="宋体" w:hAnsi="宋体" w:cs="宋体"/>
          <w:color w:val="auto"/>
          <w:sz w:val="24"/>
          <w:szCs w:val="22"/>
          <w:highlight w:val="none"/>
          <w:lang w:eastAsia="zh-CN"/>
        </w:rPr>
        <w:t xml:space="preserve">□中型企业、□小型企业、□微型企业，</w:t>
      </w:r>
      <w:r>
        <w:rPr>
          <w:rFonts w:hint="eastAsia" w:ascii="宋体" w:hAnsi="宋体" w:cs="宋体"/>
          <w:b/>
          <w:bCs/>
          <w:color w:val="auto"/>
          <w:sz w:val="24"/>
          <w:szCs w:val="24"/>
          <w:highlight w:val="none"/>
          <w:lang w:eastAsia="zh-CN"/>
        </w:rPr>
        <w:t xml:space="preserve">请勾选！</w:t>
      </w:r>
      <w:r>
        <w:rPr>
          <w:rFonts w:hint="eastAsia" w:ascii="宋体" w:hAnsi="宋体" w:eastAsia="宋体" w:cs="宋体"/>
          <w:color w:val="auto"/>
          <w:sz w:val="24"/>
          <w:szCs w:val="22"/>
          <w:highlight w:val="none"/>
        </w:rPr>
        <w:t xml:space="preserve">）；</w:t>
      </w:r>
      <w:r/>
    </w:p>
    <w:p>
      <w:pPr>
        <w:ind w:left="0" w:right="0" w:firstLine="560"/>
        <w:keepLines w:val="0"/>
        <w:keepNext w:val="0"/>
        <w:pageBreakBefore w:val="0"/>
        <w:spacing w:line="312" w:lineRule="auto"/>
        <w:widowControl w:val="off"/>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2"/>
          <w:highlight w:val="none"/>
          <w:lang w:val="en-US" w:eastAsia="zh-CN"/>
        </w:rPr>
        <w:t xml:space="preserve">4</w:t>
      </w:r>
      <w:r>
        <w:rPr>
          <w:rFonts w:hint="eastAsia" w:ascii="宋体" w:hAnsi="宋体" w:eastAsia="宋体" w:cs="宋体"/>
          <w:color w:val="auto"/>
          <w:sz w:val="24"/>
          <w:szCs w:val="22"/>
          <w:highlight w:val="none"/>
        </w:rPr>
        <w:t xml:space="preserve">、</w:t>
      </w:r>
      <w:r>
        <w:rPr>
          <w:rFonts w:hint="eastAsia" w:ascii="宋体" w:hAnsi="宋体" w:eastAsia="宋体" w:cs="宋体"/>
          <w:color w:val="auto"/>
          <w:sz w:val="24"/>
          <w:szCs w:val="22"/>
          <w:highlight w:val="none"/>
          <w:u w:val="single"/>
          <w:lang w:val="en-US" w:eastAsia="zh-CN"/>
        </w:rPr>
        <w:t xml:space="preserve">可回收垃圾分检中心</w:t>
      </w:r>
      <w:r>
        <w:rPr>
          <w:rFonts w:hint="eastAsia" w:ascii="宋体" w:hAnsi="宋体" w:eastAsia="宋体" w:cs="宋体"/>
          <w:color w:val="auto"/>
          <w:sz w:val="24"/>
          <w:szCs w:val="22"/>
          <w:highlight w:val="none"/>
        </w:rPr>
        <w:t xml:space="preserve">，属于（</w:t>
      </w:r>
      <w:r>
        <w:rPr>
          <w:rFonts w:hint="eastAsia" w:ascii="宋体" w:hAnsi="宋体" w:eastAsia="宋体" w:cs="宋体"/>
          <w:color w:val="auto"/>
          <w:sz w:val="24"/>
          <w:szCs w:val="22"/>
          <w:highlight w:val="none"/>
          <w:u w:val="single"/>
          <w:lang w:val="en-US" w:eastAsia="zh-CN"/>
        </w:rPr>
        <w:t xml:space="preserve">工业</w:t>
      </w:r>
      <w:r>
        <w:rPr>
          <w:rFonts w:hint="eastAsia" w:ascii="宋体" w:hAnsi="宋体" w:eastAsia="宋体" w:cs="宋体"/>
          <w:color w:val="auto"/>
          <w:sz w:val="24"/>
          <w:szCs w:val="22"/>
          <w:highlight w:val="none"/>
        </w:rPr>
        <w:t xml:space="preserve">）行业；制造商为</w:t>
      </w:r>
      <w:r>
        <w:rPr>
          <w:rFonts w:hint="eastAsia" w:ascii="宋体" w:hAnsi="宋体" w:eastAsia="宋体" w:cs="宋体"/>
          <w:color w:val="auto"/>
          <w:sz w:val="24"/>
          <w:szCs w:val="22"/>
          <w:highlight w:val="none"/>
          <w:u w:val="single"/>
          <w:lang w:val="en-US" w:eastAsia="zh-CN"/>
        </w:rPr>
        <w:t xml:space="preserve">    </w:t>
      </w:r>
      <w:r>
        <w:rPr>
          <w:rFonts w:hint="eastAsia" w:ascii="宋体" w:hAnsi="宋体" w:eastAsia="宋体" w:cs="宋体"/>
          <w:color w:val="auto"/>
          <w:sz w:val="24"/>
          <w:szCs w:val="22"/>
          <w:highlight w:val="none"/>
        </w:rPr>
        <w:t xml:space="preserve">（</w:t>
      </w:r>
      <w:r>
        <w:rPr>
          <w:rFonts w:hint="eastAsia" w:ascii="宋体" w:hAnsi="宋体" w:eastAsia="宋体" w:cs="宋体"/>
          <w:color w:val="auto"/>
          <w:sz w:val="24"/>
          <w:szCs w:val="22"/>
          <w:highlight w:val="none"/>
          <w:u w:val="single"/>
        </w:rPr>
        <w:t xml:space="preserve">企业名称</w:t>
      </w:r>
      <w:r>
        <w:rPr>
          <w:rFonts w:hint="eastAsia" w:ascii="宋体" w:hAnsi="宋体" w:eastAsia="宋体" w:cs="宋体"/>
          <w:color w:val="auto"/>
          <w:sz w:val="24"/>
          <w:szCs w:val="22"/>
          <w:highlight w:val="none"/>
        </w:rPr>
        <w:t xml:space="preserve">），从业人员（</w:t>
      </w:r>
      <w:r>
        <w:rPr>
          <w:rFonts w:hint="eastAsia" w:ascii="宋体" w:hAnsi="宋体" w:eastAsia="宋体" w:cs="宋体"/>
          <w:color w:val="auto"/>
          <w:sz w:val="24"/>
          <w:szCs w:val="22"/>
          <w:highlight w:val="none"/>
          <w:u w:val="single"/>
          <w:lang w:val="en-US" w:eastAsia="zh-CN"/>
        </w:rPr>
        <w:t xml:space="preserve">    </w:t>
      </w:r>
      <w:r>
        <w:rPr>
          <w:rFonts w:hint="eastAsia" w:ascii="宋体" w:hAnsi="宋体" w:eastAsia="宋体" w:cs="宋体"/>
          <w:color w:val="auto"/>
          <w:sz w:val="24"/>
          <w:szCs w:val="22"/>
          <w:highlight w:val="none"/>
        </w:rPr>
        <w:t xml:space="preserve">）人，营业收入为</w:t>
      </w:r>
      <w:r>
        <w:rPr>
          <w:rFonts w:hint="eastAsia" w:ascii="宋体" w:hAnsi="宋体" w:eastAsia="宋体" w:cs="宋体"/>
          <w:color w:val="auto"/>
          <w:sz w:val="24"/>
          <w:szCs w:val="22"/>
          <w:highlight w:val="none"/>
          <w:u w:val="single"/>
          <w:lang w:val="en-US" w:eastAsia="zh-CN"/>
        </w:rPr>
        <w:t xml:space="preserve">    </w:t>
      </w:r>
      <w:r>
        <w:rPr>
          <w:rFonts w:hint="eastAsia" w:ascii="宋体" w:hAnsi="宋体" w:eastAsia="宋体" w:cs="宋体"/>
          <w:color w:val="auto"/>
          <w:sz w:val="24"/>
          <w:szCs w:val="22"/>
          <w:highlight w:val="none"/>
        </w:rPr>
        <w:t xml:space="preserve">（万元），资产总额为</w:t>
      </w:r>
      <w:r>
        <w:rPr>
          <w:rFonts w:hint="eastAsia" w:ascii="宋体" w:hAnsi="宋体" w:eastAsia="宋体" w:cs="宋体"/>
          <w:color w:val="auto"/>
          <w:sz w:val="24"/>
          <w:szCs w:val="22"/>
          <w:highlight w:val="none"/>
          <w:u w:val="single"/>
          <w:lang w:val="en-US" w:eastAsia="zh-CN"/>
        </w:rPr>
        <w:t xml:space="preserve">    </w:t>
      </w:r>
      <w:r>
        <w:rPr>
          <w:rFonts w:hint="eastAsia" w:ascii="宋体" w:hAnsi="宋体" w:eastAsia="宋体" w:cs="宋体"/>
          <w:color w:val="auto"/>
          <w:sz w:val="24"/>
          <w:szCs w:val="22"/>
          <w:highlight w:val="none"/>
        </w:rPr>
        <w:t xml:space="preserve">（万元），属于</w:t>
      </w:r>
      <w:r>
        <w:rPr>
          <w:rFonts w:hint="eastAsia" w:ascii="宋体" w:hAnsi="宋体" w:eastAsia="宋体" w:cs="宋体"/>
          <w:color w:val="auto"/>
          <w:sz w:val="24"/>
          <w:szCs w:val="22"/>
          <w:highlight w:val="none"/>
          <w:u w:val="single"/>
        </w:rPr>
        <w:t xml:space="preserve">        </w:t>
      </w:r>
      <w:r>
        <w:rPr>
          <w:rFonts w:hint="eastAsia" w:ascii="宋体" w:hAnsi="宋体" w:eastAsia="宋体" w:cs="宋体"/>
          <w:color w:val="auto"/>
          <w:sz w:val="24"/>
          <w:szCs w:val="22"/>
          <w:highlight w:val="none"/>
        </w:rPr>
        <w:t xml:space="preserve">（</w:t>
      </w:r>
      <w:r>
        <w:rPr>
          <w:rFonts w:hint="eastAsia" w:ascii="宋体" w:hAnsi="宋体" w:cs="宋体"/>
          <w:color w:val="auto"/>
          <w:sz w:val="24"/>
          <w:szCs w:val="22"/>
          <w:highlight w:val="none"/>
          <w:lang w:eastAsia="zh-CN"/>
        </w:rPr>
        <w:t xml:space="preserve">□中型企业、□小型企业、□微型企业，</w:t>
      </w:r>
      <w:r>
        <w:rPr>
          <w:rFonts w:hint="eastAsia" w:ascii="宋体" w:hAnsi="宋体" w:cs="宋体"/>
          <w:b/>
          <w:bCs/>
          <w:color w:val="auto"/>
          <w:sz w:val="24"/>
          <w:szCs w:val="24"/>
          <w:highlight w:val="none"/>
          <w:lang w:eastAsia="zh-CN"/>
        </w:rPr>
        <w:t xml:space="preserve">请勾选！</w:t>
      </w:r>
      <w:r>
        <w:rPr>
          <w:rFonts w:hint="eastAsia" w:ascii="宋体" w:hAnsi="宋体" w:eastAsia="宋体" w:cs="宋体"/>
          <w:color w:val="auto"/>
          <w:sz w:val="24"/>
          <w:szCs w:val="22"/>
          <w:highlight w:val="none"/>
        </w:rPr>
        <w:t xml:space="preserve">）；</w:t>
      </w:r>
      <w:r/>
    </w:p>
    <w:p>
      <w:pPr>
        <w:ind w:right="0" w:firstLine="560"/>
        <w:keepLines w:val="0"/>
        <w:keepNext w:val="0"/>
        <w:pageBreakBefore w:val="0"/>
        <w:spacing w:line="312" w:lineRule="auto"/>
        <w:widowControl w:val="off"/>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2"/>
          <w:highlight w:val="none"/>
          <w:lang w:val="en-US" w:eastAsia="zh-CN"/>
        </w:rPr>
        <w:t xml:space="preserve">5</w:t>
      </w:r>
      <w:r>
        <w:rPr>
          <w:rFonts w:hint="eastAsia" w:ascii="宋体" w:hAnsi="宋体" w:eastAsia="宋体" w:cs="宋体"/>
          <w:color w:val="auto"/>
          <w:sz w:val="24"/>
          <w:szCs w:val="22"/>
          <w:highlight w:val="none"/>
        </w:rPr>
        <w:t xml:space="preserve">、</w:t>
      </w:r>
      <w:r>
        <w:rPr>
          <w:rFonts w:hint="eastAsia" w:ascii="宋体" w:hAnsi="宋体" w:eastAsia="宋体" w:cs="宋体"/>
          <w:color w:val="auto"/>
          <w:sz w:val="24"/>
          <w:szCs w:val="22"/>
          <w:highlight w:val="none"/>
          <w:u w:val="single"/>
          <w:lang w:val="en-US" w:eastAsia="zh-CN"/>
        </w:rPr>
        <w:t xml:space="preserve">有害垃圾储存</w:t>
      </w:r>
      <w:r>
        <w:rPr>
          <w:rFonts w:hint="eastAsia" w:ascii="宋体" w:hAnsi="宋体" w:cs="宋体"/>
          <w:color w:val="auto"/>
          <w:sz w:val="24"/>
          <w:szCs w:val="22"/>
          <w:highlight w:val="none"/>
          <w:u w:val="single"/>
          <w:lang w:val="en-US" w:eastAsia="zh-CN"/>
        </w:rPr>
        <w:t xml:space="preserve">间</w:t>
      </w:r>
      <w:r>
        <w:rPr>
          <w:rFonts w:hint="eastAsia" w:ascii="宋体" w:hAnsi="宋体" w:eastAsia="宋体" w:cs="宋体"/>
          <w:color w:val="auto"/>
          <w:sz w:val="24"/>
          <w:szCs w:val="22"/>
          <w:highlight w:val="none"/>
        </w:rPr>
        <w:t xml:space="preserve">，属于（</w:t>
      </w:r>
      <w:r>
        <w:rPr>
          <w:rFonts w:hint="eastAsia" w:ascii="宋体" w:hAnsi="宋体" w:eastAsia="宋体" w:cs="宋体"/>
          <w:color w:val="auto"/>
          <w:sz w:val="24"/>
          <w:szCs w:val="22"/>
          <w:highlight w:val="none"/>
          <w:u w:val="single"/>
          <w:lang w:val="en-US" w:eastAsia="zh-CN"/>
        </w:rPr>
        <w:t xml:space="preserve">工业</w:t>
      </w:r>
      <w:r>
        <w:rPr>
          <w:rFonts w:hint="eastAsia" w:ascii="宋体" w:hAnsi="宋体" w:eastAsia="宋体" w:cs="宋体"/>
          <w:color w:val="auto"/>
          <w:sz w:val="24"/>
          <w:szCs w:val="22"/>
          <w:highlight w:val="none"/>
        </w:rPr>
        <w:t xml:space="preserve">）行业；制造商为</w:t>
      </w:r>
      <w:r>
        <w:rPr>
          <w:rFonts w:hint="eastAsia" w:ascii="宋体" w:hAnsi="宋体" w:eastAsia="宋体" w:cs="宋体"/>
          <w:color w:val="auto"/>
          <w:sz w:val="24"/>
          <w:szCs w:val="22"/>
          <w:highlight w:val="none"/>
          <w:u w:val="single"/>
          <w:lang w:val="en-US" w:eastAsia="zh-CN"/>
        </w:rPr>
        <w:t xml:space="preserve">    </w:t>
      </w:r>
      <w:r>
        <w:rPr>
          <w:rFonts w:hint="eastAsia" w:ascii="宋体" w:hAnsi="宋体" w:eastAsia="宋体" w:cs="宋体"/>
          <w:color w:val="auto"/>
          <w:sz w:val="24"/>
          <w:szCs w:val="22"/>
          <w:highlight w:val="none"/>
        </w:rPr>
        <w:t xml:space="preserve">（</w:t>
      </w:r>
      <w:r>
        <w:rPr>
          <w:rFonts w:hint="eastAsia" w:ascii="宋体" w:hAnsi="宋体" w:eastAsia="宋体" w:cs="宋体"/>
          <w:color w:val="auto"/>
          <w:sz w:val="24"/>
          <w:szCs w:val="22"/>
          <w:highlight w:val="none"/>
          <w:u w:val="single"/>
        </w:rPr>
        <w:t xml:space="preserve">企业名称</w:t>
      </w:r>
      <w:r>
        <w:rPr>
          <w:rFonts w:hint="eastAsia" w:ascii="宋体" w:hAnsi="宋体" w:eastAsia="宋体" w:cs="宋体"/>
          <w:color w:val="auto"/>
          <w:sz w:val="24"/>
          <w:szCs w:val="22"/>
          <w:highlight w:val="none"/>
        </w:rPr>
        <w:t xml:space="preserve">），从业人员（</w:t>
      </w:r>
      <w:r>
        <w:rPr>
          <w:rFonts w:hint="eastAsia" w:ascii="宋体" w:hAnsi="宋体" w:eastAsia="宋体" w:cs="宋体"/>
          <w:color w:val="auto"/>
          <w:sz w:val="24"/>
          <w:szCs w:val="22"/>
          <w:highlight w:val="none"/>
          <w:u w:val="single"/>
          <w:lang w:val="en-US" w:eastAsia="zh-CN"/>
        </w:rPr>
        <w:t xml:space="preserve">    </w:t>
      </w:r>
      <w:r>
        <w:rPr>
          <w:rFonts w:hint="eastAsia" w:ascii="宋体" w:hAnsi="宋体" w:eastAsia="宋体" w:cs="宋体"/>
          <w:color w:val="auto"/>
          <w:sz w:val="24"/>
          <w:szCs w:val="22"/>
          <w:highlight w:val="none"/>
        </w:rPr>
        <w:t xml:space="preserve">）人，营业收入为</w:t>
      </w:r>
      <w:r>
        <w:rPr>
          <w:rFonts w:hint="eastAsia" w:ascii="宋体" w:hAnsi="宋体" w:eastAsia="宋体" w:cs="宋体"/>
          <w:color w:val="auto"/>
          <w:sz w:val="24"/>
          <w:szCs w:val="22"/>
          <w:highlight w:val="none"/>
          <w:u w:val="single"/>
          <w:lang w:val="en-US" w:eastAsia="zh-CN"/>
        </w:rPr>
        <w:t xml:space="preserve">    </w:t>
      </w:r>
      <w:r>
        <w:rPr>
          <w:rFonts w:hint="eastAsia" w:ascii="宋体" w:hAnsi="宋体" w:eastAsia="宋体" w:cs="宋体"/>
          <w:color w:val="auto"/>
          <w:sz w:val="24"/>
          <w:szCs w:val="22"/>
          <w:highlight w:val="none"/>
        </w:rPr>
        <w:t xml:space="preserve">（万元），资产总额为</w:t>
      </w:r>
      <w:r>
        <w:rPr>
          <w:rFonts w:hint="eastAsia" w:ascii="宋体" w:hAnsi="宋体" w:eastAsia="宋体" w:cs="宋体"/>
          <w:color w:val="auto"/>
          <w:sz w:val="24"/>
          <w:szCs w:val="22"/>
          <w:highlight w:val="none"/>
          <w:u w:val="single"/>
          <w:lang w:val="en-US" w:eastAsia="zh-CN"/>
        </w:rPr>
        <w:t xml:space="preserve">    </w:t>
      </w:r>
      <w:r>
        <w:rPr>
          <w:rFonts w:hint="eastAsia" w:ascii="宋体" w:hAnsi="宋体" w:eastAsia="宋体" w:cs="宋体"/>
          <w:color w:val="auto"/>
          <w:sz w:val="24"/>
          <w:szCs w:val="22"/>
          <w:highlight w:val="none"/>
        </w:rPr>
        <w:t xml:space="preserve">（万元），属于</w:t>
      </w:r>
      <w:r>
        <w:rPr>
          <w:rFonts w:hint="eastAsia" w:ascii="宋体" w:hAnsi="宋体" w:eastAsia="宋体" w:cs="宋体"/>
          <w:color w:val="auto"/>
          <w:sz w:val="24"/>
          <w:szCs w:val="22"/>
          <w:highlight w:val="none"/>
          <w:u w:val="single"/>
        </w:rPr>
        <w:t xml:space="preserve">        </w:t>
      </w:r>
      <w:r>
        <w:rPr>
          <w:rFonts w:hint="eastAsia" w:ascii="宋体" w:hAnsi="宋体" w:eastAsia="宋体" w:cs="宋体"/>
          <w:color w:val="auto"/>
          <w:sz w:val="24"/>
          <w:szCs w:val="22"/>
          <w:highlight w:val="none"/>
        </w:rPr>
        <w:t xml:space="preserve">（</w:t>
      </w:r>
      <w:r>
        <w:rPr>
          <w:rFonts w:hint="eastAsia" w:ascii="宋体" w:hAnsi="宋体" w:cs="宋体"/>
          <w:color w:val="auto"/>
          <w:sz w:val="24"/>
          <w:szCs w:val="22"/>
          <w:highlight w:val="none"/>
          <w:lang w:eastAsia="zh-CN"/>
        </w:rPr>
        <w:t xml:space="preserve">□中型企业、□小型企业、□微型企业，</w:t>
      </w:r>
      <w:r>
        <w:rPr>
          <w:rFonts w:hint="eastAsia" w:ascii="宋体" w:hAnsi="宋体" w:cs="宋体"/>
          <w:b/>
          <w:bCs/>
          <w:color w:val="auto"/>
          <w:sz w:val="24"/>
          <w:szCs w:val="24"/>
          <w:highlight w:val="none"/>
          <w:lang w:eastAsia="zh-CN"/>
        </w:rPr>
        <w:t xml:space="preserve">请勾选！</w:t>
      </w:r>
      <w:r>
        <w:rPr>
          <w:rFonts w:hint="eastAsia" w:ascii="宋体" w:hAnsi="宋体" w:eastAsia="宋体" w:cs="宋体"/>
          <w:color w:val="auto"/>
          <w:sz w:val="24"/>
          <w:szCs w:val="22"/>
          <w:highlight w:val="none"/>
        </w:rPr>
        <w:t xml:space="preserve">）；</w:t>
      </w:r>
      <w:r/>
    </w:p>
    <w:p>
      <w:pPr>
        <w:ind w:left="0" w:right="0" w:firstLine="560"/>
        <w:keepLines w:val="0"/>
        <w:keepNext w:val="0"/>
        <w:pageBreakBefore w:val="0"/>
        <w:spacing w:line="312" w:lineRule="auto"/>
        <w:widowControl w:val="off"/>
        <w:rPr>
          <w:rFonts w:hint="eastAsia" w:ascii="宋体" w:hAnsi="宋体" w:eastAsia="宋体" w:cs="宋体"/>
          <w:color w:val="auto"/>
          <w:sz w:val="24"/>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2"/>
          <w:highlight w:val="none"/>
          <w:lang w:val="en-US" w:eastAsia="zh-CN"/>
        </w:rPr>
        <w:t xml:space="preserve">6</w:t>
      </w:r>
      <w:r>
        <w:rPr>
          <w:rFonts w:hint="eastAsia" w:ascii="宋体" w:hAnsi="宋体" w:eastAsia="宋体" w:cs="宋体"/>
          <w:color w:val="auto"/>
          <w:sz w:val="24"/>
          <w:szCs w:val="22"/>
          <w:highlight w:val="none"/>
        </w:rPr>
        <w:t xml:space="preserve">、</w:t>
      </w:r>
      <w:r>
        <w:rPr>
          <w:rFonts w:hint="eastAsia" w:ascii="宋体" w:hAnsi="宋体" w:eastAsia="宋体" w:cs="宋体"/>
          <w:color w:val="auto"/>
          <w:sz w:val="24"/>
          <w:szCs w:val="22"/>
          <w:highlight w:val="none"/>
          <w:u w:val="single"/>
          <w:lang w:val="en-US" w:eastAsia="zh-CN"/>
        </w:rPr>
        <w:t xml:space="preserve">沼气站（配房）</w:t>
      </w:r>
      <w:r>
        <w:rPr>
          <w:rFonts w:hint="eastAsia" w:ascii="宋体" w:hAnsi="宋体" w:eastAsia="宋体" w:cs="宋体"/>
          <w:color w:val="auto"/>
          <w:sz w:val="24"/>
          <w:szCs w:val="22"/>
          <w:highlight w:val="none"/>
        </w:rPr>
        <w:t xml:space="preserve">，属于（</w:t>
      </w:r>
      <w:r>
        <w:rPr>
          <w:rFonts w:hint="eastAsia" w:ascii="宋体" w:hAnsi="宋体" w:eastAsia="宋体" w:cs="宋体"/>
          <w:color w:val="auto"/>
          <w:sz w:val="24"/>
          <w:szCs w:val="22"/>
          <w:highlight w:val="none"/>
          <w:u w:val="single"/>
          <w:lang w:val="en-US" w:eastAsia="zh-CN"/>
        </w:rPr>
        <w:t xml:space="preserve">工业</w:t>
      </w:r>
      <w:r>
        <w:rPr>
          <w:rFonts w:hint="eastAsia" w:ascii="宋体" w:hAnsi="宋体" w:eastAsia="宋体" w:cs="宋体"/>
          <w:color w:val="auto"/>
          <w:sz w:val="24"/>
          <w:szCs w:val="22"/>
          <w:highlight w:val="none"/>
        </w:rPr>
        <w:t xml:space="preserve">）行业；制造商为</w:t>
      </w:r>
      <w:r>
        <w:rPr>
          <w:rFonts w:hint="eastAsia" w:ascii="宋体" w:hAnsi="宋体" w:eastAsia="宋体" w:cs="宋体"/>
          <w:color w:val="auto"/>
          <w:sz w:val="24"/>
          <w:szCs w:val="22"/>
          <w:highlight w:val="none"/>
          <w:u w:val="single"/>
          <w:lang w:val="en-US" w:eastAsia="zh-CN"/>
        </w:rPr>
        <w:t xml:space="preserve">    </w:t>
      </w:r>
      <w:r>
        <w:rPr>
          <w:rFonts w:hint="eastAsia" w:ascii="宋体" w:hAnsi="宋体" w:eastAsia="宋体" w:cs="宋体"/>
          <w:color w:val="auto"/>
          <w:sz w:val="24"/>
          <w:szCs w:val="22"/>
          <w:highlight w:val="none"/>
        </w:rPr>
        <w:t xml:space="preserve">（</w:t>
      </w:r>
      <w:r>
        <w:rPr>
          <w:rFonts w:hint="eastAsia" w:ascii="宋体" w:hAnsi="宋体" w:eastAsia="宋体" w:cs="宋体"/>
          <w:color w:val="auto"/>
          <w:sz w:val="24"/>
          <w:szCs w:val="22"/>
          <w:highlight w:val="none"/>
          <w:u w:val="single"/>
        </w:rPr>
        <w:t xml:space="preserve">企业名称</w:t>
      </w:r>
      <w:r>
        <w:rPr>
          <w:rFonts w:hint="eastAsia" w:ascii="宋体" w:hAnsi="宋体" w:eastAsia="宋体" w:cs="宋体"/>
          <w:color w:val="auto"/>
          <w:sz w:val="24"/>
          <w:szCs w:val="22"/>
          <w:highlight w:val="none"/>
        </w:rPr>
        <w:t xml:space="preserve">），从业人员（</w:t>
      </w:r>
      <w:r>
        <w:rPr>
          <w:rFonts w:hint="eastAsia" w:ascii="宋体" w:hAnsi="宋体" w:eastAsia="宋体" w:cs="宋体"/>
          <w:color w:val="auto"/>
          <w:sz w:val="24"/>
          <w:szCs w:val="22"/>
          <w:highlight w:val="none"/>
          <w:u w:val="single"/>
          <w:lang w:val="en-US" w:eastAsia="zh-CN"/>
        </w:rPr>
        <w:t xml:space="preserve">    </w:t>
      </w:r>
      <w:r>
        <w:rPr>
          <w:rFonts w:hint="eastAsia" w:ascii="宋体" w:hAnsi="宋体" w:eastAsia="宋体" w:cs="宋体"/>
          <w:color w:val="auto"/>
          <w:sz w:val="24"/>
          <w:szCs w:val="22"/>
          <w:highlight w:val="none"/>
        </w:rPr>
        <w:t xml:space="preserve">）人，营业收入为</w:t>
      </w:r>
      <w:r>
        <w:rPr>
          <w:rFonts w:hint="eastAsia" w:ascii="宋体" w:hAnsi="宋体" w:eastAsia="宋体" w:cs="宋体"/>
          <w:color w:val="auto"/>
          <w:sz w:val="24"/>
          <w:szCs w:val="22"/>
          <w:highlight w:val="none"/>
          <w:u w:val="single"/>
          <w:lang w:val="en-US" w:eastAsia="zh-CN"/>
        </w:rPr>
        <w:t xml:space="preserve">    </w:t>
      </w:r>
      <w:r>
        <w:rPr>
          <w:rFonts w:hint="eastAsia" w:ascii="宋体" w:hAnsi="宋体" w:eastAsia="宋体" w:cs="宋体"/>
          <w:color w:val="auto"/>
          <w:sz w:val="24"/>
          <w:szCs w:val="22"/>
          <w:highlight w:val="none"/>
        </w:rPr>
        <w:t xml:space="preserve">（万元），资产总额为</w:t>
      </w:r>
      <w:r>
        <w:rPr>
          <w:rFonts w:hint="eastAsia" w:ascii="宋体" w:hAnsi="宋体" w:eastAsia="宋体" w:cs="宋体"/>
          <w:color w:val="auto"/>
          <w:sz w:val="24"/>
          <w:szCs w:val="22"/>
          <w:highlight w:val="none"/>
          <w:u w:val="single"/>
          <w:lang w:val="en-US" w:eastAsia="zh-CN"/>
        </w:rPr>
        <w:t xml:space="preserve">    </w:t>
      </w:r>
      <w:r>
        <w:rPr>
          <w:rFonts w:hint="eastAsia" w:ascii="宋体" w:hAnsi="宋体" w:eastAsia="宋体" w:cs="宋体"/>
          <w:color w:val="auto"/>
          <w:sz w:val="24"/>
          <w:szCs w:val="22"/>
          <w:highlight w:val="none"/>
        </w:rPr>
        <w:t xml:space="preserve">（万元），属于</w:t>
      </w:r>
      <w:r>
        <w:rPr>
          <w:rFonts w:hint="eastAsia" w:ascii="宋体" w:hAnsi="宋体" w:eastAsia="宋体" w:cs="宋体"/>
          <w:color w:val="auto"/>
          <w:sz w:val="24"/>
          <w:szCs w:val="22"/>
          <w:highlight w:val="none"/>
          <w:u w:val="single"/>
        </w:rPr>
        <w:t xml:space="preserve">        </w:t>
      </w:r>
      <w:r>
        <w:rPr>
          <w:rFonts w:hint="eastAsia" w:ascii="宋体" w:hAnsi="宋体" w:eastAsia="宋体" w:cs="宋体"/>
          <w:color w:val="auto"/>
          <w:sz w:val="24"/>
          <w:szCs w:val="22"/>
          <w:highlight w:val="none"/>
        </w:rPr>
        <w:t xml:space="preserve">（</w:t>
      </w:r>
      <w:r>
        <w:rPr>
          <w:rFonts w:hint="eastAsia" w:ascii="宋体" w:hAnsi="宋体" w:cs="宋体"/>
          <w:color w:val="auto"/>
          <w:sz w:val="24"/>
          <w:szCs w:val="22"/>
          <w:highlight w:val="none"/>
          <w:lang w:eastAsia="zh-CN"/>
        </w:rPr>
        <w:t xml:space="preserve">□中型企业、□小型企业、□微型企业，</w:t>
      </w:r>
      <w:r>
        <w:rPr>
          <w:rFonts w:hint="eastAsia" w:ascii="宋体" w:hAnsi="宋体" w:cs="宋体"/>
          <w:b/>
          <w:bCs/>
          <w:color w:val="auto"/>
          <w:sz w:val="24"/>
          <w:szCs w:val="24"/>
          <w:highlight w:val="none"/>
          <w:lang w:eastAsia="zh-CN"/>
        </w:rPr>
        <w:t xml:space="preserve">请勾选！</w:t>
      </w:r>
      <w:r>
        <w:rPr>
          <w:rFonts w:hint="eastAsia" w:ascii="宋体" w:hAnsi="宋体" w:eastAsia="宋体" w:cs="宋体"/>
          <w:color w:val="auto"/>
          <w:sz w:val="24"/>
          <w:szCs w:val="22"/>
          <w:highlight w:val="none"/>
        </w:rPr>
        <w:t xml:space="preserve">）；</w:t>
      </w:r>
      <w:r/>
    </w:p>
    <w:p>
      <w:pPr>
        <w:ind w:left="0" w:right="0" w:firstLine="560"/>
        <w:keepLines w:val="0"/>
        <w:keepNext w:val="0"/>
        <w:pageBreakBefore w:val="0"/>
        <w:spacing w:line="312" w:lineRule="auto"/>
        <w:widowControl w:val="off"/>
        <w:rPr>
          <w:rFonts w:hint="eastAsia" w:ascii="宋体" w:hAnsi="宋体" w:eastAsia="宋体" w:cs="宋体"/>
          <w:color w:val="000000" w:themeColor="text1"/>
          <w:sz w:val="24"/>
          <w:szCs w:val="2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2"/>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szCs w:val="22"/>
          <w:highlight w:val="none"/>
          <w14:textFill>
            <w14:solidFill>
              <w14:schemeClr w14:val="tx1"/>
            </w14:solidFill>
          </w14:textFill>
        </w:rPr>
        <w:t xml:space="preserve">、</w:t>
      </w:r>
      <w:r>
        <w:rPr>
          <w:rFonts w:hint="eastAsia" w:ascii="宋体" w:hAnsi="宋体" w:eastAsia="宋体" w:cs="宋体"/>
          <w:i w:val="0"/>
          <w:iCs w:val="0"/>
          <w:color w:val="auto"/>
          <w:sz w:val="24"/>
          <w:szCs w:val="24"/>
          <w:highlight w:val="none"/>
          <w:u w:val="single"/>
          <w:lang w:val="en-US" w:eastAsia="zh-CN" w:bidi="ar"/>
        </w:rPr>
        <w:t xml:space="preserve">垃圾分类亭</w:t>
      </w:r>
      <w:r>
        <w:rPr>
          <w:rFonts w:hint="eastAsia" w:ascii="宋体" w:hAnsi="宋体" w:eastAsia="宋体" w:cs="宋体"/>
          <w:color w:val="000000" w:themeColor="text1"/>
          <w:sz w:val="24"/>
          <w:szCs w:val="22"/>
          <w:highlight w:val="none"/>
          <w14:textFill>
            <w14:solidFill>
              <w14:schemeClr w14:val="tx1"/>
            </w14:solidFill>
          </w14:textFill>
        </w:rPr>
        <w:t xml:space="preserve">，属于（</w:t>
      </w:r>
      <w:r>
        <w:rPr>
          <w:rFonts w:hint="eastAsia" w:ascii="宋体" w:hAnsi="宋体" w:eastAsia="宋体" w:cs="宋体"/>
          <w:color w:val="000000" w:themeColor="text1"/>
          <w:sz w:val="24"/>
          <w:szCs w:val="22"/>
          <w:highlight w:val="none"/>
          <w:u w:val="single"/>
          <w:lang w:val="en-US" w:eastAsia="zh-CN"/>
          <w14:textFill>
            <w14:solidFill>
              <w14:schemeClr w14:val="tx1"/>
            </w14:solidFill>
          </w14:textFill>
        </w:rPr>
        <w:t xml:space="preserve">工业</w:t>
      </w:r>
      <w:r>
        <w:rPr>
          <w:rFonts w:hint="eastAsia" w:ascii="宋体" w:hAnsi="宋体" w:eastAsia="宋体" w:cs="宋体"/>
          <w:color w:val="000000" w:themeColor="text1"/>
          <w:sz w:val="24"/>
          <w:szCs w:val="22"/>
          <w:highlight w:val="none"/>
          <w14:textFill>
            <w14:solidFill>
              <w14:schemeClr w14:val="tx1"/>
            </w14:solidFill>
          </w14:textFill>
        </w:rPr>
        <w:t xml:space="preserve">）行业；制造商为</w:t>
      </w:r>
      <w:r>
        <w:rPr>
          <w:rFonts w:hint="eastAsia" w:ascii="宋体" w:hAnsi="宋体" w:eastAsia="宋体" w:cs="宋体"/>
          <w:color w:val="000000" w:themeColor="text1"/>
          <w:sz w:val="24"/>
          <w:szCs w:val="22"/>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2"/>
          <w:highlight w:val="none"/>
          <w14:textFill>
            <w14:solidFill>
              <w14:schemeClr w14:val="tx1"/>
            </w14:solidFill>
          </w14:textFill>
        </w:rPr>
        <w:t xml:space="preserve">（</w:t>
      </w:r>
      <w:r>
        <w:rPr>
          <w:rFonts w:hint="eastAsia" w:ascii="宋体" w:hAnsi="宋体" w:eastAsia="宋体" w:cs="宋体"/>
          <w:color w:val="000000" w:themeColor="text1"/>
          <w:sz w:val="24"/>
          <w:szCs w:val="22"/>
          <w:highlight w:val="none"/>
          <w:u w:val="single"/>
          <w14:textFill>
            <w14:solidFill>
              <w14:schemeClr w14:val="tx1"/>
            </w14:solidFill>
          </w14:textFill>
        </w:rPr>
        <w:t xml:space="preserve">企业名称</w:t>
      </w:r>
      <w:r>
        <w:rPr>
          <w:rFonts w:hint="eastAsia" w:ascii="宋体" w:hAnsi="宋体" w:eastAsia="宋体" w:cs="宋体"/>
          <w:color w:val="000000" w:themeColor="text1"/>
          <w:sz w:val="24"/>
          <w:szCs w:val="22"/>
          <w:highlight w:val="none"/>
          <w14:textFill>
            <w14:solidFill>
              <w14:schemeClr w14:val="tx1"/>
            </w14:solidFill>
          </w14:textFill>
        </w:rPr>
        <w:t xml:space="preserve">），从业人员（</w:t>
      </w:r>
      <w:r>
        <w:rPr>
          <w:rFonts w:hint="eastAsia" w:ascii="宋体" w:hAnsi="宋体" w:eastAsia="宋体" w:cs="宋体"/>
          <w:color w:val="000000" w:themeColor="text1"/>
          <w:sz w:val="24"/>
          <w:szCs w:val="22"/>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2"/>
          <w:highlight w:val="none"/>
          <w14:textFill>
            <w14:solidFill>
              <w14:schemeClr w14:val="tx1"/>
            </w14:solidFill>
          </w14:textFill>
        </w:rPr>
        <w:t xml:space="preserve">）人，营业收入为</w:t>
      </w:r>
      <w:r>
        <w:rPr>
          <w:rFonts w:hint="eastAsia" w:ascii="宋体" w:hAnsi="宋体" w:eastAsia="宋体" w:cs="宋体"/>
          <w:color w:val="000000" w:themeColor="text1"/>
          <w:sz w:val="24"/>
          <w:szCs w:val="22"/>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2"/>
          <w:highlight w:val="none"/>
          <w14:textFill>
            <w14:solidFill>
              <w14:schemeClr w14:val="tx1"/>
            </w14:solidFill>
          </w14:textFill>
        </w:rPr>
        <w:t xml:space="preserve">（万元），资产总额为</w:t>
      </w:r>
      <w:r>
        <w:rPr>
          <w:rFonts w:hint="eastAsia" w:ascii="宋体" w:hAnsi="宋体" w:eastAsia="宋体" w:cs="宋体"/>
          <w:color w:val="000000" w:themeColor="text1"/>
          <w:sz w:val="24"/>
          <w:szCs w:val="22"/>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2"/>
          <w:highlight w:val="none"/>
          <w14:textFill>
            <w14:solidFill>
              <w14:schemeClr w14:val="tx1"/>
            </w14:solidFill>
          </w14:textFill>
        </w:rPr>
        <w:t xml:space="preserve">（万元），属于</w:t>
      </w:r>
      <w:r>
        <w:rPr>
          <w:rFonts w:hint="eastAsia" w:ascii="宋体" w:hAnsi="宋体" w:eastAsia="宋体" w:cs="宋体"/>
          <w:color w:val="000000" w:themeColor="text1"/>
          <w:sz w:val="24"/>
          <w:szCs w:val="22"/>
          <w:highlight w:val="none"/>
          <w:u w:val="single"/>
          <w14:textFill>
            <w14:solidFill>
              <w14:schemeClr w14:val="tx1"/>
            </w14:solidFill>
          </w14:textFill>
        </w:rPr>
        <w:t xml:space="preserve">        </w:t>
      </w:r>
      <w:r>
        <w:rPr>
          <w:rFonts w:hint="eastAsia" w:ascii="宋体" w:hAnsi="宋体" w:eastAsia="宋体" w:cs="宋体"/>
          <w:color w:val="000000" w:themeColor="text1"/>
          <w:sz w:val="24"/>
          <w:szCs w:val="22"/>
          <w:highlight w:val="none"/>
          <w14:textFill>
            <w14:solidFill>
              <w14:schemeClr w14:val="tx1"/>
            </w14:solidFill>
          </w14:textFill>
        </w:rPr>
        <w:t xml:space="preserve">（</w:t>
      </w:r>
      <w:r>
        <w:rPr>
          <w:rFonts w:hint="eastAsia" w:ascii="宋体" w:hAnsi="宋体" w:cs="宋体"/>
          <w:color w:val="000000" w:themeColor="text1"/>
          <w:sz w:val="24"/>
          <w:szCs w:val="22"/>
          <w:highlight w:val="none"/>
          <w:lang w:eastAsia="zh-CN"/>
          <w14:textFill>
            <w14:solidFill>
              <w14:schemeClr w14:val="tx1"/>
            </w14:solidFill>
          </w14:textFill>
        </w:rPr>
        <w:t xml:space="preserve">□中型企业、□小型企业、□微型企业，</w:t>
      </w:r>
      <w:r>
        <w:rPr>
          <w:rFonts w:hint="eastAsia" w:ascii="宋体" w:hAnsi="宋体" w:cs="宋体"/>
          <w:b/>
          <w:bCs/>
          <w:color w:val="auto"/>
          <w:sz w:val="24"/>
          <w:szCs w:val="24"/>
          <w:highlight w:val="none"/>
          <w:lang w:eastAsia="zh-CN"/>
        </w:rPr>
        <w:t xml:space="preserve">请勾选！</w:t>
      </w:r>
      <w:r>
        <w:rPr>
          <w:rFonts w:hint="eastAsia" w:ascii="宋体" w:hAnsi="宋体" w:eastAsia="宋体" w:cs="宋体"/>
          <w:color w:val="000000" w:themeColor="text1"/>
          <w:sz w:val="24"/>
          <w:szCs w:val="22"/>
          <w:highlight w:val="none"/>
          <w14:textFill>
            <w14:solidFill>
              <w14:schemeClr w14:val="tx1"/>
            </w14:solidFill>
          </w14:textFill>
        </w:rPr>
        <w:t xml:space="preserve">）；</w:t>
      </w:r>
      <w:r/>
    </w:p>
    <w:p>
      <w:pPr>
        <w:ind w:left="0" w:right="0" w:firstLine="560"/>
        <w:keepLines w:val="0"/>
        <w:keepNext w:val="0"/>
        <w:pageBreakBefore w:val="0"/>
        <w:spacing w:line="312" w:lineRule="auto"/>
        <w:widowControl w:val="off"/>
        <w:rPr>
          <w:rFonts w:hint="eastAsia" w:ascii="宋体" w:hAnsi="宋体" w:eastAsia="宋体" w:cs="宋体"/>
          <w:color w:val="auto"/>
          <w:sz w:val="24"/>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2"/>
          <w:highlight w:val="none"/>
          <w:lang w:val="en-US" w:eastAsia="zh-CN"/>
          <w14:textFill>
            <w14:solidFill>
              <w14:schemeClr w14:val="tx1"/>
            </w14:solidFill>
          </w14:textFill>
        </w:rPr>
        <w:t xml:space="preserve">8</w:t>
      </w:r>
      <w:r>
        <w:rPr>
          <w:rFonts w:hint="eastAsia" w:ascii="宋体" w:hAnsi="宋体" w:eastAsia="宋体" w:cs="宋体"/>
          <w:color w:val="000000" w:themeColor="text1"/>
          <w:sz w:val="24"/>
          <w:szCs w:val="22"/>
          <w:highlight w:val="none"/>
          <w14:textFill>
            <w14:solidFill>
              <w14:schemeClr w14:val="tx1"/>
            </w14:solidFill>
          </w14:textFill>
        </w:rPr>
        <w:t xml:space="preserve">、</w:t>
      </w:r>
      <w:r>
        <w:rPr>
          <w:rFonts w:hint="eastAsia" w:ascii="宋体" w:hAnsi="宋体" w:eastAsia="宋体" w:cs="宋体"/>
          <w:color w:val="000000" w:themeColor="text1"/>
          <w:sz w:val="24"/>
          <w:szCs w:val="22"/>
          <w:highlight w:val="none"/>
          <w:u w:val="single"/>
          <w:lang w:val="en-US" w:eastAsia="zh-CN"/>
          <w14:textFill>
            <w14:solidFill>
              <w14:schemeClr w14:val="tx1"/>
            </w14:solidFill>
          </w14:textFill>
        </w:rPr>
        <w:t xml:space="preserve">简易收集点</w:t>
      </w:r>
      <w:r>
        <w:rPr>
          <w:rFonts w:hint="eastAsia" w:ascii="宋体" w:hAnsi="宋体" w:eastAsia="宋体" w:cs="宋体"/>
          <w:color w:val="000000" w:themeColor="text1"/>
          <w:sz w:val="24"/>
          <w:szCs w:val="22"/>
          <w:highlight w:val="none"/>
          <w14:textFill>
            <w14:solidFill>
              <w14:schemeClr w14:val="tx1"/>
            </w14:solidFill>
          </w14:textFill>
        </w:rPr>
        <w:t xml:space="preserve">，</w:t>
      </w:r>
      <w:r>
        <w:rPr>
          <w:rFonts w:hint="eastAsia" w:ascii="宋体" w:hAnsi="宋体" w:eastAsia="宋体" w:cs="宋体"/>
          <w:color w:val="auto"/>
          <w:sz w:val="24"/>
          <w:szCs w:val="22"/>
          <w:highlight w:val="none"/>
        </w:rPr>
        <w:t xml:space="preserve">属于（</w:t>
      </w:r>
      <w:r>
        <w:rPr>
          <w:rFonts w:hint="eastAsia" w:ascii="宋体" w:hAnsi="宋体" w:eastAsia="宋体" w:cs="宋体"/>
          <w:color w:val="auto"/>
          <w:sz w:val="24"/>
          <w:szCs w:val="22"/>
          <w:highlight w:val="none"/>
          <w:u w:val="single"/>
          <w:lang w:val="en-US" w:eastAsia="zh-CN"/>
        </w:rPr>
        <w:t xml:space="preserve">工业</w:t>
      </w:r>
      <w:r>
        <w:rPr>
          <w:rFonts w:hint="eastAsia" w:ascii="宋体" w:hAnsi="宋体" w:eastAsia="宋体" w:cs="宋体"/>
          <w:color w:val="auto"/>
          <w:sz w:val="24"/>
          <w:szCs w:val="22"/>
          <w:highlight w:val="none"/>
        </w:rPr>
        <w:t xml:space="preserve">）行业；制造商为</w:t>
      </w:r>
      <w:r>
        <w:rPr>
          <w:rFonts w:hint="eastAsia" w:ascii="宋体" w:hAnsi="宋体" w:eastAsia="宋体" w:cs="宋体"/>
          <w:color w:val="auto"/>
          <w:sz w:val="24"/>
          <w:szCs w:val="22"/>
          <w:highlight w:val="none"/>
          <w:u w:val="single"/>
          <w:lang w:val="en-US" w:eastAsia="zh-CN"/>
        </w:rPr>
        <w:t xml:space="preserve">    </w:t>
      </w:r>
      <w:r>
        <w:rPr>
          <w:rFonts w:hint="eastAsia" w:ascii="宋体" w:hAnsi="宋体" w:eastAsia="宋体" w:cs="宋体"/>
          <w:color w:val="auto"/>
          <w:sz w:val="24"/>
          <w:szCs w:val="22"/>
          <w:highlight w:val="none"/>
        </w:rPr>
        <w:t xml:space="preserve">（</w:t>
      </w:r>
      <w:r>
        <w:rPr>
          <w:rFonts w:hint="eastAsia" w:ascii="宋体" w:hAnsi="宋体" w:eastAsia="宋体" w:cs="宋体"/>
          <w:color w:val="auto"/>
          <w:sz w:val="24"/>
          <w:szCs w:val="22"/>
          <w:highlight w:val="none"/>
          <w:u w:val="single"/>
        </w:rPr>
        <w:t xml:space="preserve">企业名称</w:t>
      </w:r>
      <w:r>
        <w:rPr>
          <w:rFonts w:hint="eastAsia" w:ascii="宋体" w:hAnsi="宋体" w:eastAsia="宋体" w:cs="宋体"/>
          <w:color w:val="auto"/>
          <w:sz w:val="24"/>
          <w:szCs w:val="22"/>
          <w:highlight w:val="none"/>
        </w:rPr>
        <w:t xml:space="preserve">），从业人员（</w:t>
      </w:r>
      <w:r>
        <w:rPr>
          <w:rFonts w:hint="eastAsia" w:ascii="宋体" w:hAnsi="宋体" w:eastAsia="宋体" w:cs="宋体"/>
          <w:color w:val="auto"/>
          <w:sz w:val="24"/>
          <w:szCs w:val="22"/>
          <w:highlight w:val="none"/>
          <w:u w:val="single"/>
          <w:lang w:val="en-US" w:eastAsia="zh-CN"/>
        </w:rPr>
        <w:t xml:space="preserve">    </w:t>
      </w:r>
      <w:r>
        <w:rPr>
          <w:rFonts w:hint="eastAsia" w:ascii="宋体" w:hAnsi="宋体" w:eastAsia="宋体" w:cs="宋体"/>
          <w:color w:val="auto"/>
          <w:sz w:val="24"/>
          <w:szCs w:val="22"/>
          <w:highlight w:val="none"/>
        </w:rPr>
        <w:t xml:space="preserve">）人，营业收入为</w:t>
      </w:r>
      <w:r>
        <w:rPr>
          <w:rFonts w:hint="eastAsia" w:ascii="宋体" w:hAnsi="宋体" w:eastAsia="宋体" w:cs="宋体"/>
          <w:color w:val="auto"/>
          <w:sz w:val="24"/>
          <w:szCs w:val="22"/>
          <w:highlight w:val="none"/>
          <w:u w:val="single"/>
          <w:lang w:val="en-US" w:eastAsia="zh-CN"/>
        </w:rPr>
        <w:t xml:space="preserve">    </w:t>
      </w:r>
      <w:r>
        <w:rPr>
          <w:rFonts w:hint="eastAsia" w:ascii="宋体" w:hAnsi="宋体" w:eastAsia="宋体" w:cs="宋体"/>
          <w:color w:val="auto"/>
          <w:sz w:val="24"/>
          <w:szCs w:val="22"/>
          <w:highlight w:val="none"/>
        </w:rPr>
        <w:t xml:space="preserve">（万元），资产总额为</w:t>
      </w:r>
      <w:r>
        <w:rPr>
          <w:rFonts w:hint="eastAsia" w:ascii="宋体" w:hAnsi="宋体" w:eastAsia="宋体" w:cs="宋体"/>
          <w:color w:val="auto"/>
          <w:sz w:val="24"/>
          <w:szCs w:val="22"/>
          <w:highlight w:val="none"/>
          <w:u w:val="single"/>
          <w:lang w:val="en-US" w:eastAsia="zh-CN"/>
        </w:rPr>
        <w:t xml:space="preserve">    </w:t>
      </w:r>
      <w:r>
        <w:rPr>
          <w:rFonts w:hint="eastAsia" w:ascii="宋体" w:hAnsi="宋体" w:eastAsia="宋体" w:cs="宋体"/>
          <w:color w:val="auto"/>
          <w:sz w:val="24"/>
          <w:szCs w:val="22"/>
          <w:highlight w:val="none"/>
        </w:rPr>
        <w:t xml:space="preserve">（万元），属于</w:t>
      </w:r>
      <w:r>
        <w:rPr>
          <w:rFonts w:hint="eastAsia" w:ascii="宋体" w:hAnsi="宋体" w:eastAsia="宋体" w:cs="宋体"/>
          <w:color w:val="auto"/>
          <w:sz w:val="24"/>
          <w:szCs w:val="22"/>
          <w:highlight w:val="none"/>
          <w:u w:val="single"/>
        </w:rPr>
        <w:t xml:space="preserve">        </w:t>
      </w:r>
      <w:r>
        <w:rPr>
          <w:rFonts w:hint="eastAsia" w:ascii="宋体" w:hAnsi="宋体" w:eastAsia="宋体" w:cs="宋体"/>
          <w:color w:val="auto"/>
          <w:sz w:val="24"/>
          <w:szCs w:val="22"/>
          <w:highlight w:val="none"/>
        </w:rPr>
        <w:t xml:space="preserve">（</w:t>
      </w:r>
      <w:r>
        <w:rPr>
          <w:rFonts w:hint="eastAsia" w:ascii="宋体" w:hAnsi="宋体" w:cs="宋体"/>
          <w:color w:val="auto"/>
          <w:sz w:val="24"/>
          <w:szCs w:val="22"/>
          <w:highlight w:val="none"/>
          <w:lang w:eastAsia="zh-CN"/>
        </w:rPr>
        <w:t xml:space="preserve">□中型企业、□小型企业、□微型企业，</w:t>
      </w:r>
      <w:r>
        <w:rPr>
          <w:rFonts w:hint="eastAsia" w:ascii="宋体" w:hAnsi="宋体" w:cs="宋体"/>
          <w:b/>
          <w:bCs/>
          <w:color w:val="auto"/>
          <w:sz w:val="24"/>
          <w:szCs w:val="24"/>
          <w:highlight w:val="none"/>
          <w:lang w:eastAsia="zh-CN"/>
        </w:rPr>
        <w:t xml:space="preserve">请勾选！</w:t>
      </w:r>
      <w:r>
        <w:rPr>
          <w:rFonts w:hint="eastAsia" w:ascii="宋体" w:hAnsi="宋体" w:eastAsia="宋体" w:cs="宋体"/>
          <w:color w:val="auto"/>
          <w:sz w:val="24"/>
          <w:szCs w:val="22"/>
          <w:highlight w:val="none"/>
        </w:rPr>
        <w:t xml:space="preserve">）；</w:t>
      </w:r>
      <w:r/>
    </w:p>
    <w:p>
      <w:pPr>
        <w:pStyle w:val="1008"/>
        <w:ind w:left="0" w:right="0" w:firstLine="560"/>
        <w:keepLines w:val="0"/>
        <w:keepNext w:val="0"/>
        <w:pageBreakBefore w:val="0"/>
        <w:spacing w:after="0" w:line="312" w:lineRule="auto"/>
        <w:widowControl w:val="off"/>
        <w:rPr>
          <w:rFonts w:hint="eastAsia" w:ascii="宋体" w:hAnsi="宋体" w:eastAsia="宋体" w:cs="宋体"/>
          <w:color w:val="auto"/>
          <w:sz w:val="24"/>
          <w:szCs w:val="18"/>
          <w:highlight w:val="none"/>
        </w:rPr>
      </w:pPr>
      <w:r>
        <w:rPr>
          <w:rFonts w:hint="eastAsia" w:ascii="宋体" w:hAnsi="宋体" w:cs="宋体"/>
          <w:color w:val="auto"/>
          <w:sz w:val="24"/>
          <w:szCs w:val="18"/>
          <w:highlight w:val="none"/>
          <w:lang w:val="en-US" w:eastAsia="zh-CN"/>
        </w:rPr>
        <w:t xml:space="preserve">9</w:t>
      </w:r>
      <w:r>
        <w:rPr>
          <w:rFonts w:hint="eastAsia" w:ascii="宋体" w:hAnsi="宋体" w:eastAsia="宋体" w:cs="宋体"/>
          <w:color w:val="auto"/>
          <w:sz w:val="24"/>
          <w:szCs w:val="18"/>
          <w:highlight w:val="none"/>
        </w:rPr>
        <w:t xml:space="preserve">、</w:t>
      </w:r>
      <w:r>
        <w:rPr>
          <w:rFonts w:hint="eastAsia" w:ascii="宋体" w:hAnsi="宋体" w:cs="宋体"/>
          <w:color w:val="auto"/>
          <w:sz w:val="24"/>
          <w:szCs w:val="18"/>
          <w:highlight w:val="none"/>
          <w:u w:val="single"/>
          <w:lang w:val="en-US" w:eastAsia="zh-CN"/>
        </w:rPr>
        <w:t xml:space="preserve"> 易腐垃圾提升破碎一体机 </w:t>
      </w:r>
      <w:r>
        <w:rPr>
          <w:rFonts w:hint="eastAsia" w:ascii="宋体" w:hAnsi="宋体" w:eastAsia="宋体" w:cs="宋体"/>
          <w:color w:val="auto"/>
          <w:sz w:val="24"/>
          <w:szCs w:val="18"/>
          <w:highlight w:val="none"/>
        </w:rPr>
        <w:t xml:space="preserve">，属于（</w:t>
      </w:r>
      <w:r>
        <w:rPr>
          <w:rFonts w:hint="eastAsia" w:ascii="宋体" w:hAnsi="宋体" w:eastAsia="宋体" w:cs="宋体"/>
          <w:color w:val="auto"/>
          <w:sz w:val="24"/>
          <w:szCs w:val="18"/>
          <w:highlight w:val="none"/>
          <w:u w:val="single"/>
          <w:lang w:val="en-US" w:eastAsia="zh-CN"/>
        </w:rPr>
        <w:t xml:space="preserve">工业</w:t>
      </w:r>
      <w:r>
        <w:rPr>
          <w:rFonts w:hint="eastAsia" w:ascii="宋体" w:hAnsi="宋体" w:eastAsia="宋体" w:cs="宋体"/>
          <w:color w:val="auto"/>
          <w:sz w:val="24"/>
          <w:szCs w:val="18"/>
          <w:highlight w:val="none"/>
        </w:rPr>
        <w:t xml:space="preserve">）行业；制造商为</w:t>
      </w:r>
      <w:r>
        <w:rPr>
          <w:rFonts w:hint="eastAsia" w:ascii="宋体" w:hAnsi="宋体" w:eastAsia="宋体" w:cs="宋体"/>
          <w:color w:val="auto"/>
          <w:sz w:val="24"/>
          <w:szCs w:val="18"/>
          <w:highlight w:val="none"/>
          <w:u w:val="single"/>
          <w:lang w:val="en-US" w:eastAsia="zh-CN"/>
        </w:rPr>
        <w:t xml:space="preserve">     </w:t>
      </w:r>
      <w:r>
        <w:rPr>
          <w:rFonts w:hint="eastAsia" w:ascii="宋体" w:hAnsi="宋体" w:eastAsia="宋体" w:cs="宋体"/>
          <w:color w:val="auto"/>
          <w:sz w:val="24"/>
          <w:szCs w:val="18"/>
          <w:highlight w:val="none"/>
        </w:rPr>
        <w:t xml:space="preserve">（</w:t>
      </w:r>
      <w:r>
        <w:rPr>
          <w:rFonts w:hint="eastAsia" w:ascii="宋体" w:hAnsi="宋体" w:eastAsia="宋体" w:cs="宋体"/>
          <w:color w:val="auto"/>
          <w:sz w:val="24"/>
          <w:szCs w:val="18"/>
          <w:highlight w:val="none"/>
          <w:u w:val="single"/>
        </w:rPr>
        <w:t xml:space="preserve">企业名称</w:t>
      </w:r>
      <w:r>
        <w:rPr>
          <w:rFonts w:hint="eastAsia" w:ascii="宋体" w:hAnsi="宋体" w:eastAsia="宋体" w:cs="宋体"/>
          <w:color w:val="auto"/>
          <w:sz w:val="24"/>
          <w:szCs w:val="18"/>
          <w:highlight w:val="none"/>
        </w:rPr>
        <w:t xml:space="preserve">），从业人员（</w:t>
      </w:r>
      <w:r>
        <w:rPr>
          <w:rFonts w:hint="eastAsia" w:ascii="宋体" w:hAnsi="宋体" w:eastAsia="宋体" w:cs="宋体"/>
          <w:color w:val="auto"/>
          <w:sz w:val="24"/>
          <w:szCs w:val="18"/>
          <w:highlight w:val="none"/>
          <w:u w:val="single"/>
          <w:lang w:val="en-US" w:eastAsia="zh-CN"/>
        </w:rPr>
        <w:t xml:space="preserve">    </w:t>
      </w:r>
      <w:r>
        <w:rPr>
          <w:rFonts w:hint="eastAsia" w:ascii="宋体" w:hAnsi="宋体" w:eastAsia="宋体" w:cs="宋体"/>
          <w:color w:val="auto"/>
          <w:sz w:val="24"/>
          <w:szCs w:val="18"/>
          <w:highlight w:val="none"/>
        </w:rPr>
        <w:t xml:space="preserve">）人，营业收入为</w:t>
      </w:r>
      <w:r>
        <w:rPr>
          <w:rFonts w:hint="eastAsia" w:ascii="宋体" w:hAnsi="宋体" w:eastAsia="宋体" w:cs="宋体"/>
          <w:color w:val="auto"/>
          <w:sz w:val="24"/>
          <w:szCs w:val="18"/>
          <w:highlight w:val="none"/>
          <w:u w:val="single"/>
          <w:lang w:val="en-US" w:eastAsia="zh-CN"/>
        </w:rPr>
        <w:t xml:space="preserve">    </w:t>
      </w:r>
      <w:r>
        <w:rPr>
          <w:rFonts w:hint="eastAsia" w:ascii="宋体" w:hAnsi="宋体" w:eastAsia="宋体" w:cs="宋体"/>
          <w:color w:val="auto"/>
          <w:sz w:val="24"/>
          <w:szCs w:val="18"/>
          <w:highlight w:val="none"/>
        </w:rPr>
        <w:t xml:space="preserve">（万元），资产总额为</w:t>
      </w:r>
      <w:r>
        <w:rPr>
          <w:rFonts w:hint="eastAsia" w:ascii="宋体" w:hAnsi="宋体" w:eastAsia="宋体" w:cs="宋体"/>
          <w:color w:val="auto"/>
          <w:sz w:val="24"/>
          <w:szCs w:val="18"/>
          <w:highlight w:val="none"/>
          <w:u w:val="single"/>
          <w:lang w:val="en-US" w:eastAsia="zh-CN"/>
        </w:rPr>
        <w:t xml:space="preserve">    </w:t>
      </w:r>
      <w:r>
        <w:rPr>
          <w:rFonts w:hint="eastAsia" w:ascii="宋体" w:hAnsi="宋体" w:eastAsia="宋体" w:cs="宋体"/>
          <w:color w:val="auto"/>
          <w:sz w:val="24"/>
          <w:szCs w:val="18"/>
          <w:highlight w:val="none"/>
        </w:rPr>
        <w:t xml:space="preserve">（万元），属于</w:t>
      </w:r>
      <w:r>
        <w:rPr>
          <w:rFonts w:hint="eastAsia" w:ascii="宋体" w:hAnsi="宋体" w:eastAsia="宋体" w:cs="宋体"/>
          <w:color w:val="auto"/>
          <w:sz w:val="24"/>
          <w:szCs w:val="18"/>
          <w:highlight w:val="none"/>
          <w:u w:val="single"/>
        </w:rPr>
        <w:t xml:space="preserve">        </w:t>
      </w:r>
      <w:r>
        <w:rPr>
          <w:rFonts w:hint="eastAsia" w:ascii="宋体" w:hAnsi="宋体" w:eastAsia="宋体" w:cs="宋体"/>
          <w:color w:val="auto"/>
          <w:sz w:val="24"/>
          <w:szCs w:val="18"/>
          <w:highlight w:val="none"/>
        </w:rPr>
        <w:t xml:space="preserve">（</w:t>
      </w:r>
      <w:r>
        <w:rPr>
          <w:rFonts w:hint="eastAsia" w:ascii="宋体" w:hAnsi="宋体" w:cs="宋体"/>
          <w:color w:val="auto"/>
          <w:sz w:val="24"/>
          <w:szCs w:val="18"/>
          <w:highlight w:val="none"/>
          <w:lang w:eastAsia="zh-CN"/>
        </w:rPr>
        <w:t xml:space="preserve">□中型企业、□小型企业、□微型企业，</w:t>
      </w:r>
      <w:r>
        <w:rPr>
          <w:rFonts w:hint="eastAsia" w:ascii="宋体" w:hAnsi="宋体" w:eastAsia="宋体" w:cs="宋体"/>
          <w:b/>
          <w:bCs/>
          <w:color w:val="auto"/>
          <w:sz w:val="24"/>
          <w:szCs w:val="24"/>
          <w:highlight w:val="none"/>
          <w:lang w:val="en-US" w:eastAsia="zh-CN" w:bidi="ar-SA"/>
        </w:rPr>
        <w:t xml:space="preserve">请勾选！</w:t>
      </w:r>
      <w:r>
        <w:rPr>
          <w:rFonts w:hint="eastAsia" w:ascii="宋体" w:hAnsi="宋体" w:eastAsia="宋体" w:cs="宋体"/>
          <w:color w:val="auto"/>
          <w:sz w:val="24"/>
          <w:szCs w:val="18"/>
          <w:highlight w:val="none"/>
        </w:rPr>
        <w:t xml:space="preserve">）；</w:t>
      </w:r>
      <w:r/>
    </w:p>
    <w:p>
      <w:pPr>
        <w:pStyle w:val="1008"/>
        <w:ind w:left="0" w:right="0" w:firstLine="560"/>
        <w:keepLines w:val="0"/>
        <w:keepNext w:val="0"/>
        <w:pageBreakBefore w:val="0"/>
        <w:spacing w:after="0" w:line="312" w:lineRule="auto"/>
        <w:widowControl w:val="off"/>
        <w:rPr>
          <w:rFonts w:hint="eastAsia" w:ascii="宋体" w:hAnsi="宋体" w:eastAsia="宋体" w:cs="宋体"/>
          <w:color w:val="auto"/>
          <w:sz w:val="24"/>
          <w:szCs w:val="18"/>
          <w:highlight w:val="none"/>
        </w:rPr>
      </w:pPr>
      <w:r>
        <w:rPr>
          <w:rFonts w:hint="eastAsia" w:ascii="宋体" w:hAnsi="宋体" w:cs="宋体"/>
          <w:color w:val="auto"/>
          <w:sz w:val="24"/>
          <w:szCs w:val="18"/>
          <w:highlight w:val="none"/>
          <w:lang w:val="en-US" w:eastAsia="zh-CN"/>
        </w:rPr>
        <w:t xml:space="preserve">10</w:t>
      </w:r>
      <w:r>
        <w:rPr>
          <w:rFonts w:hint="eastAsia" w:ascii="宋体" w:hAnsi="宋体" w:eastAsia="宋体" w:cs="宋体"/>
          <w:color w:val="auto"/>
          <w:sz w:val="24"/>
          <w:szCs w:val="18"/>
          <w:highlight w:val="none"/>
        </w:rPr>
        <w:t xml:space="preserve">、</w:t>
      </w:r>
      <w:r>
        <w:rPr>
          <w:rFonts w:hint="eastAsia" w:ascii="宋体" w:hAnsi="宋体" w:cs="宋体"/>
          <w:color w:val="auto"/>
          <w:sz w:val="24"/>
          <w:szCs w:val="18"/>
          <w:highlight w:val="none"/>
          <w:u w:val="single"/>
          <w:lang w:val="en-US" w:eastAsia="zh-CN"/>
        </w:rPr>
        <w:t xml:space="preserve"> 宣传设施  </w:t>
      </w:r>
      <w:r>
        <w:rPr>
          <w:rFonts w:hint="eastAsia" w:ascii="宋体" w:hAnsi="宋体" w:eastAsia="宋体" w:cs="宋体"/>
          <w:color w:val="auto"/>
          <w:sz w:val="24"/>
          <w:szCs w:val="18"/>
          <w:highlight w:val="none"/>
        </w:rPr>
        <w:t xml:space="preserve">，属于（</w:t>
      </w:r>
      <w:r>
        <w:rPr>
          <w:rFonts w:hint="eastAsia" w:ascii="宋体" w:hAnsi="宋体" w:eastAsia="宋体" w:cs="宋体"/>
          <w:color w:val="auto"/>
          <w:sz w:val="24"/>
          <w:szCs w:val="18"/>
          <w:highlight w:val="none"/>
          <w:u w:val="single"/>
          <w:lang w:val="en-US" w:eastAsia="zh-CN"/>
        </w:rPr>
        <w:t xml:space="preserve">工业</w:t>
      </w:r>
      <w:r>
        <w:rPr>
          <w:rFonts w:hint="eastAsia" w:ascii="宋体" w:hAnsi="宋体" w:eastAsia="宋体" w:cs="宋体"/>
          <w:color w:val="auto"/>
          <w:sz w:val="24"/>
          <w:szCs w:val="18"/>
          <w:highlight w:val="none"/>
        </w:rPr>
        <w:t xml:space="preserve">）行业；制造商为</w:t>
      </w:r>
      <w:r>
        <w:rPr>
          <w:rFonts w:hint="eastAsia" w:ascii="宋体" w:hAnsi="宋体" w:eastAsia="宋体" w:cs="宋体"/>
          <w:color w:val="auto"/>
          <w:sz w:val="24"/>
          <w:szCs w:val="18"/>
          <w:highlight w:val="none"/>
          <w:u w:val="single"/>
          <w:lang w:val="en-US" w:eastAsia="zh-CN"/>
        </w:rPr>
        <w:t xml:space="preserve">    </w:t>
      </w:r>
      <w:r>
        <w:rPr>
          <w:rFonts w:hint="eastAsia" w:ascii="宋体" w:hAnsi="宋体" w:eastAsia="宋体" w:cs="宋体"/>
          <w:color w:val="auto"/>
          <w:sz w:val="24"/>
          <w:szCs w:val="18"/>
          <w:highlight w:val="none"/>
        </w:rPr>
        <w:t xml:space="preserve">（</w:t>
      </w:r>
      <w:r>
        <w:rPr>
          <w:rFonts w:hint="eastAsia" w:ascii="宋体" w:hAnsi="宋体" w:eastAsia="宋体" w:cs="宋体"/>
          <w:color w:val="auto"/>
          <w:sz w:val="24"/>
          <w:szCs w:val="18"/>
          <w:highlight w:val="none"/>
          <w:u w:val="single"/>
        </w:rPr>
        <w:t xml:space="preserve">企业名称</w:t>
      </w:r>
      <w:r>
        <w:rPr>
          <w:rFonts w:hint="eastAsia" w:ascii="宋体" w:hAnsi="宋体" w:eastAsia="宋体" w:cs="宋体"/>
          <w:color w:val="auto"/>
          <w:sz w:val="24"/>
          <w:szCs w:val="18"/>
          <w:highlight w:val="none"/>
        </w:rPr>
        <w:t xml:space="preserve">），从业人员（</w:t>
      </w:r>
      <w:r>
        <w:rPr>
          <w:rFonts w:hint="eastAsia" w:ascii="宋体" w:hAnsi="宋体" w:eastAsia="宋体" w:cs="宋体"/>
          <w:color w:val="auto"/>
          <w:sz w:val="24"/>
          <w:szCs w:val="18"/>
          <w:highlight w:val="none"/>
          <w:u w:val="single"/>
          <w:lang w:val="en-US" w:eastAsia="zh-CN"/>
        </w:rPr>
        <w:t xml:space="preserve">    </w:t>
      </w:r>
      <w:r>
        <w:rPr>
          <w:rFonts w:hint="eastAsia" w:ascii="宋体" w:hAnsi="宋体" w:eastAsia="宋体" w:cs="宋体"/>
          <w:color w:val="auto"/>
          <w:sz w:val="24"/>
          <w:szCs w:val="18"/>
          <w:highlight w:val="none"/>
        </w:rPr>
        <w:t xml:space="preserve">）人，营业收入为</w:t>
      </w:r>
      <w:r>
        <w:rPr>
          <w:rFonts w:hint="eastAsia" w:ascii="宋体" w:hAnsi="宋体" w:eastAsia="宋体" w:cs="宋体"/>
          <w:color w:val="auto"/>
          <w:sz w:val="24"/>
          <w:szCs w:val="18"/>
          <w:highlight w:val="none"/>
          <w:u w:val="single"/>
          <w:lang w:val="en-US" w:eastAsia="zh-CN"/>
        </w:rPr>
        <w:t xml:space="preserve">    </w:t>
      </w:r>
      <w:r>
        <w:rPr>
          <w:rFonts w:hint="eastAsia" w:ascii="宋体" w:hAnsi="宋体" w:eastAsia="宋体" w:cs="宋体"/>
          <w:color w:val="auto"/>
          <w:sz w:val="24"/>
          <w:szCs w:val="18"/>
          <w:highlight w:val="none"/>
        </w:rPr>
        <w:t xml:space="preserve">（万元），资产总额为</w:t>
      </w:r>
      <w:r>
        <w:rPr>
          <w:rFonts w:hint="eastAsia" w:ascii="宋体" w:hAnsi="宋体" w:eastAsia="宋体" w:cs="宋体"/>
          <w:color w:val="auto"/>
          <w:sz w:val="24"/>
          <w:szCs w:val="18"/>
          <w:highlight w:val="none"/>
          <w:u w:val="single"/>
          <w:lang w:val="en-US" w:eastAsia="zh-CN"/>
        </w:rPr>
        <w:t xml:space="preserve">    </w:t>
      </w:r>
      <w:r>
        <w:rPr>
          <w:rFonts w:hint="eastAsia" w:ascii="宋体" w:hAnsi="宋体" w:eastAsia="宋体" w:cs="宋体"/>
          <w:color w:val="auto"/>
          <w:sz w:val="24"/>
          <w:szCs w:val="18"/>
          <w:highlight w:val="none"/>
        </w:rPr>
        <w:t xml:space="preserve">（万元），属</w:t>
      </w:r>
      <w:r>
        <w:rPr>
          <w:rFonts w:hint="eastAsia" w:ascii="宋体" w:hAnsi="宋体" w:eastAsia="宋体" w:cs="宋体"/>
          <w:color w:val="auto"/>
          <w:sz w:val="24"/>
          <w:szCs w:val="18"/>
          <w:highlight w:val="none"/>
        </w:rPr>
        <w:t xml:space="preserve">于</w:t>
      </w:r>
      <w:r>
        <w:rPr>
          <w:rFonts w:hint="eastAsia" w:ascii="宋体" w:hAnsi="宋体" w:eastAsia="宋体" w:cs="宋体"/>
          <w:color w:val="auto"/>
          <w:sz w:val="24"/>
          <w:szCs w:val="18"/>
          <w:highlight w:val="none"/>
          <w:u w:val="single"/>
        </w:rPr>
        <w:t xml:space="preserve">         </w:t>
      </w:r>
      <w:r>
        <w:rPr>
          <w:rFonts w:hint="eastAsia" w:ascii="宋体" w:hAnsi="宋体" w:eastAsia="宋体" w:cs="宋体"/>
          <w:color w:val="auto"/>
          <w:sz w:val="24"/>
          <w:szCs w:val="18"/>
          <w:highlight w:val="none"/>
        </w:rPr>
        <w:t xml:space="preserve">（</w:t>
      </w:r>
      <w:r>
        <w:rPr>
          <w:rFonts w:hint="eastAsia" w:ascii="宋体" w:hAnsi="宋体" w:cs="宋体"/>
          <w:color w:val="auto"/>
          <w:sz w:val="24"/>
          <w:szCs w:val="18"/>
          <w:highlight w:val="none"/>
          <w:lang w:eastAsia="zh-CN"/>
        </w:rPr>
        <w:t xml:space="preserve">□中型企业、□小型企业、□微型企业，</w:t>
      </w:r>
      <w:r>
        <w:rPr>
          <w:rFonts w:hint="eastAsia" w:ascii="宋体" w:hAnsi="宋体" w:eastAsia="宋体" w:cs="宋体"/>
          <w:b/>
          <w:bCs/>
          <w:color w:val="auto"/>
          <w:sz w:val="24"/>
          <w:szCs w:val="24"/>
          <w:highlight w:val="none"/>
          <w:lang w:val="en-US" w:eastAsia="zh-CN" w:bidi="ar-SA"/>
        </w:rPr>
        <w:t xml:space="preserve">请勾选！</w:t>
      </w:r>
      <w:r>
        <w:rPr>
          <w:rFonts w:hint="eastAsia" w:ascii="宋体" w:hAnsi="宋体" w:eastAsia="宋体" w:cs="宋体"/>
          <w:color w:val="auto"/>
          <w:sz w:val="24"/>
          <w:szCs w:val="18"/>
          <w:highlight w:val="none"/>
        </w:rPr>
        <w:t xml:space="preserve">）；</w:t>
      </w:r>
      <w:r/>
      <w:r>
        <w:rPr>
          <w:rFonts w:hint="eastAsia" w:ascii="宋体" w:hAnsi="宋体" w:eastAsia="宋体" w:cs="宋体"/>
          <w:color w:val="auto"/>
          <w:sz w:val="24"/>
          <w:szCs w:val="18"/>
          <w:highlight w:val="none"/>
        </w:rPr>
      </w:r>
      <w:r/>
    </w:p>
    <w:p>
      <w:pPr>
        <w:pStyle w:val="717"/>
        <w:ind w:right="0" w:firstLine="561"/>
        <w:keepLines w:val="0"/>
        <w:keepNext w:val="0"/>
        <w:pageBreakBefore w:val="0"/>
        <w:spacing w:before="181"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以上企业，不属于大企业的分支机构，不存在控股股东为大企业的情形，也不存在与大企业的负责人为同一人的情形。</w:t>
      </w:r>
      <w:r/>
    </w:p>
    <w:p>
      <w:pPr>
        <w:pStyle w:val="717"/>
        <w:ind w:right="0"/>
        <w:keepLines w:val="0"/>
        <w:keepNext w:val="0"/>
        <w:pageBreakBefore w:val="0"/>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本企业对上述声明内容的真实性负责。如有虚假，将依法承担相应责任。</w:t>
      </w:r>
      <w:r/>
    </w:p>
    <w:p>
      <w:pPr>
        <w:pStyle w:val="719"/>
        <w:rPr>
          <w:rFonts w:hint="eastAsia"/>
        </w:rPr>
      </w:pPr>
      <w:r>
        <w:rPr>
          <w:rFonts w:hint="eastAsia"/>
        </w:rPr>
      </w:r>
      <w:r/>
    </w:p>
    <w:p>
      <w:pPr>
        <w:pStyle w:val="743"/>
        <w:jc w:val="right"/>
        <w:keepLines w:val="0"/>
        <w:keepNext w:val="0"/>
        <w:spacing w:before="0" w:beforeAutospacing="0" w:after="0" w:afterAutospacing="0" w:line="300" w:lineRule="auto"/>
        <w:widowControl w:val="off"/>
        <w:rPr>
          <w:rFonts w:hint="eastAsia" w:ascii="宋体" w:hAnsi="宋体" w:eastAsia="宋体" w:cs="宋体"/>
          <w:color w:val="auto"/>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bidi="ar-SA"/>
        </w:rPr>
        <w:t xml:space="preserve">投标人：</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 （电子签章） </w:t>
      </w:r>
      <w:r/>
    </w:p>
    <w:p>
      <w:pPr>
        <w:pStyle w:val="743"/>
        <w:ind w:left="0" w:firstLine="3120"/>
        <w:jc w:val="right"/>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lang w:val="en-US" w:eastAsia="zh-CN" w:bidi="ar-SA"/>
        </w:rPr>
        <w:t xml:space="preserve">日期：   年  月  日</w:t>
      </w:r>
      <w:r/>
    </w:p>
    <w:p>
      <w:pPr>
        <w:pStyle w:val="717"/>
        <w:ind w:right="0"/>
        <w:keepLines w:val="0"/>
        <w:keepNext w:val="0"/>
        <w:pageBreakBefore w:val="0"/>
        <w:spacing w:line="312"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17"/>
        <w:ind w:right="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注：本项目采购的货物属</w:t>
      </w:r>
      <w:r>
        <w:rPr>
          <w:rFonts w:hint="eastAsia" w:ascii="宋体" w:hAnsi="宋体" w:eastAsia="宋体" w:cs="宋体"/>
          <w:color w:val="auto"/>
          <w:sz w:val="24"/>
          <w:szCs w:val="24"/>
          <w:highlight w:val="none"/>
          <w:u w:val="none"/>
        </w:rPr>
        <w:t xml:space="preserve">于</w:t>
      </w:r>
      <w:r>
        <w:rPr>
          <w:rFonts w:hint="eastAsia" w:ascii="宋体" w:hAnsi="宋体" w:eastAsia="宋体" w:cs="宋体"/>
          <w:color w:val="auto"/>
          <w:sz w:val="24"/>
          <w:szCs w:val="24"/>
          <w:highlight w:val="none"/>
          <w:u w:val="single"/>
          <w:lang w:val="en-US" w:eastAsia="zh-CN"/>
        </w:rPr>
        <w:t xml:space="preserve">工业</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pStyle w:val="717"/>
        <w:ind w:right="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以上标的名称如果与采购需求中的标的不一致的，以采购需求中的标的名称为准。</w:t>
      </w:r>
      <w:r/>
    </w:p>
    <w:p>
      <w:pPr>
        <w:rPr>
          <w:rFonts w:hint="eastAsia"/>
        </w:rPr>
      </w:pPr>
      <w:r>
        <w:rPr>
          <w:rFonts w:hint="eastAsia"/>
        </w:rPr>
      </w:r>
      <w:r/>
    </w:p>
    <w:p>
      <w:pPr>
        <w:pStyle w:val="725"/>
        <w:ind w:left="0"/>
        <w:jc w:val="left"/>
        <w:keepLines w:val="0"/>
        <w:keepNext w:val="0"/>
        <w:pageBreakBefore w:val="0"/>
        <w:spacing w:after="0" w:line="240" w:lineRule="auto"/>
        <w:rPr>
          <w:rFonts w:hint="eastAsia" w:ascii="宋体" w:hAnsi="宋体" w:cs="宋体"/>
          <w:b/>
          <w:bCs/>
          <w:color w:val="auto"/>
          <w:sz w:val="24"/>
          <w:szCs w:val="24"/>
        </w:rPr>
      </w:pPr>
      <w:r>
        <w:rPr>
          <w:rFonts w:hint="eastAsia" w:ascii="宋体" w:hAnsi="宋体" w:cs="宋体"/>
          <w:b/>
          <w:bCs/>
          <w:color w:val="auto"/>
          <w:sz w:val="24"/>
          <w:szCs w:val="24"/>
        </w:rPr>
        <w:t xml:space="preserve">说明：</w:t>
      </w:r>
      <w:r/>
    </w:p>
    <w:p>
      <w:pPr>
        <w:pStyle w:val="725"/>
        <w:ind w:left="0"/>
        <w:keepLines w:val="0"/>
        <w:keepNext w:val="0"/>
        <w:pageBreakBefore w:val="0"/>
        <w:spacing w:after="0" w:line="240" w:lineRule="auto"/>
        <w:rPr>
          <w:rFonts w:hint="eastAsia" w:ascii="宋体" w:hAnsi="宋体" w:cs="宋体"/>
          <w:b/>
          <w:bCs/>
          <w:color w:val="auto"/>
          <w:sz w:val="24"/>
          <w:szCs w:val="24"/>
        </w:rPr>
      </w:pPr>
      <w:r>
        <w:rPr>
          <w:rFonts w:hint="eastAsia" w:ascii="宋体" w:hAnsi="宋体" w:cs="宋体"/>
          <w:b/>
          <w:bCs/>
          <w:color w:val="auto"/>
          <w:sz w:val="24"/>
          <w:szCs w:val="24"/>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pStyle w:val="725"/>
        <w:ind w:left="0"/>
        <w:keepLines w:val="0"/>
        <w:keepNext w:val="0"/>
        <w:pageBreakBefore w:val="0"/>
        <w:spacing w:after="0" w:line="240" w:lineRule="auto"/>
        <w:rPr>
          <w:rFonts w:hint="eastAsia" w:ascii="宋体" w:hAnsi="宋体" w:cs="宋体"/>
          <w:b/>
          <w:bCs/>
          <w:color w:val="auto"/>
          <w:sz w:val="24"/>
          <w:szCs w:val="24"/>
        </w:rPr>
      </w:pPr>
      <w:r>
        <w:rPr>
          <w:rFonts w:hint="eastAsia" w:ascii="宋体" w:hAnsi="宋体" w:cs="宋体"/>
          <w:b/>
          <w:bCs/>
          <w:color w:val="auto"/>
          <w:sz w:val="24"/>
          <w:szCs w:val="24"/>
        </w:rPr>
        <w:t xml:space="preserve">2、从业人员、营业收入、资产总额填报供应商上一年度数据，无上一年度数据的新成立企业可不填报。</w:t>
      </w:r>
      <w:r/>
    </w:p>
    <w:p>
      <w:pPr>
        <w:pStyle w:val="725"/>
        <w:ind w:left="0"/>
        <w:keepLines w:val="0"/>
        <w:keepNext w:val="0"/>
        <w:pageBreakBefore w:val="0"/>
        <w:spacing w:after="0" w:line="240" w:lineRule="auto"/>
        <w:rPr>
          <w:rFonts w:hint="eastAsia" w:ascii="宋体" w:hAnsi="宋体" w:cs="宋体"/>
          <w:b/>
          <w:bCs/>
          <w:color w:val="auto"/>
          <w:sz w:val="24"/>
          <w:szCs w:val="24"/>
        </w:rPr>
      </w:pPr>
      <w:r>
        <w:rPr>
          <w:rFonts w:hint="eastAsia" w:ascii="宋体" w:hAnsi="宋体" w:cs="宋体"/>
          <w:b/>
          <w:bCs/>
          <w:color w:val="auto"/>
          <w:sz w:val="24"/>
          <w:szCs w:val="24"/>
        </w:rPr>
        <w:t xml:space="preserve">3、中标、成交供应商为小型、微型企业的，采购人或者其委托的采购代理机构有权随中标、成交结果同时公告其《中小企业声明函》，接受社会监督。</w:t>
      </w:r>
      <w:r/>
    </w:p>
    <w:p>
      <w:pPr>
        <w:pStyle w:val="725"/>
        <w:ind w:left="0"/>
        <w:keepLines w:val="0"/>
        <w:keepNext w:val="0"/>
        <w:pageBreakBefore w:val="0"/>
        <w:spacing w:after="0" w:line="240" w:lineRule="auto"/>
        <w:rPr>
          <w:rFonts w:hint="eastAsia" w:ascii="宋体" w:hAnsi="宋体" w:cs="宋体"/>
          <w:b/>
          <w:bCs/>
          <w:color w:val="auto"/>
          <w:sz w:val="24"/>
          <w:szCs w:val="24"/>
        </w:rPr>
      </w:pPr>
      <w:r>
        <w:rPr>
          <w:rFonts w:hint="eastAsia" w:ascii="宋体" w:hAnsi="宋体" w:cs="宋体"/>
          <w:b/>
          <w:bCs/>
          <w:color w:val="auto"/>
          <w:sz w:val="24"/>
          <w:szCs w:val="24"/>
        </w:rPr>
        <w:t xml:space="preserve">4、执行江苏省财政厅关于进一步加大政府采购支持中小企业力度的通知（苏财购〔2022〕45号）的规定。</w:t>
      </w:r>
      <w:r/>
    </w:p>
    <w:p>
      <w:pPr>
        <w:pStyle w:val="725"/>
        <w:ind w:left="0"/>
        <w:keepLines w:val="0"/>
        <w:keepNext w:val="0"/>
        <w:pageBreakBefore w:val="0"/>
        <w:spacing w:after="0" w:line="240" w:lineRule="auto"/>
        <w:rPr>
          <w:rFonts w:hint="eastAsia" w:ascii="宋体" w:hAnsi="宋体" w:cs="宋体"/>
          <w:b/>
          <w:bCs/>
          <w:color w:val="auto"/>
          <w:sz w:val="24"/>
          <w:szCs w:val="24"/>
        </w:rPr>
      </w:pPr>
      <w:r>
        <w:rPr>
          <w:rFonts w:hint="eastAsia" w:ascii="宋体" w:hAnsi="宋体" w:cs="宋体"/>
          <w:b/>
          <w:bCs/>
          <w:color w:val="auto"/>
          <w:sz w:val="24"/>
          <w:szCs w:val="24"/>
        </w:rPr>
        <w:t xml:space="preserve">5、供应商提供的《中小企业声明函》与事实不符的，依照《政府采购法》第七十七条第一款的规定追究法律责任。</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rPr>
      </w:pPr>
      <w:r>
        <w:rPr>
          <w:rFonts w:hint="eastAsia" w:ascii="宋体" w:hAnsi="宋体" w:eastAsia="宋体" w:cs="宋体"/>
          <w:color w:val="auto"/>
          <w:sz w:val="24"/>
          <w:szCs w:val="24"/>
          <w:highlight w:val="none"/>
        </w:rPr>
        <w:t xml:space="preserve">《中小企业声明函》查询渠道微信搜索“中小企业规模类型自测小程序”。</w:t>
      </w:r>
      <w:r/>
    </w:p>
    <w:p>
      <w:pPr>
        <w:pStyle w:val="717"/>
        <w:jc w:val="center"/>
        <w:rPr>
          <w:rFonts w:hint="eastAsia"/>
        </w:rPr>
      </w:pPr>
      <w:r>
        <w:rPr>
          <w:rFonts w:hint="eastAsia"/>
        </w:rPr>
        <mc:AlternateContent>
          <mc:Choice Requires="wpg">
            <w:drawing>
              <wp:inline xmlns:wp="http://schemas.openxmlformats.org/drawingml/2006/wordprocessingDrawing" distT="0" distB="0" distL="0" distR="0">
                <wp:extent cx="3025140" cy="3595370"/>
                <wp:effectExtent l="0" t="0" r="3810" b="5080"/>
                <wp:docPr id="3" name="图片 3"/>
                <wp:cNvGraphicFramePr/>
                <a:graphic xmlns:a="http://schemas.openxmlformats.org/drawingml/2006/main">
                  <a:graphicData uri="http://schemas.openxmlformats.org/drawingml/2006/picture">
                    <pic:pic xmlns:pic="http://schemas.openxmlformats.org/drawingml/2006/picture">
                      <pic:nvPicPr>
                        <pic:cNvPr id="5" name="图片 3"/>
                        <pic:cNvPicPr/>
                        <pic:nvPr/>
                      </pic:nvPicPr>
                      <pic:blipFill>
                        <a:blip r:embed="rId14"/>
                        <a:stretch/>
                      </pic:blipFill>
                      <pic:spPr bwMode="auto">
                        <a:xfrm>
                          <a:off x="0" y="0"/>
                          <a:ext cx="3025140" cy="35953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238.2pt;height:283.1pt;mso-wrap-distance-left:0.0pt;mso-wrap-distance-top:0.0pt;mso-wrap-distance-right:0.0pt;mso-wrap-distance-bottom:0.0pt;" stroked="f">
                <v:path textboxrect="0,0,0,0"/>
                <v:imagedata r:id="rId14" o:title=""/>
              </v:shape>
            </w:pict>
          </mc:Fallback>
        </mc:AlternateContent>
      </w:r>
      <w:r/>
    </w:p>
    <w:p>
      <w:pPr>
        <w:rPr>
          <w:rFonts w:hint="eastAsia"/>
        </w:rPr>
      </w:pPr>
      <w:r>
        <w:rPr>
          <w:rFonts w:hint="eastAsia"/>
        </w:rPr>
      </w:r>
      <w:r/>
    </w:p>
    <w:p>
      <w:pPr>
        <w:rPr>
          <w:rFonts w:hint="eastAsia"/>
        </w:rPr>
      </w:pPr>
      <w:r>
        <w:rPr>
          <w:rFonts w:hint="eastAsia"/>
        </w:rPr>
      </w:r>
      <w:r/>
    </w:p>
    <w:p>
      <w:pPr>
        <w:jc w:val="center"/>
        <w:spacing w:line="360" w:lineRule="auto"/>
        <w:rPr>
          <w:rFonts w:hint="eastAsia" w:ascii="宋体" w:hAnsi="宋体" w:eastAsia="宋体" w:cs="宋体"/>
          <w:b/>
          <w:bCs/>
          <w:color w:val="auto"/>
          <w:sz w:val="28"/>
          <w:szCs w:val="28"/>
          <w:highlight w:val="none"/>
          <w:u w:val="none"/>
          <w:lang w:eastAsia="zh-CN"/>
        </w:rPr>
        <w:outlineLvl w:val="1"/>
      </w:pPr>
      <w:r>
        <w:rPr>
          <w:rFonts w:hint="eastAsia" w:ascii="宋体" w:hAnsi="宋体" w:eastAsia="宋体" w:cs="宋体"/>
          <w:color w:val="auto"/>
          <w:sz w:val="28"/>
          <w:szCs w:val="28"/>
          <w:highlight w:val="none"/>
        </w:rPr>
        <w:br w:type="page" w:clear="all"/>
      </w:r>
      <w:r>
        <w:rPr>
          <w:rFonts w:hint="eastAsia" w:ascii="宋体" w:hAnsi="宋体" w:eastAsia="宋体" w:cs="宋体"/>
          <w:b/>
          <w:bCs/>
          <w:color w:val="auto"/>
          <w:sz w:val="28"/>
          <w:szCs w:val="28"/>
          <w:highlight w:val="none"/>
          <w:u w:val="none"/>
          <w:lang w:eastAsia="zh-CN"/>
        </w:rPr>
        <w:t xml:space="preserve">七、残疾人福利性单位声明函</w:t>
      </w:r>
      <w:r/>
    </w:p>
    <w:p>
      <w:pPr>
        <w:ind w:firstLine="624"/>
        <w:spacing w:line="480" w:lineRule="exact"/>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r>
      <w:r/>
    </w:p>
    <w:p>
      <w:pPr>
        <w:ind w:firstLine="624"/>
        <w:spacing w:line="480" w:lineRule="exact"/>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项目名称：</w:t>
      </w:r>
      <w:r>
        <w:rPr>
          <w:rFonts w:hint="eastAsia" w:ascii="宋体" w:hAnsi="宋体" w:cs="宋体"/>
          <w:color w:val="auto"/>
          <w:spacing w:val="6"/>
          <w:sz w:val="24"/>
          <w:szCs w:val="24"/>
          <w:highlight w:val="none"/>
          <w:lang w:val="en-US" w:eastAsia="zh-CN"/>
        </w:rPr>
        <w:t xml:space="preserve"> </w:t>
      </w:r>
      <w:r>
        <w:rPr>
          <w:rFonts w:hint="eastAsia" w:ascii="宋体" w:hAnsi="宋体" w:eastAsia="宋体" w:cs="宋体"/>
          <w:color w:val="auto"/>
          <w:spacing w:val="6"/>
          <w:sz w:val="24"/>
          <w:szCs w:val="24"/>
          <w:highlight w:val="none"/>
        </w:rPr>
        <w:t xml:space="preserve"> </w:t>
      </w:r>
      <w:r/>
    </w:p>
    <w:p>
      <w:pPr>
        <w:ind w:firstLine="624"/>
        <w:spacing w:line="480" w:lineRule="exact"/>
        <w:rPr>
          <w:rFonts w:hint="eastAsia" w:ascii="宋体" w:hAnsi="宋体" w:cs="宋体"/>
          <w:color w:val="auto"/>
          <w:spacing w:val="6"/>
          <w:sz w:val="24"/>
          <w:szCs w:val="24"/>
          <w:highlight w:val="none"/>
          <w:lang w:val="en-US" w:eastAsia="zh-CN"/>
        </w:rPr>
      </w:pPr>
      <w:r>
        <w:rPr>
          <w:rFonts w:hint="eastAsia" w:ascii="宋体" w:hAnsi="宋体" w:cs="宋体"/>
          <w:color w:val="auto"/>
          <w:spacing w:val="6"/>
          <w:sz w:val="24"/>
          <w:szCs w:val="24"/>
          <w:highlight w:val="none"/>
          <w:lang w:eastAsia="zh-CN"/>
        </w:rPr>
        <w:t xml:space="preserve">项目编号：</w:t>
      </w:r>
      <w:r>
        <w:rPr>
          <w:rFonts w:hint="eastAsia" w:ascii="宋体" w:hAnsi="宋体" w:cs="宋体"/>
          <w:color w:val="auto"/>
          <w:spacing w:val="6"/>
          <w:sz w:val="24"/>
          <w:szCs w:val="24"/>
          <w:highlight w:val="none"/>
          <w:lang w:val="en-US" w:eastAsia="zh-CN"/>
        </w:rPr>
        <w:t xml:space="preserve"> </w:t>
      </w:r>
      <w:r/>
    </w:p>
    <w:p>
      <w:pPr>
        <w:ind w:firstLine="624"/>
        <w:spacing w:line="480" w:lineRule="exact"/>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本单位郑重声明，根据《财政部 民政部 中国残疾人联合会关于促进残疾人就业政府采购政策的通知》（财库</w:t>
      </w:r>
      <w:r>
        <w:rPr>
          <w:rFonts w:hint="eastAsia" w:ascii="宋体" w:hAnsi="宋体" w:eastAsia="宋体" w:cs="宋体"/>
          <w:color w:val="auto"/>
          <w:sz w:val="24"/>
          <w:szCs w:val="24"/>
          <w:highlight w:val="none"/>
        </w:rPr>
        <w:t xml:space="preserve">〔2017〕 141</w:t>
      </w:r>
      <w:r>
        <w:rPr>
          <w:rFonts w:hint="eastAsia" w:ascii="宋体" w:hAnsi="宋体" w:eastAsia="宋体" w:cs="宋体"/>
          <w:color w:val="auto"/>
          <w:spacing w:val="6"/>
          <w:sz w:val="24"/>
          <w:szCs w:val="24"/>
          <w:highlight w:val="none"/>
        </w:rPr>
        <w:t xml:space="preserve">号）的规定，本单位为符合条件的残疾人福利性单位，且本单位参加</w:t>
      </w:r>
      <w:r>
        <w:rPr>
          <w:rFonts w:hint="eastAsia" w:ascii="宋体" w:hAnsi="宋体" w:cs="宋体"/>
          <w:color w:val="auto"/>
          <w:spacing w:val="6"/>
          <w:sz w:val="24"/>
          <w:szCs w:val="24"/>
          <w:highlight w:val="none"/>
          <w:u w:val="single"/>
          <w:lang w:val="en-US" w:eastAsia="zh-CN"/>
        </w:rPr>
        <w:t xml:space="preserve">         </w:t>
      </w:r>
      <w:r>
        <w:rPr>
          <w:rFonts w:hint="eastAsia" w:ascii="宋体" w:hAnsi="宋体" w:eastAsia="宋体" w:cs="宋体"/>
          <w:color w:val="auto"/>
          <w:spacing w:val="6"/>
          <w:sz w:val="24"/>
          <w:szCs w:val="24"/>
          <w:highlight w:val="none"/>
        </w:rPr>
        <w:t xml:space="preserve">单位的</w:t>
      </w:r>
      <w:r>
        <w:rPr>
          <w:rFonts w:hint="eastAsia" w:ascii="宋体" w:hAnsi="宋体" w:cs="宋体"/>
          <w:color w:val="auto"/>
          <w:spacing w:val="6"/>
          <w:sz w:val="24"/>
          <w:szCs w:val="24"/>
          <w:highlight w:val="none"/>
          <w:u w:val="single"/>
          <w:lang w:val="en-US" w:eastAsia="zh-CN"/>
        </w:rPr>
        <w:t xml:space="preserve">                 </w:t>
      </w:r>
      <w:r>
        <w:rPr>
          <w:rFonts w:hint="eastAsia" w:ascii="宋体" w:hAnsi="宋体" w:eastAsia="宋体" w:cs="宋体"/>
          <w:color w:val="auto"/>
          <w:spacing w:val="6"/>
          <w:sz w:val="24"/>
          <w:szCs w:val="24"/>
          <w:highlight w:val="none"/>
        </w:rPr>
        <w:t xml:space="preserve">项目采购活动提供本单位制造的货物，或者提供其他残疾人福利性单位制造的货物（不包括使用非残疾人福利性单位注册商标的货物）。</w:t>
      </w:r>
      <w:r/>
    </w:p>
    <w:p>
      <w:pPr>
        <w:ind w:firstLine="624"/>
        <w:spacing w:line="480" w:lineRule="exact"/>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本单位对上述声明的真实性负责。如有虚假，将依法承担相应责任。</w:t>
      </w:r>
      <w:r/>
    </w:p>
    <w:p>
      <w:pPr>
        <w:ind w:firstLine="624"/>
        <w:spacing w:line="480" w:lineRule="exact"/>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r>
      <w:r/>
    </w:p>
    <w:p>
      <w:pPr>
        <w:ind w:firstLine="624"/>
        <w:spacing w:line="480" w:lineRule="exact"/>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r>
      <w:r/>
    </w:p>
    <w:p>
      <w:pPr>
        <w:ind w:firstLine="3393"/>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电子签章</w:t>
      </w:r>
      <w:r>
        <w:rPr>
          <w:rFonts w:hint="eastAsia" w:ascii="宋体" w:hAnsi="宋体" w:eastAsia="宋体" w:cs="宋体"/>
          <w:color w:val="auto"/>
          <w:sz w:val="24"/>
          <w:szCs w:val="24"/>
          <w:highlight w:val="none"/>
        </w:rPr>
        <w:t xml:space="preserve">）</w:t>
      </w:r>
      <w:r/>
    </w:p>
    <w:p>
      <w:pPr>
        <w:ind w:firstLine="450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50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ind w:firstLine="4500"/>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600"/>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jc w:val="center"/>
        <w:spacing w:line="360" w:lineRule="auto"/>
        <w:rPr>
          <w:rFonts w:hint="eastAsia" w:ascii="宋体" w:hAnsi="宋体" w:eastAsia="宋体" w:cs="宋体"/>
          <w:b/>
          <w:bCs/>
          <w:color w:val="auto"/>
          <w:sz w:val="28"/>
          <w:szCs w:val="28"/>
          <w:highlight w:val="none"/>
          <w:u w:val="none"/>
          <w:lang w:eastAsia="zh-CN"/>
        </w:rPr>
        <w:outlineLvl w:val="1"/>
      </w:pPr>
      <w:r>
        <w:rPr>
          <w:rFonts w:hint="eastAsia" w:ascii="宋体" w:hAnsi="宋体" w:eastAsia="宋体" w:cs="宋体"/>
          <w:color w:val="auto"/>
          <w:sz w:val="28"/>
          <w:szCs w:val="28"/>
          <w:highlight w:val="none"/>
        </w:rPr>
        <w:br w:type="page" w:clear="all"/>
      </w:r>
      <w:r>
        <w:rPr>
          <w:rFonts w:hint="eastAsia" w:ascii="宋体" w:hAnsi="宋体" w:eastAsia="宋体" w:cs="宋体"/>
          <w:b/>
          <w:bCs/>
          <w:color w:val="auto"/>
          <w:sz w:val="28"/>
          <w:szCs w:val="28"/>
          <w:highlight w:val="none"/>
          <w:u w:val="none"/>
          <w:lang w:eastAsia="zh-CN"/>
        </w:rPr>
        <w:t xml:space="preserve">八、投标人参加政府采购活动前3年内在经营活动中没有重大违法记录的书面声明</w:t>
      </w:r>
      <w:r/>
    </w:p>
    <w:p>
      <w:pPr>
        <w:ind w:firstLine="60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60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我单位在参加</w:t>
      </w:r>
      <w:r>
        <w:rPr>
          <w:rFonts w:hint="eastAsia" w:ascii="宋体" w:hAnsi="宋体" w:cs="宋体"/>
          <w:color w:val="auto"/>
          <w:sz w:val="24"/>
          <w:szCs w:val="24"/>
          <w:highlight w:val="none"/>
          <w:u w:val="single"/>
          <w:lang w:val="en-US" w:eastAsia="zh-CN"/>
        </w:rPr>
        <w:t xml:space="preserve">                       </w:t>
      </w:r>
      <w:bookmarkStart w:id="26" w:name="_GoBack"/>
      <w:r/>
      <w:bookmarkEnd w:id="26"/>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项目（</w:t>
      </w:r>
      <w:r>
        <w:rPr>
          <w:rFonts w:hint="eastAsia" w:ascii="宋体" w:hAnsi="宋体" w:cs="宋体"/>
          <w:color w:val="auto"/>
          <w:sz w:val="24"/>
          <w:szCs w:val="24"/>
          <w:highlight w:val="none"/>
          <w:lang w:eastAsia="zh-CN"/>
        </w:rPr>
        <w:t xml:space="preserve">项目编号：</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）政府采购活动前3年内，在经营活动中没有重大违法记录。重大违法记录是指因违法经营受到刑事处罚或者责令停产停业、吊销许可证或者执照、较大数额罚款等行政处罚。</w:t>
      </w:r>
      <w:r/>
    </w:p>
    <w:p>
      <w:pPr>
        <w:pStyle w:val="998"/>
        <w:ind w:firstLine="600"/>
        <w:spacing w:before="0" w:beforeAutospacing="0" w:after="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我单位对上述声明的真实性负责。如有虚假，将依法承担相应责任。</w:t>
      </w:r>
      <w:r/>
    </w:p>
    <w:p>
      <w:pP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3734"/>
        <w:keepLines w:val="0"/>
        <w:keepNext w:val="0"/>
        <w:pageBreakBefore w:val="0"/>
        <w:spacing w:line="48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电子签章</w:t>
      </w:r>
      <w:r>
        <w:rPr>
          <w:rFonts w:hint="eastAsia" w:ascii="宋体" w:hAnsi="宋体" w:eastAsia="宋体" w:cs="宋体"/>
          <w:color w:val="auto"/>
          <w:sz w:val="24"/>
          <w:szCs w:val="24"/>
          <w:highlight w:val="none"/>
        </w:rPr>
        <w:t xml:space="preserve">）</w:t>
      </w:r>
      <w:r/>
    </w:p>
    <w:p>
      <w:pPr>
        <w:jc w:val="center"/>
        <w:keepLines w:val="0"/>
        <w:keepNext w:val="0"/>
        <w:pageBreakBefore w:val="0"/>
        <w:spacing w:line="48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日期：   年  月  日</w:t>
      </w:r>
      <w:r/>
    </w:p>
    <w:p>
      <w:pPr>
        <w:ind w:firstLine="600"/>
        <w:keepLines w:val="0"/>
        <w:keepNext w:val="0"/>
        <w:pageBreakBefore w:val="0"/>
        <w:spacing w:line="480" w:lineRule="auto"/>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ind w:firstLine="600"/>
        <w:spacing w:line="48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ind w:firstLine="600"/>
        <w:spacing w:line="48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ind w:firstLine="600"/>
        <w:spacing w:line="48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ind w:firstLine="600"/>
        <w:spacing w:line="48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jc w:val="center"/>
        <w:spacing w:line="360" w:lineRule="auto"/>
        <w:rPr>
          <w:rFonts w:hint="eastAsia" w:ascii="宋体" w:hAnsi="宋体" w:eastAsia="宋体" w:cs="宋体"/>
          <w:b/>
          <w:bCs/>
          <w:color w:val="auto"/>
          <w:sz w:val="28"/>
          <w:szCs w:val="28"/>
          <w:highlight w:val="none"/>
          <w:u w:val="none"/>
          <w:lang w:eastAsia="zh-CN"/>
        </w:rPr>
        <w:outlineLvl w:val="1"/>
      </w:pPr>
      <w:r>
        <w:rPr>
          <w:rFonts w:hint="eastAsia" w:ascii="宋体" w:hAnsi="宋体" w:eastAsia="宋体" w:cs="宋体"/>
          <w:b/>
          <w:color w:val="auto"/>
          <w:sz w:val="24"/>
          <w:szCs w:val="24"/>
          <w:highlight w:val="none"/>
        </w:rPr>
        <w:br w:type="page" w:clear="all"/>
      </w:r>
      <w:r>
        <w:rPr>
          <w:rFonts w:hint="eastAsia" w:ascii="宋体" w:hAnsi="宋体" w:eastAsia="宋体" w:cs="宋体"/>
          <w:b/>
          <w:bCs/>
          <w:color w:val="auto"/>
          <w:sz w:val="28"/>
          <w:szCs w:val="28"/>
          <w:highlight w:val="none"/>
          <w:u w:val="none"/>
          <w:lang w:val="en-US" w:eastAsia="zh-CN"/>
        </w:rPr>
        <w:t xml:space="preserve">九</w:t>
      </w:r>
      <w:r>
        <w:rPr>
          <w:rFonts w:hint="eastAsia" w:ascii="宋体" w:hAnsi="宋体" w:eastAsia="宋体" w:cs="宋体"/>
          <w:b/>
          <w:bCs/>
          <w:color w:val="auto"/>
          <w:sz w:val="28"/>
          <w:szCs w:val="28"/>
          <w:highlight w:val="none"/>
          <w:u w:val="none"/>
          <w:lang w:eastAsia="zh-CN"/>
        </w:rPr>
        <w:t xml:space="preserve">. 具备履行合同所必需的设备和专业技术能力的书面声明</w:t>
      </w:r>
      <w:r/>
    </w:p>
    <w:p>
      <w:pPr>
        <w:pStyle w:val="743"/>
        <w:jc w:val="center"/>
        <w:keepLines w:val="0"/>
        <w:keepNext w:val="0"/>
        <w:spacing w:before="0" w:beforeAutospacing="0" w:after="0" w:afterAutospacing="0"/>
        <w:widowControl w:val="off"/>
        <w:rPr>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w:t>
      </w:r>
      <w:r>
        <w:rPr>
          <w:rFonts w:hint="eastAsia" w:ascii="宋体" w:hAnsi="宋体" w:eastAsia="宋体" w:cs="宋体"/>
          <w:b/>
          <w:bCs/>
          <w:color w:val="auto"/>
          <w:sz w:val="24"/>
          <w:szCs w:val="24"/>
          <w:highlight w:val="none"/>
        </w:rPr>
        <w:t xml:space="preserve">附证明材料的扫描件</w:t>
      </w:r>
      <w:r>
        <w:rPr>
          <w:rFonts w:hint="eastAsia" w:ascii="宋体" w:hAnsi="宋体" w:eastAsia="宋体" w:cs="宋体"/>
          <w:color w:val="auto"/>
          <w:sz w:val="24"/>
          <w:szCs w:val="24"/>
          <w:highlight w:val="none"/>
        </w:rPr>
        <w:t xml:space="preserve">）</w:t>
      </w:r>
      <w:r/>
    </w:p>
    <w:p>
      <w:pPr>
        <w:pStyle w:val="743"/>
        <w:jc w:val="both"/>
        <w:keepLines w:val="0"/>
        <w:keepNext w:val="0"/>
        <w:spacing w:before="0" w:beforeAutospacing="0" w:after="0" w:afterAutospacing="0"/>
        <w:widowControl w:val="off"/>
        <w:rPr>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sz w:val="24"/>
          <w:szCs w:val="24"/>
          <w:highlight w:val="none"/>
        </w:rPr>
        <w:t xml:space="preserve"> </w:t>
      </w:r>
      <w:r/>
    </w:p>
    <w:p>
      <w:pPr>
        <w:pStyle w:val="743"/>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项目名称：</w:t>
      </w:r>
      <w:r/>
    </w:p>
    <w:p>
      <w:pPr>
        <w:pStyle w:val="743"/>
        <w:jc w:val="both"/>
        <w:keepLines w:val="0"/>
        <w:keepNext w:val="0"/>
        <w:spacing w:before="0" w:beforeAutospacing="0" w:after="0" w:afterAutospacing="0" w:line="360" w:lineRule="auto"/>
        <w:widowControl w:val="off"/>
        <w:rPr>
          <w:rFonts w:hint="eastAsia" w:ascii="宋体" w:hAnsi="宋体" w:cs="宋体"/>
          <w:color w:val="auto"/>
          <w:sz w:val="24"/>
          <w:szCs w:val="24"/>
          <w:highlight w:val="none"/>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color w:val="auto"/>
          <w:sz w:val="24"/>
          <w:szCs w:val="24"/>
          <w:highlight w:val="none"/>
          <w:lang w:eastAsia="zh-CN"/>
        </w:rPr>
        <w:t xml:space="preserve">项目编号：</w:t>
      </w:r>
      <w:r/>
    </w:p>
    <w:p>
      <w:pPr>
        <w:pStyle w:val="743"/>
        <w:ind w:left="0" w:firstLine="480"/>
        <w:keepLines w:val="0"/>
        <w:keepNext w:val="0"/>
        <w:spacing w:before="0" w:beforeAutospacing="0" w:after="0" w:afterAutospacing="0"/>
        <w:widowControl/>
        <w:rPr>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sz w:val="24"/>
          <w:szCs w:val="24"/>
          <w:highlight w:val="none"/>
        </w:rPr>
        <w:t xml:space="preserve"> </w:t>
      </w:r>
      <w:r/>
    </w:p>
    <w:p>
      <w:pPr>
        <w:pStyle w:val="743"/>
        <w:ind w:firstLine="480"/>
        <w:jc w:val="both"/>
        <w:keepLines w:val="0"/>
        <w:keepNext w:val="0"/>
        <w:pageBreakBefore w:val="0"/>
        <w:spacing w:before="0" w:beforeAutospacing="0" w:after="0" w:afterAutospacing="0" w:line="360" w:lineRule="auto"/>
        <w:widowControl w:val="off"/>
        <w:rPr>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投标人郑重声明：投标人具备履行合同（项目名称：</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eastAsia="zh-CN"/>
        </w:rPr>
        <w:t xml:space="preserve">项目编号：</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）所必需的设备和专业技术能力，具体为：</w:t>
      </w:r>
      <w:r/>
    </w:p>
    <w:p>
      <w:pPr>
        <w:pStyle w:val="743"/>
        <w:ind w:left="0" w:firstLine="480"/>
        <w:jc w:val="both"/>
        <w:keepLines w:val="0"/>
        <w:keepNext w:val="0"/>
        <w:spacing w:before="0" w:beforeAutospacing="0" w:after="0" w:afterAutospacing="0"/>
        <w:widowControl w:val="off"/>
        <w:rPr>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sz w:val="24"/>
          <w:szCs w:val="24"/>
          <w:highlight w:val="none"/>
        </w:rPr>
        <w:t xml:space="preserve"> </w:t>
      </w:r>
      <w:r/>
    </w:p>
    <w:p>
      <w:pPr>
        <w:pStyle w:val="743"/>
        <w:ind w:left="0" w:firstLine="480"/>
        <w:jc w:val="both"/>
        <w:keepLines w:val="0"/>
        <w:keepNext w:val="0"/>
        <w:spacing w:before="0" w:beforeAutospacing="0" w:after="0" w:afterAutospacing="0" w:line="360" w:lineRule="auto"/>
        <w:widowControl w:val="off"/>
        <w:rPr>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设备：</w:t>
      </w:r>
      <w:r/>
    </w:p>
    <w:p>
      <w:pPr>
        <w:pStyle w:val="743"/>
        <w:ind w:left="0" w:firstLine="480"/>
        <w:jc w:val="both"/>
        <w:keepLines w:val="0"/>
        <w:keepNext w:val="0"/>
        <w:spacing w:before="0" w:beforeAutospacing="0" w:after="0" w:afterAutospacing="0" w:line="360" w:lineRule="auto"/>
        <w:widowControl w:val="off"/>
        <w:rPr>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（证明材料的扫描件附后）</w:t>
      </w:r>
      <w:r/>
    </w:p>
    <w:p>
      <w:pPr>
        <w:pStyle w:val="743"/>
        <w:ind w:left="0" w:firstLine="480"/>
        <w:jc w:val="both"/>
        <w:keepLines w:val="0"/>
        <w:keepNext w:val="0"/>
        <w:spacing w:before="0" w:beforeAutospacing="0" w:after="0" w:afterAutospacing="0" w:line="360" w:lineRule="auto"/>
        <w:widowControl w:val="off"/>
        <w:rPr>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（证明材料的扫描件附后）</w:t>
      </w:r>
      <w:r/>
    </w:p>
    <w:p>
      <w:pPr>
        <w:pStyle w:val="743"/>
        <w:ind w:left="0" w:firstLine="480"/>
        <w:jc w:val="both"/>
        <w:keepLines w:val="0"/>
        <w:keepNext w:val="0"/>
        <w:spacing w:before="0" w:beforeAutospacing="0" w:after="0" w:afterAutospacing="0" w:line="360" w:lineRule="auto"/>
        <w:widowControl w:val="off"/>
        <w:rPr>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（证明材料的扫描件附后）</w:t>
      </w:r>
      <w:r/>
    </w:p>
    <w:p>
      <w:pPr>
        <w:pStyle w:val="743"/>
        <w:ind w:left="0" w:firstLine="480"/>
        <w:jc w:val="both"/>
        <w:keepLines w:val="0"/>
        <w:keepNext w:val="0"/>
        <w:spacing w:before="0" w:beforeAutospacing="0" w:after="0" w:afterAutospacing="0" w:line="360" w:lineRule="auto"/>
        <w:widowControl w:val="off"/>
        <w:rPr>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w:t>
      </w:r>
      <w:r/>
    </w:p>
    <w:p>
      <w:pPr>
        <w:pStyle w:val="743"/>
        <w:ind w:left="0" w:firstLine="480"/>
        <w:jc w:val="both"/>
        <w:keepLines w:val="0"/>
        <w:keepNext w:val="0"/>
        <w:spacing w:before="0" w:beforeAutospacing="0" w:after="0" w:afterAutospacing="0" w:line="360" w:lineRule="auto"/>
        <w:widowControl w:val="off"/>
        <w:rPr>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专业技术能力：</w:t>
      </w:r>
      <w:r/>
    </w:p>
    <w:p>
      <w:pPr>
        <w:pStyle w:val="743"/>
        <w:ind w:left="0" w:firstLine="480"/>
        <w:jc w:val="both"/>
        <w:keepLines w:val="0"/>
        <w:keepNext w:val="0"/>
        <w:spacing w:before="0" w:beforeAutospacing="0" w:after="0" w:afterAutospacing="0" w:line="360" w:lineRule="auto"/>
        <w:widowControl w:val="off"/>
        <w:rPr>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（证明材料的扫描件附后）</w:t>
      </w:r>
      <w:r/>
    </w:p>
    <w:p>
      <w:pPr>
        <w:pStyle w:val="743"/>
        <w:ind w:left="0" w:firstLine="480"/>
        <w:jc w:val="both"/>
        <w:keepLines w:val="0"/>
        <w:keepNext w:val="0"/>
        <w:spacing w:before="0" w:beforeAutospacing="0" w:after="0" w:afterAutospacing="0" w:line="360" w:lineRule="auto"/>
        <w:widowControl w:val="off"/>
        <w:rPr>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（证明材料的扫描件附后）</w:t>
      </w:r>
      <w:r/>
    </w:p>
    <w:p>
      <w:pPr>
        <w:pStyle w:val="743"/>
        <w:ind w:left="0" w:firstLine="480"/>
        <w:jc w:val="both"/>
        <w:keepLines w:val="0"/>
        <w:keepNext w:val="0"/>
        <w:spacing w:before="0" w:beforeAutospacing="0" w:after="0" w:afterAutospacing="0" w:line="360" w:lineRule="auto"/>
        <w:widowControl w:val="off"/>
        <w:rPr>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（证明材料的扫描件附后）</w:t>
      </w:r>
      <w:r/>
    </w:p>
    <w:p>
      <w:pPr>
        <w:pStyle w:val="743"/>
        <w:ind w:left="0" w:firstLine="480"/>
        <w:jc w:val="both"/>
        <w:keepLines w:val="0"/>
        <w:keepNext w:val="0"/>
        <w:spacing w:before="0" w:beforeAutospacing="0" w:after="0" w:afterAutospacing="0" w:line="360" w:lineRule="auto"/>
        <w:widowControl w:val="off"/>
        <w:rPr>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w:t>
      </w:r>
      <w:r/>
    </w:p>
    <w:p>
      <w:pPr>
        <w:pStyle w:val="743"/>
        <w:ind w:left="0" w:firstLine="480"/>
        <w:jc w:val="both"/>
        <w:keepLines w:val="0"/>
        <w:keepNext w:val="0"/>
        <w:spacing w:before="0" w:beforeAutospacing="0" w:after="0" w:afterAutospacing="0"/>
        <w:widowControl w:val="off"/>
        <w:rPr>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特此声明。</w:t>
      </w:r>
      <w:r/>
    </w:p>
    <w:p>
      <w:pPr>
        <w:pStyle w:val="743"/>
        <w:ind w:left="0" w:firstLine="480"/>
        <w:jc w:val="both"/>
        <w:keepLines w:val="0"/>
        <w:keepNext w:val="0"/>
        <w:spacing w:before="0" w:beforeAutospacing="0" w:after="0" w:afterAutospacing="0"/>
        <w:widowControl w:val="off"/>
        <w:rPr>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投标人对上述声明的真实性负责。如有虚假，将依法承担相应责任。</w:t>
      </w:r>
      <w:r/>
    </w:p>
    <w:p>
      <w:pPr>
        <w:pStyle w:val="743"/>
        <w:jc w:val="both"/>
        <w:keepLines w:val="0"/>
        <w:keepNext w:val="0"/>
        <w:spacing w:before="0" w:beforeAutospacing="0" w:after="0" w:afterAutospacing="0"/>
        <w:widowControl w:val="off"/>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sz w:val="24"/>
          <w:szCs w:val="24"/>
          <w:highlight w:val="none"/>
        </w:rPr>
        <w:t xml:space="preserve"> </w:t>
      </w:r>
      <w:r/>
    </w:p>
    <w:p>
      <w:pPr>
        <w:pStyle w:val="743"/>
        <w:jc w:val="right"/>
        <w:keepLines w:val="0"/>
        <w:keepNext w:val="0"/>
        <w:spacing w:before="0" w:beforeAutospacing="0" w:after="0" w:afterAutospacing="0" w:line="300" w:lineRule="auto"/>
        <w:widowControl w:val="off"/>
        <w:rPr>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投标人：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（电子签章） </w:t>
      </w:r>
      <w:r/>
    </w:p>
    <w:p>
      <w:pPr>
        <w:pStyle w:val="743"/>
        <w:ind w:left="0" w:firstLine="3120"/>
        <w:jc w:val="right"/>
        <w:keepLines w:val="0"/>
        <w:keepNext w:val="0"/>
        <w:spacing w:before="0" w:beforeAutospacing="0" w:after="0" w:afterAutospacing="0" w:line="360" w:lineRule="auto"/>
        <w:widowControl w:val="off"/>
        <w:rPr>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日期：  年  月  日</w:t>
      </w:r>
      <w:r/>
    </w:p>
    <w:p>
      <w:pPr>
        <w:pStyle w:val="743"/>
        <w:jc w:val="center"/>
        <w:keepLines w:val="0"/>
        <w:keepNext w:val="0"/>
        <w:spacing w:before="0" w:beforeAutospacing="0" w:after="0" w:afterAutospacing="0"/>
        <w:widowControl w:val="off"/>
        <w:rPr>
          <w:color w:val="auto"/>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sz w:val="28"/>
          <w:szCs w:val="28"/>
          <w:highlight w:val="none"/>
        </w:rPr>
      </w:r>
      <w:r/>
    </w:p>
    <w:p>
      <w:pPr>
        <w:pStyle w:val="743"/>
        <w:jc w:val="center"/>
        <w:keepLines w:val="0"/>
        <w:keepNext w:val="0"/>
        <w:spacing w:before="0" w:beforeAutospacing="0" w:after="0" w:afterAutospacing="0"/>
        <w:widowControl w:val="off"/>
        <w:rPr>
          <w:color w:val="auto"/>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sz w:val="28"/>
          <w:szCs w:val="28"/>
          <w:highlight w:val="none"/>
        </w:rPr>
      </w:r>
      <w:r/>
    </w:p>
    <w:p>
      <w:pPr>
        <w:pStyle w:val="743"/>
        <w:jc w:val="center"/>
        <w:keepLines w:val="0"/>
        <w:keepNext w:val="0"/>
        <w:spacing w:before="0" w:beforeAutospacing="0" w:after="0" w:afterAutospacing="0"/>
        <w:widowControl w:val="off"/>
        <w:rPr>
          <w:color w:val="auto"/>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sz w:val="28"/>
          <w:szCs w:val="28"/>
          <w:highlight w:val="none"/>
        </w:rPr>
      </w:r>
      <w:r/>
    </w:p>
    <w:p>
      <w:pPr>
        <w:pStyle w:val="743"/>
        <w:jc w:val="center"/>
        <w:keepLines w:val="0"/>
        <w:keepNext w:val="0"/>
        <w:spacing w:before="0" w:beforeAutospacing="0" w:after="0" w:afterAutospacing="0"/>
        <w:widowControl w:val="off"/>
        <w:rPr>
          <w:color w:val="auto"/>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sz w:val="28"/>
          <w:szCs w:val="28"/>
          <w:highlight w:val="none"/>
        </w:rPr>
      </w:r>
      <w:r/>
    </w:p>
    <w:p>
      <w:pPr>
        <w:pStyle w:val="743"/>
        <w:jc w:val="center"/>
        <w:keepLines w:val="0"/>
        <w:keepNext w:val="0"/>
        <w:spacing w:before="0" w:beforeAutospacing="0" w:after="0" w:afterAutospacing="0"/>
        <w:widowControl w:val="off"/>
        <w:rPr>
          <w:color w:val="auto"/>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sz w:val="28"/>
          <w:szCs w:val="28"/>
          <w:highlight w:val="none"/>
        </w:rPr>
      </w:r>
      <w:r/>
    </w:p>
    <w:p>
      <w:pPr>
        <w:rPr>
          <w:rFonts w:hint="eastAsia" w:ascii="宋体" w:hAnsi="宋体" w:eastAsia="宋体" w:cs="宋体"/>
          <w:color w:val="auto"/>
          <w:sz w:val="28"/>
          <w:szCs w:val="28"/>
          <w:highlight w:val="yellow"/>
          <w:lang w:val="en-US" w:eastAsia="zh-CN"/>
        </w:rPr>
      </w:pPr>
      <w:r>
        <w:rPr>
          <w:rFonts w:hint="eastAsia" w:ascii="宋体" w:hAnsi="宋体" w:eastAsia="宋体" w:cs="宋体"/>
          <w:color w:val="auto"/>
          <w:sz w:val="28"/>
          <w:szCs w:val="28"/>
          <w:highlight w:val="yellow"/>
          <w:lang w:val="en-US" w:eastAsia="zh-CN"/>
        </w:rPr>
        <w:br w:type="page" w:clear="all"/>
      </w:r>
      <w:r/>
    </w:p>
    <w:p>
      <w:pPr>
        <w:jc w:val="center"/>
        <w:spacing w:line="360" w:lineRule="auto"/>
        <w:rPr>
          <w:rFonts w:hint="eastAsia" w:ascii="宋体" w:hAnsi="宋体" w:eastAsia="宋体" w:cs="宋体"/>
          <w:b/>
          <w:bCs/>
          <w:color w:val="auto"/>
          <w:sz w:val="28"/>
          <w:szCs w:val="28"/>
          <w:highlight w:val="none"/>
          <w:u w:val="none"/>
          <w:lang w:val="en-US" w:eastAsia="zh-CN"/>
        </w:rPr>
        <w:outlineLvl w:val="1"/>
      </w:pPr>
      <w:r>
        <w:rPr>
          <w:rFonts w:hint="eastAsia" w:ascii="宋体" w:hAnsi="宋体" w:eastAsia="宋体" w:cs="宋体"/>
          <w:b/>
          <w:bCs/>
          <w:color w:val="auto"/>
          <w:sz w:val="28"/>
          <w:szCs w:val="28"/>
          <w:highlight w:val="none"/>
          <w:u w:val="none"/>
          <w:lang w:val="en-US" w:eastAsia="zh-CN"/>
        </w:rPr>
        <w:t xml:space="preserve">十、关于符合本国产品标准的声明函</w:t>
      </w:r>
      <w:r/>
    </w:p>
    <w:p>
      <w:pPr>
        <w:ind w:firstLine="480"/>
        <w:jc w:val="left"/>
        <w:spacing w:before="30" w:beforeAutospacing="0" w:after="30" w:afterAutospacing="0" w:line="360" w:lineRule="auto"/>
        <w:shd w:val="clear" w:color="auto" w:fill="ffffff"/>
        <w:widowControl/>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本公司（单位）郑重声明，根据《国务院办公厅关于在政府采购中实施本国产品标准及相关政策的通知》（国办发〔2025〕34号）的规定，</w:t>
      </w:r>
      <w:r>
        <w:rPr>
          <w:rFonts w:hint="eastAsia" w:ascii="宋体" w:hAnsi="宋体" w:eastAsia="宋体" w:cs="宋体"/>
          <w:b/>
          <w:bCs/>
          <w:color w:val="auto"/>
          <w:sz w:val="24"/>
          <w:szCs w:val="24"/>
          <w:highlight w:val="none"/>
          <w:u w:val="none"/>
          <w:lang w:val="en-US" w:eastAsia="zh-CN" w:bidi="ar-SA"/>
        </w:rPr>
        <w:t xml:space="preserve">本公司（单位）提供的以下产品属于本国产品</w:t>
      </w:r>
      <w:r>
        <w:rPr>
          <w:rFonts w:hint="eastAsia" w:ascii="宋体" w:hAnsi="宋体" w:eastAsia="宋体" w:cs="宋体"/>
          <w:color w:val="auto"/>
          <w:sz w:val="24"/>
          <w:szCs w:val="24"/>
          <w:highlight w:val="none"/>
          <w:u w:val="none"/>
          <w:lang w:val="en-US" w:eastAsia="zh-CN" w:bidi="ar-SA"/>
        </w:rPr>
        <w:t xml:space="preserve">。具体情况如下：</w:t>
      </w:r>
      <w:r/>
    </w:p>
    <w:p>
      <w:pPr>
        <w:ind w:firstLine="480"/>
        <w:jc w:val="left"/>
        <w:spacing w:before="0" w:beforeAutospacing="0" w:after="0" w:afterAutospacing="0" w:line="360" w:lineRule="auto"/>
        <w:shd w:val="clear" w:color="auto" w:fill="ffffff"/>
        <w:widowControl/>
        <w:rPr>
          <w:rFonts w:hint="eastAsia" w:ascii="宋体" w:hAnsi="宋体" w:eastAsia="宋体" w:cs="宋体"/>
          <w:i w:val="0"/>
          <w:iCs w:val="0"/>
          <w:color w:val="383838"/>
          <w:sz w:val="24"/>
          <w:szCs w:val="24"/>
          <w:highlight w:val="none"/>
          <w:lang w:val="en-US" w:eastAsia="zh-CN" w:bidi="ar-SA"/>
        </w:rPr>
      </w:pPr>
      <w:r>
        <w:rPr>
          <w:rFonts w:hint="eastAsia" w:ascii="宋体" w:hAnsi="宋体" w:eastAsia="宋体" w:cs="宋体"/>
          <w:i w:val="0"/>
          <w:iCs w:val="0"/>
          <w:color w:val="383838"/>
          <w:sz w:val="24"/>
          <w:szCs w:val="24"/>
          <w:highlight w:val="none"/>
          <w:lang w:val="en-US" w:eastAsia="zh-CN" w:bidi="ar-SA"/>
        </w:rPr>
        <w:t xml:space="preserve">1</w:t>
      </w:r>
      <w:r>
        <w:rPr>
          <w:rFonts w:hint="eastAsia" w:ascii="宋体" w:hAnsi="宋体" w:cs="宋体"/>
          <w:i w:val="0"/>
          <w:iCs w:val="0"/>
          <w:color w:val="383838"/>
          <w:sz w:val="24"/>
          <w:szCs w:val="24"/>
          <w:highlight w:val="none"/>
          <w:lang w:val="en-US" w:eastAsia="zh-CN" w:bidi="ar-SA"/>
        </w:rPr>
        <w:t xml:space="preserve">、</w:t>
      </w:r>
      <w:r>
        <w:rPr>
          <w:rFonts w:hint="eastAsia" w:ascii="宋体" w:hAnsi="宋体" w:eastAsia="宋体" w:cs="宋体"/>
          <w:i w:val="0"/>
          <w:iCs w:val="0"/>
          <w:color w:val="383838"/>
          <w:sz w:val="24"/>
          <w:szCs w:val="24"/>
          <w:highlight w:val="none"/>
          <w:lang w:val="en-US" w:eastAsia="zh-CN" w:bidi="ar-SA"/>
        </w:rPr>
        <w:t xml:space="preserve">（</w:t>
      </w:r>
      <w:r>
        <w:rPr>
          <w:rFonts w:hint="eastAsia" w:ascii="宋体" w:hAnsi="宋体" w:eastAsia="宋体" w:cs="宋体"/>
          <w:i w:val="0"/>
          <w:iCs w:val="0"/>
          <w:color w:val="383838"/>
          <w:sz w:val="24"/>
          <w:szCs w:val="24"/>
          <w:highlight w:val="none"/>
          <w:u w:val="single"/>
          <w:lang w:val="en-US" w:eastAsia="zh-CN" w:bidi="ar-SA"/>
        </w:rPr>
        <w:t xml:space="preserve">易腐垃圾转运车</w:t>
      </w:r>
      <w:r>
        <w:rPr>
          <w:rFonts w:hint="eastAsia" w:ascii="宋体" w:hAnsi="宋体" w:eastAsia="宋体" w:cs="宋体"/>
          <w:i w:val="0"/>
          <w:iCs w:val="0"/>
          <w:color w:val="383838"/>
          <w:sz w:val="24"/>
          <w:szCs w:val="24"/>
          <w:highlight w:val="none"/>
          <w:lang w:val="en-US" w:eastAsia="zh-CN" w:bidi="ar-SA"/>
        </w:rPr>
        <w:t xml:space="preserve">）</w:t>
      </w:r>
      <w:r>
        <w:rPr>
          <w:rFonts w:hint="eastAsia" w:ascii="宋体" w:hAnsi="宋体" w:eastAsia="宋体" w:cs="宋体"/>
          <w:i w:val="0"/>
          <w:iCs w:val="0"/>
          <w:color w:val="383838"/>
          <w:sz w:val="24"/>
          <w:szCs w:val="24"/>
          <w:vertAlign w:val="superscript"/>
          <w:lang w:val="en-US" w:eastAsia="zh-CN" w:bidi="ar-SA"/>
        </w:rPr>
        <w:t xml:space="preserve">1</w:t>
      </w:r>
      <w:r>
        <w:rPr>
          <w:rFonts w:hint="eastAsia" w:ascii="宋体" w:hAnsi="宋体" w:eastAsia="宋体" w:cs="宋体"/>
          <w:i w:val="0"/>
          <w:iCs w:val="0"/>
          <w:color w:val="383838"/>
          <w:sz w:val="24"/>
          <w:szCs w:val="24"/>
          <w:highlight w:val="none"/>
          <w:lang w:val="en-US" w:eastAsia="zh-CN" w:bidi="ar-SA"/>
        </w:rPr>
        <w:t xml:space="preserve">，生产厂为（厂名）</w:t>
      </w:r>
      <w:r>
        <w:rPr>
          <w:rFonts w:hint="eastAsia" w:ascii="宋体" w:hAnsi="宋体" w:eastAsia="宋体" w:cs="宋体"/>
          <w:i w:val="0"/>
          <w:iCs w:val="0"/>
          <w:color w:val="383838"/>
          <w:sz w:val="24"/>
          <w:szCs w:val="24"/>
          <w:highlight w:val="none"/>
          <w:vertAlign w:val="superscript"/>
          <w:lang w:val="en-US" w:eastAsia="zh-CN" w:bidi="ar-SA"/>
        </w:rPr>
        <w:t xml:space="preserve">2</w:t>
      </w:r>
      <w:r>
        <w:rPr>
          <w:rFonts w:hint="eastAsia" w:ascii="宋体" w:hAnsi="宋体" w:eastAsia="宋体" w:cs="宋体"/>
          <w:i w:val="0"/>
          <w:iCs w:val="0"/>
          <w:color w:val="383838"/>
          <w:sz w:val="24"/>
          <w:szCs w:val="24"/>
          <w:highlight w:val="none"/>
          <w:lang w:val="en-US" w:eastAsia="zh-CN" w:bidi="ar-SA"/>
        </w:rPr>
        <w:t xml:space="preserve">，厂址为（生产厂址）。（</w:t>
      </w:r>
      <w:r>
        <w:rPr>
          <w:rFonts w:hint="eastAsia" w:ascii="宋体" w:hAnsi="宋体" w:eastAsia="宋体" w:cs="宋体"/>
          <w:i w:val="0"/>
          <w:iCs w:val="0"/>
          <w:color w:val="383838"/>
          <w:sz w:val="24"/>
          <w:szCs w:val="24"/>
          <w:highlight w:val="none"/>
          <w:u w:val="single"/>
          <w:lang w:val="en-US" w:eastAsia="zh-CN" w:bidi="ar-SA"/>
        </w:rPr>
        <w:t xml:space="preserve">易腐垃圾转运车</w:t>
      </w:r>
      <w:r>
        <w:rPr>
          <w:rFonts w:hint="eastAsia" w:ascii="宋体" w:hAnsi="宋体" w:eastAsia="宋体" w:cs="宋体"/>
          <w:i w:val="0"/>
          <w:iCs w:val="0"/>
          <w:color w:val="383838"/>
          <w:sz w:val="24"/>
          <w:szCs w:val="24"/>
          <w:highlight w:val="none"/>
          <w:lang w:val="en-US" w:eastAsia="zh-CN" w:bidi="ar-SA"/>
        </w:rPr>
        <w:t xml:space="preserve">）的中国境内生产的组件成本占比≥（规定比例）</w:t>
      </w:r>
      <w:r>
        <w:rPr>
          <w:rFonts w:hint="eastAsia" w:ascii="宋体" w:hAnsi="宋体" w:eastAsia="宋体" w:cs="宋体"/>
          <w:i w:val="0"/>
          <w:iCs w:val="0"/>
          <w:color w:val="383838"/>
          <w:sz w:val="24"/>
          <w:szCs w:val="24"/>
          <w:highlight w:val="none"/>
          <w:vertAlign w:val="superscript"/>
          <w:lang w:val="en-US" w:eastAsia="zh-CN" w:bidi="ar-SA"/>
        </w:rPr>
        <w:t xml:space="preserve">3</w:t>
      </w:r>
      <w:r>
        <w:rPr>
          <w:rFonts w:hint="eastAsia" w:ascii="宋体" w:hAnsi="宋体" w:eastAsia="宋体" w:cs="宋体"/>
          <w:i w:val="0"/>
          <w:iCs w:val="0"/>
          <w:color w:val="383838"/>
          <w:sz w:val="24"/>
          <w:szCs w:val="24"/>
          <w:highlight w:val="none"/>
          <w:lang w:val="en-US" w:eastAsia="zh-CN" w:bidi="ar-SA"/>
        </w:rPr>
        <w:t xml:space="preserve">。（</w:t>
      </w:r>
      <w:r>
        <w:rPr>
          <w:rFonts w:hint="eastAsia" w:ascii="宋体" w:hAnsi="宋体" w:eastAsia="宋体" w:cs="宋体"/>
          <w:i w:val="0"/>
          <w:iCs w:val="0"/>
          <w:color w:val="383838"/>
          <w:sz w:val="24"/>
          <w:szCs w:val="24"/>
          <w:highlight w:val="none"/>
          <w:u w:val="single"/>
          <w:lang w:val="en-US" w:eastAsia="zh-CN" w:bidi="ar-SA"/>
        </w:rPr>
        <w:t xml:space="preserve">易腐垃圾转运车</w:t>
      </w:r>
      <w:r>
        <w:rPr>
          <w:rFonts w:hint="eastAsia" w:ascii="宋体" w:hAnsi="宋体" w:eastAsia="宋体" w:cs="宋体"/>
          <w:i w:val="0"/>
          <w:iCs w:val="0"/>
          <w:color w:val="383838"/>
          <w:sz w:val="24"/>
          <w:szCs w:val="24"/>
          <w:highlight w:val="none"/>
          <w:lang w:val="en-US" w:eastAsia="zh-CN" w:bidi="ar-SA"/>
        </w:rPr>
        <w:t xml:space="preserve">）的（关键组件）</w:t>
      </w:r>
      <w:r>
        <w:rPr>
          <w:rFonts w:hint="eastAsia" w:ascii="宋体" w:hAnsi="宋体" w:eastAsia="宋体" w:cs="宋体"/>
          <w:i w:val="0"/>
          <w:iCs w:val="0"/>
          <w:color w:val="383838"/>
          <w:sz w:val="24"/>
          <w:szCs w:val="24"/>
          <w:highlight w:val="none"/>
          <w:vertAlign w:val="superscript"/>
          <w:lang w:val="en-US" w:eastAsia="zh-CN" w:bidi="ar-SA"/>
        </w:rPr>
        <w:t xml:space="preserve">4</w:t>
      </w:r>
      <w:r>
        <w:rPr>
          <w:rFonts w:hint="eastAsia" w:ascii="宋体" w:hAnsi="宋体" w:eastAsia="宋体" w:cs="宋体"/>
          <w:i w:val="0"/>
          <w:iCs w:val="0"/>
          <w:color w:val="383838"/>
          <w:sz w:val="24"/>
          <w:szCs w:val="24"/>
          <w:highlight w:val="none"/>
          <w:lang w:val="en-US" w:eastAsia="zh-CN" w:bidi="ar-SA"/>
        </w:rPr>
        <w:t xml:space="preserve">在中国境内生产。（</w:t>
      </w:r>
      <w:r>
        <w:rPr>
          <w:rFonts w:hint="eastAsia" w:ascii="宋体" w:hAnsi="宋体" w:eastAsia="宋体" w:cs="宋体"/>
          <w:i w:val="0"/>
          <w:iCs w:val="0"/>
          <w:color w:val="383838"/>
          <w:sz w:val="24"/>
          <w:szCs w:val="24"/>
          <w:highlight w:val="none"/>
          <w:u w:val="single"/>
          <w:lang w:val="en-US" w:eastAsia="zh-CN" w:bidi="ar-SA"/>
        </w:rPr>
        <w:t xml:space="preserve">易腐垃圾转运车</w:t>
      </w:r>
      <w:r>
        <w:rPr>
          <w:rFonts w:hint="eastAsia" w:ascii="宋体" w:hAnsi="宋体" w:eastAsia="宋体" w:cs="宋体"/>
          <w:i w:val="0"/>
          <w:iCs w:val="0"/>
          <w:color w:val="383838"/>
          <w:sz w:val="24"/>
          <w:szCs w:val="24"/>
          <w:highlight w:val="none"/>
          <w:lang w:val="en-US" w:eastAsia="zh-CN" w:bidi="ar-SA"/>
        </w:rPr>
        <w:t xml:space="preserve">）的（关键工序）在中国境内完成。</w:t>
      </w:r>
      <w:r/>
    </w:p>
    <w:p>
      <w:pPr>
        <w:ind w:firstLine="480"/>
        <w:jc w:val="left"/>
        <w:spacing w:before="0" w:beforeAutospacing="0" w:after="0" w:afterAutospacing="0" w:line="360" w:lineRule="auto"/>
        <w:shd w:val="clear" w:color="auto" w:fill="ffffff"/>
        <w:widowControl/>
        <w:rPr>
          <w:rFonts w:hint="eastAsia" w:ascii="宋体" w:hAnsi="宋体" w:eastAsia="宋体" w:cs="宋体"/>
          <w:i w:val="0"/>
          <w:iCs w:val="0"/>
          <w:color w:val="383838"/>
          <w:sz w:val="24"/>
          <w:szCs w:val="24"/>
          <w:highlight w:val="none"/>
          <w:lang w:val="en-US" w:eastAsia="zh-CN" w:bidi="ar-SA"/>
        </w:rPr>
      </w:pPr>
      <w:r>
        <w:rPr>
          <w:rFonts w:hint="eastAsia" w:ascii="宋体" w:hAnsi="宋体" w:eastAsia="宋体" w:cs="宋体"/>
          <w:i w:val="0"/>
          <w:iCs w:val="0"/>
          <w:color w:val="383838"/>
          <w:sz w:val="24"/>
          <w:szCs w:val="24"/>
          <w:highlight w:val="none"/>
          <w:lang w:val="en-US" w:eastAsia="zh-CN" w:bidi="ar-SA"/>
        </w:rPr>
        <w:t xml:space="preserve">2</w:t>
      </w:r>
      <w:r>
        <w:rPr>
          <w:rFonts w:hint="eastAsia" w:ascii="宋体" w:hAnsi="宋体" w:cs="宋体"/>
          <w:i w:val="0"/>
          <w:iCs w:val="0"/>
          <w:color w:val="383838"/>
          <w:sz w:val="24"/>
          <w:szCs w:val="24"/>
          <w:highlight w:val="none"/>
          <w:lang w:val="en-US" w:eastAsia="zh-CN" w:bidi="ar-SA"/>
        </w:rPr>
        <w:t xml:space="preserve">、</w:t>
      </w:r>
      <w:r>
        <w:rPr>
          <w:rFonts w:hint="eastAsia" w:ascii="宋体" w:hAnsi="宋体" w:eastAsia="宋体" w:cs="宋体"/>
          <w:i w:val="0"/>
          <w:iCs w:val="0"/>
          <w:color w:val="383838"/>
          <w:sz w:val="24"/>
          <w:szCs w:val="24"/>
          <w:highlight w:val="none"/>
          <w:lang w:val="en-US" w:eastAsia="zh-CN" w:bidi="ar-SA"/>
        </w:rPr>
        <w:t xml:space="preserve">（</w:t>
      </w:r>
      <w:r>
        <w:rPr>
          <w:rFonts w:hint="eastAsia" w:ascii="宋体" w:hAnsi="宋体" w:eastAsia="宋体" w:cs="宋体"/>
          <w:i w:val="0"/>
          <w:iCs w:val="0"/>
          <w:color w:val="383838"/>
          <w:sz w:val="24"/>
          <w:szCs w:val="24"/>
          <w:highlight w:val="none"/>
          <w:u w:val="single"/>
          <w:lang w:val="en-US" w:eastAsia="zh-CN" w:bidi="ar-SA"/>
        </w:rPr>
        <w:t xml:space="preserve">户分类桶（30L）</w:t>
      </w:r>
      <w:r>
        <w:rPr>
          <w:rFonts w:hint="eastAsia" w:ascii="宋体" w:hAnsi="宋体" w:eastAsia="宋体" w:cs="宋体"/>
          <w:i w:val="0"/>
          <w:iCs w:val="0"/>
          <w:color w:val="383838"/>
          <w:sz w:val="24"/>
          <w:szCs w:val="24"/>
          <w:highlight w:val="none"/>
          <w:lang w:val="en-US" w:eastAsia="zh-CN" w:bidi="ar-SA"/>
        </w:rPr>
        <w:t xml:space="preserve">），生产厂为（厂名），厂址为（生产厂址）。（</w:t>
      </w:r>
      <w:r>
        <w:rPr>
          <w:rFonts w:hint="eastAsia" w:ascii="宋体" w:hAnsi="宋体" w:eastAsia="宋体" w:cs="宋体"/>
          <w:i w:val="0"/>
          <w:iCs w:val="0"/>
          <w:color w:val="383838"/>
          <w:sz w:val="24"/>
          <w:szCs w:val="24"/>
          <w:highlight w:val="none"/>
          <w:u w:val="single"/>
          <w:lang w:val="en-US" w:eastAsia="zh-CN" w:bidi="ar-SA"/>
        </w:rPr>
        <w:t xml:space="preserve">户分类桶（30L）</w:t>
      </w:r>
      <w:r>
        <w:rPr>
          <w:rFonts w:hint="eastAsia" w:ascii="宋体" w:hAnsi="宋体" w:eastAsia="宋体" w:cs="宋体"/>
          <w:i w:val="0"/>
          <w:iCs w:val="0"/>
          <w:color w:val="383838"/>
          <w:sz w:val="24"/>
          <w:szCs w:val="24"/>
          <w:highlight w:val="none"/>
          <w:lang w:val="en-US" w:eastAsia="zh-CN" w:bidi="ar-SA"/>
        </w:rPr>
        <w:t xml:space="preserve">）的中国境内生产的组件成本占比≥（规定比例）。（</w:t>
      </w:r>
      <w:r>
        <w:rPr>
          <w:rFonts w:hint="eastAsia" w:ascii="宋体" w:hAnsi="宋体" w:eastAsia="宋体" w:cs="宋体"/>
          <w:i w:val="0"/>
          <w:iCs w:val="0"/>
          <w:color w:val="383838"/>
          <w:sz w:val="24"/>
          <w:szCs w:val="24"/>
          <w:highlight w:val="none"/>
          <w:u w:val="single"/>
          <w:lang w:val="en-US" w:eastAsia="zh-CN" w:bidi="ar-SA"/>
        </w:rPr>
        <w:t xml:space="preserve">户分类桶（30L）</w:t>
      </w:r>
      <w:r>
        <w:rPr>
          <w:rFonts w:hint="eastAsia" w:ascii="宋体" w:hAnsi="宋体" w:eastAsia="宋体" w:cs="宋体"/>
          <w:i w:val="0"/>
          <w:iCs w:val="0"/>
          <w:color w:val="383838"/>
          <w:sz w:val="24"/>
          <w:szCs w:val="24"/>
          <w:highlight w:val="none"/>
          <w:lang w:val="en-US" w:eastAsia="zh-CN" w:bidi="ar-SA"/>
        </w:rPr>
        <w:t xml:space="preserve">）的（关键组件）在中国境内生产。（</w:t>
      </w:r>
      <w:r>
        <w:rPr>
          <w:rFonts w:hint="eastAsia" w:ascii="宋体" w:hAnsi="宋体" w:eastAsia="宋体" w:cs="宋体"/>
          <w:i w:val="0"/>
          <w:iCs w:val="0"/>
          <w:color w:val="383838"/>
          <w:sz w:val="24"/>
          <w:szCs w:val="24"/>
          <w:highlight w:val="none"/>
          <w:u w:val="single"/>
          <w:lang w:val="en-US" w:eastAsia="zh-CN" w:bidi="ar-SA"/>
        </w:rPr>
        <w:t xml:space="preserve">户分类桶（30L）</w:t>
      </w:r>
      <w:r>
        <w:rPr>
          <w:rFonts w:hint="eastAsia" w:ascii="宋体" w:hAnsi="宋体" w:eastAsia="宋体" w:cs="宋体"/>
          <w:i w:val="0"/>
          <w:iCs w:val="0"/>
          <w:color w:val="383838"/>
          <w:sz w:val="24"/>
          <w:szCs w:val="24"/>
          <w:highlight w:val="none"/>
          <w:lang w:val="en-US" w:eastAsia="zh-CN" w:bidi="ar-SA"/>
        </w:rPr>
        <w:t xml:space="preserve">）的（关键工序）在中国境内完成。</w:t>
      </w:r>
      <w:r/>
    </w:p>
    <w:p>
      <w:pPr>
        <w:ind w:firstLine="480"/>
        <w:jc w:val="left"/>
        <w:spacing w:before="0" w:beforeAutospacing="0" w:after="0" w:afterAutospacing="0" w:line="360" w:lineRule="auto"/>
        <w:shd w:val="clear" w:color="auto" w:fill="ffffff"/>
        <w:widowControl/>
        <w:rPr>
          <w:rFonts w:hint="eastAsia" w:ascii="宋体" w:hAnsi="宋体" w:eastAsia="宋体" w:cs="宋体"/>
          <w:i w:val="0"/>
          <w:iCs w:val="0"/>
          <w:color w:val="383838"/>
          <w:sz w:val="24"/>
          <w:szCs w:val="24"/>
          <w:highlight w:val="none"/>
          <w:lang w:val="en-US" w:eastAsia="zh-CN" w:bidi="ar-SA"/>
        </w:rPr>
      </w:pPr>
      <w:r>
        <w:rPr>
          <w:rFonts w:hint="eastAsia" w:ascii="宋体" w:hAnsi="宋体" w:cs="宋体"/>
          <w:i w:val="0"/>
          <w:iCs w:val="0"/>
          <w:color w:val="383838"/>
          <w:sz w:val="24"/>
          <w:szCs w:val="24"/>
          <w:highlight w:val="none"/>
          <w:lang w:val="en-US" w:eastAsia="zh-CN" w:bidi="ar-SA"/>
        </w:rPr>
        <w:t xml:space="preserve">3、</w:t>
      </w:r>
      <w:r>
        <w:rPr>
          <w:rFonts w:hint="eastAsia" w:ascii="宋体" w:hAnsi="宋体" w:eastAsia="宋体" w:cs="宋体"/>
          <w:i w:val="0"/>
          <w:iCs w:val="0"/>
          <w:color w:val="383838"/>
          <w:sz w:val="24"/>
          <w:szCs w:val="24"/>
          <w:highlight w:val="none"/>
          <w:lang w:val="en-US" w:eastAsia="zh-CN" w:bidi="ar-SA"/>
        </w:rPr>
        <w:t xml:space="preserve">（</w:t>
      </w:r>
      <w:r>
        <w:rPr>
          <w:rFonts w:hint="eastAsia" w:ascii="宋体" w:hAnsi="宋体" w:eastAsia="宋体" w:cs="宋体"/>
          <w:i w:val="0"/>
          <w:iCs w:val="0"/>
          <w:color w:val="383838"/>
          <w:sz w:val="24"/>
          <w:szCs w:val="24"/>
          <w:highlight w:val="none"/>
          <w:u w:val="single"/>
          <w:lang w:val="en-US" w:eastAsia="zh-CN" w:bidi="ar-SA"/>
        </w:rPr>
        <w:t xml:space="preserve">村收集桶（240L）</w:t>
      </w:r>
      <w:r>
        <w:rPr>
          <w:rFonts w:hint="eastAsia" w:ascii="宋体" w:hAnsi="宋体" w:eastAsia="宋体" w:cs="宋体"/>
          <w:i w:val="0"/>
          <w:iCs w:val="0"/>
          <w:color w:val="383838"/>
          <w:sz w:val="24"/>
          <w:szCs w:val="24"/>
          <w:highlight w:val="none"/>
          <w:lang w:val="en-US" w:eastAsia="zh-CN" w:bidi="ar-SA"/>
        </w:rPr>
        <w:t xml:space="preserve">），生产厂为（厂名），厂址为（生产厂址）。（</w:t>
      </w:r>
      <w:r>
        <w:rPr>
          <w:rFonts w:hint="eastAsia" w:ascii="宋体" w:hAnsi="宋体" w:eastAsia="宋体" w:cs="宋体"/>
          <w:i w:val="0"/>
          <w:iCs w:val="0"/>
          <w:color w:val="383838"/>
          <w:sz w:val="24"/>
          <w:szCs w:val="24"/>
          <w:highlight w:val="none"/>
          <w:u w:val="single"/>
          <w:lang w:val="en-US" w:eastAsia="zh-CN" w:bidi="ar-SA"/>
        </w:rPr>
        <w:t xml:space="preserve">村收集桶（240L）</w:t>
      </w:r>
      <w:r>
        <w:rPr>
          <w:rFonts w:hint="eastAsia" w:ascii="宋体" w:hAnsi="宋体" w:eastAsia="宋体" w:cs="宋体"/>
          <w:i w:val="0"/>
          <w:iCs w:val="0"/>
          <w:color w:val="383838"/>
          <w:sz w:val="24"/>
          <w:szCs w:val="24"/>
          <w:highlight w:val="none"/>
          <w:lang w:val="en-US" w:eastAsia="zh-CN" w:bidi="ar-SA"/>
        </w:rPr>
        <w:t xml:space="preserve">）的中国境内生产的组件成本占比≥（规定比例）。（</w:t>
      </w:r>
      <w:r>
        <w:rPr>
          <w:rFonts w:hint="eastAsia" w:ascii="宋体" w:hAnsi="宋体" w:eastAsia="宋体" w:cs="宋体"/>
          <w:i w:val="0"/>
          <w:iCs w:val="0"/>
          <w:color w:val="383838"/>
          <w:sz w:val="24"/>
          <w:szCs w:val="24"/>
          <w:highlight w:val="none"/>
          <w:u w:val="single"/>
          <w:lang w:val="en-US" w:eastAsia="zh-CN" w:bidi="ar-SA"/>
        </w:rPr>
        <w:t xml:space="preserve">村收集桶（240L）</w:t>
      </w:r>
      <w:r>
        <w:rPr>
          <w:rFonts w:hint="eastAsia" w:ascii="宋体" w:hAnsi="宋体" w:eastAsia="宋体" w:cs="宋体"/>
          <w:i w:val="0"/>
          <w:iCs w:val="0"/>
          <w:color w:val="383838"/>
          <w:sz w:val="24"/>
          <w:szCs w:val="24"/>
          <w:highlight w:val="none"/>
          <w:lang w:val="en-US" w:eastAsia="zh-CN" w:bidi="ar-SA"/>
        </w:rPr>
        <w:t xml:space="preserve">）的（关键组件）在中国境内生产。（</w:t>
      </w:r>
      <w:r>
        <w:rPr>
          <w:rFonts w:hint="eastAsia" w:ascii="宋体" w:hAnsi="宋体" w:eastAsia="宋体" w:cs="宋体"/>
          <w:i w:val="0"/>
          <w:iCs w:val="0"/>
          <w:color w:val="383838"/>
          <w:sz w:val="24"/>
          <w:szCs w:val="24"/>
          <w:highlight w:val="none"/>
          <w:u w:val="single"/>
          <w:lang w:val="en-US" w:eastAsia="zh-CN" w:bidi="ar-SA"/>
        </w:rPr>
        <w:t xml:space="preserve">村收集桶（240L）</w:t>
      </w:r>
      <w:r>
        <w:rPr>
          <w:rFonts w:hint="eastAsia" w:ascii="宋体" w:hAnsi="宋体" w:eastAsia="宋体" w:cs="宋体"/>
          <w:i w:val="0"/>
          <w:iCs w:val="0"/>
          <w:color w:val="383838"/>
          <w:sz w:val="24"/>
          <w:szCs w:val="24"/>
          <w:highlight w:val="none"/>
          <w:lang w:val="en-US" w:eastAsia="zh-CN" w:bidi="ar-SA"/>
        </w:rPr>
        <w:t xml:space="preserve">）的（关键工序）在中国境内完成。</w:t>
      </w:r>
      <w:r/>
    </w:p>
    <w:p>
      <w:pPr>
        <w:ind w:firstLine="480"/>
        <w:jc w:val="left"/>
        <w:spacing w:before="0" w:beforeAutospacing="0" w:after="0" w:afterAutospacing="0" w:line="360" w:lineRule="auto"/>
        <w:shd w:val="clear" w:color="auto" w:fill="ffffff"/>
        <w:widowControl/>
        <w:rPr>
          <w:rFonts w:hint="eastAsia" w:ascii="宋体" w:hAnsi="宋体" w:eastAsia="宋体" w:cs="宋体"/>
          <w:i w:val="0"/>
          <w:iCs w:val="0"/>
          <w:color w:val="383838"/>
          <w:sz w:val="24"/>
          <w:szCs w:val="24"/>
          <w:highlight w:val="none"/>
          <w:lang w:val="en-US" w:eastAsia="zh-CN" w:bidi="ar-SA"/>
        </w:rPr>
      </w:pPr>
      <w:r>
        <w:rPr>
          <w:rFonts w:hint="eastAsia" w:ascii="宋体" w:hAnsi="宋体" w:cs="宋体"/>
          <w:i w:val="0"/>
          <w:iCs w:val="0"/>
          <w:color w:val="383838"/>
          <w:sz w:val="24"/>
          <w:szCs w:val="24"/>
          <w:highlight w:val="none"/>
          <w:lang w:val="en-US" w:eastAsia="zh-CN" w:bidi="ar-SA"/>
        </w:rPr>
        <w:t xml:space="preserve">4、</w:t>
      </w:r>
      <w:r>
        <w:rPr>
          <w:rFonts w:hint="eastAsia" w:ascii="宋体" w:hAnsi="宋体" w:eastAsia="宋体" w:cs="宋体"/>
          <w:i w:val="0"/>
          <w:iCs w:val="0"/>
          <w:color w:val="383838"/>
          <w:sz w:val="24"/>
          <w:szCs w:val="24"/>
          <w:highlight w:val="none"/>
          <w:lang w:val="en-US" w:eastAsia="zh-CN" w:bidi="ar-SA"/>
        </w:rPr>
        <w:t xml:space="preserve">（</w:t>
      </w:r>
      <w:r>
        <w:rPr>
          <w:rFonts w:hint="eastAsia" w:ascii="宋体" w:hAnsi="宋体" w:eastAsia="宋体" w:cs="宋体"/>
          <w:i w:val="0"/>
          <w:iCs w:val="0"/>
          <w:color w:val="383838"/>
          <w:sz w:val="24"/>
          <w:szCs w:val="24"/>
          <w:highlight w:val="none"/>
          <w:u w:val="single"/>
          <w:lang w:val="en-US" w:eastAsia="zh-CN" w:bidi="ar-SA"/>
        </w:rPr>
        <w:t xml:space="preserve">可回收垃圾分检中心</w:t>
      </w:r>
      <w:r>
        <w:rPr>
          <w:rFonts w:hint="eastAsia" w:ascii="宋体" w:hAnsi="宋体" w:eastAsia="宋体" w:cs="宋体"/>
          <w:i w:val="0"/>
          <w:iCs w:val="0"/>
          <w:color w:val="383838"/>
          <w:sz w:val="24"/>
          <w:szCs w:val="24"/>
          <w:highlight w:val="none"/>
          <w:lang w:val="en-US" w:eastAsia="zh-CN" w:bidi="ar-SA"/>
        </w:rPr>
        <w:t xml:space="preserve">），生产厂为（厂名），厂址为（生产厂址）。（</w:t>
      </w:r>
      <w:r>
        <w:rPr>
          <w:rFonts w:hint="eastAsia" w:ascii="宋体" w:hAnsi="宋体" w:eastAsia="宋体" w:cs="宋体"/>
          <w:i w:val="0"/>
          <w:iCs w:val="0"/>
          <w:color w:val="383838"/>
          <w:sz w:val="24"/>
          <w:szCs w:val="24"/>
          <w:highlight w:val="none"/>
          <w:u w:val="single"/>
          <w:lang w:val="en-US" w:eastAsia="zh-CN" w:bidi="ar-SA"/>
        </w:rPr>
        <w:t xml:space="preserve">可回收垃圾分检中心</w:t>
      </w:r>
      <w:r>
        <w:rPr>
          <w:rFonts w:hint="eastAsia" w:ascii="宋体" w:hAnsi="宋体" w:eastAsia="宋体" w:cs="宋体"/>
          <w:i w:val="0"/>
          <w:iCs w:val="0"/>
          <w:color w:val="383838"/>
          <w:sz w:val="24"/>
          <w:szCs w:val="24"/>
          <w:highlight w:val="none"/>
          <w:lang w:val="en-US" w:eastAsia="zh-CN" w:bidi="ar-SA"/>
        </w:rPr>
        <w:t xml:space="preserve">）的中国境内生产的组件成本占比≥（规定比例）。（</w:t>
      </w:r>
      <w:r>
        <w:rPr>
          <w:rFonts w:hint="eastAsia" w:ascii="宋体" w:hAnsi="宋体" w:eastAsia="宋体" w:cs="宋体"/>
          <w:i w:val="0"/>
          <w:iCs w:val="0"/>
          <w:color w:val="383838"/>
          <w:sz w:val="24"/>
          <w:szCs w:val="24"/>
          <w:highlight w:val="none"/>
          <w:u w:val="single"/>
          <w:lang w:val="en-US" w:eastAsia="zh-CN" w:bidi="ar-SA"/>
        </w:rPr>
        <w:t xml:space="preserve">可回收垃圾分检中心</w:t>
      </w:r>
      <w:r>
        <w:rPr>
          <w:rFonts w:hint="eastAsia" w:ascii="宋体" w:hAnsi="宋体" w:eastAsia="宋体" w:cs="宋体"/>
          <w:i w:val="0"/>
          <w:iCs w:val="0"/>
          <w:color w:val="383838"/>
          <w:sz w:val="24"/>
          <w:szCs w:val="24"/>
          <w:highlight w:val="none"/>
          <w:lang w:val="en-US" w:eastAsia="zh-CN" w:bidi="ar-SA"/>
        </w:rPr>
        <w:t xml:space="preserve">）的（关键组件）在中国境内生产。（</w:t>
      </w:r>
      <w:r>
        <w:rPr>
          <w:rFonts w:hint="eastAsia" w:ascii="宋体" w:hAnsi="宋体" w:eastAsia="宋体" w:cs="宋体"/>
          <w:i w:val="0"/>
          <w:iCs w:val="0"/>
          <w:color w:val="383838"/>
          <w:sz w:val="24"/>
          <w:szCs w:val="24"/>
          <w:highlight w:val="none"/>
          <w:u w:val="single"/>
          <w:lang w:val="en-US" w:eastAsia="zh-CN" w:bidi="ar-SA"/>
        </w:rPr>
        <w:t xml:space="preserve">可回收垃圾分检中心</w:t>
      </w:r>
      <w:r>
        <w:rPr>
          <w:rFonts w:hint="eastAsia" w:ascii="宋体" w:hAnsi="宋体" w:eastAsia="宋体" w:cs="宋体"/>
          <w:i w:val="0"/>
          <w:iCs w:val="0"/>
          <w:color w:val="383838"/>
          <w:sz w:val="24"/>
          <w:szCs w:val="24"/>
          <w:highlight w:val="none"/>
          <w:lang w:val="en-US" w:eastAsia="zh-CN" w:bidi="ar-SA"/>
        </w:rPr>
        <w:t xml:space="preserve">）的（关键工序）在中国境内完成。</w:t>
      </w:r>
      <w:r/>
    </w:p>
    <w:p>
      <w:pPr>
        <w:ind w:firstLine="480"/>
        <w:jc w:val="left"/>
        <w:spacing w:before="0" w:beforeAutospacing="0" w:after="0" w:afterAutospacing="0" w:line="360" w:lineRule="auto"/>
        <w:shd w:val="clear" w:color="auto" w:fill="ffffff"/>
        <w:widowControl/>
        <w:rPr>
          <w:rFonts w:hint="eastAsia" w:ascii="宋体" w:hAnsi="宋体" w:eastAsia="宋体" w:cs="宋体"/>
          <w:i w:val="0"/>
          <w:iCs w:val="0"/>
          <w:color w:val="383838"/>
          <w:sz w:val="24"/>
          <w:szCs w:val="24"/>
          <w:highlight w:val="none"/>
          <w:lang w:val="en-US" w:eastAsia="zh-CN" w:bidi="ar-SA"/>
        </w:rPr>
      </w:pPr>
      <w:r>
        <w:rPr>
          <w:rFonts w:hint="eastAsia" w:ascii="宋体" w:hAnsi="宋体" w:cs="宋体"/>
          <w:i w:val="0"/>
          <w:iCs w:val="0"/>
          <w:color w:val="383838"/>
          <w:sz w:val="24"/>
          <w:szCs w:val="24"/>
          <w:highlight w:val="none"/>
          <w:lang w:val="en-US" w:eastAsia="zh-CN" w:bidi="ar-SA"/>
        </w:rPr>
        <w:t xml:space="preserve">5、</w:t>
      </w:r>
      <w:r>
        <w:rPr>
          <w:rFonts w:hint="eastAsia" w:ascii="宋体" w:hAnsi="宋体" w:eastAsia="宋体" w:cs="宋体"/>
          <w:i w:val="0"/>
          <w:iCs w:val="0"/>
          <w:color w:val="383838"/>
          <w:sz w:val="24"/>
          <w:szCs w:val="24"/>
          <w:highlight w:val="none"/>
          <w:lang w:val="en-US" w:eastAsia="zh-CN" w:bidi="ar-SA"/>
        </w:rPr>
        <w:t xml:space="preserve">（</w:t>
      </w:r>
      <w:r>
        <w:rPr>
          <w:rFonts w:hint="eastAsia" w:ascii="宋体" w:hAnsi="宋体" w:eastAsia="宋体" w:cs="宋体"/>
          <w:i w:val="0"/>
          <w:iCs w:val="0"/>
          <w:color w:val="383838"/>
          <w:sz w:val="24"/>
          <w:szCs w:val="24"/>
          <w:highlight w:val="none"/>
          <w:u w:val="single"/>
          <w:lang w:val="en-US" w:eastAsia="zh-CN" w:bidi="ar-SA"/>
        </w:rPr>
        <w:t xml:space="preserve">有害垃圾储存</w:t>
      </w:r>
      <w:r>
        <w:rPr>
          <w:rFonts w:hint="eastAsia" w:ascii="宋体" w:hAnsi="宋体" w:cs="宋体"/>
          <w:i w:val="0"/>
          <w:iCs w:val="0"/>
          <w:color w:val="383838"/>
          <w:sz w:val="24"/>
          <w:szCs w:val="24"/>
          <w:highlight w:val="none"/>
          <w:u w:val="single"/>
          <w:lang w:val="en-US" w:eastAsia="zh-CN" w:bidi="ar-SA"/>
        </w:rPr>
        <w:t xml:space="preserve">间</w:t>
      </w:r>
      <w:r>
        <w:rPr>
          <w:rFonts w:hint="eastAsia" w:ascii="宋体" w:hAnsi="宋体" w:eastAsia="宋体" w:cs="宋体"/>
          <w:i w:val="0"/>
          <w:iCs w:val="0"/>
          <w:color w:val="383838"/>
          <w:sz w:val="24"/>
          <w:szCs w:val="24"/>
          <w:highlight w:val="none"/>
          <w:lang w:val="en-US" w:eastAsia="zh-CN" w:bidi="ar-SA"/>
        </w:rPr>
        <w:t xml:space="preserve">），生产厂为（厂名），厂址为（生产厂址）。（</w:t>
      </w:r>
      <w:r>
        <w:rPr>
          <w:rFonts w:hint="eastAsia" w:ascii="宋体" w:hAnsi="宋体" w:eastAsia="宋体" w:cs="宋体"/>
          <w:i w:val="0"/>
          <w:iCs w:val="0"/>
          <w:color w:val="383838"/>
          <w:sz w:val="24"/>
          <w:szCs w:val="24"/>
          <w:highlight w:val="none"/>
          <w:u w:val="single"/>
          <w:lang w:val="en-US" w:eastAsia="zh-CN" w:bidi="ar-SA"/>
        </w:rPr>
        <w:t xml:space="preserve">有害垃圾储存</w:t>
      </w:r>
      <w:r>
        <w:rPr>
          <w:rFonts w:hint="eastAsia" w:ascii="宋体" w:hAnsi="宋体" w:cs="宋体"/>
          <w:i w:val="0"/>
          <w:iCs w:val="0"/>
          <w:color w:val="383838"/>
          <w:sz w:val="24"/>
          <w:szCs w:val="24"/>
          <w:highlight w:val="none"/>
          <w:u w:val="single"/>
          <w:lang w:val="en-US" w:eastAsia="zh-CN" w:bidi="ar-SA"/>
        </w:rPr>
        <w:t xml:space="preserve">间</w:t>
      </w:r>
      <w:r>
        <w:rPr>
          <w:rFonts w:hint="eastAsia" w:ascii="宋体" w:hAnsi="宋体" w:eastAsia="宋体" w:cs="宋体"/>
          <w:i w:val="0"/>
          <w:iCs w:val="0"/>
          <w:color w:val="383838"/>
          <w:sz w:val="24"/>
          <w:szCs w:val="24"/>
          <w:highlight w:val="none"/>
          <w:u w:val="single"/>
          <w:lang w:val="en-US" w:eastAsia="zh-CN" w:bidi="ar-SA"/>
        </w:rPr>
        <w:t xml:space="preserve">）</w:t>
      </w:r>
      <w:r>
        <w:rPr>
          <w:rFonts w:hint="eastAsia" w:ascii="宋体" w:hAnsi="宋体" w:eastAsia="宋体" w:cs="宋体"/>
          <w:i w:val="0"/>
          <w:iCs w:val="0"/>
          <w:color w:val="383838"/>
          <w:sz w:val="24"/>
          <w:szCs w:val="24"/>
          <w:highlight w:val="none"/>
          <w:lang w:val="en-US" w:eastAsia="zh-CN" w:bidi="ar-SA"/>
        </w:rPr>
        <w:t xml:space="preserve">的中国境内生产的组件成本占比≥（规定比例）。（</w:t>
      </w:r>
      <w:r>
        <w:rPr>
          <w:rFonts w:hint="eastAsia" w:ascii="宋体" w:hAnsi="宋体" w:eastAsia="宋体" w:cs="宋体"/>
          <w:i w:val="0"/>
          <w:iCs w:val="0"/>
          <w:color w:val="383838"/>
          <w:sz w:val="24"/>
          <w:szCs w:val="24"/>
          <w:highlight w:val="none"/>
          <w:u w:val="single"/>
          <w:lang w:val="en-US" w:eastAsia="zh-CN" w:bidi="ar-SA"/>
        </w:rPr>
        <w:t xml:space="preserve">有害垃圾储存</w:t>
      </w:r>
      <w:r>
        <w:rPr>
          <w:rFonts w:hint="eastAsia" w:ascii="宋体" w:hAnsi="宋体" w:cs="宋体"/>
          <w:i w:val="0"/>
          <w:iCs w:val="0"/>
          <w:color w:val="383838"/>
          <w:sz w:val="24"/>
          <w:szCs w:val="24"/>
          <w:highlight w:val="none"/>
          <w:u w:val="single"/>
          <w:lang w:val="en-US" w:eastAsia="zh-CN" w:bidi="ar-SA"/>
        </w:rPr>
        <w:t xml:space="preserve">间</w:t>
      </w:r>
      <w:r>
        <w:rPr>
          <w:rFonts w:hint="eastAsia" w:ascii="宋体" w:hAnsi="宋体" w:eastAsia="宋体" w:cs="宋体"/>
          <w:i w:val="0"/>
          <w:iCs w:val="0"/>
          <w:color w:val="383838"/>
          <w:sz w:val="24"/>
          <w:szCs w:val="24"/>
          <w:highlight w:val="none"/>
          <w:lang w:val="en-US" w:eastAsia="zh-CN" w:bidi="ar-SA"/>
        </w:rPr>
        <w:t xml:space="preserve">）的（关键组件）在中国境内生产。（</w:t>
      </w:r>
      <w:r>
        <w:rPr>
          <w:rFonts w:hint="eastAsia" w:ascii="宋体" w:hAnsi="宋体" w:eastAsia="宋体" w:cs="宋体"/>
          <w:i w:val="0"/>
          <w:iCs w:val="0"/>
          <w:color w:val="383838"/>
          <w:sz w:val="24"/>
          <w:szCs w:val="24"/>
          <w:highlight w:val="none"/>
          <w:u w:val="single"/>
          <w:lang w:val="en-US" w:eastAsia="zh-CN" w:bidi="ar-SA"/>
        </w:rPr>
        <w:t xml:space="preserve">有害垃圾储存</w:t>
      </w:r>
      <w:r>
        <w:rPr>
          <w:rFonts w:hint="eastAsia" w:ascii="宋体" w:hAnsi="宋体" w:cs="宋体"/>
          <w:i w:val="0"/>
          <w:iCs w:val="0"/>
          <w:color w:val="383838"/>
          <w:sz w:val="24"/>
          <w:szCs w:val="24"/>
          <w:highlight w:val="none"/>
          <w:u w:val="single"/>
          <w:lang w:val="en-US" w:eastAsia="zh-CN" w:bidi="ar-SA"/>
        </w:rPr>
        <w:t xml:space="preserve">间</w:t>
      </w:r>
      <w:r>
        <w:rPr>
          <w:rFonts w:hint="eastAsia" w:ascii="宋体" w:hAnsi="宋体" w:eastAsia="宋体" w:cs="宋体"/>
          <w:i w:val="0"/>
          <w:iCs w:val="0"/>
          <w:color w:val="383838"/>
          <w:sz w:val="24"/>
          <w:szCs w:val="24"/>
          <w:highlight w:val="none"/>
          <w:lang w:val="en-US" w:eastAsia="zh-CN" w:bidi="ar-SA"/>
        </w:rPr>
        <w:t xml:space="preserve">）的（关键工序）在中国境内完成。</w:t>
      </w:r>
      <w:r/>
    </w:p>
    <w:p>
      <w:pPr>
        <w:ind w:firstLine="480"/>
        <w:jc w:val="left"/>
        <w:spacing w:before="0" w:beforeAutospacing="0" w:after="0" w:afterAutospacing="0" w:line="360" w:lineRule="auto"/>
        <w:shd w:val="clear" w:color="auto" w:fill="ffffff"/>
        <w:widowControl/>
        <w:rPr>
          <w:rFonts w:hint="eastAsia" w:ascii="宋体" w:hAnsi="宋体" w:eastAsia="宋体" w:cs="宋体"/>
          <w:i w:val="0"/>
          <w:iCs w:val="0"/>
          <w:color w:val="383838"/>
          <w:sz w:val="24"/>
          <w:szCs w:val="24"/>
          <w:highlight w:val="none"/>
          <w:lang w:val="en-US" w:eastAsia="zh-CN" w:bidi="ar-SA"/>
        </w:rPr>
      </w:pPr>
      <w:r>
        <w:rPr>
          <w:rFonts w:hint="eastAsia" w:ascii="宋体" w:hAnsi="宋体" w:cs="宋体"/>
          <w:i w:val="0"/>
          <w:iCs w:val="0"/>
          <w:color w:val="383838"/>
          <w:sz w:val="24"/>
          <w:szCs w:val="24"/>
          <w:highlight w:val="none"/>
          <w:lang w:val="en-US" w:eastAsia="zh-CN" w:bidi="ar-SA"/>
        </w:rPr>
        <w:t xml:space="preserve">6、</w:t>
      </w:r>
      <w:r>
        <w:rPr>
          <w:rFonts w:hint="eastAsia" w:ascii="宋体" w:hAnsi="宋体" w:eastAsia="宋体" w:cs="宋体"/>
          <w:i w:val="0"/>
          <w:iCs w:val="0"/>
          <w:color w:val="383838"/>
          <w:sz w:val="24"/>
          <w:szCs w:val="24"/>
          <w:highlight w:val="none"/>
          <w:lang w:val="en-US" w:eastAsia="zh-CN" w:bidi="ar-SA"/>
        </w:rPr>
        <w:t xml:space="preserve">（</w:t>
      </w:r>
      <w:r>
        <w:rPr>
          <w:rFonts w:hint="eastAsia" w:ascii="宋体" w:hAnsi="宋体" w:eastAsia="宋体" w:cs="宋体"/>
          <w:i w:val="0"/>
          <w:iCs w:val="0"/>
          <w:color w:val="383838"/>
          <w:sz w:val="24"/>
          <w:szCs w:val="24"/>
          <w:highlight w:val="none"/>
          <w:u w:val="single"/>
          <w:lang w:val="en-US" w:eastAsia="zh-CN" w:bidi="ar-SA"/>
        </w:rPr>
        <w:t xml:space="preserve">沼气站（配房）</w:t>
      </w:r>
      <w:r>
        <w:rPr>
          <w:rFonts w:hint="eastAsia" w:ascii="宋体" w:hAnsi="宋体" w:eastAsia="宋体" w:cs="宋体"/>
          <w:i w:val="0"/>
          <w:iCs w:val="0"/>
          <w:color w:val="383838"/>
          <w:sz w:val="24"/>
          <w:szCs w:val="24"/>
          <w:highlight w:val="none"/>
          <w:lang w:val="en-US" w:eastAsia="zh-CN" w:bidi="ar-SA"/>
        </w:rPr>
        <w:t xml:space="preserve">），生产厂为（厂名），厂址为（生产厂址）。（</w:t>
      </w:r>
      <w:r>
        <w:rPr>
          <w:rFonts w:hint="eastAsia" w:ascii="宋体" w:hAnsi="宋体" w:eastAsia="宋体" w:cs="宋体"/>
          <w:i w:val="0"/>
          <w:iCs w:val="0"/>
          <w:color w:val="383838"/>
          <w:sz w:val="24"/>
          <w:szCs w:val="24"/>
          <w:highlight w:val="none"/>
          <w:u w:val="single"/>
          <w:lang w:val="en-US" w:eastAsia="zh-CN" w:bidi="ar-SA"/>
        </w:rPr>
        <w:t xml:space="preserve">沼气站（配房）</w:t>
      </w:r>
      <w:r>
        <w:rPr>
          <w:rFonts w:hint="eastAsia" w:ascii="宋体" w:hAnsi="宋体" w:eastAsia="宋体" w:cs="宋体"/>
          <w:i w:val="0"/>
          <w:iCs w:val="0"/>
          <w:color w:val="383838"/>
          <w:sz w:val="24"/>
          <w:szCs w:val="24"/>
          <w:highlight w:val="none"/>
          <w:lang w:val="en-US" w:eastAsia="zh-CN" w:bidi="ar-SA"/>
        </w:rPr>
        <w:t xml:space="preserve">）的中国境内生产的组件成本占比≥（规定比例）。（</w:t>
      </w:r>
      <w:r>
        <w:rPr>
          <w:rFonts w:hint="eastAsia" w:ascii="宋体" w:hAnsi="宋体" w:eastAsia="宋体" w:cs="宋体"/>
          <w:i w:val="0"/>
          <w:iCs w:val="0"/>
          <w:color w:val="383838"/>
          <w:sz w:val="24"/>
          <w:szCs w:val="24"/>
          <w:highlight w:val="none"/>
          <w:u w:val="single"/>
          <w:lang w:val="en-US" w:eastAsia="zh-CN" w:bidi="ar-SA"/>
        </w:rPr>
        <w:t xml:space="preserve">沼气站（配房）</w:t>
      </w:r>
      <w:r>
        <w:rPr>
          <w:rFonts w:hint="eastAsia" w:ascii="宋体" w:hAnsi="宋体" w:eastAsia="宋体" w:cs="宋体"/>
          <w:i w:val="0"/>
          <w:iCs w:val="0"/>
          <w:color w:val="383838"/>
          <w:sz w:val="24"/>
          <w:szCs w:val="24"/>
          <w:highlight w:val="none"/>
          <w:lang w:val="en-US" w:eastAsia="zh-CN" w:bidi="ar-SA"/>
        </w:rPr>
        <w:t xml:space="preserve">）的（关键组件）在中国境内生产。（</w:t>
      </w:r>
      <w:r>
        <w:rPr>
          <w:rFonts w:hint="eastAsia" w:ascii="宋体" w:hAnsi="宋体" w:eastAsia="宋体" w:cs="宋体"/>
          <w:i w:val="0"/>
          <w:iCs w:val="0"/>
          <w:color w:val="383838"/>
          <w:sz w:val="24"/>
          <w:szCs w:val="24"/>
          <w:highlight w:val="none"/>
          <w:u w:val="single"/>
          <w:lang w:val="en-US" w:eastAsia="zh-CN" w:bidi="ar-SA"/>
        </w:rPr>
        <w:t xml:space="preserve">沼气站（配房）</w:t>
      </w:r>
      <w:r>
        <w:rPr>
          <w:rFonts w:hint="eastAsia" w:ascii="宋体" w:hAnsi="宋体" w:eastAsia="宋体" w:cs="宋体"/>
          <w:i w:val="0"/>
          <w:iCs w:val="0"/>
          <w:color w:val="383838"/>
          <w:sz w:val="24"/>
          <w:szCs w:val="24"/>
          <w:highlight w:val="none"/>
          <w:lang w:val="en-US" w:eastAsia="zh-CN" w:bidi="ar-SA"/>
        </w:rPr>
        <w:t xml:space="preserve">）的（关键工序）在中国境内完成。</w:t>
      </w:r>
      <w:r/>
    </w:p>
    <w:p>
      <w:pPr>
        <w:ind w:firstLine="480"/>
        <w:jc w:val="left"/>
        <w:spacing w:before="0" w:beforeAutospacing="0" w:after="0" w:afterAutospacing="0" w:line="360" w:lineRule="auto"/>
        <w:shd w:val="clear" w:color="auto" w:fill="ffffff"/>
        <w:widowControl/>
        <w:rPr>
          <w:rFonts w:hint="eastAsia" w:ascii="宋体" w:hAnsi="宋体" w:eastAsia="宋体" w:cs="宋体"/>
          <w:i w:val="0"/>
          <w:iCs w:val="0"/>
          <w:color w:val="383838"/>
          <w:sz w:val="24"/>
          <w:szCs w:val="24"/>
          <w:highlight w:val="none"/>
          <w:lang w:val="en-US" w:eastAsia="zh-CN" w:bidi="ar-SA"/>
        </w:rPr>
      </w:pPr>
      <w:r>
        <w:rPr>
          <w:rFonts w:hint="eastAsia" w:ascii="宋体" w:hAnsi="宋体" w:cs="宋体"/>
          <w:i w:val="0"/>
          <w:iCs w:val="0"/>
          <w:color w:val="383838"/>
          <w:sz w:val="24"/>
          <w:szCs w:val="24"/>
          <w:highlight w:val="none"/>
          <w:lang w:val="en-US" w:eastAsia="zh-CN" w:bidi="ar-SA"/>
        </w:rPr>
        <w:t xml:space="preserve">7、</w:t>
      </w:r>
      <w:r>
        <w:rPr>
          <w:rFonts w:hint="eastAsia" w:ascii="宋体" w:hAnsi="宋体" w:eastAsia="宋体" w:cs="宋体"/>
          <w:i w:val="0"/>
          <w:iCs w:val="0"/>
          <w:color w:val="383838"/>
          <w:sz w:val="24"/>
          <w:szCs w:val="24"/>
          <w:highlight w:val="none"/>
          <w:lang w:val="en-US" w:eastAsia="zh-CN" w:bidi="ar-SA"/>
        </w:rPr>
        <w:t xml:space="preserve">（</w:t>
      </w:r>
      <w:r>
        <w:rPr>
          <w:rFonts w:hint="eastAsia" w:ascii="宋体" w:hAnsi="宋体" w:eastAsia="宋体" w:cs="宋体"/>
          <w:i w:val="0"/>
          <w:iCs w:val="0"/>
          <w:color w:val="383838"/>
          <w:sz w:val="24"/>
          <w:szCs w:val="24"/>
          <w:highlight w:val="none"/>
          <w:u w:val="single"/>
          <w:lang w:val="en-US" w:eastAsia="zh-CN" w:bidi="ar-SA"/>
        </w:rPr>
        <w:t xml:space="preserve">垃圾分类亭</w:t>
      </w:r>
      <w:r>
        <w:rPr>
          <w:rFonts w:hint="eastAsia" w:ascii="宋体" w:hAnsi="宋体" w:eastAsia="宋体" w:cs="宋体"/>
          <w:i w:val="0"/>
          <w:iCs w:val="0"/>
          <w:color w:val="383838"/>
          <w:sz w:val="24"/>
          <w:szCs w:val="24"/>
          <w:highlight w:val="none"/>
          <w:lang w:val="en-US" w:eastAsia="zh-CN" w:bidi="ar-SA"/>
        </w:rPr>
        <w:t xml:space="preserve">），生产厂为（厂名），厂址为（生产厂址）。（</w:t>
      </w:r>
      <w:r>
        <w:rPr>
          <w:rFonts w:hint="eastAsia" w:ascii="宋体" w:hAnsi="宋体" w:eastAsia="宋体" w:cs="宋体"/>
          <w:i w:val="0"/>
          <w:iCs w:val="0"/>
          <w:color w:val="383838"/>
          <w:sz w:val="24"/>
          <w:szCs w:val="24"/>
          <w:highlight w:val="none"/>
          <w:u w:val="single"/>
          <w:lang w:val="en-US" w:eastAsia="zh-CN" w:bidi="ar-SA"/>
        </w:rPr>
        <w:t xml:space="preserve">垃圾分类亭</w:t>
      </w:r>
      <w:r>
        <w:rPr>
          <w:rFonts w:hint="eastAsia" w:ascii="宋体" w:hAnsi="宋体" w:eastAsia="宋体" w:cs="宋体"/>
          <w:i w:val="0"/>
          <w:iCs w:val="0"/>
          <w:color w:val="383838"/>
          <w:sz w:val="24"/>
          <w:szCs w:val="24"/>
          <w:highlight w:val="none"/>
          <w:lang w:val="en-US" w:eastAsia="zh-CN" w:bidi="ar-SA"/>
        </w:rPr>
        <w:t xml:space="preserve">）的中国境内生产的组件成本占比≥（规定比例）。（</w:t>
      </w:r>
      <w:r>
        <w:rPr>
          <w:rFonts w:hint="eastAsia" w:ascii="宋体" w:hAnsi="宋体" w:eastAsia="宋体" w:cs="宋体"/>
          <w:i w:val="0"/>
          <w:iCs w:val="0"/>
          <w:color w:val="383838"/>
          <w:sz w:val="24"/>
          <w:szCs w:val="24"/>
          <w:highlight w:val="none"/>
          <w:u w:val="single"/>
          <w:lang w:val="en-US" w:eastAsia="zh-CN" w:bidi="ar-SA"/>
        </w:rPr>
        <w:t xml:space="preserve">垃圾分类亭</w:t>
      </w:r>
      <w:r>
        <w:rPr>
          <w:rFonts w:hint="eastAsia" w:ascii="宋体" w:hAnsi="宋体" w:eastAsia="宋体" w:cs="宋体"/>
          <w:i w:val="0"/>
          <w:iCs w:val="0"/>
          <w:color w:val="383838"/>
          <w:sz w:val="24"/>
          <w:szCs w:val="24"/>
          <w:highlight w:val="none"/>
          <w:lang w:val="en-US" w:eastAsia="zh-CN" w:bidi="ar-SA"/>
        </w:rPr>
        <w:t xml:space="preserve">）的（关键组件）在中国境内生产。（</w:t>
      </w:r>
      <w:r>
        <w:rPr>
          <w:rFonts w:hint="eastAsia" w:ascii="宋体" w:hAnsi="宋体" w:eastAsia="宋体" w:cs="宋体"/>
          <w:i w:val="0"/>
          <w:iCs w:val="0"/>
          <w:color w:val="383838"/>
          <w:sz w:val="24"/>
          <w:szCs w:val="24"/>
          <w:highlight w:val="none"/>
          <w:u w:val="single"/>
          <w:lang w:val="en-US" w:eastAsia="zh-CN" w:bidi="ar-SA"/>
        </w:rPr>
        <w:t xml:space="preserve">垃圾分类亭</w:t>
      </w:r>
      <w:r>
        <w:rPr>
          <w:rFonts w:hint="eastAsia" w:ascii="宋体" w:hAnsi="宋体" w:eastAsia="宋体" w:cs="宋体"/>
          <w:i w:val="0"/>
          <w:iCs w:val="0"/>
          <w:color w:val="383838"/>
          <w:sz w:val="24"/>
          <w:szCs w:val="24"/>
          <w:highlight w:val="none"/>
          <w:lang w:val="en-US" w:eastAsia="zh-CN" w:bidi="ar-SA"/>
        </w:rPr>
        <w:t xml:space="preserve">）的（关键工序）在中国境内完成。</w:t>
      </w:r>
      <w:r/>
    </w:p>
    <w:p>
      <w:pPr>
        <w:ind w:firstLine="480"/>
        <w:jc w:val="left"/>
        <w:spacing w:before="0" w:beforeAutospacing="0" w:after="0" w:afterAutospacing="0" w:line="360" w:lineRule="auto"/>
        <w:shd w:val="clear" w:color="auto" w:fill="ffffff"/>
        <w:widowControl/>
        <w:rPr>
          <w:rFonts w:hint="eastAsia" w:ascii="宋体" w:hAnsi="宋体" w:eastAsia="宋体" w:cs="宋体"/>
          <w:i w:val="0"/>
          <w:iCs w:val="0"/>
          <w:color w:val="383838"/>
          <w:sz w:val="24"/>
          <w:szCs w:val="24"/>
          <w:highlight w:val="none"/>
          <w:lang w:val="en-US" w:eastAsia="zh-CN" w:bidi="ar-SA"/>
        </w:rPr>
      </w:pPr>
      <w:r>
        <w:rPr>
          <w:rFonts w:hint="eastAsia" w:ascii="宋体" w:hAnsi="宋体" w:cs="宋体"/>
          <w:i w:val="0"/>
          <w:iCs w:val="0"/>
          <w:color w:val="383838"/>
          <w:sz w:val="24"/>
          <w:szCs w:val="24"/>
          <w:highlight w:val="none"/>
          <w:lang w:val="en-US" w:eastAsia="zh-CN" w:bidi="ar-SA"/>
        </w:rPr>
        <w:t xml:space="preserve">8、</w:t>
      </w:r>
      <w:r>
        <w:rPr>
          <w:rFonts w:hint="eastAsia" w:ascii="宋体" w:hAnsi="宋体" w:eastAsia="宋体" w:cs="宋体"/>
          <w:i w:val="0"/>
          <w:iCs w:val="0"/>
          <w:color w:val="383838"/>
          <w:sz w:val="24"/>
          <w:szCs w:val="24"/>
          <w:highlight w:val="none"/>
          <w:lang w:val="en-US" w:eastAsia="zh-CN" w:bidi="ar-SA"/>
        </w:rPr>
        <w:t xml:space="preserve">（</w:t>
      </w:r>
      <w:r>
        <w:rPr>
          <w:rFonts w:hint="eastAsia" w:ascii="宋体" w:hAnsi="宋体" w:eastAsia="宋体" w:cs="宋体"/>
          <w:i w:val="0"/>
          <w:iCs w:val="0"/>
          <w:color w:val="383838"/>
          <w:sz w:val="24"/>
          <w:szCs w:val="24"/>
          <w:highlight w:val="none"/>
          <w:u w:val="single"/>
          <w:lang w:val="en-US" w:eastAsia="zh-CN" w:bidi="ar-SA"/>
        </w:rPr>
        <w:t xml:space="preserve">简易收集点</w:t>
      </w:r>
      <w:r>
        <w:rPr>
          <w:rFonts w:hint="eastAsia" w:ascii="宋体" w:hAnsi="宋体" w:eastAsia="宋体" w:cs="宋体"/>
          <w:i w:val="0"/>
          <w:iCs w:val="0"/>
          <w:color w:val="383838"/>
          <w:sz w:val="24"/>
          <w:szCs w:val="24"/>
          <w:highlight w:val="none"/>
          <w:lang w:val="en-US" w:eastAsia="zh-CN" w:bidi="ar-SA"/>
        </w:rPr>
        <w:t xml:space="preserve">），生产厂为（厂名），厂址为（生产厂址）。（</w:t>
      </w:r>
      <w:r>
        <w:rPr>
          <w:rFonts w:hint="eastAsia" w:ascii="宋体" w:hAnsi="宋体" w:eastAsia="宋体" w:cs="宋体"/>
          <w:i w:val="0"/>
          <w:iCs w:val="0"/>
          <w:color w:val="383838"/>
          <w:sz w:val="24"/>
          <w:szCs w:val="24"/>
          <w:highlight w:val="none"/>
          <w:u w:val="single"/>
          <w:lang w:val="en-US" w:eastAsia="zh-CN" w:bidi="ar-SA"/>
        </w:rPr>
        <w:t xml:space="preserve">简易收集点</w:t>
      </w:r>
      <w:r>
        <w:rPr>
          <w:rFonts w:hint="eastAsia" w:ascii="宋体" w:hAnsi="宋体" w:eastAsia="宋体" w:cs="宋体"/>
          <w:i w:val="0"/>
          <w:iCs w:val="0"/>
          <w:color w:val="383838"/>
          <w:sz w:val="24"/>
          <w:szCs w:val="24"/>
          <w:highlight w:val="none"/>
          <w:lang w:val="en-US" w:eastAsia="zh-CN" w:bidi="ar-SA"/>
        </w:rPr>
        <w:t xml:space="preserve">）的中国境内生产的组件成本占比≥（规定比例）。（</w:t>
      </w:r>
      <w:r>
        <w:rPr>
          <w:rFonts w:hint="eastAsia" w:ascii="宋体" w:hAnsi="宋体" w:eastAsia="宋体" w:cs="宋体"/>
          <w:i w:val="0"/>
          <w:iCs w:val="0"/>
          <w:color w:val="383838"/>
          <w:sz w:val="24"/>
          <w:szCs w:val="24"/>
          <w:highlight w:val="none"/>
          <w:u w:val="single"/>
          <w:lang w:val="en-US" w:eastAsia="zh-CN" w:bidi="ar-SA"/>
        </w:rPr>
        <w:t xml:space="preserve">简易收集点</w:t>
      </w:r>
      <w:r>
        <w:rPr>
          <w:rFonts w:hint="eastAsia" w:ascii="宋体" w:hAnsi="宋体" w:eastAsia="宋体" w:cs="宋体"/>
          <w:i w:val="0"/>
          <w:iCs w:val="0"/>
          <w:color w:val="383838"/>
          <w:sz w:val="24"/>
          <w:szCs w:val="24"/>
          <w:highlight w:val="none"/>
          <w:lang w:val="en-US" w:eastAsia="zh-CN" w:bidi="ar-SA"/>
        </w:rPr>
        <w:t xml:space="preserve">）的（关键组件）在中国境内生产。（</w:t>
      </w:r>
      <w:r>
        <w:rPr>
          <w:rFonts w:hint="eastAsia" w:ascii="宋体" w:hAnsi="宋体" w:eastAsia="宋体" w:cs="宋体"/>
          <w:i w:val="0"/>
          <w:iCs w:val="0"/>
          <w:color w:val="383838"/>
          <w:sz w:val="24"/>
          <w:szCs w:val="24"/>
          <w:highlight w:val="none"/>
          <w:u w:val="single"/>
          <w:lang w:val="en-US" w:eastAsia="zh-CN" w:bidi="ar-SA"/>
        </w:rPr>
        <w:t xml:space="preserve">简易收集点</w:t>
      </w:r>
      <w:r>
        <w:rPr>
          <w:rFonts w:hint="eastAsia" w:ascii="宋体" w:hAnsi="宋体" w:eastAsia="宋体" w:cs="宋体"/>
          <w:i w:val="0"/>
          <w:iCs w:val="0"/>
          <w:color w:val="383838"/>
          <w:sz w:val="24"/>
          <w:szCs w:val="24"/>
          <w:highlight w:val="none"/>
          <w:lang w:val="en-US" w:eastAsia="zh-CN" w:bidi="ar-SA"/>
        </w:rPr>
        <w:t xml:space="preserve">）的（关键工序）在中国境内完成。</w:t>
      </w:r>
      <w:r/>
    </w:p>
    <w:p>
      <w:pPr>
        <w:ind w:firstLine="480"/>
        <w:jc w:val="left"/>
        <w:spacing w:before="0" w:beforeAutospacing="0" w:after="0" w:afterAutospacing="0" w:line="360" w:lineRule="auto"/>
        <w:shd w:val="clear" w:color="auto" w:fill="ffffff"/>
        <w:widowControl/>
        <w:rPr>
          <w:rFonts w:hint="eastAsia" w:ascii="宋体" w:hAnsi="宋体" w:eastAsia="宋体" w:cs="宋体"/>
          <w:i w:val="0"/>
          <w:iCs w:val="0"/>
          <w:color w:val="383838"/>
          <w:sz w:val="24"/>
          <w:szCs w:val="24"/>
          <w:highlight w:val="none"/>
          <w:lang w:val="en-US" w:eastAsia="zh-CN" w:bidi="ar-SA"/>
        </w:rPr>
      </w:pPr>
      <w:r>
        <w:rPr>
          <w:rFonts w:hint="eastAsia" w:ascii="宋体" w:hAnsi="宋体" w:cs="宋体"/>
          <w:i w:val="0"/>
          <w:iCs w:val="0"/>
          <w:color w:val="383838"/>
          <w:sz w:val="24"/>
          <w:szCs w:val="24"/>
          <w:highlight w:val="none"/>
          <w:lang w:val="en-US" w:eastAsia="zh-CN" w:bidi="ar-SA"/>
        </w:rPr>
        <w:t xml:space="preserve">9、</w:t>
      </w:r>
      <w:r>
        <w:rPr>
          <w:rFonts w:hint="eastAsia" w:ascii="宋体" w:hAnsi="宋体" w:eastAsia="宋体" w:cs="宋体"/>
          <w:i w:val="0"/>
          <w:iCs w:val="0"/>
          <w:color w:val="383838"/>
          <w:sz w:val="24"/>
          <w:szCs w:val="24"/>
          <w:highlight w:val="none"/>
          <w:lang w:val="en-US" w:eastAsia="zh-CN" w:bidi="ar-SA"/>
        </w:rPr>
        <w:t xml:space="preserve">（</w:t>
      </w:r>
      <w:r>
        <w:rPr>
          <w:rFonts w:hint="eastAsia" w:ascii="宋体" w:hAnsi="宋体" w:eastAsia="宋体" w:cs="宋体"/>
          <w:i w:val="0"/>
          <w:iCs w:val="0"/>
          <w:color w:val="383838"/>
          <w:sz w:val="24"/>
          <w:szCs w:val="24"/>
          <w:highlight w:val="none"/>
          <w:u w:val="single"/>
          <w:lang w:val="en-US" w:eastAsia="zh-CN" w:bidi="ar-SA"/>
        </w:rPr>
        <w:t xml:space="preserve">易腐垃圾提升破碎一体机</w:t>
      </w:r>
      <w:r>
        <w:rPr>
          <w:rFonts w:hint="eastAsia" w:ascii="宋体" w:hAnsi="宋体" w:eastAsia="宋体" w:cs="宋体"/>
          <w:i w:val="0"/>
          <w:iCs w:val="0"/>
          <w:color w:val="383838"/>
          <w:sz w:val="24"/>
          <w:szCs w:val="24"/>
          <w:highlight w:val="none"/>
          <w:lang w:val="en-US" w:eastAsia="zh-CN" w:bidi="ar-SA"/>
        </w:rPr>
        <w:t xml:space="preserve">），生产厂为（厂名），厂址为（生产厂址）。（</w:t>
      </w:r>
      <w:r>
        <w:rPr>
          <w:rFonts w:hint="eastAsia" w:ascii="宋体" w:hAnsi="宋体" w:eastAsia="宋体" w:cs="宋体"/>
          <w:i w:val="0"/>
          <w:iCs w:val="0"/>
          <w:color w:val="383838"/>
          <w:sz w:val="24"/>
          <w:szCs w:val="24"/>
          <w:highlight w:val="none"/>
          <w:u w:val="single"/>
          <w:lang w:val="en-US" w:eastAsia="zh-CN" w:bidi="ar-SA"/>
        </w:rPr>
        <w:t xml:space="preserve">易腐垃圾提升破碎一体机</w:t>
      </w:r>
      <w:r>
        <w:rPr>
          <w:rFonts w:hint="eastAsia" w:ascii="宋体" w:hAnsi="宋体" w:eastAsia="宋体" w:cs="宋体"/>
          <w:i w:val="0"/>
          <w:iCs w:val="0"/>
          <w:color w:val="383838"/>
          <w:sz w:val="24"/>
          <w:szCs w:val="24"/>
          <w:highlight w:val="none"/>
          <w:lang w:val="en-US" w:eastAsia="zh-CN" w:bidi="ar-SA"/>
        </w:rPr>
        <w:t xml:space="preserve">）的中国境内生产的组件成本占比≥（规定比例）。（</w:t>
      </w:r>
      <w:r>
        <w:rPr>
          <w:rFonts w:hint="eastAsia" w:ascii="宋体" w:hAnsi="宋体" w:eastAsia="宋体" w:cs="宋体"/>
          <w:i w:val="0"/>
          <w:iCs w:val="0"/>
          <w:color w:val="383838"/>
          <w:sz w:val="24"/>
          <w:szCs w:val="24"/>
          <w:highlight w:val="none"/>
          <w:u w:val="single"/>
          <w:lang w:val="en-US" w:eastAsia="zh-CN" w:bidi="ar-SA"/>
        </w:rPr>
        <w:t xml:space="preserve">易腐垃圾提升破碎一体机</w:t>
      </w:r>
      <w:r>
        <w:rPr>
          <w:rFonts w:hint="eastAsia" w:ascii="宋体" w:hAnsi="宋体" w:eastAsia="宋体" w:cs="宋体"/>
          <w:i w:val="0"/>
          <w:iCs w:val="0"/>
          <w:color w:val="383838"/>
          <w:sz w:val="24"/>
          <w:szCs w:val="24"/>
          <w:highlight w:val="none"/>
          <w:lang w:val="en-US" w:eastAsia="zh-CN" w:bidi="ar-SA"/>
        </w:rPr>
        <w:t xml:space="preserve">）的（关键组件）在中国境内生产。（</w:t>
      </w:r>
      <w:r>
        <w:rPr>
          <w:rFonts w:hint="eastAsia" w:ascii="宋体" w:hAnsi="宋体" w:eastAsia="宋体" w:cs="宋体"/>
          <w:i w:val="0"/>
          <w:iCs w:val="0"/>
          <w:color w:val="383838"/>
          <w:sz w:val="24"/>
          <w:szCs w:val="24"/>
          <w:highlight w:val="none"/>
          <w:u w:val="single"/>
          <w:lang w:val="en-US" w:eastAsia="zh-CN" w:bidi="ar-SA"/>
        </w:rPr>
        <w:t xml:space="preserve">易腐垃圾提升破碎一体机</w:t>
      </w:r>
      <w:r>
        <w:rPr>
          <w:rFonts w:hint="eastAsia" w:ascii="宋体" w:hAnsi="宋体" w:eastAsia="宋体" w:cs="宋体"/>
          <w:i w:val="0"/>
          <w:iCs w:val="0"/>
          <w:color w:val="383838"/>
          <w:sz w:val="24"/>
          <w:szCs w:val="24"/>
          <w:highlight w:val="none"/>
          <w:lang w:val="en-US" w:eastAsia="zh-CN" w:bidi="ar-SA"/>
        </w:rPr>
        <w:t xml:space="preserve">）的（关键工序）在中国境内完成。</w:t>
      </w:r>
      <w:r/>
    </w:p>
    <w:p>
      <w:pPr>
        <w:ind w:firstLine="480"/>
        <w:jc w:val="left"/>
        <w:spacing w:before="0" w:beforeAutospacing="0" w:after="0" w:afterAutospacing="0" w:line="360" w:lineRule="auto"/>
        <w:shd w:val="clear" w:color="auto" w:fill="ffffff"/>
        <w:widowControl/>
        <w:rPr>
          <w:rFonts w:hint="eastAsia" w:ascii="宋体" w:hAnsi="宋体" w:eastAsia="宋体" w:cs="宋体"/>
          <w:i w:val="0"/>
          <w:iCs w:val="0"/>
          <w:color w:val="383838"/>
          <w:sz w:val="24"/>
          <w:szCs w:val="24"/>
          <w:highlight w:val="none"/>
          <w:lang w:val="en-US" w:eastAsia="zh-CN" w:bidi="ar-SA"/>
        </w:rPr>
      </w:pPr>
      <w:r>
        <w:rPr>
          <w:rFonts w:hint="eastAsia" w:ascii="宋体" w:hAnsi="宋体" w:cs="宋体"/>
          <w:i w:val="0"/>
          <w:iCs w:val="0"/>
          <w:color w:val="383838"/>
          <w:sz w:val="24"/>
          <w:szCs w:val="24"/>
          <w:highlight w:val="none"/>
          <w:lang w:val="en-US" w:eastAsia="zh-CN" w:bidi="ar-SA"/>
        </w:rPr>
        <w:t xml:space="preserve">10、</w:t>
      </w:r>
      <w:r>
        <w:rPr>
          <w:rFonts w:hint="eastAsia" w:ascii="宋体" w:hAnsi="宋体" w:eastAsia="宋体" w:cs="宋体"/>
          <w:i w:val="0"/>
          <w:iCs w:val="0"/>
          <w:color w:val="383838"/>
          <w:sz w:val="24"/>
          <w:szCs w:val="24"/>
          <w:highlight w:val="none"/>
          <w:lang w:val="en-US" w:eastAsia="zh-CN" w:bidi="ar-SA"/>
        </w:rPr>
        <w:t xml:space="preserve">（</w:t>
      </w:r>
      <w:r>
        <w:rPr>
          <w:rFonts w:hint="eastAsia" w:ascii="宋体" w:hAnsi="宋体" w:eastAsia="宋体" w:cs="宋体"/>
          <w:i w:val="0"/>
          <w:iCs w:val="0"/>
          <w:color w:val="383838"/>
          <w:sz w:val="24"/>
          <w:szCs w:val="24"/>
          <w:highlight w:val="none"/>
          <w:u w:val="single"/>
          <w:lang w:val="en-US" w:eastAsia="zh-CN" w:bidi="ar-SA"/>
        </w:rPr>
        <w:t xml:space="preserve">宣传设施</w:t>
      </w:r>
      <w:r>
        <w:rPr>
          <w:rFonts w:hint="eastAsia" w:ascii="宋体" w:hAnsi="宋体" w:eastAsia="宋体" w:cs="宋体"/>
          <w:i w:val="0"/>
          <w:iCs w:val="0"/>
          <w:color w:val="383838"/>
          <w:sz w:val="24"/>
          <w:szCs w:val="24"/>
          <w:highlight w:val="none"/>
          <w:lang w:val="en-US" w:eastAsia="zh-CN" w:bidi="ar-SA"/>
        </w:rPr>
        <w:t xml:space="preserve">），生产厂为（厂名），厂址为（生产厂址）。（</w:t>
      </w:r>
      <w:r>
        <w:rPr>
          <w:rFonts w:hint="eastAsia" w:ascii="宋体" w:hAnsi="宋体" w:eastAsia="宋体" w:cs="宋体"/>
          <w:i w:val="0"/>
          <w:iCs w:val="0"/>
          <w:color w:val="auto"/>
          <w:sz w:val="24"/>
          <w:szCs w:val="24"/>
          <w:highlight w:val="none"/>
          <w:u w:val="single"/>
          <w:lang w:val="en-US" w:eastAsia="zh-CN" w:bidi="ar"/>
        </w:rPr>
        <w:t xml:space="preserve">宣传设施</w:t>
      </w:r>
      <w:r>
        <w:rPr>
          <w:rFonts w:hint="eastAsia" w:ascii="宋体" w:hAnsi="宋体" w:eastAsia="宋体" w:cs="宋体"/>
          <w:i w:val="0"/>
          <w:iCs w:val="0"/>
          <w:color w:val="383838"/>
          <w:sz w:val="24"/>
          <w:szCs w:val="24"/>
          <w:highlight w:val="none"/>
          <w:lang w:val="en-US" w:eastAsia="zh-CN" w:bidi="ar-SA"/>
        </w:rPr>
        <w:t xml:space="preserve">）的中国境内生产的组件成本占比≥（规定比例）。（</w:t>
      </w:r>
      <w:r>
        <w:rPr>
          <w:rFonts w:hint="eastAsia" w:ascii="宋体" w:hAnsi="宋体" w:eastAsia="宋体" w:cs="宋体"/>
          <w:i w:val="0"/>
          <w:iCs w:val="0"/>
          <w:color w:val="383838"/>
          <w:sz w:val="24"/>
          <w:szCs w:val="24"/>
          <w:highlight w:val="none"/>
          <w:u w:val="single"/>
          <w:lang w:val="en-US" w:eastAsia="zh-CN" w:bidi="ar-SA"/>
        </w:rPr>
        <w:t xml:space="preserve">宣传设施</w:t>
      </w:r>
      <w:r>
        <w:rPr>
          <w:rFonts w:hint="eastAsia" w:ascii="宋体" w:hAnsi="宋体" w:eastAsia="宋体" w:cs="宋体"/>
          <w:i w:val="0"/>
          <w:iCs w:val="0"/>
          <w:color w:val="383838"/>
          <w:sz w:val="24"/>
          <w:szCs w:val="24"/>
          <w:highlight w:val="none"/>
          <w:lang w:val="en-US" w:eastAsia="zh-CN" w:bidi="ar-SA"/>
        </w:rPr>
        <w:t xml:space="preserve">）的（关键组件）在中国境内生产。（</w:t>
      </w:r>
      <w:r>
        <w:rPr>
          <w:rFonts w:hint="eastAsia" w:ascii="宋体" w:hAnsi="宋体" w:eastAsia="宋体" w:cs="宋体"/>
          <w:i w:val="0"/>
          <w:iCs w:val="0"/>
          <w:color w:val="383838"/>
          <w:sz w:val="24"/>
          <w:szCs w:val="24"/>
          <w:highlight w:val="none"/>
          <w:u w:val="single"/>
          <w:lang w:val="en-US" w:eastAsia="zh-CN" w:bidi="ar-SA"/>
        </w:rPr>
        <w:t xml:space="preserve">宣传设施</w:t>
      </w:r>
      <w:r>
        <w:rPr>
          <w:rFonts w:hint="eastAsia" w:ascii="宋体" w:hAnsi="宋体" w:eastAsia="宋体" w:cs="宋体"/>
          <w:i w:val="0"/>
          <w:iCs w:val="0"/>
          <w:color w:val="383838"/>
          <w:sz w:val="24"/>
          <w:szCs w:val="24"/>
          <w:highlight w:val="none"/>
          <w:lang w:val="en-US" w:eastAsia="zh-CN" w:bidi="ar-SA"/>
        </w:rPr>
        <w:t xml:space="preserve">）的（关键工序）在中国境内完成。</w:t>
      </w:r>
      <w:r/>
    </w:p>
    <w:p>
      <w:pPr>
        <w:ind w:firstLine="482"/>
        <w:jc w:val="left"/>
        <w:keepLines w:val="0"/>
        <w:keepNext w:val="0"/>
        <w:pageBreakBefore w:val="0"/>
        <w:spacing w:before="361" w:beforeAutospacing="0" w:after="30" w:afterAutospacing="0" w:line="360" w:lineRule="auto"/>
        <w:shd w:val="clear" w:color="auto" w:fill="ffffff"/>
        <w:widowControl/>
        <w:rPr>
          <w:rFonts w:hint="eastAsia" w:ascii="宋体" w:hAnsi="宋体" w:eastAsia="宋体" w:cs="宋体"/>
          <w:b/>
          <w:bCs/>
          <w:color w:val="383838"/>
          <w:sz w:val="24"/>
          <w:szCs w:val="24"/>
          <w:highlight w:val="none"/>
          <w:lang w:val="en-US" w:eastAsia="zh-CN" w:bidi="ar-SA"/>
        </w:rPr>
      </w:pPr>
      <w:r>
        <w:rPr>
          <w:rFonts w:hint="eastAsia" w:ascii="宋体" w:hAnsi="宋体" w:eastAsia="宋体" w:cs="宋体"/>
          <w:b/>
          <w:bCs/>
          <w:color w:val="383838"/>
          <w:sz w:val="24"/>
          <w:szCs w:val="24"/>
          <w:highlight w:val="none"/>
          <w:lang w:val="en-US" w:eastAsia="zh-CN" w:bidi="ar-SA"/>
        </w:rPr>
        <w:t xml:space="preserve">本公司（单位）对上述声明内容的真实性负责。如有虚假，愿承担相应法律责任。</w:t>
      </w:r>
      <w:r/>
    </w:p>
    <w:p>
      <w:pPr>
        <w:pStyle w:val="743"/>
        <w:jc w:val="right"/>
        <w:keepLines w:val="0"/>
        <w:keepNext w:val="0"/>
        <w:spacing w:before="0" w:beforeAutospacing="0" w:after="0" w:afterAutospacing="0" w:line="300" w:lineRule="auto"/>
        <w:widowControl w:val="off"/>
        <w:rPr>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投标人：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（电子签章） </w:t>
      </w:r>
      <w:r/>
    </w:p>
    <w:p>
      <w:pPr>
        <w:pStyle w:val="743"/>
        <w:ind w:left="0" w:firstLine="3120"/>
        <w:jc w:val="center"/>
        <w:keepLines w:val="0"/>
        <w:keepNext w:val="0"/>
        <w:spacing w:before="0" w:beforeAutospacing="0" w:after="0" w:afterAutospacing="0" w:line="360" w:lineRule="auto"/>
        <w:widowControl w:val="off"/>
        <w:rPr>
          <w:rFonts w:hint="eastAsia" w:ascii="宋体" w:hAnsi="宋体" w:cs="宋体"/>
          <w:color w:val="auto"/>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color w:val="auto"/>
          <w:sz w:val="24"/>
          <w:szCs w:val="24"/>
          <w:highlight w:val="none"/>
          <w:lang w:val="en-US" w:eastAsia="zh-CN"/>
        </w:rPr>
        <w:t xml:space="preserve">            </w:t>
      </w:r>
      <w:r/>
    </w:p>
    <w:p>
      <w:pPr>
        <w:pStyle w:val="743"/>
        <w:ind w:left="0" w:firstLine="312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日期：   年  月  日</w:t>
      </w:r>
      <w:r/>
    </w:p>
    <w:p>
      <w:pPr>
        <w:pStyle w:val="743"/>
        <w:ind w:left="0" w:firstLine="3120"/>
        <w:jc w:val="center"/>
        <w:keepLines w:val="0"/>
        <w:keepNext w:val="0"/>
        <w:spacing w:before="0" w:beforeAutospacing="0" w:after="0" w:afterAutospacing="0" w:line="360" w:lineRule="auto"/>
        <w:widowControl w:val="off"/>
        <w:rPr>
          <w:rFonts w:hint="eastAsia" w:ascii="宋体" w:hAnsi="宋体" w:eastAsia="宋体" w:cs="宋体"/>
          <w:color w:val="auto"/>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8"/>
          <w:szCs w:val="28"/>
          <w:highlight w:val="none"/>
        </w:rPr>
      </w:r>
      <w:r/>
    </w:p>
    <w:p>
      <w:pPr>
        <w:pStyle w:val="743"/>
        <w:ind w:left="0" w:firstLine="3120"/>
        <w:jc w:val="center"/>
        <w:keepLines w:val="0"/>
        <w:keepNext w:val="0"/>
        <w:spacing w:before="0" w:beforeAutospacing="0" w:after="0" w:afterAutospacing="0" w:line="360" w:lineRule="auto"/>
        <w:widowControl w:val="off"/>
        <w:rPr>
          <w:rFonts w:hint="eastAsia" w:ascii="宋体" w:hAnsi="宋体" w:eastAsia="宋体" w:cs="宋体"/>
          <w:color w:val="auto"/>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8"/>
          <w:szCs w:val="28"/>
          <w:highlight w:val="none"/>
        </w:rPr>
      </w:r>
      <w:r/>
    </w:p>
    <w:p>
      <w:pPr>
        <w:ind w:left="479" w:firstLine="64"/>
        <w:jc w:val="left"/>
        <w:spacing w:before="0" w:beforeAutospacing="0" w:after="0" w:afterAutospacing="0" w:line="360" w:lineRule="auto"/>
        <w:shd w:val="clear" w:color="auto" w:fill="ffffff"/>
        <w:widowControl/>
        <w:rPr>
          <w:rFonts w:hint="eastAsia" w:ascii="宋体" w:hAnsi="宋体" w:eastAsia="宋体" w:cs="宋体"/>
          <w:color w:val="383838"/>
          <w:sz w:val="24"/>
          <w:szCs w:val="24"/>
          <w:highlight w:val="none"/>
          <w:lang w:val="en-US" w:eastAsia="zh-CN" w:bidi="ar-SA"/>
        </w:rPr>
      </w:pPr>
      <w:r>
        <w:rPr>
          <w:rFonts w:hint="eastAsia" w:ascii="宋体" w:hAnsi="宋体" w:eastAsia="宋体" w:cs="宋体"/>
          <w:color w:val="383838"/>
          <w:sz w:val="24"/>
          <w:szCs w:val="24"/>
          <w:highlight w:val="none"/>
          <w:lang w:val="en-US" w:eastAsia="zh-CN" w:bidi="ar-SA"/>
        </w:rPr>
        <w:t xml:space="preserve">本声明函说明：</w:t>
      </w:r>
      <w:r>
        <w:rPr>
          <w:rFonts w:hint="eastAsia" w:ascii="宋体" w:hAnsi="宋体" w:eastAsia="宋体" w:cs="宋体"/>
          <w:color w:val="383838"/>
          <w:sz w:val="24"/>
          <w:szCs w:val="24"/>
          <w:highlight w:val="none"/>
          <w:lang w:val="en-US" w:eastAsia="zh-CN" w:bidi="ar-SA"/>
        </w:rPr>
        <w:br/>
      </w:r>
      <w:r>
        <w:rPr>
          <w:rFonts w:hint="eastAsia" w:ascii="宋体" w:hAnsi="宋体" w:eastAsia="宋体" w:cs="宋体"/>
          <w:color w:val="383838"/>
          <w:sz w:val="24"/>
          <w:szCs w:val="24"/>
          <w:highlight w:val="none"/>
          <w:lang w:val="en-US" w:eastAsia="zh-CN" w:bidi="ar-SA"/>
        </w:rPr>
        <w:t xml:space="preserve">1.产品如有型号，请在“产品名称”栏一并填写。</w:t>
      </w:r>
      <w:r/>
    </w:p>
    <w:p>
      <w:pPr>
        <w:ind w:firstLine="480"/>
        <w:jc w:val="left"/>
        <w:spacing w:before="0" w:beforeAutospacing="0" w:after="0" w:afterAutospacing="0" w:line="360" w:lineRule="auto"/>
        <w:shd w:val="clear" w:color="auto" w:fill="ffffff"/>
        <w:widowControl/>
        <w:rPr>
          <w:rFonts w:hint="eastAsia" w:ascii="宋体" w:hAnsi="宋体" w:eastAsia="宋体" w:cs="宋体"/>
          <w:color w:val="383838"/>
          <w:sz w:val="24"/>
          <w:szCs w:val="24"/>
          <w:highlight w:val="none"/>
          <w:lang w:val="en-US" w:eastAsia="zh-CN" w:bidi="ar-SA"/>
        </w:rPr>
      </w:pPr>
      <w:r>
        <w:rPr>
          <w:rFonts w:hint="eastAsia" w:ascii="宋体" w:hAnsi="宋体" w:eastAsia="宋体" w:cs="宋体"/>
          <w:color w:val="383838"/>
          <w:sz w:val="24"/>
          <w:szCs w:val="24"/>
          <w:highlight w:val="none"/>
          <w:lang w:val="en-US" w:eastAsia="zh-CN" w:bidi="ar-SA"/>
        </w:rPr>
        <w:t xml:space="preserve">2.生产厂名与厂址应与生产厂营业执照载明的相关信息保持一致。</w:t>
      </w:r>
      <w:r/>
    </w:p>
    <w:p>
      <w:pPr>
        <w:ind w:firstLine="480"/>
        <w:jc w:val="left"/>
        <w:spacing w:before="0" w:beforeAutospacing="0" w:after="0" w:afterAutospacing="0" w:line="360" w:lineRule="auto"/>
        <w:shd w:val="clear" w:color="auto" w:fill="ffffff"/>
        <w:widowControl/>
        <w:rPr>
          <w:rFonts w:hint="eastAsia" w:ascii="宋体" w:hAnsi="宋体" w:eastAsia="宋体" w:cs="宋体"/>
          <w:color w:val="383838"/>
          <w:sz w:val="24"/>
          <w:szCs w:val="24"/>
          <w:highlight w:val="none"/>
          <w:lang w:val="en-US" w:eastAsia="zh-CN" w:bidi="ar-SA"/>
        </w:rPr>
      </w:pPr>
      <w:r>
        <w:rPr>
          <w:rFonts w:hint="eastAsia" w:ascii="宋体" w:hAnsi="宋体" w:eastAsia="宋体" w:cs="宋体"/>
          <w:color w:val="383838"/>
          <w:sz w:val="24"/>
          <w:szCs w:val="24"/>
          <w:highlight w:val="none"/>
          <w:lang w:val="en-US" w:eastAsia="zh-CN" w:bidi="ar-SA"/>
        </w:rPr>
        <w:t xml:space="preserve">3.该产品的中国境内生产的组件成本占比相关要求实施前，“规定比例”栏可不填，下同。</w:t>
      </w:r>
      <w:r/>
    </w:p>
    <w:p>
      <w:pPr>
        <w:ind w:firstLine="480"/>
        <w:jc w:val="left"/>
        <w:spacing w:before="0" w:beforeAutospacing="0" w:after="0" w:afterAutospacing="0" w:line="360" w:lineRule="auto"/>
        <w:shd w:val="clear" w:color="auto" w:fill="ffffff"/>
        <w:widowControl/>
        <w:rPr>
          <w:rFonts w:hint="eastAsia" w:ascii="宋体" w:hAnsi="宋体" w:eastAsia="宋体" w:cs="宋体"/>
          <w:color w:val="383838"/>
          <w:sz w:val="24"/>
          <w:szCs w:val="24"/>
          <w:highlight w:val="none"/>
          <w:lang w:val="en-US" w:eastAsia="zh-CN" w:bidi="ar-SA"/>
        </w:rPr>
      </w:pPr>
      <w:r>
        <w:rPr>
          <w:rFonts w:hint="eastAsia" w:ascii="宋体" w:hAnsi="宋体" w:eastAsia="宋体" w:cs="宋体"/>
          <w:color w:val="383838"/>
          <w:sz w:val="24"/>
          <w:szCs w:val="24"/>
          <w:highlight w:val="none"/>
          <w:lang w:val="en-US" w:eastAsia="zh-CN" w:bidi="ar-SA"/>
        </w:rPr>
        <w:t xml:space="preserve">4.该产品的关键组件要求实施前，“关键组件”栏可不填，下同。</w:t>
      </w:r>
      <w:r/>
    </w:p>
    <w:p>
      <w:pPr>
        <w:ind w:firstLine="480"/>
        <w:jc w:val="left"/>
        <w:spacing w:before="0" w:beforeAutospacing="0" w:after="0" w:afterAutospacing="0" w:line="360" w:lineRule="auto"/>
        <w:shd w:val="clear" w:color="auto" w:fill="ffffff"/>
        <w:widowControl/>
        <w:rPr>
          <w:rFonts w:hint="eastAsia" w:ascii="宋体" w:hAnsi="宋体" w:eastAsia="宋体" w:cs="宋体"/>
          <w:sz w:val="24"/>
          <w:szCs w:val="24"/>
          <w:highlight w:val="none"/>
          <w:lang w:val="en-US" w:eastAsia="zh-CN" w:bidi="ar-SA"/>
        </w:rPr>
      </w:pPr>
      <w:r>
        <w:rPr>
          <w:rFonts w:hint="eastAsia" w:ascii="宋体" w:hAnsi="宋体" w:eastAsia="宋体" w:cs="宋体"/>
          <w:color w:val="383838"/>
          <w:sz w:val="24"/>
          <w:szCs w:val="24"/>
          <w:highlight w:val="none"/>
          <w:lang w:val="en-US" w:eastAsia="zh-CN" w:bidi="ar-SA"/>
        </w:rPr>
        <w:t xml:space="preserve">5.该产品的关键工序要求实施前，“关键工序”栏可不填，下同。</w:t>
      </w:r>
      <w:r/>
    </w:p>
    <w:p>
      <w:pPr>
        <w:pStyle w:val="743"/>
        <w:jc w:val="center"/>
        <w:keepLines w:val="0"/>
        <w:keepNext w:val="0"/>
        <w:spacing w:before="0" w:beforeAutospacing="0" w:after="0" w:afterAutospacing="0"/>
        <w:widowControl w:val="off"/>
        <w:rPr>
          <w:color w:val="auto"/>
          <w:sz w:val="28"/>
          <w:szCs w:val="28"/>
          <w:highlight w:val="yellow"/>
        </w:rPr>
        <w:pBdr>
          <w:top w:val="none" w:color="auto" w:sz="0" w:space="0"/>
          <w:left w:val="none" w:color="auto" w:sz="0" w:space="0"/>
          <w:bottom w:val="none" w:color="auto" w:sz="0" w:space="0"/>
          <w:right w:val="none" w:color="auto" w:sz="0" w:space="0"/>
          <w:between w:val="none" w:color="auto" w:sz="0" w:space="0"/>
        </w:pBdr>
        <w:suppressLineNumbers w:val="0"/>
      </w:pPr>
      <w:r>
        <w:rPr>
          <w:color w:val="auto"/>
          <w:sz w:val="28"/>
          <w:szCs w:val="28"/>
          <w:highlight w:val="yellow"/>
        </w:rPr>
      </w:r>
      <w:r/>
    </w:p>
    <w:p>
      <w:pPr>
        <w:pStyle w:val="743"/>
        <w:jc w:val="center"/>
        <w:keepLines w:val="0"/>
        <w:keepNext w:val="0"/>
        <w:spacing w:before="0" w:beforeAutospacing="0" w:after="0" w:afterAutospacing="0"/>
        <w:widowControl w:val="off"/>
        <w:rPr>
          <w:color w:val="auto"/>
          <w:sz w:val="28"/>
          <w:szCs w:val="28"/>
          <w:highlight w:val="yellow"/>
        </w:rPr>
        <w:pBdr>
          <w:top w:val="none" w:color="auto" w:sz="0" w:space="0"/>
          <w:left w:val="none" w:color="auto" w:sz="0" w:space="0"/>
          <w:bottom w:val="none" w:color="auto" w:sz="0" w:space="0"/>
          <w:right w:val="none" w:color="auto" w:sz="0" w:space="0"/>
          <w:between w:val="none" w:color="auto" w:sz="0" w:space="0"/>
        </w:pBdr>
        <w:suppressLineNumbers w:val="0"/>
      </w:pPr>
      <w:r>
        <w:rPr>
          <w:color w:val="auto"/>
          <w:sz w:val="28"/>
          <w:szCs w:val="28"/>
          <w:highlight w:val="yellow"/>
        </w:rPr>
      </w:r>
      <w:r/>
    </w:p>
    <w:p>
      <w:pPr>
        <w:ind w:firstLine="562"/>
        <w:jc w:val="both"/>
        <w:spacing w:line="480" w:lineRule="exact"/>
        <w:rPr>
          <w:rFonts w:hint="eastAsia" w:ascii="宋体" w:hAnsi="宋体" w:cs="宋体"/>
          <w:color w:val="auto"/>
          <w:sz w:val="28"/>
          <w:szCs w:val="28"/>
          <w:highlight w:val="yellow"/>
          <w:lang w:val="en-US" w:eastAsia="zh-CN"/>
        </w:rPr>
      </w:pPr>
      <w:r>
        <w:rPr>
          <w:rFonts w:hint="eastAsia" w:ascii="宋体" w:hAnsi="宋体" w:cs="宋体"/>
          <w:color w:val="auto"/>
          <w:sz w:val="28"/>
          <w:szCs w:val="28"/>
          <w:highlight w:val="yellow"/>
          <w:lang w:val="en-US" w:eastAsia="zh-CN"/>
        </w:rPr>
      </w:r>
      <w:r/>
    </w:p>
    <w:p>
      <w:pPr>
        <w:ind w:firstLine="562"/>
        <w:jc w:val="both"/>
        <w:spacing w:line="480" w:lineRule="exact"/>
        <w:rPr>
          <w:rFonts w:hint="eastAsia" w:ascii="宋体" w:hAnsi="宋体" w:cs="宋体"/>
          <w:color w:val="auto"/>
          <w:sz w:val="28"/>
          <w:szCs w:val="28"/>
          <w:highlight w:val="yellow"/>
          <w:lang w:val="en-US" w:eastAsia="zh-CN"/>
        </w:rPr>
      </w:pPr>
      <w:r>
        <w:rPr>
          <w:rFonts w:hint="eastAsia" w:ascii="宋体" w:hAnsi="宋体" w:cs="宋体"/>
          <w:color w:val="auto"/>
          <w:sz w:val="28"/>
          <w:szCs w:val="28"/>
          <w:highlight w:val="yellow"/>
          <w:lang w:val="en-US" w:eastAsia="zh-CN"/>
        </w:rPr>
      </w:r>
      <w:r/>
    </w:p>
    <w:p>
      <w:pPr>
        <w:ind w:firstLine="562"/>
        <w:jc w:val="both"/>
        <w:spacing w:line="480" w:lineRule="exact"/>
        <w:rPr>
          <w:rFonts w:hint="eastAsia" w:ascii="宋体" w:hAnsi="宋体" w:cs="宋体"/>
          <w:color w:val="auto"/>
          <w:sz w:val="28"/>
          <w:szCs w:val="28"/>
          <w:highlight w:val="yellow"/>
          <w:lang w:val="en-US" w:eastAsia="zh-CN"/>
        </w:rPr>
      </w:pPr>
      <w:r>
        <w:rPr>
          <w:rFonts w:hint="eastAsia" w:ascii="宋体" w:hAnsi="宋体" w:cs="宋体"/>
          <w:color w:val="auto"/>
          <w:sz w:val="28"/>
          <w:szCs w:val="28"/>
          <w:highlight w:val="yellow"/>
          <w:lang w:val="en-US" w:eastAsia="zh-CN"/>
        </w:rPr>
      </w:r>
      <w:r/>
    </w:p>
    <w:p>
      <w:pPr>
        <w:ind w:firstLine="562"/>
        <w:jc w:val="both"/>
        <w:spacing w:line="480" w:lineRule="exact"/>
        <w:rPr>
          <w:rFonts w:hint="eastAsia" w:ascii="宋体" w:hAnsi="宋体" w:cs="宋体"/>
          <w:color w:val="auto"/>
          <w:sz w:val="28"/>
          <w:szCs w:val="28"/>
          <w:highlight w:val="yellow"/>
          <w:lang w:val="en-US" w:eastAsia="zh-CN"/>
        </w:rPr>
      </w:pPr>
      <w:r>
        <w:rPr>
          <w:rFonts w:hint="eastAsia" w:ascii="宋体" w:hAnsi="宋体" w:cs="宋体"/>
          <w:color w:val="auto"/>
          <w:sz w:val="28"/>
          <w:szCs w:val="28"/>
          <w:highlight w:val="yellow"/>
          <w:lang w:val="en-US" w:eastAsia="zh-CN"/>
        </w:rPr>
      </w:r>
      <w:r/>
    </w:p>
    <w:p>
      <w:pPr>
        <w:ind w:firstLine="562"/>
        <w:jc w:val="both"/>
        <w:spacing w:line="480" w:lineRule="exact"/>
        <w:rPr>
          <w:rFonts w:hint="eastAsia" w:ascii="宋体" w:hAnsi="宋体" w:cs="宋体"/>
          <w:color w:val="auto"/>
          <w:sz w:val="28"/>
          <w:szCs w:val="28"/>
          <w:highlight w:val="yellow"/>
          <w:lang w:val="en-US" w:eastAsia="zh-CN"/>
        </w:rPr>
      </w:pPr>
      <w:r>
        <w:rPr>
          <w:rFonts w:hint="eastAsia" w:ascii="宋体" w:hAnsi="宋体" w:cs="宋体"/>
          <w:color w:val="auto"/>
          <w:sz w:val="28"/>
          <w:szCs w:val="28"/>
          <w:highlight w:val="yellow"/>
          <w:lang w:val="en-US" w:eastAsia="zh-CN"/>
        </w:rPr>
      </w:r>
      <w:r/>
    </w:p>
    <w:p>
      <w:pPr>
        <w:ind w:firstLine="562"/>
        <w:jc w:val="both"/>
        <w:spacing w:line="480" w:lineRule="exact"/>
        <w:rPr>
          <w:rFonts w:hint="eastAsia" w:ascii="宋体" w:hAnsi="宋体" w:cs="宋体"/>
          <w:color w:val="auto"/>
          <w:sz w:val="28"/>
          <w:szCs w:val="28"/>
          <w:highlight w:val="yellow"/>
          <w:lang w:val="en-US" w:eastAsia="zh-CN"/>
        </w:rPr>
      </w:pPr>
      <w:r>
        <w:rPr>
          <w:rFonts w:hint="eastAsia" w:ascii="宋体" w:hAnsi="宋体" w:cs="宋体"/>
          <w:color w:val="auto"/>
          <w:sz w:val="28"/>
          <w:szCs w:val="28"/>
          <w:highlight w:val="yellow"/>
          <w:lang w:val="en-US" w:eastAsia="zh-CN"/>
        </w:rPr>
      </w:r>
      <w:r/>
    </w:p>
    <w:p>
      <w:pPr>
        <w:ind w:firstLine="562"/>
        <w:jc w:val="both"/>
        <w:spacing w:line="480" w:lineRule="exact"/>
        <w:rPr>
          <w:rFonts w:hint="eastAsia" w:ascii="宋体" w:hAnsi="宋体" w:cs="宋体"/>
          <w:color w:val="auto"/>
          <w:sz w:val="28"/>
          <w:szCs w:val="28"/>
          <w:highlight w:val="yellow"/>
          <w:lang w:val="en-US" w:eastAsia="zh-CN"/>
        </w:rPr>
      </w:pPr>
      <w:r>
        <w:rPr>
          <w:rFonts w:hint="eastAsia" w:ascii="宋体" w:hAnsi="宋体" w:cs="宋体"/>
          <w:color w:val="auto"/>
          <w:sz w:val="28"/>
          <w:szCs w:val="28"/>
          <w:highlight w:val="yellow"/>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jc w:val="center"/>
        <w:spacing w:line="360" w:lineRule="auto"/>
        <w:rPr>
          <w:rFonts w:hint="eastAsia" w:ascii="宋体" w:hAnsi="宋体" w:eastAsia="宋体" w:cs="宋体"/>
          <w:b/>
          <w:color w:val="auto"/>
          <w:sz w:val="24"/>
          <w:szCs w:val="24"/>
          <w:highlight w:val="none"/>
        </w:rPr>
        <w:outlineLvl w:val="1"/>
      </w:pPr>
      <w:r>
        <w:rPr>
          <w:rFonts w:hint="eastAsia" w:ascii="宋体" w:hAnsi="宋体" w:eastAsia="宋体" w:cs="宋体"/>
          <w:b/>
          <w:bCs/>
          <w:color w:val="auto"/>
          <w:sz w:val="28"/>
          <w:szCs w:val="28"/>
          <w:highlight w:val="none"/>
          <w:u w:val="none"/>
          <w:lang w:val="en-US" w:eastAsia="zh-CN"/>
        </w:rPr>
        <w:t xml:space="preserve">十一、预付款保函支付条款模板</w:t>
      </w:r>
      <w:r/>
    </w:p>
    <w:p>
      <w:pPr>
        <w:ind w:firstLine="605"/>
        <w:spacing w:line="48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符合条件一：提交预付款保函的</w:t>
      </w:r>
      <w:r/>
    </w:p>
    <w:p>
      <w:pPr>
        <w:ind w:firstLine="602"/>
        <w:spacing w:line="48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（1）合同签订且</w:t>
      </w:r>
      <w:r>
        <w:rPr>
          <w:rFonts w:hint="eastAsia" w:ascii="宋体" w:hAnsi="宋体" w:eastAsia="宋体" w:cs="宋体"/>
          <w:color w:val="auto"/>
          <w:sz w:val="24"/>
          <w:szCs w:val="24"/>
          <w:highlight w:val="none"/>
          <w:lang w:eastAsia="zh-CN"/>
        </w:rPr>
        <w:t xml:space="preserve">卖方</w:t>
      </w:r>
      <w:r>
        <w:rPr>
          <w:rFonts w:hint="eastAsia" w:ascii="宋体" w:hAnsi="宋体" w:eastAsia="宋体" w:cs="宋体"/>
          <w:color w:val="auto"/>
          <w:sz w:val="24"/>
          <w:szCs w:val="24"/>
          <w:highlight w:val="none"/>
        </w:rPr>
        <w:t xml:space="preserve">向</w:t>
      </w:r>
      <w:r>
        <w:rPr>
          <w:rFonts w:hint="eastAsia" w:ascii="宋体" w:hAnsi="宋体" w:eastAsia="宋体" w:cs="宋体"/>
          <w:color w:val="auto"/>
          <w:sz w:val="24"/>
          <w:szCs w:val="24"/>
          <w:highlight w:val="none"/>
          <w:lang w:eastAsia="zh-CN"/>
        </w:rPr>
        <w:t xml:space="preserve">买方</w:t>
      </w:r>
      <w:r>
        <w:rPr>
          <w:rFonts w:hint="eastAsia" w:ascii="宋体" w:hAnsi="宋体" w:eastAsia="宋体" w:cs="宋体"/>
          <w:color w:val="auto"/>
          <w:sz w:val="24"/>
          <w:szCs w:val="24"/>
          <w:highlight w:val="none"/>
        </w:rPr>
        <w:t xml:space="preserve">出具预付款保函后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个工作日内，</w:t>
      </w:r>
      <w:r>
        <w:rPr>
          <w:rFonts w:hint="eastAsia" w:ascii="宋体" w:hAnsi="宋体" w:eastAsia="宋体" w:cs="宋体"/>
          <w:color w:val="auto"/>
          <w:sz w:val="24"/>
          <w:szCs w:val="24"/>
          <w:highlight w:val="none"/>
          <w:lang w:eastAsia="zh-CN"/>
        </w:rPr>
        <w:t xml:space="preserve">买方</w:t>
      </w:r>
      <w:r>
        <w:rPr>
          <w:rFonts w:hint="eastAsia" w:ascii="宋体" w:hAnsi="宋体" w:eastAsia="宋体" w:cs="宋体"/>
          <w:color w:val="auto"/>
          <w:sz w:val="24"/>
          <w:szCs w:val="24"/>
          <w:highlight w:val="none"/>
        </w:rPr>
        <w:t xml:space="preserve">应支付合同价款的百分之</w:t>
      </w:r>
      <w:r>
        <w:rPr>
          <w:rFonts w:hint="eastAsia" w:ascii="宋体" w:hAnsi="宋体" w:eastAsia="宋体" w:cs="宋体"/>
          <w:color w:val="auto"/>
          <w:sz w:val="24"/>
          <w:szCs w:val="24"/>
          <w:highlight w:val="none"/>
          <w:u w:val="single"/>
        </w:rPr>
        <w:t xml:space="preserve">        XX（    XX%），</w:t>
      </w:r>
      <w:r>
        <w:rPr>
          <w:rFonts w:hint="eastAsia" w:ascii="宋体" w:hAnsi="宋体" w:eastAsia="宋体" w:cs="宋体"/>
          <w:color w:val="auto"/>
          <w:sz w:val="24"/>
          <w:szCs w:val="24"/>
          <w:highlight w:val="none"/>
        </w:rPr>
        <w:t xml:space="preserve">小写￥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大写：人民币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140" w:firstLine="602"/>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卖方</w:t>
      </w:r>
      <w:r>
        <w:rPr>
          <w:rFonts w:hint="eastAsia" w:ascii="宋体" w:hAnsi="宋体" w:eastAsia="宋体" w:cs="宋体"/>
          <w:color w:val="auto"/>
          <w:sz w:val="24"/>
          <w:szCs w:val="24"/>
          <w:highlight w:val="none"/>
        </w:rPr>
        <w:t xml:space="preserve">需提交的支付文件：</w:t>
      </w:r>
      <w:r>
        <w:rPr>
          <w:rFonts w:hint="eastAsia" w:ascii="宋体" w:hAnsi="宋体" w:eastAsia="宋体" w:cs="宋体"/>
          <w:color w:val="auto"/>
          <w:sz w:val="24"/>
          <w:szCs w:val="24"/>
          <w:highlight w:val="none"/>
          <w:lang w:eastAsia="zh-CN"/>
        </w:rPr>
        <w:t xml:space="preserve">卖方</w:t>
      </w:r>
      <w:r>
        <w:rPr>
          <w:rFonts w:hint="eastAsia" w:ascii="宋体" w:hAnsi="宋体" w:eastAsia="宋体" w:cs="宋体"/>
          <w:color w:val="auto"/>
          <w:sz w:val="24"/>
          <w:szCs w:val="24"/>
          <w:highlight w:val="none"/>
        </w:rPr>
        <w:t xml:space="preserve">出具的全额正式发票。</w:t>
      </w:r>
      <w:r>
        <w:rPr>
          <w:rFonts w:hint="eastAsia" w:ascii="宋体" w:hAnsi="宋体" w:eastAsia="宋体" w:cs="宋体"/>
          <w:color w:val="auto"/>
          <w:sz w:val="24"/>
          <w:szCs w:val="24"/>
          <w:highlight w:val="none"/>
        </w:rPr>
        <w:br w:type="textWrapping" w:clear="all"/>
      </w:r>
      <w:r>
        <w:rPr>
          <w:rFonts w:hint="eastAsia" w:ascii="宋体" w:hAnsi="宋体" w:eastAsia="宋体" w:cs="宋体"/>
          <w:color w:val="auto"/>
          <w:sz w:val="24"/>
          <w:szCs w:val="24"/>
          <w:highlight w:val="none"/>
        </w:rPr>
        <w:t xml:space="preserve">（2）验收合格后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个工作日内，</w:t>
      </w:r>
      <w:r>
        <w:rPr>
          <w:rFonts w:hint="eastAsia" w:ascii="宋体" w:hAnsi="宋体" w:eastAsia="宋体" w:cs="宋体"/>
          <w:color w:val="auto"/>
          <w:sz w:val="24"/>
          <w:szCs w:val="24"/>
          <w:highlight w:val="none"/>
          <w:lang w:eastAsia="zh-CN"/>
        </w:rPr>
        <w:t xml:space="preserve">买方</w:t>
      </w:r>
      <w:r>
        <w:rPr>
          <w:rFonts w:hint="eastAsia" w:ascii="宋体" w:hAnsi="宋体" w:eastAsia="宋体" w:cs="宋体"/>
          <w:color w:val="auto"/>
          <w:sz w:val="24"/>
          <w:szCs w:val="24"/>
          <w:highlight w:val="none"/>
        </w:rPr>
        <w:t xml:space="preserve">应支付合同价款的百分之</w:t>
      </w:r>
      <w:r>
        <w:rPr>
          <w:rFonts w:hint="eastAsia" w:ascii="宋体" w:hAnsi="宋体" w:eastAsia="宋体" w:cs="宋体"/>
          <w:color w:val="auto"/>
          <w:sz w:val="24"/>
          <w:szCs w:val="24"/>
          <w:highlight w:val="none"/>
          <w:u w:val="single"/>
        </w:rPr>
        <w:t xml:space="preserve">XX（    XX%），</w:t>
      </w:r>
      <w:r>
        <w:rPr>
          <w:rFonts w:hint="eastAsia" w:ascii="宋体" w:hAnsi="宋体" w:eastAsia="宋体" w:cs="宋体"/>
          <w:color w:val="auto"/>
          <w:sz w:val="24"/>
          <w:szCs w:val="24"/>
          <w:highlight w:val="none"/>
        </w:rPr>
        <w:t xml:space="preserve">小写￥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大写：人民币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605"/>
        <w:spacing w:line="48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w:t>
      </w:r>
      <w:r/>
    </w:p>
    <w:p>
      <w:pPr>
        <w:ind w:firstLine="605"/>
        <w:spacing w:line="48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符合条件二：不提交预付款保函的</w:t>
      </w:r>
      <w:r/>
    </w:p>
    <w:p>
      <w:pPr>
        <w:ind w:firstLine="602"/>
        <w:spacing w:line="48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（1）合同签订后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个工作日内，</w:t>
      </w:r>
      <w:r>
        <w:rPr>
          <w:rFonts w:hint="eastAsia" w:ascii="宋体" w:hAnsi="宋体" w:eastAsia="宋体" w:cs="宋体"/>
          <w:color w:val="auto"/>
          <w:sz w:val="24"/>
          <w:szCs w:val="24"/>
          <w:highlight w:val="none"/>
          <w:lang w:eastAsia="zh-CN"/>
        </w:rPr>
        <w:t xml:space="preserve">买方</w:t>
      </w:r>
      <w:r>
        <w:rPr>
          <w:rFonts w:hint="eastAsia" w:ascii="宋体" w:hAnsi="宋体" w:eastAsia="宋体" w:cs="宋体"/>
          <w:color w:val="auto"/>
          <w:sz w:val="24"/>
          <w:szCs w:val="24"/>
          <w:highlight w:val="none"/>
        </w:rPr>
        <w:t xml:space="preserve">应支付合同价款的百分之</w:t>
      </w:r>
      <w:r>
        <w:rPr>
          <w:rFonts w:hint="eastAsia" w:ascii="宋体" w:hAnsi="宋体" w:eastAsia="宋体" w:cs="宋体"/>
          <w:color w:val="auto"/>
          <w:sz w:val="24"/>
          <w:szCs w:val="24"/>
          <w:highlight w:val="none"/>
          <w:u w:val="single"/>
        </w:rPr>
        <w:t xml:space="preserve">XX（    XX%），</w:t>
      </w:r>
      <w:r>
        <w:rPr>
          <w:rFonts w:hint="eastAsia" w:ascii="宋体" w:hAnsi="宋体" w:eastAsia="宋体" w:cs="宋体"/>
          <w:color w:val="auto"/>
          <w:sz w:val="24"/>
          <w:szCs w:val="24"/>
          <w:highlight w:val="none"/>
        </w:rPr>
        <w:t xml:space="preserve">小写￥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大写：人民币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140" w:firstLine="602"/>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卖方</w:t>
      </w:r>
      <w:r>
        <w:rPr>
          <w:rFonts w:hint="eastAsia" w:ascii="宋体" w:hAnsi="宋体" w:eastAsia="宋体" w:cs="宋体"/>
          <w:color w:val="auto"/>
          <w:sz w:val="24"/>
          <w:szCs w:val="24"/>
          <w:highlight w:val="none"/>
        </w:rPr>
        <w:t xml:space="preserve">需提交的支付文件：</w:t>
      </w:r>
      <w:r>
        <w:rPr>
          <w:rFonts w:hint="eastAsia" w:ascii="宋体" w:hAnsi="宋体" w:eastAsia="宋体" w:cs="宋体"/>
          <w:color w:val="auto"/>
          <w:sz w:val="24"/>
          <w:szCs w:val="24"/>
          <w:highlight w:val="none"/>
          <w:lang w:eastAsia="zh-CN"/>
        </w:rPr>
        <w:t xml:space="preserve">卖方</w:t>
      </w:r>
      <w:r>
        <w:rPr>
          <w:rFonts w:hint="eastAsia" w:ascii="宋体" w:hAnsi="宋体" w:eastAsia="宋体" w:cs="宋体"/>
          <w:color w:val="auto"/>
          <w:sz w:val="24"/>
          <w:szCs w:val="24"/>
          <w:highlight w:val="none"/>
        </w:rPr>
        <w:t xml:space="preserve">出具的全额正式发票。</w:t>
      </w:r>
      <w:r/>
    </w:p>
    <w:p>
      <w:pPr>
        <w:ind w:left="140" w:firstLine="602"/>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（2）验收合格后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个工作日内，</w:t>
      </w:r>
      <w:r>
        <w:rPr>
          <w:rFonts w:hint="eastAsia" w:ascii="宋体" w:hAnsi="宋体" w:eastAsia="宋体" w:cs="宋体"/>
          <w:color w:val="auto"/>
          <w:sz w:val="24"/>
          <w:szCs w:val="24"/>
          <w:highlight w:val="none"/>
          <w:lang w:eastAsia="zh-CN"/>
        </w:rPr>
        <w:t xml:space="preserve">买方</w:t>
      </w:r>
      <w:r>
        <w:rPr>
          <w:rFonts w:hint="eastAsia" w:ascii="宋体" w:hAnsi="宋体" w:eastAsia="宋体" w:cs="宋体"/>
          <w:color w:val="auto"/>
          <w:sz w:val="24"/>
          <w:szCs w:val="24"/>
          <w:highlight w:val="none"/>
        </w:rPr>
        <w:t xml:space="preserve">应支付合同价款的百分之</w:t>
      </w:r>
      <w:r>
        <w:rPr>
          <w:rFonts w:hint="eastAsia" w:ascii="宋体" w:hAnsi="宋体" w:eastAsia="宋体" w:cs="宋体"/>
          <w:color w:val="auto"/>
          <w:sz w:val="24"/>
          <w:szCs w:val="24"/>
          <w:highlight w:val="none"/>
          <w:u w:val="single"/>
        </w:rPr>
        <w:t xml:space="preserve">XX（    XX%），</w:t>
      </w:r>
      <w:r>
        <w:rPr>
          <w:rFonts w:hint="eastAsia" w:ascii="宋体" w:hAnsi="宋体" w:eastAsia="宋体" w:cs="宋体"/>
          <w:color w:val="auto"/>
          <w:sz w:val="24"/>
          <w:szCs w:val="24"/>
          <w:highlight w:val="none"/>
        </w:rPr>
        <w:t xml:space="preserve">小写￥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大写：人民币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605"/>
        <w:spacing w:line="48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w:t>
      </w:r>
      <w:r/>
    </w:p>
    <w:p>
      <w:pPr>
        <w:ind w:left="140" w:firstLine="605"/>
        <w:spacing w:line="48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注:</w:t>
      </w:r>
      <w:r/>
    </w:p>
    <w:p>
      <w:pPr>
        <w:ind w:left="140" w:firstLine="602"/>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1、付款条件一中，出具预付款保函后支付的合同款应当与保函金额一致。</w:t>
      </w:r>
      <w:r/>
    </w:p>
    <w:p>
      <w:pPr>
        <w:ind w:left="140" w:firstLine="602"/>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2、付款条件二中，预付款比例设定应符合《关于做好政府采购支持企业发展有关事项的通知》</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苏财购〔2020〕52号)要求。</w:t>
      </w:r>
      <w:r/>
    </w:p>
    <w:sectPr>
      <w:headerReference w:type="default" r:id="rId9"/>
      <w:footerReference w:type="default" r:id="rId10"/>
      <w:footerReference w:type="even" r:id="rId11"/>
      <w:footnotePr/>
      <w:endnotePr/>
      <w:type w:val="nextPage"/>
      <w:pgSz w:w="11906" w:h="16838" w:orient="portrait"/>
      <w:pgMar w:top="1440" w:right="1134" w:bottom="1440" w:left="113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Calibri Light">
    <w:panose1 w:val="020F0302020204030204"/>
  </w:font>
  <w:font w:name="仿宋">
    <w:panose1 w:val="02010609060101010101"/>
  </w:font>
  <w:font w:name="等线 Light">
    <w:panose1 w:val="02010600030101010101"/>
  </w:font>
  <w:font w:name="Cambria">
    <w:panose1 w:val="02040503050406030204"/>
  </w:font>
  <w:font w:name="Symbol">
    <w:panose1 w:val="05050102010706020507"/>
  </w:font>
  <w:font w:name="新宋体">
    <w:panose1 w:val="02010609030101010101"/>
  </w:font>
  <w:font w:name="仿宋_GB2312">
    <w:panose1 w:val="02010609060101010101"/>
  </w:font>
  <w:font w:name="黑体">
    <w:panose1 w:val="02010609060101010101"/>
  </w:font>
  <w:font w:name="Courier New">
    <w:panose1 w:val="02070309020205020404"/>
  </w:font>
  <w:font w:name="Microsoft YaHei UI">
    <w:panose1 w:val="020B0503020204020204"/>
  </w:font>
  <w:font w:name="Arial">
    <w:panose1 w:val="020B0604020202020204"/>
  </w:font>
  <w:font w:name="微软雅黑">
    <w:panose1 w:val="020B0503020204020204"/>
  </w:font>
  <w:font w:name="Calibri">
    <w:panose1 w:val="020F0502020204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9"/>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69"/>
                            <w:tabs>
                              <w:tab w:val="clear" w:pos="4153" w:leader="none"/>
                              <w:tab w:val="clear" w:pos="8306" w:leader="none"/>
                            </w:tabs>
                            <w:rPr>
                              <w:rStyle w:val="938"/>
                            </w:rPr>
                          </w:pPr>
                          <w:r>
                            <w:fldChar w:fldCharType="begin"/>
                          </w:r>
                          <w:r>
                            <w:rPr>
                              <w:rStyle w:val="938"/>
                            </w:rPr>
                            <w:instrText xml:space="preserve">PAGE  </w:instrText>
                          </w:r>
                          <w:r>
                            <w:fldChar w:fldCharType="separate"/>
                          </w:r>
                          <w:r>
                            <w:rPr>
                              <w:rStyle w:val="938"/>
                            </w:rPr>
                            <w:t xml:space="preserve">38</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69"/>
                      <w:tabs>
                        <w:tab w:val="clear" w:pos="4153" w:leader="none"/>
                        <w:tab w:val="clear" w:pos="8306" w:leader="none"/>
                      </w:tabs>
                      <w:rPr>
                        <w:rStyle w:val="938"/>
                      </w:rPr>
                    </w:pPr>
                    <w:r>
                      <w:fldChar w:fldCharType="begin"/>
                    </w:r>
                    <w:r>
                      <w:rPr>
                        <w:rStyle w:val="938"/>
                      </w:rPr>
                      <w:instrText xml:space="preserve">PAGE  </w:instrText>
                    </w:r>
                    <w:r>
                      <w:fldChar w:fldCharType="separate"/>
                    </w:r>
                    <w:r>
                      <w:rPr>
                        <w:rStyle w:val="938"/>
                      </w:rPr>
                      <w:t xml:space="preserve">38</w:t>
                    </w:r>
                    <w:r>
                      <w:fldChar w:fldCharType="end"/>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9"/>
      <w:rPr>
        <w:rStyle w:val="938"/>
      </w:rPr>
      <w:framePr w:wrap="around" w:vAnchor="text" w:hAnchor="margin" w:xAlign="center" w:y="1"/>
    </w:pPr>
    <w:r>
      <w:fldChar w:fldCharType="begin"/>
    </w:r>
    <w:r>
      <w:rPr>
        <w:rStyle w:val="938"/>
      </w:rPr>
      <w:instrText xml:space="preserve">PAGE  </w:instrText>
    </w:r>
    <w:r>
      <w:fldChar w:fldCharType="end"/>
    </w:r>
    <w:r/>
  </w:p>
  <w:p>
    <w:pPr>
      <w:pStyle w:val="96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6"/>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720" w:hanging="360"/>
        <w:tabs>
          <w:tab w:val="left" w:pos="720" w:leader="none"/>
        </w:tabs>
      </w:pPr>
    </w:lvl>
    <w:lvl w:ilvl="1">
      <w:start w:val="1"/>
      <w:numFmt w:val="lowerLetter"/>
      <w:isLgl w:val="false"/>
      <w:suff w:val="tab"/>
      <w:lvlText w:val="%2)"/>
      <w:lvlJc w:val="left"/>
      <w:pPr>
        <w:ind w:left="1200" w:hanging="420"/>
        <w:tabs>
          <w:tab w:val="left" w:pos="1200" w:leader="none"/>
        </w:tabs>
      </w:pPr>
    </w:lvl>
    <w:lvl w:ilvl="2">
      <w:start w:val="1"/>
      <w:numFmt w:val="lowerRoman"/>
      <w:isLgl w:val="false"/>
      <w:suff w:val="tab"/>
      <w:lvlText w:val="%3."/>
      <w:lvlJc w:val="right"/>
      <w:pPr>
        <w:ind w:left="1620" w:hanging="420"/>
        <w:tabs>
          <w:tab w:val="left" w:pos="1620" w:leader="none"/>
        </w:tabs>
      </w:pPr>
    </w:lvl>
    <w:lvl w:ilvl="3">
      <w:start w:val="1"/>
      <w:numFmt w:val="decimal"/>
      <w:isLgl w:val="false"/>
      <w:suff w:val="tab"/>
      <w:lvlText w:val="%4."/>
      <w:lvlJc w:val="left"/>
      <w:pPr>
        <w:ind w:left="2040" w:hanging="420"/>
        <w:tabs>
          <w:tab w:val="left" w:pos="2040" w:leader="none"/>
        </w:tabs>
      </w:pPr>
    </w:lvl>
    <w:lvl w:ilvl="4">
      <w:start w:val="1"/>
      <w:numFmt w:val="lowerLetter"/>
      <w:isLgl w:val="false"/>
      <w:suff w:val="tab"/>
      <w:lvlText w:val="%5)"/>
      <w:lvlJc w:val="left"/>
      <w:pPr>
        <w:ind w:left="2460" w:hanging="420"/>
        <w:tabs>
          <w:tab w:val="left" w:pos="2460" w:leader="none"/>
        </w:tabs>
      </w:pPr>
    </w:lvl>
    <w:lvl w:ilvl="5">
      <w:start w:val="1"/>
      <w:numFmt w:val="lowerRoman"/>
      <w:isLgl w:val="false"/>
      <w:suff w:val="tab"/>
      <w:lvlText w:val="%6."/>
      <w:lvlJc w:val="right"/>
      <w:pPr>
        <w:ind w:left="2880" w:hanging="420"/>
        <w:tabs>
          <w:tab w:val="left" w:pos="2880" w:leader="none"/>
        </w:tabs>
      </w:pPr>
    </w:lvl>
    <w:lvl w:ilvl="6">
      <w:start w:val="1"/>
      <w:numFmt w:val="decimal"/>
      <w:isLgl w:val="false"/>
      <w:suff w:val="tab"/>
      <w:lvlText w:val="%7."/>
      <w:lvlJc w:val="left"/>
      <w:pPr>
        <w:ind w:left="3300" w:hanging="420"/>
        <w:tabs>
          <w:tab w:val="left" w:pos="3300" w:leader="none"/>
        </w:tabs>
      </w:pPr>
    </w:lvl>
    <w:lvl w:ilvl="7">
      <w:start w:val="1"/>
      <w:numFmt w:val="lowerLetter"/>
      <w:isLgl w:val="false"/>
      <w:suff w:val="tab"/>
      <w:lvlText w:val="%8)"/>
      <w:lvlJc w:val="left"/>
      <w:pPr>
        <w:ind w:left="3720" w:hanging="420"/>
        <w:tabs>
          <w:tab w:val="left" w:pos="3720" w:leader="none"/>
        </w:tabs>
      </w:pPr>
    </w:lvl>
    <w:lvl w:ilvl="8">
      <w:start w:val="1"/>
      <w:numFmt w:val="lowerRoman"/>
      <w:isLgl w:val="false"/>
      <w:suff w:val="tab"/>
      <w:lvlText w:val="%9."/>
      <w:lvlJc w:val="right"/>
      <w:pPr>
        <w:ind w:left="4140" w:hanging="420"/>
        <w:tabs>
          <w:tab w:val="left" w:pos="4140" w:leader="none"/>
        </w:tabs>
      </w:p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chineseCounting"/>
      <w:isLgl w:val="false"/>
      <w:suff w:val="space"/>
      <w:lvlText w:val="第%1条"/>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4" w:default="1">
    <w:name w:val="Normal"/>
    <w:next w:val="716"/>
    <w:link w:val="970"/>
    <w:uiPriority w:val="0"/>
    <w:qFormat/>
    <w:pPr>
      <w:jc w:val="both"/>
      <w:widowControl w:val="off"/>
    </w:pPr>
    <w:rPr>
      <w:rFonts w:hint="default" w:ascii="Calibri" w:hAnsi="Calibri" w:eastAsia="宋体" w:cs="Times New Roman"/>
      <w:sz w:val="21"/>
      <w:szCs w:val="24"/>
      <w:lang w:val="en-US" w:eastAsia="zh-CN" w:bidi="ar-SA"/>
    </w:rPr>
  </w:style>
  <w:style w:type="paragraph" w:styleId="705">
    <w:name w:val="Heading 1"/>
    <w:basedOn w:val="704"/>
    <w:next w:val="704"/>
    <w:link w:val="760"/>
    <w:uiPriority w:val="9"/>
    <w:qFormat/>
    <w:pPr>
      <w:keepLines/>
      <w:keepNext/>
      <w:spacing w:before="480" w:after="200"/>
      <w:outlineLvl w:val="0"/>
    </w:pPr>
    <w:rPr>
      <w:rFonts w:ascii="Arial" w:hAnsi="Arial" w:eastAsia="Arial" w:cs="Arial"/>
      <w:sz w:val="40"/>
      <w:szCs w:val="40"/>
    </w:rPr>
  </w:style>
  <w:style w:type="paragraph" w:styleId="706">
    <w:name w:val="Heading 2"/>
    <w:basedOn w:val="704"/>
    <w:next w:val="704"/>
    <w:link w:val="761"/>
    <w:uiPriority w:val="9"/>
    <w:unhideWhenUsed/>
    <w:qFormat/>
    <w:pPr>
      <w:keepLines/>
      <w:keepNext/>
      <w:spacing w:before="360" w:after="200"/>
      <w:outlineLvl w:val="1"/>
    </w:pPr>
    <w:rPr>
      <w:rFonts w:ascii="Arial" w:hAnsi="Arial" w:eastAsia="Arial" w:cs="Arial"/>
      <w:sz w:val="34"/>
    </w:rPr>
  </w:style>
  <w:style w:type="paragraph" w:styleId="707">
    <w:name w:val="Heading 3"/>
    <w:basedOn w:val="704"/>
    <w:next w:val="704"/>
    <w:link w:val="762"/>
    <w:uiPriority w:val="9"/>
    <w:unhideWhenUsed/>
    <w:qFormat/>
    <w:pPr>
      <w:keepLines/>
      <w:keepNext/>
      <w:spacing w:before="320" w:after="200"/>
      <w:outlineLvl w:val="2"/>
    </w:pPr>
    <w:rPr>
      <w:rFonts w:ascii="Arial" w:hAnsi="Arial" w:eastAsia="Arial" w:cs="Arial"/>
      <w:sz w:val="30"/>
      <w:szCs w:val="30"/>
    </w:rPr>
  </w:style>
  <w:style w:type="paragraph" w:styleId="708">
    <w:name w:val="Heading 4"/>
    <w:basedOn w:val="704"/>
    <w:next w:val="704"/>
    <w:link w:val="763"/>
    <w:uiPriority w:val="9"/>
    <w:unhideWhenUsed/>
    <w:qFormat/>
    <w:pPr>
      <w:keepLines/>
      <w:keepNext/>
      <w:spacing w:before="320" w:after="200"/>
      <w:outlineLvl w:val="3"/>
    </w:pPr>
    <w:rPr>
      <w:rFonts w:ascii="Arial" w:hAnsi="Arial" w:eastAsia="Arial" w:cs="Arial"/>
      <w:b/>
      <w:bCs/>
      <w:sz w:val="26"/>
      <w:szCs w:val="26"/>
    </w:rPr>
  </w:style>
  <w:style w:type="paragraph" w:styleId="709">
    <w:name w:val="Heading 5"/>
    <w:basedOn w:val="704"/>
    <w:next w:val="704"/>
    <w:link w:val="764"/>
    <w:uiPriority w:val="9"/>
    <w:unhideWhenUsed/>
    <w:qFormat/>
    <w:pPr>
      <w:keepLines/>
      <w:keepNext/>
      <w:spacing w:before="320" w:after="200"/>
      <w:outlineLvl w:val="4"/>
    </w:pPr>
    <w:rPr>
      <w:rFonts w:ascii="Arial" w:hAnsi="Arial" w:eastAsia="Arial" w:cs="Arial"/>
      <w:b/>
      <w:bCs/>
      <w:sz w:val="24"/>
      <w:szCs w:val="24"/>
    </w:rPr>
  </w:style>
  <w:style w:type="paragraph" w:styleId="710">
    <w:name w:val="Heading 6"/>
    <w:basedOn w:val="704"/>
    <w:next w:val="704"/>
    <w:link w:val="765"/>
    <w:uiPriority w:val="9"/>
    <w:unhideWhenUsed/>
    <w:qFormat/>
    <w:pPr>
      <w:keepLines/>
      <w:keepNext/>
      <w:spacing w:before="320" w:after="200"/>
      <w:outlineLvl w:val="5"/>
    </w:pPr>
    <w:rPr>
      <w:rFonts w:ascii="Arial" w:hAnsi="Arial" w:eastAsia="Arial" w:cs="Arial"/>
      <w:b/>
      <w:bCs/>
      <w:sz w:val="22"/>
      <w:szCs w:val="22"/>
    </w:rPr>
  </w:style>
  <w:style w:type="paragraph" w:styleId="711">
    <w:name w:val="Heading 7"/>
    <w:basedOn w:val="704"/>
    <w:next w:val="704"/>
    <w:link w:val="766"/>
    <w:uiPriority w:val="9"/>
    <w:unhideWhenUsed/>
    <w:qFormat/>
    <w:pPr>
      <w:keepLines/>
      <w:keepNext/>
      <w:spacing w:before="320" w:after="200"/>
      <w:outlineLvl w:val="6"/>
    </w:pPr>
    <w:rPr>
      <w:rFonts w:ascii="Arial" w:hAnsi="Arial" w:eastAsia="Arial" w:cs="Arial"/>
      <w:b/>
      <w:bCs/>
      <w:i/>
      <w:iCs/>
      <w:sz w:val="22"/>
      <w:szCs w:val="22"/>
    </w:rPr>
  </w:style>
  <w:style w:type="paragraph" w:styleId="712">
    <w:name w:val="Heading 8"/>
    <w:basedOn w:val="704"/>
    <w:next w:val="704"/>
    <w:link w:val="767"/>
    <w:uiPriority w:val="9"/>
    <w:unhideWhenUsed/>
    <w:qFormat/>
    <w:pPr>
      <w:keepLines/>
      <w:keepNext/>
      <w:spacing w:before="320" w:after="200"/>
      <w:outlineLvl w:val="7"/>
    </w:pPr>
    <w:rPr>
      <w:rFonts w:ascii="Arial" w:hAnsi="Arial" w:eastAsia="Arial" w:cs="Arial"/>
      <w:i/>
      <w:iCs/>
      <w:sz w:val="22"/>
      <w:szCs w:val="22"/>
    </w:rPr>
  </w:style>
  <w:style w:type="paragraph" w:styleId="713">
    <w:name w:val="Heading 9"/>
    <w:basedOn w:val="704"/>
    <w:next w:val="704"/>
    <w:link w:val="768"/>
    <w:uiPriority w:val="9"/>
    <w:unhideWhenUsed/>
    <w:qFormat/>
    <w:pPr>
      <w:keepLines/>
      <w:keepNext/>
      <w:spacing w:before="320" w:after="200"/>
      <w:outlineLvl w:val="8"/>
    </w:pPr>
    <w:rPr>
      <w:rFonts w:ascii="Arial" w:hAnsi="Arial" w:eastAsia="Arial" w:cs="Arial"/>
      <w:i/>
      <w:iCs/>
      <w:sz w:val="21"/>
      <w:szCs w:val="21"/>
    </w:rPr>
  </w:style>
  <w:style w:type="character" w:styleId="714" w:default="1">
    <w:name w:val="Default Paragraph Font"/>
    <w:uiPriority w:val="1"/>
    <w:semiHidden/>
    <w:unhideWhenUsed/>
    <w:qFormat/>
  </w:style>
  <w:style w:type="table" w:styleId="715" w:default="1">
    <w:name w:val="Normal Table"/>
    <w:uiPriority w:val="99"/>
    <w:semiHidden/>
    <w:unhideWhenUsed/>
    <w:qFormat/>
    <w:tblPr>
      <w:tblCellMar>
        <w:left w:w="108" w:type="dxa"/>
        <w:top w:w="0" w:type="dxa"/>
        <w:right w:w="108" w:type="dxa"/>
        <w:bottom w:w="0" w:type="dxa"/>
      </w:tblCellMar>
    </w:tblPr>
  </w:style>
  <w:style w:type="paragraph" w:styleId="716" w:customStyle="1">
    <w:name w:val="列表段落1"/>
    <w:basedOn w:val="717"/>
    <w:next w:val="704"/>
    <w:uiPriority w:val="99"/>
    <w:qFormat/>
    <w:pPr>
      <w:ind w:firstLine="420"/>
    </w:pPr>
  </w:style>
  <w:style w:type="paragraph" w:styleId="717" w:customStyle="1">
    <w:name w:val="正文1"/>
    <w:basedOn w:val="718"/>
    <w:next w:val="720"/>
    <w:uiPriority w:val="0"/>
    <w:qFormat/>
    <w:pPr>
      <w:jc w:val="both"/>
      <w:widowControl w:val="off"/>
    </w:pPr>
    <w:rPr>
      <w:rFonts w:ascii="Times New Roman" w:hAnsi="Times New Roman" w:eastAsia="宋体" w:cs="Times New Roman"/>
      <w:sz w:val="21"/>
      <w:szCs w:val="24"/>
      <w:lang w:val="en-US" w:eastAsia="zh-CN" w:bidi="ar-SA"/>
    </w:rPr>
  </w:style>
  <w:style w:type="paragraph" w:styleId="718" w:customStyle="1">
    <w:name w:val="正文11"/>
    <w:next w:val="71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19" w:customStyle="1">
    <w:name w:val="正文文本1"/>
    <w:basedOn w:val="718"/>
    <w:next w:val="718"/>
    <w:uiPriority w:val="0"/>
    <w:qFormat/>
    <w:pPr>
      <w:spacing w:after="120"/>
    </w:pPr>
    <w:rPr>
      <w:rFonts w:ascii="Calibri" w:hAnsi="Calibri"/>
    </w:rPr>
  </w:style>
  <w:style w:type="paragraph" w:styleId="720" w:customStyle="1">
    <w:name w:val="正文1111"/>
    <w:next w:val="71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21">
    <w:name w:val="toc 7"/>
    <w:basedOn w:val="704"/>
    <w:next w:val="704"/>
    <w:uiPriority w:val="39"/>
    <w:unhideWhenUsed/>
    <w:qFormat/>
    <w:pPr>
      <w:ind w:left="1701" w:right="0" w:firstLine="0"/>
      <w:spacing w:after="57"/>
    </w:pPr>
  </w:style>
  <w:style w:type="paragraph" w:styleId="722">
    <w:name w:val="Caption"/>
    <w:basedOn w:val="704"/>
    <w:next w:val="70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23">
    <w:name w:val="Body Text"/>
    <w:basedOn w:val="704"/>
    <w:next w:val="724"/>
    <w:uiPriority w:val="0"/>
    <w:qFormat/>
    <w:pPr>
      <w:spacing w:after="120" w:afterAutospacing="0"/>
    </w:pPr>
  </w:style>
  <w:style w:type="paragraph" w:styleId="724" w:customStyle="1">
    <w:name w:val="_Style 2"/>
    <w:basedOn w:val="704"/>
    <w:next w:val="704"/>
    <w:uiPriority w:val="0"/>
    <w:qFormat/>
    <w:pPr>
      <w:ind w:firstLine="420"/>
    </w:pPr>
  </w:style>
  <w:style w:type="paragraph" w:styleId="725">
    <w:name w:val="Body Text Indent"/>
    <w:basedOn w:val="704"/>
    <w:uiPriority w:val="99"/>
    <w:qFormat/>
    <w:pPr>
      <w:ind w:left="420"/>
      <w:spacing w:after="120"/>
    </w:pPr>
  </w:style>
  <w:style w:type="paragraph" w:styleId="726">
    <w:name w:val="toc 5"/>
    <w:basedOn w:val="704"/>
    <w:next w:val="704"/>
    <w:uiPriority w:val="39"/>
    <w:unhideWhenUsed/>
    <w:qFormat/>
    <w:pPr>
      <w:ind w:left="1134" w:right="0" w:firstLine="0"/>
      <w:spacing w:after="57"/>
    </w:pPr>
  </w:style>
  <w:style w:type="paragraph" w:styleId="727">
    <w:name w:val="toc 3"/>
    <w:basedOn w:val="704"/>
    <w:next w:val="704"/>
    <w:uiPriority w:val="39"/>
    <w:unhideWhenUsed/>
    <w:qFormat/>
    <w:pPr>
      <w:ind w:left="567" w:right="0" w:firstLine="0"/>
      <w:spacing w:after="57"/>
    </w:pPr>
  </w:style>
  <w:style w:type="paragraph" w:styleId="728">
    <w:name w:val="Plain Text"/>
    <w:basedOn w:val="704"/>
    <w:uiPriority w:val="0"/>
    <w:qFormat/>
    <w:rPr>
      <w:rFonts w:ascii="宋体" w:hAnsi="Courier New"/>
    </w:rPr>
  </w:style>
  <w:style w:type="paragraph" w:styleId="729">
    <w:name w:val="toc 8"/>
    <w:basedOn w:val="704"/>
    <w:next w:val="704"/>
    <w:uiPriority w:val="39"/>
    <w:unhideWhenUsed/>
    <w:qFormat/>
    <w:pPr>
      <w:ind w:left="1984" w:right="0" w:firstLine="0"/>
      <w:spacing w:after="57"/>
    </w:pPr>
  </w:style>
  <w:style w:type="paragraph" w:styleId="730">
    <w:name w:val="endnote text"/>
    <w:basedOn w:val="704"/>
    <w:link w:val="905"/>
    <w:uiPriority w:val="99"/>
    <w:semiHidden/>
    <w:unhideWhenUsed/>
    <w:qFormat/>
    <w:pPr>
      <w:spacing w:after="0" w:line="240" w:lineRule="auto"/>
    </w:pPr>
    <w:rPr>
      <w:sz w:val="20"/>
    </w:rPr>
  </w:style>
  <w:style w:type="paragraph" w:styleId="731">
    <w:name w:val="Footer"/>
    <w:basedOn w:val="704"/>
    <w:link w:val="778"/>
    <w:uiPriority w:val="99"/>
    <w:unhideWhenUsed/>
    <w:qFormat/>
    <w:pPr>
      <w:spacing w:after="0" w:line="240" w:lineRule="auto"/>
      <w:tabs>
        <w:tab w:val="center" w:pos="7143" w:leader="none"/>
        <w:tab w:val="right" w:pos="14287" w:leader="none"/>
      </w:tabs>
    </w:pPr>
  </w:style>
  <w:style w:type="paragraph" w:styleId="732">
    <w:name w:val="envelope return"/>
    <w:basedOn w:val="704"/>
    <w:uiPriority w:val="0"/>
    <w:qFormat/>
    <w:rPr>
      <w:rFonts w:ascii="Arial" w:hAnsi="Arial"/>
    </w:rPr>
  </w:style>
  <w:style w:type="paragraph" w:styleId="733">
    <w:name w:val="Header"/>
    <w:basedOn w:val="704"/>
    <w:link w:val="776"/>
    <w:uiPriority w:val="99"/>
    <w:unhideWhenUsed/>
    <w:qFormat/>
    <w:pPr>
      <w:spacing w:after="0" w:line="240" w:lineRule="auto"/>
      <w:tabs>
        <w:tab w:val="center" w:pos="7143" w:leader="none"/>
        <w:tab w:val="right" w:pos="14287" w:leader="none"/>
      </w:tabs>
    </w:pPr>
  </w:style>
  <w:style w:type="paragraph" w:styleId="734">
    <w:name w:val="toc 1"/>
    <w:basedOn w:val="704"/>
    <w:next w:val="704"/>
    <w:uiPriority w:val="39"/>
    <w:unhideWhenUsed/>
    <w:qFormat/>
    <w:pPr>
      <w:ind w:left="0" w:right="0" w:firstLine="0"/>
      <w:spacing w:after="57"/>
    </w:pPr>
  </w:style>
  <w:style w:type="paragraph" w:styleId="735">
    <w:name w:val="toc 4"/>
    <w:basedOn w:val="704"/>
    <w:next w:val="704"/>
    <w:uiPriority w:val="39"/>
    <w:unhideWhenUsed/>
    <w:qFormat/>
    <w:pPr>
      <w:ind w:left="850" w:right="0" w:firstLine="0"/>
      <w:spacing w:after="57"/>
    </w:pPr>
  </w:style>
  <w:style w:type="paragraph" w:styleId="736">
    <w:name w:val="Subtitle"/>
    <w:basedOn w:val="704"/>
    <w:next w:val="704"/>
    <w:link w:val="771"/>
    <w:uiPriority w:val="11"/>
    <w:qFormat/>
    <w:pPr>
      <w:spacing w:before="200" w:after="200"/>
    </w:pPr>
    <w:rPr>
      <w:sz w:val="24"/>
      <w:szCs w:val="24"/>
    </w:rPr>
  </w:style>
  <w:style w:type="paragraph" w:styleId="737">
    <w:name w:val="footnote text"/>
    <w:basedOn w:val="704"/>
    <w:link w:val="904"/>
    <w:uiPriority w:val="99"/>
    <w:semiHidden/>
    <w:unhideWhenUsed/>
    <w:qFormat/>
    <w:pPr>
      <w:spacing w:after="40" w:line="240" w:lineRule="auto"/>
    </w:pPr>
    <w:rPr>
      <w:sz w:val="18"/>
    </w:rPr>
  </w:style>
  <w:style w:type="paragraph" w:styleId="738">
    <w:name w:val="toc 6"/>
    <w:basedOn w:val="704"/>
    <w:next w:val="704"/>
    <w:uiPriority w:val="39"/>
    <w:unhideWhenUsed/>
    <w:qFormat/>
    <w:pPr>
      <w:ind w:left="1417" w:right="0" w:firstLine="0"/>
      <w:spacing w:after="57"/>
    </w:pPr>
  </w:style>
  <w:style w:type="paragraph" w:styleId="739">
    <w:name w:val="table of figures"/>
    <w:basedOn w:val="704"/>
    <w:next w:val="704"/>
    <w:uiPriority w:val="99"/>
    <w:unhideWhenUsed/>
    <w:qFormat/>
    <w:pPr>
      <w:spacing w:after="0" w:afterAutospacing="0"/>
    </w:pPr>
  </w:style>
  <w:style w:type="paragraph" w:styleId="740">
    <w:name w:val="toc 2"/>
    <w:basedOn w:val="704"/>
    <w:next w:val="704"/>
    <w:uiPriority w:val="39"/>
    <w:unhideWhenUsed/>
    <w:qFormat/>
    <w:pPr>
      <w:ind w:left="283" w:right="0" w:firstLine="0"/>
      <w:spacing w:after="57"/>
    </w:pPr>
  </w:style>
  <w:style w:type="paragraph" w:styleId="741">
    <w:name w:val="toc 9"/>
    <w:basedOn w:val="704"/>
    <w:next w:val="704"/>
    <w:uiPriority w:val="39"/>
    <w:unhideWhenUsed/>
    <w:qFormat/>
    <w:pPr>
      <w:ind w:left="2268" w:right="0" w:firstLine="0"/>
      <w:spacing w:after="57"/>
    </w:pPr>
  </w:style>
  <w:style w:type="paragraph" w:styleId="742">
    <w:name w:val="HTML Preformatted"/>
    <w:basedOn w:val="704"/>
    <w:uiPriority w:val="0"/>
    <w:qFormat/>
    <w:pPr>
      <w:jc w:val="left"/>
      <w:widowControl/>
    </w:pPr>
    <w:rPr>
      <w:rFonts w:ascii="Arial" w:hAnsi="Arial" w:cs="Arial"/>
      <w:sz w:val="24"/>
      <w:szCs w:val="24"/>
    </w:rPr>
  </w:style>
  <w:style w:type="paragraph" w:styleId="743">
    <w:name w:val="Normal (Web)"/>
    <w:basedOn w:val="704"/>
    <w:uiPriority w:val="99"/>
    <w:semiHidden/>
    <w:unhideWhenUsed/>
    <w:qFormat/>
    <w:pPr>
      <w:ind w:left="0" w:right="0"/>
      <w:jc w:val="left"/>
      <w:spacing w:before="0" w:beforeAutospacing="1" w:after="0" w:afterAutospacing="1"/>
    </w:pPr>
    <w:rPr>
      <w:sz w:val="24"/>
      <w:lang w:val="en-US" w:eastAsia="zh-CN" w:bidi="ar"/>
    </w:rPr>
  </w:style>
  <w:style w:type="paragraph" w:styleId="744">
    <w:name w:val="Title"/>
    <w:basedOn w:val="704"/>
    <w:next w:val="704"/>
    <w:link w:val="770"/>
    <w:uiPriority w:val="10"/>
    <w:qFormat/>
    <w:pPr>
      <w:contextualSpacing/>
      <w:spacing w:before="300" w:after="200"/>
    </w:pPr>
    <w:rPr>
      <w:sz w:val="48"/>
      <w:szCs w:val="48"/>
    </w:rPr>
  </w:style>
  <w:style w:type="paragraph" w:styleId="745">
    <w:name w:val="Body Text First Indent"/>
    <w:basedOn w:val="723"/>
    <w:uiPriority w:val="0"/>
    <w:qFormat/>
    <w:pPr>
      <w:ind w:firstLine="420"/>
    </w:pPr>
  </w:style>
  <w:style w:type="paragraph" w:styleId="746">
    <w:name w:val="Body Text First Indent 2"/>
    <w:basedOn w:val="725"/>
    <w:next w:val="704"/>
    <w:uiPriority w:val="0"/>
    <w:qFormat/>
    <w:pPr>
      <w:ind w:left="200" w:firstLine="200"/>
    </w:pPr>
    <w:rPr>
      <w:sz w:val="24"/>
    </w:rPr>
  </w:style>
  <w:style w:type="table" w:styleId="747">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48">
    <w:name w:val="Strong"/>
    <w:basedOn w:val="714"/>
    <w:uiPriority w:val="0"/>
    <w:qFormat/>
    <w:rPr>
      <w:b/>
    </w:rPr>
  </w:style>
  <w:style w:type="character" w:styleId="749">
    <w:name w:val="endnote reference"/>
    <w:uiPriority w:val="99"/>
    <w:semiHidden/>
    <w:unhideWhenUsed/>
    <w:qFormat/>
    <w:rPr>
      <w:vertAlign w:val="superscript"/>
    </w:rPr>
  </w:style>
  <w:style w:type="character" w:styleId="750">
    <w:name w:val="Hyperlink"/>
    <w:uiPriority w:val="99"/>
    <w:unhideWhenUsed/>
    <w:qFormat/>
    <w:rPr>
      <w:color w:val="0000ff" w:themeColor="hyperlink"/>
      <w:u w:val="single"/>
      <w14:textFill>
        <w14:solidFill>
          <w14:schemeClr w14:val="hlink"/>
        </w14:solidFill>
      </w14:textFill>
    </w:rPr>
  </w:style>
  <w:style w:type="character" w:styleId="751">
    <w:name w:val="footnote reference"/>
    <w:uiPriority w:val="99"/>
    <w:unhideWhenUsed/>
    <w:qFormat/>
    <w:rPr>
      <w:vertAlign w:val="superscript"/>
    </w:rPr>
  </w:style>
  <w:style w:type="paragraph" w:styleId="752" w:customStyle="1">
    <w:name w:val="目录 11"/>
    <w:basedOn w:val="753"/>
    <w:next w:val="718"/>
    <w:uiPriority w:val="0"/>
    <w:qFormat/>
  </w:style>
  <w:style w:type="paragraph" w:styleId="753" w:customStyle="1">
    <w:name w:val="正文12"/>
    <w:next w:val="754"/>
    <w:uiPriority w:val="0"/>
    <w:qFormat/>
    <w:pPr>
      <w:ind w:firstLine="723"/>
      <w:jc w:val="both"/>
      <w:spacing w:line="360" w:lineRule="auto"/>
      <w:widowControl w:val="off"/>
    </w:pPr>
    <w:rPr>
      <w:rFonts w:hint="default" w:ascii="Times New Roman" w:hAnsi="Times New Roman" w:eastAsia="宋体" w:cs="Times New Roman"/>
      <w:sz w:val="24"/>
      <w:szCs w:val="24"/>
      <w:lang w:val="en-US" w:eastAsia="zh-CN" w:bidi="ar-SA"/>
    </w:rPr>
  </w:style>
  <w:style w:type="paragraph" w:styleId="754" w:customStyle="1">
    <w:name w:val="正文文本11"/>
    <w:basedOn w:val="755"/>
    <w:next w:val="756"/>
    <w:link w:val="953"/>
    <w:uiPriority w:val="1"/>
    <w:qFormat/>
    <w:pPr>
      <w:spacing w:after="120"/>
    </w:pPr>
    <w:rPr>
      <w:rFonts w:ascii="Calibri" w:hAnsi="Calibri"/>
    </w:rPr>
  </w:style>
  <w:style w:type="paragraph" w:styleId="755" w:customStyle="1">
    <w:name w:val="正文112"/>
    <w:next w:val="75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56" w:customStyle="1">
    <w:name w:val="一级条标题"/>
    <w:basedOn w:val="757"/>
    <w:next w:val="758"/>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757" w:customStyle="1">
    <w:name w:val="章标题"/>
    <w:next w:val="717"/>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758" w:customStyle="1">
    <w:name w:val="段"/>
    <w:basedOn w:val="704"/>
    <w:next w:val="704"/>
    <w:uiPriority w:val="0"/>
    <w:qFormat/>
    <w:pPr>
      <w:ind w:firstLine="200"/>
      <w:widowControl/>
    </w:pPr>
    <w:rPr>
      <w:rFonts w:hint="eastAsia" w:ascii="宋体"/>
      <w:szCs w:val="20"/>
    </w:rPr>
  </w:style>
  <w:style w:type="paragraph" w:styleId="759" w:customStyle="1">
    <w:name w:val="正文缩进1"/>
    <w:basedOn w:val="704"/>
    <w:link w:val="958"/>
    <w:uiPriority w:val="0"/>
    <w:qFormat/>
    <w:pPr>
      <w:ind w:firstLine="420"/>
    </w:pPr>
  </w:style>
  <w:style w:type="character" w:styleId="760" w:customStyle="1">
    <w:name w:val="Heading 1 Char"/>
    <w:link w:val="705"/>
    <w:uiPriority w:val="9"/>
    <w:qFormat/>
    <w:rPr>
      <w:rFonts w:ascii="Arial" w:hAnsi="Arial" w:eastAsia="Arial" w:cs="Arial"/>
      <w:sz w:val="40"/>
      <w:szCs w:val="40"/>
    </w:rPr>
  </w:style>
  <w:style w:type="character" w:styleId="761" w:customStyle="1">
    <w:name w:val="Heading 2 Char"/>
    <w:link w:val="706"/>
    <w:uiPriority w:val="9"/>
    <w:qFormat/>
    <w:rPr>
      <w:rFonts w:ascii="Arial" w:hAnsi="Arial" w:eastAsia="Arial" w:cs="Arial"/>
      <w:sz w:val="34"/>
    </w:rPr>
  </w:style>
  <w:style w:type="character" w:styleId="762" w:customStyle="1">
    <w:name w:val="Heading 3 Char"/>
    <w:link w:val="707"/>
    <w:uiPriority w:val="9"/>
    <w:qFormat/>
    <w:rPr>
      <w:rFonts w:ascii="Arial" w:hAnsi="Arial" w:eastAsia="Arial" w:cs="Arial"/>
      <w:sz w:val="30"/>
      <w:szCs w:val="30"/>
    </w:rPr>
  </w:style>
  <w:style w:type="character" w:styleId="763" w:customStyle="1">
    <w:name w:val="Heading 4 Char"/>
    <w:link w:val="708"/>
    <w:uiPriority w:val="9"/>
    <w:qFormat/>
    <w:rPr>
      <w:rFonts w:ascii="Arial" w:hAnsi="Arial" w:eastAsia="Arial" w:cs="Arial"/>
      <w:b/>
      <w:bCs/>
      <w:sz w:val="26"/>
      <w:szCs w:val="26"/>
    </w:rPr>
  </w:style>
  <w:style w:type="character" w:styleId="764" w:customStyle="1">
    <w:name w:val="Heading 5 Char"/>
    <w:link w:val="709"/>
    <w:uiPriority w:val="9"/>
    <w:qFormat/>
    <w:rPr>
      <w:rFonts w:ascii="Arial" w:hAnsi="Arial" w:eastAsia="Arial" w:cs="Arial"/>
      <w:b/>
      <w:bCs/>
      <w:sz w:val="24"/>
      <w:szCs w:val="24"/>
    </w:rPr>
  </w:style>
  <w:style w:type="character" w:styleId="765" w:customStyle="1">
    <w:name w:val="Heading 6 Char"/>
    <w:link w:val="710"/>
    <w:uiPriority w:val="9"/>
    <w:qFormat/>
    <w:rPr>
      <w:rFonts w:ascii="Arial" w:hAnsi="Arial" w:eastAsia="Arial" w:cs="Arial"/>
      <w:b/>
      <w:bCs/>
      <w:sz w:val="22"/>
      <w:szCs w:val="22"/>
    </w:rPr>
  </w:style>
  <w:style w:type="character" w:styleId="766" w:customStyle="1">
    <w:name w:val="Heading 7 Char"/>
    <w:link w:val="711"/>
    <w:uiPriority w:val="9"/>
    <w:qFormat/>
    <w:rPr>
      <w:rFonts w:ascii="Arial" w:hAnsi="Arial" w:eastAsia="Arial" w:cs="Arial"/>
      <w:b/>
      <w:bCs/>
      <w:i/>
      <w:iCs/>
      <w:sz w:val="22"/>
      <w:szCs w:val="22"/>
    </w:rPr>
  </w:style>
  <w:style w:type="character" w:styleId="767" w:customStyle="1">
    <w:name w:val="Heading 8 Char"/>
    <w:link w:val="712"/>
    <w:uiPriority w:val="9"/>
    <w:qFormat/>
    <w:rPr>
      <w:rFonts w:ascii="Arial" w:hAnsi="Arial" w:eastAsia="Arial" w:cs="Arial"/>
      <w:i/>
      <w:iCs/>
      <w:sz w:val="22"/>
      <w:szCs w:val="22"/>
    </w:rPr>
  </w:style>
  <w:style w:type="character" w:styleId="768" w:customStyle="1">
    <w:name w:val="Heading 9 Char"/>
    <w:link w:val="713"/>
    <w:uiPriority w:val="9"/>
    <w:qFormat/>
    <w:rPr>
      <w:rFonts w:ascii="Arial" w:hAnsi="Arial" w:eastAsia="Arial" w:cs="Arial"/>
      <w:i/>
      <w:iCs/>
      <w:sz w:val="21"/>
      <w:szCs w:val="21"/>
    </w:rPr>
  </w:style>
  <w:style w:type="paragraph" w:styleId="769">
    <w:name w:val="List Paragraph"/>
    <w:basedOn w:val="704"/>
    <w:uiPriority w:val="34"/>
    <w:qFormat/>
    <w:pPr>
      <w:contextualSpacing/>
      <w:ind w:left="720"/>
    </w:pPr>
  </w:style>
  <w:style w:type="character" w:styleId="770" w:customStyle="1">
    <w:name w:val="Title Char"/>
    <w:link w:val="744"/>
    <w:uiPriority w:val="10"/>
    <w:qFormat/>
    <w:rPr>
      <w:sz w:val="48"/>
      <w:szCs w:val="48"/>
    </w:rPr>
  </w:style>
  <w:style w:type="character" w:styleId="771" w:customStyle="1">
    <w:name w:val="Subtitle Char"/>
    <w:link w:val="736"/>
    <w:uiPriority w:val="11"/>
    <w:qFormat/>
    <w:rPr>
      <w:sz w:val="24"/>
      <w:szCs w:val="24"/>
    </w:rPr>
  </w:style>
  <w:style w:type="paragraph" w:styleId="772">
    <w:name w:val="Quote"/>
    <w:basedOn w:val="704"/>
    <w:next w:val="704"/>
    <w:link w:val="773"/>
    <w:uiPriority w:val="29"/>
    <w:qFormat/>
    <w:pPr>
      <w:ind w:left="720" w:right="720"/>
    </w:pPr>
    <w:rPr>
      <w:i/>
    </w:rPr>
  </w:style>
  <w:style w:type="character" w:styleId="773" w:customStyle="1">
    <w:name w:val="Quote Char"/>
    <w:link w:val="772"/>
    <w:uiPriority w:val="29"/>
    <w:qFormat/>
    <w:rPr>
      <w:i/>
    </w:rPr>
  </w:style>
  <w:style w:type="paragraph" w:styleId="774">
    <w:name w:val="Intense Quote"/>
    <w:basedOn w:val="704"/>
    <w:next w:val="704"/>
    <w:link w:val="77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5" w:customStyle="1">
    <w:name w:val="Intense Quote Char"/>
    <w:link w:val="774"/>
    <w:uiPriority w:val="30"/>
    <w:qFormat/>
    <w:rPr>
      <w:i/>
    </w:rPr>
  </w:style>
  <w:style w:type="character" w:styleId="776" w:customStyle="1">
    <w:name w:val="Header Char"/>
    <w:link w:val="733"/>
    <w:uiPriority w:val="99"/>
    <w:qFormat/>
  </w:style>
  <w:style w:type="character" w:styleId="777" w:customStyle="1">
    <w:name w:val="Footer Char"/>
    <w:link w:val="731"/>
    <w:uiPriority w:val="99"/>
    <w:qFormat/>
  </w:style>
  <w:style w:type="character" w:styleId="778" w:customStyle="1">
    <w:name w:val="Caption Char"/>
    <w:link w:val="731"/>
    <w:uiPriority w:val="99"/>
    <w:qFormat/>
  </w:style>
  <w:style w:type="table" w:styleId="779"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80"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1"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2"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3"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4"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5"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6"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87"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88"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89"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90"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91"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92"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3"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94"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95"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96"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97"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98"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99"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0"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1"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2"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3"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4"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5"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6"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7"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08"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09"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10"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11"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12"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13"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4"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15"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16"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17"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18"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19"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20"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21"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22"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23"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24"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25"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26"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27"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8"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29"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30"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31"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2"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33"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34"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5"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36"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37"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38"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39"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40"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41"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2"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43"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44"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45"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46"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47"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48"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9"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0"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51"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52"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53"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54"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55"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6"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7"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58"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59"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60"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61"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62"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3"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4"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5"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6"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7"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8"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9"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70"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71"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72"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73"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74"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75"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76"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7"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78"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9"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80"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1"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82"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83"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4"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5"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6"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7"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8"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9"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0"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1"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2"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3"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4"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5"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6"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7"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98"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99"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00"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01"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02"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03"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04" w:customStyle="1">
    <w:name w:val="Footnote Text Char"/>
    <w:link w:val="737"/>
    <w:uiPriority w:val="99"/>
    <w:qFormat/>
    <w:rPr>
      <w:sz w:val="18"/>
    </w:rPr>
  </w:style>
  <w:style w:type="character" w:styleId="905" w:customStyle="1">
    <w:name w:val="Endnote Text Char"/>
    <w:link w:val="730"/>
    <w:uiPriority w:val="99"/>
    <w:qFormat/>
    <w:rPr>
      <w:sz w:val="20"/>
    </w:rPr>
  </w:style>
  <w:style w:type="paragraph" w:styleId="906" w:customStyle="1">
    <w:name w:val="TOC Heading"/>
    <w:uiPriority w:val="39"/>
    <w:unhideWhenUsed/>
    <w:qFormat/>
    <w:rPr>
      <w:rFonts w:hint="default" w:ascii="Calibri" w:hAnsi="Calibri" w:eastAsia="宋体" w:cs="Times New Roman"/>
    </w:rPr>
  </w:style>
  <w:style w:type="paragraph" w:styleId="907" w:customStyle="1">
    <w:name w:val="标题 11"/>
    <w:basedOn w:val="704"/>
    <w:next w:val="704"/>
    <w:link w:val="927"/>
    <w:uiPriority w:val="0"/>
    <w:qFormat/>
    <w:pPr>
      <w:jc w:val="center"/>
      <w:keepLines/>
      <w:keepNext/>
      <w:spacing w:before="50" w:after="50" w:line="360" w:lineRule="auto"/>
      <w:outlineLvl w:val="0"/>
    </w:pPr>
    <w:rPr>
      <w:rFonts w:eastAsia="新宋体"/>
      <w:b/>
      <w:bCs/>
      <w:sz w:val="30"/>
      <w:szCs w:val="44"/>
    </w:rPr>
  </w:style>
  <w:style w:type="paragraph" w:styleId="908" w:customStyle="1">
    <w:name w:val="标题 21"/>
    <w:basedOn w:val="704"/>
    <w:next w:val="704"/>
    <w:link w:val="917"/>
    <w:uiPriority w:val="9"/>
    <w:unhideWhenUsed/>
    <w:qFormat/>
    <w:pPr>
      <w:keepLines/>
      <w:keepNext/>
      <w:spacing w:before="260" w:after="260" w:line="416" w:lineRule="auto"/>
      <w:outlineLvl w:val="1"/>
    </w:pPr>
    <w:rPr>
      <w:rFonts w:ascii="Cambria" w:hAnsi="Cambria"/>
      <w:b/>
      <w:bCs/>
      <w:sz w:val="32"/>
      <w:szCs w:val="32"/>
    </w:rPr>
  </w:style>
  <w:style w:type="paragraph" w:styleId="909" w:customStyle="1">
    <w:name w:val="标题 31"/>
    <w:basedOn w:val="704"/>
    <w:next w:val="704"/>
    <w:link w:val="929"/>
    <w:uiPriority w:val="0"/>
    <w:qFormat/>
    <w:pPr>
      <w:keepLines/>
      <w:keepNext/>
      <w:spacing w:before="260" w:after="260" w:line="416" w:lineRule="auto"/>
      <w:outlineLvl w:val="2"/>
    </w:pPr>
    <w:rPr>
      <w:b/>
      <w:bCs/>
      <w:sz w:val="32"/>
      <w:szCs w:val="32"/>
    </w:rPr>
  </w:style>
  <w:style w:type="paragraph" w:styleId="910" w:customStyle="1">
    <w:name w:val="标题 411"/>
    <w:basedOn w:val="704"/>
    <w:next w:val="704"/>
    <w:link w:val="932"/>
    <w:uiPriority w:val="9"/>
    <w:unhideWhenUsed/>
    <w:qFormat/>
    <w:pPr>
      <w:keepLines/>
      <w:keepNext/>
      <w:spacing w:before="280" w:after="290" w:line="376" w:lineRule="auto"/>
      <w:outlineLvl w:val="3"/>
    </w:pPr>
    <w:rPr>
      <w:rFonts w:ascii="Cambria" w:hAnsi="Cambria"/>
      <w:b/>
      <w:bCs/>
      <w:sz w:val="28"/>
      <w:szCs w:val="28"/>
    </w:rPr>
  </w:style>
  <w:style w:type="paragraph" w:styleId="911" w:customStyle="1">
    <w:name w:val="标题 51"/>
    <w:basedOn w:val="704"/>
    <w:next w:val="704"/>
    <w:link w:val="967"/>
    <w:uiPriority w:val="0"/>
    <w:qFormat/>
    <w:pPr>
      <w:keepLines/>
      <w:keepNext/>
      <w:spacing w:before="280" w:after="290" w:line="376" w:lineRule="auto"/>
      <w:outlineLvl w:val="4"/>
    </w:pPr>
    <w:rPr>
      <w:b/>
      <w:bCs/>
      <w:sz w:val="28"/>
      <w:szCs w:val="28"/>
    </w:rPr>
  </w:style>
  <w:style w:type="paragraph" w:styleId="912" w:customStyle="1">
    <w:name w:val="标题 71"/>
    <w:basedOn w:val="704"/>
    <w:next w:val="704"/>
    <w:link w:val="964"/>
    <w:uiPriority w:val="9"/>
    <w:unhideWhenUsed/>
    <w:qFormat/>
    <w:pPr>
      <w:keepLines/>
      <w:keepNext/>
      <w:spacing w:before="240" w:after="64" w:line="320" w:lineRule="auto"/>
      <w:outlineLvl w:val="6"/>
    </w:pPr>
    <w:rPr>
      <w:rFonts w:ascii="Calibri" w:hAnsi="Calibri"/>
      <w:b/>
      <w:bCs/>
      <w:sz w:val="24"/>
    </w:rPr>
  </w:style>
  <w:style w:type="character" w:styleId="913" w:customStyle="1">
    <w:name w:val="默认段落字体1"/>
    <w:link w:val="704"/>
    <w:uiPriority w:val="0"/>
    <w:semiHidden/>
    <w:qFormat/>
  </w:style>
  <w:style w:type="table" w:styleId="914" w:customStyle="1">
    <w:name w:val="普通表格1"/>
    <w:uiPriority w:val="0"/>
    <w:semiHidden/>
    <w:qFormat/>
    <w:tblPr/>
  </w:style>
  <w:style w:type="character" w:styleId="915" w:customStyle="1">
    <w:name w:val="文档结构图 字符"/>
    <w:link w:val="704"/>
    <w:uiPriority w:val="0"/>
    <w:qFormat/>
    <w:rPr>
      <w:rFonts w:ascii="Microsoft YaHei UI" w:eastAsia="Microsoft YaHei UI"/>
      <w:sz w:val="18"/>
      <w:szCs w:val="18"/>
    </w:rPr>
  </w:style>
  <w:style w:type="character" w:styleId="916" w:customStyle="1">
    <w:name w:val="正文文本 Char"/>
    <w:link w:val="704"/>
    <w:uiPriority w:val="99"/>
    <w:qFormat/>
    <w:rPr>
      <w:sz w:val="21"/>
      <w:szCs w:val="24"/>
    </w:rPr>
  </w:style>
  <w:style w:type="character" w:styleId="917" w:customStyle="1">
    <w:name w:val="标题 2 Char"/>
    <w:link w:val="908"/>
    <w:uiPriority w:val="9"/>
    <w:qFormat/>
    <w:rPr>
      <w:rFonts w:ascii="Cambria" w:hAnsi="Cambria"/>
      <w:b/>
      <w:bCs/>
      <w:sz w:val="32"/>
      <w:szCs w:val="32"/>
    </w:rPr>
  </w:style>
  <w:style w:type="character" w:styleId="918" w:customStyle="1">
    <w:name w:val="纯文本 Char"/>
    <w:link w:val="704"/>
    <w:uiPriority w:val="99"/>
    <w:semiHidden/>
    <w:qFormat/>
    <w:rPr>
      <w:rFonts w:ascii="宋体" w:hAnsi="Courier New" w:eastAsia="宋体" w:cs="Courier New"/>
      <w:szCs w:val="21"/>
    </w:rPr>
  </w:style>
  <w:style w:type="character" w:styleId="919" w:customStyle="1">
    <w:name w:val="标题 4 字符"/>
    <w:link w:val="704"/>
    <w:uiPriority w:val="0"/>
    <w:semiHidden/>
    <w:qFormat/>
    <w:rPr>
      <w:rFonts w:ascii="等线 Light" w:hAnsi="等线 Light" w:eastAsia="等线 Light" w:cs="Times New Roman"/>
      <w:b/>
      <w:bCs/>
      <w:sz w:val="28"/>
      <w:szCs w:val="28"/>
    </w:rPr>
  </w:style>
  <w:style w:type="character" w:styleId="920" w:customStyle="1">
    <w:name w:val="NormalCharacter1"/>
    <w:link w:val="704"/>
    <w:uiPriority w:val="0"/>
    <w:semiHidden/>
    <w:qFormat/>
    <w:rPr>
      <w:sz w:val="21"/>
      <w:szCs w:val="24"/>
      <w:lang w:val="en-US" w:eastAsia="zh-CN" w:bidi="ar-SA"/>
    </w:rPr>
  </w:style>
  <w:style w:type="character" w:styleId="921" w:customStyle="1">
    <w:name w:val="批注框文本 Char"/>
    <w:link w:val="704"/>
    <w:uiPriority w:val="99"/>
    <w:semiHidden/>
    <w:qFormat/>
    <w:rPr>
      <w:sz w:val="18"/>
      <w:szCs w:val="18"/>
    </w:rPr>
  </w:style>
  <w:style w:type="character" w:styleId="922" w:customStyle="1">
    <w:name w:val="正文文本首行缩进 2 字符"/>
    <w:basedOn w:val="923"/>
    <w:link w:val="925"/>
    <w:uiPriority w:val="0"/>
    <w:qFormat/>
  </w:style>
  <w:style w:type="character" w:styleId="923" w:customStyle="1">
    <w:name w:val="正文文本缩进 字符"/>
    <w:link w:val="924"/>
    <w:uiPriority w:val="99"/>
    <w:qFormat/>
    <w:rPr>
      <w:rFonts w:ascii="Calibri" w:hAnsi="Calibri"/>
      <w:sz w:val="21"/>
      <w:szCs w:val="24"/>
    </w:rPr>
  </w:style>
  <w:style w:type="paragraph" w:styleId="924" w:customStyle="1">
    <w:name w:val="正文文本缩进11"/>
    <w:basedOn w:val="704"/>
    <w:link w:val="923"/>
    <w:uiPriority w:val="99"/>
    <w:qFormat/>
    <w:pPr>
      <w:ind w:left="420"/>
      <w:spacing w:after="120"/>
    </w:pPr>
    <w:rPr>
      <w:rFonts w:ascii="Calibri" w:hAnsi="Calibri"/>
    </w:rPr>
  </w:style>
  <w:style w:type="paragraph" w:styleId="925" w:customStyle="1">
    <w:name w:val="正文首行缩进 211"/>
    <w:basedOn w:val="924"/>
    <w:link w:val="922"/>
    <w:uiPriority w:val="0"/>
    <w:qFormat/>
    <w:pPr>
      <w:ind w:firstLine="420"/>
    </w:pPr>
    <w:rPr>
      <w:rFonts w:ascii="Times New Roman" w:hAnsi="Times New Roman"/>
    </w:rPr>
  </w:style>
  <w:style w:type="paragraph" w:styleId="926" w:customStyle="1">
    <w:name w:val="样式 正文文本缩进 + 首行缩进:  2 字符 行距: 1.5 倍行距"/>
    <w:uiPriority w:val="0"/>
    <w:qFormat/>
    <w:pPr>
      <w:ind w:left="420" w:firstLine="645"/>
      <w:jc w:val="both"/>
      <w:spacing w:before="156" w:after="120"/>
      <w:widowControl w:val="off"/>
    </w:pPr>
    <w:rPr>
      <w:rFonts w:hint="default" w:ascii="Calibri" w:hAnsi="Calibri" w:eastAsia="宋体" w:cs="Times New Roman"/>
      <w:sz w:val="28"/>
      <w:szCs w:val="24"/>
      <w:lang w:val="en-US" w:eastAsia="zh-CN" w:bidi="ar-SA"/>
    </w:rPr>
  </w:style>
  <w:style w:type="character" w:styleId="927" w:customStyle="1">
    <w:name w:val="标题 1 字符"/>
    <w:link w:val="907"/>
    <w:uiPriority w:val="0"/>
    <w:qFormat/>
    <w:rPr>
      <w:rFonts w:eastAsia="新宋体"/>
      <w:b/>
      <w:bCs/>
      <w:sz w:val="30"/>
      <w:szCs w:val="44"/>
    </w:rPr>
  </w:style>
  <w:style w:type="character" w:styleId="928" w:customStyle="1">
    <w:name w:val="页脚 Char"/>
    <w:link w:val="704"/>
    <w:uiPriority w:val="99"/>
    <w:qFormat/>
    <w:rPr>
      <w:sz w:val="18"/>
      <w:szCs w:val="18"/>
    </w:rPr>
  </w:style>
  <w:style w:type="character" w:styleId="929" w:customStyle="1">
    <w:name w:val="标题 3 字符"/>
    <w:link w:val="909"/>
    <w:uiPriority w:val="0"/>
    <w:semiHidden/>
    <w:qFormat/>
    <w:rPr>
      <w:b/>
      <w:bCs/>
      <w:sz w:val="32"/>
      <w:szCs w:val="32"/>
    </w:rPr>
  </w:style>
  <w:style w:type="character" w:styleId="930" w:customStyle="1">
    <w:name w:val="NormalCharacter111"/>
    <w:link w:val="704"/>
    <w:uiPriority w:val="0"/>
    <w:semiHidden/>
    <w:qFormat/>
    <w:rPr>
      <w:sz w:val="28"/>
      <w:lang w:val="en-US" w:eastAsia="zh-CN" w:bidi="ar-SA"/>
    </w:rPr>
  </w:style>
  <w:style w:type="character" w:styleId="931" w:customStyle="1">
    <w:name w:val="标题 3 Char"/>
    <w:link w:val="704"/>
    <w:uiPriority w:val="9"/>
    <w:qFormat/>
    <w:rPr>
      <w:rFonts w:ascii="Arial" w:hAnsi="Arial" w:eastAsia="宋体" w:cs="Times New Roman"/>
      <w:b/>
      <w:sz w:val="32"/>
      <w:szCs w:val="20"/>
    </w:rPr>
  </w:style>
  <w:style w:type="character" w:styleId="932" w:customStyle="1">
    <w:name w:val="标题 4 Char"/>
    <w:link w:val="910"/>
    <w:uiPriority w:val="9"/>
    <w:semiHidden/>
    <w:qFormat/>
    <w:rPr>
      <w:rFonts w:ascii="Cambria" w:hAnsi="Cambria"/>
      <w:b/>
      <w:bCs/>
      <w:sz w:val="28"/>
      <w:szCs w:val="28"/>
    </w:rPr>
  </w:style>
  <w:style w:type="character" w:styleId="933" w:customStyle="1">
    <w:name w:val="标题 2 字符"/>
    <w:link w:val="704"/>
    <w:uiPriority w:val="0"/>
    <w:semiHidden/>
    <w:qFormat/>
    <w:rPr>
      <w:rFonts w:ascii="等线 Light" w:hAnsi="等线 Light" w:eastAsia="等线 Light" w:cs="Times New Roman"/>
      <w:b/>
      <w:bCs/>
      <w:sz w:val="32"/>
      <w:szCs w:val="32"/>
    </w:rPr>
  </w:style>
  <w:style w:type="character" w:styleId="934" w:customStyle="1">
    <w:name w:val="页眉 Char"/>
    <w:link w:val="704"/>
    <w:uiPriority w:val="99"/>
    <w:qFormat/>
    <w:rPr>
      <w:sz w:val="18"/>
      <w:szCs w:val="18"/>
    </w:rPr>
  </w:style>
  <w:style w:type="character" w:styleId="935" w:customStyle="1">
    <w:name w:val="文档结构图 Char"/>
    <w:link w:val="936"/>
    <w:uiPriority w:val="99"/>
    <w:qFormat/>
    <w:rPr>
      <w:rFonts w:ascii="宋体" w:hAnsi="Calibri"/>
      <w:sz w:val="18"/>
      <w:szCs w:val="18"/>
    </w:rPr>
  </w:style>
  <w:style w:type="paragraph" w:styleId="936" w:customStyle="1">
    <w:name w:val="文档结构图1"/>
    <w:basedOn w:val="704"/>
    <w:link w:val="935"/>
    <w:uiPriority w:val="99"/>
    <w:unhideWhenUsed/>
    <w:qFormat/>
    <w:rPr>
      <w:rFonts w:ascii="宋体" w:hAnsi="Calibri"/>
      <w:sz w:val="18"/>
      <w:szCs w:val="18"/>
    </w:rPr>
  </w:style>
  <w:style w:type="character" w:styleId="937" w:customStyle="1">
    <w:name w:val="超链接1"/>
    <w:link w:val="704"/>
    <w:uiPriority w:val="0"/>
    <w:unhideWhenUsed/>
    <w:qFormat/>
    <w:rPr>
      <w:color w:val="0000ff"/>
      <w:u w:val="single"/>
    </w:rPr>
  </w:style>
  <w:style w:type="character" w:styleId="938" w:customStyle="1">
    <w:name w:val="页码1"/>
    <w:link w:val="704"/>
    <w:uiPriority w:val="0"/>
    <w:qFormat/>
  </w:style>
  <w:style w:type="character" w:styleId="939" w:customStyle="1">
    <w:name w:val="日期 Char"/>
    <w:link w:val="940"/>
    <w:uiPriority w:val="99"/>
    <w:qFormat/>
    <w:rPr>
      <w:rFonts w:eastAsia="仿宋_GB2312"/>
      <w:sz w:val="28"/>
    </w:rPr>
  </w:style>
  <w:style w:type="paragraph" w:styleId="940" w:customStyle="1">
    <w:name w:val="日期1"/>
    <w:basedOn w:val="704"/>
    <w:next w:val="704"/>
    <w:link w:val="939"/>
    <w:uiPriority w:val="99"/>
    <w:qFormat/>
    <w:rPr>
      <w:rFonts w:eastAsia="仿宋_GB2312"/>
      <w:sz w:val="28"/>
      <w:szCs w:val="20"/>
    </w:rPr>
  </w:style>
  <w:style w:type="character" w:styleId="941" w:customStyle="1">
    <w:name w:val="正文文本缩进 2 字符"/>
    <w:link w:val="942"/>
    <w:uiPriority w:val="0"/>
    <w:qFormat/>
    <w:rPr>
      <w:rFonts w:ascii="仿宋_GB2312" w:eastAsia="仿宋_GB2312"/>
      <w:sz w:val="24"/>
      <w:szCs w:val="24"/>
      <w:lang w:bidi="ar-SA"/>
    </w:rPr>
  </w:style>
  <w:style w:type="paragraph" w:styleId="942" w:customStyle="1">
    <w:name w:val="正文文本缩进 21"/>
    <w:basedOn w:val="704"/>
    <w:link w:val="941"/>
    <w:uiPriority w:val="0"/>
    <w:qFormat/>
    <w:pPr>
      <w:ind w:firstLine="475"/>
      <w:spacing w:line="10" w:lineRule="atLeast"/>
    </w:pPr>
    <w:rPr>
      <w:rFonts w:ascii="仿宋_GB2312" w:eastAsia="仿宋_GB2312"/>
      <w:sz w:val="24"/>
    </w:rPr>
  </w:style>
  <w:style w:type="character" w:styleId="943" w:customStyle="1">
    <w:name w:val="正文首行缩进 2 字符"/>
    <w:link w:val="944"/>
    <w:uiPriority w:val="99"/>
    <w:qFormat/>
    <w:rPr>
      <w:sz w:val="21"/>
      <w:szCs w:val="24"/>
    </w:rPr>
  </w:style>
  <w:style w:type="paragraph" w:styleId="944" w:customStyle="1">
    <w:name w:val="_Style 63"/>
    <w:basedOn w:val="924"/>
    <w:next w:val="704"/>
    <w:link w:val="943"/>
    <w:uiPriority w:val="99"/>
    <w:unhideWhenUsed/>
    <w:qFormat/>
    <w:pPr>
      <w:ind w:firstLine="420"/>
    </w:pPr>
    <w:rPr>
      <w:rFonts w:ascii="Times New Roman" w:hAnsi="Times New Roman"/>
    </w:rPr>
  </w:style>
  <w:style w:type="character" w:styleId="945" w:customStyle="1">
    <w:name w:val="要点1"/>
    <w:link w:val="704"/>
    <w:uiPriority w:val="22"/>
    <w:qFormat/>
    <w:rPr>
      <w:b/>
      <w:bCs/>
    </w:rPr>
  </w:style>
  <w:style w:type="character" w:styleId="946" w:customStyle="1">
    <w:name w:val="正文首行缩进 字符"/>
    <w:link w:val="947"/>
    <w:uiPriority w:val="0"/>
    <w:qFormat/>
    <w:rPr>
      <w:rFonts w:ascii="仿宋_GB2312" w:hAnsi="Times New Roman" w:eastAsia="仿宋_GB2312"/>
      <w:sz w:val="30"/>
      <w:szCs w:val="30"/>
    </w:rPr>
  </w:style>
  <w:style w:type="paragraph" w:styleId="947" w:customStyle="1">
    <w:name w:val="正文首行缩进1"/>
    <w:basedOn w:val="754"/>
    <w:next w:val="925"/>
    <w:link w:val="946"/>
    <w:uiPriority w:val="0"/>
    <w:qFormat/>
    <w:pPr>
      <w:ind w:firstLine="420"/>
    </w:pPr>
    <w:rPr>
      <w:rFonts w:ascii="仿宋_GB2312" w:hAnsi="Times New Roman" w:eastAsia="仿宋_GB2312"/>
      <w:sz w:val="30"/>
      <w:szCs w:val="30"/>
    </w:rPr>
  </w:style>
  <w:style w:type="character" w:styleId="948" w:customStyle="1">
    <w:name w:val="批注引用1"/>
    <w:link w:val="704"/>
    <w:uiPriority w:val="0"/>
    <w:qFormat/>
    <w:rPr>
      <w:sz w:val="21"/>
      <w:szCs w:val="21"/>
    </w:rPr>
  </w:style>
  <w:style w:type="character" w:styleId="949" w:customStyle="1">
    <w:name w:val="纯文本 字符"/>
    <w:link w:val="950"/>
    <w:uiPriority w:val="0"/>
    <w:qFormat/>
    <w:rPr>
      <w:rFonts w:ascii="宋体" w:hAnsi="Courier New"/>
      <w:sz w:val="21"/>
    </w:rPr>
  </w:style>
  <w:style w:type="paragraph" w:styleId="950" w:customStyle="1">
    <w:name w:val="纯文本2"/>
    <w:basedOn w:val="704"/>
    <w:link w:val="949"/>
    <w:uiPriority w:val="0"/>
    <w:qFormat/>
    <w:rPr>
      <w:rFonts w:ascii="宋体" w:hAnsi="Courier New"/>
      <w:szCs w:val="20"/>
    </w:rPr>
  </w:style>
  <w:style w:type="character" w:styleId="951" w:customStyle="1">
    <w:name w:val="apple-converted-space"/>
    <w:link w:val="704"/>
    <w:uiPriority w:val="0"/>
    <w:qFormat/>
  </w:style>
  <w:style w:type="character" w:styleId="952" w:customStyle="1">
    <w:name w:val="强调1"/>
    <w:link w:val="704"/>
    <w:uiPriority w:val="0"/>
    <w:qFormat/>
    <w:rPr>
      <w:i/>
    </w:rPr>
  </w:style>
  <w:style w:type="character" w:styleId="953" w:customStyle="1">
    <w:name w:val="正文文本 字符"/>
    <w:link w:val="754"/>
    <w:uiPriority w:val="1"/>
    <w:qFormat/>
    <w:rPr>
      <w:rFonts w:ascii="Calibri" w:hAnsi="Calibri"/>
      <w:sz w:val="21"/>
      <w:szCs w:val="24"/>
    </w:rPr>
  </w:style>
  <w:style w:type="character" w:styleId="954" w:customStyle="1">
    <w:name w:val="批注框文本 字符"/>
    <w:link w:val="955"/>
    <w:uiPriority w:val="0"/>
    <w:qFormat/>
    <w:rPr>
      <w:sz w:val="18"/>
      <w:szCs w:val="18"/>
    </w:rPr>
  </w:style>
  <w:style w:type="paragraph" w:styleId="955" w:customStyle="1">
    <w:name w:val="批注框文本1"/>
    <w:basedOn w:val="704"/>
    <w:link w:val="954"/>
    <w:uiPriority w:val="0"/>
    <w:qFormat/>
    <w:rPr>
      <w:sz w:val="18"/>
      <w:szCs w:val="18"/>
    </w:rPr>
  </w:style>
  <w:style w:type="character" w:styleId="956" w:customStyle="1">
    <w:name w:val="纯文本 Char1"/>
    <w:link w:val="704"/>
    <w:uiPriority w:val="0"/>
    <w:qFormat/>
    <w:rPr>
      <w:rFonts w:ascii="宋体" w:hAnsi="Courier New" w:eastAsia="宋体" w:cs="Times New Roman"/>
      <w:szCs w:val="20"/>
    </w:rPr>
  </w:style>
  <w:style w:type="character" w:styleId="957" w:customStyle="1">
    <w:name w:val="标题 1 Char"/>
    <w:link w:val="704"/>
    <w:uiPriority w:val="9"/>
    <w:qFormat/>
    <w:rPr>
      <w:b/>
      <w:bCs/>
      <w:sz w:val="44"/>
      <w:szCs w:val="44"/>
    </w:rPr>
  </w:style>
  <w:style w:type="character" w:styleId="958" w:customStyle="1">
    <w:name w:val="正文缩进 字符"/>
    <w:link w:val="759"/>
    <w:uiPriority w:val="0"/>
    <w:qFormat/>
    <w:rPr>
      <w:sz w:val="21"/>
      <w:szCs w:val="24"/>
      <w:lang w:bidi="ar-SA"/>
    </w:rPr>
  </w:style>
  <w:style w:type="character" w:styleId="959" w:customStyle="1">
    <w:name w:val="NormalCharacter11"/>
    <w:link w:val="704"/>
    <w:uiPriority w:val="0"/>
    <w:semiHidden/>
    <w:qFormat/>
    <w:rPr>
      <w:rFonts w:ascii="Times New Roman" w:hAnsi="Times New Roman"/>
      <w:sz w:val="21"/>
      <w:szCs w:val="24"/>
      <w:lang w:val="en-US" w:eastAsia="zh-CN" w:bidi="ar-SA"/>
    </w:rPr>
  </w:style>
  <w:style w:type="character" w:styleId="960" w:customStyle="1">
    <w:name w:val="批注主题 字符"/>
    <w:link w:val="961"/>
    <w:uiPriority w:val="0"/>
    <w:qFormat/>
    <w:rPr>
      <w:b/>
      <w:bCs/>
      <w:sz w:val="21"/>
      <w:szCs w:val="24"/>
    </w:rPr>
  </w:style>
  <w:style w:type="paragraph" w:styleId="961" w:customStyle="1">
    <w:name w:val="批注主题1"/>
    <w:basedOn w:val="962"/>
    <w:next w:val="962"/>
    <w:link w:val="960"/>
    <w:uiPriority w:val="0"/>
    <w:qFormat/>
    <w:rPr>
      <w:b/>
      <w:bCs/>
    </w:rPr>
  </w:style>
  <w:style w:type="paragraph" w:styleId="962" w:customStyle="1">
    <w:name w:val="批注文字1"/>
    <w:basedOn w:val="704"/>
    <w:link w:val="963"/>
    <w:uiPriority w:val="0"/>
    <w:qFormat/>
    <w:pPr>
      <w:jc w:val="left"/>
    </w:pPr>
  </w:style>
  <w:style w:type="character" w:styleId="963" w:customStyle="1">
    <w:name w:val="批注文字 字符"/>
    <w:link w:val="962"/>
    <w:uiPriority w:val="0"/>
    <w:qFormat/>
    <w:rPr>
      <w:sz w:val="21"/>
      <w:szCs w:val="24"/>
    </w:rPr>
  </w:style>
  <w:style w:type="character" w:styleId="964" w:customStyle="1">
    <w:name w:val="标题 7 字符"/>
    <w:link w:val="912"/>
    <w:uiPriority w:val="9"/>
    <w:semiHidden/>
    <w:qFormat/>
    <w:rPr>
      <w:rFonts w:ascii="Calibri" w:hAnsi="Calibri"/>
      <w:b/>
      <w:bCs/>
      <w:sz w:val="24"/>
      <w:szCs w:val="24"/>
    </w:rPr>
  </w:style>
  <w:style w:type="character" w:styleId="965" w:customStyle="1">
    <w:name w:val="页眉 字符"/>
    <w:link w:val="966"/>
    <w:uiPriority w:val="0"/>
    <w:qFormat/>
    <w:rPr>
      <w:sz w:val="18"/>
      <w:szCs w:val="18"/>
    </w:rPr>
  </w:style>
  <w:style w:type="paragraph" w:styleId="966" w:customStyle="1">
    <w:name w:val="页眉1"/>
    <w:basedOn w:val="704"/>
    <w:link w:val="965"/>
    <w:uiPriority w:val="0"/>
    <w:qFormat/>
    <w:pPr>
      <w:jc w:val="center"/>
      <w:tabs>
        <w:tab w:val="center" w:pos="4153" w:leader="none"/>
        <w:tab w:val="right" w:pos="8306" w:leader="none"/>
      </w:tabs>
      <w:pBdr>
        <w:bottom w:val="single" w:color="000000" w:sz="6" w:space="1"/>
      </w:pBdr>
    </w:pPr>
    <w:rPr>
      <w:sz w:val="18"/>
      <w:szCs w:val="18"/>
    </w:rPr>
  </w:style>
  <w:style w:type="character" w:styleId="967" w:customStyle="1">
    <w:name w:val="标题 5 字符"/>
    <w:link w:val="911"/>
    <w:uiPriority w:val="0"/>
    <w:semiHidden/>
    <w:qFormat/>
    <w:rPr>
      <w:b/>
      <w:bCs/>
      <w:sz w:val="28"/>
      <w:szCs w:val="28"/>
    </w:rPr>
  </w:style>
  <w:style w:type="character" w:styleId="968" w:customStyle="1">
    <w:name w:val="页脚 字符"/>
    <w:link w:val="969"/>
    <w:uiPriority w:val="99"/>
    <w:qFormat/>
    <w:rPr>
      <w:sz w:val="18"/>
      <w:szCs w:val="18"/>
    </w:rPr>
  </w:style>
  <w:style w:type="paragraph" w:styleId="969" w:customStyle="1">
    <w:name w:val="页脚1"/>
    <w:basedOn w:val="704"/>
    <w:link w:val="968"/>
    <w:uiPriority w:val="99"/>
    <w:qFormat/>
    <w:pPr>
      <w:jc w:val="left"/>
      <w:tabs>
        <w:tab w:val="center" w:pos="4153" w:leader="none"/>
        <w:tab w:val="right" w:pos="8306" w:leader="none"/>
      </w:tabs>
    </w:pPr>
    <w:rPr>
      <w:sz w:val="18"/>
      <w:szCs w:val="18"/>
    </w:rPr>
  </w:style>
  <w:style w:type="character" w:styleId="970" w:customStyle="1">
    <w:name w:val="正文文本首行缩进 字符"/>
    <w:basedOn w:val="953"/>
    <w:link w:val="704"/>
    <w:uiPriority w:val="0"/>
    <w:qFormat/>
  </w:style>
  <w:style w:type="paragraph" w:styleId="971">
    <w:name w:val="No Spacing"/>
    <w:uiPriority w:val="1"/>
    <w:qFormat/>
    <w:pPr>
      <w:spacing w:before="0" w:after="0" w:line="240" w:lineRule="auto"/>
    </w:pPr>
    <w:rPr>
      <w:rFonts w:hint="default" w:ascii="Times New Roman" w:hAnsi="Times New Roman" w:eastAsia="宋体" w:cs="Times New Roman"/>
    </w:rPr>
  </w:style>
  <w:style w:type="paragraph" w:styleId="972" w:customStyle="1">
    <w:name w:val="首行缩进"/>
    <w:basedOn w:val="753"/>
    <w:next w:val="720"/>
    <w:uiPriority w:val="0"/>
    <w:qFormat/>
    <w:pPr>
      <w:ind w:firstLine="480"/>
    </w:pPr>
    <w:rPr>
      <w:szCs w:val="20"/>
      <w:lang w:val="zh-CN"/>
    </w:rPr>
  </w:style>
  <w:style w:type="paragraph" w:styleId="973" w:customStyle="1">
    <w:name w:val="文本块11"/>
    <w:basedOn w:val="753"/>
    <w:uiPriority w:val="99"/>
    <w:qFormat/>
    <w:pPr>
      <w:ind w:left="420" w:right="33"/>
      <w:jc w:val="left"/>
    </w:pPr>
    <w:rPr>
      <w:szCs w:val="20"/>
    </w:rPr>
  </w:style>
  <w:style w:type="paragraph" w:styleId="974" w:customStyle="1">
    <w:name w:val="脚注文本1"/>
    <w:basedOn w:val="717"/>
    <w:next w:val="975"/>
    <w:uiPriority w:val="0"/>
    <w:qFormat/>
    <w:pPr>
      <w:jc w:val="left"/>
    </w:pPr>
    <w:rPr>
      <w:rFonts w:ascii="宋体" w:eastAsia="Times New Roman"/>
      <w:sz w:val="18"/>
      <w:szCs w:val="18"/>
    </w:rPr>
  </w:style>
  <w:style w:type="paragraph" w:styleId="975" w:customStyle="1">
    <w:name w:val="索引 51"/>
    <w:basedOn w:val="717"/>
    <w:next w:val="717"/>
    <w:uiPriority w:val="0"/>
    <w:qFormat/>
    <w:pPr>
      <w:ind w:left="798"/>
      <w:jc w:val="left"/>
    </w:pPr>
    <w:rPr>
      <w:rFonts w:ascii="Calibri" w:hAnsi="Calibri"/>
    </w:rPr>
  </w:style>
  <w:style w:type="paragraph" w:styleId="976" w:customStyle="1">
    <w:name w:val="索引 41"/>
    <w:basedOn w:val="704"/>
    <w:next w:val="704"/>
    <w:uiPriority w:val="99"/>
    <w:unhideWhenUsed/>
    <w:qFormat/>
    <w:pPr>
      <w:ind w:left="600"/>
    </w:pPr>
    <w:rPr>
      <w:rFonts w:ascii="Calibri" w:hAnsi="Calibri"/>
      <w:szCs w:val="22"/>
    </w:rPr>
  </w:style>
  <w:style w:type="paragraph" w:styleId="977" w:customStyle="1">
    <w:name w:val="p0"/>
    <w:basedOn w:val="704"/>
    <w:uiPriority w:val="0"/>
    <w:qFormat/>
    <w:pPr>
      <w:widowControl/>
    </w:pPr>
    <w:rPr>
      <w:szCs w:val="21"/>
    </w:rPr>
  </w:style>
  <w:style w:type="paragraph" w:styleId="978" w:customStyle="1">
    <w:name w:val="投标文件正文"/>
    <w:basedOn w:val="704"/>
    <w:uiPriority w:val="0"/>
    <w:qFormat/>
    <w:pPr>
      <w:ind w:firstLine="200"/>
      <w:spacing w:before="40" w:after="40" w:line="400" w:lineRule="exact"/>
    </w:pPr>
    <w:rPr>
      <w:sz w:val="24"/>
    </w:rPr>
  </w:style>
  <w:style w:type="paragraph" w:styleId="979" w:customStyle="1">
    <w:name w:val="寄信人地址11"/>
    <w:basedOn w:val="704"/>
    <w:uiPriority w:val="0"/>
    <w:qFormat/>
    <w:rPr>
      <w:rFonts w:ascii="Arial" w:hAnsi="Arial"/>
    </w:rPr>
  </w:style>
  <w:style w:type="paragraph" w:styleId="980" w:customStyle="1">
    <w:name w:val="寄信人地址1"/>
    <w:basedOn w:val="718"/>
    <w:uiPriority w:val="0"/>
    <w:qFormat/>
    <w:rPr>
      <w:rFonts w:ascii="Arial" w:hAnsi="Arial"/>
    </w:rPr>
  </w:style>
  <w:style w:type="paragraph" w:styleId="981" w:customStyle="1">
    <w:name w:val="文本块1"/>
    <w:basedOn w:val="982"/>
    <w:next w:val="983"/>
    <w:uiPriority w:val="0"/>
    <w:qFormat/>
    <w:pPr>
      <w:ind w:left="1440" w:right="1440"/>
      <w:spacing w:after="120"/>
    </w:pPr>
  </w:style>
  <w:style w:type="paragraph" w:styleId="982" w:customStyle="1">
    <w:name w:val="正文111"/>
    <w:next w:val="92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83" w:customStyle="1">
    <w:name w:val="标题 41"/>
    <w:basedOn w:val="753"/>
    <w:next w:val="718"/>
    <w:uiPriority w:val="0"/>
    <w:qFormat/>
    <w:pPr>
      <w:keepLines/>
      <w:keepNext/>
      <w:spacing w:before="280" w:after="290" w:line="376" w:lineRule="auto"/>
      <w:outlineLvl w:val="3"/>
    </w:pPr>
    <w:rPr>
      <w:rFonts w:ascii="Cambria" w:hAnsi="Cambria"/>
      <w:b/>
      <w:bCs/>
      <w:sz w:val="28"/>
      <w:szCs w:val="28"/>
    </w:rPr>
  </w:style>
  <w:style w:type="paragraph" w:styleId="984" w:customStyle="1">
    <w:name w:val="正文文本缩进1"/>
    <w:basedOn w:val="717"/>
    <w:next w:val="980"/>
    <w:uiPriority w:val="0"/>
    <w:qFormat/>
    <w:pPr>
      <w:ind w:left="420"/>
      <w:spacing w:after="120"/>
    </w:pPr>
    <w:rPr>
      <w:rFonts w:ascii="Calibri" w:hAnsi="Calibri"/>
    </w:rPr>
  </w:style>
  <w:style w:type="paragraph" w:styleId="985" w:customStyle="1">
    <w:name w:val="Default"/>
    <w:uiPriority w:val="0"/>
    <w:qFormat/>
    <w:pPr>
      <w:widowControl w:val="off"/>
    </w:pPr>
    <w:rPr>
      <w:rFonts w:hint="default" w:ascii="宋体" w:hAnsi="Calibri" w:eastAsia="宋体" w:cs="宋体"/>
      <w:color w:val="000000"/>
      <w:sz w:val="24"/>
      <w:szCs w:val="24"/>
      <w:lang w:val="en-US" w:eastAsia="zh-CN" w:bidi="ar-SA"/>
    </w:rPr>
  </w:style>
  <w:style w:type="paragraph" w:styleId="986" w:customStyle="1">
    <w:name w:val="HTML 预设格式1"/>
    <w:basedOn w:val="704"/>
    <w:uiPriority w:val="0"/>
    <w:qFormat/>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eastAsia="宋体" w:cs="宋体"/>
      <w:sz w:val="24"/>
      <w:szCs w:val="24"/>
      <w:lang w:val="en-US" w:eastAsia="zh-CN" w:bidi="ar"/>
    </w:rPr>
  </w:style>
  <w:style w:type="paragraph" w:styleId="987" w:customStyle="1">
    <w:name w:val="目录 112"/>
    <w:basedOn w:val="704"/>
    <w:next w:val="704"/>
    <w:uiPriority w:val="39"/>
    <w:qFormat/>
  </w:style>
  <w:style w:type="paragraph" w:styleId="988" w:customStyle="1">
    <w:name w:val="UserStyle_0"/>
    <w:uiPriority w:val="0"/>
    <w:qFormat/>
    <w:rPr>
      <w:rFonts w:hint="default" w:ascii="Calibri" w:hAnsi="Calibri" w:eastAsia="宋体" w:cs="Times New Roman"/>
      <w:color w:val="000000"/>
      <w:sz w:val="24"/>
      <w:szCs w:val="24"/>
      <w:lang w:val="en-US" w:eastAsia="zh-CN" w:bidi="ar-SA"/>
    </w:rPr>
  </w:style>
  <w:style w:type="paragraph" w:styleId="989" w:customStyle="1">
    <w:name w:val="_Style 8"/>
    <w:basedOn w:val="704"/>
    <w:next w:val="990"/>
    <w:uiPriority w:val="0"/>
    <w:qFormat/>
    <w:pPr>
      <w:ind w:firstLine="420"/>
    </w:pPr>
    <w:rPr>
      <w:rFonts w:ascii="Calibri" w:hAnsi="Calibri" w:eastAsia="宋体" w:cs="Times New Roman"/>
    </w:rPr>
  </w:style>
  <w:style w:type="paragraph" w:styleId="990" w:customStyle="1">
    <w:name w:val="列表段落"/>
    <w:basedOn w:val="704"/>
    <w:uiPriority w:val="99"/>
    <w:qFormat/>
    <w:pPr>
      <w:ind w:firstLine="420"/>
    </w:pPr>
  </w:style>
  <w:style w:type="paragraph" w:styleId="991" w:customStyle="1">
    <w:name w:val="脚注文本11"/>
    <w:basedOn w:val="704"/>
    <w:next w:val="992"/>
    <w:uiPriority w:val="0"/>
    <w:qFormat/>
    <w:pPr>
      <w:jc w:val="left"/>
    </w:pPr>
    <w:rPr>
      <w:rFonts w:ascii="宋体" w:eastAsia="Times New Roman"/>
      <w:sz w:val="18"/>
      <w:szCs w:val="18"/>
    </w:rPr>
  </w:style>
  <w:style w:type="paragraph" w:styleId="992" w:customStyle="1">
    <w:name w:val="索引 511"/>
    <w:basedOn w:val="704"/>
    <w:next w:val="704"/>
    <w:uiPriority w:val="0"/>
    <w:qFormat/>
    <w:pPr>
      <w:ind w:left="798"/>
      <w:jc w:val="left"/>
    </w:pPr>
    <w:rPr>
      <w:rFonts w:ascii="Calibri" w:hAnsi="Calibri"/>
    </w:rPr>
  </w:style>
  <w:style w:type="paragraph" w:styleId="993" w:customStyle="1">
    <w:name w:val="文本块2"/>
    <w:basedOn w:val="704"/>
    <w:uiPriority w:val="99"/>
    <w:qFormat/>
    <w:pPr>
      <w:ind w:left="420" w:right="33"/>
      <w:jc w:val="left"/>
    </w:pPr>
    <w:rPr>
      <w:sz w:val="24"/>
      <w:szCs w:val="20"/>
    </w:rPr>
  </w:style>
  <w:style w:type="paragraph" w:styleId="994" w:customStyle="1">
    <w:name w:val="纯文本1"/>
    <w:basedOn w:val="704"/>
    <w:uiPriority w:val="0"/>
    <w:qFormat/>
    <w:rPr>
      <w:rFonts w:ascii="宋体" w:hAnsi="Courier New"/>
      <w:szCs w:val="20"/>
    </w:rPr>
  </w:style>
  <w:style w:type="paragraph" w:styleId="995" w:customStyle="1">
    <w:name w:val="目录 111"/>
    <w:basedOn w:val="982"/>
    <w:next w:val="704"/>
    <w:uiPriority w:val="0"/>
    <w:qFormat/>
  </w:style>
  <w:style w:type="paragraph" w:styleId="996" w:customStyle="1">
    <w:name w:val="_Style 15"/>
    <w:basedOn w:val="704"/>
    <w:next w:val="990"/>
    <w:uiPriority w:val="34"/>
    <w:qFormat/>
    <w:pPr>
      <w:ind w:firstLine="420"/>
    </w:pPr>
    <w:rPr>
      <w:rFonts w:ascii="Calibri" w:hAnsi="Calibri"/>
      <w:szCs w:val="22"/>
    </w:rPr>
  </w:style>
  <w:style w:type="paragraph" w:styleId="997" w:customStyle="1">
    <w:name w:val="列出段落1"/>
    <w:basedOn w:val="704"/>
    <w:uiPriority w:val="34"/>
    <w:qFormat/>
    <w:pPr>
      <w:ind w:firstLine="420"/>
    </w:pPr>
    <w:rPr>
      <w:rFonts w:ascii="Calibri" w:hAnsi="Calibri"/>
    </w:rPr>
  </w:style>
  <w:style w:type="paragraph" w:styleId="998" w:customStyle="1">
    <w:name w:val="普通(网站)1"/>
    <w:basedOn w:val="704"/>
    <w:next w:val="755"/>
    <w:uiPriority w:val="99"/>
    <w:qFormat/>
    <w:pPr>
      <w:jc w:val="left"/>
      <w:spacing w:before="100" w:beforeAutospacing="1" w:after="100" w:afterAutospacing="1"/>
      <w:widowControl/>
    </w:pPr>
    <w:rPr>
      <w:rFonts w:ascii="宋体" w:hAnsi="宋体" w:cs="宋体"/>
      <w:sz w:val="24"/>
    </w:rPr>
  </w:style>
  <w:style w:type="paragraph" w:styleId="999" w:customStyle="1">
    <w:name w:val="正文文本111"/>
    <w:basedOn w:val="753"/>
    <w:next w:val="1000"/>
    <w:uiPriority w:val="0"/>
    <w:qFormat/>
  </w:style>
  <w:style w:type="paragraph" w:styleId="1000" w:customStyle="1">
    <w:name w:val="正文首行缩进11"/>
    <w:basedOn w:val="1001"/>
    <w:next w:val="925"/>
    <w:uiPriority w:val="0"/>
    <w:qFormat/>
    <w:pPr>
      <w:ind w:firstLine="420"/>
    </w:pPr>
  </w:style>
  <w:style w:type="paragraph" w:styleId="1001" w:customStyle="1">
    <w:name w:val="正文文本2"/>
    <w:basedOn w:val="720"/>
    <w:next w:val="1000"/>
    <w:uiPriority w:val="0"/>
    <w:qFormat/>
    <w:pPr>
      <w:spacing w:after="120"/>
    </w:pPr>
    <w:rPr>
      <w:rFonts w:ascii="Calibri" w:hAnsi="Calibri"/>
    </w:rPr>
  </w:style>
  <w:style w:type="paragraph" w:styleId="1002" w:customStyle="1">
    <w:name w:val="179"/>
    <w:basedOn w:val="704"/>
    <w:uiPriority w:val="0"/>
    <w:qFormat/>
    <w:pPr>
      <w:ind w:firstLine="420"/>
      <w:jc w:val="left"/>
      <w:widowControl/>
    </w:pPr>
    <w:rPr>
      <w:rFonts w:ascii="宋体" w:hAnsi="宋体"/>
      <w:sz w:val="24"/>
    </w:rPr>
  </w:style>
  <w:style w:type="paragraph" w:styleId="1003" w:customStyle="1">
    <w:name w:val="Other|1"/>
    <w:basedOn w:val="704"/>
    <w:uiPriority w:val="0"/>
    <w:qFormat/>
    <w:pPr>
      <w:ind w:firstLine="400"/>
      <w:spacing w:line="418" w:lineRule="auto"/>
    </w:pPr>
    <w:rPr>
      <w:rFonts w:ascii="宋体" w:hAnsi="宋体" w:cs="宋体"/>
      <w:sz w:val="30"/>
      <w:szCs w:val="30"/>
      <w:lang w:val="zh-TW" w:eastAsia="zh-TW" w:bidi="zh-TW"/>
    </w:rPr>
  </w:style>
  <w:style w:type="paragraph" w:styleId="1004" w:customStyle="1">
    <w:name w:val="正文首行缩进 21"/>
    <w:basedOn w:val="984"/>
    <w:uiPriority w:val="0"/>
    <w:qFormat/>
    <w:pPr>
      <w:ind w:firstLine="420"/>
    </w:pPr>
  </w:style>
  <w:style w:type="paragraph" w:styleId="1005" w:customStyle="1">
    <w:name w:val="Heading21"/>
    <w:basedOn w:val="704"/>
    <w:next w:val="704"/>
    <w:uiPriority w:val="0"/>
    <w:qFormat/>
    <w:pPr>
      <w:jc w:val="left"/>
      <w:keepLines/>
      <w:keepNext/>
      <w:spacing w:before="260" w:after="260" w:line="416" w:lineRule="auto"/>
    </w:pPr>
    <w:rPr>
      <w:rFonts w:ascii="Calibri Light" w:hAnsi="Calibri Light"/>
      <w:b/>
      <w:bCs/>
      <w:sz w:val="24"/>
      <w:szCs w:val="32"/>
    </w:rPr>
  </w:style>
  <w:style w:type="paragraph" w:styleId="1006" w:customStyle="1">
    <w:name w:val="BodyTextIndent1"/>
    <w:basedOn w:val="1007"/>
    <w:next w:val="1009"/>
    <w:uiPriority w:val="0"/>
    <w:qFormat/>
    <w:pPr>
      <w:ind w:left="420"/>
      <w:spacing w:after="120"/>
    </w:pPr>
    <w:rPr>
      <w:sz w:val="28"/>
      <w:szCs w:val="20"/>
    </w:rPr>
  </w:style>
  <w:style w:type="paragraph" w:styleId="1007" w:customStyle="1">
    <w:name w:val="正文113"/>
    <w:next w:val="1008"/>
    <w:uiPriority w:val="0"/>
    <w:qFormat/>
    <w:pPr>
      <w:jc w:val="both"/>
      <w:spacing w:after="200" w:line="276" w:lineRule="auto"/>
      <w:widowControl w:val="off"/>
    </w:pPr>
    <w:rPr>
      <w:rFonts w:hint="default" w:ascii="Times New Roman" w:hAnsi="Times New Roman" w:eastAsia="宋体" w:cs="Times New Roman"/>
      <w:sz w:val="21"/>
      <w:szCs w:val="24"/>
      <w:lang w:val="en-US" w:eastAsia="zh-CN" w:bidi="ar-SA"/>
    </w:rPr>
  </w:style>
  <w:style w:type="paragraph" w:styleId="1008" w:customStyle="1">
    <w:name w:val="BodyText1I21"/>
    <w:basedOn w:val="1006"/>
    <w:uiPriority w:val="0"/>
    <w:qFormat/>
    <w:pPr>
      <w:ind w:firstLine="420"/>
      <w:spacing w:line="240" w:lineRule="auto"/>
    </w:pPr>
    <w:rPr>
      <w:sz w:val="21"/>
    </w:rPr>
  </w:style>
  <w:style w:type="paragraph" w:styleId="1009" w:customStyle="1">
    <w:name w:val="EnvelopeReturn1"/>
    <w:basedOn w:val="704"/>
    <w:uiPriority w:val="0"/>
    <w:qFormat/>
    <w:pPr>
      <w:jc w:val="both"/>
    </w:pPr>
    <w:rPr>
      <w:rFonts w:ascii="Arial" w:hAnsi="Arial"/>
      <w:sz w:val="21"/>
      <w:szCs w:val="24"/>
      <w:lang w:val="en-US" w:eastAsia="zh-CN" w:bidi="ar-SA"/>
    </w:rPr>
  </w:style>
  <w:style w:type="paragraph" w:styleId="1010" w:customStyle="1">
    <w:name w:val="one-p"/>
    <w:basedOn w:val="704"/>
    <w:uiPriority w:val="0"/>
    <w:qFormat/>
    <w:pPr>
      <w:jc w:val="left"/>
      <w:spacing w:before="100" w:beforeAutospacing="1" w:after="100" w:afterAutospacing="1"/>
      <w:widowControl/>
    </w:pPr>
    <w:rPr>
      <w:rFonts w:ascii="宋体" w:hAnsi="宋体" w:cs="宋体"/>
      <w:sz w:val="24"/>
    </w:rPr>
  </w:style>
  <w:style w:type="paragraph" w:styleId="1011" w:customStyle="1">
    <w:name w:val="UserStyle_1"/>
    <w:basedOn w:val="704"/>
    <w:uiPriority w:val="0"/>
    <w:qFormat/>
    <w:pPr>
      <w:ind w:left="-6" w:hanging="99"/>
      <w:jc w:val="left"/>
    </w:pPr>
    <w:rPr>
      <w:rFonts w:ascii="宋体"/>
      <w:b/>
    </w:rPr>
  </w:style>
  <w:style w:type="paragraph" w:styleId="1012" w:customStyle="1">
    <w:name w:val="TOC 标题"/>
    <w:basedOn w:val="907"/>
    <w:next w:val="704"/>
    <w:uiPriority w:val="39"/>
    <w:unhideWhenUsed/>
    <w:qFormat/>
    <w:pPr>
      <w:jc w:val="left"/>
      <w:spacing w:before="480" w:line="276" w:lineRule="auto"/>
      <w:widowControl/>
      <w:outlineLvl w:val="9"/>
    </w:pPr>
    <w:rPr>
      <w:rFonts w:ascii="Cambria" w:hAnsi="Cambria" w:eastAsia="宋体"/>
      <w:color w:val="365f91"/>
      <w:sz w:val="28"/>
      <w:szCs w:val="28"/>
    </w:rPr>
  </w:style>
  <w:style w:type="table" w:styleId="1013" w:customStyle="1">
    <w:name w:val="网格型11"/>
    <w:basedOn w:val="914"/>
    <w:uiPriority w:val="59"/>
    <w:qFormat/>
    <w:pPr>
      <w:jc w:val="both"/>
      <w:widowControl w:val="off"/>
    </w:pPr>
    <w:tblPr/>
  </w:style>
  <w:style w:type="table" w:styleId="1014" w:customStyle="1">
    <w:name w:val="网格型1"/>
    <w:basedOn w:val="914"/>
    <w:uiPriority w:val="59"/>
    <w:qFormat/>
    <w:pPr>
      <w:jc w:val="both"/>
      <w:widowControl w:val="off"/>
    </w:pPr>
    <w:tblPr/>
  </w:style>
  <w:style w:type="paragraph" w:styleId="1015" w:customStyle="1">
    <w:name w:val="文本块111"/>
    <w:basedOn w:val="704"/>
    <w:next w:val="704"/>
    <w:uiPriority w:val="6"/>
    <w:unhideWhenUsed/>
    <w:qFormat/>
    <w:pPr>
      <w:ind w:left="1440" w:right="1440"/>
      <w:spacing w:after="120"/>
    </w:pPr>
  </w:style>
  <w:style w:type="character" w:styleId="1016" w:customStyle="1">
    <w:name w:val="标题 2 Char Char"/>
    <w:basedOn w:val="714"/>
    <w:uiPriority w:val="0"/>
    <w:qFormat/>
    <w:rPr>
      <w:rFonts w:ascii="宋体" w:hAnsi="宋体" w:eastAsia="宋体"/>
      <w:b/>
      <w:bCs/>
      <w:iCs/>
      <w:sz w:val="24"/>
      <w:lang w:val="en-US" w:eastAsia="zh-CN" w:bidi="ar-SA"/>
    </w:rPr>
  </w:style>
  <w:style w:type="paragraph" w:styleId="1017" w:customStyle="1">
    <w:name w:val="表格文字"/>
    <w:basedOn w:val="753"/>
    <w:next w:val="723"/>
    <w:uiPriority w:val="0"/>
    <w:qFormat/>
    <w:pPr>
      <w:jc w:val="left"/>
    </w:pPr>
    <w:rPr>
      <w:bCs/>
      <w:spacing w:val="10"/>
      <w:sz w:val="20"/>
      <w:szCs w:val="20"/>
    </w:rPr>
  </w:style>
  <w:style w:type="paragraph" w:styleId="1018" w:customStyle="1">
    <w:name w:val="列出段落2"/>
    <w:basedOn w:val="753"/>
    <w:uiPriority w:val="0"/>
    <w:qFormat/>
    <w:pPr>
      <w:ind w:firstLine="420"/>
    </w:pPr>
    <w:rPr>
      <w:rFonts w:ascii="Arial" w:hAnsi="Arial"/>
      <w:color w:val="000000"/>
      <w:sz w:val="28"/>
      <w:szCs w:val="10"/>
    </w:rPr>
  </w:style>
  <w:style w:type="character" w:styleId="1019" w:customStyle="1">
    <w:name w:val="font51"/>
    <w:basedOn w:val="714"/>
    <w:uiPriority w:val="0"/>
    <w:qFormat/>
    <w:rPr>
      <w:rFonts w:hint="eastAsia" w:ascii="宋体" w:hAnsi="宋体" w:eastAsia="宋体" w:cs="宋体"/>
      <w:color w:val="000000"/>
      <w:sz w:val="20"/>
      <w:szCs w:val="20"/>
      <w:u w:val="none"/>
    </w:rPr>
  </w:style>
  <w:style w:type="character" w:styleId="1020" w:customStyle="1">
    <w:name w:val="font41"/>
    <w:basedOn w:val="714"/>
    <w:uiPriority w:val="0"/>
    <w:qFormat/>
    <w:rPr>
      <w:rFonts w:hint="eastAsia" w:ascii="宋体" w:hAnsi="宋体" w:eastAsia="宋体" w:cs="宋体"/>
      <w:color w:val="000000"/>
      <w:sz w:val="21"/>
      <w:szCs w:val="21"/>
      <w:u w:val="none"/>
    </w:rPr>
  </w:style>
  <w:style w:type="character" w:styleId="1021" w:customStyle="1">
    <w:name w:val="font31"/>
    <w:basedOn w:val="714"/>
    <w:uiPriority w:val="0"/>
    <w:qFormat/>
    <w:rPr>
      <w:rFonts w:hint="default" w:ascii="Times New Roman" w:hAnsi="Times New Roman" w:cs="Times New Roman"/>
      <w:color w:val="000000"/>
      <w:sz w:val="21"/>
      <w:szCs w:val="21"/>
      <w:u w:val="none"/>
    </w:rPr>
  </w:style>
  <w:style w:type="character" w:styleId="1022" w:customStyle="1">
    <w:name w:val="apple-style-span"/>
    <w:basedOn w:val="714"/>
    <w:uiPriority w:val="0"/>
    <w:qFormat/>
  </w:style>
  <w:style w:type="character" w:styleId="1023" w:customStyle="1">
    <w:name w:val="16"/>
    <w:basedOn w:val="714"/>
    <w:uiPriority w:val="0"/>
    <w:qFormat/>
    <w:rPr>
      <w:rFonts w:hint="default" w:ascii="Times New Roman" w:hAnsi="Times New Roman" w:cs="Times New Roman"/>
    </w:rPr>
  </w:style>
  <w:style w:type="table" w:styleId="1024" w:customStyle="1">
    <w:name w:val="Table Normal"/>
    <w:uiPriority w:val="0"/>
    <w:unhideWhenUsed/>
    <w:qFormat/>
    <w:tblPr>
      <w:tblCellMar>
        <w:left w:w="0" w:type="dxa"/>
        <w:top w:w="0" w:type="dxa"/>
        <w:right w:w="0" w:type="dxa"/>
        <w:bottom w:w="0" w:type="dxa"/>
      </w:tblCellMar>
    </w:tblPr>
  </w:style>
  <w:style w:type="paragraph" w:styleId="1025" w:customStyle="1">
    <w:name w:val="列出段落11"/>
    <w:basedOn w:val="982"/>
    <w:uiPriority w:val="0"/>
    <w:qFormat/>
    <w:pPr>
      <w:ind w:firstLine="420"/>
    </w:pPr>
  </w:style>
  <w:style w:type="paragraph" w:styleId="1026" w:customStyle="1">
    <w:name w:val="_HT_正文"/>
    <w:basedOn w:val="704"/>
    <w:uiPriority w:val="0"/>
    <w:qFormat/>
    <w:pPr>
      <w:ind w:firstLine="200"/>
      <w:jc w:val="both"/>
      <w:spacing w:line="360" w:lineRule="auto"/>
    </w:pPr>
    <w:rPr>
      <w:sz w:val="24"/>
    </w:rPr>
  </w:style>
  <w:style w:type="character" w:styleId="1027" w:customStyle="1">
    <w:name w:val="font21"/>
    <w:basedOn w:val="714"/>
    <w:uiPriority w:val="0"/>
    <w:qFormat/>
    <w:rPr>
      <w:rFonts w:hint="eastAsia" w:ascii="宋体" w:hAnsi="宋体" w:eastAsia="宋体" w:cs="宋体"/>
      <w:color w:val="000000"/>
      <w:sz w:val="28"/>
      <w:szCs w:val="28"/>
      <w:u w:val="none"/>
    </w:rPr>
  </w:style>
  <w:style w:type="numbering" w:styleId="102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image" Target="media/image1.png"/><Relationship Id="rId14"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dc:title>
  <dc:creator>Us</dc:creator>
  <cp:lastModifiedBy>张苏娟</cp:lastModifiedBy>
  <cp:revision>25</cp:revision>
  <dcterms:created xsi:type="dcterms:W3CDTF">2019-03-28T00:21:00Z</dcterms:created>
  <dcterms:modified xsi:type="dcterms:W3CDTF">2026-04-13T02:51:54Z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eyJoZGlkIjoiZTM0YjBkN2EyNTU4OGQxMjFjODgzMTg0ZDVkYmQ0NmQiLCJ1c2VySWQiOiI0NDczMjM2MjQifQ==</vt:lpwstr>
  </property>
  <property fmtid="{D5CDD505-2E9C-101B-9397-08002B2CF9AE}" pid="3" name="KSOProductBuildVer">
    <vt:lpwstr>2052-12.1.0.25225</vt:lpwstr>
  </property>
  <property fmtid="{D5CDD505-2E9C-101B-9397-08002B2CF9AE}" pid="4" name="ICV">
    <vt:lpwstr>A5BA33E059B84F20ACE0363C1A726DA8_13</vt:lpwstr>
  </property>
</Properties>
</file>