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jc w:val="center"/>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pStyle w:val="917"/>
        <w:ind w:firstLine="0"/>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pStyle w:val="917"/>
        <w:rPr>
          <w:rFonts w:hint="eastAsia" w:ascii="仿宋" w:hAnsi="仿宋" w:eastAsia="仿宋" w:cs="仿宋"/>
          <w:b/>
          <w:spacing w:val="76"/>
          <w:sz w:val="24"/>
          <w:highlight w:val="none"/>
        </w:rPr>
      </w:pPr>
      <w:r>
        <w:rPr>
          <w:rFonts w:hint="eastAsia" w:ascii="仿宋" w:hAnsi="仿宋" w:eastAsia="仿宋" w:cs="仿宋"/>
          <w:b/>
          <w:spacing w:val="76"/>
          <w:sz w:val="24"/>
          <w:highlight w:val="none"/>
        </w:rPr>
      </w:r>
      <w:r/>
    </w:p>
    <w:p>
      <w:pPr>
        <w:jc w:val="center"/>
        <w:rPr>
          <w:rFonts w:hint="eastAsia" w:ascii="仿宋" w:hAnsi="仿宋" w:eastAsia="仿宋" w:cs="仿宋"/>
          <w:b/>
          <w:spacing w:val="76"/>
          <w:sz w:val="156"/>
          <w:highlight w:val="none"/>
        </w:rPr>
      </w:pPr>
      <w:r>
        <w:rPr>
          <w:rFonts w:hint="eastAsia" w:ascii="仿宋" w:hAnsi="仿宋" w:eastAsia="仿宋" w:cs="仿宋"/>
          <w:b/>
          <w:spacing w:val="76"/>
          <w:sz w:val="156"/>
          <w:highlight w:val="none"/>
        </w:rPr>
        <w:t xml:space="preserve">招标文件</w:t>
      </w:r>
      <w:r/>
    </w:p>
    <w:p>
      <w:pPr>
        <w:rPr>
          <w:rFonts w:hint="eastAsia" w:ascii="仿宋" w:hAnsi="仿宋" w:eastAsia="仿宋" w:cs="仿宋"/>
          <w:b/>
          <w:sz w:val="24"/>
          <w:highlight w:val="none"/>
        </w:rPr>
      </w:pPr>
      <w:r>
        <w:rPr>
          <w:rFonts w:hint="eastAsia" w:ascii="仿宋" w:hAnsi="仿宋" w:eastAsia="仿宋" w:cs="仿宋"/>
          <w:b/>
          <w:sz w:val="24"/>
          <w:highlight w:val="none"/>
        </w:rPr>
      </w:r>
      <w:r/>
    </w:p>
    <w:p>
      <w:pPr>
        <w:rPr>
          <w:rFonts w:hint="eastAsia" w:ascii="仿宋" w:hAnsi="仿宋" w:eastAsia="仿宋" w:cs="仿宋"/>
          <w:b/>
          <w:sz w:val="24"/>
          <w:highlight w:val="none"/>
        </w:rPr>
      </w:pPr>
      <w:r>
        <w:rPr>
          <w:rFonts w:hint="eastAsia" w:ascii="仿宋" w:hAnsi="仿宋" w:eastAsia="仿宋" w:cs="仿宋"/>
          <w:b/>
          <w:sz w:val="24"/>
          <w:highlight w:val="none"/>
        </w:rPr>
      </w:r>
      <w:r/>
    </w:p>
    <w:p>
      <w:pPr>
        <w:rPr>
          <w:rFonts w:hint="eastAsia" w:ascii="仿宋" w:hAnsi="仿宋" w:eastAsia="仿宋" w:cs="仿宋"/>
          <w:b/>
          <w:sz w:val="24"/>
          <w:highlight w:val="none"/>
        </w:rPr>
      </w:pPr>
      <w:r>
        <w:rPr>
          <w:rFonts w:hint="eastAsia" w:eastAsia="宋体"/>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1494790</wp:posOffset>
                </wp:positionH>
                <wp:positionV relativeFrom="paragraph">
                  <wp:posOffset>119380</wp:posOffset>
                </wp:positionV>
                <wp:extent cx="2586355" cy="2474595"/>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rcRect l="0" t="0" r="108" b="4430"/>
                        <a:stretch/>
                      </pic:blipFill>
                      <pic:spPr bwMode="auto">
                        <a:xfrm>
                          <a:off x="0" y="0"/>
                          <a:ext cx="2586355" cy="247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7.7pt;mso-position-horizontal:absolute;mso-position-vertical-relative:text;margin-top:9.4pt;mso-position-vertical:absolute;width:203.6pt;height:194.8pt;mso-wrap-distance-left:0.0pt;mso-wrap-distance-top:0.0pt;mso-wrap-distance-right:0.0pt;mso-wrap-distance-bottom:0.0pt;" stroked="f">
                <v:path textboxrect="0,0,0,0"/>
                <v:imagedata r:id="rId14" o:title=""/>
              </v:shape>
            </w:pict>
          </mc:Fallback>
        </mc:AlternateContent>
      </w:r>
      <w:r/>
    </w:p>
    <w:p>
      <w:pPr>
        <w:rPr>
          <w:rFonts w:hint="eastAsia" w:ascii="仿宋" w:hAnsi="仿宋" w:eastAsia="仿宋" w:cs="仿宋"/>
          <w:sz w:val="32"/>
          <w:highlight w:val="none"/>
        </w:rPr>
      </w:pPr>
      <w:r>
        <w:rPr>
          <w:rFonts w:hint="eastAsia" w:ascii="仿宋" w:hAnsi="仿宋" w:eastAsia="仿宋" w:cs="仿宋"/>
          <w:sz w:val="32"/>
          <w:highlight w:val="none"/>
        </w:rPr>
      </w:r>
      <w:r/>
    </w:p>
    <w:p>
      <w:pPr>
        <w:pStyle w:val="917"/>
        <w:rPr>
          <w:rFonts w:hint="eastAsia" w:ascii="仿宋" w:hAnsi="仿宋" w:eastAsia="仿宋" w:cs="仿宋"/>
          <w:sz w:val="32"/>
          <w:highlight w:val="none"/>
        </w:rPr>
      </w:pPr>
      <w:r>
        <w:rPr>
          <w:rFonts w:hint="eastAsia" w:ascii="仿宋" w:hAnsi="仿宋" w:eastAsia="仿宋" w:cs="仿宋"/>
          <w:sz w:val="32"/>
          <w:highlight w:val="none"/>
        </w:rPr>
      </w:r>
      <w:r/>
    </w:p>
    <w:p>
      <w:pPr>
        <w:pStyle w:val="917"/>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ind w:left="2558" w:hanging="1600"/>
        <w:spacing w:line="600" w:lineRule="exact"/>
        <w:rPr>
          <w:rFonts w:hint="eastAsia" w:ascii="仿宋" w:hAnsi="仿宋" w:eastAsia="仿宋" w:cs="仿宋"/>
          <w:sz w:val="32"/>
          <w:highlight w:val="none"/>
        </w:rPr>
      </w:pPr>
      <w:r>
        <w:rPr>
          <w:rFonts w:hint="eastAsia" w:ascii="仿宋" w:hAnsi="仿宋" w:eastAsia="仿宋" w:cs="仿宋"/>
          <w:sz w:val="32"/>
          <w:highlight w:val="none"/>
        </w:rPr>
      </w:r>
      <w:r/>
    </w:p>
    <w:p>
      <w:pPr>
        <w:pStyle w:val="917"/>
        <w:ind w:firstLine="960"/>
        <w:rPr>
          <w:rFonts w:hint="eastAsia" w:eastAsia="仿宋"/>
          <w:highlight w:val="none"/>
          <w:lang w:eastAsia="zh-CN"/>
        </w:rPr>
      </w:pPr>
      <w:r>
        <w:rPr>
          <w:rFonts w:hint="eastAsia" w:ascii="仿宋" w:hAnsi="仿宋" w:eastAsia="仿宋" w:cs="仿宋"/>
          <w:sz w:val="32"/>
          <w:highlight w:val="none"/>
        </w:rPr>
        <w:t xml:space="preserve">项目编号：</w:t>
      </w:r>
      <w:r>
        <w:rPr>
          <w:rFonts w:hint="eastAsia" w:ascii="仿宋" w:hAnsi="仿宋" w:eastAsia="仿宋" w:cs="仿宋"/>
          <w:sz w:val="32"/>
          <w:highlight w:val="none"/>
          <w:lang w:eastAsia="zh-CN"/>
        </w:rPr>
        <w:t xml:space="preserve">JSZC-320303-XZWZ-G2026-0002</w:t>
      </w:r>
      <w:r/>
    </w:p>
    <w:p>
      <w:pPr>
        <w:ind w:left="2558" w:hanging="1600"/>
        <w:spacing w:line="600" w:lineRule="exact"/>
        <w:rPr>
          <w:rFonts w:hint="eastAsia" w:eastAsia="仿宋"/>
          <w:highlight w:val="none"/>
          <w:lang w:eastAsia="zh-CN"/>
        </w:rPr>
      </w:pPr>
      <w:r>
        <w:rPr>
          <w:rFonts w:hint="eastAsia" w:ascii="仿宋" w:hAnsi="仿宋" w:eastAsia="仿宋" w:cs="仿宋"/>
          <w:sz w:val="32"/>
          <w:highlight w:val="none"/>
        </w:rPr>
        <w:t xml:space="preserve">项目名称：</w:t>
      </w:r>
      <w:r>
        <w:rPr>
          <w:rFonts w:hint="eastAsia" w:ascii="仿宋" w:hAnsi="仿宋" w:eastAsia="仿宋" w:cs="仿宋"/>
          <w:sz w:val="32"/>
          <w:highlight w:val="none"/>
          <w:lang w:eastAsia="zh-CN"/>
        </w:rPr>
        <w:t xml:space="preserve">新能源环卫特种作业车辆采购项目-新能源车厢可卸式垃圾车</w:t>
      </w:r>
      <w:r/>
    </w:p>
    <w:p>
      <w:pPr>
        <w:ind w:left="2558" w:hanging="1600"/>
        <w:spacing w:line="600" w:lineRule="exact"/>
        <w:rPr>
          <w:rFonts w:hint="eastAsia" w:ascii="仿宋" w:hAnsi="仿宋" w:eastAsia="仿宋" w:cs="仿宋"/>
          <w:sz w:val="32"/>
          <w:highlight w:val="none"/>
          <w:lang w:eastAsia="zh-CN"/>
        </w:rPr>
      </w:pPr>
      <w:r>
        <w:rPr>
          <w:rFonts w:hint="eastAsia" w:ascii="仿宋" w:hAnsi="仿宋" w:eastAsia="仿宋" w:cs="仿宋"/>
          <w:sz w:val="32"/>
          <w:highlight w:val="none"/>
        </w:rPr>
        <w:t xml:space="preserve">采 购 人：</w:t>
      </w:r>
      <w:r>
        <w:rPr>
          <w:rFonts w:hint="eastAsia" w:ascii="仿宋" w:hAnsi="仿宋" w:eastAsia="仿宋" w:cs="仿宋"/>
          <w:sz w:val="32"/>
          <w:highlight w:val="none"/>
          <w:lang w:eastAsia="zh-CN"/>
        </w:rPr>
        <w:t xml:space="preserve">徐州市云龙区城市管理局</w:t>
      </w:r>
      <w:r/>
    </w:p>
    <w:p>
      <w:pPr>
        <w:ind w:firstLine="960"/>
        <w:spacing w:line="600" w:lineRule="exact"/>
        <w:rPr>
          <w:rFonts w:hint="eastAsia" w:ascii="仿宋" w:hAnsi="仿宋" w:eastAsia="仿宋" w:cs="仿宋"/>
          <w:sz w:val="32"/>
          <w:highlight w:val="none"/>
          <w:lang w:eastAsia="zh-CN"/>
        </w:rPr>
      </w:pPr>
      <w:r>
        <w:rPr>
          <w:rFonts w:hint="eastAsia" w:ascii="仿宋" w:hAnsi="仿宋" w:eastAsia="仿宋" w:cs="仿宋"/>
          <w:sz w:val="32"/>
          <w:highlight w:val="none"/>
        </w:rPr>
        <w:t xml:space="preserve">采购代理机构：</w:t>
      </w:r>
      <w:r>
        <w:rPr>
          <w:rFonts w:hint="eastAsia" w:ascii="仿宋" w:hAnsi="仿宋" w:eastAsia="仿宋" w:cs="仿宋"/>
          <w:sz w:val="32"/>
          <w:highlight w:val="none"/>
          <w:lang w:eastAsia="zh-CN"/>
        </w:rPr>
        <w:t xml:space="preserve">徐州维正工程咨询有限公司</w:t>
      </w:r>
      <w:r/>
    </w:p>
    <w:p>
      <w:pPr>
        <w:jc w:val="center"/>
        <w:spacing w:line="360" w:lineRule="auto"/>
        <w:rPr>
          <w:rFonts w:hint="eastAsia" w:ascii="仿宋" w:hAnsi="仿宋" w:eastAsia="仿宋" w:cs="仿宋"/>
          <w:bCs/>
          <w:sz w:val="30"/>
          <w:highlight w:val="none"/>
        </w:rPr>
      </w:pPr>
      <w:r>
        <w:rPr>
          <w:rFonts w:hint="eastAsia" w:ascii="仿宋" w:hAnsi="仿宋" w:eastAsia="仿宋" w:cs="仿宋"/>
          <w:bCs/>
          <w:sz w:val="30"/>
          <w:highlight w:val="none"/>
        </w:rPr>
      </w:r>
      <w:r/>
    </w:p>
    <w:p>
      <w:pPr>
        <w:jc w:val="center"/>
        <w:spacing w:line="360" w:lineRule="auto"/>
        <w:rPr>
          <w:rFonts w:hint="eastAsia" w:ascii="仿宋" w:hAnsi="仿宋" w:eastAsia="仿宋" w:cs="仿宋"/>
          <w:sz w:val="32"/>
          <w:szCs w:val="32"/>
          <w:highlight w:val="none"/>
        </w:rPr>
      </w:pPr>
      <w:r>
        <w:rPr>
          <w:rFonts w:hint="eastAsia" w:ascii="仿宋" w:hAnsi="仿宋" w:eastAsia="仿宋" w:cs="仿宋"/>
          <w:bCs/>
          <w:sz w:val="30"/>
          <w:highlight w:val="none"/>
        </w:rPr>
        <w:t xml:space="preserve">二〇二</w:t>
      </w:r>
      <w:r>
        <w:rPr>
          <w:rFonts w:hint="eastAsia" w:ascii="仿宋" w:hAnsi="仿宋" w:eastAsia="仿宋" w:cs="仿宋"/>
          <w:bCs/>
          <w:sz w:val="30"/>
          <w:highlight w:val="none"/>
          <w:lang w:val="en-US" w:eastAsia="zh-CN"/>
        </w:rPr>
        <w:t xml:space="preserve">六</w:t>
      </w:r>
      <w:r>
        <w:rPr>
          <w:rFonts w:hint="eastAsia" w:ascii="仿宋" w:hAnsi="仿宋" w:eastAsia="仿宋" w:cs="仿宋"/>
          <w:bCs/>
          <w:sz w:val="30"/>
          <w:highlight w:val="none"/>
        </w:rPr>
        <w:t xml:space="preserve">年</w:t>
      </w:r>
      <w:r>
        <w:rPr>
          <w:rFonts w:hint="eastAsia" w:ascii="仿宋" w:hAnsi="仿宋" w:eastAsia="仿宋" w:cs="仿宋"/>
          <w:bCs/>
          <w:sz w:val="30"/>
          <w:highlight w:val="none"/>
          <w:lang w:val="en-US" w:eastAsia="zh-CN"/>
        </w:rPr>
        <w:t xml:space="preserve">三</w:t>
      </w:r>
      <w:r>
        <w:rPr>
          <w:rFonts w:hint="eastAsia" w:ascii="仿宋" w:hAnsi="仿宋" w:eastAsia="仿宋" w:cs="仿宋"/>
          <w:bCs/>
          <w:sz w:val="30"/>
          <w:highlight w:val="none"/>
        </w:rPr>
        <w:t xml:space="preserve">月</w:t>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rPr>
          <w:rFonts w:hint="eastAsia" w:ascii="仿宋" w:hAnsi="仿宋" w:eastAsia="仿宋" w:cs="仿宋"/>
          <w:b/>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仿宋" w:hAnsi="仿宋" w:eastAsia="仿宋" w:cs="仿宋"/>
          <w:b/>
          <w:sz w:val="44"/>
          <w:highlight w:val="none"/>
        </w:rPr>
      </w:r>
      <w:r/>
    </w:p>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highlight w:val="none"/>
        </w:rPr>
        <w:t xml:space="preserve">目 录</w:t>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highlight w:val="none"/>
        </w:rPr>
        <w:fldChar w:fldCharType="separate"/>
      </w:r>
      <w:r>
        <w:rPr>
          <w:rStyle w:val="918"/>
          <w:rFonts w:hint="eastAsia" w:ascii="仿宋" w:hAnsi="仿宋" w:eastAsia="仿宋" w:cs="仿宋"/>
          <w:color w:val="000000"/>
          <w:sz w:val="30"/>
          <w:highlight w:val="none"/>
          <w:u w:val="none"/>
        </w:rPr>
        <w:t xml:space="preserve">第一章  投标邀请</w:t>
      </w:r>
      <w:r>
        <w:rPr>
          <w:rStyle w:val="91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highlight w:val="none"/>
        </w:rPr>
        <w:fldChar w:fldCharType="separate"/>
      </w:r>
      <w:r>
        <w:rPr>
          <w:rStyle w:val="918"/>
          <w:rFonts w:hint="eastAsia" w:ascii="仿宋" w:hAnsi="仿宋" w:eastAsia="仿宋" w:cs="仿宋"/>
          <w:color w:val="000000"/>
          <w:sz w:val="30"/>
          <w:highlight w:val="none"/>
          <w:u w:val="none"/>
        </w:rPr>
        <w:t xml:space="preserve">第二章  投标人须知</w:t>
      </w:r>
      <w:r>
        <w:rPr>
          <w:rStyle w:val="91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highlight w:val="none"/>
        </w:rPr>
        <w:fldChar w:fldCharType="separate"/>
      </w:r>
      <w:r>
        <w:rPr>
          <w:rStyle w:val="918"/>
          <w:rFonts w:hint="eastAsia" w:ascii="仿宋" w:hAnsi="仿宋" w:eastAsia="仿宋" w:cs="仿宋"/>
          <w:color w:val="000000"/>
          <w:sz w:val="30"/>
          <w:highlight w:val="none"/>
          <w:u w:val="none"/>
        </w:rPr>
        <w:t xml:space="preserve">第三章  投标资料表</w:t>
      </w:r>
      <w:r>
        <w:rPr>
          <w:rStyle w:val="91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highlight w:val="none"/>
        </w:rPr>
        <w:fldChar w:fldCharType="separate"/>
      </w:r>
      <w:r>
        <w:rPr>
          <w:rStyle w:val="918"/>
          <w:rFonts w:hint="eastAsia" w:ascii="仿宋" w:hAnsi="仿宋" w:eastAsia="仿宋" w:cs="仿宋"/>
          <w:color w:val="000000"/>
          <w:sz w:val="30"/>
          <w:highlight w:val="none"/>
          <w:u w:val="none"/>
        </w:rPr>
        <w:t xml:space="preserve">第四章  评标标准</w:t>
      </w:r>
      <w:r>
        <w:rPr>
          <w:rStyle w:val="91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highlight w:val="none"/>
        </w:rPr>
        <w:fldChar w:fldCharType="separate"/>
      </w:r>
      <w:r>
        <w:rPr>
          <w:rStyle w:val="918"/>
          <w:rFonts w:hint="eastAsia" w:ascii="仿宋" w:hAnsi="仿宋" w:eastAsia="仿宋" w:cs="仿宋"/>
          <w:color w:val="000000"/>
          <w:sz w:val="30"/>
          <w:highlight w:val="none"/>
          <w:u w:val="none"/>
        </w:rPr>
        <w:t xml:space="preserve">第五章  拟签订的合同文本</w:t>
      </w:r>
      <w:r>
        <w:rPr>
          <w:rStyle w:val="91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highlight w:val="none"/>
        </w:rPr>
        <w:fldChar w:fldCharType="separate"/>
      </w:r>
      <w:r>
        <w:rPr>
          <w:rStyle w:val="918"/>
          <w:rFonts w:hint="eastAsia" w:ascii="仿宋" w:hAnsi="仿宋" w:eastAsia="仿宋" w:cs="仿宋"/>
          <w:color w:val="000000"/>
          <w:sz w:val="30"/>
          <w:highlight w:val="none"/>
          <w:u w:val="none"/>
        </w:rPr>
        <w:t xml:space="preserve">第六章  采购需求</w:t>
      </w:r>
      <w:r>
        <w:rPr>
          <w:rStyle w:val="918"/>
          <w:rFonts w:hint="eastAsia" w:ascii="仿宋" w:hAnsi="仿宋" w:eastAsia="仿宋" w:cs="仿宋"/>
          <w:color w:val="000000"/>
          <w:sz w:val="30"/>
          <w:highlight w:val="none"/>
          <w:u w:val="none"/>
        </w:rPr>
        <w:fldChar w:fldCharType="end"/>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1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highlight w:val="none"/>
        </w:rPr>
        <w:fldChar w:fldCharType="separate"/>
      </w:r>
      <w:r>
        <w:rPr>
          <w:rStyle w:val="918"/>
          <w:rFonts w:hint="eastAsia" w:ascii="仿宋" w:hAnsi="仿宋" w:eastAsia="仿宋" w:cs="仿宋"/>
          <w:color w:val="000000"/>
          <w:sz w:val="30"/>
          <w:highlight w:val="none"/>
          <w:u w:val="none"/>
        </w:rPr>
        <w:t xml:space="preserve">第七章  投标文件相关格式</w:t>
      </w:r>
      <w:r>
        <w:rPr>
          <w:rStyle w:val="918"/>
          <w:rFonts w:hint="eastAsia" w:ascii="仿宋" w:hAnsi="仿宋" w:eastAsia="仿宋" w:cs="仿宋"/>
          <w:color w:val="000000"/>
          <w:sz w:val="30"/>
          <w:highlight w:val="none"/>
          <w:u w:val="none"/>
        </w:rPr>
        <w:fldChar w:fldCharType="end"/>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jc w:val="center"/>
        <w:spacing w:line="519" w:lineRule="atLeast"/>
        <w:rPr>
          <w:rFonts w:hint="eastAsia" w:ascii="仿宋" w:hAnsi="仿宋" w:eastAsia="仿宋" w:cs="仿宋"/>
          <w:b/>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sz w:val="44"/>
          <w:highlight w:val="none"/>
        </w:rPr>
      </w:r>
      <w:r/>
    </w:p>
    <w:p>
      <w:pPr>
        <w:jc w:val="center"/>
        <w:spacing w:line="519" w:lineRule="atLeast"/>
        <w:rPr>
          <w:rFonts w:hint="eastAsia" w:ascii="仿宋" w:hAnsi="仿宋" w:eastAsia="仿宋" w:cs="仿宋"/>
          <w:b/>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highlight w:val="none"/>
          <w:lang w:eastAsia="zh-CN"/>
        </w:rPr>
        <w:t xml:space="preserve">徐州市云龙区城市管理局</w:t>
      </w:r>
      <w:r/>
    </w:p>
    <w:p>
      <w:pPr>
        <w:jc w:val="center"/>
        <w:spacing w:line="519" w:lineRule="atLeast"/>
        <w:rPr>
          <w:rFonts w:hint="eastAsia" w:ascii="仿宋" w:hAnsi="仿宋" w:eastAsia="仿宋" w:cs="仿宋"/>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0"/>
          <w:szCs w:val="40"/>
          <w:highlight w:val="none"/>
        </w:rPr>
        <w:t xml:space="preserve">《</w:t>
      </w:r>
      <w:r>
        <w:rPr>
          <w:rFonts w:hint="eastAsia" w:ascii="仿宋" w:hAnsi="仿宋" w:eastAsia="仿宋" w:cs="仿宋"/>
          <w:b/>
          <w:sz w:val="40"/>
          <w:szCs w:val="40"/>
          <w:highlight w:val="none"/>
          <w:lang w:eastAsia="zh-CN"/>
        </w:rPr>
        <w:t xml:space="preserve">新能源环卫特种作业车辆采购项目-新能源车厢可卸式垃圾车</w:t>
      </w:r>
      <w:r>
        <w:rPr>
          <w:rFonts w:hint="eastAsia" w:ascii="仿宋" w:hAnsi="仿宋" w:eastAsia="仿宋" w:cs="仿宋"/>
          <w:b/>
          <w:sz w:val="40"/>
          <w:szCs w:val="40"/>
          <w:highlight w:val="none"/>
        </w:rPr>
        <w:t xml:space="preserve">》</w:t>
      </w:r>
      <w:r/>
    </w:p>
    <w:p>
      <w:pPr>
        <w:jc w:val="cente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highlight w:val="none"/>
        </w:rPr>
        <w:t xml:space="preserve">招标文件</w:t>
      </w:r>
      <w:r/>
    </w:p>
    <w:p>
      <w:pPr>
        <w:ind w:firstLine="6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遵照政府采购法律法规、制度规定和采购人的采购需求、</w:t>
      </w:r>
      <w:r>
        <w:rPr>
          <w:rFonts w:hint="eastAsia" w:ascii="仿宋" w:hAnsi="仿宋" w:eastAsia="仿宋" w:cs="仿宋"/>
          <w:color w:val="000000"/>
          <w:sz w:val="30"/>
          <w:highlight w:val="none"/>
        </w:rPr>
        <w:t xml:space="preserve">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p>
    <w:p>
      <w:pPr>
        <w:ind w:firstLine="6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u w:val="single"/>
          <w:lang w:eastAsia="zh-CN"/>
        </w:rPr>
        <w:t xml:space="preserve">徐州维正工程咨询有限公司</w:t>
      </w:r>
      <w:r>
        <w:rPr>
          <w:rFonts w:hint="eastAsia" w:ascii="仿宋" w:hAnsi="仿宋" w:eastAsia="仿宋" w:cs="仿宋"/>
          <w:color w:val="000000"/>
          <w:sz w:val="30"/>
          <w:highlight w:val="none"/>
        </w:rPr>
        <w:t xml:space="preserve">对</w:t>
      </w:r>
      <w:r>
        <w:rPr>
          <w:rFonts w:hint="eastAsia" w:ascii="仿宋" w:hAnsi="仿宋" w:eastAsia="仿宋" w:cs="仿宋"/>
          <w:color w:val="000000"/>
          <w:sz w:val="30"/>
          <w:highlight w:val="none"/>
          <w:u w:val="single"/>
          <w:lang w:eastAsia="zh-CN"/>
        </w:rPr>
        <w:t xml:space="preserve">新能源环卫特种作业车辆采购项目-新能源车厢可卸式垃圾车</w:t>
      </w:r>
      <w:r>
        <w:rPr>
          <w:rFonts w:hint="eastAsia" w:ascii="仿宋" w:hAnsi="仿宋" w:eastAsia="仿宋" w:cs="仿宋"/>
          <w:color w:val="000000"/>
          <w:sz w:val="30"/>
          <w:highlight w:val="none"/>
        </w:rPr>
        <w:t xml:space="preserve">进行公开招标采购，现邀请符合相关条件的供应商投标。</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一、项目名称和项目编号</w:t>
      </w:r>
      <w:r/>
    </w:p>
    <w:p>
      <w:pPr>
        <w:ind w:firstLine="300"/>
        <w:spacing w:line="519"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(一)项目名称：</w:t>
      </w:r>
      <w:r>
        <w:rPr>
          <w:rFonts w:hint="eastAsia" w:ascii="仿宋" w:hAnsi="仿宋" w:eastAsia="仿宋" w:cs="仿宋"/>
          <w:color w:val="000000"/>
          <w:sz w:val="30"/>
          <w:highlight w:val="none"/>
          <w:lang w:eastAsia="zh-CN"/>
        </w:rPr>
        <w:t xml:space="preserve">新能源环卫特种作业车辆采购项目-新能源车厢可卸式垃圾车</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(二)项目编号：</w:t>
      </w:r>
      <w:r>
        <w:rPr>
          <w:rFonts w:hint="eastAsia" w:ascii="仿宋" w:hAnsi="仿宋" w:eastAsia="仿宋" w:cs="仿宋"/>
          <w:color w:val="000000"/>
          <w:sz w:val="30"/>
          <w:highlight w:val="none"/>
          <w:lang w:eastAsia="zh-CN"/>
        </w:rPr>
        <w:t xml:space="preserve">JSZC-320303-XZWZ-G2026-0002</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二、对投标人的资格要求</w:t>
      </w:r>
      <w:r/>
    </w:p>
    <w:p>
      <w:pPr>
        <w:ind w:firstLine="301"/>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详见本项目公开招标公告。</w:t>
      </w:r>
      <w:r/>
    </w:p>
    <w:p>
      <w:pPr>
        <w:ind w:firstLine="301"/>
        <w:spacing w:line="519" w:lineRule="atLeast"/>
        <w:rPr>
          <w:rFonts w:hint="eastAsia" w:ascii="仿宋" w:hAnsi="仿宋" w:eastAsia="仿宋" w:cs="仿宋"/>
          <w:b/>
          <w:bCs/>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三、获取招标文件</w:t>
      </w:r>
      <w:r/>
    </w:p>
    <w:p>
      <w:pPr>
        <w:ind w:firstLine="301"/>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highlight w:val="none"/>
        </w:rPr>
        <w:t xml:space="preserve">1．时间（时间期限）、地点、方式：招标文件提供期限：自招标公告发布之日起5个工作日。</w:t>
      </w:r>
      <w:r>
        <w:rPr>
          <w:rFonts w:hint="eastAsia" w:ascii="仿宋" w:hAnsi="仿宋" w:eastAsia="仿宋" w:cs="仿宋"/>
          <w:color w:val="000000"/>
          <w:sz w:val="30"/>
          <w:highlight w:val="none"/>
        </w:rPr>
        <w:t xml:space="preserve">在“苏采云”系统自行下载。</w:t>
      </w:r>
      <w:r/>
    </w:p>
    <w:p>
      <w:pPr>
        <w:ind w:firstLine="6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特别说明：“招标文件提供期限”</w:t>
      </w:r>
      <w:r>
        <w:rPr>
          <w:rFonts w:hint="eastAsia" w:ascii="仿宋" w:hAnsi="仿宋" w:eastAsia="仿宋" w:cs="仿宋"/>
          <w:sz w:val="30"/>
          <w:highlight w:val="none"/>
        </w:rPr>
        <w:t xml:space="preserve">届满</w:t>
      </w:r>
      <w:r>
        <w:rPr>
          <w:rFonts w:hint="eastAsia" w:ascii="仿宋" w:hAnsi="仿宋" w:eastAsia="仿宋" w:cs="仿宋"/>
          <w:color w:val="000000"/>
          <w:sz w:val="30"/>
          <w:highlight w:val="none"/>
        </w:rPr>
        <w:t xml:space="preserve">后仍可以下载招标文件，</w:t>
      </w:r>
      <w:r>
        <w:rPr>
          <w:rFonts w:hint="eastAsia" w:ascii="仿宋" w:hAnsi="仿宋" w:eastAsia="仿宋" w:cs="仿宋"/>
          <w:sz w:val="30"/>
          <w:highlight w:val="none"/>
        </w:rPr>
        <w:t xml:space="preserve">“招标文件提供期限”后下载的招标文件，视为非有效方式且不做为投标人权益受到损害的证明材料和依据。</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2.招标文件售价：免费。</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四、投标有关信息</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（一）投标截止时间：</w:t>
      </w:r>
      <w:r>
        <w:rPr>
          <w:rFonts w:hint="eastAsia" w:ascii="仿宋" w:hAnsi="仿宋" w:eastAsia="仿宋" w:cs="仿宋"/>
          <w:b/>
          <w:bCs/>
          <w:color w:val="ff0000"/>
          <w:sz w:val="30"/>
          <w:highlight w:val="none"/>
          <w:lang w:val="en-US" w:eastAsia="zh-CN"/>
        </w:rPr>
        <w:t xml:space="preserve">2026年4月 21 日</w:t>
      </w:r>
      <w:r>
        <w:rPr>
          <w:rFonts w:hint="eastAsia" w:ascii="仿宋" w:hAnsi="仿宋" w:eastAsia="仿宋" w:cs="仿宋"/>
          <w:b/>
          <w:color w:val="000000"/>
          <w:sz w:val="30"/>
          <w:highlight w:val="none"/>
        </w:rPr>
        <w:t xml:space="preserve">北京时间09：30</w:t>
      </w:r>
      <w:r>
        <w:rPr>
          <w:rFonts w:hint="eastAsia" w:ascii="仿宋" w:hAnsi="仿宋" w:eastAsia="仿宋" w:cs="仿宋"/>
          <w:color w:val="000000"/>
          <w:sz w:val="30"/>
          <w:highlight w:val="none"/>
        </w:rPr>
        <w:t xml:space="preserve">。</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（二）开标时间：</w:t>
      </w:r>
      <w:r>
        <w:rPr>
          <w:rFonts w:hint="eastAsia" w:ascii="仿宋" w:hAnsi="仿宋" w:eastAsia="仿宋" w:cs="仿宋"/>
          <w:b/>
          <w:bCs/>
          <w:color w:val="ff0000"/>
          <w:sz w:val="30"/>
          <w:highlight w:val="none"/>
          <w:lang w:val="en-US" w:eastAsia="zh-CN"/>
        </w:rPr>
        <w:t xml:space="preserve">2026年4月 21 日</w:t>
      </w:r>
      <w:r>
        <w:rPr>
          <w:rFonts w:hint="eastAsia" w:ascii="仿宋" w:hAnsi="仿宋" w:eastAsia="仿宋" w:cs="仿宋"/>
          <w:b/>
          <w:color w:val="000000"/>
          <w:sz w:val="30"/>
          <w:highlight w:val="none"/>
        </w:rPr>
        <w:t xml:space="preserve">北京时间09：30</w:t>
      </w:r>
      <w:r>
        <w:rPr>
          <w:rFonts w:hint="eastAsia" w:ascii="仿宋" w:hAnsi="仿宋" w:eastAsia="仿宋" w:cs="仿宋"/>
          <w:color w:val="000000"/>
          <w:sz w:val="30"/>
          <w:highlight w:val="none"/>
        </w:rPr>
        <w:t xml:space="preserve">。</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（三）开标地点：“苏采云”系统“开标大厅”或进入徐州政府采购网--业务工作--用户登录，点击“苏采云”进入系统“开标大厅”。</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五、采购人</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（一）名称：</w:t>
      </w:r>
      <w:r>
        <w:rPr>
          <w:rFonts w:hint="eastAsia" w:ascii="仿宋" w:hAnsi="仿宋" w:eastAsia="仿宋" w:cs="仿宋"/>
          <w:color w:val="000000"/>
          <w:sz w:val="30"/>
          <w:highlight w:val="none"/>
          <w:lang w:eastAsia="zh-CN"/>
        </w:rPr>
        <w:t xml:space="preserve">徐州市云龙区城市管理局</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（二）地址：</w:t>
      </w:r>
      <w:r>
        <w:rPr>
          <w:rFonts w:hint="eastAsia" w:ascii="仿宋" w:hAnsi="仿宋" w:eastAsia="仿宋" w:cs="仿宋"/>
          <w:color w:val="000000"/>
          <w:sz w:val="30"/>
          <w:highlight w:val="none"/>
          <w:lang w:eastAsia="zh-CN"/>
        </w:rPr>
        <w:t xml:space="preserve">徐州市云龙区淮海文博园18号楼三楼</w:t>
      </w:r>
      <w:r/>
    </w:p>
    <w:p>
      <w:pPr>
        <w:ind w:firstLine="300"/>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（三）联系方式：13813455530</w:t>
      </w:r>
      <w:r/>
    </w:p>
    <w:p>
      <w:pPr>
        <w:ind w:firstLine="300"/>
        <w:spacing w:line="51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（四）采购项目联系人：苏锦龙</w:t>
      </w:r>
      <w:r/>
    </w:p>
    <w:p>
      <w:pPr>
        <w:ind w:firstLine="3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六、采购代理机构</w:t>
      </w:r>
      <w:r/>
    </w:p>
    <w:p>
      <w:pPr>
        <w:ind w:firstLine="300"/>
        <w:spacing w:line="519"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（一）名称：</w:t>
      </w:r>
      <w:r>
        <w:rPr>
          <w:rFonts w:hint="eastAsia" w:ascii="仿宋" w:hAnsi="仿宋" w:eastAsia="仿宋" w:cs="仿宋"/>
          <w:color w:val="000000"/>
          <w:sz w:val="30"/>
          <w:highlight w:val="none"/>
          <w:lang w:eastAsia="zh-CN"/>
        </w:rPr>
        <w:t xml:space="preserve">徐州维正工程咨询有限公司</w:t>
      </w:r>
      <w:r/>
    </w:p>
    <w:p>
      <w:pPr>
        <w:ind w:firstLine="300"/>
        <w:spacing w:line="519" w:lineRule="atLeast"/>
        <w:rPr>
          <w:rFonts w:hint="eastAsia" w:ascii="仿宋" w:hAnsi="仿宋" w:eastAsia="仿宋" w:cs="仿宋"/>
          <w:color w:val="000000"/>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（二）地址：</w:t>
      </w:r>
      <w:r>
        <w:rPr>
          <w:rFonts w:hint="eastAsia" w:ascii="仿宋" w:hAnsi="仿宋" w:eastAsia="仿宋" w:cs="仿宋"/>
          <w:color w:val="000000"/>
          <w:sz w:val="30"/>
          <w:highlight w:val="none"/>
          <w:lang w:eastAsia="zh-CN"/>
        </w:rPr>
        <w:t xml:space="preserve">徐州市云龙区汉风街道秦郡路中铁原香漫谷2号商业楼217-6-39室</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（三）联系方式：</w:t>
      </w:r>
      <w:r>
        <w:rPr>
          <w:rFonts w:hint="eastAsia" w:ascii="仿宋" w:hAnsi="仿宋" w:eastAsia="仿宋" w:cs="仿宋"/>
          <w:color w:val="000000"/>
          <w:sz w:val="30"/>
          <w:highlight w:val="none"/>
          <w:lang w:eastAsia="zh-CN"/>
        </w:rPr>
        <w:t xml:space="preserve">0516-83796662</w:t>
      </w:r>
      <w:r/>
    </w:p>
    <w:p>
      <w:pPr>
        <w:ind w:firstLine="300"/>
        <w:spacing w:line="519" w:lineRule="atLeast"/>
        <w:rPr>
          <w:rFonts w:hint="eastAsia" w:ascii="仿宋" w:hAnsi="仿宋" w:eastAsia="仿宋"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（四）采购项目联系人：</w:t>
      </w:r>
      <w:r>
        <w:rPr>
          <w:rFonts w:hint="eastAsia" w:ascii="仿宋" w:hAnsi="仿宋" w:eastAsia="仿宋" w:cs="仿宋"/>
          <w:color w:val="000000"/>
          <w:sz w:val="30"/>
          <w:highlight w:val="none"/>
          <w:lang w:eastAsia="zh-CN"/>
        </w:rPr>
        <w:t xml:space="preserve">柴莉</w:t>
      </w:r>
      <w:r/>
    </w:p>
    <w:p>
      <w:pPr>
        <w:ind w:firstLine="1200"/>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3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jc w:val="center"/>
        <w:spacing w:line="720"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outlineLvl w:val="0"/>
      </w:pPr>
      <w:r>
        <w:rPr>
          <w:rFonts w:hint="eastAsia" w:ascii="仿宋" w:hAnsi="仿宋" w:eastAsia="仿宋" w:cs="仿宋"/>
          <w:b/>
          <w:sz w:val="30"/>
          <w:highlight w:val="none"/>
        </w:rPr>
      </w:r>
      <w:r/>
    </w:p>
    <w:p>
      <w:pPr>
        <w:jc w:val="center"/>
        <w:spacing w:line="72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highlight w:val="none"/>
        </w:rPr>
        <w:t xml:space="preserve">第二章 投标人须知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一、总则</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（一）采购人。采购人即指依法进行政府采购的国家机关、事业单位和团体组织。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（六）投标人的资格条件：</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投标人是指响应招标、参加投标竞争的法人、其他组织或者自然人。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2.投标人授权代表系指法定代表人或受法人委托的受托人。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二、招标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（八）招标文件应包括以下内容：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第一章，投标邀请；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第二章，投标人须知；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第三章，投标资料表；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第四章，评标标准；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第五章，拟签订的合同文本；</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第六章，采购需求；</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第七章，投标文件相关格式。</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（九）招标文件澄清或者修改：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2.现场考察以本文件第三章《投标资料表》中的要求为准。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3.开标前答疑会以本文件第三章《投标资料表》中的要求为准。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三、投标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（十二）投标文件的构成：</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1.投标文件的构成以本文件第三章《投标资料表》中的要求为准。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2.投标人应当提交的资格、资信证明文件，以本文件第三章《投标资料表》中的所提要求为准。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（十三）投标函和价格表、商务条件、交货和提供服务的时间：</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2.商务条件以本文件第三章《投标资料表》中的要求为准。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3.交货和提供服务的时间，以本文件第三章《投标资料表》中所提要求为准。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（十四）投标报价要求：</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1.投标人应按照招标文件的要求报出分项价格和总价。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2.投标人应按照招标文件的要求进行报价，如投标人作出偏离，应在《偏离表》中列出。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3.采购人不支付报价以外的任何费用。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（十五）投标货币。以本文件第三章《投标资料表》中所提要求为准。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（十六）投标有效期：</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（十七）投标文件的编制要求和签署要求：</w:t>
      </w:r>
      <w:r/>
    </w:p>
    <w:p>
      <w:pPr>
        <w:ind w:firstLine="482"/>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（2）投标人应对 CA 证书妥善保管，如被他人盗用投标，因此带来的结果均由投标人自行承担。</w:t>
      </w:r>
      <w:r/>
    </w:p>
    <w:p>
      <w:pPr>
        <w:ind w:firstLine="482"/>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（3）投标人应当对招标文件提出的要求和条件作出实质性响应，并在电子投标系统逐条应答。</w:t>
      </w:r>
      <w:r/>
    </w:p>
    <w:p>
      <w:pPr>
        <w:ind w:firstLine="482"/>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（十八）投标文件的盖章要求</w:t>
      </w:r>
      <w:r/>
    </w:p>
    <w:p>
      <w:pPr>
        <w:ind w:firstLine="600"/>
        <w:spacing w:line="519"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1.投标文件的盖章要求以招标文件第三章《投标资料表》中的要求为准。</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（二十二）本项目不允许分包。</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（二十四）有下列情形之一的，其投标无效。</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1.不同投标人的投标文件，由同一单位或者个人编制；</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2.不同投标人委托同一单位或者个人办理投标事宜；</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5.不同投标人的投标文件相互混装；</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7.电子投标文件未按规定期限投标的；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8.电子投标文件未按招标文件要求签章的；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9.投标人未在规定时间内解密电子投标文件的；</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11.纸质投标文件未按招标文件要求签署、盖章的；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12.不具备招标文件中规定的资格要求的；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13.报价超过招标文件中规定的预算金额或者最高限价的；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14.投标文件含有采购人不能接受的附加条件的；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15.法律、法规和招标文件规定的其他无效情形。</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四、开标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（二十五）开标：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2.投标人不足3家的，不得开标。</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3.开标过程由采购代理机构负责记录。</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5.投标人未参加开标的，视同认可开标结果。</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五、评标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1.评标工作由采购代理机构负责组织，并履行下列职责：</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（2）宣布评标纪律；</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（3）公布投标人名单，告知评审专家应当回避的情形；</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（4）组织评标委员会推选评标组长（采购人代表不得担任组长）；</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（5）在评标期间采取必要的通讯管理措施，保证评标活动不受外界干扰；</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（6）根据评标委员会的要求介绍政府采购相关政策法规、招标文件；</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（8）核对评标结果，对有《</w:t>
      </w:r>
      <w:r>
        <w:rPr>
          <w:rFonts w:hint="eastAsia"/>
          <w:highlight w:val="none"/>
        </w:rPr>
        <w:fldChar w:fldCharType="begin"/>
      </w:r>
      <w:r>
        <w:rPr>
          <w:highlight w:val="none"/>
        </w:rPr>
        <w:instrText xml:space="preserve"> HYPERLINK "http://www.caigou2003.com/" \o "http://www.caigou2003.com/" </w:instrText>
      </w:r>
      <w:r>
        <w:rPr>
          <w:rFonts w:hint="eastAsia"/>
          <w:highlight w:val="none"/>
        </w:rPr>
        <w:fldChar w:fldCharType="separate"/>
      </w:r>
      <w:r>
        <w:rPr>
          <w:rStyle w:val="918"/>
          <w:rFonts w:hint="eastAsia" w:ascii="仿宋" w:hAnsi="仿宋" w:eastAsia="仿宋" w:cs="仿宋"/>
          <w:color w:val="000000"/>
          <w:sz w:val="30"/>
          <w:highlight w:val="none"/>
          <w:u w:val="none"/>
        </w:rPr>
        <w:t xml:space="preserve">政府采购</w:t>
      </w:r>
      <w:r>
        <w:rPr>
          <w:rStyle w:val="918"/>
          <w:rFonts w:hint="eastAsia" w:ascii="仿宋" w:hAnsi="仿宋" w:eastAsia="仿宋" w:cs="仿宋"/>
          <w:color w:val="000000"/>
          <w:sz w:val="30"/>
          <w:highlight w:val="none"/>
          <w:u w:val="none"/>
        </w:rPr>
        <w:fldChar w:fldCharType="end"/>
      </w:r>
      <w:r>
        <w:rPr>
          <w:rFonts w:hint="eastAsia" w:ascii="仿宋" w:hAnsi="仿宋" w:eastAsia="仿宋" w:cs="仿宋"/>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（10）处理与评标有关的其他事项。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2.评标委员会负责具体评标事务，并独立履行下列职责：</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（1）审查、评价投标文件是否符合招标文件的商务、技术等实质性要求；</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（2）要求投标人对投标文件有关事项作出澄清或者说明；</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（3）对投标文件进行比较和评价；</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（4）确定中标候选人名单，以及根据采购人委托直接确定中标人；</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（5）向采购人、采购代理机构或有关部门报告评标中发现的违法行为。</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（二十七）评标方法分为最低评标价法和综合评分法。</w:t>
      </w:r>
      <w:r/>
    </w:p>
    <w:p>
      <w:pPr>
        <w:ind w:firstLine="45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（二十八）评标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1.评标工作程序：</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（1）投标文件初审。</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①资格性审查。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②符合性审查。</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（2）澄清有关问题。</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（3）比较与评价。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（4）推荐中标候选供应商名单。</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（5）编写评审报告（评标报告）。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3.采用</w:t>
      </w:r>
      <w:r>
        <w:rPr>
          <w:rFonts w:hint="eastAsia"/>
          <w:highlight w:val="none"/>
        </w:rPr>
        <w:fldChar w:fldCharType="begin"/>
      </w:r>
      <w:r>
        <w:rPr>
          <w:highlight w:val="none"/>
        </w:rPr>
        <w:instrText xml:space="preserve"> HYPERLINK "http://lilun.caigou2003.com/recijiedu/2365668.html" \o "http://lilun.caigou2003.com/recijiedu/2365668.html" </w:instrText>
      </w:r>
      <w:r>
        <w:rPr>
          <w:rFonts w:hint="eastAsia"/>
          <w:highlight w:val="none"/>
        </w:rPr>
        <w:fldChar w:fldCharType="separate"/>
      </w:r>
      <w:r>
        <w:rPr>
          <w:rStyle w:val="918"/>
          <w:rFonts w:hint="eastAsia" w:ascii="仿宋" w:hAnsi="仿宋" w:eastAsia="仿宋" w:cs="仿宋"/>
          <w:color w:val="000000"/>
          <w:sz w:val="30"/>
          <w:highlight w:val="none"/>
          <w:u w:val="none"/>
        </w:rPr>
        <w:t xml:space="preserve">最低评标价法</w:t>
      </w:r>
      <w:r>
        <w:rPr>
          <w:rStyle w:val="918"/>
          <w:rFonts w:hint="eastAsia" w:ascii="仿宋" w:hAnsi="仿宋" w:eastAsia="仿宋" w:cs="仿宋"/>
          <w:color w:val="000000"/>
          <w:sz w:val="30"/>
          <w:highlight w:val="none"/>
          <w:u w:val="none"/>
        </w:rPr>
        <w:fldChar w:fldCharType="end"/>
      </w:r>
      <w:r>
        <w:rPr>
          <w:rFonts w:hint="eastAsia" w:ascii="仿宋" w:hAnsi="仿宋" w:eastAsia="仿宋" w:cs="仿宋"/>
          <w:sz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Style w:val="918"/>
          <w:rFonts w:hint="eastAsia" w:ascii="仿宋" w:hAnsi="仿宋" w:eastAsia="仿宋" w:cs="仿宋"/>
          <w:color w:val="000000"/>
          <w:sz w:val="30"/>
          <w:highlight w:val="none"/>
          <w:u w:val="none"/>
        </w:rPr>
        <w:t xml:space="preserve">综合评分法</w:t>
      </w:r>
      <w:r>
        <w:rPr>
          <w:rStyle w:val="918"/>
          <w:rFonts w:hint="eastAsia" w:ascii="仿宋" w:hAnsi="仿宋" w:eastAsia="仿宋" w:cs="仿宋"/>
          <w:color w:val="000000"/>
          <w:sz w:val="30"/>
          <w:highlight w:val="none"/>
          <w:u w:val="none"/>
        </w:rPr>
        <w:fldChar w:fldCharType="end"/>
      </w:r>
      <w:r>
        <w:rPr>
          <w:rFonts w:hint="eastAsia" w:ascii="仿宋" w:hAnsi="仿宋" w:eastAsia="仿宋" w:cs="仿宋"/>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非单一产品采购项目，多家投标人提供的核心产品品牌相同的，按前两款规定处理。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（二十九）投标文件报价出现前后不一致的，按照下列规定修正：</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1.投标文件中开标一览表（报价表）内容与投标文件中相应内容不一致的，以开标一览表（报价表）为准；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2.大写金额和小写金额不一致的，以大写金额为准；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3.单价金额小数点或者百分比有明显错位的，以开标一览表的总价为准，并修改单价；</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4.总价金额与按单价合计金额不一致的，以单价金额计算结果为准。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（三十二）废标条款：</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出现下列情形之一的，应予废标。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1.符合专业条件的供应商或者对招标文件作实质响应的供应商不足三家的；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2.出现影响采购公正的违法、违规行为的；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3.投标人的报价均超过了采购预算，采购人不能支付的；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4.因重大变故，采购任务取消的。</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六、定标</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（三十三）采购代理机构应当在评标结束后2个工作日内将评标报告送采购人。</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七、政府采购合同</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（三十六）签订政府采购合同（合同签订方式）：</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采购人不得向中标人提出任何不合理的要求作为签订合同的条件。</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（三十八）履约保证金：详见《第三章 投标资料表》。</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（三十九）腐败和欺诈行为：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（1）腐败和欺诈行为的含义：</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（2）如果被推荐的中标人有腐败和欺诈行为，将取消其中标资格。</w:t>
      </w:r>
      <w:r/>
    </w:p>
    <w:p>
      <w:pPr>
        <w:ind w:firstLine="600"/>
        <w:spacing w:line="519" w:lineRule="atLeast"/>
        <w:shd w:val="clear" w:color="ffffff" w:fill="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八、询问和质疑</w:t>
      </w:r>
      <w:r/>
    </w:p>
    <w:p>
      <w:pPr>
        <w:ind w:firstLine="60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（四十）询问和质疑</w:t>
      </w:r>
      <w:r/>
    </w:p>
    <w:p>
      <w:pPr>
        <w:ind w:firstLine="600"/>
        <w:spacing w:line="519"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30"/>
          <w:highlight w:val="none"/>
        </w:rPr>
        <w:t xml:space="preserve"> </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九、电子招标投标交易平台</w:t>
      </w:r>
      <w:r/>
    </w:p>
    <w:p>
      <w:pPr>
        <w:ind w:firstLine="600"/>
        <w:jc w:val="left"/>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jc w:val="center"/>
        <w:spacing w:line="72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highlight w:val="none"/>
        </w:rPr>
        <w:br w:type="page" w:clear="all"/>
      </w:r>
      <w:r>
        <w:rPr>
          <w:rFonts w:hint="eastAsia" w:ascii="仿宋" w:hAnsi="仿宋" w:eastAsia="仿宋" w:cs="仿宋"/>
          <w:b/>
          <w:sz w:val="30"/>
          <w:highlight w:val="none"/>
        </w:rPr>
        <w:t xml:space="preserve">第三章 投标资料表</w:t>
      </w:r>
      <w:r/>
    </w:p>
    <w:p>
      <w:pPr>
        <w:ind w:firstLine="60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20"/>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徐州市云龙区城市管理局</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徐州维正工程咨询有限公司</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投标人的资格条件：</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一、符合《中华人民共和国政府采购法》第二十二条的规定；</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w:t>
            </w:r>
            <w:bookmarkStart w:id="0" w:name="OLE_LINK17"/>
            <w:r>
              <w:rPr>
                <w:rFonts w:hint="eastAsia" w:ascii="仿宋" w:hAnsi="仿宋" w:eastAsia="仿宋" w:cs="仿宋"/>
                <w:color w:val="000000"/>
                <w:sz w:val="28"/>
                <w:szCs w:val="28"/>
                <w:highlight w:val="none"/>
                <w:lang w:eastAsia="zh-CN"/>
              </w:rPr>
              <w:t xml:space="preserve">本项目不属于专门面向中小微企业采购的项目</w:t>
            </w:r>
            <w:bookmarkEnd w:id="0"/>
            <w:r>
              <w:rPr>
                <w:rFonts w:hint="eastAsia" w:ascii="仿宋" w:hAnsi="仿宋" w:eastAsia="仿宋" w:cs="仿宋"/>
                <w:color w:val="000000"/>
                <w:sz w:val="28"/>
                <w:szCs w:val="28"/>
                <w:highlight w:val="none"/>
                <w:lang w:eastAsia="zh-CN"/>
              </w:rPr>
              <w:t xml:space="preserve">；</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同时明确相关事项如下：</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1、本项目</w:t>
            </w:r>
            <w:r>
              <w:rPr>
                <w:rFonts w:hint="eastAsia" w:ascii="仿宋" w:hAnsi="仿宋" w:eastAsia="仿宋" w:cs="仿宋"/>
                <w:b/>
                <w:bCs/>
                <w:color w:val="000000"/>
                <w:sz w:val="28"/>
                <w:szCs w:val="28"/>
                <w:highlight w:val="none"/>
              </w:rPr>
              <w:t xml:space="preserve">不接受</w:t>
            </w:r>
            <w:r>
              <w:rPr>
                <w:rFonts w:hint="eastAsia" w:ascii="仿宋" w:hAnsi="仿宋" w:eastAsia="仿宋" w:cs="仿宋"/>
                <w:color w:val="000000"/>
                <w:sz w:val="28"/>
                <w:szCs w:val="28"/>
                <w:highlight w:val="none"/>
              </w:rPr>
              <w:t xml:space="preserve">联合体参与采购活动。</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2、单位负责人为同一人或者存在直接控股、管理关系的不同供应商，不得参加同一合同项下的政府采购活动。</w:t>
            </w:r>
            <w:r/>
          </w:p>
          <w:p>
            <w:pPr>
              <w:ind w:firstLine="28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3、为本采购项目提供整体设计、规范编制或者项目管理、监理、检测等服务的供应商，不得再参加本采购项目的采购活动。</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三、查询及使用供应商信用记录：</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(一)由采购人查询信用信息。</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(二)查询渠道包括：</w:t>
            </w:r>
            <w:r/>
          </w:p>
          <w:p>
            <w:pPr>
              <w:ind w:firstLine="280"/>
              <w:jc w:val="lef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1、“信用中国”网（www.creditchina.gov.cn）；</w:t>
            </w:r>
            <w:r/>
          </w:p>
          <w:p>
            <w:pPr>
              <w:ind w:firstLine="280"/>
              <w:jc w:val="lef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2、中国政府采购网（www.ccgp.gov.cn）；</w:t>
            </w:r>
            <w:r/>
          </w:p>
          <w:p>
            <w:pPr>
              <w:ind w:firstLine="280"/>
              <w:jc w:val="lef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3、“信用江苏”网（http://credit.jiangsu.gov.cn/）；</w:t>
            </w:r>
            <w:r/>
          </w:p>
          <w:p>
            <w:pPr>
              <w:ind w:firstLine="280"/>
              <w:jc w:val="lef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4、“信用中国(江苏徐州)”网（http://www.xuzhoucredit.gov.cn）；</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(三)截止时点（查询环节）：开标后资格审查结束前。</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(四)信用信息查询记录和证据留存的具体方式：网页截屏打印，与其他采购文件一并保存。</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(五)信用信息的使用规则：</w:t>
            </w:r>
            <w:r/>
          </w:p>
          <w:p>
            <w:pPr>
              <w:ind w:firstLine="56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2036"/>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(九)1</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b/>
                <w:bCs/>
                <w:sz w:val="28"/>
                <w:szCs w:val="28"/>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(九)3</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(十二)1</w:t>
            </w:r>
            <w:r/>
          </w:p>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(十二)2</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线上投标文件编制要求：</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请按照以下要求（包括但不限于以下要求）制作：</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一、基本目录</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1、《开标一览表》（加盖电子签章，政府采购客户端工具输入报价自动生成）。</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2</w:t>
            </w:r>
            <w:r>
              <w:rPr>
                <w:rFonts w:hint="eastAsia" w:ascii="仿宋" w:hAnsi="仿宋" w:eastAsia="仿宋" w:cs="仿宋"/>
                <w:b/>
                <w:color w:val="000000"/>
                <w:sz w:val="28"/>
                <w:szCs w:val="28"/>
                <w:highlight w:val="none"/>
              </w:rPr>
              <w:t xml:space="preserve">.所投产品的环境标志产品认证证书原件的扫描件（如有）。</w:t>
            </w:r>
            <w:r/>
          </w:p>
          <w:p>
            <w:pPr>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注</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（2）环境标志产品认证证书是否符合要求，采购人评标时查询中国政府采购网（www.ccgp.gov.cn）相关内容后确定。</w:t>
            </w:r>
            <w:r/>
          </w:p>
          <w:p>
            <w:pPr>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3</w:t>
            </w:r>
            <w:r>
              <w:rPr>
                <w:rFonts w:hint="eastAsia" w:ascii="仿宋" w:hAnsi="仿宋" w:eastAsia="仿宋" w:cs="仿宋"/>
                <w:b/>
                <w:color w:val="000000"/>
                <w:sz w:val="28"/>
                <w:szCs w:val="28"/>
                <w:highlight w:val="none"/>
              </w:rPr>
              <w:t xml:space="preserve">.所投产品的节能产品认证证书原件的扫描件（如有）。</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注：</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（2）节能产品认证证书是否符合要求，采购人评标时查询中国政府采购网（www.ccgp.gov.cn）相关内容后确定。</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二、资格条件（必须提供，否则投标将被拒绝）</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(一)投标人合法有效的营业执照扫描件，或事业单位法人证书扫描件，或民办非企业单位登记证书扫描件。</w:t>
            </w:r>
            <w:r/>
          </w:p>
          <w:p>
            <w:pPr>
              <w:ind w:right="28"/>
              <w:rPr>
                <w:rFonts w:hint="eastAsia" w:ascii="仿宋" w:hAnsi="仿宋" w:eastAsia="仿宋" w:cs="仿宋"/>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(二)财务状况报告（即提供投标人的本项目开标时间前6个月内任何时间的</w:t>
            </w:r>
            <w:r>
              <w:rPr>
                <w:rFonts w:hint="eastAsia" w:ascii="仿宋" w:hAnsi="仿宋" w:eastAsia="仿宋" w:cs="仿宋"/>
                <w:bCs/>
                <w:color w:val="000000"/>
                <w:sz w:val="28"/>
                <w:szCs w:val="28"/>
                <w:highlight w:val="none"/>
              </w:rPr>
              <w:t xml:space="preserve">资产负债表、利润表扫描件各一份；</w:t>
            </w:r>
            <w:r>
              <w:rPr>
                <w:rFonts w:hint="eastAsia" w:ascii="仿宋" w:hAnsi="仿宋" w:eastAsia="仿宋" w:cs="仿宋"/>
                <w:color w:val="000000"/>
                <w:sz w:val="28"/>
                <w:szCs w:val="28"/>
                <w:highlight w:val="none"/>
              </w:rPr>
              <w:t xml:space="preserve">或合法有效的经第三方机构审计的</w:t>
            </w:r>
            <w:r>
              <w:rPr>
                <w:rFonts w:hint="eastAsia" w:ascii="仿宋" w:hAnsi="仿宋" w:eastAsia="仿宋" w:cs="仿宋"/>
                <w:color w:val="000000"/>
                <w:sz w:val="28"/>
                <w:szCs w:val="28"/>
                <w:highlight w:val="none"/>
                <w:lang w:val="en-US" w:eastAsia="zh-CN"/>
              </w:rPr>
              <w:t xml:space="preserve">上一</w:t>
            </w:r>
            <w:r>
              <w:rPr>
                <w:rFonts w:hint="eastAsia" w:ascii="仿宋" w:hAnsi="仿宋" w:eastAsia="仿宋" w:cs="仿宋"/>
                <w:color w:val="000000"/>
                <w:sz w:val="28"/>
                <w:szCs w:val="28"/>
                <w:highlight w:val="none"/>
              </w:rPr>
              <w:t xml:space="preserve">年度财务审计报告扫描件一份；或投标人的本项目开标时间前6个月内银行出具的</w:t>
            </w:r>
            <w:r>
              <w:rPr>
                <w:rFonts w:hint="eastAsia" w:ascii="仿宋" w:hAnsi="仿宋" w:eastAsia="仿宋" w:cs="仿宋"/>
                <w:bCs/>
                <w:color w:val="000000"/>
                <w:sz w:val="28"/>
                <w:szCs w:val="28"/>
                <w:highlight w:val="none"/>
              </w:rPr>
              <w:t xml:space="preserve">资信证明扫描件一份）；</w:t>
            </w:r>
            <w:r/>
          </w:p>
          <w:p>
            <w:pPr>
              <w:ind w:right="28"/>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8"/>
                <w:szCs w:val="28"/>
                <w:highlight w:val="none"/>
              </w:rPr>
              <w:t xml:space="preserve">(三)投标人的本项目开标时间前6个月内任何1个月的依法缴纳税收扫描件和社会保障资金扫描件的相关材料（依法免税</w:t>
            </w:r>
            <w:r>
              <w:rPr>
                <w:rFonts w:hint="eastAsia" w:ascii="仿宋" w:hAnsi="仿宋" w:eastAsia="仿宋" w:cs="仿宋"/>
                <w:color w:val="000000"/>
                <w:sz w:val="28"/>
                <w:szCs w:val="28"/>
                <w:highlight w:val="none"/>
              </w:rPr>
              <w:t xml:space="preserve">或不需要缴纳社会保障资金的供应商,提供相应文件扫描件证明其依法免税或不需要缴纳社会保障资金)；</w:t>
            </w:r>
            <w:r/>
          </w:p>
          <w:p>
            <w:pPr>
              <w:ind w:right="28"/>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(四)具备履行合同所必需的设备和专业技术能力的证明材料。格式见招标文件第七章《投标文件相关格式》）。</w:t>
            </w:r>
            <w:r/>
          </w:p>
          <w:p>
            <w:pPr>
              <w:ind w:right="28"/>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(五)投标人参加政府采购活动前3年内在经营活动中没有重大违法记录的书面声明，加盖</w:t>
            </w:r>
            <w:r>
              <w:rPr>
                <w:rFonts w:hint="eastAsia" w:ascii="仿宋" w:hAnsi="仿宋" w:eastAsia="仿宋" w:cs="仿宋"/>
                <w:bCs/>
                <w:color w:val="000000"/>
                <w:sz w:val="28"/>
                <w:szCs w:val="28"/>
                <w:highlight w:val="none"/>
              </w:rPr>
              <w:t xml:space="preserve">电子签章，</w:t>
            </w:r>
            <w:r>
              <w:rPr>
                <w:rFonts w:hint="eastAsia" w:ascii="仿宋" w:hAnsi="仿宋" w:eastAsia="仿宋" w:cs="仿宋"/>
                <w:color w:val="000000"/>
                <w:sz w:val="28"/>
                <w:szCs w:val="28"/>
                <w:highlight w:val="none"/>
              </w:rPr>
              <w:t xml:space="preserve">格式见本文件第七章《投标文件相关格式》。</w:t>
            </w:r>
            <w:r/>
          </w:p>
          <w:p>
            <w:pPr>
              <w:pStyle w:val="91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（六）投标人关于单位负责人为同一人或者存在直接控股、管理关系的不同供应商，不得参加同一合同项下的政府采购活动的承诺。（加盖电子签章，格式见招标文件第七章《投标文件相关格式》）。</w:t>
            </w:r>
            <w:r/>
          </w:p>
          <w:p>
            <w:pPr>
              <w:pStyle w:val="91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（七）投标人不是为本采购项目提供整体设计、规范编制或者项目管理、监理、检测等服务的供应商的书面声明。（加盖电子签章，格式见招标文件第七章《投标文件相关格式》）。</w:t>
            </w:r>
            <w:r/>
          </w:p>
          <w:p>
            <w:pPr>
              <w:pStyle w:val="91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投标人无被列入失信被执行人、重大税收违法案件当事人名单、政府采购严重失信行为记录名单及其他不符合《中华人民共和国政府采购法》第二十二条规定条件的信用记录。（具体要求见招标文件第三章《投标资料表》项号(六)的内容）。</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三、符合条件（必须提供，否则投标无效）</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(一)报价</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1、《开标一览表》。要求加盖电子签章，格式见本文件第七章《投标文件相关格式》。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2、《分项价格表》。要求加盖电子签章，格式见本文件第七章《投标文件相关格式》（必须提供，否则在符合性审查时按照投标无效处理）。</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（二）商务资信</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1、《投标函》（加盖电子签章，格式见招标文件第七章《投标文件相关格式》。）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2、《授权委托书》。要求加盖电子签章，格式见本文件第七章《投标文件相关格式》（必须提供，否则在符合性审查时按照投标无效处理）。</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（三）技术响应</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1、《偏离表》（加盖电子签章，格式见招标文件第七章《投标文件相关格式》。）</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四、综合评审评分项</w:t>
            </w:r>
            <w:r/>
          </w:p>
          <w:p>
            <w:pPr>
              <w:rPr>
                <w:rFonts w:hint="eastAsia" w:ascii="仿宋" w:hAnsi="仿宋" w:eastAsia="仿宋" w:cs="仿宋"/>
                <w:b w:val="0"/>
                <w:bCs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highlight w:val="none"/>
              </w:rPr>
              <w:t xml:space="preserve">要求详见招标文件第六章《采购需求》和招标文件第四章《评标标准》）；</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五、价格折扣文件格式</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企业报价折扣证明：</w:t>
            </w:r>
            <w:r/>
          </w:p>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t xml:space="preserve">1、</w:t>
            </w:r>
            <w:r>
              <w:rPr>
                <w:rFonts w:hint="eastAsia" w:ascii="仿宋" w:hAnsi="仿宋" w:eastAsia="仿宋" w:cs="仿宋"/>
                <w:b/>
                <w:bCs/>
                <w:color w:val="000000"/>
                <w:sz w:val="28"/>
                <w:szCs w:val="28"/>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《中小企业声明函》查询渠道参考工业和信息化部发布的中小企业规模自测小程序。中小企业规模自测小程序详见《中小企业声明函》。</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注：具体以《政府采购促进中小企业发展管理办法》（财库[2020]46号）和《关于印发中小企业划型标准规定的通知》（工信部联企业[2011]300号）的规定为准。</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备注：</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监狱企业和残疾人福利性单位等同于小微企业。</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    投标人为监狱企业的，提供省级以上监狱管理局、戒毒管理局（含新疆生产建设兵团）出具的属于监狱企业的证明文件原件的扫描件。</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具体以《财政部 司法部关于政府采购支持监狱企业发展有关问题的通知》（财库〔2014〕68号）的规定为准。</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投标人为享受政府采购支持政策的残疾人福利性单位的，提供《残疾人福利性单位声明函》（加盖电子签章，格式见招标文件第七章《投标文件相关格式》）。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享受政府采购支持政策的残疾人福利性单位应当同时满足以下条件：</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①安置的残疾人占本单位在职职工人数的比例不低于25%（含25%），并且安置的残疾人人数不少于10人（含10人）；</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②依法与安置的每位残疾人签订了一年以上（含一年）的劳动合同或服务协议；</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③为安置的每位残疾人按月足额缴纳了基本养老保险、基本医疗保险、失业保险、工伤保险和生育保险等社会保险费；</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④通过银行等金融机构向安置的每位残疾人，按月支付了不低于单位所在区县适用的经省级人民政府批准的月最低工资标准的工资；</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  具体以《三部门联合发布关于促进残疾人就业政府采购政策的通知》（财库〔2017〕141号）规定为准。</w:t>
            </w:r>
            <w:r/>
          </w:p>
          <w:p>
            <w:pPr>
              <w:pStyle w:val="74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2、本国产品报价折扣证明：提供的货物由符合政策要求的本国企业制造，提供《关于符合本国产品标准的声明函》（填写完整，加盖电子签章，格式见招标文件第七章《投标文件相关格式》。</w:t>
            </w:r>
            <w:r>
              <w:rPr>
                <w:rFonts w:hint="eastAsia" w:ascii="仿宋" w:hAnsi="仿宋" w:eastAsia="仿宋" w:cs="仿宋"/>
                <w:b w:val="0"/>
                <w:bCs w:val="0"/>
                <w:color w:val="000000"/>
                <w:sz w:val="28"/>
                <w:szCs w:val="28"/>
                <w:highlight w:val="none"/>
                <w:lang w:val="en-US" w:eastAsia="zh-CN"/>
              </w:rPr>
              <w:t xml:space="preserve">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pStyle w:val="74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具体以《国务院办公厅关于在政府采购中实施本国产品标准及相关政策的通知》（国办发〔2025〕34号）规定为准。</w:t>
            </w:r>
            <w:r/>
          </w:p>
          <w:p>
            <w:pPr>
              <w:pStyle w:val="74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备注：</w:t>
            </w:r>
            <w:r/>
          </w:p>
          <w:p>
            <w:pPr>
              <w:pStyle w:val="74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①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42"/>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②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42"/>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说明：本项目不接受进口产品投标。</w:t>
            </w:r>
            <w:r/>
          </w:p>
          <w:p>
            <w:pPr>
              <w:ind w:left="0" w:right="0" w:firstLine="0"/>
              <w:jc w:val="both"/>
              <w:keepLines w:val="0"/>
              <w:keepNext w:val="0"/>
              <w:pageBreakBefore w:val="0"/>
              <w:spacing w:before="0" w:beforeAutospacing="0" w:after="0" w:afterAutospacing="0"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六</w:t>
            </w:r>
            <w:r>
              <w:rPr>
                <w:rFonts w:hint="eastAsia" w:ascii="宋体" w:hAnsi="宋体" w:eastAsia="宋体" w:cs="宋体"/>
                <w:b/>
                <w:bCs/>
                <w:color w:val="000000"/>
                <w:sz w:val="24"/>
                <w:szCs w:val="24"/>
                <w:highlight w:val="none"/>
                <w:lang w:val="en-US" w:eastAsia="en-US" w:bidi="ar-SA"/>
              </w:rPr>
              <w:t xml:space="preserve">、其他部分</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en-US" w:bidi="ar-SA"/>
              </w:rPr>
              <w:t xml:space="preserve">格式见本文件第七章《投标文件相关格式》</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注：</w:t>
            </w:r>
            <w:r/>
          </w:p>
          <w:p>
            <w:pP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1、投标人应对以上文件的合法性、真实性负责。</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2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80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(十三)3</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交货和提供服务的时间：见本文件第五章《拟签订的合同文本》及或本文件第六章《采购需求》。</w:t>
            </w:r>
            <w:r/>
          </w:p>
        </w:tc>
      </w:tr>
      <w:tr>
        <w:trPr>
          <w:jc w:val="center"/>
          <w:trHeight w:val="1577"/>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(十四)3</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本项目采购预算总金额</w:t>
            </w:r>
            <w:r>
              <w:rPr>
                <w:rFonts w:hint="eastAsia" w:ascii="仿宋" w:hAnsi="仿宋" w:eastAsia="仿宋" w:cs="仿宋"/>
                <w:b/>
                <w:bCs/>
                <w:sz w:val="28"/>
                <w:szCs w:val="28"/>
                <w:highlight w:val="none"/>
                <w:lang w:val="en-US" w:eastAsia="zh-CN"/>
              </w:rPr>
              <w:t xml:space="preserve">600</w:t>
            </w:r>
            <w:r>
              <w:rPr>
                <w:rFonts w:hint="eastAsia" w:ascii="仿宋" w:hAnsi="仿宋" w:eastAsia="仿宋" w:cs="仿宋"/>
                <w:b/>
                <w:bCs/>
                <w:sz w:val="28"/>
                <w:szCs w:val="28"/>
                <w:highlight w:val="none"/>
              </w:rPr>
              <w:t xml:space="preserve">万元，本项目不接受超过最高限价的投标报价。</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报价包括产品价、税金、运费、安装调试</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车辆上牌服务费、保险费、购置税费、充电桩安装费，</w:t>
            </w:r>
            <w:r>
              <w:rPr>
                <w:rFonts w:hint="eastAsia" w:ascii="仿宋" w:hAnsi="仿宋" w:eastAsia="仿宋" w:cs="仿宋"/>
                <w:color w:val="000000"/>
                <w:sz w:val="28"/>
                <w:szCs w:val="28"/>
                <w:highlight w:val="none"/>
              </w:rPr>
              <w:t xml:space="preserve">采购人不再支付报价以外的任何费用</w:t>
            </w:r>
            <w:r>
              <w:rPr>
                <w:rFonts w:hint="eastAsia" w:ascii="仿宋" w:hAnsi="仿宋" w:eastAsia="仿宋" w:cs="仿宋"/>
                <w:color w:val="000000"/>
                <w:sz w:val="28"/>
                <w:szCs w:val="28"/>
                <w:highlight w:val="none"/>
                <w:lang w:eastAsia="zh-CN"/>
              </w:rPr>
              <w:t xml:space="preserve">。</w:t>
            </w:r>
            <w:r/>
          </w:p>
        </w:tc>
      </w:tr>
      <w:tr>
        <w:trPr>
          <w:jc w:val="center"/>
          <w:trHeight w:val="48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463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投标人须用政府采购客户端工具导入“苏采云”系统下载的采购文件（后缀）、供应商操作手册及政府采购客户端工具可通过“苏采云”系统（网址：</w:t>
            </w:r>
            <w:r>
              <w:rPr>
                <w:rFonts w:hint="eastAsia"/>
                <w:highlight w:val="none"/>
              </w:rPr>
              <w:fldChar w:fldCharType="begin"/>
            </w:r>
            <w:r>
              <w:rPr>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highlight w:val="none"/>
              </w:rPr>
              <w:fldChar w:fldCharType="separate"/>
            </w:r>
            <w:r>
              <w:rPr>
                <w:rStyle w:val="918"/>
                <w:rFonts w:hint="eastAsia" w:ascii="仿宋" w:hAnsi="仿宋" w:eastAsia="仿宋" w:cs="仿宋"/>
                <w:color w:val="000000"/>
                <w:sz w:val="28"/>
                <w:szCs w:val="28"/>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18"/>
                <w:rFonts w:hint="eastAsia" w:ascii="仿宋" w:hAnsi="仿宋" w:eastAsia="仿宋" w:cs="仿宋"/>
                <w:color w:val="000000"/>
                <w:sz w:val="28"/>
                <w:szCs w:val="28"/>
                <w:highlight w:val="none"/>
                <w:u w:val="none"/>
              </w:rPr>
              <w:fldChar w:fldCharType="end"/>
            </w:r>
            <w:r/>
          </w:p>
          <w:p>
            <w:pPr>
              <w:ind w:firstLine="560"/>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投标人应当通过“苏采云”系统提交数据电文形式的投标文件（即电子投标）。</w:t>
            </w:r>
            <w:r/>
          </w:p>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特别说明：政府采购客户端工具需要导出加密的投标文件（后缀名为</w:t>
            </w:r>
            <w:r>
              <w:rPr>
                <w:rFonts w:hint="eastAsia" w:ascii="仿宋" w:hAnsi="仿宋" w:eastAsia="仿宋" w:cs="仿宋"/>
                <w:b/>
                <w:bCs/>
                <w:color w:val="000000"/>
                <w:sz w:val="28"/>
                <w:szCs w:val="28"/>
                <w:highlight w:val="none"/>
              </w:rPr>
              <w:t xml:space="preserve">zip</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投标文件不得超过150M！</w:t>
            </w:r>
            <w:r>
              <w:rPr>
                <w:rFonts w:hint="eastAsia" w:ascii="仿宋" w:hAnsi="仿宋" w:eastAsia="仿宋" w:cs="仿宋"/>
                <w:color w:val="000000"/>
                <w:sz w:val="28"/>
                <w:szCs w:val="28"/>
                <w:highlight w:val="none"/>
              </w:rPr>
              <w:t xml:space="preserve">名为</w:t>
            </w:r>
            <w:r>
              <w:rPr>
                <w:rFonts w:hint="eastAsia" w:ascii="仿宋" w:hAnsi="仿宋" w:eastAsia="仿宋" w:cs="仿宋"/>
                <w:b/>
                <w:bCs/>
                <w:color w:val="000000"/>
                <w:sz w:val="28"/>
                <w:szCs w:val="28"/>
                <w:highlight w:val="none"/>
              </w:rPr>
              <w:t xml:space="preserve">“.kedt”</w:t>
            </w:r>
            <w:r>
              <w:rPr>
                <w:rFonts w:hint="eastAsia" w:ascii="仿宋" w:hAnsi="仿宋" w:eastAsia="仿宋" w:cs="仿宋"/>
                <w:color w:val="000000"/>
                <w:sz w:val="28"/>
                <w:szCs w:val="28"/>
                <w:highlight w:val="none"/>
              </w:rPr>
              <w:t xml:space="preserve">）后，离线编制投标文件。采购文件（后缀名为</w:t>
            </w:r>
            <w:r>
              <w:rPr>
                <w:rFonts w:hint="eastAsia" w:ascii="仿宋" w:hAnsi="仿宋" w:eastAsia="仿宋" w:cs="仿宋"/>
                <w:b/>
                <w:bCs/>
                <w:color w:val="000000"/>
                <w:sz w:val="28"/>
                <w:szCs w:val="28"/>
                <w:highlight w:val="none"/>
              </w:rPr>
              <w:t xml:space="preserve">“.kedt”）。</w:t>
            </w:r>
            <w:r/>
          </w:p>
        </w:tc>
      </w:tr>
      <w:tr>
        <w:trPr>
          <w:jc w:val="center"/>
          <w:trHeight w:val="546"/>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(十八)1</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见本文件第三章《投标资料表》中(十二)1和(十二)2</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ind w:left="560" w:hanging="56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投标文件的提交与接收： </w:t>
            </w:r>
            <w:r/>
          </w:p>
          <w:p>
            <w:pPr>
              <w:ind w:left="560" w:hanging="560"/>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1、投标文件提交与接收时间：</w:t>
            </w:r>
            <w:r>
              <w:rPr>
                <w:rFonts w:hint="eastAsia" w:ascii="仿宋" w:hAnsi="仿宋" w:eastAsia="仿宋" w:cs="仿宋"/>
                <w:b/>
                <w:bCs/>
                <w:color w:val="ff0000"/>
                <w:sz w:val="30"/>
                <w:highlight w:val="none"/>
                <w:lang w:val="en-US" w:eastAsia="zh-CN"/>
              </w:rPr>
              <w:t xml:space="preserve">2026年4月 21 日</w:t>
            </w:r>
            <w:r>
              <w:rPr>
                <w:rFonts w:hint="eastAsia" w:ascii="仿宋" w:hAnsi="仿宋" w:eastAsia="仿宋" w:cs="仿宋"/>
                <w:b/>
                <w:bCs/>
                <w:color w:val="000000"/>
                <w:sz w:val="28"/>
                <w:szCs w:val="28"/>
                <w:highlight w:val="none"/>
              </w:rPr>
              <w:t xml:space="preserve">09：30前</w:t>
            </w:r>
            <w:r>
              <w:rPr>
                <w:rFonts w:hint="eastAsia" w:ascii="仿宋" w:hAnsi="仿宋" w:eastAsia="仿宋" w:cs="仿宋"/>
                <w:b/>
                <w:bCs/>
                <w:sz w:val="28"/>
                <w:szCs w:val="28"/>
                <w:highlight w:val="none"/>
              </w:rPr>
              <w:t xml:space="preserve">。</w:t>
            </w:r>
            <w:r/>
          </w:p>
          <w:p>
            <w:pPr>
              <w:ind w:left="560" w:hanging="56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2、投标文件提交与接收地点：</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投标人应当通过“苏采云”系统提交数据电文形式的投标文件（即电子投标），“苏采云”系统自动接收。</w:t>
            </w:r>
            <w:r/>
          </w:p>
        </w:tc>
      </w:tr>
      <w:tr>
        <w:trPr>
          <w:jc w:val="center"/>
          <w:trHeight w:val="45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电子投标文件应由其法定代表人或法定代表人授权代表在规定的网上投标时间内，</w:t>
            </w:r>
            <w:r>
              <w:rPr>
                <w:rFonts w:hint="eastAsia" w:ascii="仿宋" w:hAnsi="仿宋" w:eastAsia="仿宋" w:cs="仿宋"/>
                <w:b/>
                <w:sz w:val="28"/>
                <w:szCs w:val="28"/>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开标</w:t>
            </w:r>
            <w:r/>
          </w:p>
        </w:tc>
      </w:tr>
      <w:tr>
        <w:trPr>
          <w:jc w:val="center"/>
          <w:trHeight w:val="251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tabs>
                <w:tab w:val="left" w:pos="3202" w:leader="none"/>
              </w:tabs>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开标时间及地点：</w:t>
            </w:r>
            <w:r>
              <w:rPr>
                <w:highlight w:val="none"/>
              </w:rPr>
              <w:tab/>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1、开标时间：</w:t>
            </w:r>
            <w:r>
              <w:rPr>
                <w:rFonts w:hint="eastAsia" w:ascii="仿宋" w:hAnsi="仿宋" w:eastAsia="仿宋" w:cs="仿宋"/>
                <w:b/>
                <w:bCs/>
                <w:color w:val="ff0000"/>
                <w:sz w:val="30"/>
                <w:highlight w:val="none"/>
                <w:lang w:val="en-US" w:eastAsia="zh-CN"/>
              </w:rPr>
              <w:t xml:space="preserve">2026年4月 21 日</w:t>
            </w:r>
            <w:r>
              <w:rPr>
                <w:rFonts w:hint="eastAsia" w:ascii="仿宋" w:hAnsi="仿宋" w:eastAsia="仿宋" w:cs="仿宋"/>
                <w:b/>
                <w:color w:val="000000"/>
                <w:sz w:val="28"/>
                <w:szCs w:val="28"/>
                <w:highlight w:val="none"/>
              </w:rPr>
              <w:t xml:space="preserve">09：30</w:t>
            </w:r>
            <w:r>
              <w:rPr>
                <w:rFonts w:hint="eastAsia" w:ascii="仿宋" w:hAnsi="仿宋" w:eastAsia="仿宋" w:cs="仿宋"/>
                <w:b/>
                <w:sz w:val="28"/>
                <w:szCs w:val="28"/>
                <w:highlight w:val="none"/>
              </w:rPr>
              <w:t xml:space="preserve">（标准时间）</w:t>
            </w:r>
            <w:r/>
          </w:p>
          <w:p>
            <w:pPr>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2、开标地点：</w:t>
            </w:r>
            <w:r/>
          </w:p>
          <w:p>
            <w:pPr>
              <w:jc w:val="lef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“苏采云”系统（网址： http://jszfcg.jscz</w:t>
            </w:r>
            <w:bookmarkStart w:id="3" w:name="_GoBack"/>
            <w:r/>
            <w:bookmarkEnd w:id="3"/>
            <w:r>
              <w:rPr>
                <w:rFonts w:hint="eastAsia" w:ascii="仿宋" w:hAnsi="仿宋" w:eastAsia="仿宋" w:cs="仿宋"/>
                <w:sz w:val="28"/>
                <w:szCs w:val="28"/>
                <w:highlight w:val="none"/>
              </w:rPr>
              <w:t xml:space="preserve">t.cn/）“开标大厅”或进入徐州政府采购网（网址：http://czj.xz.gov.cn/</w:t>
            </w:r>
            <w:r>
              <w:rPr>
                <w:rFonts w:hint="eastAsia" w:ascii="仿宋" w:hAnsi="仿宋" w:eastAsia="仿宋" w:cs="仿宋"/>
                <w:sz w:val="28"/>
                <w:szCs w:val="28"/>
                <w:highlight w:val="none"/>
                <w:lang w:val="en-US" w:eastAsia="zh-CN"/>
              </w:rPr>
              <w:t xml:space="preserve">zfcg</w:t>
            </w:r>
            <w:r>
              <w:rPr>
                <w:rFonts w:hint="eastAsia" w:ascii="仿宋" w:hAnsi="仿宋" w:eastAsia="仿宋" w:cs="仿宋"/>
                <w:sz w:val="28"/>
                <w:szCs w:val="28"/>
                <w:highlight w:val="none"/>
              </w:rPr>
              <w:t xml:space="preserve">/）--业务工作--用户登录，点击“苏采云”进入系统“开标大厅”。</w:t>
            </w:r>
            <w:r/>
          </w:p>
        </w:tc>
      </w:tr>
      <w:tr>
        <w:trPr>
          <w:jc w:val="center"/>
          <w:trHeight w:val="67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(二十七)</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采用综合评分法。</w:t>
            </w:r>
            <w:r/>
          </w:p>
        </w:tc>
      </w:tr>
      <w:tr>
        <w:trPr>
          <w:jc w:val="center"/>
          <w:trHeight w:val="301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(二十八)1</w:t>
            </w:r>
            <w:r/>
          </w:p>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（4）</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一、推荐中标候选供应商名单。中标候选供应商数量应当根据采购需要确定，但必须按顺序排列中标候选供应商。</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采用综合评分法的，按评审后得分由高到低顺序排列。得分相同的，按投标报价由低到高顺序排列。得分且投标报价相同的，按所投产品的技术参数得分顺序排列，得分且投标报价且所投产品的技术参数得分均相同的，按实施方案得分顺序排列。</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三、采购人应当自收到评标报告之日起５个工作日内，在评标报告确定的中标候选人名单中按得分最高顺序确定一名中标人。</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二十九</w:t>
            </w:r>
            <w:r>
              <w:rPr>
                <w:rFonts w:hint="eastAsia" w:ascii="仿宋" w:hAnsi="仿宋" w:eastAsia="仿宋" w:cs="仿宋"/>
                <w:sz w:val="28"/>
                <w:szCs w:val="28"/>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1、评标中需要投标人对投标文件澄清或者说明的，应当通过“苏采云”系统交换数据电文。在评标期间，请投标人保持在线。</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(三十六)1</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履约保证金：</w:t>
            </w:r>
            <w:r>
              <w:rPr>
                <w:rFonts w:hint="eastAsia" w:ascii="仿宋" w:hAnsi="仿宋" w:eastAsia="仿宋" w:cs="仿宋"/>
                <w:b/>
                <w:bCs/>
                <w:color w:val="000000"/>
                <w:sz w:val="28"/>
                <w:szCs w:val="28"/>
                <w:highlight w:val="none"/>
                <w:lang w:val="en-US" w:eastAsia="zh-CN"/>
              </w:rPr>
              <w:t xml:space="preserve">详见合同</w:t>
            </w:r>
            <w:r>
              <w:rPr>
                <w:rFonts w:hint="eastAsia" w:ascii="仿宋" w:hAnsi="仿宋" w:eastAsia="仿宋" w:cs="仿宋"/>
                <w:sz w:val="28"/>
                <w:szCs w:val="28"/>
                <w:highlight w:val="none"/>
              </w:rPr>
              <w:t xml:space="preserve">。</w:t>
            </w:r>
            <w:r/>
          </w:p>
        </w:tc>
      </w:tr>
      <w:tr>
        <w:trPr>
          <w:jc w:val="center"/>
          <w:trHeight w:val="102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(四十)</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质疑接收人：</w:t>
            </w:r>
            <w:r>
              <w:rPr>
                <w:rFonts w:hint="eastAsia" w:ascii="仿宋" w:hAnsi="仿宋" w:eastAsia="仿宋" w:cs="仿宋"/>
                <w:sz w:val="28"/>
                <w:szCs w:val="28"/>
                <w:highlight w:val="none"/>
                <w:lang w:eastAsia="zh-CN"/>
              </w:rPr>
              <w:t xml:space="preserve">柴莉</w:t>
            </w:r>
            <w:r>
              <w:rPr>
                <w:rFonts w:hint="eastAsia" w:ascii="仿宋" w:hAnsi="仿宋" w:eastAsia="仿宋" w:cs="仿宋"/>
                <w:sz w:val="28"/>
                <w:szCs w:val="28"/>
                <w:highlight w:val="none"/>
              </w:rPr>
              <w:t xml:space="preserve">      联系电话：</w:t>
            </w:r>
            <w:r>
              <w:rPr>
                <w:rFonts w:hint="eastAsia" w:ascii="仿宋" w:hAnsi="仿宋" w:eastAsia="仿宋" w:cs="仿宋"/>
                <w:sz w:val="28"/>
                <w:szCs w:val="28"/>
                <w:highlight w:val="none"/>
                <w:lang w:eastAsia="zh-CN"/>
              </w:rPr>
              <w:t xml:space="preserve">0516-83796662</w:t>
            </w:r>
            <w:r/>
          </w:p>
          <w:p>
            <w:pPr>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lang w:eastAsia="zh-CN"/>
              </w:rPr>
              <w:t xml:space="preserve">徐州市云龙区汉风街道秦郡路中铁原香漫谷2号商业楼217-6-39室</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附加说明</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中标人在收到中标通知书时，须向采购人和采购代理机构提交《开标一览表》和《分项价格表》的数据文件（WORD格式）。</w:t>
            </w:r>
            <w:r/>
          </w:p>
        </w:tc>
      </w:tr>
      <w:tr>
        <w:trPr>
          <w:jc w:val="center"/>
          <w:trHeight w:val="1633"/>
        </w:trPr>
        <w:tc>
          <w:tcPr>
            <w:tcMar>
              <w:left w:w="108" w:type="dxa"/>
              <w:top w:w="0" w:type="dxa"/>
              <w:right w:w="108" w:type="dxa"/>
              <w:bottom w:w="0" w:type="dxa"/>
            </w:tcMar>
            <w:tcW w:w="1471" w:type="dxa"/>
            <w:vAlign w:val="top"/>
            <w:vMerge w:val="continue"/>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1、评标中需要投标人对投标文件澄清或者说明的，应当通过“苏采云”系统交换数据电文。在评标期间，请投标人保持在线。</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en-US" w:eastAsia="zh-CN"/>
              </w:rPr>
              <w:t xml:space="preserve">4、实施政府采购异常低价审查的有关要求：</w:t>
            </w:r>
            <w:r/>
          </w:p>
          <w:p>
            <w:pPr>
              <w:pStyle w:val="736"/>
              <w:ind w:left="0" w:righ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评审过程中出现下列情形之一的，评审委员会应当启动异常低价投标审查程序：</w:t>
            </w:r>
            <w:r/>
          </w:p>
          <w:p>
            <w:pPr>
              <w:pStyle w:val="736"/>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36"/>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36"/>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3.投标（响应）报价低于采购项目最高限价45%的，即投标（响应）报价&lt;采购项目最高限价×45%；</w:t>
            </w:r>
            <w:r/>
          </w:p>
          <w:p>
            <w:pPr>
              <w:pStyle w:val="736"/>
              <w:ind w:left="0" w:firstLine="480"/>
              <w:jc w:val="both"/>
              <w:keepLines w:val="0"/>
              <w:keepNext w:val="0"/>
              <w:spacing w:before="0" w:beforeAutospacing="0" w:after="0" w:afterAutospacing="0" w:line="24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4.评审委员会认定供应商报价过低，有可能影响产品质量或者不能诚信履约的其他情形。</w:t>
            </w:r>
            <w:r/>
          </w:p>
          <w:p>
            <w:pPr>
              <w:pStyle w:val="736"/>
              <w:ind w:left="0" w:right="0" w:firstLine="480"/>
              <w:jc w:val="both"/>
              <w:keepLines w:val="0"/>
              <w:keepNext w:val="0"/>
              <w:spacing w:before="0" w:beforeAutospacing="0" w:after="0" w:afterAutospacing="0" w:line="240" w:lineRule="auto"/>
              <w:widowControl w:val="off"/>
              <w:rPr>
                <w:rFonts w:hint="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启动异常低价投标审查后，评审委员会应当要求相关供应商在评审现场合理的时间内通过“苏采云</w:t>
            </w:r>
            <w:r>
              <w:rPr>
                <w:rFonts w:hint="eastAsia" w:ascii="仿宋" w:hAnsi="仿宋" w:eastAsia="仿宋" w:cs="仿宋"/>
                <w:b/>
                <w:bCs/>
                <w:color w:val="000000"/>
                <w:sz w:val="24"/>
                <w:szCs w:val="24"/>
                <w:highlight w:val="none"/>
                <w:lang w:val="en-US" w:eastAsia="zh-CN" w:bidi="ar-SA"/>
              </w:rPr>
              <w:t xml:space="preserve">”系统（使用“CA数字证书”,加盖电子签章）提供项目具体成本测算等与报价合理性相关的书面说明及必要的相关证明材料，包括但不限于原材料成本、人工成本、制造费用等，对响应价格作出解释，由评审委员会依据专业经验，参考同类项目中标（成交）价格、类似产品市场价格水平、行业人工费用标准、国家有关部门指导行业协会发布的行业平均成本等情况，对供应商报价合理性进行判断。供应商不提供书面说明、证明材料，或者提供的书面说明、证明材料不能证明其报价合理性的，评审委员会应当将其作为无效响应处理。审查相关情况应当在评审报告中进行记录。</w:t>
            </w:r>
            <w:r/>
          </w:p>
        </w:tc>
      </w:tr>
    </w:tbl>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51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本章附件：</w:t>
      </w:r>
      <w:r>
        <w:rPr>
          <w:rFonts w:hint="eastAsia" w:ascii="仿宋" w:hAnsi="仿宋" w:eastAsia="仿宋" w:cs="仿宋"/>
          <w:b/>
          <w:sz w:val="30"/>
          <w:highlight w:val="none"/>
        </w:rPr>
        <w:t xml:space="preserve">招标代理服务收费标准</w:t>
      </w:r>
      <w:r/>
    </w:p>
    <w:p>
      <w:pPr>
        <w:ind w:firstLine="630"/>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徐州市政府采购代理服务费行业指导价格</w:t>
      </w:r>
      <w:r/>
    </w:p>
    <w:tbl>
      <w:tblPr>
        <w:tblStyle w:val="717"/>
        <w:tblW w:w="7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jc w:val="center"/>
          <w:trHeight w:val="717"/>
        </w:trPr>
        <w:tc>
          <w:tcPr>
            <w:tcW w:w="4746" w:type="dxa"/>
            <w:vAlign w:val="center"/>
            <w:textDirection w:val="lrTb"/>
            <w:noWrap w:val="false"/>
          </w:tcPr>
          <w:p>
            <w:pPr>
              <w:ind w:firstLine="630"/>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中标或者成交金额</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费率</w:t>
            </w:r>
            <w:r/>
          </w:p>
        </w:tc>
      </w:tr>
      <w:tr>
        <w:trPr>
          <w:jc w:val="center"/>
          <w:trHeight w:val="717"/>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最低收费金额(每个委托项目)</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5000元</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eastAsia="en-US"/>
              </w:rPr>
              <w:t xml:space="preserve">0万以下</w:t>
            </w:r>
            <w:r>
              <w:rPr>
                <w:rFonts w:hint="eastAsia" w:ascii="仿宋" w:hAnsi="仿宋" w:eastAsia="仿宋" w:cs="仿宋"/>
                <w:color w:val="000000"/>
                <w:sz w:val="24"/>
                <w:highlight w:val="none"/>
              </w:rPr>
              <w:t xml:space="preserve">（含50万元）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1.</w:t>
            </w: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50-4</w:t>
            </w:r>
            <w:r>
              <w:rPr>
                <w:rFonts w:hint="eastAsia" w:ascii="仿宋" w:hAnsi="仿宋" w:eastAsia="仿宋" w:cs="仿宋"/>
                <w:color w:val="000000"/>
                <w:sz w:val="24"/>
                <w:highlight w:val="none"/>
                <w:lang w:eastAsia="en-US"/>
              </w:rPr>
              <w:t xml:space="preserve">00万</w:t>
            </w:r>
            <w:r>
              <w:rPr>
                <w:rFonts w:hint="eastAsia" w:ascii="仿宋" w:hAnsi="仿宋" w:eastAsia="仿宋" w:cs="仿宋"/>
                <w:color w:val="000000"/>
                <w:sz w:val="24"/>
                <w:highlight w:val="none"/>
              </w:rPr>
              <w:t xml:space="preserve">（含400万元）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1.</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eastAsia="en-US"/>
              </w:rPr>
              <w:t xml:space="preserve">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en-US"/>
              </w:rPr>
              <w:t xml:space="preserve">1000万</w:t>
            </w:r>
            <w:r>
              <w:rPr>
                <w:rFonts w:hint="eastAsia" w:ascii="仿宋" w:hAnsi="仿宋" w:eastAsia="仿宋" w:cs="仿宋"/>
                <w:color w:val="000000"/>
                <w:sz w:val="24"/>
                <w:highlight w:val="none"/>
              </w:rPr>
              <w:t xml:space="preserve">（含1000万元）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1.1</w:t>
            </w:r>
            <w:r>
              <w:rPr>
                <w:rFonts w:hint="eastAsia" w:ascii="仿宋" w:hAnsi="仿宋" w:eastAsia="仿宋" w:cs="仿宋"/>
                <w:color w:val="000000"/>
                <w:sz w:val="24"/>
                <w:highlight w:val="none"/>
                <w:lang w:eastAsia="en-US"/>
              </w:rPr>
              <w:t xml:space="preserve">%</w:t>
            </w:r>
            <w:r/>
          </w:p>
        </w:tc>
      </w:tr>
      <w:tr>
        <w:trPr>
          <w:jc w:val="center"/>
          <w:trHeight w:val="480"/>
        </w:trPr>
        <w:tc>
          <w:tcPr>
            <w:tcW w:w="4746"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l000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en-US"/>
              </w:rPr>
              <w:t xml:space="preserve">5000万</w:t>
            </w:r>
            <w:r>
              <w:rPr>
                <w:rFonts w:hint="eastAsia" w:ascii="仿宋" w:hAnsi="仿宋" w:eastAsia="仿宋" w:cs="仿宋"/>
                <w:color w:val="000000"/>
                <w:sz w:val="24"/>
                <w:highlight w:val="none"/>
              </w:rPr>
              <w:t xml:space="preserve">（含5000万元）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w:t>
            </w:r>
            <w:r>
              <w:rPr>
                <w:rFonts w:hint="eastAsia" w:ascii="仿宋" w:hAnsi="仿宋" w:eastAsia="仿宋" w:cs="仿宋"/>
                <w:color w:val="000000"/>
                <w:sz w:val="24"/>
                <w:highlight w:val="none"/>
              </w:rPr>
              <w:t xml:space="preserve">8</w:t>
            </w:r>
            <w:r>
              <w:rPr>
                <w:rFonts w:hint="eastAsia" w:ascii="仿宋" w:hAnsi="仿宋" w:eastAsia="仿宋" w:cs="仿宋"/>
                <w:color w:val="000000"/>
                <w:sz w:val="24"/>
                <w:highlight w:val="none"/>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5000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en-US"/>
              </w:rPr>
              <w:t xml:space="preserve">l亿</w:t>
            </w:r>
            <w:r>
              <w:rPr>
                <w:rFonts w:hint="eastAsia" w:ascii="仿宋" w:hAnsi="仿宋" w:eastAsia="仿宋" w:cs="仿宋"/>
                <w:color w:val="000000"/>
                <w:sz w:val="24"/>
                <w:highlight w:val="none"/>
              </w:rPr>
              <w:t xml:space="preserve">（含1亿元）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0.25%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1亿</w:t>
            </w:r>
            <w:r>
              <w:rPr>
                <w:rFonts w:hint="eastAsia" w:ascii="仿宋" w:hAnsi="仿宋" w:eastAsia="仿宋" w:cs="仿宋"/>
                <w:color w:val="000000"/>
                <w:sz w:val="24"/>
                <w:highlight w:val="none"/>
              </w:rPr>
              <w:t xml:space="preserve">-10</w:t>
            </w:r>
            <w:r>
              <w:rPr>
                <w:rFonts w:hint="eastAsia" w:ascii="仿宋" w:hAnsi="仿宋" w:eastAsia="仿宋" w:cs="仿宋"/>
                <w:color w:val="000000"/>
                <w:sz w:val="24"/>
                <w:highlight w:val="none"/>
                <w:lang w:eastAsia="en-US"/>
              </w:rPr>
              <w:t xml:space="preserve">亿</w:t>
            </w:r>
            <w:r>
              <w:rPr>
                <w:rFonts w:hint="eastAsia" w:ascii="仿宋" w:hAnsi="仿宋" w:eastAsia="仿宋" w:cs="仿宋"/>
                <w:color w:val="000000"/>
                <w:sz w:val="24"/>
                <w:highlight w:val="none"/>
              </w:rPr>
              <w:t xml:space="preserve">（含10亿元）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0.05%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10-5</w:t>
            </w:r>
            <w:r>
              <w:rPr>
                <w:rFonts w:hint="eastAsia" w:ascii="仿宋" w:hAnsi="仿宋" w:eastAsia="仿宋" w:cs="仿宋"/>
                <w:color w:val="000000"/>
                <w:sz w:val="24"/>
                <w:highlight w:val="none"/>
                <w:lang w:eastAsia="en-US"/>
              </w:rPr>
              <w:t xml:space="preserve">0亿</w:t>
            </w:r>
            <w:r>
              <w:rPr>
                <w:rFonts w:hint="eastAsia" w:ascii="仿宋" w:hAnsi="仿宋" w:eastAsia="仿宋" w:cs="仿宋"/>
                <w:color w:val="000000"/>
                <w:sz w:val="24"/>
                <w:highlight w:val="none"/>
              </w:rPr>
              <w:t xml:space="preserve">（含50亿元）</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0.0</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50亿以上</w:t>
            </w:r>
            <w:r/>
          </w:p>
        </w:tc>
        <w:tc>
          <w:tcPr>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en-US"/>
              </w:rPr>
              <w:t xml:space="preserve">0.00</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eastAsia="en-US"/>
              </w:rPr>
              <w:t xml:space="preserve">%</w:t>
            </w:r>
            <w:r/>
          </w:p>
        </w:tc>
      </w:tr>
    </w:tbl>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说明:</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1.按上表计算的收费为代理服务全过程的收费金额。各社会代理机构不再收取采购文件制作售卖费用。</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2.代理服务费按差额定率累进法计算。</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3.代理服务费基准金额(按差额定率累进法计算的)=中标金额(按差额定率累进法计算的)*费率(%)</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4.代理服务费应收取金额=代理服务费基准金额(按差额定率累进法计算的)的合计数。</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5.定点类等无金额或事先不能计算出价格总额的项目，按中标(成交)金额 100万元计算。</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6.有分包(分标段)的按一个项目计算。</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7.以上价格为协会指导价，双方可根据项目难易程度和优质优价原则协商确定。</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8.代理服务费用缴纳账户信息：</w:t>
      </w:r>
      <w:r/>
    </w:p>
    <w:p>
      <w:pPr>
        <w:ind w:firstLine="630"/>
        <w:spacing w:before="220" w:after="200" w:line="276" w:lineRule="auto"/>
        <w:widowControl/>
        <w:rPr>
          <w:rFonts w:hint="eastAsia" w:ascii="仿宋" w:hAnsi="仿宋" w:eastAsia="仿宋" w:cs="仿宋"/>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账户名称：</w:t>
      </w:r>
      <w:r>
        <w:rPr>
          <w:rFonts w:hint="eastAsia" w:ascii="仿宋" w:hAnsi="仿宋" w:eastAsia="仿宋" w:cs="仿宋"/>
          <w:color w:val="000000"/>
          <w:sz w:val="24"/>
          <w:highlight w:val="none"/>
          <w:lang w:eastAsia="zh-CN"/>
        </w:rPr>
        <w:t xml:space="preserve">徐州维正工程咨询有限公司</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开户银行：徐州农村商业银行御景湾支行 </w:t>
      </w:r>
      <w:r/>
    </w:p>
    <w:p>
      <w:pPr>
        <w:ind w:firstLine="630"/>
        <w:spacing w:before="220" w:after="200" w:line="276"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账号：3203020341010000010793</w:t>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r>
      <w:r/>
    </w:p>
    <w:p>
      <w:pPr>
        <w:jc w:val="center"/>
        <w:spacing w:line="360" w:lineRule="auto"/>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第四章 评标标准 </w:t>
      </w:r>
      <w:r/>
    </w:p>
    <w:tbl>
      <w:tblPr>
        <w:tblStyle w:val="717"/>
        <w:tblW w:w="104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7"/>
        <w:gridCol w:w="8913"/>
      </w:tblGrid>
      <w:tr>
        <w:trPr>
          <w:jc w:val="center"/>
          <w:trHeight w:val="454"/>
        </w:trPr>
        <w:tc>
          <w:tcPr>
            <w:tcW w:w="1577" w:type="dxa"/>
            <w:vAlign w:val="center"/>
            <w:textDirection w:val="lrTb"/>
            <w:noWrap w:val="false"/>
          </w:tcPr>
          <w:p>
            <w:pPr>
              <w:jc w:val="center"/>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评分内容</w:t>
            </w:r>
            <w:r/>
          </w:p>
        </w:tc>
        <w:tc>
          <w:tcPr>
            <w:tcW w:w="8913" w:type="dxa"/>
            <w:vAlign w:val="center"/>
            <w:textDirection w:val="lrTb"/>
            <w:noWrap w:val="false"/>
          </w:tcPr>
          <w:p>
            <w:pPr>
              <w:jc w:val="center"/>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评分标准</w:t>
            </w:r>
            <w:r/>
          </w:p>
        </w:tc>
      </w:tr>
      <w:tr>
        <w:trPr>
          <w:jc w:val="center"/>
          <w:trHeight w:val="962"/>
        </w:trPr>
        <w:tc>
          <w:tcPr>
            <w:tcW w:w="1577" w:type="dxa"/>
            <w:vAlign w:val="center"/>
            <w:textDirection w:val="lrTb"/>
            <w:noWrap w:val="false"/>
          </w:tcPr>
          <w:p>
            <w:pPr>
              <w:jc w:val="center"/>
              <w:spacing w:after="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投标报价（30分）</w:t>
            </w:r>
            <w:r/>
          </w:p>
        </w:tc>
        <w:tc>
          <w:tcPr>
            <w:tcW w:w="8913" w:type="dxa"/>
            <w:vAlign w:val="center"/>
            <w:textDirection w:val="lrTb"/>
            <w:noWrap w:val="false"/>
          </w:tcPr>
          <w:p>
            <w:pPr>
              <w:jc w:val="both"/>
              <w:spacing w:after="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各投标人价格得分=最低报价（投标人的最低评审价格）÷各投标人评审价格×30</w:t>
            </w:r>
            <w:r/>
          </w:p>
          <w:p>
            <w:pPr>
              <w:jc w:val="both"/>
              <w:spacing w:after="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注：得分四舍五入保留小数点后 2 位。</w:t>
            </w:r>
            <w:r/>
          </w:p>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货物全部由符合政策要求的小微企业、监狱企业、享受政府采购支持政策的残疾人福利性单位提供的（以投标人提供的《中小企业声明函》、监狱企业证明文件和《残疾人福利性单位声明函》等相关材料为准），给予10%的价格扣除，用扣除后的价格参加评审。该投标人的评审价格=《开标一览表》中的“总价”*（100%-10%）。</w:t>
            </w:r>
            <w:r/>
          </w:p>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en-US"/>
              </w:rPr>
              <w:t xml:space="preserve">促进本国产品优惠政策：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以《国务院办公厅关于在政府采购中实施本国产品标准及相关政策的通知》（国办发〔2025〕34号）规定为准。</w:t>
            </w:r>
            <w:r/>
          </w:p>
        </w:tc>
      </w:tr>
      <w:tr>
        <w:trPr>
          <w:jc w:val="center"/>
          <w:trHeight w:val="488"/>
        </w:trPr>
        <w:tc>
          <w:tcPr>
            <w:tcW w:w="1577" w:type="dxa"/>
            <w:vAlign w:val="center"/>
            <w:textDirection w:val="lrTb"/>
            <w:noWrap w:val="false"/>
          </w:tcPr>
          <w:p>
            <w:pPr>
              <w:jc w:val="both"/>
              <w:spacing w:after="0"/>
              <w:rPr>
                <w:rFonts w:hint="eastAsia" w:ascii="Times New Roman" w:hAnsi="Times New Roman" w:eastAsia="仿宋_GB2312" w:cs="Arial"/>
                <w:sz w:val="28"/>
                <w:szCs w:val="20"/>
                <w:highlight w:val="none"/>
                <w:lang w:val="en-US" w:eastAsia="zh-CN" w:bidi="ar-SA"/>
              </w:rPr>
            </w:pPr>
            <w:r>
              <w:rPr>
                <w:rFonts w:hint="eastAsia" w:ascii="Times New Roman" w:hAnsi="Times New Roman" w:eastAsia="仿宋_GB2312" w:cs="Arial"/>
                <w:sz w:val="28"/>
                <w:szCs w:val="20"/>
                <w:highlight w:val="none"/>
                <w:lang w:val="en-US" w:eastAsia="zh-CN" w:bidi="ar-SA"/>
              </w:rPr>
              <w:t xml:space="preserve">企业综合实力</w:t>
            </w:r>
            <w:r/>
          </w:p>
          <w:p>
            <w:pPr>
              <w:jc w:val="both"/>
              <w:spacing w:after="0"/>
              <w:rPr>
                <w:rFonts w:hint="eastAsia" w:ascii="Times New Roman" w:hAnsi="Times New Roman" w:eastAsia="仿宋_GB2312" w:cs="Arial"/>
                <w:sz w:val="28"/>
                <w:szCs w:val="20"/>
                <w:highlight w:val="none"/>
                <w:lang w:val="en-US" w:eastAsia="zh-CN" w:bidi="ar-SA"/>
              </w:rPr>
            </w:pPr>
            <w:r>
              <w:rPr>
                <w:rFonts w:hint="eastAsia" w:ascii="Times New Roman" w:hAnsi="Times New Roman" w:eastAsia="仿宋_GB2312" w:cs="Arial"/>
                <w:sz w:val="28"/>
                <w:szCs w:val="20"/>
                <w:highlight w:val="none"/>
                <w:lang w:val="en-US" w:eastAsia="zh-CN" w:bidi="ar-SA"/>
              </w:rPr>
              <w:t xml:space="preserve">（</w:t>
            </w:r>
            <w:r>
              <w:rPr>
                <w:rFonts w:hint="eastAsia" w:eastAsia="仿宋_GB2312" w:cs="Arial"/>
                <w:sz w:val="28"/>
                <w:szCs w:val="20"/>
                <w:highlight w:val="none"/>
                <w:lang w:val="en-US" w:eastAsia="zh-CN" w:bidi="ar-SA"/>
              </w:rPr>
              <w:t xml:space="preserve">3</w:t>
            </w:r>
            <w:r>
              <w:rPr>
                <w:rFonts w:hint="eastAsia" w:ascii="Times New Roman" w:hAnsi="Times New Roman" w:eastAsia="仿宋_GB2312" w:cs="Arial"/>
                <w:sz w:val="28"/>
                <w:szCs w:val="20"/>
                <w:highlight w:val="none"/>
                <w:lang w:val="en-US" w:eastAsia="zh-CN" w:bidi="ar-SA"/>
              </w:rPr>
              <w:t xml:space="preserve">分）</w:t>
            </w:r>
            <w:r/>
          </w:p>
        </w:tc>
        <w:tc>
          <w:tcPr>
            <w:tcW w:w="8913" w:type="dxa"/>
            <w:vAlign w:val="center"/>
            <w:textDirection w:val="lrTb"/>
            <w:noWrap w:val="false"/>
          </w:tcPr>
          <w:p>
            <w:pPr>
              <w:jc w:val="left"/>
              <w:spacing w:after="0"/>
              <w:rPr>
                <w:rFonts w:hint="eastAsia" w:ascii="Times New Roman" w:hAnsi="Times New Roman" w:eastAsia="仿宋_GB2312" w:cs="Arial"/>
                <w:color w:val="auto"/>
                <w:sz w:val="28"/>
                <w:szCs w:val="20"/>
                <w:highlight w:val="none"/>
                <w:lang w:val="en-US" w:eastAsia="zh-CN" w:bidi="ar-SA"/>
              </w:rPr>
            </w:pPr>
            <w:r>
              <w:rPr>
                <w:rFonts w:hint="eastAsia" w:ascii="Times New Roman" w:hAnsi="Times New Roman" w:eastAsia="仿宋_GB2312" w:cs="Arial"/>
                <w:color w:val="auto"/>
                <w:sz w:val="28"/>
                <w:szCs w:val="20"/>
                <w:highlight w:val="none"/>
                <w:lang w:val="en-US" w:eastAsia="zh-CN" w:bidi="ar-SA"/>
              </w:rPr>
              <w:t xml:space="preserve">1.投标人或核心产品制造商具有质量管理体系认证证书的，得1分，没有不得分；注：证书须提供清晰可辨的彩色扫描件，（在有效期内</w:t>
            </w:r>
            <w:r>
              <w:rPr>
                <w:rFonts w:hint="eastAsia" w:eastAsia="仿宋_GB2312" w:cs="Arial"/>
                <w:color w:val="auto"/>
                <w:sz w:val="28"/>
                <w:szCs w:val="20"/>
                <w:highlight w:val="none"/>
                <w:lang w:val="en-US" w:eastAsia="zh-CN" w:bidi="ar-SA"/>
              </w:rPr>
              <w:t xml:space="preserve">，</w:t>
            </w:r>
            <w:r>
              <w:rPr>
                <w:rFonts w:hint="eastAsia" w:ascii="Times New Roman" w:hAnsi="Times New Roman" w:eastAsia="仿宋_GB2312" w:cs="Arial"/>
                <w:color w:val="auto"/>
                <w:sz w:val="28"/>
                <w:szCs w:val="20"/>
                <w:highlight w:val="none"/>
                <w:lang w:val="en-US" w:eastAsia="zh-CN" w:bidi="ar-SA"/>
              </w:rPr>
              <w:t xml:space="preserve">认证依据需包含</w:t>
            </w:r>
            <w:r>
              <w:rPr>
                <w:rFonts w:hint="eastAsia" w:eastAsia="仿宋_GB2312" w:cs="Arial"/>
                <w:color w:val="auto"/>
                <w:sz w:val="28"/>
                <w:szCs w:val="20"/>
                <w:highlight w:val="none"/>
                <w:lang w:val="en-US" w:eastAsia="zh-CN" w:bidi="ar-SA"/>
              </w:rPr>
              <w:t xml:space="preserve">ISO </w:t>
            </w:r>
            <w:r>
              <w:rPr>
                <w:rFonts w:hint="eastAsia" w:ascii="Times New Roman" w:hAnsi="Times New Roman" w:eastAsia="仿宋_GB2312" w:cs="Arial"/>
                <w:color w:val="auto"/>
                <w:sz w:val="28"/>
                <w:szCs w:val="20"/>
                <w:highlight w:val="none"/>
                <w:lang w:val="en-US" w:eastAsia="zh-CN" w:bidi="ar-SA"/>
              </w:rPr>
              <w:t xml:space="preserve">900</w:t>
            </w:r>
            <w:r>
              <w:rPr>
                <w:rFonts w:hint="eastAsia" w:eastAsia="仿宋_GB2312" w:cs="Arial"/>
                <w:color w:val="auto"/>
                <w:sz w:val="28"/>
                <w:szCs w:val="20"/>
                <w:highlight w:val="none"/>
                <w:lang w:val="en-US" w:eastAsia="zh-CN" w:bidi="ar-SA"/>
              </w:rPr>
              <w:t xml:space="preserve">1:2015</w:t>
            </w:r>
            <w:r>
              <w:rPr>
                <w:rFonts w:hint="eastAsia" w:ascii="Times New Roman" w:hAnsi="Times New Roman" w:eastAsia="仿宋_GB2312" w:cs="Arial"/>
                <w:color w:val="auto"/>
                <w:sz w:val="28"/>
                <w:szCs w:val="20"/>
                <w:highlight w:val="none"/>
                <w:lang w:val="en-US" w:eastAsia="zh-CN" w:bidi="ar-SA"/>
              </w:rPr>
              <w:t xml:space="preserve">标准，以中国认证认可监督平台查询结果为准，网址：http://cx.cnca.cn/，投标文件中附查询结果网页截图，否则不予认定。）</w:t>
            </w:r>
            <w:r/>
          </w:p>
          <w:p>
            <w:pPr>
              <w:jc w:val="left"/>
              <w:spacing w:after="0"/>
              <w:rPr>
                <w:rFonts w:hint="eastAsia" w:ascii="Times New Roman" w:hAnsi="Times New Roman" w:eastAsia="仿宋_GB2312" w:cs="Arial"/>
                <w:color w:val="auto"/>
                <w:sz w:val="28"/>
                <w:szCs w:val="20"/>
                <w:highlight w:val="none"/>
                <w:lang w:val="en-US" w:eastAsia="zh-CN" w:bidi="ar-SA"/>
              </w:rPr>
            </w:pPr>
            <w:r>
              <w:rPr>
                <w:rFonts w:hint="eastAsia" w:ascii="Times New Roman" w:hAnsi="Times New Roman" w:eastAsia="仿宋_GB2312" w:cs="Arial"/>
                <w:color w:val="auto"/>
                <w:sz w:val="28"/>
                <w:szCs w:val="20"/>
                <w:highlight w:val="none"/>
                <w:lang w:val="en-US" w:eastAsia="zh-CN" w:bidi="ar-SA"/>
              </w:rPr>
              <w:t xml:space="preserve">2.投标人或核心产品制造商具有环境管理体系认证证书的，得1分，没有不得分；注：证书须提供清晰可辨的彩色扫描件，（在有效期内，认证依据需包含</w:t>
            </w:r>
            <w:r>
              <w:rPr>
                <w:rFonts w:hint="eastAsia" w:eastAsia="仿宋_GB2312" w:cs="Arial"/>
                <w:color w:val="auto"/>
                <w:sz w:val="28"/>
                <w:szCs w:val="20"/>
                <w:highlight w:val="none"/>
                <w:lang w:val="en-US" w:eastAsia="zh-CN" w:bidi="ar-SA"/>
              </w:rPr>
              <w:t xml:space="preserve">ISO 1</w:t>
            </w:r>
            <w:r>
              <w:rPr>
                <w:rFonts w:hint="eastAsia" w:ascii="Times New Roman" w:hAnsi="Times New Roman" w:eastAsia="仿宋_GB2312" w:cs="Arial"/>
                <w:color w:val="auto"/>
                <w:sz w:val="28"/>
                <w:szCs w:val="20"/>
                <w:highlight w:val="none"/>
                <w:lang w:val="en-US" w:eastAsia="zh-CN" w:bidi="ar-SA"/>
              </w:rPr>
              <w:t xml:space="preserve">4001</w:t>
            </w:r>
            <w:r>
              <w:rPr>
                <w:rFonts w:hint="eastAsia" w:eastAsia="仿宋_GB2312" w:cs="Arial"/>
                <w:color w:val="auto"/>
                <w:sz w:val="28"/>
                <w:szCs w:val="20"/>
                <w:highlight w:val="none"/>
                <w:lang w:val="en-US" w:eastAsia="zh-CN" w:bidi="ar-SA"/>
              </w:rPr>
              <w:t xml:space="preserve">:2015</w:t>
            </w:r>
            <w:r>
              <w:rPr>
                <w:rFonts w:hint="eastAsia" w:ascii="Times New Roman" w:hAnsi="Times New Roman" w:eastAsia="仿宋_GB2312" w:cs="Arial"/>
                <w:color w:val="auto"/>
                <w:sz w:val="28"/>
                <w:szCs w:val="20"/>
                <w:highlight w:val="none"/>
                <w:lang w:val="en-US" w:eastAsia="zh-CN" w:bidi="ar-SA"/>
              </w:rPr>
              <w:t xml:space="preserve">标准，以中国认证认可监督平台查询结果为准，网址：http://cx.cnca.cn/，投标文件中附查询结果网页截图，否则不予认定。）</w:t>
            </w:r>
            <w:r/>
          </w:p>
          <w:p>
            <w:pPr>
              <w:jc w:val="left"/>
              <w:spacing w:after="0"/>
              <w:rPr>
                <w:rFonts w:hint="eastAsia" w:ascii="Times New Roman" w:hAnsi="Times New Roman" w:eastAsia="仿宋_GB2312" w:cs="Arial"/>
                <w:sz w:val="28"/>
                <w:szCs w:val="20"/>
                <w:highlight w:val="none"/>
                <w:lang w:val="en-US" w:eastAsia="zh-CN" w:bidi="ar-SA"/>
              </w:rPr>
            </w:pPr>
            <w:r>
              <w:rPr>
                <w:rFonts w:hint="eastAsia" w:ascii="Times New Roman" w:hAnsi="Times New Roman" w:eastAsia="仿宋_GB2312" w:cs="Arial"/>
                <w:color w:val="auto"/>
                <w:sz w:val="28"/>
                <w:szCs w:val="20"/>
                <w:highlight w:val="none"/>
                <w:lang w:val="en-US" w:eastAsia="zh-CN" w:bidi="ar-SA"/>
              </w:rPr>
              <w:t xml:space="preserve">3.投标人或核心产品制造商具有职业健康安全管理体系认证证书的，得1分，没有不得分；注：证书须提供清晰可辨的彩色扫描件，（在有效期内，认证依据需包含</w:t>
            </w:r>
            <w:r>
              <w:rPr>
                <w:rFonts w:hint="eastAsia" w:eastAsia="仿宋_GB2312" w:cs="Arial"/>
                <w:color w:val="auto"/>
                <w:sz w:val="28"/>
                <w:szCs w:val="20"/>
                <w:highlight w:val="none"/>
                <w:lang w:val="en-US" w:eastAsia="zh-CN" w:bidi="ar-SA"/>
              </w:rPr>
              <w:t xml:space="preserve">ISO 45001:2018</w:t>
            </w:r>
            <w:r>
              <w:rPr>
                <w:rFonts w:hint="eastAsia" w:ascii="Times New Roman" w:hAnsi="Times New Roman" w:eastAsia="仿宋_GB2312" w:cs="Arial"/>
                <w:color w:val="auto"/>
                <w:sz w:val="28"/>
                <w:szCs w:val="20"/>
                <w:highlight w:val="none"/>
                <w:lang w:val="en-US" w:eastAsia="zh-CN" w:bidi="ar-SA"/>
              </w:rPr>
              <w:t xml:space="preserve">标准，以中国认证认可监督平台查询结果为准，网址：http://cx.cnca.cn/，投标文件中附查询结果网页截图，否则不予认定。）</w:t>
            </w:r>
            <w:r/>
          </w:p>
        </w:tc>
      </w:tr>
      <w:tr>
        <w:trPr>
          <w:jc w:val="center"/>
          <w:trHeight w:val="1498"/>
        </w:trPr>
        <w:tc>
          <w:tcPr>
            <w:tcW w:w="1577" w:type="dxa"/>
            <w:vAlign w:val="center"/>
            <w:textDirection w:val="lrTb"/>
            <w:noWrap w:val="false"/>
          </w:tcPr>
          <w:p>
            <w:pPr>
              <w:jc w:val="center"/>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业绩（4分）</w:t>
            </w:r>
            <w:r/>
          </w:p>
        </w:tc>
        <w:tc>
          <w:tcPr>
            <w:tcW w:w="8913" w:type="dxa"/>
            <w:vAlign w:val="center"/>
            <w:textDirection w:val="lrTb"/>
            <w:noWrap w:val="false"/>
          </w:tcPr>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提供投标人或投标产品制造商自2023年1月1日以来与本次采购项目同类或相似的业绩（时间以合同签订时间为准），每提供一份得2分，本项最多得4分。</w:t>
            </w:r>
            <w:r/>
          </w:p>
          <w:p>
            <w:pPr>
              <w:jc w:val="both"/>
              <w:spacing w:after="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注：需同时提供合同扫描件、中标通知书和发票，未提供不得分。</w:t>
            </w:r>
            <w:r/>
          </w:p>
        </w:tc>
      </w:tr>
      <w:tr>
        <w:trPr>
          <w:jc w:val="center"/>
          <w:trHeight w:val="90"/>
        </w:trPr>
        <w:tc>
          <w:tcPr>
            <w:tcW w:w="1577" w:type="dxa"/>
            <w:vAlign w:val="center"/>
            <w:textDirection w:val="lrTb"/>
            <w:noWrap w:val="false"/>
          </w:tcPr>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技术参数（</w:t>
            </w:r>
            <w:r>
              <w:rPr>
                <w:rFonts w:hint="eastAsia" w:ascii="仿宋" w:hAnsi="仿宋" w:eastAsia="仿宋" w:cs="仿宋"/>
                <w:sz w:val="28"/>
                <w:szCs w:val="28"/>
                <w:highlight w:val="none"/>
                <w:lang w:val="en-US" w:eastAsia="zh-CN"/>
              </w:rPr>
              <w:t xml:space="preserve">20</w:t>
            </w:r>
            <w:r>
              <w:rPr>
                <w:rFonts w:hint="eastAsia" w:ascii="仿宋" w:hAnsi="仿宋" w:eastAsia="仿宋" w:cs="仿宋"/>
                <w:sz w:val="28"/>
                <w:szCs w:val="28"/>
                <w:highlight w:val="none"/>
              </w:rPr>
              <w:t xml:space="preserve">分）</w:t>
            </w:r>
            <w:r/>
          </w:p>
        </w:tc>
        <w:tc>
          <w:tcPr>
            <w:tcW w:w="8913" w:type="dxa"/>
            <w:vAlign w:val="center"/>
            <w:textDirection w:val="lrTb"/>
            <w:noWrap w:val="false"/>
          </w:tcPr>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依据投标文件中偏离表、技术规格说明</w:t>
            </w:r>
            <w:r>
              <w:rPr>
                <w:rFonts w:hint="eastAsia" w:ascii="仿宋" w:hAnsi="仿宋" w:eastAsia="仿宋" w:cs="仿宋"/>
                <w:sz w:val="28"/>
                <w:szCs w:val="28"/>
                <w:highlight w:val="none"/>
                <w:lang w:eastAsia="zh-CN"/>
              </w:rPr>
              <w:t xml:space="preserve">、产品公告页截图（如有）</w:t>
            </w:r>
            <w:r>
              <w:rPr>
                <w:rFonts w:hint="eastAsia" w:ascii="仿宋" w:hAnsi="仿宋" w:eastAsia="仿宋" w:cs="仿宋"/>
                <w:sz w:val="28"/>
                <w:szCs w:val="28"/>
                <w:highlight w:val="none"/>
              </w:rPr>
              <w:t xml:space="preserve">对招标文件采购需求</w:t>
            </w:r>
            <w:r>
              <w:rPr>
                <w:rFonts w:hint="eastAsia" w:ascii="仿宋" w:hAnsi="仿宋" w:eastAsia="仿宋" w:cs="仿宋"/>
                <w:sz w:val="28"/>
                <w:szCs w:val="28"/>
                <w:highlight w:val="none"/>
                <w:lang w:val="en-US" w:eastAsia="zh-CN"/>
              </w:rPr>
              <w:t xml:space="preserve">中的</w:t>
            </w:r>
            <w:r>
              <w:rPr>
                <w:rFonts w:hint="eastAsia" w:ascii="仿宋" w:hAnsi="仿宋" w:eastAsia="仿宋" w:cs="仿宋"/>
                <w:sz w:val="28"/>
                <w:szCs w:val="28"/>
                <w:highlight w:val="none"/>
              </w:rPr>
              <w:t xml:space="preserve">“技术</w:t>
            </w:r>
            <w:r>
              <w:rPr>
                <w:rFonts w:hint="eastAsia" w:ascii="仿宋" w:hAnsi="仿宋" w:eastAsia="仿宋" w:cs="仿宋"/>
                <w:sz w:val="28"/>
                <w:szCs w:val="28"/>
                <w:highlight w:val="none"/>
                <w:lang w:val="en-US" w:eastAsia="zh-CN"/>
              </w:rPr>
              <w:t xml:space="preserve">参数及要求</w:t>
            </w:r>
            <w:r>
              <w:rPr>
                <w:rFonts w:hint="eastAsia" w:ascii="仿宋" w:hAnsi="仿宋" w:eastAsia="仿宋" w:cs="仿宋"/>
                <w:sz w:val="28"/>
                <w:szCs w:val="28"/>
                <w:highlight w:val="none"/>
              </w:rPr>
              <w:t xml:space="preserve">”满足程度进行评价。</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满足招标文件要求的得</w:t>
            </w:r>
            <w:r>
              <w:rPr>
                <w:rFonts w:hint="eastAsia" w:ascii="仿宋" w:hAnsi="仿宋" w:eastAsia="仿宋" w:cs="仿宋"/>
                <w:sz w:val="28"/>
                <w:szCs w:val="28"/>
                <w:highlight w:val="none"/>
                <w:lang w:val="en-US" w:eastAsia="zh-CN"/>
              </w:rPr>
              <w:t xml:space="preserve">20</w:t>
            </w:r>
            <w:r>
              <w:rPr>
                <w:rFonts w:hint="eastAsia" w:ascii="仿宋" w:hAnsi="仿宋" w:eastAsia="仿宋" w:cs="仿宋"/>
                <w:sz w:val="28"/>
                <w:szCs w:val="28"/>
                <w:highlight w:val="none"/>
              </w:rPr>
              <w:t xml:space="preserve">分，次重要响应指标不满足或负偏离每项扣</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一般</w:t>
            </w:r>
            <w:r>
              <w:rPr>
                <w:rFonts w:hint="eastAsia" w:ascii="仿宋" w:hAnsi="仿宋" w:eastAsia="仿宋" w:cs="仿宋"/>
                <w:sz w:val="28"/>
                <w:szCs w:val="28"/>
                <w:highlight w:val="none"/>
              </w:rPr>
              <w:t xml:space="preserve">响应指标如有不满足或负偏离，每一项扣</w:t>
            </w:r>
            <w:r>
              <w:rPr>
                <w:rFonts w:hint="eastAsia" w:ascii="仿宋" w:hAnsi="仿宋" w:eastAsia="仿宋" w:cs="仿宋"/>
                <w:sz w:val="28"/>
                <w:szCs w:val="28"/>
                <w:highlight w:val="none"/>
                <w:lang w:val="en-US" w:eastAsia="zh-CN"/>
              </w:rPr>
              <w:t xml:space="preserve">0.5</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扣完为止。本项最高得20分，最低得0分。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451"/>
        </w:trPr>
        <w:tc>
          <w:tcPr>
            <w:tcW w:w="1577" w:type="dxa"/>
            <w:vAlign w:val="center"/>
            <w:textDirection w:val="lrTb"/>
            <w:noWrap w:val="false"/>
          </w:tcPr>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产品配置</w:t>
            </w:r>
            <w:r/>
          </w:p>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和技术方 案(</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w:t>
            </w:r>
            <w:r/>
          </w:p>
        </w:tc>
        <w:tc>
          <w:tcPr>
            <w:tcW w:w="8913" w:type="dxa"/>
            <w:vAlign w:val="center"/>
            <w:textDirection w:val="lrTb"/>
            <w:noWrap w:val="false"/>
          </w:tcPr>
          <w:p>
            <w:pPr>
              <w:jc w:val="both"/>
              <w:spacing w:after="0"/>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对投标人提供的</w:t>
            </w:r>
            <w:r>
              <w:rPr>
                <w:rFonts w:hint="eastAsia" w:ascii="仿宋" w:hAnsi="仿宋" w:eastAsia="仿宋" w:cs="仿宋"/>
                <w:sz w:val="28"/>
                <w:szCs w:val="28"/>
                <w:highlight w:val="none"/>
              </w:rPr>
              <w:t xml:space="preserve">产品配置和技术方案</w:t>
            </w:r>
            <w:r>
              <w:rPr>
                <w:rFonts w:hint="eastAsia" w:ascii="仿宋" w:hAnsi="仿宋" w:eastAsia="仿宋" w:cs="仿宋"/>
                <w:b w:val="0"/>
                <w:bCs w:val="0"/>
                <w:sz w:val="28"/>
                <w:szCs w:val="28"/>
                <w:highlight w:val="none"/>
              </w:rPr>
              <w:t xml:space="preserve">进行评价</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lang w:val="en-US" w:eastAsia="zh-CN"/>
              </w:rPr>
              <w:t xml:space="preserve">对内容的全面性、可行性、针对性进行打分。</w:t>
            </w:r>
            <w:r/>
          </w:p>
          <w:p>
            <w:pPr>
              <w:ind w:firstLine="560"/>
              <w:jc w:val="left"/>
              <w:spacing w:after="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1、全面性（5分）：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包含核心部件选型与配置、整车结构布局、整车冲压焊接及防腐工艺、工况适配能力，并扩充其他相关内容，方案全面具体详实、明确合理得5分；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仅包含核心部件选型与配置、整车结构布局、整车冲压焊接及防腐工艺、工况适配能力，方案较详实、合理得3分；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内容有缺项，不够全面得1分。</w:t>
            </w:r>
            <w:r/>
          </w:p>
          <w:p>
            <w:pPr>
              <w:ind w:firstLine="56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2、可行性（3分）：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中，其核心部件选型与配置、整车结构布局、整车冲压焊接及防腐工艺、工况适配能力及扩充其他相关内容，能够在现实中稳定交付、使用，贴合实际，切实可行得3分；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仅含核心部件选型与配置、整车结构布局、整车冲压焊接及防腐工艺、工况适配能力，方案较切实可行得2分；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内容有缺项，且方案不贴合实际可行性欠缺得1分；</w:t>
            </w:r>
            <w:r/>
          </w:p>
          <w:p>
            <w:pPr>
              <w:ind w:firstLine="28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3、针对性（2分）：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包含核心部件选型与配置、整车结构布局、整车冲压焊接及防腐工艺、工况适配能力及扩充的相关内容针对性强得2分；</w:t>
            </w:r>
            <w:r>
              <w:rPr>
                <w:rFonts w:hint="eastAsia" w:ascii="仿宋" w:hAnsi="仿宋" w:eastAsia="仿宋" w:cs="仿宋"/>
                <w:sz w:val="28"/>
                <w:szCs w:val="28"/>
                <w:highlight w:val="none"/>
              </w:rPr>
              <w:t xml:space="preserve">产品配置和技术方案</w:t>
            </w:r>
            <w:r>
              <w:rPr>
                <w:rFonts w:hint="eastAsia" w:ascii="仿宋" w:hAnsi="仿宋" w:eastAsia="仿宋" w:cs="仿宋"/>
                <w:sz w:val="28"/>
                <w:szCs w:val="28"/>
                <w:highlight w:val="none"/>
                <w:lang w:val="en-US" w:eastAsia="zh-CN"/>
              </w:rPr>
              <w:t xml:space="preserve">仅含核心部件选型与配置、整车结构布局、整车冲压焊接及防腐工艺、工况适配能力，方案针对性较强得1分；针对性差得0分；</w:t>
            </w:r>
            <w:r/>
          </w:p>
          <w:p>
            <w:pPr>
              <w:ind w:firstLine="280"/>
              <w:jc w:val="both"/>
              <w:spacing w:after="0"/>
              <w:rPr>
                <w:rFonts w:hint="eastAsia" w:ascii="仿宋" w:hAnsi="仿宋" w:eastAsia="仿宋" w:cs="仿宋"/>
                <w:b/>
                <w:bCs/>
                <w:sz w:val="28"/>
                <w:szCs w:val="28"/>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618"/>
        </w:trPr>
        <w:tc>
          <w:tcPr>
            <w:tcW w:w="1577" w:type="dxa"/>
            <w:vAlign w:val="center"/>
            <w:textDirection w:val="lrTb"/>
            <w:noWrap w:val="false"/>
          </w:tcPr>
          <w:p>
            <w:pPr>
              <w:jc w:val="center"/>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项目实施方案</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分）</w:t>
            </w:r>
            <w:r/>
          </w:p>
        </w:tc>
        <w:tc>
          <w:tcPr>
            <w:tcW w:w="8913" w:type="dxa"/>
            <w:vAlign w:val="center"/>
            <w:textDirection w:val="lrTb"/>
            <w:noWrap w:val="false"/>
          </w:tcPr>
          <w:p>
            <w:pPr>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根据投标人提供的项目实施方案包括但不限于实施过程中的生产进度计划、供货方案、应急保障方案、以及运输方案等进行评价：</w:t>
            </w:r>
            <w:r/>
          </w:p>
          <w:p>
            <w:pPr>
              <w:ind w:firstLine="280"/>
              <w:jc w:val="both"/>
              <w:spacing w:after="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全面性（5分）：项目实施方案包括实施过程中的生产进度计划、供货方案、应急保障方案、以及运输方案，并扩充其他内容，方案全面具体详实、明确合理得5分；项目实施方案仅包含实施过程中的生产进度计划、供货方案、应急保障方案、以及运输方案，方案较详实、合理得3分；项目实施方案内容有缺项，不够全面得1分。</w:t>
            </w:r>
            <w:r/>
          </w:p>
          <w:p>
            <w:pPr>
              <w:ind w:firstLine="560"/>
              <w:jc w:val="left"/>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可行性（3分）：项目实施方案包括实施过程中的生产进度计划、供货方案、应急保障方案、以及运输方案，并扩充其他内容，方案贴合实际，能够在现实中稳定实施、使用，切实可行得3分；项目实施方案仅含实施过程中的生产进度计划、供货方案、应急保障方案、以及运输方案，方案较切实可行得2分；项目实施方案内容有缺项，且方案不贴合实际，可行性欠缺得1分；</w:t>
            </w:r>
            <w:r/>
          </w:p>
          <w:p>
            <w:pPr>
              <w:ind w:firstLine="28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针对性（2分）：项目实施方案包括实施过程中的生产进度计划、供货方案、应急保障方案、以及运输方案，并扩充其他内容，方案针对性强得2分；项目实施方案仅含实施过程中的生产进度计划、供货方案、应急保障方案、以及运输方案，针对性较强得1分；针对性差得0分；</w:t>
            </w:r>
            <w:r/>
          </w:p>
          <w:p>
            <w:pPr>
              <w:ind w:firstLine="560"/>
              <w:jc w:val="left"/>
              <w:spacing w:after="0"/>
              <w:rPr>
                <w:rFonts w:eastAsia="仿宋"/>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569"/>
        </w:trPr>
        <w:tc>
          <w:tcPr>
            <w:tcW w:w="1577" w:type="dxa"/>
            <w:vAlign w:val="center"/>
            <w:textDirection w:val="lrTb"/>
            <w:noWrap w:val="false"/>
          </w:tcPr>
          <w:p>
            <w:pPr>
              <w:jc w:val="center"/>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质量保障措施（10分）</w:t>
            </w:r>
            <w:r/>
          </w:p>
        </w:tc>
        <w:tc>
          <w:tcPr>
            <w:tcW w:w="8913" w:type="dxa"/>
            <w:vAlign w:val="center"/>
            <w:textDirection w:val="lrTb"/>
            <w:noWrap w:val="false"/>
          </w:tcPr>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根据投标人提供的质量保证措施包含但不限于生产过程的控制、质量的检测、质量保障制度等相关内容进行评价：</w:t>
            </w:r>
            <w:r/>
          </w:p>
          <w:p>
            <w:pPr>
              <w:ind w:firstLine="280"/>
              <w:jc w:val="both"/>
              <w:spacing w:after="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全面性（5分）：质量保障措施方案中能够包含生产过程的控制、质量的检测、质量保障制度，并扩充其他相关内容，方案全面具体详实、明确合理得5分；质量保障措施方案中仅包含生产过程的控制、质量的检测、质量保障制度，方案较详实合理得3分；质量保障措施方案中内容有缺项，不够全面得1分。</w:t>
            </w:r>
            <w:r/>
          </w:p>
          <w:p>
            <w:pPr>
              <w:ind w:firstLine="56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可行性（3分）：质量保障措施方案中生产过程的控制、质量的检测、质量保障制度及扩充的相关内容贴合实际，切实可行得3分；质量保障措施方案中生产过程的控制、质量的检测、质量保障制度较切实可行得2分；质量保障措施方案中内容有缺项，且方案不贴合实际可行性欠缺得1分；</w:t>
            </w:r>
            <w:r/>
          </w:p>
          <w:p>
            <w:pPr>
              <w:ind w:firstLine="28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针对性（2分）：质量保障措施方案中生产过程的控制、质量的检测、质量保障制度及扩充的相关内容针对性强得2分；质量保障措施方案中生产过程的控制、质量的检测、质量保障制度针对性较强得1分；针对性差得0分；</w:t>
            </w:r>
            <w:r/>
          </w:p>
          <w:p>
            <w:pPr>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591"/>
        </w:trPr>
        <w:tc>
          <w:tcPr>
            <w:tcW w:w="1577" w:type="dxa"/>
            <w:vAlign w:val="center"/>
            <w:textDirection w:val="lrTb"/>
            <w:noWrap w:val="false"/>
          </w:tcPr>
          <w:p>
            <w:pPr>
              <w:jc w:val="center"/>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售后服务方案</w:t>
            </w:r>
            <w:r/>
          </w:p>
          <w:p>
            <w:pPr>
              <w:jc w:val="center"/>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（10分）</w:t>
            </w:r>
            <w:r/>
          </w:p>
        </w:tc>
        <w:tc>
          <w:tcPr>
            <w:tcW w:w="8913" w:type="dxa"/>
            <w:vAlign w:val="center"/>
            <w:textDirection w:val="lrTb"/>
            <w:noWrap w:val="false"/>
          </w:tcPr>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供应商提供完整的售后服务方案，包括但不限于服务承诺及条款、服务响应方案、备件（易耗品）供应方案、服务人员配备、应急措施、质保期内和质保期外服务措施、人员培训方案等进行综合评价：  </w:t>
            </w:r>
            <w:r/>
          </w:p>
          <w:p>
            <w:pPr>
              <w:ind w:firstLine="560"/>
              <w:jc w:val="both"/>
              <w:spacing w:after="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全面性（5分）：售后服务方案中能包含服务承诺及条款、服务响应方案、备件（易耗品）供应方案、服务人员配备、应急措施、质保期内和质保期外服务措施、人员培训方案，并能扩充其他相关内容方案全面具体详实、明确合理得5分；售后服务方案中仅包含服务承诺及条款、服务响应方案、备件（易耗品）供应方案、服务人员配备、应急措施、质保期内和质保期外服务措施、人员培训方案，方案较详实、合理得3分；售后服务方案中内容有缺项，不够全面得1分。</w:t>
            </w:r>
            <w:r/>
          </w:p>
          <w:p>
            <w:pPr>
              <w:ind w:firstLine="56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可行性（3分）：售后服务方案中能包含服务承诺及条款、服务响应方案、备件（易耗品）供应方案、服务人员配备、应急措施、质保期内和质保期外服务措施、人员培训方案及扩充的其他相关内容贴合实际，切实可行得3分；售后服务方案中仅包含服务承诺及条款、服务响应方案、备件（易耗品）供应方案、服务人员配备、应急措施、质保期内和质保期外服务措施、人员培训方案，较切实可行得2分；售后服务方案内容有缺项，且方案不贴合实际可行性欠缺得1分；</w:t>
            </w:r>
            <w:r/>
          </w:p>
          <w:p>
            <w:pPr>
              <w:ind w:firstLine="280"/>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针对性（2分）：售后服务方案中能包含服务承诺及条款、服务响应方案、备件（易耗品）供应方案、服务人员配备、应急措施、质保期内和质保期外服务措施、人员培训方案，并能扩充其他相关内容针对性强得2分；售后服务方案中仅包含服务承诺及条款、服务响应方案、备件（易耗品）供应方案、服务人员配备、应急措施、质保期内和质保期外服务措施、人员培训方案针对性较强得1分；针对性差得0分；</w:t>
            </w:r>
            <w:r/>
          </w:p>
          <w:p>
            <w:pPr>
              <w:ind w:firstLine="280"/>
              <w:jc w:val="both"/>
              <w:spacing w:after="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未提供的得0分。本项最高得10分，最低得0分。</w:t>
            </w:r>
            <w:r/>
          </w:p>
        </w:tc>
      </w:tr>
      <w:tr>
        <w:trPr>
          <w:jc w:val="center"/>
          <w:trHeight w:val="468"/>
        </w:trPr>
        <w:tc>
          <w:tcPr>
            <w:tcW w:w="1577" w:type="dxa"/>
            <w:vAlign w:val="center"/>
            <w:textDirection w:val="lrTb"/>
            <w:noWrap w:val="false"/>
          </w:tcPr>
          <w:p>
            <w:pPr>
              <w:pStyle w:val="753"/>
              <w:pageBreakBefore w:val="0"/>
              <w:spacing w:line="44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质保期</w:t>
            </w:r>
            <w:r/>
          </w:p>
          <w:p>
            <w:pPr>
              <w:pStyle w:val="753"/>
              <w:pageBreakBefore w:val="0"/>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bidi="ar-SA"/>
              </w:rPr>
              <w:t xml:space="preserve">（3分）</w:t>
            </w:r>
            <w:r/>
          </w:p>
        </w:tc>
        <w:tc>
          <w:tcPr>
            <w:tcW w:w="8913" w:type="dxa"/>
            <w:vAlign w:val="center"/>
            <w:textDirection w:val="lrTb"/>
            <w:noWrap w:val="false"/>
          </w:tcPr>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综合评比各投标人的免费质保期内及质保期外的质保承诺：</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1、整车质保3年、三电系统质保8年的得3分；</w:t>
            </w:r>
            <w:r/>
          </w:p>
          <w:p>
            <w:pPr>
              <w:jc w:val="both"/>
              <w:spacing w:after="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2、整车质保2年、三电系统质保5年的得1分；</w:t>
            </w:r>
            <w:r/>
          </w:p>
          <w:p>
            <w:pPr>
              <w:jc w:val="both"/>
              <w:spacing w:after="0"/>
              <w:rPr>
                <w:rFonts w:hint="default"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 xml:space="preserve">注：投标人提供整车质保、三电系统质保的承诺书为准，承诺书格式自拟。如投标人为代理商，需同时提供相应生产厂家的质保期承诺书，否则不得分。</w:t>
            </w:r>
            <w:r/>
          </w:p>
        </w:tc>
      </w:tr>
    </w:tbl>
    <w:p>
      <w:pPr>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本章说明：本项目采用综合评分法。</w:t>
      </w:r>
      <w:r/>
    </w:p>
    <w:p>
      <w:pPr>
        <w:ind w:firstLine="241"/>
        <w:rPr>
          <w:rFonts w:hint="eastAsia" w:ascii="仿宋" w:hAnsi="仿宋" w:eastAsia="仿宋" w:cs="仿宋"/>
          <w:b/>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sz w:val="24"/>
          <w:highlight w:val="none"/>
        </w:rPr>
      </w:r>
      <w:r/>
    </w:p>
    <w:p>
      <w:pPr>
        <w:pStyle w:val="915"/>
        <w:ind w:firstLine="2409"/>
        <w:spacing w:before="0" w:beforeAutospacing="0" w:after="0" w:afterAutospacing="0" w:line="360" w:lineRule="auto"/>
        <w:rPr>
          <w:rFonts w:hint="eastAsia"/>
          <w:b/>
          <w:bCs/>
          <w:sz w:val="44"/>
          <w:szCs w:val="44"/>
          <w:highlight w:val="none"/>
          <w:u w:val="single"/>
        </w:rPr>
      </w:pPr>
      <w:r>
        <w:rPr>
          <w:rFonts w:hint="eastAsia" w:ascii="仿宋" w:hAnsi="仿宋" w:eastAsia="仿宋" w:cs="仿宋"/>
          <w:b/>
          <w:bCs/>
          <w:sz w:val="30"/>
          <w:szCs w:val="30"/>
          <w:highlight w:val="none"/>
        </w:rPr>
        <w:t xml:space="preserve">第五章 拟签订的合同文本</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政</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府</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采</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购</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合</w:t>
      </w:r>
      <w:r/>
    </w:p>
    <w:p>
      <w:pPr>
        <w:jc w:val="center"/>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t xml:space="preserve">同</w:t>
      </w:r>
      <w:r/>
    </w:p>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561"/>
        <w:keepLines w:val="0"/>
        <w:keepNext w:val="0"/>
        <w:pageBreakBefore w:val="0"/>
        <w:spacing w:line="360" w:lineRule="auto"/>
        <w:widowControl w:val="off"/>
        <w:rPr>
          <w:rFonts w:hint="eastAsia"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r>
      <w:r/>
    </w:p>
    <w:p>
      <w:pPr>
        <w:ind w:firstLine="420"/>
        <w:jc w:val="both"/>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项目编号：</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项目名称：</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甲方（采购单位）：</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cs="Times New Roman"/>
          <w:color w:val="000000"/>
          <w:sz w:val="28"/>
          <w:szCs w:val="28"/>
          <w:highlight w:val="none"/>
          <w:u w:val="single"/>
          <w:lang w:val="en-US" w:eastAsia="zh-CN"/>
        </w:rPr>
        <w:t xml:space="preserve">徐州市云龙区城市管理局</w:t>
      </w:r>
      <w:r>
        <w:rPr>
          <w:rFonts w:hint="eastAsia" w:ascii="Times New Roman" w:hAnsi="Times New Roman" w:eastAsia="宋体" w:cs="Times New Roman"/>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ascii="Times New Roman" w:hAnsi="Times New Roman" w:eastAsia="宋体" w:cs="Times New Roman"/>
          <w:color w:val="000000"/>
          <w:sz w:val="28"/>
          <w:szCs w:val="28"/>
          <w:highlight w:val="none"/>
          <w:lang w:val="en-US" w:eastAsia="zh-CN"/>
        </w:rPr>
      </w:pPr>
      <w:r>
        <w:rPr>
          <w:rFonts w:hint="eastAsia" w:ascii="Times New Roman" w:hAnsi="Times New Roman" w:eastAsia="宋体" w:cs="Times New Roman"/>
          <w:color w:val="000000"/>
          <w:sz w:val="28"/>
          <w:szCs w:val="28"/>
          <w:highlight w:val="none"/>
          <w:lang w:val="en-US" w:eastAsia="zh-CN"/>
        </w:rPr>
        <w:t xml:space="preserve">乙方（中标单位）：</w:t>
      </w:r>
      <w:r>
        <w:rPr>
          <w:rFonts w:hint="eastAsia" w:ascii="Times New Roman" w:hAnsi="Times New Roman" w:eastAsia="宋体" w:cs="Times New Roman"/>
          <w:color w:val="000000"/>
          <w:sz w:val="24"/>
          <w:highlight w:val="none"/>
          <w:u w:val="single"/>
          <w:lang w:val="en-US" w:eastAsia="zh-CN"/>
        </w:rPr>
        <w:t xml:space="preserve"> </w:t>
      </w:r>
      <w:r>
        <w:rPr>
          <w:rFonts w:hint="eastAsia" w:ascii="Times New Roman" w:hAnsi="Times New Roman" w:eastAsia="宋体" w:cs="Times New Roman"/>
          <w:color w:val="000000"/>
          <w:sz w:val="24"/>
          <w:highlight w:val="none"/>
          <w:u w:val="single"/>
          <w:lang w:eastAsia="zh-CN"/>
        </w:rPr>
        <w:t xml:space="preserve"> </w:t>
      </w:r>
      <w:r>
        <w:rPr>
          <w:rFonts w:hint="eastAsia" w:ascii="Times New Roman" w:hAnsi="Times New Roman" w:eastAsia="宋体" w:cs="Times New Roman"/>
          <w:color w:val="000000"/>
          <w:sz w:val="28"/>
          <w:szCs w:val="28"/>
          <w:highlight w:val="none"/>
          <w:u w:val="single"/>
          <w:lang w:val="en-US" w:eastAsia="zh-CN"/>
        </w:rPr>
        <w:t xml:space="preserve">                        </w:t>
      </w:r>
      <w:r>
        <w:rPr>
          <w:rFonts w:hint="eastAsia" w:ascii="Times New Roman" w:hAnsi="Times New Roman" w:eastAsia="宋体" w:cs="Times New Roman"/>
          <w:color w:val="000000"/>
          <w:sz w:val="24"/>
          <w:highlight w:val="none"/>
          <w:u w:val="single"/>
          <w:lang w:val="en-US" w:eastAsia="zh-CN"/>
        </w:rPr>
        <w:t xml:space="preserve">   </w:t>
      </w:r>
      <w:r/>
    </w:p>
    <w:p>
      <w:pPr>
        <w:ind w:firstLine="560"/>
        <w:spacing w:line="360" w:lineRule="exact"/>
        <w:rPr>
          <w:rFonts w:hint="eastAsia" w:ascii="宋体" w:hAnsi="宋体" w:cs="宋体"/>
          <w:sz w:val="24"/>
          <w:highlight w:val="none"/>
        </w:rPr>
      </w:pPr>
      <w:r>
        <w:rPr>
          <w:rFonts w:hint="eastAsia" w:ascii="宋体" w:hAnsi="宋体" w:cs="宋体"/>
          <w:sz w:val="24"/>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r>
      <w:r/>
    </w:p>
    <w:p>
      <w:pPr>
        <w:ind w:firstLine="560"/>
        <w:spacing w:line="360" w:lineRule="exact"/>
        <w:rPr>
          <w:rFonts w:hint="eastAsia" w:ascii="宋体" w:hAnsi="宋体" w:cs="宋体"/>
          <w:sz w:val="24"/>
          <w:highlight w:val="none"/>
        </w:rPr>
      </w:pPr>
      <w:r>
        <w:rPr>
          <w:rFonts w:hint="eastAsia" w:ascii="宋体" w:hAnsi="宋体" w:cs="宋体"/>
          <w:sz w:val="24"/>
          <w:highlight w:val="none"/>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4"/>
          <w:highlight w:val="none"/>
        </w:rPr>
      </w:pPr>
      <w:r>
        <w:rPr>
          <w:rFonts w:hint="eastAsia" w:ascii="宋体" w:hAnsi="宋体" w:cs="宋体"/>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宋体" w:hAnsi="宋体" w:cs="宋体"/>
          <w:sz w:val="24"/>
          <w:highlight w:val="none"/>
        </w:rPr>
      </w:pPr>
      <w:r>
        <w:rPr>
          <w:rFonts w:hint="eastAsia" w:ascii="宋体" w:hAnsi="宋体" w:cs="宋体"/>
          <w:sz w:val="24"/>
          <w:highlight w:val="none"/>
        </w:rPr>
      </w:r>
      <w:r/>
    </w:p>
    <w:p>
      <w:pPr>
        <w:ind w:firstLine="420"/>
        <w:jc w:val="center"/>
        <w:spacing w:line="520" w:lineRule="exact"/>
        <w:rPr>
          <w:rFonts w:hint="eastAsia" w:ascii="宋体" w:hAnsi="宋体" w:cs="宋体"/>
          <w:sz w:val="30"/>
          <w:szCs w:val="30"/>
          <w:highlight w:val="none"/>
        </w:rPr>
      </w:pPr>
      <w:r>
        <w:rPr>
          <w:rFonts w:hint="eastAsia" w:ascii="宋体" w:hAnsi="宋体" w:cs="宋体"/>
          <w:highlight w:val="none"/>
        </w:rPr>
        <w:br w:type="page" w:clear="all"/>
      </w:r>
      <w:r>
        <w:rPr>
          <w:rFonts w:hint="eastAsia" w:ascii="宋体" w:hAnsi="宋体" w:cs="宋体"/>
          <w:sz w:val="30"/>
          <w:szCs w:val="30"/>
          <w:highlight w:val="none"/>
        </w:rPr>
        <w:t xml:space="preserve">合同通用条款</w:t>
      </w:r>
      <w:r/>
    </w:p>
    <w:p>
      <w:pPr>
        <w:ind w:firstLine="600"/>
        <w:jc w:val="center"/>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jc w:val="center"/>
        <w:spacing w:line="520" w:lineRule="exact"/>
        <w:rPr>
          <w:rFonts w:hint="eastAsia" w:ascii="宋体" w:hAnsi="宋体" w:cs="宋体"/>
          <w:sz w:val="30"/>
          <w:szCs w:val="30"/>
          <w:highlight w:val="none"/>
        </w:rPr>
      </w:pPr>
      <w:r>
        <w:rPr>
          <w:rFonts w:hint="eastAsia" w:ascii="宋体" w:hAnsi="宋体" w:cs="宋体"/>
          <w:sz w:val="30"/>
          <w:szCs w:val="30"/>
          <w:highlight w:val="none"/>
        </w:rPr>
        <w:t xml:space="preserve">目录</w:t>
      </w:r>
      <w:r/>
    </w:p>
    <w:p>
      <w:pPr>
        <w:ind w:firstLine="600"/>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第一条    定义</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第二条    合同范围</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第三条    价格</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第四条    支付</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第五条    交货</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第六条    包装和标记</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第七条    技术资料</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第八条    安装</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第九条    验收</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第十条    售后服务和技术培训</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第十一条  索赔</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第十二条  不可抗力</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第十三条  合同的终止</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第十四条  争议的解决</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第十五条  适用法律</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第十六条  权利保证</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第十七条  保密</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第十八条  合同生效及其他</w:t>
      </w:r>
      <w:r/>
    </w:p>
    <w:p>
      <w:pPr>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ind w:left="0" w:right="0" w:firstLine="0"/>
        <w:jc w:val="center"/>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highlight w:val="none"/>
        </w:rPr>
        <w:br w:type="page" w:clear="all"/>
      </w:r>
      <w:r>
        <w:rPr>
          <w:rFonts w:ascii="宋体" w:hAnsi="宋体" w:eastAsia="宋体" w:cs="宋体"/>
          <w:b/>
          <w:color w:val="000000" w:themeColor="text1"/>
          <w:sz w:val="24"/>
          <w:szCs w:val="21"/>
          <w14:textFill>
            <w14:solidFill>
              <w14:schemeClr w14:val="tx1"/>
            </w14:solidFill>
          </w14:textFill>
        </w:rPr>
        <w:t xml:space="preserve">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定义</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除本合同上下文中另有规定外，下列各词语定义如下：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1.1“买方”见《合同专用条款》。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1.2“卖方”见《合同专用条款》。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1.3“工作现场”见《合同专用条款》。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1.4“合同标的”见合同附件4。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1.5“技术资料”是指与合同标的的安装、试运行、验收、操作以及维修有关的技术指标、规格、图纸和文件。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1.6“技术培训”是指在合同标的的安装、试运行、验收、操作、维修以及其他方面卖方给予买方的培训。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1.7“安装”是指有关合同标的、备件和材料的安装工作。</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1.8“试运行”是指为验明合同标的的技术性能，在安装完毕后对合同标的进行的测试。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1.10“合同货币”见《合同专用条款》。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1.11“合同价格”见合同附件4。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1.12“合同生效日”见《合同协议书》（合同附件1）第5 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1.13“日”是指日历天数。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1.14“月”是指日历月数。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2.1买方同意从卖方购买、卖方同意向买方出售和提供的合同标的以及相关售后服务、技术培训和技术资料。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 合同总价见《合同专用条款》。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3.2 合同总价是固定价格。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第四条 支付</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4.2卖方有义务根据合同的规定向买方支付违约金和/或赔偿金时，买方有权从任何一笔应付款或卖方的履约保证金中予以扣除。</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 交货</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5.1交货期限、批次和交货条件见《合同专用条款》。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5.2交货地点见《合同专用条款》。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5.3在《合同专用条款》规定的期限内，卖方应将合同号、合同标的的名称、数量、金额、包装件数以及交货的时间以书面方式通知买方。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5.4卖方应按下列规定交付合同标的：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5.4.1卖方负责将合同标的送至《合同专用条款》规定的交货地点。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5.4.2买方出具的收据日期是合同标的的实际交货日期。</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5.5如果卖方未能按照合同规定的交货期限交货，卖方应按《合同专用条款》的规定支付违约金或提供其他救济。</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第六条 包装与标记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6.1除非合同中另有规定，合同标的应保持产品制造企业原包装完好。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6.2在合同标的的每件包装中都应附有下列单据：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装箱明细单；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质量合格证；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7.1 技术资料交付的期限和方式见《合同专用条款》。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 安装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8.1 合同标的的安装期限见《合同专用条款》。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9.2如果合同附件2 所规定的所有技术性能在验收中都已经达到，双方应在验收合格后5 日内签署验收书。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9.3买方派出1-3名技术人员参加项目实施，卖方应积极配合甲方派出的1-3名技术人员监督管理。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第十条 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10.1售后服务和技术培训见合同附件3。</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 索赔</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卖方替换不符合合同规定的合同标的。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按质量低劣的程度、买方受损害的程度及损失的数额对合同标的进行降价。</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拒收合同标的。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D. 赔偿由卖方违约引起的其他损失。</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卖方在合同规定的交货期限后未能按《合同专用条款》中规定的最终期限交付合同标的和/或技术资料；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合同标的未能达到合同附件2 规定的技术性能；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13.3如果买方认定卖方在投标或执行合同中有腐败或欺诈行为,买方有权在任何时候发出书面通知终止合同。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A.“腐败行为”系指在招标、采购和合同执行等过程中，为谋求利益、影响相关人员而提供、给予、接受或索取任何有价物的行为。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13.4在买方全部或部分终止合同的情况下，卖方应按《合同专用条款》的规定对买方给予补偿。</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第十五条 适用法律</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15.1 本合同的执行和争议的解决适用中华人民共和国的法律并按中华人民共和国的法律进行解释。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权利保证</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保密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17.2上述秘密，卖方只能用于本合同，而且只能由卖方相应的人员使用；没有必要接触的卖方人员，不得接触。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17.3卖方应当采取适当有效的方式保护所获取的上述秘密。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 本合同在合同协议书（合同附件1）规定的条件全部满足后生效。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18.3 合同双方各自承担与本合同有关的应负税费。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18.5对本合同的任何补充、增添或修改以书面方式进行。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18.6没有另一方的事先书面同意，合同任何一方不得将合同项下的任何权利和义务转让给第三方。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18.8合同条款中的标题和边注仅供参考使用，不应视为合同的一部分，也不影响本文的解释。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合同专用条款</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 定义</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 “买方”为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 “卖方”为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 “工作现场”为</w:t>
      </w:r>
      <w:r>
        <w:rPr>
          <w:rFonts w:ascii="宋体" w:hAnsi="宋体" w:eastAsia="宋体" w:cs="宋体"/>
          <w:color w:val="000000" w:themeColor="text1"/>
          <w:sz w:val="24"/>
          <w:szCs w:val="21"/>
          <w:u w:val="single"/>
          <w14:textFill>
            <w14:solidFill>
              <w14:schemeClr w14:val="tx1"/>
            </w14:solidFill>
          </w14:textFill>
        </w:rPr>
        <w:t xml:space="preserve">买方指定地点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 “合同货币”即</w:t>
      </w:r>
      <w:r>
        <w:rPr>
          <w:rFonts w:ascii="宋体" w:hAnsi="宋体" w:eastAsia="宋体" w:cs="宋体"/>
          <w:color w:val="000000" w:themeColor="text1"/>
          <w:sz w:val="24"/>
          <w:szCs w:val="21"/>
          <w:u w:val="single"/>
          <w14:textFill>
            <w14:solidFill>
              <w14:schemeClr w14:val="tx1"/>
            </w14:solidFill>
          </w14:textFill>
        </w:rPr>
        <w:t xml:space="preserve">人民币</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2.1买方同意从卖方购买、卖方同意向买方出售的合同标的是</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。详见合同附件。</w:t>
      </w:r>
      <w:r/>
    </w:p>
    <w:p>
      <w:pPr>
        <w:ind w:left="0" w:right="0" w:firstLine="560"/>
        <w:jc w:val="both"/>
        <w:spacing w:before="0" w:after="0" w:line="48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3.1合同总价为￥</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w:t>
      </w:r>
      <w:r/>
    </w:p>
    <w:p>
      <w:pPr>
        <w:numPr>
          <w:ilvl w:val="0"/>
          <w:numId w:val="1"/>
        </w:num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支付</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卖方需提交的支付文件包括：</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卖方出具的全额正式发票；</w:t>
      </w:r>
      <w:r/>
    </w:p>
    <w:p>
      <w:pPr>
        <w:ind w:left="0" w:right="0" w:firstLine="560"/>
        <w:jc w:val="both"/>
        <w:spacing w:before="0" w:after="0" w:line="36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本合同总金额为人民币大写金额：</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元</w:t>
      </w:r>
      <w:r>
        <w:rPr>
          <w:rFonts w:ascii="宋体" w:hAnsi="宋体" w:eastAsia="宋体" w:cs="宋体"/>
          <w:color w:val="000000" w:themeColor="text1"/>
          <w:sz w:val="24"/>
          <w:szCs w:val="21"/>
          <w:u w:val="single"/>
          <w14:textFill>
            <w14:solidFill>
              <w14:schemeClr w14:val="tx1"/>
            </w14:solidFill>
          </w14:textFill>
        </w:rPr>
        <w:t xml:space="preserve">（小写金额：</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u w:val="single"/>
          <w14:textFill>
            <w14:solidFill>
              <w14:schemeClr w14:val="tx1"/>
            </w14:solidFill>
          </w14:textFill>
        </w:rPr>
        <w:t xml:space="preserve"> 元）</w:t>
      </w:r>
      <w:r>
        <w:rPr>
          <w:rFonts w:ascii="宋体" w:hAnsi="宋体" w:eastAsia="宋体" w:cs="宋体"/>
          <w:color w:val="000000" w:themeColor="text1"/>
          <w:sz w:val="24"/>
          <w:szCs w:val="21"/>
          <w14:textFill>
            <w14:solidFill>
              <w14:schemeClr w14:val="tx1"/>
            </w14:solidFill>
          </w14:textFill>
        </w:rPr>
        <w:t xml:space="preserve">，经双方协商一致，选择以</w:t>
      </w:r>
      <w:r>
        <w:rPr>
          <w:rFonts w:ascii="宋体" w:hAnsi="宋体" w:eastAsia="宋体" w:cs="宋体"/>
          <w:color w:val="000000" w:themeColor="text1"/>
          <w:sz w:val="24"/>
          <w:szCs w:val="21"/>
          <w:highlight w:val="none"/>
          <w14:textFill>
            <w14:solidFill>
              <w14:schemeClr w14:val="tx1"/>
            </w14:solidFill>
          </w14:textFill>
        </w:rPr>
        <w:t xml:space="preserve">下第 </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种付款方式：</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highlight w:val="none"/>
          <w14:textFill>
            <w14:solidFill>
              <w14:schemeClr w14:val="tx1"/>
            </w14:solidFill>
          </w14:textFill>
        </w:rPr>
        <w:t xml:space="preserve">付款方式一：提交预付款保函的</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百分之五十(50%)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人民币元整，在双方签订合同后15个工作日内，乙方向甲方出具等额预付款保函后，办理政府采购资金结算手续支付给乙方。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百分之五十(50%)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人民币元整，合同标的全部交付并安装完毕验收后15个工作日内，由买方办理政府采购资金结算手续，经审核后支付给卖方。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卖方需提交的支付文件包括：</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卖方出具的全额正式发票；</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highlight w:val="none"/>
          <w14:textFill>
            <w14:solidFill>
              <w14:schemeClr w14:val="tx1"/>
            </w14:solidFill>
          </w14:textFill>
        </w:rPr>
        <w:t xml:space="preserve">付款方式二：不提交预付款保函的</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百分之三十(30%)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人民币元整，在双方签订合同后15个工作日内，由买方办理政府采购资金结算手续支付给乙方。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百分之七十(70%)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人民币元整，合同标的全部交付并安装完毕验收后15个工作日内，由买方办理政府采购资金结算手续，经审核后支付给卖方。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卖方需提交的支付文件包括：</w:t>
      </w:r>
      <w:r/>
    </w:p>
    <w:p>
      <w:pPr>
        <w:ind w:right="0" w:firstLine="480"/>
        <w:jc w:val="both"/>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卖方出具的全额正式发票。</w:t>
      </w:r>
      <w:r/>
    </w:p>
    <w:p>
      <w:pPr>
        <w:ind w:right="0"/>
        <w:spacing w:before="240" w:after="24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4.2上述费用买方支付至卖方指定账户内。除卖方另行指定外，该指定账户信息为</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户名： </w:t>
      </w:r>
      <w:r/>
    </w:p>
    <w:p>
      <w:pPr>
        <w:ind w:left="0" w:right="0" w:firstLine="480"/>
        <w:spacing w:before="240" w:after="24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账号：</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开户行： </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第五条 交货</w:t>
      </w:r>
      <w:r/>
    </w:p>
    <w:p>
      <w:pPr>
        <w:ind w:left="0" w:right="0" w:firstLine="560"/>
        <w:jc w:val="both"/>
        <w:spacing w:before="0" w:after="0" w:line="499" w:lineRule="atLeast"/>
        <w:rPr>
          <w:rFonts w:ascii="宋体" w:hAnsi="宋体" w:eastAsia="宋体" w:cs="宋体"/>
          <w:b w:val="0"/>
          <w:bCs w:val="0"/>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5.1卖方应于合同签订之日起 </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日内将</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所有采购</w:t>
      </w:r>
      <w:r>
        <w:rPr>
          <w:rFonts w:ascii="宋体" w:hAnsi="宋体" w:eastAsia="宋体" w:cs="宋体"/>
          <w:color w:val="000000" w:themeColor="text1"/>
          <w:sz w:val="24"/>
          <w:szCs w:val="21"/>
          <w:highlight w:val="none"/>
          <w14:textFill>
            <w14:solidFill>
              <w14:schemeClr w14:val="tx1"/>
            </w14:solidFill>
          </w14:textFill>
        </w:rPr>
        <w:t xml:space="preserve">货物无损交付</w:t>
      </w:r>
      <w:r>
        <w:rPr>
          <w:rFonts w:ascii="宋体" w:hAnsi="宋体" w:eastAsia="宋体" w:cs="宋体"/>
          <w:b w:val="0"/>
          <w:bCs w:val="0"/>
          <w:color w:val="000000" w:themeColor="text1"/>
          <w:sz w:val="24"/>
          <w:szCs w:val="21"/>
          <w:highlight w:val="none"/>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5.2 交货地点为</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 </w:t>
      </w:r>
      <w:r>
        <w:rPr>
          <w:rFonts w:ascii="宋体" w:hAnsi="宋体" w:eastAsia="宋体" w:cs="宋体"/>
          <w:color w:val="000000" w:themeColor="text1"/>
          <w:sz w:val="24"/>
          <w:szCs w:val="21"/>
          <w:highlight w:val="none"/>
          <w:u w:val="single"/>
          <w14:textFill>
            <w14:solidFill>
              <w14:schemeClr w14:val="tx1"/>
            </w14:solidFill>
          </w14:textFill>
        </w:rPr>
        <w:t xml:space="preserve">买方指定地点</w:t>
      </w:r>
      <w:r>
        <w:rPr>
          <w:rFonts w:ascii="宋体" w:hAnsi="宋体" w:eastAsia="宋体" w:cs="宋体"/>
          <w:color w:val="000000" w:themeColor="text1"/>
          <w:sz w:val="24"/>
          <w:szCs w:val="21"/>
          <w:highlight w:val="none"/>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5.3卖方应在不迟于每批合同标的备妥待运前</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日通知买方。</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5.5如果卖方未能按照合同规定的交货期限交货，卖方应按每天迟交合同标的金额的百分之</w:t>
      </w:r>
      <w:r>
        <w:rPr>
          <w:rFonts w:ascii="宋体" w:hAnsi="宋体" w:eastAsia="宋体" w:cs="宋体"/>
          <w:color w:val="000000" w:themeColor="text1"/>
          <w:sz w:val="24"/>
          <w:szCs w:val="21"/>
          <w:highlight w:val="none"/>
          <w:u w:val="single"/>
          <w14:textFill>
            <w14:solidFill>
              <w14:schemeClr w14:val="tx1"/>
            </w14:solidFill>
          </w14:textFill>
        </w:rPr>
        <w:t xml:space="preserve">一</w:t>
      </w:r>
      <w:r>
        <w:rPr>
          <w:rFonts w:ascii="宋体" w:hAnsi="宋体" w:eastAsia="宋体" w:cs="宋体"/>
          <w:color w:val="000000" w:themeColor="text1"/>
          <w:sz w:val="24"/>
          <w:szCs w:val="21"/>
          <w:highlight w:val="none"/>
          <w14:textFill>
            <w14:solidFill>
              <w14:schemeClr w14:val="tx1"/>
            </w14:solidFill>
          </w14:textFill>
        </w:rPr>
        <w:t xml:space="preserve">(</w:t>
      </w:r>
      <w:r>
        <w:rPr>
          <w:rFonts w:ascii="宋体" w:hAnsi="宋体" w:eastAsia="宋体" w:cs="宋体"/>
          <w:color w:val="000000" w:themeColor="text1"/>
          <w:sz w:val="24"/>
          <w:szCs w:val="21"/>
          <w:highlight w:val="none"/>
          <w:u w:val="single"/>
          <w14:textFill>
            <w14:solidFill>
              <w14:schemeClr w14:val="tx1"/>
            </w14:solidFill>
          </w14:textFill>
        </w:rPr>
        <w:t xml:space="preserve">1</w:t>
      </w:r>
      <w:r>
        <w:rPr>
          <w:rFonts w:ascii="宋体" w:hAnsi="宋体" w:eastAsia="宋体" w:cs="宋体"/>
          <w:color w:val="000000" w:themeColor="text1"/>
          <w:sz w:val="24"/>
          <w:szCs w:val="21"/>
          <w:highlight w:val="none"/>
          <w14:textFill>
            <w14:solidFill>
              <w14:schemeClr w14:val="tx1"/>
            </w14:solidFill>
          </w14:textFill>
        </w:rPr>
        <w:t xml:space="preserve">%)的比率支付违约金。违约金的总金额不超过合同总价的百分之</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二</w:t>
      </w:r>
      <w:r>
        <w:rPr>
          <w:rFonts w:ascii="宋体" w:hAnsi="宋体" w:eastAsia="宋体" w:cs="宋体"/>
          <w:color w:val="000000" w:themeColor="text1"/>
          <w:sz w:val="24"/>
          <w:szCs w:val="21"/>
          <w:highlight w:val="none"/>
          <w:u w:val="single"/>
          <w14:textFill>
            <w14:solidFill>
              <w14:schemeClr w14:val="tx1"/>
            </w14:solidFill>
          </w14:textFill>
        </w:rPr>
        <w:t xml:space="preserve">十</w:t>
      </w:r>
      <w:r>
        <w:rPr>
          <w:rFonts w:ascii="宋体" w:hAnsi="宋体" w:eastAsia="宋体" w:cs="宋体"/>
          <w:color w:val="000000" w:themeColor="text1"/>
          <w:sz w:val="24"/>
          <w:szCs w:val="21"/>
          <w:highlight w:val="none"/>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ascii="宋体" w:hAnsi="宋体" w:eastAsia="宋体" w:cs="宋体"/>
          <w:color w:val="000000" w:themeColor="text1"/>
          <w:sz w:val="24"/>
          <w:szCs w:val="21"/>
          <w:highlight w:val="none"/>
          <w:u w:val="single"/>
          <w14:textFill>
            <w14:solidFill>
              <w14:schemeClr w14:val="tx1"/>
            </w14:solidFill>
          </w14:textFill>
        </w:rPr>
        <w:t xml:space="preserve">0</w:t>
      </w:r>
      <w:r>
        <w:rPr>
          <w:rFonts w:ascii="宋体" w:hAnsi="宋体" w:eastAsia="宋体" w:cs="宋体"/>
          <w:color w:val="000000" w:themeColor="text1"/>
          <w:sz w:val="24"/>
          <w:szCs w:val="21"/>
          <w:highlight w:val="none"/>
          <w14:textFill>
            <w14:solidFill>
              <w14:schemeClr w14:val="tx1"/>
            </w14:solidFill>
          </w14:textFill>
        </w:rPr>
        <w:t xml:space="preserve">%)，违约金的支付不能免除卖方继续交付相关合同标的的义务。</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如果卖方在合同规定的交货期限后</w:t>
      </w:r>
      <w:r>
        <w:rPr>
          <w:rFonts w:ascii="宋体" w:hAnsi="宋体" w:eastAsia="宋体" w:cs="宋体"/>
          <w:color w:val="000000" w:themeColor="text1"/>
          <w:sz w:val="24"/>
          <w:szCs w:val="21"/>
          <w:highlight w:val="none"/>
          <w:u w:val="single"/>
          <w14:textFill>
            <w14:solidFill>
              <w14:schemeClr w14:val="tx1"/>
            </w14:solidFill>
          </w14:textFill>
        </w:rPr>
        <w:t xml:space="preserve">十</w:t>
      </w:r>
      <w:r>
        <w:rPr>
          <w:rFonts w:ascii="宋体" w:hAnsi="宋体" w:eastAsia="宋体" w:cs="宋体"/>
          <w:color w:val="000000" w:themeColor="text1"/>
          <w:sz w:val="24"/>
          <w:szCs w:val="21"/>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left="0" w:right="0" w:firstLine="560"/>
        <w:jc w:val="both"/>
        <w:spacing w:before="0" w:after="0" w:line="499" w:lineRule="atLeast"/>
        <w:rPr>
          <w:rFonts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第六条 </w:t>
      </w:r>
      <w:r>
        <w:rPr>
          <w:rFonts w:ascii="宋体" w:hAnsi="宋体" w:eastAsia="宋体" w:cs="宋体"/>
          <w:color w:val="000000" w:themeColor="text1"/>
          <w:sz w:val="24"/>
          <w:szCs w:val="21"/>
          <w:highlight w:val="none"/>
          <w14:textFill>
            <w14:solidFill>
              <w14:schemeClr w14:val="tx1"/>
            </w14:solidFill>
          </w14:textFill>
        </w:rPr>
        <w:t xml:space="preserve">包装与标记</w:t>
      </w:r>
      <w:r/>
    </w:p>
    <w:p>
      <w:pPr>
        <w:ind w:left="0" w:right="0" w:firstLine="560"/>
        <w:jc w:val="both"/>
        <w:spacing w:before="0" w:after="0"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1"/>
          <w:highlight w:val="none"/>
          <w:lang w:val="en-US" w:eastAsia="en-US"/>
          <w14:textFill>
            <w14:solidFill>
              <w14:schemeClr w14:val="tx1"/>
            </w14:solidFill>
          </w14:textFill>
        </w:rPr>
        <w:t xml:space="preserve">应保证</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所投</w:t>
      </w:r>
      <w:r>
        <w:rPr>
          <w:rFonts w:hint="eastAsia" w:ascii="宋体" w:hAnsi="宋体" w:eastAsia="宋体" w:cs="宋体"/>
          <w:color w:val="000000" w:themeColor="text1"/>
          <w:sz w:val="24"/>
          <w:szCs w:val="21"/>
          <w:highlight w:val="none"/>
          <w:lang w:val="en-US" w:eastAsia="en-US"/>
          <w14:textFill>
            <w14:solidFill>
              <w14:schemeClr w14:val="tx1"/>
            </w14:solidFill>
          </w14:textFill>
        </w:rPr>
        <w:t xml:space="preserve">货物是全新、未使用过的原装合格正品，并完全</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响应招标</w:t>
      </w:r>
      <w:r>
        <w:rPr>
          <w:rFonts w:hint="eastAsia" w:ascii="宋体" w:hAnsi="宋体" w:eastAsia="宋体" w:cs="宋体"/>
          <w:color w:val="000000" w:themeColor="text1"/>
          <w:sz w:val="24"/>
          <w:szCs w:val="21"/>
          <w:highlight w:val="none"/>
          <w:lang w:val="en-US" w:eastAsia="en-US"/>
          <w14:textFill>
            <w14:solidFill>
              <w14:schemeClr w14:val="tx1"/>
            </w14:solidFill>
          </w14:textFill>
        </w:rPr>
        <w:t xml:space="preserve">文件及</w:t>
      </w:r>
      <w:r>
        <w:rPr>
          <w:rFonts w:hint="eastAsia" w:asciiTheme="minorHAnsi" w:hAnsiTheme="minorHAnsi" w:eastAsiaTheme="minorHAnsi" w:cstheme="minorBidi"/>
          <w:color w:val="000000" w:themeColor="text1"/>
          <w:sz w:val="24"/>
          <w:szCs w:val="21"/>
          <w:highlight w:val="none"/>
          <w:lang w:val="en-US" w:eastAsia="en-US" w:bidi="ar-SA"/>
          <w14:textFill>
            <w14:solidFill>
              <w14:schemeClr w14:val="tx1"/>
            </w14:solidFill>
          </w14:textFill>
        </w:rPr>
        <w:t xml:space="preserve">本合同规定的质量、规格和性能的要求。</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第七条 技术资料</w:t>
      </w:r>
      <w:r/>
    </w:p>
    <w:p>
      <w:pPr>
        <w:ind w:left="0" w:right="0" w:firstLine="560"/>
        <w:jc w:val="both"/>
        <w:spacing w:before="0" w:after="0" w:line="499" w:lineRule="atLeast"/>
        <w:rPr>
          <w:rFonts w:ascii="宋体" w:hAnsi="宋体" w:eastAsia="宋体" w:cs="宋体"/>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7.1 技术资料随合同标的同时交付给买方。未提交技术资料的，视为卖方未完全履行合同。</w:t>
      </w:r>
      <w:r/>
    </w:p>
    <w:p>
      <w:pPr>
        <w:ind w:left="0" w:right="0" w:firstLine="560"/>
        <w:jc w:val="both"/>
        <w:spacing w:before="0" w:after="0" w:line="499" w:lineRule="atLeast"/>
        <w:rPr>
          <w:rFonts w:hint="default" w:ascii="宋体" w:hAnsi="宋体" w:eastAsia="宋体" w:cs="宋体"/>
          <w:color w:val="000000" w:themeColor="text1"/>
          <w:sz w:val="24"/>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highlight w:val="none"/>
          <w:lang w:val="en-US" w:eastAsia="zh-CN"/>
          <w14:textFill>
            <w14:solidFill>
              <w14:schemeClr w14:val="tx1"/>
            </w14:solidFill>
          </w14:textFill>
        </w:rPr>
        <w:t xml:space="preserve">7.2 为合理利用资源，要求此车与现有28立方垃圾箱和24立方垃圾箱（具体规模以甲方实际需要为准）均能配套使用。</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第八条 安装</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8.1</w:t>
      </w:r>
      <w:r>
        <w:rPr>
          <w:rFonts w:ascii="宋体" w:hAnsi="宋体" w:eastAsia="宋体" w:cs="宋体"/>
          <w:b w:val="0"/>
          <w:bCs w:val="0"/>
          <w:color w:val="000000" w:themeColor="text1"/>
          <w:sz w:val="24"/>
          <w:szCs w:val="21"/>
          <w:highlight w:val="none"/>
          <w14:textFill>
            <w14:solidFill>
              <w14:schemeClr w14:val="tx1"/>
            </w14:solidFill>
          </w14:textFill>
        </w:rPr>
        <w:t xml:space="preserve">卖方应于合同生效日后</w:t>
      </w:r>
      <w:r>
        <w:rPr>
          <w:rFonts w:hint="eastAsia" w:ascii="宋体" w:hAnsi="宋体" w:cs="宋体"/>
          <w:color w:val="000000" w:themeColor="text1"/>
          <w:sz w:val="24"/>
          <w:szCs w:val="21"/>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b w:val="0"/>
          <w:bCs w:val="0"/>
          <w:color w:val="000000" w:themeColor="text1"/>
          <w:sz w:val="24"/>
          <w:szCs w:val="21"/>
          <w:highlight w:val="none"/>
          <w14:textFill>
            <w14:solidFill>
              <w14:schemeClr w14:val="tx1"/>
            </w14:solidFill>
          </w14:textFill>
        </w:rPr>
        <w:t xml:space="preserve">日内将合同标的</w:t>
      </w:r>
      <w:r>
        <w:rPr>
          <w:rFonts w:hint="eastAsia" w:ascii="宋体" w:hAnsi="宋体" w:eastAsia="宋体" w:cs="宋体"/>
          <w:b w:val="0"/>
          <w:bCs w:val="0"/>
          <w:color w:val="000000" w:themeColor="text1"/>
          <w:sz w:val="24"/>
          <w:szCs w:val="21"/>
          <w:highlight w:val="none"/>
          <w:lang w:val="en-US" w:eastAsia="zh-CN"/>
          <w14:textFill>
            <w14:solidFill>
              <w14:schemeClr w14:val="tx1"/>
            </w14:solidFill>
          </w14:textFill>
        </w:rPr>
        <w:t xml:space="preserve">物资</w:t>
      </w:r>
      <w:r>
        <w:rPr>
          <w:rFonts w:ascii="宋体" w:hAnsi="宋体" w:eastAsia="宋体" w:cs="宋体"/>
          <w:b w:val="0"/>
          <w:bCs w:val="0"/>
          <w:color w:val="000000" w:themeColor="text1"/>
          <w:sz w:val="24"/>
          <w:szCs w:val="21"/>
          <w:highlight w:val="none"/>
          <w14:textFill>
            <w14:solidFill>
              <w14:schemeClr w14:val="tx1"/>
            </w14:solidFill>
          </w14:textFill>
        </w:rPr>
        <w:t xml:space="preserve">全部交付完毕。</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本采购合同采购方式为卖方包工形式，质量需与样品一致，所有工作</w:t>
      </w:r>
      <w:r>
        <w:rPr>
          <w:rFonts w:ascii="宋体" w:hAnsi="宋体" w:eastAsia="宋体" w:cs="宋体"/>
          <w:color w:val="000000" w:themeColor="text1"/>
          <w:sz w:val="24"/>
          <w:szCs w:val="21"/>
          <w14:textFill>
            <w14:solidFill>
              <w14:schemeClr w14:val="tx1"/>
            </w14:solidFill>
          </w14:textFill>
        </w:rPr>
        <w:t xml:space="preserve">均应由卖方亲自完成，不得转让履行主体。</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9.1合同标的的试运行、验收应在卖方的协助下进行。合同标的全部交付并安装完毕后，卖方可向买方书面提出试运行、验收要求，买方在接到书面要求后</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日进行试运行、验收。如果试运行和/或验收因卖方原因发生迟延和/ 或在其它情况下发生额外费用，买方有权就因迟延发生的损害和损失和/或任何额外费用请求赔偿。</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 索赔</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11.1买方有权选择本条款规定的任意或全部救济方式。</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12.3如果不可抗力事件的影响持续超过20日，合同任何一方均有权发出书面通知终止合同。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13.1如果卖方有下述违约行为，买方可以全部或部分地终止合同：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卖方在合同规定的交货期限后</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日内仍未能交付合同标的和/或技术资料；或者卖方未能履行合同项下任何其它义务，并且在收到买方违约通知后</w:t>
      </w:r>
      <w:r>
        <w:rPr>
          <w:rFonts w:ascii="宋体" w:hAnsi="宋体" w:eastAsia="宋体" w:cs="宋体"/>
          <w:color w:val="000000" w:themeColor="text1"/>
          <w:sz w:val="24"/>
          <w:szCs w:val="21"/>
          <w:u w:val="single"/>
          <w14:textFill>
            <w14:solidFill>
              <w14:schemeClr w14:val="tx1"/>
            </w14:solidFill>
          </w14:textFill>
        </w:rPr>
        <w:t xml:space="preserve"> 5 </w:t>
      </w:r>
      <w:r>
        <w:rPr>
          <w:rFonts w:ascii="宋体" w:hAnsi="宋体" w:eastAsia="宋体" w:cs="宋体"/>
          <w:color w:val="000000" w:themeColor="text1"/>
          <w:sz w:val="24"/>
          <w:szCs w:val="21"/>
          <w14:textFill>
            <w14:solidFill>
              <w14:schemeClr w14:val="tx1"/>
            </w14:solidFill>
          </w14:textFill>
        </w:rPr>
        <w:t xml:space="preserve">日内仍未能对其违约行为作出补救。</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14.1如果不能协商一致，合同任何一方有权向</w:t>
      </w:r>
      <w:r>
        <w:rPr>
          <w:rFonts w:ascii="宋体" w:hAnsi="宋体" w:eastAsia="宋体" w:cs="宋体"/>
          <w:color w:val="000000" w:themeColor="text1"/>
          <w:sz w:val="24"/>
          <w:szCs w:val="21"/>
          <w:u w:val="single"/>
          <w14:textFill>
            <w14:solidFill>
              <w14:schemeClr w14:val="tx1"/>
            </w14:solidFill>
          </w14:textFill>
        </w:rPr>
        <w:t xml:space="preserve">买方所在地</w:t>
      </w:r>
      <w:r>
        <w:rPr>
          <w:rFonts w:ascii="宋体" w:hAnsi="宋体" w:eastAsia="宋体" w:cs="宋体"/>
          <w:color w:val="000000" w:themeColor="text1"/>
          <w:sz w:val="24"/>
          <w:szCs w:val="21"/>
          <w14:textFill>
            <w14:solidFill>
              <w14:schemeClr w14:val="tx1"/>
            </w14:solidFill>
          </w14:textFill>
        </w:rPr>
        <w:t xml:space="preserve">人民法院提起诉讼或提交</w:t>
      </w:r>
      <w:r>
        <w:rPr>
          <w:rFonts w:ascii="宋体" w:hAnsi="宋体" w:eastAsia="宋体" w:cs="宋体"/>
          <w:color w:val="000000" w:themeColor="text1"/>
          <w:sz w:val="24"/>
          <w:szCs w:val="21"/>
          <w:u w:val="single"/>
          <w14:textFill>
            <w14:solidFill>
              <w14:schemeClr w14:val="tx1"/>
            </w14:solidFill>
          </w14:textFill>
        </w:rPr>
        <w:t xml:space="preserve">徐州仲裁委员会</w:t>
      </w:r>
      <w:r>
        <w:rPr>
          <w:rFonts w:ascii="宋体" w:hAnsi="宋体" w:eastAsia="宋体" w:cs="宋体"/>
          <w:color w:val="000000" w:themeColor="text1"/>
          <w:sz w:val="24"/>
          <w:szCs w:val="21"/>
          <w14:textFill>
            <w14:solidFill>
              <w14:schemeClr w14:val="tx1"/>
            </w14:solidFill>
          </w14:textFill>
        </w:rPr>
        <w:t xml:space="preserve">仲裁。 </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18.10按照《财政部关于做好政府采购信息公开工作的通知》（财库〔2015〕135号），买方依据《保守国家秘密法》等法律制度规定确定本合同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部分涉及国家秘密，该涉及国家秘密部分不公告；买方依据《反不正当竞争法》等法律制度的规定与卖方约定本合同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部分涉及商业秘密，该涉及商业秘密部分不公告。</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 合同双方的通讯地址（双方的通讯地址为法定送达地址，有关送达方式和地址在发生变更后应当及时书面通知对方，否则依法邮寄到约定地址均视为已经送达；任何一方拒收均视为已经送达）： </w:t>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rFonts w:hint="default"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eastAsia="zh-CN"/>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以下无正文）</w:t>
      </w:r>
      <w:r/>
    </w:p>
    <w:p>
      <w:p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卖方:</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地址: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地址:</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邮编: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邮编: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电话: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电话:</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传真: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传真:</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合同附件</w:t>
      </w:r>
      <w:r/>
    </w:p>
    <w:p>
      <w:pPr>
        <w:ind w:left="0" w:right="0" w:firstLine="56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 </w:t>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目</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合同附件1：合同协议书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合同附件2：技术规格和技术性能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(要求见招标文件第六章《采购需求》；合同见卖方投标文件。)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合同附件3：售后服务和技术培训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(要求见招标文件第六章《采购需求》；合同见卖方投标文件。)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合同附件4：供货范围和价格清单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(要求见招标文件第七章《投标文件相关格式》中《开标一览表》和《分项价格表》；合同见卖方投标文件。)</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rPr>
          <w:rFonts w:ascii="Times New Roman" w:hAnsi="Times New Roman" w:eastAsia="Times New Roman" w:cs="Times New Roman"/>
          <w:color w:val="000000" w:themeColor="text1"/>
          <w:sz w:val="21"/>
          <w:szCs w:val="21"/>
          <w14:textFill>
            <w14:solidFill>
              <w14:schemeClr w14:val="tx1"/>
            </w14:solidFill>
          </w14:textFill>
        </w:rPr>
      </w:pPr>
      <w:r>
        <w:rPr>
          <w:rFonts w:ascii="Times New Roman" w:hAnsi="Times New Roman" w:eastAsia="Times New Roman" w:cs="Times New Roman"/>
          <w:color w:val="000000" w:themeColor="text1"/>
          <w:sz w:val="21"/>
          <w:szCs w:val="21"/>
          <w14:textFill>
            <w14:solidFill>
              <w14:schemeClr w14:val="tx1"/>
            </w14:solidFill>
          </w14:textFill>
        </w:rPr>
        <w:br w:type="page" w:clear="all"/>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合同附件1：</w:t>
      </w:r>
      <w:r/>
    </w:p>
    <w:p>
      <w:pPr>
        <w:ind w:left="0" w:right="0" w:firstLine="4498"/>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合同编号:____________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签字日期:____________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签字地点:____________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（买方名称）（以下简称“买方”）已接受</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（卖方名称）（以下简称“卖方”）对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（项目名称）（项目编号：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）的投标。买方和卖方共同达成如下协议。</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1.本合同协议书中的词语和术语的含义与合同条款中定义的相同。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2.以下文件应构成买方和卖方之间达成的合同，若各文件之间存在含糊不清或互相冲突之处，优先顺序应按下列文件顺序解释。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 中标通知书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 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 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 除合同附件1外的合同附件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其他文件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3.考虑到买方将按照本合同向卖方支付合同价款，卖方在此保证全部按照合同的规定向买方提供合同标的、技术资料、售后服务及技术培训。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4.考虑到卖方将按合同规定提供合同标的、技术资料、售后服务及技术培训，买方在此保证按照合同规定的时间和方式向卖方支付合同价款。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5.本合同在下列条件全部满足后生效，生效日期以下列条件全部满足的最晚日期为准：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双方加盖公章或合同专用章；</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合同一式</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份，具有同等法律效力，买方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份，卖方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份，政府采购管理部门一份备案。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7.本合同其他未尽事宜及与采购文件有矛盾之处，以采购文件[项目编号：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]为准。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买方和卖方由其正式授权代表于上述所写日期和地点签订本合同。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开户银行：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银行帐号：</w:t>
      </w:r>
      <w:r/>
    </w:p>
    <w:p>
      <w:pPr>
        <w:pStyle w:val="935"/>
        <w:jc w:val="both"/>
        <w:rPr>
          <w:rFonts w:hint="eastAsia" w:ascii="宋体" w:hAnsi="宋体" w:eastAsia="宋体" w:cs="宋体"/>
          <w:color w:val="000000" w:themeColor="text1"/>
          <w:sz w:val="28"/>
          <w:szCs w:val="40"/>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themeColor="text1"/>
          <w:sz w:val="28"/>
          <w:szCs w:val="40"/>
          <w14:textFill>
            <w14:solidFill>
              <w14:schemeClr w14:val="tx1"/>
            </w14:solidFill>
          </w14:textFill>
        </w:rPr>
      </w:r>
      <w:r/>
    </w:p>
    <w:p>
      <w:pPr>
        <w:pStyle w:val="912"/>
        <w:rPr>
          <w:rFonts w:hint="eastAsia" w:ascii="宋体" w:hAnsi="宋体" w:cs="宋体"/>
          <w:sz w:val="30"/>
          <w:szCs w:val="30"/>
          <w:highlight w:val="none"/>
        </w:rPr>
      </w:pPr>
      <w:r>
        <w:rPr>
          <w:rFonts w:hint="eastAsia" w:ascii="宋体" w:hAnsi="宋体" w:cs="宋体"/>
          <w:sz w:val="30"/>
          <w:szCs w:val="30"/>
          <w:highlight w:val="none"/>
        </w:rPr>
      </w:r>
      <w:r/>
    </w:p>
    <w:p>
      <w:pPr>
        <w:numPr>
          <w:ilvl w:val="0"/>
          <w:numId w:val="1"/>
        </w:numPr>
        <w:jc w:val="center"/>
        <w:spacing w:line="288" w:lineRule="auto"/>
        <w:rPr>
          <w:rFonts w:ascii="仿宋_GB2312" w:hAnsi="宋体" w:eastAsia="仿宋_GB2312"/>
          <w:b/>
          <w:sz w:val="32"/>
          <w:szCs w:val="32"/>
          <w:highlight w:val="none"/>
        </w:rPr>
      </w:pPr>
      <w:r>
        <w:rPr>
          <w:rFonts w:hint="eastAsia" w:ascii="仿宋_GB2312" w:hAnsi="宋体" w:eastAsia="仿宋_GB2312"/>
          <w:b/>
          <w:sz w:val="32"/>
          <w:szCs w:val="32"/>
          <w:highlight w:val="none"/>
        </w:rPr>
        <w:t xml:space="preserve"> 采购需求</w:t>
      </w:r>
      <w:bookmarkStart w:id="1" w:name="_Toc324452802"/>
      <w:r/>
      <w:bookmarkEnd w:id="1"/>
      <w:r/>
      <w:bookmarkStart w:id="2" w:name="_Toc322457054"/>
      <w:r/>
      <w:bookmarkEnd w:id="2"/>
      <w:r/>
      <w:r/>
    </w:p>
    <w:p>
      <w:pPr>
        <w:jc w:val="center"/>
        <w:spacing w:line="239"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t xml:space="preserve">一、项目概况</w:t>
      </w:r>
      <w:r/>
    </w:p>
    <w:p>
      <w:pPr>
        <w:spacing w:line="560" w:lineRule="exact"/>
        <w:rPr>
          <w:rFonts w:hint="eastAsia" w:ascii="Times New Roman" w:hAnsi="Times New Roman"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1"/>
          <w:highlight w:val="none"/>
        </w:rPr>
        <w:t xml:space="preserve">1、项目名称：</w:t>
      </w:r>
      <w:r>
        <w:rPr>
          <w:rFonts w:hint="eastAsia" w:cs="宋体"/>
          <w:sz w:val="24"/>
          <w:szCs w:val="21"/>
          <w:highlight w:val="none"/>
          <w:lang w:val="en-US" w:eastAsia="zh-CN"/>
        </w:rPr>
        <w:t xml:space="preserve">新能源环卫特种作业车辆采购项目-新能源车厢可卸式垃圾车</w:t>
      </w:r>
      <w:r/>
    </w:p>
    <w:p>
      <w:pPr>
        <w:spacing w:line="560" w:lineRule="exact"/>
        <w:rPr>
          <w:rFonts w:hint="eastAsia" w:ascii="Times New Roman" w:hAnsi="Times New Roman" w:eastAsia="宋体" w:cs="宋体"/>
          <w:b/>
          <w:bCs/>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1"/>
          <w:highlight w:val="none"/>
          <w:lang w:val="en-US" w:eastAsia="zh-CN"/>
        </w:rPr>
        <w:t xml:space="preserve">2、</w:t>
      </w:r>
      <w:r>
        <w:rPr>
          <w:rFonts w:hint="eastAsia" w:ascii="Times New Roman" w:hAnsi="Times New Roman" w:eastAsia="宋体" w:cs="宋体"/>
          <w:b/>
          <w:bCs/>
          <w:sz w:val="24"/>
          <w:szCs w:val="21"/>
          <w:highlight w:val="none"/>
          <w:lang w:val="en-US" w:eastAsia="zh-CN"/>
        </w:rPr>
        <w:t xml:space="preserve">本项目采购预算总金额 </w:t>
      </w:r>
      <w:r>
        <w:rPr>
          <w:rFonts w:hint="eastAsia" w:cs="宋体"/>
          <w:b/>
          <w:bCs/>
          <w:sz w:val="24"/>
          <w:szCs w:val="21"/>
          <w:highlight w:val="none"/>
          <w:lang w:val="en-US" w:eastAsia="zh-CN"/>
        </w:rPr>
        <w:t xml:space="preserve">600 </w:t>
      </w:r>
      <w:r>
        <w:rPr>
          <w:rFonts w:hint="eastAsia" w:ascii="Times New Roman" w:hAnsi="Times New Roman" w:eastAsia="宋体" w:cs="宋体"/>
          <w:b/>
          <w:bCs/>
          <w:sz w:val="24"/>
          <w:szCs w:val="21"/>
          <w:highlight w:val="none"/>
          <w:lang w:val="en-US" w:eastAsia="zh-CN"/>
        </w:rPr>
        <w:t xml:space="preserve">万元，本项目不接受超过最高限价的投标报价。报价包括产品价、税金、运费、安装调试、车辆上牌服务费、保险费、购置税费、充电桩安装费，采购人不再支付报价以外的任何费用。</w:t>
      </w:r>
      <w:r/>
    </w:p>
    <w:p>
      <w:pPr>
        <w:spacing w:line="560" w:lineRule="exact"/>
        <w:rPr>
          <w:rFonts w:hint="eastAsia" w:ascii="Times New Roman" w:hAnsi="Times New Roman"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1"/>
          <w:highlight w:val="none"/>
        </w:rPr>
        <w:t xml:space="preserve">3、合同履行的期限：合同签订之日起</w:t>
      </w:r>
      <w:r>
        <w:rPr>
          <w:rFonts w:hint="eastAsia" w:cs="宋体"/>
          <w:sz w:val="24"/>
          <w:szCs w:val="21"/>
          <w:highlight w:val="none"/>
          <w:lang w:val="en-US" w:eastAsia="zh-CN"/>
        </w:rPr>
        <w:t xml:space="preserve">4</w:t>
      </w:r>
      <w:r>
        <w:rPr>
          <w:rFonts w:hint="eastAsia" w:ascii="Times New Roman" w:hAnsi="Times New Roman" w:eastAsia="宋体" w:cs="宋体"/>
          <w:sz w:val="24"/>
          <w:szCs w:val="21"/>
          <w:highlight w:val="none"/>
        </w:rPr>
        <w:t xml:space="preserve">0日内交货并调试完毕。</w:t>
      </w:r>
      <w:r/>
    </w:p>
    <w:p>
      <w:pPr>
        <w:spacing w:line="560" w:lineRule="exact"/>
        <w:rPr>
          <w:rFonts w:hint="eastAsia" w:ascii="Times New Roman" w:hAnsi="Times New Roman" w:eastAsia="宋体" w:cs="宋体"/>
          <w:b w:val="0"/>
          <w:bCs w:val="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val="0"/>
          <w:sz w:val="24"/>
          <w:szCs w:val="21"/>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w:t>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t xml:space="preserve">二、质保期</w:t>
      </w:r>
      <w:r/>
    </w:p>
    <w:p>
      <w:pPr>
        <w:ind w:firstLine="241"/>
        <w:spacing w:line="560" w:lineRule="exact"/>
        <w:rPr>
          <w:rFonts w:hint="eastAsia" w:ascii="宋体" w:hAnsi="宋体" w:eastAsia="宋体" w:cs="宋体"/>
          <w:b w:val="0"/>
          <w:bCs/>
          <w:color w:val="000000"/>
          <w:sz w:val="24"/>
          <w:szCs w:val="24"/>
          <w:highlight w:val="none"/>
        </w:rPr>
        <w:outlineLvl w:val="0"/>
      </w:pPr>
      <w:r>
        <w:rPr>
          <w:rFonts w:hint="eastAsia" w:cs="宋体"/>
          <w:b/>
          <w:bCs/>
          <w:sz w:val="24"/>
          <w:szCs w:val="21"/>
          <w:highlight w:val="none"/>
          <w:lang w:val="en-US" w:eastAsia="zh-CN"/>
        </w:rPr>
        <w:t xml:space="preserve">1、</w:t>
      </w:r>
      <w:r>
        <w:rPr>
          <w:rFonts w:hint="eastAsia" w:ascii="Times New Roman" w:hAnsi="Times New Roman" w:eastAsia="宋体" w:cs="宋体"/>
          <w:b/>
          <w:bCs/>
          <w:sz w:val="24"/>
          <w:szCs w:val="21"/>
          <w:highlight w:val="none"/>
          <w:lang w:val="en-US" w:eastAsia="zh-CN"/>
        </w:rPr>
        <w:t xml:space="preserve">整车质保2年、三电系统质保5年。</w:t>
      </w:r>
      <w:r>
        <w:rPr>
          <w:rFonts w:hint="eastAsia" w:ascii="宋体" w:hAnsi="宋体" w:eastAsia="宋体" w:cs="宋体"/>
          <w:b w:val="0"/>
          <w:bCs/>
          <w:color w:val="000000"/>
          <w:sz w:val="24"/>
          <w:szCs w:val="24"/>
          <w:highlight w:val="none"/>
        </w:rPr>
        <w:t xml:space="preserve">（自最终验收合格之日起，开始进入质保期）。</w:t>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t xml:space="preserve">三、采购清单</w:t>
      </w:r>
      <w:r/>
    </w:p>
    <w:p>
      <w:pPr>
        <w:spacing w:line="560" w:lineRule="exact"/>
        <w:rPr>
          <w:rFonts w:hint="eastAsia" w:ascii="Times New Roman" w:hAnsi="Times New Roman" w:eastAsia="宋体" w:cs="宋体"/>
          <w:b/>
          <w:bCs/>
          <w:sz w:val="24"/>
          <w:szCs w:val="21"/>
          <w:highlight w:val="none"/>
        </w:rPr>
        <w:outlineLvl w:val="0"/>
      </w:pPr>
      <w:r>
        <w:rPr>
          <w:rFonts w:hint="eastAsia" w:ascii="Times New Roman" w:hAnsi="Times New Roman" w:eastAsia="宋体" w:cs="宋体"/>
          <w:b/>
          <w:bCs/>
          <w:sz w:val="24"/>
          <w:szCs w:val="21"/>
          <w:highlight w:val="none"/>
        </w:rPr>
      </w:r>
      <w:r/>
    </w:p>
    <w:tbl>
      <w:tblPr>
        <w:tblStyle w:val="717"/>
        <w:tblpPr w:horzAnchor="page" w:tblpX="2251" w:vertAnchor="text" w:tblpY="195" w:leftFromText="180" w:topFromText="0" w:rightFromText="180" w:bottomFromText="0"/>
        <w:tblW w:w="74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5"/>
        <w:gridCol w:w="4116"/>
        <w:gridCol w:w="817"/>
        <w:gridCol w:w="1483"/>
      </w:tblGrid>
      <w:tr>
        <w:trPr>
          <w:trHeight w:val="970"/>
        </w:trPr>
        <w:tc>
          <w:tcPr>
            <w:tcW w:w="1045" w:type="dxa"/>
            <w:vAlign w:val="center"/>
            <w:textDirection w:val="lrTb"/>
            <w:noWrap w:val="false"/>
          </w:tcPr>
          <w:p>
            <w:pPr>
              <w:jc w:val="center"/>
              <w:pageBreakBefore w:val="0"/>
              <w:spacing w:line="44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序号</w:t>
            </w:r>
            <w:r/>
          </w:p>
        </w:tc>
        <w:tc>
          <w:tcPr>
            <w:tcW w:w="4116" w:type="dxa"/>
            <w:vAlign w:val="center"/>
            <w:textDirection w:val="lrTb"/>
            <w:noWrap w:val="false"/>
          </w:tcPr>
          <w:p>
            <w:pPr>
              <w:jc w:val="center"/>
              <w:pageBreakBefore w:val="0"/>
              <w:spacing w:line="44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名称</w:t>
            </w:r>
            <w:r/>
          </w:p>
        </w:tc>
        <w:tc>
          <w:tcPr>
            <w:tcW w:w="817" w:type="dxa"/>
            <w:vAlign w:val="center"/>
            <w:textDirection w:val="lrTb"/>
            <w:noWrap w:val="false"/>
          </w:tcPr>
          <w:p>
            <w:pPr>
              <w:jc w:val="center"/>
              <w:pageBreakBefore w:val="0"/>
              <w:spacing w:line="44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单位</w:t>
            </w:r>
            <w:r/>
          </w:p>
        </w:tc>
        <w:tc>
          <w:tcPr>
            <w:tcW w:w="1483" w:type="dxa"/>
            <w:vAlign w:val="center"/>
            <w:textDirection w:val="lrTb"/>
            <w:noWrap w:val="false"/>
          </w:tcPr>
          <w:p>
            <w:pPr>
              <w:jc w:val="center"/>
              <w:pageBreakBefore w:val="0"/>
              <w:spacing w:line="44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数量</w:t>
            </w:r>
            <w:r/>
          </w:p>
        </w:tc>
      </w:tr>
      <w:tr>
        <w:trPr>
          <w:trHeight w:val="594"/>
        </w:trPr>
        <w:tc>
          <w:tcPr>
            <w:tcW w:w="1045" w:type="dxa"/>
            <w:vAlign w:val="center"/>
            <w:textDirection w:val="lrTb"/>
            <w:noWrap w:val="false"/>
          </w:tcPr>
          <w:p>
            <w:pPr>
              <w:jc w:val="center"/>
              <w:pageBreakBefore w:val="0"/>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1</w:t>
            </w:r>
            <w:r/>
          </w:p>
        </w:tc>
        <w:tc>
          <w:tcPr>
            <w:tcW w:w="4116" w:type="dxa"/>
            <w:vAlign w:val="center"/>
            <w:textDirection w:val="lrTb"/>
            <w:noWrap w:val="false"/>
          </w:tcPr>
          <w:p>
            <w:pPr>
              <w:pageBreakBefore w:val="0"/>
              <w:spacing w:line="440" w:lineRule="exact"/>
              <w:rPr>
                <w:rFonts w:hint="eastAsia" w:ascii="仿宋" w:hAnsi="仿宋" w:eastAsia="仿宋" w:cs="仿宋"/>
                <w:b/>
                <w:bCs/>
                <w:iCs/>
                <w:sz w:val="28"/>
                <w:szCs w:val="28"/>
                <w:highlight w:val="none"/>
              </w:rPr>
            </w:pPr>
            <w:r>
              <w:rPr>
                <w:rFonts w:hint="eastAsia" w:ascii="仿宋" w:hAnsi="仿宋" w:eastAsia="仿宋" w:cs="仿宋"/>
                <w:b/>
                <w:bCs/>
                <w:iCs/>
                <w:sz w:val="28"/>
                <w:szCs w:val="28"/>
                <w:highlight w:val="none"/>
                <w:lang w:val="en-US" w:eastAsia="zh-CN"/>
              </w:rPr>
              <w:t xml:space="preserve">31吨新能源</w:t>
            </w:r>
            <w:r>
              <w:rPr>
                <w:rFonts w:hint="eastAsia" w:ascii="仿宋" w:hAnsi="仿宋" w:eastAsia="仿宋" w:cs="仿宋"/>
                <w:b/>
                <w:bCs/>
                <w:iCs/>
                <w:sz w:val="28"/>
                <w:szCs w:val="28"/>
                <w:highlight w:val="none"/>
              </w:rPr>
              <w:t xml:space="preserve">车厢可卸式垃圾车</w:t>
            </w:r>
            <w:r/>
          </w:p>
        </w:tc>
        <w:tc>
          <w:tcPr>
            <w:tcW w:w="817" w:type="dxa"/>
            <w:vAlign w:val="center"/>
            <w:textDirection w:val="lrTb"/>
            <w:noWrap w:val="false"/>
          </w:tcPr>
          <w:p>
            <w:pPr>
              <w:jc w:val="center"/>
              <w:pageBreakBefore w:val="0"/>
              <w:spacing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台</w:t>
            </w:r>
            <w:r/>
          </w:p>
        </w:tc>
        <w:tc>
          <w:tcPr>
            <w:tcW w:w="1483" w:type="dxa"/>
            <w:vAlign w:val="center"/>
            <w:textDirection w:val="lrTb"/>
            <w:noWrap w:val="false"/>
          </w:tcPr>
          <w:p>
            <w:pPr>
              <w:jc w:val="center"/>
              <w:pageBreakBefore w:val="0"/>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4</w:t>
            </w:r>
            <w:r/>
          </w:p>
        </w:tc>
      </w:tr>
      <w:tr>
        <w:trPr>
          <w:trHeight w:val="594"/>
        </w:trPr>
        <w:tc>
          <w:tcPr>
            <w:tcW w:w="1045" w:type="dxa"/>
            <w:vAlign w:val="center"/>
            <w:textDirection w:val="lrTb"/>
            <w:noWrap w:val="false"/>
          </w:tcPr>
          <w:p>
            <w:pPr>
              <w:jc w:val="center"/>
              <w:pageBreakBefore w:val="0"/>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p>
        </w:tc>
        <w:tc>
          <w:tcPr>
            <w:tcW w:w="4116" w:type="dxa"/>
            <w:vAlign w:val="center"/>
            <w:textDirection w:val="lrTb"/>
            <w:noWrap w:val="false"/>
          </w:tcPr>
          <w:p>
            <w:pPr>
              <w:pageBreakBefore w:val="0"/>
              <w:spacing w:line="440" w:lineRule="exact"/>
              <w:rPr>
                <w:rFonts w:hint="default" w:ascii="仿宋" w:hAnsi="仿宋" w:eastAsia="仿宋" w:cs="仿宋"/>
                <w:b/>
                <w:bCs/>
                <w:iCs/>
                <w:sz w:val="28"/>
                <w:szCs w:val="28"/>
                <w:highlight w:val="none"/>
                <w:lang w:val="en-US" w:eastAsia="zh-CN"/>
              </w:rPr>
            </w:pPr>
            <w:r>
              <w:rPr>
                <w:rFonts w:hint="eastAsia" w:ascii="仿宋" w:hAnsi="仿宋" w:eastAsia="仿宋" w:cs="仿宋"/>
                <w:b/>
                <w:bCs/>
                <w:iCs/>
                <w:sz w:val="28"/>
                <w:szCs w:val="28"/>
                <w:highlight w:val="none"/>
                <w:lang w:val="en-US" w:eastAsia="zh-CN"/>
              </w:rPr>
              <w:t xml:space="preserve">240KW充电桩</w:t>
            </w:r>
            <w:r/>
          </w:p>
        </w:tc>
        <w:tc>
          <w:tcPr>
            <w:tcW w:w="817" w:type="dxa"/>
            <w:vAlign w:val="center"/>
            <w:textDirection w:val="lrTb"/>
            <w:noWrap w:val="false"/>
          </w:tcPr>
          <w:p>
            <w:pPr>
              <w:jc w:val="center"/>
              <w:pageBreakBefore w:val="0"/>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套</w:t>
            </w:r>
            <w:r/>
          </w:p>
        </w:tc>
        <w:tc>
          <w:tcPr>
            <w:tcW w:w="1483" w:type="dxa"/>
            <w:vAlign w:val="center"/>
            <w:textDirection w:val="lrTb"/>
            <w:noWrap w:val="false"/>
          </w:tcPr>
          <w:p>
            <w:pPr>
              <w:jc w:val="center"/>
              <w:pageBreakBefore w:val="0"/>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p>
        </w:tc>
      </w:tr>
      <w:tr>
        <w:trPr>
          <w:trHeight w:val="594"/>
        </w:trPr>
        <w:tc>
          <w:tcPr>
            <w:tcW w:w="1045" w:type="dxa"/>
            <w:vAlign w:val="center"/>
            <w:textDirection w:val="lrTb"/>
            <w:noWrap w:val="false"/>
          </w:tcPr>
          <w:p>
            <w:pPr>
              <w:jc w:val="center"/>
              <w:pageBreakBefore w:val="0"/>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w:t>
            </w:r>
            <w:r/>
          </w:p>
        </w:tc>
        <w:tc>
          <w:tcPr>
            <w:tcW w:w="4116" w:type="dxa"/>
            <w:vAlign w:val="center"/>
            <w:textDirection w:val="lrTb"/>
            <w:noWrap w:val="false"/>
          </w:tcPr>
          <w:p>
            <w:pPr>
              <w:pageBreakBefore w:val="0"/>
              <w:spacing w:line="440" w:lineRule="exact"/>
              <w:rPr>
                <w:rFonts w:hint="eastAsia" w:ascii="仿宋" w:hAnsi="仿宋" w:eastAsia="仿宋" w:cs="仿宋"/>
                <w:b/>
                <w:bCs/>
                <w:iCs/>
                <w:sz w:val="28"/>
                <w:szCs w:val="28"/>
                <w:highlight w:val="none"/>
                <w:lang w:val="en-US" w:eastAsia="zh-CN"/>
              </w:rPr>
            </w:pPr>
            <w:r>
              <w:rPr>
                <w:rFonts w:hint="eastAsia" w:ascii="仿宋" w:hAnsi="仿宋" w:eastAsia="仿宋" w:cs="仿宋"/>
                <w:b/>
                <w:bCs/>
                <w:iCs/>
                <w:sz w:val="28"/>
                <w:szCs w:val="28"/>
                <w:highlight w:val="none"/>
                <w:lang w:val="en-US" w:eastAsia="zh-CN"/>
              </w:rPr>
              <w:t xml:space="preserve">400KW充电桩</w:t>
            </w:r>
            <w:r/>
          </w:p>
        </w:tc>
        <w:tc>
          <w:tcPr>
            <w:tcW w:w="817" w:type="dxa"/>
            <w:vAlign w:val="center"/>
            <w:textDirection w:val="lrTb"/>
            <w:noWrap w:val="false"/>
          </w:tcPr>
          <w:p>
            <w:pPr>
              <w:jc w:val="center"/>
              <w:pageBreakBefore w:val="0"/>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套</w:t>
            </w:r>
            <w:r/>
          </w:p>
        </w:tc>
        <w:tc>
          <w:tcPr>
            <w:tcW w:w="1483" w:type="dxa"/>
            <w:vAlign w:val="center"/>
            <w:textDirection w:val="lrTb"/>
            <w:noWrap w:val="false"/>
          </w:tcPr>
          <w:p>
            <w:pPr>
              <w:jc w:val="center"/>
              <w:pageBreakBefore w:val="0"/>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p>
        </w:tc>
      </w:tr>
    </w:tbl>
    <w:p>
      <w:pPr>
        <w:ind w:firstLine="241"/>
        <w:spacing w:line="560" w:lineRule="exact"/>
        <w:rPr>
          <w:rFonts w:hint="eastAsia" w:cs="宋体"/>
          <w:b/>
          <w:bCs/>
          <w:sz w:val="24"/>
          <w:szCs w:val="21"/>
          <w:highlight w:val="none"/>
          <w:u w:val="none"/>
          <w:lang w:val="en-US" w:eastAsia="zh-CN"/>
        </w:rPr>
        <w:outlineLvl w:val="0"/>
      </w:pPr>
      <w:r>
        <w:rPr>
          <w:rFonts w:hint="eastAsia" w:cs="宋体"/>
          <w:b/>
          <w:bCs/>
          <w:sz w:val="24"/>
          <w:szCs w:val="21"/>
          <w:highlight w:val="none"/>
          <w:u w:val="none"/>
          <w:lang w:eastAsia="zh-CN"/>
        </w:rPr>
        <w:t xml:space="preserve">（</w:t>
      </w:r>
      <w:r>
        <w:rPr>
          <w:rFonts w:hint="eastAsia" w:cs="宋体"/>
          <w:b/>
          <w:bCs/>
          <w:sz w:val="24"/>
          <w:szCs w:val="21"/>
          <w:highlight w:val="none"/>
          <w:u w:val="none"/>
          <w:lang w:val="en-US" w:eastAsia="zh-CN"/>
        </w:rPr>
        <w:t xml:space="preserve">本项目核心产品为31吨新能源车厢可卸式垃圾车）</w:t>
      </w:r>
      <w:r/>
    </w:p>
    <w:p>
      <w:pPr>
        <w:ind w:firstLine="241"/>
        <w:spacing w:line="560" w:lineRule="exact"/>
        <w:rPr>
          <w:rFonts w:hint="eastAsia" w:cs="宋体"/>
          <w:b/>
          <w:bCs/>
          <w:sz w:val="24"/>
          <w:szCs w:val="21"/>
          <w:highlight w:val="yellow"/>
          <w:u w:val="none"/>
          <w:lang w:val="en-US" w:eastAsia="zh-CN"/>
        </w:rPr>
        <w:outlineLvl w:val="0"/>
      </w:pPr>
      <w:r>
        <w:rPr>
          <w:rFonts w:hint="eastAsia" w:cs="宋体"/>
          <w:b/>
          <w:bCs/>
          <w:sz w:val="24"/>
          <w:szCs w:val="21"/>
          <w:highlight w:val="yellow"/>
          <w:u w:val="none"/>
          <w:lang w:val="en-US" w:eastAsia="zh-CN"/>
        </w:rPr>
      </w:r>
      <w:r/>
    </w:p>
    <w:p>
      <w:pPr>
        <w:ind w:firstLine="241"/>
        <w:spacing w:line="560" w:lineRule="exact"/>
        <w:rPr>
          <w:rFonts w:hint="eastAsia" w:cs="宋体"/>
          <w:b/>
          <w:bCs/>
          <w:sz w:val="24"/>
          <w:szCs w:val="21"/>
          <w:highlight w:val="none"/>
          <w:u w:val="none"/>
          <w:lang w:val="en-US" w:eastAsia="zh-CN"/>
        </w:rPr>
        <w:outlineLvl w:val="0"/>
      </w:pPr>
      <w:r>
        <w:rPr>
          <w:rFonts w:hint="eastAsia" w:cs="宋体"/>
          <w:b/>
          <w:bCs/>
          <w:sz w:val="24"/>
          <w:szCs w:val="21"/>
          <w:highlight w:val="none"/>
          <w:u w:val="none"/>
          <w:lang w:val="en-US" w:eastAsia="zh-CN"/>
        </w:rPr>
      </w:r>
      <w:r/>
    </w:p>
    <w:p>
      <w:pPr>
        <w:numPr>
          <w:ilvl w:val="0"/>
          <w:numId w:val="2"/>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技术参数及要求</w:t>
      </w:r>
      <w:r/>
    </w:p>
    <w:p>
      <w:pPr>
        <w:pStyle w:val="938"/>
        <w:jc w:val="center"/>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31吨新能源车厢可卸式垃圾车技术参数</w:t>
      </w:r>
      <w:r/>
    </w:p>
    <w:p>
      <w:pPr>
        <w:spacing w:line="360" w:lineRule="auto"/>
        <w:rPr>
          <w:rFonts w:hint="eastAsia" w:ascii="宋体" w:hAnsi="宋体" w:cs="宋体"/>
          <w:b/>
          <w:bCs/>
          <w:iCs/>
          <w:sz w:val="24"/>
          <w:highlight w:val="none"/>
          <w:lang w:eastAsia="zh-CN"/>
        </w:rPr>
      </w:pPr>
      <w:r>
        <w:rPr>
          <w:rFonts w:hint="eastAsia" w:ascii="宋体" w:hAnsi="宋体" w:cs="宋体"/>
          <w:b/>
          <w:bCs/>
          <w:iCs/>
          <w:sz w:val="24"/>
          <w:highlight w:val="none"/>
          <w:lang w:eastAsia="zh-CN"/>
        </w:rPr>
      </w:r>
      <w:r/>
    </w:p>
    <w:p>
      <w:pPr>
        <w:spacing w:line="360" w:lineRule="auto"/>
        <w:rPr>
          <w:rFonts w:ascii="宋体"/>
          <w:sz w:val="24"/>
          <w:szCs w:val="24"/>
          <w:highlight w:val="none"/>
        </w:rPr>
      </w:pPr>
      <w:r>
        <w:rPr>
          <w:rFonts w:hint="eastAsia" w:ascii="宋体" w:hAnsi="宋体" w:cs="宋体"/>
          <w:b/>
          <w:bCs/>
          <w:iCs/>
          <w:sz w:val="24"/>
          <w:highlight w:val="none"/>
          <w:lang w:eastAsia="zh-CN"/>
        </w:rPr>
        <w:t xml:space="preserve">（</w:t>
      </w:r>
      <w:r>
        <w:rPr>
          <w:rFonts w:hint="eastAsia" w:ascii="宋体" w:hAnsi="宋体" w:cs="宋体"/>
          <w:b/>
          <w:bCs/>
          <w:iCs/>
          <w:sz w:val="24"/>
          <w:highlight w:val="none"/>
          <w:lang w:val="en-US" w:eastAsia="zh-CN"/>
        </w:rPr>
        <w:t xml:space="preserve">一</w:t>
      </w:r>
      <w:r>
        <w:rPr>
          <w:rFonts w:hint="eastAsia" w:ascii="宋体" w:hAnsi="宋体" w:cs="宋体"/>
          <w:b/>
          <w:bCs/>
          <w:iCs/>
          <w:sz w:val="24"/>
          <w:highlight w:val="none"/>
          <w:lang w:eastAsia="zh-CN"/>
        </w:rPr>
        <w:t xml:space="preserve">）</w:t>
      </w:r>
      <w:r>
        <w:rPr>
          <w:rFonts w:hint="eastAsia" w:ascii="宋体" w:hAnsi="宋体" w:cs="宋体"/>
          <w:b/>
          <w:bCs/>
          <w:iCs/>
          <w:sz w:val="24"/>
          <w:highlight w:val="none"/>
        </w:rPr>
        <w:t xml:space="preserve">主要技术参数</w:t>
      </w:r>
      <w:r/>
    </w:p>
    <w:p>
      <w:pPr>
        <w:pStyle w:val="770"/>
        <w:numPr>
          <w:ilvl w:val="0"/>
          <w:numId w:val="3"/>
        </w:numPr>
        <w:spacing w:line="360" w:lineRule="auto"/>
        <w:rPr>
          <w:rFonts w:ascii="宋体"/>
          <w:sz w:val="24"/>
          <w:szCs w:val="24"/>
          <w:highlight w:val="none"/>
        </w:rPr>
      </w:pPr>
      <w:r>
        <w:rPr>
          <w:rFonts w:hint="eastAsia" w:ascii="仿宋" w:hAnsi="仿宋" w:eastAsia="仿宋" w:cs="仿宋"/>
          <w:sz w:val="24"/>
          <w:highlight w:val="none"/>
        </w:rPr>
        <w:t xml:space="preserve">★</w:t>
      </w:r>
      <w:r>
        <w:rPr>
          <w:rFonts w:hint="eastAsia" w:ascii="宋体" w:hAnsi="宋体"/>
          <w:sz w:val="24"/>
          <w:szCs w:val="24"/>
          <w:highlight w:val="none"/>
        </w:rPr>
        <w:t xml:space="preserve">总质量(</w:t>
      </w:r>
      <w:r>
        <w:rPr>
          <w:rFonts w:ascii="宋体" w:hAnsi="宋体"/>
          <w:sz w:val="24"/>
          <w:szCs w:val="24"/>
          <w:highlight w:val="none"/>
        </w:rPr>
        <w:t xml:space="preserve">kg</w:t>
      </w:r>
      <w:r>
        <w:rPr>
          <w:rFonts w:hint="eastAsia" w:ascii="宋体" w:hAnsi="宋体"/>
          <w:sz w:val="24"/>
          <w:szCs w:val="24"/>
          <w:highlight w:val="none"/>
        </w:rPr>
        <w:t xml:space="preserve">)≥</w:t>
      </w:r>
      <w:r>
        <w:rPr>
          <w:rFonts w:ascii="宋体" w:hAnsi="宋体"/>
          <w:sz w:val="24"/>
          <w:szCs w:val="24"/>
          <w:highlight w:val="none"/>
        </w:rPr>
        <w:t xml:space="preserve">31000</w:t>
      </w:r>
      <w:r/>
    </w:p>
    <w:p>
      <w:pPr>
        <w:pStyle w:val="770"/>
        <w:numPr>
          <w:ilvl w:val="0"/>
          <w:numId w:val="3"/>
        </w:numPr>
        <w:spacing w:line="360" w:lineRule="auto"/>
        <w:rPr>
          <w:rFonts w:ascii="宋体"/>
          <w:sz w:val="24"/>
          <w:szCs w:val="24"/>
          <w:highlight w:val="none"/>
        </w:rPr>
      </w:pPr>
      <w:r>
        <w:rPr>
          <w:rFonts w:hint="eastAsia" w:ascii="仿宋" w:hAnsi="仿宋" w:eastAsia="仿宋" w:cs="仿宋"/>
          <w:b/>
          <w:bCs/>
          <w:sz w:val="28"/>
          <w:szCs w:val="28"/>
          <w:highlight w:val="none"/>
        </w:rPr>
        <w:t xml:space="preserve">▲</w:t>
      </w:r>
      <w:r>
        <w:rPr>
          <w:rFonts w:hint="eastAsia" w:ascii="宋体" w:hAnsi="宋体"/>
          <w:sz w:val="24"/>
          <w:szCs w:val="24"/>
          <w:highlight w:val="none"/>
          <w:lang w:val="en-US" w:eastAsia="zh-CN"/>
        </w:rPr>
        <w:t xml:space="preserve">整备</w:t>
      </w:r>
      <w:r>
        <w:rPr>
          <w:rFonts w:hint="eastAsia" w:ascii="宋体" w:hAnsi="宋体"/>
          <w:sz w:val="24"/>
          <w:szCs w:val="24"/>
          <w:highlight w:val="none"/>
        </w:rPr>
        <w:t xml:space="preserve">质量(</w:t>
      </w:r>
      <w:r>
        <w:rPr>
          <w:rFonts w:ascii="宋体" w:hAnsi="宋体"/>
          <w:sz w:val="24"/>
          <w:szCs w:val="24"/>
          <w:highlight w:val="none"/>
        </w:rPr>
        <w:t xml:space="preserve">kg</w:t>
      </w:r>
      <w:r>
        <w:rPr>
          <w:rFonts w:hint="eastAsia" w:ascii="宋体" w:hAnsi="宋体"/>
          <w:sz w:val="24"/>
          <w:szCs w:val="24"/>
          <w:highlight w:val="none"/>
        </w:rPr>
        <w:t xml:space="preserve">)≥</w:t>
      </w:r>
      <w:r>
        <w:rPr>
          <w:rFonts w:ascii="宋体" w:hAnsi="宋体"/>
          <w:sz w:val="24"/>
          <w:szCs w:val="24"/>
          <w:highlight w:val="none"/>
        </w:rPr>
        <w:t xml:space="preserve">15</w:t>
      </w:r>
      <w:r>
        <w:rPr>
          <w:rFonts w:hint="eastAsia" w:ascii="宋体" w:hAnsi="宋体"/>
          <w:sz w:val="24"/>
          <w:szCs w:val="24"/>
          <w:highlight w:val="none"/>
          <w:lang w:val="en-US" w:eastAsia="zh-CN"/>
        </w:rPr>
        <w:t xml:space="preserve">6</w:t>
      </w:r>
      <w:r>
        <w:rPr>
          <w:rFonts w:ascii="宋体" w:hAnsi="宋体"/>
          <w:sz w:val="24"/>
          <w:szCs w:val="24"/>
          <w:highlight w:val="none"/>
        </w:rPr>
        <w:t xml:space="preserve">00</w:t>
      </w:r>
      <w:r/>
    </w:p>
    <w:p>
      <w:pPr>
        <w:pStyle w:val="770"/>
        <w:numPr>
          <w:ilvl w:val="0"/>
          <w:numId w:val="3"/>
        </w:numPr>
        <w:spacing w:line="360" w:lineRule="auto"/>
        <w:rPr>
          <w:rFonts w:ascii="宋体"/>
          <w:sz w:val="24"/>
          <w:szCs w:val="24"/>
          <w:highlight w:val="none"/>
        </w:rPr>
      </w:pPr>
      <w:r>
        <w:rPr>
          <w:rFonts w:hint="eastAsia" w:ascii="仿宋" w:hAnsi="仿宋" w:eastAsia="仿宋" w:cs="仿宋"/>
          <w:b/>
          <w:bCs/>
          <w:sz w:val="28"/>
          <w:szCs w:val="28"/>
          <w:highlight w:val="none"/>
        </w:rPr>
        <w:t xml:space="preserve">▲</w:t>
      </w:r>
      <w:r>
        <w:rPr>
          <w:rFonts w:hint="eastAsia" w:ascii="宋体" w:hAnsi="宋体"/>
          <w:sz w:val="24"/>
          <w:szCs w:val="24"/>
          <w:highlight w:val="none"/>
        </w:rPr>
        <w:t xml:space="preserve">额定载质量(</w:t>
      </w:r>
      <w:r>
        <w:rPr>
          <w:rFonts w:ascii="宋体" w:hAnsi="宋体"/>
          <w:sz w:val="24"/>
          <w:szCs w:val="24"/>
          <w:highlight w:val="none"/>
        </w:rPr>
        <w:t xml:space="preserve">kg</w:t>
      </w:r>
      <w:r>
        <w:rPr>
          <w:rFonts w:hint="eastAsia" w:ascii="宋体" w:hAnsi="宋体"/>
          <w:sz w:val="24"/>
          <w:szCs w:val="24"/>
          <w:highlight w:val="none"/>
        </w:rPr>
        <w:t xml:space="preserve">)≥</w:t>
      </w:r>
      <w:r>
        <w:rPr>
          <w:rFonts w:ascii="宋体" w:hAnsi="宋体"/>
          <w:sz w:val="24"/>
          <w:szCs w:val="24"/>
          <w:highlight w:val="none"/>
        </w:rPr>
        <w:t xml:space="preserve">15000</w:t>
      </w:r>
      <w:r/>
    </w:p>
    <w:p>
      <w:pPr>
        <w:pStyle w:val="770"/>
        <w:numPr>
          <w:ilvl w:val="0"/>
          <w:numId w:val="3"/>
        </w:numPr>
        <w:spacing w:line="360" w:lineRule="auto"/>
        <w:rPr>
          <w:rFonts w:ascii="宋体"/>
          <w:sz w:val="24"/>
          <w:szCs w:val="24"/>
        </w:rPr>
      </w:pPr>
      <w:r>
        <w:rPr>
          <w:rFonts w:hint="eastAsia" w:ascii="仿宋" w:hAnsi="仿宋" w:eastAsia="仿宋" w:cs="仿宋"/>
          <w:b/>
          <w:bCs/>
          <w:sz w:val="28"/>
          <w:szCs w:val="28"/>
          <w:highlight w:val="none"/>
        </w:rPr>
        <w:t xml:space="preserve">▲</w:t>
      </w:r>
      <w:r>
        <w:rPr>
          <w:rFonts w:hint="eastAsia" w:ascii="宋体" w:hAnsi="宋体"/>
          <w:sz w:val="24"/>
          <w:szCs w:val="24"/>
        </w:rPr>
        <w:t xml:space="preserve">外型尺寸</w:t>
      </w:r>
      <w:r>
        <w:rPr>
          <w:rFonts w:hint="eastAsia" w:ascii="宋体"/>
          <w:sz w:val="24"/>
          <w:szCs w:val="24"/>
        </w:rPr>
        <w:t xml:space="preserve">:</w:t>
      </w:r>
      <w:r>
        <w:rPr>
          <w:rFonts w:hint="eastAsia" w:ascii="宋体" w:hAnsi="宋体"/>
          <w:sz w:val="24"/>
          <w:szCs w:val="24"/>
        </w:rPr>
        <w:t xml:space="preserve">长×宽×高(mm)≥</w:t>
      </w:r>
      <w:r>
        <w:rPr>
          <w:rFonts w:hint="eastAsia" w:ascii="宋体" w:hAnsi="宋体"/>
          <w:sz w:val="24"/>
          <w:szCs w:val="24"/>
          <w:lang w:val="en-US" w:eastAsia="zh-CN"/>
        </w:rPr>
        <w:t xml:space="preserve">10</w:t>
      </w:r>
      <w:r>
        <w:rPr>
          <w:rFonts w:ascii="宋体" w:hAnsi="宋体"/>
          <w:sz w:val="24"/>
          <w:szCs w:val="24"/>
        </w:rPr>
        <w:t xml:space="preserve">00</w:t>
      </w:r>
      <w:r>
        <w:rPr>
          <w:rFonts w:hint="eastAsia" w:ascii="宋体" w:hAnsi="宋体"/>
          <w:sz w:val="24"/>
          <w:szCs w:val="24"/>
          <w:lang w:val="en-US" w:eastAsia="zh-CN"/>
        </w:rPr>
        <w:t xml:space="preserve">0</w:t>
      </w:r>
      <w:r>
        <w:rPr>
          <w:rFonts w:ascii="宋体" w:hAnsi="宋体"/>
          <w:sz w:val="24"/>
          <w:szCs w:val="24"/>
        </w:rPr>
        <w:t xml:space="preserve">×25</w:t>
      </w:r>
      <w:r>
        <w:rPr>
          <w:rFonts w:hint="eastAsia" w:ascii="宋体" w:hAnsi="宋体"/>
          <w:sz w:val="24"/>
          <w:szCs w:val="24"/>
        </w:rPr>
        <w:t xml:space="preserve">0</w:t>
      </w:r>
      <w:r>
        <w:rPr>
          <w:rFonts w:ascii="宋体" w:hAnsi="宋体"/>
          <w:sz w:val="24"/>
          <w:szCs w:val="24"/>
        </w:rPr>
        <w:t xml:space="preserve">0×32</w:t>
      </w:r>
      <w:r>
        <w:rPr>
          <w:rFonts w:hint="eastAsia" w:ascii="宋体" w:hAnsi="宋体"/>
          <w:sz w:val="24"/>
          <w:szCs w:val="24"/>
        </w:rPr>
        <w:t xml:space="preserve">00</w:t>
      </w:r>
      <w:r/>
    </w:p>
    <w:p>
      <w:pPr>
        <w:pStyle w:val="770"/>
        <w:numPr>
          <w:ilvl w:val="0"/>
          <w:numId w:val="3"/>
        </w:numPr>
        <w:spacing w:line="360" w:lineRule="auto"/>
        <w:rPr>
          <w:rFonts w:ascii="宋体"/>
          <w:sz w:val="24"/>
          <w:szCs w:val="24"/>
        </w:rPr>
      </w:pPr>
      <w:r>
        <w:rPr>
          <w:rFonts w:hint="eastAsia" w:ascii="宋体" w:hAnsi="宋体" w:eastAsia="宋体"/>
          <w:sz w:val="24"/>
          <w:szCs w:val="24"/>
        </w:rPr>
        <w:t xml:space="preserve">接近角/离去角(°)≥</w:t>
      </w:r>
      <w:r>
        <w:rPr>
          <w:rFonts w:ascii="宋体" w:hAnsi="宋体" w:eastAsia="宋体"/>
          <w:sz w:val="24"/>
          <w:szCs w:val="24"/>
        </w:rPr>
        <w:t xml:space="preserve">15</w:t>
      </w:r>
      <w:r>
        <w:rPr>
          <w:rFonts w:hint="eastAsia" w:ascii="宋体" w:hAnsi="宋体" w:eastAsia="宋体"/>
          <w:sz w:val="24"/>
          <w:szCs w:val="24"/>
        </w:rPr>
        <w:t xml:space="preserve">/</w:t>
      </w:r>
      <w:r>
        <w:rPr>
          <w:rFonts w:ascii="宋体" w:hAnsi="宋体" w:eastAsia="宋体"/>
          <w:sz w:val="24"/>
          <w:szCs w:val="24"/>
        </w:rPr>
        <w:t xml:space="preserve">20</w:t>
      </w:r>
      <w:r/>
    </w:p>
    <w:p>
      <w:pPr>
        <w:pStyle w:val="770"/>
        <w:numPr>
          <w:ilvl w:val="0"/>
          <w:numId w:val="3"/>
        </w:numPr>
        <w:spacing w:line="360" w:lineRule="auto"/>
        <w:rPr>
          <w:rFonts w:ascii="宋体"/>
          <w:sz w:val="24"/>
          <w:szCs w:val="24"/>
          <w:highlight w:val="none"/>
        </w:rPr>
      </w:pPr>
      <w:r>
        <w:rPr>
          <w:rFonts w:hint="eastAsia" w:ascii="仿宋" w:hAnsi="仿宋" w:eastAsia="仿宋" w:cs="仿宋"/>
          <w:b/>
          <w:bCs/>
          <w:sz w:val="28"/>
          <w:szCs w:val="28"/>
          <w:highlight w:val="none"/>
        </w:rPr>
        <w:t xml:space="preserve">▲</w:t>
      </w:r>
      <w:r>
        <w:rPr>
          <w:rFonts w:hint="eastAsia" w:ascii="宋体" w:hAnsi="宋体"/>
          <w:sz w:val="24"/>
          <w:szCs w:val="24"/>
          <w:highlight w:val="none"/>
          <w:lang w:val="en-US" w:eastAsia="zh-CN"/>
        </w:rPr>
        <w:t xml:space="preserve">前悬/后悬（mm）</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1500</w:t>
      </w:r>
      <w:r>
        <w:rPr>
          <w:rFonts w:ascii="宋体" w:hAnsi="宋体"/>
          <w:sz w:val="24"/>
          <w:szCs w:val="24"/>
          <w:highlight w:val="none"/>
        </w:rPr>
        <w:t xml:space="preserve">/</w:t>
      </w:r>
      <w:r>
        <w:rPr>
          <w:rFonts w:hint="eastAsia" w:ascii="宋体" w:hAnsi="宋体"/>
          <w:sz w:val="24"/>
          <w:szCs w:val="24"/>
          <w:highlight w:val="none"/>
          <w:lang w:val="en-US" w:eastAsia="zh-CN"/>
        </w:rPr>
        <w:t xml:space="preserve">1300</w:t>
      </w:r>
      <w:r/>
    </w:p>
    <w:p>
      <w:pPr>
        <w:pStyle w:val="770"/>
        <w:numPr>
          <w:ilvl w:val="0"/>
          <w:numId w:val="3"/>
        </w:numPr>
        <w:spacing w:line="360" w:lineRule="auto"/>
        <w:rPr>
          <w:rFonts w:ascii="宋体" w:hAnsi="宋体" w:eastAsia="宋体"/>
          <w:sz w:val="24"/>
          <w:szCs w:val="24"/>
        </w:rPr>
      </w:pPr>
      <w:r>
        <w:rPr>
          <w:rFonts w:hint="eastAsia" w:ascii="仿宋" w:hAnsi="仿宋" w:eastAsia="仿宋" w:cs="仿宋"/>
          <w:sz w:val="24"/>
        </w:rPr>
        <w:t xml:space="preserve">★</w:t>
      </w:r>
      <w:r>
        <w:rPr>
          <w:rFonts w:hint="eastAsia" w:ascii="宋体"/>
          <w:sz w:val="24"/>
          <w:szCs w:val="24"/>
        </w:rPr>
        <w:t xml:space="preserve">电池总</w:t>
      </w:r>
      <w:r>
        <w:rPr>
          <w:rFonts w:hint="eastAsia" w:ascii="宋体" w:hAnsi="宋体" w:eastAsia="宋体"/>
          <w:sz w:val="24"/>
          <w:szCs w:val="24"/>
        </w:rPr>
        <w:t xml:space="preserve">储电量(</w:t>
      </w:r>
      <w:r>
        <w:rPr>
          <w:rFonts w:ascii="宋体" w:hAnsi="宋体" w:eastAsia="宋体"/>
          <w:sz w:val="24"/>
          <w:szCs w:val="24"/>
        </w:rPr>
        <w:t xml:space="preserve">kwh</w:t>
      </w:r>
      <w:r>
        <w:rPr>
          <w:rFonts w:hint="eastAsia" w:ascii="宋体" w:hAnsi="宋体" w:eastAsia="宋体"/>
          <w:sz w:val="24"/>
          <w:szCs w:val="24"/>
        </w:rPr>
        <w:t xml:space="preserve">)≥</w:t>
      </w:r>
      <w:r>
        <w:rPr>
          <w:rFonts w:ascii="宋体" w:hAnsi="宋体" w:eastAsia="宋体"/>
          <w:sz w:val="24"/>
          <w:szCs w:val="24"/>
        </w:rPr>
        <w:t xml:space="preserve">350</w:t>
      </w:r>
      <w:r/>
    </w:p>
    <w:p>
      <w:pPr>
        <w:pStyle w:val="770"/>
        <w:numPr>
          <w:ilvl w:val="0"/>
          <w:numId w:val="0"/>
        </w:numPr>
        <w:spacing w:line="360" w:lineRule="auto"/>
        <w:rPr>
          <w:rFonts w:hint="eastAsia" w:ascii="宋体" w:hAnsi="宋体" w:eastAsia="宋体"/>
          <w:sz w:val="24"/>
          <w:szCs w:val="24"/>
        </w:rPr>
      </w:pPr>
      <w:r>
        <w:rPr>
          <w:rFonts w:hint="eastAsia" w:ascii="宋体" w:hAnsi="宋体"/>
          <w:sz w:val="24"/>
          <w:szCs w:val="24"/>
          <w:lang w:val="en-US" w:eastAsia="zh-CN"/>
        </w:rPr>
        <w:t xml:space="preserve">8.</w:t>
      </w:r>
      <w:r>
        <w:rPr>
          <w:rFonts w:hint="eastAsia" w:ascii="宋体" w:hAnsi="宋体" w:eastAsia="宋体"/>
          <w:sz w:val="24"/>
          <w:szCs w:val="24"/>
        </w:rPr>
        <w:t xml:space="preserve">★</w:t>
      </w:r>
      <w:r>
        <w:rPr>
          <w:rFonts w:hint="eastAsia" w:ascii="宋体" w:hAnsi="宋体" w:eastAsia="宋体"/>
          <w:sz w:val="24"/>
          <w:szCs w:val="24"/>
          <w:lang w:val="en-US" w:eastAsia="zh-CN"/>
        </w:rPr>
        <w:t xml:space="preserve">轴距（</w:t>
      </w:r>
      <w:r>
        <w:rPr>
          <w:rFonts w:hint="eastAsia" w:ascii="宋体" w:hAnsi="宋体" w:eastAsia="宋体"/>
          <w:sz w:val="24"/>
          <w:szCs w:val="24"/>
        </w:rPr>
        <w:t xml:space="preserve">mm</w:t>
      </w:r>
      <w:r>
        <w:rPr>
          <w:rFonts w:hint="eastAsia" w:ascii="宋体" w:hAnsi="宋体" w:eastAsia="宋体"/>
          <w:sz w:val="24"/>
          <w:szCs w:val="24"/>
          <w:lang w:val="en-US" w:eastAsia="zh-CN"/>
        </w:rPr>
        <w:t xml:space="preserve">）</w:t>
      </w:r>
      <w:r>
        <w:rPr>
          <w:rFonts w:hint="eastAsia" w:ascii="宋体" w:hAnsi="宋体" w:eastAsia="宋体"/>
          <w:sz w:val="24"/>
          <w:szCs w:val="24"/>
        </w:rPr>
        <w:t xml:space="preserve">≥1800+</w:t>
      </w:r>
      <w:r>
        <w:rPr>
          <w:rFonts w:hint="eastAsia" w:ascii="宋体" w:hAnsi="宋体" w:eastAsia="宋体"/>
          <w:sz w:val="24"/>
          <w:szCs w:val="24"/>
          <w:lang w:val="en-US" w:eastAsia="zh-CN"/>
        </w:rPr>
        <w:t xml:space="preserve">3820</w:t>
      </w:r>
      <w:r>
        <w:rPr>
          <w:rFonts w:hint="eastAsia" w:ascii="宋体" w:hAnsi="宋体" w:eastAsia="宋体"/>
          <w:sz w:val="24"/>
          <w:szCs w:val="24"/>
        </w:rPr>
        <w:t xml:space="preserve">+1</w:t>
      </w:r>
      <w:r>
        <w:rPr>
          <w:rFonts w:hint="eastAsia" w:ascii="宋体" w:hAnsi="宋体" w:eastAsia="宋体"/>
          <w:sz w:val="24"/>
          <w:szCs w:val="24"/>
          <w:lang w:val="en-US" w:eastAsia="zh-CN"/>
        </w:rPr>
        <w:t xml:space="preserve">35</w:t>
      </w:r>
      <w:r>
        <w:rPr>
          <w:rFonts w:hint="eastAsia" w:ascii="宋体" w:hAnsi="宋体" w:eastAsia="宋体"/>
          <w:sz w:val="24"/>
          <w:szCs w:val="24"/>
        </w:rPr>
        <w:t xml:space="preserve">0</w:t>
      </w:r>
      <w:r/>
    </w:p>
    <w:p>
      <w:pPr>
        <w:pStyle w:val="770"/>
        <w:numPr>
          <w:ilvl w:val="0"/>
          <w:numId w:val="0"/>
        </w:numPr>
        <w:spacing w:line="360" w:lineRule="auto"/>
        <w:rPr>
          <w:rFonts w:hint="eastAsia" w:ascii="宋体" w:hAnsi="宋体" w:eastAsia="宋体"/>
          <w:sz w:val="24"/>
          <w:szCs w:val="24"/>
        </w:rPr>
      </w:pPr>
      <w:r>
        <w:rPr>
          <w:rFonts w:hint="eastAsia" w:ascii="宋体" w:hAnsi="宋体"/>
          <w:sz w:val="24"/>
          <w:szCs w:val="24"/>
          <w:lang w:val="en-US" w:eastAsia="zh-CN"/>
        </w:rPr>
        <w:t xml:space="preserve">9.</w:t>
      </w:r>
      <w:r>
        <w:rPr>
          <w:rFonts w:hint="eastAsia" w:ascii="宋体" w:hAnsi="宋体" w:eastAsia="宋体"/>
          <w:sz w:val="24"/>
          <w:szCs w:val="24"/>
          <w:lang w:val="zh-CN"/>
        </w:rPr>
        <w:t xml:space="preserve">钩心高度</w:t>
      </w:r>
      <w:r>
        <w:rPr>
          <w:rFonts w:hint="eastAsia" w:ascii="宋体" w:hAnsi="宋体" w:eastAsia="宋体"/>
          <w:sz w:val="24"/>
          <w:szCs w:val="24"/>
        </w:rPr>
        <w:t xml:space="preserve">(mm):1570±10</w:t>
      </w:r>
      <w:r/>
    </w:p>
    <w:p>
      <w:pPr>
        <w:pStyle w:val="770"/>
        <w:numPr>
          <w:ilvl w:val="0"/>
          <w:numId w:val="0"/>
        </w:numPr>
        <w:spacing w:line="360" w:lineRule="auto"/>
        <w:rPr>
          <w:rFonts w:ascii="宋体" w:hAnsi="宋体" w:eastAsia="宋体"/>
          <w:sz w:val="24"/>
          <w:szCs w:val="24"/>
        </w:rPr>
      </w:pPr>
      <w:r>
        <w:rPr>
          <w:rFonts w:hint="eastAsia" w:ascii="宋体" w:hAnsi="宋体" w:eastAsia="宋体"/>
          <w:sz w:val="24"/>
          <w:szCs w:val="24"/>
          <w:lang w:val="en-US" w:eastAsia="zh-CN"/>
        </w:rPr>
        <w:t xml:space="preserve">10.</w:t>
      </w:r>
      <w:r>
        <w:rPr>
          <w:rFonts w:hint="eastAsia" w:ascii="宋体" w:hAnsi="宋体" w:eastAsia="宋体"/>
          <w:sz w:val="24"/>
          <w:szCs w:val="24"/>
        </w:rPr>
        <w:t xml:space="preserve">外导入宽度</w:t>
      </w:r>
      <w:r>
        <w:rPr>
          <w:rFonts w:ascii="宋体" w:hAnsi="宋体" w:eastAsia="宋体"/>
          <w:sz w:val="24"/>
          <w:szCs w:val="24"/>
        </w:rPr>
        <w:t xml:space="preserve">(mm):1070±10</w:t>
      </w:r>
      <w:r/>
    </w:p>
    <w:p>
      <w:pPr>
        <w:pStyle w:val="753"/>
        <w:jc w:val="left"/>
        <w:spacing w:line="360" w:lineRule="auto"/>
        <w:tabs>
          <w:tab w:val="left" w:pos="1080" w:leader="none"/>
          <w:tab w:val="left" w:pos="1260" w:leader="none"/>
          <w:tab w:val="left" w:pos="1620" w:leader="none"/>
          <w:tab w:val="left" w:pos="1800" w:leader="none"/>
          <w:tab w:val="left" w:pos="1980" w:leader="none"/>
          <w:tab w:val="left" w:pos="2160" w:leader="none"/>
        </w:tabs>
        <w:rPr>
          <w:rFonts w:ascii="宋体" w:hAnsi="宋体" w:cs="宋体"/>
          <w:b/>
          <w:bCs/>
        </w:rPr>
      </w:pPr>
      <w:r>
        <w:rPr>
          <w:rFonts w:hint="eastAsia" w:ascii="宋体" w:hAnsi="宋体" w:cs="宋体"/>
          <w:b/>
          <w:bCs/>
          <w:lang w:eastAsia="zh-CN"/>
        </w:rPr>
        <w:t xml:space="preserve">（</w:t>
      </w:r>
      <w:r>
        <w:rPr>
          <w:rFonts w:hint="eastAsia" w:ascii="宋体" w:hAnsi="宋体" w:cs="宋体"/>
          <w:b/>
          <w:bCs/>
          <w:lang w:val="en-US" w:eastAsia="zh-CN"/>
        </w:rPr>
        <w:t xml:space="preserve">二</w:t>
      </w:r>
      <w:r>
        <w:rPr>
          <w:rFonts w:hint="eastAsia" w:ascii="宋体" w:hAnsi="宋体" w:cs="宋体"/>
          <w:b/>
          <w:bCs/>
          <w:lang w:eastAsia="zh-CN"/>
        </w:rPr>
        <w:t xml:space="preserve">）</w:t>
      </w:r>
      <w:r>
        <w:rPr>
          <w:rFonts w:hint="eastAsia" w:ascii="宋体" w:hAnsi="宋体" w:cs="宋体"/>
          <w:b/>
          <w:bCs/>
        </w:rPr>
        <w:t xml:space="preserve">主要性能特点</w:t>
      </w:r>
      <w:r/>
    </w:p>
    <w:p>
      <w:pPr>
        <w:pStyle w:val="770"/>
        <w:numPr>
          <w:ilvl w:val="0"/>
          <w:numId w:val="4"/>
        </w:numPr>
        <w:spacing w:line="360" w:lineRule="auto"/>
        <w:rPr>
          <w:rFonts w:ascii="宋体" w:hAnsi="宋体" w:eastAsia="宋体"/>
          <w:sz w:val="24"/>
          <w:szCs w:val="24"/>
        </w:rPr>
      </w:pPr>
      <w:r>
        <w:rPr>
          <w:rFonts w:hint="eastAsia" w:ascii="宋体" w:hAnsi="宋体"/>
          <w:sz w:val="24"/>
          <w:szCs w:val="24"/>
          <w:lang w:val="en-US" w:eastAsia="zh-CN"/>
        </w:rPr>
        <w:t xml:space="preserve">为</w:t>
      </w:r>
      <w:r>
        <w:rPr>
          <w:rFonts w:hint="eastAsia" w:ascii="宋体" w:hAnsi="宋体" w:eastAsia="宋体"/>
          <w:sz w:val="24"/>
          <w:szCs w:val="24"/>
        </w:rPr>
        <w:t xml:space="preserve">保护空气环境</w:t>
      </w:r>
      <w:r>
        <w:rPr>
          <w:rFonts w:hint="eastAsia" w:ascii="宋体" w:hAnsi="宋体"/>
          <w:sz w:val="24"/>
          <w:szCs w:val="24"/>
          <w:lang w:eastAsia="zh-CN"/>
        </w:rPr>
        <w:t xml:space="preserve">，</w:t>
      </w:r>
      <w:r>
        <w:rPr>
          <w:rFonts w:hint="eastAsia" w:ascii="宋体" w:hAnsi="宋体" w:eastAsia="宋体"/>
          <w:sz w:val="24"/>
          <w:szCs w:val="24"/>
        </w:rPr>
        <w:t xml:space="preserve">需采用纯电动底盘，</w:t>
      </w:r>
      <w:r>
        <w:rPr>
          <w:rFonts w:hint="eastAsia" w:ascii="宋体" w:hAnsi="宋体"/>
          <w:sz w:val="24"/>
          <w:szCs w:val="24"/>
          <w:lang w:val="en-US" w:eastAsia="zh-CN"/>
        </w:rPr>
        <w:t xml:space="preserve">电池为全新的</w:t>
      </w:r>
      <w:r>
        <w:rPr>
          <w:rFonts w:hint="eastAsia" w:ascii="宋体"/>
          <w:sz w:val="24"/>
          <w:szCs w:val="24"/>
        </w:rPr>
        <w:t xml:space="preserve">磷酸铁锂电池或优于</w:t>
      </w:r>
      <w:r>
        <w:rPr>
          <w:rFonts w:hint="eastAsia" w:ascii="宋体"/>
          <w:sz w:val="24"/>
          <w:szCs w:val="24"/>
          <w:lang w:eastAsia="zh-CN"/>
        </w:rPr>
        <w:t xml:space="preserve">，</w:t>
      </w:r>
      <w:r>
        <w:rPr>
          <w:rFonts w:hint="eastAsia" w:ascii="宋体"/>
          <w:sz w:val="24"/>
          <w:szCs w:val="24"/>
          <w:lang w:val="en-US" w:eastAsia="zh-CN"/>
        </w:rPr>
        <w:t xml:space="preserve">驱动电机峰值功率不低于400kw。</w:t>
      </w:r>
      <w:r/>
    </w:p>
    <w:p>
      <w:pPr>
        <w:pStyle w:val="770"/>
        <w:numPr>
          <w:ilvl w:val="0"/>
          <w:numId w:val="4"/>
        </w:numPr>
        <w:spacing w:line="360" w:lineRule="auto"/>
        <w:rPr>
          <w:rFonts w:ascii="宋体" w:hAnsi="宋体" w:eastAsia="宋体"/>
          <w:sz w:val="24"/>
          <w:szCs w:val="24"/>
        </w:rPr>
      </w:pPr>
      <w:r>
        <w:rPr>
          <w:rFonts w:hint="eastAsia" w:ascii="宋体" w:hAnsi="宋体"/>
          <w:sz w:val="24"/>
          <w:szCs w:val="24"/>
        </w:rPr>
        <w:t xml:space="preserve">需</w:t>
      </w:r>
      <w:r>
        <w:rPr>
          <w:rFonts w:ascii="宋体" w:hAnsi="宋体"/>
          <w:sz w:val="24"/>
          <w:szCs w:val="24"/>
        </w:rPr>
        <w:t xml:space="preserve">配有</w:t>
      </w:r>
      <w:r>
        <w:rPr>
          <w:rFonts w:hint="eastAsia" w:ascii="宋体" w:hAnsi="宋体"/>
          <w:sz w:val="24"/>
          <w:szCs w:val="24"/>
        </w:rPr>
        <w:t xml:space="preserve">拉臂装置，具有拉箱、卸箱和卸料功能</w:t>
      </w:r>
      <w:r>
        <w:rPr>
          <w:rFonts w:hint="eastAsia" w:ascii="宋体" w:hAnsi="宋体"/>
          <w:sz w:val="24"/>
          <w:szCs w:val="24"/>
          <w:lang w:eastAsia="zh-CN"/>
        </w:rPr>
        <w:t xml:space="preserve">，</w:t>
      </w:r>
      <w:r>
        <w:rPr>
          <w:rFonts w:hint="eastAsia" w:ascii="宋体" w:hAnsi="宋体"/>
          <w:sz w:val="24"/>
          <w:szCs w:val="24"/>
          <w:lang w:val="en-US" w:eastAsia="zh-CN"/>
        </w:rPr>
        <w:t xml:space="preserve">要求提升能力不低于26吨</w:t>
      </w:r>
      <w:r>
        <w:rPr>
          <w:rFonts w:hint="eastAsia" w:ascii="宋体" w:hAnsi="宋体"/>
          <w:sz w:val="24"/>
          <w:szCs w:val="24"/>
        </w:rPr>
        <w:t xml:space="preserve">。</w:t>
      </w:r>
      <w:r/>
    </w:p>
    <w:p>
      <w:pPr>
        <w:pStyle w:val="770"/>
        <w:numPr>
          <w:ilvl w:val="0"/>
          <w:numId w:val="4"/>
        </w:numPr>
        <w:spacing w:line="360" w:lineRule="auto"/>
        <w:rPr>
          <w:rFonts w:ascii="宋体" w:hAnsi="宋体" w:eastAsia="宋体"/>
          <w:sz w:val="24"/>
          <w:szCs w:val="24"/>
        </w:rPr>
      </w:pPr>
      <w:r>
        <w:rPr>
          <w:rFonts w:hint="eastAsia" w:ascii="宋体" w:hAnsi="宋体"/>
          <w:sz w:val="24"/>
          <w:szCs w:val="24"/>
        </w:rPr>
        <w:t xml:space="preserve">拉臂装置需</w:t>
      </w:r>
      <w:r>
        <w:rPr>
          <w:rFonts w:ascii="宋体" w:hAnsi="宋体"/>
          <w:sz w:val="24"/>
          <w:szCs w:val="24"/>
        </w:rPr>
        <w:t xml:space="preserve">装有</w:t>
      </w:r>
      <w:r>
        <w:rPr>
          <w:rFonts w:hint="eastAsia" w:ascii="宋体" w:hAnsi="宋体"/>
          <w:sz w:val="24"/>
          <w:szCs w:val="24"/>
        </w:rPr>
        <w:t xml:space="preserve">箱体锁，用于锁紧箱体，限制箱体移动，保证安全运输，在卸料过程中起到保护拉臂装置的作用。</w:t>
      </w:r>
      <w:r/>
    </w:p>
    <w:p>
      <w:pPr>
        <w:pStyle w:val="770"/>
        <w:numPr>
          <w:ilvl w:val="0"/>
          <w:numId w:val="4"/>
        </w:numPr>
        <w:spacing w:line="360" w:lineRule="auto"/>
        <w:rPr>
          <w:rFonts w:ascii="宋体" w:hAnsi="宋体" w:eastAsia="宋体"/>
          <w:sz w:val="24"/>
          <w:szCs w:val="24"/>
        </w:rPr>
      </w:pPr>
      <w:r>
        <w:rPr>
          <w:rFonts w:hint="eastAsia" w:ascii="宋体" w:hAnsi="宋体" w:eastAsia="宋体"/>
          <w:sz w:val="24"/>
          <w:szCs w:val="24"/>
        </w:rPr>
        <w:t xml:space="preserve">拉臂的关键部位需采用高强度精铸件，提高安全性和延长使用寿命</w:t>
      </w:r>
      <w:r>
        <w:rPr>
          <w:rFonts w:hint="eastAsia" w:ascii="宋体" w:hAnsi="宋体"/>
          <w:sz w:val="24"/>
          <w:szCs w:val="24"/>
          <w:lang w:eastAsia="zh-CN"/>
        </w:rPr>
        <w:t xml:space="preserve">；</w:t>
      </w:r>
      <w:r>
        <w:rPr>
          <w:rFonts w:hint="eastAsia" w:ascii="宋体" w:hAnsi="宋体" w:eastAsia="宋体"/>
          <w:sz w:val="24"/>
          <w:szCs w:val="24"/>
        </w:rPr>
        <w:t xml:space="preserve">拉臂上装需设置有多层电液互锁逻辑控制装置，如</w:t>
      </w:r>
      <w:r>
        <w:rPr>
          <w:rFonts w:ascii="宋体" w:hAnsi="宋体" w:eastAsia="宋体"/>
          <w:sz w:val="24"/>
          <w:szCs w:val="24"/>
        </w:rPr>
        <w:t xml:space="preserve">：</w:t>
      </w:r>
      <w:r>
        <w:rPr>
          <w:rFonts w:hint="eastAsia" w:ascii="宋体" w:hAnsi="宋体" w:eastAsia="宋体"/>
          <w:sz w:val="24"/>
          <w:szCs w:val="24"/>
        </w:rPr>
        <w:t xml:space="preserve">在卸料工况时，需要箱体锁和自卸锁锁上以后，箱体才能举升卸料；卸料过程中，箱体锁与前架不能动作。</w:t>
      </w:r>
      <w:r/>
    </w:p>
    <w:p>
      <w:pPr>
        <w:pStyle w:val="770"/>
        <w:numPr>
          <w:ilvl w:val="0"/>
          <w:numId w:val="4"/>
        </w:numPr>
        <w:spacing w:line="360" w:lineRule="auto"/>
        <w:rPr>
          <w:rFonts w:ascii="宋体" w:hAnsi="宋体" w:eastAsia="宋体"/>
          <w:sz w:val="24"/>
          <w:szCs w:val="24"/>
        </w:rPr>
      </w:pPr>
      <w:r>
        <w:rPr>
          <w:rFonts w:hint="eastAsia" w:ascii="宋体" w:hAnsi="宋体"/>
          <w:sz w:val="24"/>
          <w:szCs w:val="24"/>
          <w:lang w:val="en-US" w:eastAsia="zh-CN"/>
        </w:rPr>
        <w:t xml:space="preserve">操作者既可以</w:t>
      </w:r>
      <w:r>
        <w:rPr>
          <w:rFonts w:hint="eastAsia" w:ascii="宋体" w:hAnsi="宋体"/>
          <w:sz w:val="24"/>
          <w:szCs w:val="24"/>
        </w:rPr>
        <w:t xml:space="preserve">在驾驶室内通过操作盒完成所有动作的</w:t>
      </w:r>
      <w:r>
        <w:rPr>
          <w:rFonts w:ascii="宋体" w:hAnsi="宋体"/>
          <w:sz w:val="24"/>
          <w:szCs w:val="24"/>
        </w:rPr>
        <w:t xml:space="preserve">控制</w:t>
      </w:r>
      <w:r>
        <w:rPr>
          <w:rFonts w:hint="eastAsia" w:ascii="宋体" w:hAnsi="宋体"/>
          <w:sz w:val="24"/>
          <w:szCs w:val="24"/>
          <w:lang w:eastAsia="zh-CN"/>
        </w:rPr>
        <w:t xml:space="preserve">，</w:t>
      </w:r>
      <w:r>
        <w:rPr>
          <w:rFonts w:hint="eastAsia" w:ascii="宋体" w:hAnsi="宋体"/>
          <w:sz w:val="24"/>
          <w:szCs w:val="24"/>
          <w:lang w:val="en-US" w:eastAsia="zh-CN"/>
        </w:rPr>
        <w:t xml:space="preserve">又</w:t>
      </w:r>
      <w:r>
        <w:rPr>
          <w:rFonts w:hint="eastAsia" w:ascii="宋体" w:hAnsi="宋体"/>
          <w:sz w:val="24"/>
          <w:szCs w:val="24"/>
        </w:rPr>
        <w:t xml:space="preserve">可坐在驾驶座上或站立于驾驶室外，通过手持操作盒</w:t>
      </w:r>
      <w:r>
        <w:rPr>
          <w:rFonts w:hint="eastAsia" w:ascii="宋体" w:hAnsi="宋体"/>
          <w:sz w:val="24"/>
          <w:szCs w:val="24"/>
          <w:lang w:val="en-US" w:eastAsia="zh-CN"/>
        </w:rPr>
        <w:t xml:space="preserve">完成</w:t>
      </w:r>
      <w:r>
        <w:rPr>
          <w:rFonts w:hint="eastAsia" w:ascii="宋体" w:hAnsi="宋体"/>
          <w:sz w:val="24"/>
          <w:szCs w:val="24"/>
        </w:rPr>
        <w:t xml:space="preserve">动作。</w:t>
      </w:r>
      <w:r/>
    </w:p>
    <w:p>
      <w:pPr>
        <w:pStyle w:val="770"/>
        <w:numPr>
          <w:ilvl w:val="0"/>
          <w:numId w:val="4"/>
        </w:numPr>
        <w:spacing w:line="360" w:lineRule="auto"/>
        <w:rPr>
          <w:rFonts w:ascii="宋体" w:hAnsi="宋体" w:eastAsia="宋体"/>
          <w:sz w:val="24"/>
          <w:szCs w:val="24"/>
        </w:rPr>
      </w:pPr>
      <w:r>
        <w:rPr>
          <w:rFonts w:hint="eastAsia" w:ascii="宋体" w:hAnsi="宋体" w:eastAsia="宋体"/>
          <w:sz w:val="24"/>
          <w:szCs w:val="24"/>
        </w:rPr>
        <w:t xml:space="preserve">液压系统中需设置箱体缓冲回落装置，当箱体下降到一定角度后，电路控制液压系统中的缓冲阀，使箱体能平缓的下降到车辆上，避免刚性冲击。</w:t>
      </w:r>
      <w:r/>
    </w:p>
    <w:p>
      <w:pPr>
        <w:pStyle w:val="770"/>
        <w:numPr>
          <w:ilvl w:val="0"/>
          <w:numId w:val="4"/>
        </w:numPr>
        <w:spacing w:line="360" w:lineRule="auto"/>
        <w:rPr>
          <w:rFonts w:ascii="宋体" w:hAnsi="宋体" w:eastAsia="宋体"/>
          <w:sz w:val="24"/>
          <w:szCs w:val="24"/>
        </w:rPr>
      </w:pPr>
      <w:r>
        <w:rPr>
          <w:rFonts w:hint="eastAsia" w:ascii="宋体" w:hAnsi="宋体" w:eastAsia="宋体"/>
          <w:sz w:val="24"/>
          <w:szCs w:val="24"/>
        </w:rPr>
        <w:t xml:space="preserve">车辆需配置蜂鸣器，车辆拉臂上装进行动作时发出声音报警，对作业区域人员提出警示，确保人身设备安全。</w:t>
      </w:r>
      <w:r/>
    </w:p>
    <w:p>
      <w:pPr>
        <w:pStyle w:val="770"/>
        <w:numPr>
          <w:ilvl w:val="0"/>
          <w:numId w:val="4"/>
        </w:numPr>
        <w:spacing w:line="360" w:lineRule="auto"/>
        <w:rPr>
          <w:rFonts w:ascii="宋体" w:hAnsi="宋体" w:eastAsia="宋体"/>
          <w:sz w:val="24"/>
          <w:szCs w:val="24"/>
        </w:rPr>
      </w:pPr>
      <w:r>
        <w:rPr>
          <w:rFonts w:hint="eastAsia" w:ascii="宋体" w:hAnsi="宋体"/>
          <w:sz w:val="24"/>
          <w:szCs w:val="24"/>
        </w:rPr>
        <w:t xml:space="preserve">车辆尾部需安装有后滚轮支撑装置，</w:t>
      </w:r>
      <w:r>
        <w:rPr>
          <w:rFonts w:ascii="宋体" w:hAnsi="宋体" w:cs="宋体"/>
          <w:color w:val="000000"/>
          <w:sz w:val="24"/>
        </w:rPr>
        <w:t xml:space="preserve">钩臂车</w:t>
      </w:r>
      <w:r>
        <w:rPr>
          <w:rFonts w:hint="eastAsia" w:ascii="宋体" w:hAnsi="宋体"/>
          <w:sz w:val="24"/>
          <w:szCs w:val="24"/>
        </w:rPr>
        <w:t xml:space="preserve">拉满载箱体前将后滚轮支撑在地面，防止车辆向后倾翻。</w:t>
      </w:r>
      <w:r>
        <w:rPr>
          <w:rFonts w:hint="eastAsia" w:ascii="宋体" w:hAnsi="宋体"/>
          <w:sz w:val="24"/>
          <w:szCs w:val="24"/>
          <w:lang w:eastAsia="zh-CN"/>
        </w:rPr>
        <w:t xml:space="preserve">（</w:t>
      </w:r>
      <w:r>
        <w:rPr>
          <w:rFonts w:hint="eastAsia" w:ascii="宋体" w:hAnsi="宋体"/>
          <w:sz w:val="24"/>
          <w:szCs w:val="24"/>
          <w:lang w:val="en-US" w:eastAsia="zh-CN"/>
        </w:rPr>
        <w:t xml:space="preserve">考虑安全性能，需提供实物照片证明</w:t>
      </w:r>
      <w:r>
        <w:rPr>
          <w:rFonts w:hint="eastAsia" w:ascii="宋体" w:hAnsi="宋体"/>
          <w:sz w:val="24"/>
          <w:szCs w:val="24"/>
          <w:lang w:eastAsia="zh-CN"/>
        </w:rPr>
        <w:t xml:space="preserve">）</w:t>
      </w:r>
      <w:r/>
    </w:p>
    <w:p>
      <w:pPr>
        <w:pStyle w:val="770"/>
        <w:numPr>
          <w:ilvl w:val="0"/>
          <w:numId w:val="4"/>
        </w:numPr>
        <w:spacing w:line="360" w:lineRule="auto"/>
        <w:rPr>
          <w:rFonts w:ascii="宋体" w:hAnsi="宋体" w:eastAsia="宋体"/>
          <w:sz w:val="24"/>
          <w:szCs w:val="24"/>
        </w:rPr>
      </w:pPr>
      <w:r>
        <w:rPr>
          <w:rFonts w:hint="eastAsia" w:ascii="宋体" w:hAnsi="宋体"/>
          <w:sz w:val="24"/>
          <w:szCs w:val="24"/>
        </w:rPr>
        <w:t xml:space="preserve">车辆需装配有安全支撑装置，车辆因维修需要举升拉臂时，可撑起安全撑杆，保护维修人员安</w:t>
      </w:r>
      <w:r>
        <w:rPr>
          <w:rFonts w:hint="eastAsia" w:ascii="宋体" w:hAnsi="宋体"/>
          <w:sz w:val="24"/>
          <w:szCs w:val="24"/>
          <w:highlight w:val="none"/>
        </w:rPr>
        <w:t xml:space="preserve">全。</w:t>
      </w:r>
      <w:r>
        <w:rPr>
          <w:rFonts w:hint="eastAsia" w:ascii="宋体" w:hAnsi="宋体"/>
          <w:sz w:val="24"/>
          <w:szCs w:val="24"/>
          <w:lang w:eastAsia="zh-CN"/>
        </w:rPr>
        <w:t xml:space="preserve">（</w:t>
      </w:r>
      <w:r>
        <w:rPr>
          <w:rFonts w:hint="eastAsia" w:ascii="宋体" w:hAnsi="宋体"/>
          <w:sz w:val="24"/>
          <w:szCs w:val="24"/>
          <w:lang w:val="en-US" w:eastAsia="zh-CN"/>
        </w:rPr>
        <w:t xml:space="preserve">考虑安全性能，需提供实物照片证明</w:t>
      </w:r>
      <w:r>
        <w:rPr>
          <w:rFonts w:hint="eastAsia" w:ascii="宋体" w:hAnsi="宋体"/>
          <w:sz w:val="24"/>
          <w:szCs w:val="24"/>
          <w:lang w:eastAsia="zh-CN"/>
        </w:rPr>
        <w:t xml:space="preserve">）</w:t>
      </w:r>
      <w:r/>
    </w:p>
    <w:p>
      <w:pPr>
        <w:pStyle w:val="770"/>
        <w:numPr>
          <w:ilvl w:val="0"/>
          <w:numId w:val="4"/>
        </w:numPr>
        <w:spacing w:line="360" w:lineRule="auto"/>
        <w:rPr>
          <w:rFonts w:hint="eastAsia" w:ascii="宋体" w:hAnsi="宋体"/>
          <w:sz w:val="24"/>
          <w:szCs w:val="24"/>
        </w:rPr>
      </w:pPr>
      <w:r>
        <w:rPr>
          <w:rFonts w:hint="eastAsia" w:ascii="宋体" w:hAnsi="宋体"/>
          <w:sz w:val="24"/>
          <w:szCs w:val="24"/>
          <w:lang w:val="en-US" w:eastAsia="zh-CN"/>
        </w:rPr>
        <w:t xml:space="preserve">★投标车辆必须和当地现有28立方垃圾箱配套使用，和现有车厢可卸式垃圾车通用使用。（此条须出具承诺书，格式自拟）。</w:t>
      </w:r>
      <w:r/>
    </w:p>
    <w:p>
      <w:pPr>
        <w:pStyle w:val="707"/>
        <w:ind w:left="0" w:right="0" w:firstLine="0"/>
        <w:jc w:val="both"/>
        <w:spacing w:before="0" w:after="0"/>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r>
      <w:r/>
    </w:p>
    <w:p>
      <w:pPr>
        <w:pStyle w:val="707"/>
        <w:ind w:left="0" w:right="0" w:firstLine="3092"/>
        <w:jc w:val="both"/>
        <w:spacing w:before="0" w:after="0"/>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240KW充电桩</w:t>
      </w:r>
      <w:r/>
    </w:p>
    <w:p>
      <w:pPr>
        <w:pStyle w:val="718"/>
        <w:numPr>
          <w:ilvl w:val="0"/>
          <w:numId w:val="5"/>
        </w:numPr>
        <w:ind w:left="0" w:firstLine="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参数要求：额定功率（kw）≥240，具备双枪充电。</w:t>
      </w:r>
      <w:r/>
    </w:p>
    <w:p>
      <w:pPr>
        <w:pStyle w:val="718"/>
        <w:numPr>
          <w:ilvl w:val="0"/>
          <w:numId w:val="5"/>
        </w:numPr>
        <w:ind w:left="0" w:firstLine="0"/>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主机尺寸（mm）：≥900（宽）×650（深）×1850（高）。</w:t>
      </w:r>
      <w:r/>
    </w:p>
    <w:p>
      <w:r/>
      <w:r/>
    </w:p>
    <w:p>
      <w:pPr>
        <w:rPr>
          <w:rFonts w:hint="eastAsia"/>
        </w:rPr>
      </w:pPr>
      <w:r>
        <w:rPr>
          <w:rFonts w:hint="eastAsia"/>
        </w:rPr>
      </w:r>
      <w:r/>
    </w:p>
    <w:p>
      <w:pPr>
        <w:pStyle w:val="707"/>
        <w:ind w:left="0" w:right="0" w:firstLine="0"/>
        <w:jc w:val="center"/>
        <w:spacing w:before="0" w:after="0"/>
        <w:rPr>
          <w:rFonts w:hint="eastAsia" w:ascii="仿宋" w:hAnsi="仿宋" w:eastAsia="仿宋" w:cs="仿宋"/>
          <w:b/>
          <w:bCs/>
          <w:sz w:val="28"/>
          <w:szCs w:val="28"/>
        </w:rPr>
      </w:pPr>
      <w:r>
        <w:rPr>
          <w:rFonts w:hint="eastAsia" w:ascii="仿宋" w:hAnsi="仿宋" w:eastAsia="仿宋" w:cs="仿宋"/>
          <w:b/>
          <w:bCs/>
          <w:sz w:val="28"/>
          <w:szCs w:val="28"/>
        </w:rPr>
        <w:t xml:space="preserve">4</w:t>
      </w:r>
      <w:r>
        <w:rPr>
          <w:rFonts w:ascii="仿宋" w:hAnsi="仿宋" w:eastAsia="仿宋" w:cs="仿宋"/>
          <w:b/>
          <w:bCs/>
          <w:sz w:val="28"/>
          <w:szCs w:val="28"/>
        </w:rPr>
        <w:t xml:space="preserve">00KW</w:t>
      </w:r>
      <w:r>
        <w:rPr>
          <w:rFonts w:hint="eastAsia" w:ascii="仿宋" w:hAnsi="仿宋" w:eastAsia="仿宋" w:cs="仿宋"/>
          <w:b/>
          <w:bCs/>
          <w:sz w:val="28"/>
          <w:szCs w:val="28"/>
        </w:rPr>
        <w:t xml:space="preserve">充电桩</w:t>
      </w:r>
      <w:r/>
    </w:p>
    <w:p>
      <w:pPr>
        <w:pStyle w:val="718"/>
        <w:numPr>
          <w:ilvl w:val="0"/>
          <w:numId w:val="6"/>
        </w:numPr>
        <w:ind w:left="0" w:firstLine="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参数要求：额定功率（kw）≥400，具备双枪充电。</w:t>
      </w:r>
      <w:r/>
    </w:p>
    <w:p>
      <w:pPr>
        <w:pStyle w:val="718"/>
        <w:numPr>
          <w:ilvl w:val="0"/>
          <w:numId w:val="6"/>
        </w:numPr>
        <w:ind w:left="0" w:firstLine="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主机尺寸（mm），≥900（宽）×650（深）×1850（高）。</w:t>
      </w:r>
      <w:r/>
    </w:p>
    <w:p>
      <w:pPr>
        <w:numPr>
          <w:ilvl w:val="0"/>
          <w:numId w:val="0"/>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numPr>
          <w:ilvl w:val="0"/>
          <w:numId w:val="0"/>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numPr>
          <w:ilvl w:val="0"/>
          <w:numId w:val="0"/>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numPr>
          <w:ilvl w:val="0"/>
          <w:numId w:val="0"/>
        </w:num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r>
      <w:r/>
    </w:p>
    <w:p>
      <w:pPr>
        <w:numPr>
          <w:ilvl w:val="0"/>
          <w:numId w:val="0"/>
        </w:numP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五</w:t>
      </w:r>
      <w:r>
        <w:rPr>
          <w:rFonts w:hint="eastAsia" w:ascii="仿宋" w:hAnsi="仿宋" w:eastAsia="仿宋" w:cs="仿宋"/>
          <w:b/>
          <w:bCs/>
          <w:sz w:val="28"/>
          <w:szCs w:val="28"/>
          <w:highlight w:val="none"/>
          <w:lang w:val="en-US"/>
        </w:rPr>
        <w:t xml:space="preserve">、项目</w:t>
      </w:r>
      <w:r>
        <w:rPr>
          <w:rFonts w:hint="eastAsia" w:ascii="仿宋" w:hAnsi="仿宋" w:eastAsia="仿宋" w:cs="仿宋"/>
          <w:b/>
          <w:bCs/>
          <w:sz w:val="28"/>
          <w:szCs w:val="28"/>
          <w:highlight w:val="none"/>
        </w:rPr>
        <w:t xml:space="preserve">实施要求</w:t>
      </w:r>
      <w:r/>
    </w:p>
    <w:p>
      <w:pPr>
        <w:numPr>
          <w:ilvl w:val="0"/>
          <w:numId w:val="0"/>
        </w:numPr>
        <w:jc w:val="both"/>
        <w:keepLines w:val="0"/>
        <w:keepNext w:val="0"/>
        <w:pageBreakBefore w:val="0"/>
        <w:spacing w:after="120"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rPr>
          <w:rFonts w:hint="eastAsia" w:ascii="宋体" w:hAnsi="宋体" w:cs="宋体"/>
          <w:color w:val="000000"/>
          <w:sz w:val="24"/>
          <w:szCs w:val="24"/>
          <w:highlight w:val="none"/>
          <w:lang w:val="en-US" w:eastAsia="zh-CN" w:bidi="ar-SA"/>
        </w:rPr>
        <w:t xml:space="preserve">（</w:t>
      </w:r>
      <w:r>
        <w:rPr>
          <w:rFonts w:hint="eastAsia" w:ascii="宋体" w:hAnsi="宋体" w:cs="宋体"/>
          <w:b/>
          <w:bCs/>
          <w:color w:val="000000"/>
          <w:sz w:val="24"/>
          <w:szCs w:val="24"/>
          <w:highlight w:val="none"/>
          <w:lang w:val="en-US" w:eastAsia="zh-CN" w:bidi="ar-SA"/>
        </w:rPr>
        <w:t xml:space="preserve">注：投标人在投标文件中提供承诺函，格式自拟，对产品的合法渠道进行说明。</w:t>
      </w:r>
      <w:r>
        <w:rPr>
          <w:rFonts w:hint="eastAsia" w:ascii="宋体" w:hAnsi="宋体" w:cs="宋体"/>
          <w:color w:val="000000"/>
          <w:sz w:val="24"/>
          <w:szCs w:val="24"/>
          <w:highlight w:val="none"/>
          <w:lang w:val="en-US" w:eastAsia="zh-CN" w:bidi="ar-SA"/>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spacing w:line="360" w:lineRule="auto"/>
        <w:rPr>
          <w:rFonts w:hint="eastAsia" w:ascii="仿宋" w:hAnsi="仿宋" w:eastAsia="仿宋" w:cs="仿宋"/>
          <w:color w:val="000000"/>
          <w:sz w:val="28"/>
          <w:szCs w:val="28"/>
          <w:highlight w:val="none"/>
        </w:rPr>
      </w:pP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、投标人安装调试时采取必要的安全措施，如有意外或事故发生，由中标人（合同卖方）负全部责任。</w:t>
      </w:r>
      <w:r/>
    </w:p>
    <w:p>
      <w:pP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 xml:space="preserve">六、</w:t>
      </w:r>
      <w:r>
        <w:rPr>
          <w:rFonts w:hint="eastAsia" w:ascii="仿宋" w:hAnsi="仿宋" w:eastAsia="仿宋" w:cs="仿宋"/>
          <w:b/>
          <w:sz w:val="28"/>
          <w:szCs w:val="28"/>
          <w:highlight w:val="none"/>
        </w:rPr>
        <w:t xml:space="preserve">验收标准</w:t>
      </w:r>
      <w:r/>
    </w:p>
    <w:p>
      <w:pPr>
        <w:ind w:right="-15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1、验收依据：相关国家标准、行业标准。</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2、验收的时间、方式、程序要求：见招标文件第五章《拟签订的合同文本》第九条。</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rPr>
        <w:t xml:space="preserve">3</w:t>
      </w:r>
      <w:r>
        <w:rPr>
          <w:rFonts w:hint="eastAsia" w:ascii="宋体" w:hAnsi="宋体" w:eastAsia="宋体" w:cs="宋体"/>
          <w:bCs/>
          <w:color w:val="000000"/>
          <w:sz w:val="24"/>
          <w:szCs w:val="24"/>
          <w:highlight w:val="none"/>
        </w:rPr>
        <w:t xml:space="preserve">、验收程序：合同标的全部交付并安装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项目验收标准：以投标人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val="en-US" w:eastAsia="zh-CN"/>
        </w:rPr>
        <w:t xml:space="preserve">七</w:t>
      </w:r>
      <w:r>
        <w:rPr>
          <w:rFonts w:hint="eastAsia" w:ascii="仿宋" w:hAnsi="仿宋" w:eastAsia="仿宋" w:cs="仿宋"/>
          <w:b/>
          <w:color w:val="000000"/>
          <w:sz w:val="28"/>
          <w:szCs w:val="28"/>
          <w:highlight w:val="none"/>
        </w:rPr>
        <w:t xml:space="preserve">、售后服务要求</w:t>
      </w:r>
      <w:r/>
    </w:p>
    <w:p>
      <w:pPr>
        <w:spacing w:line="560" w:lineRule="exact"/>
        <w:rPr>
          <w:rFonts w:hint="eastAsia" w:ascii="宋体" w:hAnsi="宋体" w:eastAsia="宋体" w:cs="宋体"/>
          <w:b w:val="0"/>
          <w:bCs/>
          <w:color w:val="000000"/>
          <w:sz w:val="24"/>
          <w:szCs w:val="24"/>
          <w:highlight w:val="none"/>
        </w:rPr>
        <w:outlineLvl w:val="0"/>
      </w:pPr>
      <w:r>
        <w:rPr>
          <w:rFonts w:hint="eastAsia" w:ascii="宋体" w:hAnsi="宋体" w:eastAsia="宋体" w:cs="宋体"/>
          <w:b/>
          <w:bCs w:val="0"/>
          <w:color w:val="000000"/>
          <w:sz w:val="24"/>
          <w:szCs w:val="24"/>
          <w:highlight w:val="none"/>
        </w:rPr>
        <w:t xml:space="preserve">1、</w:t>
      </w:r>
      <w:r>
        <w:rPr>
          <w:rFonts w:hint="eastAsia" w:ascii="Times New Roman" w:hAnsi="Times New Roman" w:eastAsia="宋体" w:cs="宋体"/>
          <w:b/>
          <w:bCs/>
          <w:sz w:val="24"/>
          <w:szCs w:val="21"/>
          <w:highlight w:val="none"/>
          <w:lang w:val="en-US" w:eastAsia="zh-CN"/>
        </w:rPr>
        <w:t xml:space="preserve">整车质保2年、三电系统质保5年。</w:t>
      </w:r>
      <w:r>
        <w:rPr>
          <w:rFonts w:hint="eastAsia" w:ascii="宋体" w:hAnsi="宋体" w:eastAsia="宋体" w:cs="宋体"/>
          <w:b w:val="0"/>
          <w:bCs/>
          <w:color w:val="000000"/>
          <w:sz w:val="24"/>
          <w:szCs w:val="24"/>
          <w:highlight w:val="none"/>
        </w:rPr>
        <w:t xml:space="preserve">（自最终验收合格之日起，开始进入质保期）。</w:t>
      </w:r>
      <w:r/>
    </w:p>
    <w:p>
      <w:pPr>
        <w:ind w:right="-15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2、在质保期内，对采购人所提出的维修要求</w:t>
      </w:r>
      <w:r>
        <w:rPr>
          <w:rFonts w:hint="eastAsia" w:ascii="宋体" w:hAnsi="宋体" w:cs="宋体"/>
          <w:bCs/>
          <w:color w:val="000000"/>
          <w:sz w:val="24"/>
          <w:szCs w:val="24"/>
          <w:highlight w:val="none"/>
          <w:lang w:val="en-US" w:eastAsia="zh-CN"/>
        </w:rPr>
        <w:t xml:space="preserve">在30分钟内</w:t>
      </w:r>
      <w:r>
        <w:rPr>
          <w:rFonts w:hint="eastAsia" w:ascii="宋体" w:hAnsi="宋体" w:eastAsia="宋体" w:cs="宋体"/>
          <w:bCs/>
          <w:color w:val="000000"/>
          <w:sz w:val="24"/>
          <w:szCs w:val="24"/>
          <w:highlight w:val="none"/>
        </w:rPr>
        <w:t xml:space="preserve">响应，并提供应急策略；严格按照招标文件要求及时供货，并向采购人提供及时的完善的售前、售中、售后服务。</w:t>
      </w:r>
      <w:r/>
    </w:p>
    <w:p>
      <w:pPr>
        <w:spacing w:line="360" w:lineRule="auto"/>
        <w:rPr>
          <w:rFonts w:hint="eastAsia" w:ascii="仿宋" w:hAnsi="仿宋" w:eastAsia="仿宋" w:cs="仿宋"/>
          <w:highlight w:val="none"/>
        </w:rPr>
      </w:pPr>
      <w:r>
        <w:rPr>
          <w:rFonts w:hint="eastAsia" w:ascii="仿宋" w:hAnsi="仿宋" w:eastAsia="仿宋" w:cs="仿宋"/>
          <w:b/>
          <w:sz w:val="28"/>
          <w:szCs w:val="28"/>
          <w:highlight w:val="none"/>
          <w:lang w:val="en-US" w:eastAsia="zh-CN"/>
        </w:rPr>
        <w:t xml:space="preserve">八</w:t>
      </w:r>
      <w:r>
        <w:rPr>
          <w:rFonts w:hint="eastAsia" w:ascii="仿宋" w:hAnsi="仿宋" w:eastAsia="仿宋" w:cs="仿宋"/>
          <w:b/>
          <w:sz w:val="28"/>
          <w:szCs w:val="28"/>
          <w:highlight w:val="none"/>
        </w:rPr>
        <w:t xml:space="preserve">、其他要求：见招标文件第五章《拟签订的合同文本》</w:t>
      </w:r>
      <w:r>
        <w:rPr>
          <w:rFonts w:hint="eastAsia" w:ascii="仿宋" w:hAnsi="仿宋" w:eastAsia="仿宋" w:cs="仿宋"/>
          <w:b/>
          <w:sz w:val="28"/>
          <w:szCs w:val="28"/>
          <w:highlight w:val="none"/>
          <w:lang w:eastAsia="zh-CN"/>
        </w:rPr>
        <w:t xml:space="preserve">。</w:t>
      </w:r>
      <w:r>
        <w:rPr>
          <w:rFonts w:hint="eastAsia" w:ascii="仿宋" w:hAnsi="仿宋" w:eastAsia="仿宋" w:cs="仿宋"/>
          <w:b/>
          <w:sz w:val="30"/>
          <w:highlight w:val="none"/>
        </w:rPr>
        <w:br w:type="page" w:clear="all"/>
      </w:r>
      <w:r>
        <w:rPr>
          <w:rFonts w:hint="eastAsia" w:ascii="仿宋" w:hAnsi="仿宋" w:eastAsia="仿宋" w:cs="仿宋"/>
          <w:b/>
          <w:sz w:val="30"/>
          <w:highlight w:val="none"/>
        </w:rPr>
        <w:t xml:space="preserve">第七章 投标文件相关格式</w:t>
      </w:r>
      <w:r/>
    </w:p>
    <w:p>
      <w:pPr>
        <w:ind w:firstLine="1928"/>
        <w:jc w:val="both"/>
        <w:spacing w:line="360" w:lineRule="auto"/>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一、投标函格式</w:t>
      </w:r>
      <w:r/>
    </w:p>
    <w:p>
      <w:pPr>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致：</w:t>
      </w:r>
      <w:r>
        <w:rPr>
          <w:rFonts w:hint="eastAsia" w:ascii="仿宋" w:hAnsi="仿宋" w:eastAsia="仿宋" w:cs="仿宋"/>
          <w:sz w:val="30"/>
          <w:highlight w:val="none"/>
          <w:u w:val="single"/>
        </w:rPr>
        <w:t xml:space="preserve"> </w:t>
      </w:r>
      <w:r>
        <w:rPr>
          <w:rFonts w:hint="eastAsia" w:ascii="仿宋" w:hAnsi="仿宋" w:eastAsia="仿宋" w:cs="仿宋"/>
          <w:sz w:val="30"/>
          <w:highlight w:val="none"/>
          <w:u w:val="single"/>
          <w:lang w:eastAsia="zh-CN"/>
        </w:rPr>
        <w:t xml:space="preserve">徐州市云龙区城市管理局</w:t>
      </w:r>
      <w:r>
        <w:rPr>
          <w:rFonts w:hint="eastAsia" w:ascii="仿宋" w:hAnsi="仿宋" w:eastAsia="仿宋" w:cs="仿宋"/>
          <w:sz w:val="30"/>
          <w:highlight w:val="none"/>
          <w:u w:val="single"/>
        </w:rPr>
        <w:t xml:space="preserve">   </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根据</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项目[项目编号：</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]招标文件，</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(姓名)代表我方</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（投标人的名称）全权处理本次投标的有关事宜。</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据此函，投标人承诺并同意如下： </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 投标人唯一投标报价见《开标一览表》。</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 投标人将按招标文件的规定履行合同责任和义务。</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4. 投标有效期为开标之日后90天。</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5. 投标人在投标初始有效期内撤回投标，其投标保证金将不退还。</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7. 投标人同意在授予合同后，按照有关规定支付公证费(如有)。</w:t>
      </w:r>
      <w:r/>
    </w:p>
    <w:p>
      <w:pPr>
        <w:ind w:right="29"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8. 采购人或采购代理机构有权将我单位本项目的《开标一览表》和《分项价格表》予以公示，公示的方式由</w:t>
      </w:r>
      <w:r>
        <w:rPr>
          <w:rFonts w:hint="eastAsia" w:ascii="仿宋" w:hAnsi="仿宋" w:eastAsia="仿宋" w:cs="仿宋"/>
          <w:sz w:val="30"/>
          <w:highlight w:val="none"/>
          <w:lang w:eastAsia="zh-CN"/>
        </w:rPr>
        <w:t xml:space="preserve">徐州维正工程咨询有限公司</w:t>
      </w:r>
      <w:r>
        <w:rPr>
          <w:rFonts w:hint="eastAsia" w:ascii="仿宋" w:hAnsi="仿宋" w:eastAsia="仿宋" w:cs="仿宋"/>
          <w:sz w:val="30"/>
          <w:highlight w:val="none"/>
        </w:rPr>
        <w:t xml:space="preserve">确定。</w:t>
      </w:r>
      <w:r/>
    </w:p>
    <w:p>
      <w:pPr>
        <w:ind w:right="29"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10. 与本投标有关的一切正式往来信函请寄：</w:t>
      </w:r>
      <w:r/>
    </w:p>
    <w:p>
      <w:pPr>
        <w:ind w:firstLine="12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地址： </w:t>
      </w:r>
      <w:r/>
    </w:p>
    <w:p>
      <w:pPr>
        <w:ind w:firstLine="12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电话： </w:t>
      </w:r>
      <w:r/>
    </w:p>
    <w:p>
      <w:pPr>
        <w:ind w:firstLine="12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传真： </w:t>
      </w:r>
      <w:r/>
    </w:p>
    <w:p>
      <w:pPr>
        <w:ind w:firstLine="2700"/>
        <w:spacing w:line="23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2700"/>
        <w:spacing w:line="23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640"/>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二、开标一览表格式</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51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w:t>
      </w:r>
      <w:r>
        <w:rPr>
          <w:rFonts w:hint="eastAsia" w:ascii="仿宋" w:hAnsi="仿宋" w:eastAsia="仿宋" w:cs="仿宋"/>
          <w:sz w:val="30"/>
          <w:highlight w:val="none"/>
          <w:lang w:eastAsia="zh-CN"/>
        </w:rPr>
        <w:t xml:space="preserve">JSZC-320303-XZWZ-G2026-0002</w:t>
      </w:r>
      <w:r/>
    </w:p>
    <w:p>
      <w:pPr>
        <w:spacing w:line="51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w:t>
      </w:r>
      <w:r>
        <w:rPr>
          <w:rFonts w:hint="eastAsia" w:ascii="仿宋" w:hAnsi="仿宋" w:eastAsia="仿宋" w:cs="仿宋"/>
          <w:sz w:val="30"/>
          <w:highlight w:val="none"/>
          <w:lang w:eastAsia="zh-CN"/>
        </w:rPr>
        <w:t xml:space="preserve">新能源环卫特种作业车辆采购项目-新能源车厢可卸式垃圾车</w:t>
      </w:r>
      <w:r/>
    </w:p>
    <w:p>
      <w:pPr>
        <w:jc w:val="righ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货币单位：人民币元</w:t>
      </w:r>
      <w:r/>
    </w:p>
    <w:tbl>
      <w:tblPr>
        <w:tblStyle w:val="916"/>
        <w:tblW w:w="86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77"/>
        <w:gridCol w:w="2028"/>
        <w:gridCol w:w="2719"/>
      </w:tblGrid>
      <w:tr>
        <w:trPr>
          <w:trHeight w:val="1163"/>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项目名称</w:t>
            </w:r>
            <w:r/>
          </w:p>
        </w:tc>
        <w:tc>
          <w:tcPr>
            <w:tcMar>
              <w:left w:w="108" w:type="dxa"/>
              <w:top w:w="0" w:type="dxa"/>
              <w:right w:w="108" w:type="dxa"/>
              <w:bottom w:w="0" w:type="dxa"/>
            </w:tcMar>
            <w:tcW w:w="2028"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项目内容</w:t>
            </w:r>
            <w:r/>
          </w:p>
        </w:tc>
        <w:tc>
          <w:tcPr>
            <w:tcMar>
              <w:left w:w="108" w:type="dxa"/>
              <w:top w:w="0" w:type="dxa"/>
              <w:right w:w="108" w:type="dxa"/>
              <w:bottom w:w="0" w:type="dxa"/>
            </w:tcMar>
            <w:tcW w:w="2719"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总价（小写）</w:t>
            </w:r>
            <w:r/>
          </w:p>
        </w:tc>
      </w:tr>
      <w:tr>
        <w:trPr>
          <w:trHeight w:val="1226" w:hRule="exact"/>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lang w:eastAsia="zh-CN"/>
              </w:rPr>
              <w:t xml:space="preserve">新能源环卫特种作业车辆采购项目-新能源车厢可卸式垃圾车</w:t>
            </w:r>
            <w:r/>
          </w:p>
        </w:tc>
        <w:tc>
          <w:tcPr>
            <w:tcMar>
              <w:left w:w="108" w:type="dxa"/>
              <w:top w:w="0" w:type="dxa"/>
              <w:right w:w="108" w:type="dxa"/>
              <w:bottom w:w="0" w:type="dxa"/>
            </w:tcMar>
            <w:tcW w:w="2028"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详见投标文件</w:t>
            </w:r>
            <w:r/>
          </w:p>
        </w:tc>
        <w:tc>
          <w:tcPr>
            <w:tcMar>
              <w:left w:w="108" w:type="dxa"/>
              <w:top w:w="0" w:type="dxa"/>
              <w:right w:w="108" w:type="dxa"/>
              <w:bottom w:w="0" w:type="dxa"/>
            </w:tcMar>
            <w:tcW w:w="2719"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tc>
      </w:tr>
      <w:tr>
        <w:trPr>
          <w:trHeight w:val="850" w:hRule="exact"/>
        </w:trPr>
        <w:tc>
          <w:tcPr>
            <w:tcMar>
              <w:left w:w="108" w:type="dxa"/>
              <w:top w:w="0" w:type="dxa"/>
              <w:right w:w="108" w:type="dxa"/>
              <w:bottom w:w="0" w:type="dxa"/>
            </w:tcMar>
            <w:tcW w:w="3877"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总价（大写）：</w:t>
            </w:r>
            <w:r/>
          </w:p>
        </w:tc>
        <w:tc>
          <w:tcPr>
            <w:gridSpan w:val="2"/>
            <w:tcMar>
              <w:left w:w="108" w:type="dxa"/>
              <w:top w:w="0" w:type="dxa"/>
              <w:right w:w="108" w:type="dxa"/>
              <w:bottom w:w="0" w:type="dxa"/>
            </w:tcMar>
            <w:tcW w:w="4747" w:type="dxa"/>
            <w:vAlign w:val="center"/>
            <w:textDirection w:val="lrTb"/>
            <w:noWrap w:val="false"/>
          </w:tcPr>
          <w:p>
            <w:pPr>
              <w:jc w:val="cente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tc>
      </w:tr>
    </w:tbl>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r>
      <w:r/>
    </w:p>
    <w:p>
      <w:pPr>
        <w:ind w:firstLine="276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p>
      <w:pPr>
        <w:ind w:firstLine="33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39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33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三、分项价格表格式</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JSZC-320303-XZWZ-G2026-0002</w:t>
      </w:r>
      <w:r/>
    </w:p>
    <w:p>
      <w:pP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新能源环卫特种作业车辆采购项目-新能源车厢可卸式垃圾车</w:t>
      </w:r>
      <w:r/>
    </w:p>
    <w:p>
      <w:pPr>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货币单位：人民币元</w:t>
      </w:r>
      <w:r/>
    </w:p>
    <w:p>
      <w:pPr>
        <w:ind w:firstLine="3120"/>
        <w:rPr>
          <w:rFonts w:hint="eastAsia" w:ascii="宋体" w:hAnsi="宋体" w:cs="宋体"/>
          <w:sz w:val="24"/>
          <w:highlight w:val="none"/>
        </w:rPr>
      </w:pPr>
      <w:r>
        <w:rPr>
          <w:rFonts w:hint="eastAsia" w:ascii="宋体" w:hAnsi="宋体" w:cs="宋体"/>
          <w:sz w:val="24"/>
          <w:highlight w:val="none"/>
        </w:rPr>
      </w:r>
      <w:r/>
    </w:p>
    <w:tbl>
      <w:tblPr>
        <w:tblStyle w:val="71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产品制造企业的划分（大型、中型、小型、微型、监狱企业、</w:t>
            </w:r>
            <w:r>
              <w:rPr>
                <w:rFonts w:hint="eastAsia" w:ascii="仿宋" w:hAnsi="仿宋" w:eastAsia="仿宋" w:cs="宋体"/>
                <w:sz w:val="24"/>
                <w:highlight w:val="none"/>
              </w:rPr>
              <w:t xml:space="preserve">享受政府采购支持政策的残疾人福利性单位</w:t>
            </w:r>
            <w:r>
              <w:rPr>
                <w:rFonts w:hint="eastAsia" w:ascii="仿宋" w:hAnsi="仿宋" w:eastAsia="仿宋"/>
                <w:sz w:val="24"/>
                <w:highlight w:val="none"/>
              </w:rPr>
              <w:t xml:space="preserve">）</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单价</w:t>
            </w:r>
            <w:r/>
          </w:p>
        </w:tc>
        <w:tc>
          <w:tcPr>
            <w:shd w:val="clear" w:color="auto" w:fill="c0c0c0"/>
            <w:tcW w:w="709"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b/>
                <w:bCs/>
                <w:sz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8"/>
                <w:szCs w:val="28"/>
                <w:highlight w:val="none"/>
              </w:rPr>
            </w:pPr>
            <w:r>
              <w:rPr>
                <w:rFonts w:hint="eastAsia" w:ascii="仿宋" w:hAnsi="仿宋" w:eastAsia="仿宋" w:cs="Arial"/>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W w:w="709"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仿宋" w:hAnsi="仿宋" w:eastAsia="仿宋"/>
                <w:sz w:val="28"/>
                <w:szCs w:val="28"/>
                <w:highlight w:val="none"/>
              </w:rPr>
            </w:pPr>
            <w:r>
              <w:rPr>
                <w:rFonts w:hint="eastAsia" w:ascii="仿宋" w:hAnsi="仿宋" w:eastAsia="仿宋"/>
                <w:sz w:val="28"/>
                <w:szCs w:val="28"/>
                <w:highlight w:val="none"/>
              </w:rPr>
            </w:r>
            <w:r/>
          </w:p>
        </w:tc>
      </w:tr>
    </w:tbl>
    <w:p>
      <w:pPr>
        <w:rPr>
          <w:rFonts w:hint="eastAsia" w:ascii="仿宋" w:hAnsi="仿宋" w:eastAsia="仿宋"/>
          <w:sz w:val="28"/>
          <w:szCs w:val="28"/>
          <w:highlight w:val="none"/>
        </w:rPr>
      </w:pPr>
      <w:r>
        <w:rPr>
          <w:rFonts w:hint="eastAsia" w:ascii="仿宋" w:hAnsi="仿宋" w:eastAsia="仿宋"/>
          <w:sz w:val="28"/>
          <w:szCs w:val="28"/>
          <w:highlight w:val="none"/>
        </w:rPr>
      </w:r>
      <w:r/>
    </w:p>
    <w:p>
      <w:pPr>
        <w:ind w:firstLine="3640"/>
        <w:spacing w:line="300" w:lineRule="auto"/>
        <w:rPr>
          <w:rFonts w:hint="eastAsia" w:ascii="仿宋" w:hAnsi="仿宋" w:eastAsia="仿宋"/>
          <w:sz w:val="28"/>
          <w:szCs w:val="28"/>
          <w:highlight w:val="none"/>
        </w:rPr>
      </w:pPr>
      <w:r>
        <w:rPr>
          <w:rFonts w:hint="eastAsia" w:ascii="仿宋" w:hAnsi="仿宋" w:eastAsia="仿宋"/>
          <w:sz w:val="28"/>
          <w:szCs w:val="28"/>
          <w:highlight w:val="none"/>
        </w:rPr>
        <w:t xml:space="preserve">投标人：（电子签章）</w:t>
      </w:r>
      <w:r/>
    </w:p>
    <w:p>
      <w:pPr>
        <w:ind w:firstLine="3640"/>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日期：   年  月  日</w:t>
      </w:r>
      <w:r/>
    </w:p>
    <w:p>
      <w:pPr>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t xml:space="preserve">说明：</w:t>
      </w:r>
      <w:r/>
    </w:p>
    <w:p>
      <w:pPr>
        <w:ind w:firstLine="420"/>
        <w:widowControl/>
        <w:rPr>
          <w:rFonts w:hint="eastAsia" w:ascii="仿宋" w:hAnsi="仿宋" w:eastAsia="仿宋"/>
          <w:sz w:val="28"/>
          <w:szCs w:val="28"/>
          <w:highlight w:val="none"/>
        </w:rPr>
      </w:pPr>
      <w:r>
        <w:rPr>
          <w:rFonts w:hint="eastAsia" w:ascii="仿宋" w:hAnsi="仿宋" w:eastAsia="仿宋"/>
          <w:b/>
          <w:bCs/>
          <w:sz w:val="28"/>
          <w:szCs w:val="28"/>
          <w:highlight w:val="none"/>
        </w:rPr>
        <w:t xml:space="preserve">1、本表中“产品制造企业的划分”以《政府采购促进中小企业发展管理办法》（财库[2020]046号）</w:t>
      </w:r>
      <w:r>
        <w:rPr>
          <w:rFonts w:hint="eastAsia" w:ascii="仿宋" w:hAnsi="仿宋" w:eastAsia="仿宋"/>
          <w:sz w:val="28"/>
          <w:szCs w:val="28"/>
          <w:highlight w:val="none"/>
        </w:rPr>
        <w:t xml:space="preserve">和《工业和信息化部、国家统计局、国家发展和改革委员会、财政部关于印发中小企业划型标准规定的通知》（工信部联企业[2011]300号）的规定为准。</w:t>
      </w:r>
      <w:r/>
    </w:p>
    <w:p>
      <w:pPr>
        <w:ind w:firstLine="420"/>
        <w:widowControl/>
        <w:rPr>
          <w:rFonts w:hint="eastAsia" w:ascii="仿宋" w:hAnsi="仿宋" w:eastAsia="仿宋"/>
          <w:sz w:val="28"/>
          <w:szCs w:val="28"/>
          <w:highlight w:val="none"/>
        </w:rPr>
      </w:pPr>
      <w:r>
        <w:rPr>
          <w:rFonts w:hint="eastAsia" w:ascii="仿宋" w:hAnsi="仿宋" w:eastAsia="仿宋"/>
          <w:sz w:val="28"/>
          <w:szCs w:val="28"/>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widowControl/>
        <w:rPr>
          <w:rFonts w:hint="eastAsia" w:ascii="仿宋" w:hAnsi="仿宋" w:eastAsia="仿宋" w:cs="宋体"/>
          <w:sz w:val="28"/>
          <w:szCs w:val="28"/>
          <w:highlight w:val="none"/>
        </w:rPr>
      </w:pPr>
      <w:r>
        <w:rPr>
          <w:rFonts w:hint="eastAsia" w:ascii="仿宋" w:hAnsi="仿宋" w:eastAsia="仿宋"/>
          <w:sz w:val="28"/>
          <w:szCs w:val="28"/>
          <w:highlight w:val="none"/>
        </w:rPr>
        <w:tab/>
      </w:r>
      <w:r>
        <w:rPr>
          <w:rFonts w:hint="eastAsia" w:ascii="仿宋" w:hAnsi="仿宋" w:eastAsia="仿宋"/>
          <w:sz w:val="28"/>
          <w:szCs w:val="28"/>
          <w:highlight w:val="none"/>
        </w:rPr>
        <w:t xml:space="preserve">3、享受政府采购支持政策的残疾人福利性单位的条件以《三部门联合发布关于促进残疾人就业政府采购政策的通知》（财库〔2017〕141号）规定为准。</w:t>
      </w:r>
      <w:r/>
    </w:p>
    <w:p>
      <w:pPr>
        <w:ind w:firstLine="560"/>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widowControl/>
        <w:rPr>
          <w:rFonts w:hint="eastAsia" w:ascii="仿宋" w:hAnsi="仿宋" w:eastAsia="仿宋"/>
          <w:sz w:val="28"/>
          <w:szCs w:val="28"/>
          <w:highlight w:val="none"/>
        </w:rPr>
      </w:pPr>
      <w:r>
        <w:rPr>
          <w:rFonts w:hint="eastAsia" w:ascii="仿宋" w:hAnsi="仿宋" w:eastAsia="仿宋" w:cs="宋体"/>
          <w:sz w:val="28"/>
          <w:szCs w:val="28"/>
          <w:highlight w:val="none"/>
        </w:rPr>
        <w:t xml:space="preserve">注：</w:t>
      </w:r>
      <w:r>
        <w:rPr>
          <w:rFonts w:hint="eastAsia" w:ascii="仿宋" w:hAnsi="仿宋" w:eastAsia="仿宋"/>
          <w:sz w:val="28"/>
          <w:szCs w:val="28"/>
          <w:highlight w:val="none"/>
        </w:rPr>
        <w:t xml:space="preserve">1、如果不提供详细分项报价将视为没有实质性响应招标文件。</w:t>
      </w:r>
      <w:r/>
    </w:p>
    <w:p>
      <w:pPr>
        <w:ind w:firstLine="560"/>
        <w:widowControl/>
        <w:rPr>
          <w:rFonts w:hint="eastAsia" w:ascii="仿宋" w:hAnsi="仿宋" w:eastAsia="仿宋"/>
          <w:sz w:val="28"/>
          <w:szCs w:val="28"/>
          <w:highlight w:val="none"/>
        </w:rPr>
      </w:pPr>
      <w:r>
        <w:rPr>
          <w:rFonts w:hint="eastAsia" w:ascii="仿宋" w:hAnsi="仿宋" w:eastAsia="仿宋"/>
          <w:sz w:val="28"/>
          <w:szCs w:val="28"/>
          <w:highlight w:val="none"/>
        </w:rPr>
        <w:t xml:space="preserve">2、投标人对以上数据的真实性负责。</w:t>
      </w:r>
      <w:r/>
    </w:p>
    <w:p>
      <w:pPr>
        <w:ind w:firstLine="562"/>
        <w:widowControl/>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 xml:space="preserve">采购人或采购代理机构有权将以上内容进行公示。</w:t>
      </w:r>
      <w:r/>
    </w:p>
    <w:p>
      <w:pPr>
        <w:ind w:firstLine="560"/>
        <w:jc w:val="cente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br w:type="page" w:clear="all"/>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四、偏离表格式</w:t>
      </w:r>
      <w:r/>
    </w:p>
    <w:p>
      <w:pPr>
        <w:ind w:firstLine="600"/>
        <w:spacing w:line="479" w:lineRule="atLeast"/>
        <w:rPr>
          <w:rFonts w:hint="eastAsia" w:ascii="仿宋" w:hAnsi="仿宋" w:eastAsia="仿宋" w:cs="仿宋"/>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highlight w:val="none"/>
        </w:rPr>
        <w:t xml:space="preserve"> </w:t>
      </w:r>
      <w:r/>
    </w:p>
    <w:p>
      <w:pPr>
        <w:spacing w:line="47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w:t>
      </w:r>
      <w:r>
        <w:rPr>
          <w:rFonts w:hint="eastAsia" w:ascii="仿宋" w:hAnsi="仿宋" w:eastAsia="仿宋" w:cs="仿宋"/>
          <w:sz w:val="30"/>
          <w:highlight w:val="none"/>
          <w:lang w:eastAsia="zh-CN"/>
        </w:rPr>
        <w:t xml:space="preserve">JSZC-320303-XZWZ-G2026-0002</w:t>
      </w:r>
      <w:r/>
    </w:p>
    <w:p>
      <w:pPr>
        <w:spacing w:line="479" w:lineRule="atLeast"/>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w:t>
      </w:r>
      <w:r>
        <w:rPr>
          <w:rFonts w:hint="eastAsia" w:ascii="仿宋" w:hAnsi="仿宋" w:eastAsia="仿宋" w:cs="仿宋"/>
          <w:sz w:val="30"/>
          <w:highlight w:val="none"/>
          <w:lang w:eastAsia="zh-CN"/>
        </w:rPr>
        <w:t xml:space="preserve">新能源环卫特种作业车辆采购项目-新能源车厢可卸式垃圾车</w:t>
      </w:r>
      <w:r/>
    </w:p>
    <w:tbl>
      <w:tblPr>
        <w:tblStyle w:val="920"/>
        <w:tblW w:w="851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说明</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3"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15"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83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c>
      </w:tr>
    </w:tbl>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注</w:t>
      </w:r>
      <w:r>
        <w:rPr>
          <w:rFonts w:hint="eastAsia" w:ascii="仿宋" w:hAnsi="仿宋" w:eastAsia="仿宋" w:cs="仿宋"/>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71"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3900"/>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b/>
          <w:bCs/>
          <w:sz w:val="32"/>
          <w:szCs w:val="32"/>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五、授权委托书格式</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委托人：</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地址：</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法定代表人（负责人）：               职务：</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统一社会信用代码：</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受托人：        性别：男（女）</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年龄：  岁      民族：  族</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职务：</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身份证号：</w:t>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兹委托（  ）全权代表我企业（公司）参与（</w:t>
      </w:r>
      <w:r>
        <w:rPr>
          <w:rFonts w:hint="eastAsia" w:ascii="仿宋" w:hAnsi="仿宋" w:eastAsia="仿宋" w:cs="仿宋"/>
          <w:sz w:val="30"/>
          <w:highlight w:val="none"/>
          <w:u w:val="single"/>
          <w:lang w:eastAsia="zh-CN"/>
        </w:rPr>
        <w:t xml:space="preserve">新能源环卫特种作业车辆采购项目-新能源车厢可卸式垃圾车</w:t>
      </w:r>
      <w:r>
        <w:rPr>
          <w:rFonts w:hint="eastAsia" w:ascii="仿宋" w:hAnsi="仿宋" w:eastAsia="仿宋" w:cs="仿宋"/>
          <w:sz w:val="30"/>
          <w:highlight w:val="none"/>
        </w:rPr>
        <w:t xml:space="preserve">）（项目编号：</w:t>
      </w:r>
      <w:r>
        <w:rPr>
          <w:rFonts w:hint="eastAsia" w:ascii="仿宋" w:hAnsi="仿宋" w:eastAsia="仿宋" w:cs="仿宋"/>
          <w:sz w:val="30"/>
          <w:highlight w:val="none"/>
          <w:u w:val="single"/>
          <w:lang w:eastAsia="zh-CN"/>
        </w:rPr>
        <w:t xml:space="preserve">JSZC-320303-XZWZ-G2026-0002</w:t>
      </w:r>
      <w:r>
        <w:rPr>
          <w:rFonts w:hint="eastAsia" w:ascii="仿宋" w:hAnsi="仿宋" w:eastAsia="仿宋" w:cs="仿宋"/>
          <w:sz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特此授权委托。</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委托人（电子签章）：</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b w:val="0"/>
          <w:bCs w:val="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30"/>
          <w:highlight w:val="none"/>
        </w:rPr>
        <w:t xml:space="preserve">受托人（签字或盖章）：</w:t>
      </w:r>
      <w:r/>
    </w:p>
    <w:p>
      <w:pPr>
        <w:ind w:firstLine="600"/>
        <w:spacing w:line="479" w:lineRule="atLeast"/>
        <w:rPr>
          <w:rFonts w:hint="eastAsia" w:ascii="仿宋" w:hAnsi="仿宋" w:eastAsia="仿宋" w:cs="仿宋"/>
          <w:b w:val="0"/>
          <w:bCs w:val="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30"/>
          <w:highlight w:val="none"/>
        </w:rPr>
      </w:r>
      <w:r/>
    </w:p>
    <w:p>
      <w:pPr>
        <w:pStyle w:val="754"/>
        <w:ind w:left="0" w:firstLine="602"/>
        <w:rPr>
          <w:rFonts w:eastAsia="仿宋"/>
          <w:b w:val="0"/>
          <w:bCs w:val="0"/>
          <w:highlight w:val="none"/>
        </w:rPr>
      </w:pPr>
      <w:r>
        <w:rPr>
          <w:rFonts w:hint="eastAsia" w:ascii="仿宋" w:hAnsi="仿宋" w:eastAsia="仿宋" w:cs="仿宋"/>
          <w:b w:val="0"/>
          <w:bCs w:val="0"/>
          <w:sz w:val="30"/>
          <w:highlight w:val="none"/>
        </w:rPr>
        <w:t xml:space="preserve">受托人联系方式：</w:t>
      </w:r>
      <w:r>
        <w:rPr>
          <w:rFonts w:hint="eastAsia" w:ascii="仿宋" w:hAnsi="仿宋" w:eastAsia="仿宋" w:cs="仿宋"/>
          <w:b w:val="0"/>
          <w:bCs w:val="0"/>
          <w:sz w:val="30"/>
          <w:highlight w:val="none"/>
          <w:lang w:val="en-US" w:eastAsia="zh-CN"/>
        </w:rPr>
        <w:t xml:space="preserve">             </w:t>
      </w:r>
      <w:r>
        <w:rPr>
          <w:rFonts w:hint="eastAsia" w:ascii="仿宋" w:hAnsi="仿宋" w:eastAsia="仿宋" w:cs="仿宋"/>
          <w:b w:val="0"/>
          <w:bCs w:val="0"/>
          <w:sz w:val="30"/>
          <w:highlight w:val="none"/>
        </w:rPr>
        <w:t xml:space="preserve">邮箱：</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法定代表人（负责人）（签字或盖章）： </w:t>
      </w:r>
      <w:r/>
    </w:p>
    <w:p>
      <w:pPr>
        <w:ind w:right="600" w:firstLine="6150"/>
        <w:spacing w:line="479" w:lineRule="atLeast"/>
        <w:rPr>
          <w:rFonts w:hint="eastAsia" w:ascii="宋体" w:hAnsi="宋体" w:cs="宋体"/>
          <w:b/>
          <w:bCs/>
          <w:sz w:val="36"/>
          <w:szCs w:val="36"/>
          <w:highlight w:val="none"/>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年  月</w:t>
      </w:r>
      <w:r>
        <w:rPr>
          <w:rFonts w:hint="eastAsia" w:ascii="仿宋" w:hAnsi="仿宋" w:eastAsia="仿宋" w:cs="仿宋"/>
          <w:sz w:val="30"/>
          <w:highlight w:val="none"/>
          <w:lang w:val="en-US" w:eastAsia="zh-CN"/>
        </w:rPr>
        <w:t xml:space="preserve"> </w:t>
      </w:r>
      <w:r>
        <w:rPr>
          <w:rFonts w:hint="eastAsia" w:ascii="仿宋" w:hAnsi="仿宋" w:eastAsia="仿宋" w:cs="仿宋"/>
          <w:sz w:val="30"/>
          <w:highlight w:val="none"/>
        </w:rPr>
        <w:t xml:space="preserve"> 日</w:t>
      </w:r>
      <w:r>
        <w:rPr>
          <w:rFonts w:hint="eastAsia" w:ascii="仿宋" w:hAnsi="仿宋" w:eastAsia="仿宋" w:cs="仿宋"/>
          <w:b/>
          <w:bCs/>
          <w:sz w:val="30"/>
          <w:highlight w:val="none"/>
        </w:rPr>
        <w:t xml:space="preserve">(受托人身份证扫描件附后)</w:t>
      </w:r>
      <w:r/>
    </w:p>
    <w:p>
      <w:pPr>
        <w:ind w:left="880"/>
        <w:spacing w:line="480" w:lineRule="exact"/>
        <w:rPr>
          <w:rFonts w:hint="eastAsia" w:ascii="宋体" w:hAnsi="宋体" w:cs="宋体"/>
          <w:b/>
          <w:bCs/>
          <w:sz w:val="36"/>
          <w:szCs w:val="36"/>
          <w:highlight w:val="none"/>
          <w:lang w:bidi="zh-CN"/>
        </w:rPr>
      </w:pPr>
      <w:r>
        <w:rPr>
          <w:rFonts w:hint="eastAsia" w:ascii="宋体" w:hAnsi="宋体" w:cs="宋体"/>
          <w:b/>
          <w:bCs/>
          <w:sz w:val="36"/>
          <w:szCs w:val="36"/>
          <w:highlight w:val="none"/>
          <w:lang w:bidi="zh-CN"/>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六、具备履行合同所必需的设备和专业技术能力的</w:t>
      </w:r>
      <w:r/>
    </w:p>
    <w:p>
      <w:pPr>
        <w:jc w:val="center"/>
        <w:spacing w:line="479" w:lineRule="atLeast"/>
        <w:rPr>
          <w:rFonts w:hint="eastAsia" w:ascii="宋体" w:hAnsi="宋体" w:cs="宋体"/>
          <w:b/>
          <w:bCs/>
          <w:sz w:val="36"/>
          <w:szCs w:val="36"/>
          <w:highlight w:val="none"/>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书面声明</w:t>
      </w:r>
      <w:r/>
    </w:p>
    <w:p>
      <w:pPr>
        <w:ind w:firstLine="600"/>
        <w:spacing w:line="47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 </w:t>
      </w:r>
      <w:r>
        <w:rPr>
          <w:rFonts w:hint="eastAsia" w:ascii="仿宋" w:hAnsi="仿宋" w:eastAsia="仿宋" w:cs="仿宋"/>
          <w:sz w:val="30"/>
          <w:highlight w:val="none"/>
          <w:lang w:eastAsia="zh-CN"/>
        </w:rPr>
        <w:t xml:space="preserve">新能源环卫特种作业车辆采购项目-新能源车厢可卸式垃圾车</w:t>
      </w: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 </w:t>
      </w:r>
      <w:r>
        <w:rPr>
          <w:rFonts w:hint="eastAsia" w:ascii="仿宋" w:hAnsi="仿宋" w:eastAsia="仿宋" w:cs="仿宋"/>
          <w:sz w:val="30"/>
          <w:highlight w:val="none"/>
          <w:lang w:eastAsia="zh-CN"/>
        </w:rPr>
        <w:t xml:space="preserve">JSZC-320303-XZWZ-G2026-0002</w:t>
      </w:r>
      <w:r>
        <w:rPr>
          <w:rFonts w:hint="eastAsia" w:ascii="仿宋" w:hAnsi="仿宋" w:eastAsia="仿宋" w:cs="仿宋"/>
          <w:sz w:val="30"/>
          <w:highlight w:val="none"/>
        </w:rPr>
        <w:t xml:space="preserve"> </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投标人郑重声明：投标人具备履行合同（项目名称：</w:t>
      </w:r>
      <w:r>
        <w:rPr>
          <w:rFonts w:hint="eastAsia" w:ascii="仿宋" w:hAnsi="仿宋" w:eastAsia="仿宋" w:cs="仿宋"/>
          <w:sz w:val="30"/>
          <w:highlight w:val="none"/>
          <w:lang w:eastAsia="zh-CN"/>
        </w:rPr>
        <w:t xml:space="preserve">新能源环卫特种作业车辆采购项目-新能源车厢可卸式垃圾车</w:t>
      </w:r>
      <w:r>
        <w:rPr>
          <w:rFonts w:hint="eastAsia" w:ascii="仿宋" w:hAnsi="仿宋" w:eastAsia="仿宋"/>
          <w:sz w:val="30"/>
          <w:szCs w:val="30"/>
        </w:rPr>
        <w:t xml:space="preserve">，项目编号：</w:t>
      </w:r>
      <w:r>
        <w:rPr>
          <w:rFonts w:hint="eastAsia" w:ascii="仿宋" w:hAnsi="仿宋" w:eastAsia="仿宋" w:cs="仿宋"/>
          <w:sz w:val="30"/>
          <w:highlight w:val="none"/>
          <w:lang w:eastAsia="zh-CN"/>
        </w:rPr>
        <w:t xml:space="preserve">JSZC-320303-XZWZ-G2026-0002</w:t>
      </w:r>
      <w:r>
        <w:rPr>
          <w:rFonts w:hint="eastAsia" w:ascii="仿宋" w:hAnsi="仿宋" w:eastAsia="仿宋"/>
          <w:sz w:val="30"/>
          <w:szCs w:val="30"/>
        </w:rPr>
        <w:t xml:space="preserve">）所必需的设备和专业技术能力，具体为：</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设备：</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2.</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3.</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专业技术能力：</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2.</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3.</w:t>
      </w:r>
      <w:r>
        <w:rPr>
          <w:rFonts w:hint="eastAsia" w:ascii="仿宋" w:hAnsi="仿宋" w:eastAsia="仿宋"/>
          <w:sz w:val="30"/>
          <w:szCs w:val="30"/>
          <w:u w:val="single"/>
        </w:rPr>
        <w:t xml:space="preserve">                           </w:t>
      </w:r>
      <w:r>
        <w:rPr>
          <w:rFonts w:hint="eastAsia" w:ascii="仿宋" w:hAnsi="仿宋" w:eastAsia="仿宋"/>
          <w:sz w:val="30"/>
          <w:szCs w:val="30"/>
        </w:rPr>
        <w:t xml:space="preserve">（证明材料附后）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特此声明。</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投标人对上述声明的真实性负责。如有虚假，将依法承担相应责任。</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ind w:firstLine="600"/>
        <w:jc w:val="right"/>
        <w:spacing w:line="480" w:lineRule="exact"/>
        <w:rPr>
          <w:rFonts w:hint="eastAsia"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（电子签章） </w:t>
      </w:r>
      <w:r/>
    </w:p>
    <w:p>
      <w:pPr>
        <w:ind w:firstLine="2700"/>
        <w:spacing w:line="480" w:lineRule="exact"/>
        <w:rPr>
          <w:rFonts w:ascii="仿宋" w:hAnsi="仿宋" w:eastAsia="仿宋"/>
          <w:sz w:val="28"/>
          <w:szCs w:val="28"/>
        </w:rPr>
      </w:pPr>
      <w:r>
        <w:rPr>
          <w:rFonts w:hint="eastAsia" w:ascii="仿宋" w:hAnsi="仿宋" w:eastAsia="仿宋"/>
          <w:sz w:val="30"/>
          <w:szCs w:val="30"/>
        </w:rPr>
        <w:t xml:space="preserve">日期：   年  月  日</w:t>
      </w:r>
      <w:r/>
    </w:p>
    <w:p>
      <w:pPr>
        <w:rPr>
          <w:rFonts w:hint="eastAsia" w:ascii="仿宋" w:hAnsi="仿宋" w:eastAsia="仿宋" w:cs="仿宋"/>
          <w:b/>
          <w:bCs/>
          <w:sz w:val="30"/>
          <w:highlight w:val="none"/>
        </w:rPr>
      </w:pPr>
      <w:r>
        <w:rPr>
          <w:rFonts w:hint="eastAsia" w:ascii="仿宋" w:hAnsi="仿宋" w:eastAsia="仿宋" w:cs="仿宋"/>
          <w:b/>
          <w:bCs/>
          <w:sz w:val="30"/>
          <w:highlight w:val="none"/>
        </w:rPr>
        <w:br w:type="page" w:clear="all"/>
      </w:r>
      <w:r/>
    </w:p>
    <w:p>
      <w:pPr>
        <w:jc w:val="center"/>
        <w:spacing w:line="479" w:lineRule="atLeast"/>
        <w:rPr>
          <w:rFonts w:hint="eastAsia" w:ascii="仿宋" w:hAnsi="仿宋" w:eastAsia="仿宋" w:cs="仿宋"/>
          <w:b/>
          <w:bCs/>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highlight w:val="none"/>
        </w:rPr>
        <w:t xml:space="preserve">七、投标人相关承诺</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 </w:t>
      </w:r>
      <w:r>
        <w:rPr>
          <w:rFonts w:hint="eastAsia" w:ascii="仿宋" w:hAnsi="仿宋" w:eastAsia="仿宋" w:cs="仿宋"/>
          <w:sz w:val="30"/>
          <w:highlight w:val="none"/>
          <w:lang w:eastAsia="zh-CN"/>
        </w:rPr>
        <w:t xml:space="preserve">新能源环卫特种作业车辆采购项目-新能源车厢可卸式垃圾车</w:t>
      </w: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 </w:t>
      </w:r>
      <w:r>
        <w:rPr>
          <w:rFonts w:hint="eastAsia" w:ascii="仿宋" w:hAnsi="仿宋" w:eastAsia="仿宋" w:cs="仿宋"/>
          <w:sz w:val="30"/>
          <w:highlight w:val="none"/>
          <w:lang w:eastAsia="zh-CN"/>
        </w:rPr>
        <w:t xml:space="preserve">JSZC-320303-XZWZ-G2026-0002</w:t>
      </w: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我单位承诺：</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我单位对上述承诺负责，并依法承担相应责任。</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pStyle w:val="758"/>
        <w:rPr>
          <w:sz w:val="24"/>
          <w:highlight w:val="none"/>
        </w:rPr>
      </w:pPr>
      <w:r>
        <w:rPr>
          <w:sz w:val="24"/>
          <w:highlight w:val="none"/>
        </w:rPr>
      </w:r>
      <w:r/>
    </w:p>
    <w:p>
      <w:pPr>
        <w:pStyle w:val="758"/>
        <w:rPr>
          <w:sz w:val="24"/>
          <w:highlight w:val="none"/>
        </w:rPr>
      </w:pPr>
      <w:r>
        <w:rPr>
          <w:sz w:val="24"/>
          <w:highlight w:val="none"/>
        </w:rPr>
      </w:r>
      <w:r/>
    </w:p>
    <w:p>
      <w:pPr>
        <w:pStyle w:val="758"/>
        <w:rPr>
          <w:sz w:val="24"/>
          <w:highlight w:val="none"/>
        </w:rPr>
      </w:pPr>
      <w:r>
        <w:rPr>
          <w:sz w:val="24"/>
          <w:highlight w:val="none"/>
        </w:rPr>
      </w:r>
      <w:r/>
    </w:p>
    <w:p>
      <w:pPr>
        <w:pStyle w:val="758"/>
        <w:rPr>
          <w:sz w:val="24"/>
          <w:highlight w:val="none"/>
        </w:rPr>
      </w:pPr>
      <w:r>
        <w:rPr>
          <w:sz w:val="24"/>
          <w:highlight w:val="none"/>
        </w:rPr>
      </w:r>
      <w:r/>
    </w:p>
    <w:p>
      <w:pPr>
        <w:pStyle w:val="758"/>
        <w:rPr>
          <w:sz w:val="24"/>
          <w:highlight w:val="none"/>
        </w:rPr>
      </w:pPr>
      <w:r>
        <w:rPr>
          <w:sz w:val="24"/>
          <w:highlight w:val="none"/>
        </w:rPr>
      </w:r>
      <w:r/>
    </w:p>
    <w:p>
      <w:pPr>
        <w:pStyle w:val="758"/>
        <w:rPr>
          <w:sz w:val="24"/>
          <w:highlight w:val="none"/>
        </w:rPr>
      </w:pPr>
      <w:r>
        <w:rPr>
          <w:sz w:val="24"/>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 </w:t>
      </w:r>
      <w:r/>
    </w:p>
    <w:p>
      <w:pPr>
        <w:ind w:firstLine="600"/>
        <w:rPr>
          <w:rFonts w:hint="eastAsia" w:ascii="仿宋" w:hAnsi="仿宋" w:eastAsia="仿宋" w:cs="仿宋"/>
          <w:sz w:val="30"/>
          <w:highlight w:val="none"/>
        </w:rPr>
      </w:pPr>
      <w:r>
        <w:rPr>
          <w:rFonts w:hint="eastAsia" w:ascii="仿宋" w:hAnsi="仿宋" w:eastAsia="仿宋" w:cs="仿宋"/>
          <w:sz w:val="30"/>
          <w:highlight w:val="none"/>
        </w:rPr>
      </w:r>
      <w:r/>
    </w:p>
    <w:p>
      <w:pPr>
        <w:ind w:firstLine="600"/>
        <w:rPr>
          <w:rFonts w:hint="eastAsia" w:ascii="仿宋" w:hAnsi="仿宋" w:eastAsia="仿宋" w:cs="仿宋"/>
          <w:sz w:val="30"/>
          <w:highlight w:val="none"/>
        </w:rPr>
      </w:pPr>
      <w:r>
        <w:rPr>
          <w:rFonts w:hint="eastAsia" w:ascii="仿宋" w:hAnsi="仿宋" w:eastAsia="仿宋" w:cs="仿宋"/>
          <w:sz w:val="30"/>
          <w:highlight w:val="none"/>
        </w:rPr>
        <w:t xml:space="preserve">日期：   年  月  日</w:t>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jc w:val="center"/>
        <w:rPr>
          <w:rFonts w:hint="eastAsia" w:ascii="仿宋" w:hAnsi="仿宋" w:eastAsia="仿宋" w:cs="仿宋"/>
          <w:sz w:val="30"/>
          <w:highlight w:val="none"/>
        </w:rPr>
      </w:pPr>
      <w:r>
        <w:rPr>
          <w:rFonts w:hint="eastAsia" w:ascii="仿宋" w:hAnsi="仿宋" w:eastAsia="仿宋" w:cs="仿宋"/>
          <w:sz w:val="30"/>
          <w:highlight w:val="none"/>
        </w:rPr>
      </w:r>
      <w:r/>
    </w:p>
    <w:p>
      <w:pPr>
        <w:rPr>
          <w:rFonts w:hint="eastAsia" w:ascii="仿宋" w:hAnsi="仿宋" w:eastAsia="仿宋" w:cs="仿宋"/>
          <w:b/>
          <w:bCs/>
          <w:sz w:val="30"/>
          <w:highlight w:val="none"/>
        </w:rPr>
      </w:pPr>
      <w:r>
        <w:rPr>
          <w:rFonts w:hint="eastAsia" w:ascii="仿宋" w:hAnsi="仿宋" w:eastAsia="仿宋" w:cs="仿宋"/>
          <w:b/>
          <w:bCs/>
          <w:sz w:val="30"/>
          <w:highlight w:val="none"/>
        </w:rPr>
        <w:br w:type="page" w:clear="all"/>
      </w:r>
      <w:r/>
    </w:p>
    <w:p>
      <w:pPr>
        <w:jc w:val="center"/>
        <w:spacing w:line="479" w:lineRule="atLeast"/>
        <w:rPr>
          <w:rFonts w:hint="eastAsia" w:ascii="仿宋" w:hAnsi="仿宋" w:eastAsia="仿宋" w:cs="仿宋"/>
          <w:b/>
          <w:bCs/>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highlight w:val="none"/>
        </w:rPr>
        <w:t xml:space="preserve">八、投标人书面声明</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项目名称： </w:t>
      </w:r>
      <w:r>
        <w:rPr>
          <w:rFonts w:hint="eastAsia" w:ascii="仿宋" w:hAnsi="仿宋" w:eastAsia="仿宋" w:cs="仿宋"/>
          <w:sz w:val="30"/>
          <w:highlight w:val="none"/>
          <w:lang w:eastAsia="zh-CN"/>
        </w:rPr>
        <w:t xml:space="preserve">新能源环卫特种作业车辆采购项目-新能源车厢可卸式垃圾车</w:t>
      </w:r>
      <w:r>
        <w:rPr>
          <w:rFonts w:hint="eastAsia" w:ascii="仿宋" w:hAnsi="仿宋" w:eastAsia="仿宋" w:cs="仿宋"/>
          <w:sz w:val="30"/>
          <w:highlight w:val="none"/>
        </w:rPr>
        <w:t xml:space="preserve"> </w:t>
      </w:r>
      <w:r/>
    </w:p>
    <w:p>
      <w:pPr>
        <w:spacing w:line="479" w:lineRule="atLeast"/>
        <w:rPr>
          <w:rFonts w:hint="eastAsia" w:ascii="仿宋" w:hAnsi="仿宋" w:eastAsia="仿宋" w:cs="仿宋"/>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项目编号： </w:t>
      </w:r>
      <w:r>
        <w:rPr>
          <w:rFonts w:hint="eastAsia" w:ascii="仿宋" w:hAnsi="仿宋" w:eastAsia="仿宋" w:cs="仿宋"/>
          <w:sz w:val="30"/>
          <w:highlight w:val="none"/>
          <w:lang w:eastAsia="zh-CN"/>
        </w:rPr>
        <w:t xml:space="preserve">JSZC-320303-XZWZ-G2026-0002</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我单位不是为本采购项目提供整体设计、规范编制或者项目管理、监理、检测等服务的供应商。</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特此声明。</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我单位对上述声明的真实性负责。如有虚假，将依法承担相应责任。</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r>
      <w:r/>
    </w:p>
    <w:p>
      <w:pPr>
        <w:ind w:firstLine="562"/>
        <w:jc w:val="center"/>
        <w:spacing w:line="48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rPr>
          <w:rFonts w:hint="eastAsia" w:ascii="仿宋" w:hAnsi="仿宋" w:eastAsia="仿宋" w:cs="仿宋"/>
          <w:b/>
          <w:bCs/>
          <w:sz w:val="30"/>
          <w:highlight w:val="none"/>
        </w:rPr>
      </w:pPr>
      <w:r>
        <w:rPr>
          <w:rFonts w:hint="eastAsia" w:ascii="仿宋" w:hAnsi="仿宋" w:eastAsia="仿宋" w:cs="仿宋"/>
          <w:b/>
          <w:bCs/>
          <w:sz w:val="30"/>
          <w:highlight w:val="none"/>
        </w:rPr>
        <w:br w:type="page" w:clear="all"/>
      </w:r>
      <w:r/>
    </w:p>
    <w:p>
      <w:pPr>
        <w:jc w:val="center"/>
        <w:spacing w:before="100" w:after="100"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lang w:val="en-US" w:eastAsia="zh-CN"/>
        </w:rPr>
        <w:t xml:space="preserve">九</w:t>
      </w:r>
      <w:r>
        <w:rPr>
          <w:rFonts w:hint="eastAsia" w:ascii="仿宋" w:hAnsi="仿宋" w:eastAsia="仿宋" w:cs="仿宋"/>
          <w:b/>
          <w:bCs/>
          <w:sz w:val="32"/>
          <w:szCs w:val="32"/>
          <w:highlight w:val="none"/>
        </w:rPr>
        <w:t xml:space="preserve">、中小企业声明函格式</w:t>
      </w:r>
      <w:r/>
    </w:p>
    <w:p>
      <w:pPr>
        <w:ind w:firstLine="560"/>
        <w:spacing w:before="100" w:after="100" w:line="450" w:lineRule="atLeas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r>
      <w:r/>
    </w:p>
    <w:p>
      <w:pPr>
        <w:spacing w:before="100" w:after="10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JSZC-320303-XZWZ-G2026-0002</w:t>
      </w:r>
      <w:r/>
    </w:p>
    <w:p>
      <w:pPr>
        <w:spacing w:before="100" w:after="100" w:line="360" w:lineRule="auto"/>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新能源环卫特种作业车辆采购项目-新能源车厢可卸式垃圾车</w:t>
      </w:r>
      <w:r/>
    </w:p>
    <w:p>
      <w:pPr>
        <w:ind w:firstLine="482"/>
        <w:spacing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本公司郑重声明，根据《政府采购促进中小企业发展管理办法》（财库[2020]46号）的规定，本公司参加（</w:t>
      </w:r>
      <w:r>
        <w:rPr>
          <w:rFonts w:hint="eastAsia" w:ascii="仿宋" w:hAnsi="仿宋" w:eastAsia="仿宋" w:cs="宋体"/>
          <w:sz w:val="28"/>
          <w:szCs w:val="28"/>
          <w:highlight w:val="none"/>
          <w:u w:val="single"/>
          <w:lang w:eastAsia="zh-CN"/>
        </w:rPr>
        <w:t xml:space="preserve">徐州市云龙区城市管理局</w:t>
      </w:r>
      <w:r>
        <w:rPr>
          <w:rFonts w:hint="eastAsia" w:ascii="仿宋" w:hAnsi="仿宋" w:eastAsia="仿宋" w:cs="宋体"/>
          <w:sz w:val="28"/>
          <w:szCs w:val="28"/>
          <w:highlight w:val="none"/>
        </w:rPr>
        <w:t xml:space="preserve">）的（</w:t>
      </w:r>
      <w:r>
        <w:rPr>
          <w:rFonts w:hint="eastAsia" w:ascii="仿宋" w:hAnsi="仿宋" w:eastAsia="仿宋" w:cs="宋体"/>
          <w:sz w:val="28"/>
          <w:szCs w:val="28"/>
          <w:highlight w:val="none"/>
          <w:u w:val="single"/>
          <w:lang w:eastAsia="zh-CN"/>
        </w:rPr>
        <w:t xml:space="preserve">新能源环卫特种作业车辆采购项目-新能源车厢可卸式垃圾车</w:t>
      </w:r>
      <w:r>
        <w:rPr>
          <w:rFonts w:hint="eastAsia" w:ascii="仿宋" w:hAnsi="仿宋" w:eastAsia="仿宋" w:cs="宋体"/>
          <w:sz w:val="28"/>
          <w:szCs w:val="28"/>
          <w:highlight w:val="none"/>
        </w:rPr>
        <w:t xml:space="preserve">）采购活动，提供的货物全部由符合政策要求的中小企业制造。相关企业的具体情况如下：</w:t>
      </w:r>
      <w:r/>
    </w:p>
    <w:p>
      <w:pPr>
        <w:pStyle w:val="926"/>
        <w:ind w:left="0" w:firstLine="420"/>
        <w:spacing w:after="0"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 标的名称 ），属于（</w:t>
      </w:r>
      <w:r>
        <w:rPr>
          <w:rFonts w:hint="eastAsia" w:ascii="仿宋" w:hAnsi="仿宋" w:eastAsia="仿宋" w:cs="宋体"/>
          <w:sz w:val="28"/>
          <w:szCs w:val="28"/>
          <w:highlight w:val="none"/>
          <w:u w:val="none"/>
          <w:lang w:val="en-US" w:eastAsia="zh-CN"/>
        </w:rPr>
        <w:t xml:space="preserve">工业</w:t>
      </w:r>
      <w:r>
        <w:rPr>
          <w:rFonts w:hint="eastAsia" w:ascii="仿宋" w:hAnsi="仿宋" w:eastAsia="仿宋" w:cs="宋体"/>
          <w:sz w:val="28"/>
          <w:szCs w:val="28"/>
          <w:highlight w:val="none"/>
        </w:rPr>
        <w:t xml:space="preserve">）行业；制造商为（    ）（企业名称），从业人员（   ）人，营业收入为（万元），资产总额为（万元），属于（中型企业、小型企业、微型企业，</w:t>
      </w:r>
      <w:r>
        <w:rPr>
          <w:rFonts w:hint="eastAsia" w:ascii="仿宋" w:hAnsi="仿宋" w:eastAsia="仿宋" w:cs="宋体"/>
          <w:color w:val="ff0000"/>
          <w:sz w:val="28"/>
          <w:szCs w:val="28"/>
          <w:highlight w:val="none"/>
        </w:rPr>
        <w:t xml:space="preserve">请勾选！</w:t>
      </w:r>
      <w:r>
        <w:rPr>
          <w:rFonts w:hint="eastAsia" w:ascii="仿宋" w:hAnsi="仿宋" w:eastAsia="仿宋" w:cs="宋体"/>
          <w:sz w:val="28"/>
          <w:szCs w:val="28"/>
          <w:highlight w:val="none"/>
        </w:rPr>
        <w:t xml:space="preserve">）；</w:t>
      </w:r>
      <w:r/>
    </w:p>
    <w:p>
      <w:pPr>
        <w:pStyle w:val="926"/>
        <w:ind w:left="0" w:firstLine="420"/>
        <w:spacing w:after="0"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w:t>
      </w:r>
      <w:r/>
    </w:p>
    <w:p>
      <w:pPr>
        <w:pStyle w:val="926"/>
        <w:ind w:left="0" w:firstLine="420"/>
        <w:spacing w:after="0"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以上企业，不属于大企业的分支机构，不存在控股股东为大企业的情形，也不存在与大企业的负责人为同一人的情形。</w:t>
      </w:r>
      <w:r/>
    </w:p>
    <w:p>
      <w:pPr>
        <w:ind w:firstLine="420"/>
        <w:spacing w:line="44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本企业对上述声明内容的真实性负责。如有虚假，将依法承担相应责任。</w:t>
      </w:r>
      <w:r/>
    </w:p>
    <w:p>
      <w:pPr>
        <w:pStyle w:val="926"/>
        <w:ind w:left="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 （电子签章）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pStyle w:val="926"/>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26"/>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说明：</w:t>
      </w:r>
      <w:r/>
    </w:p>
    <w:p>
      <w:pPr>
        <w:pStyle w:val="92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2、从业人员、营业收入、资产总额填报供应商上一年度数据，无上一年度数据的新成立企业可不填报。</w:t>
      </w:r>
      <w:r/>
    </w:p>
    <w:p>
      <w:pPr>
        <w:pStyle w:val="92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3、中标、成交供应商为小型、微型企业的，采购人或者其委托的采购代理机构有权随中标、成交结果同时公告其《中小企业声明函》，接受社会监督。</w:t>
      </w:r>
      <w:r/>
    </w:p>
    <w:p>
      <w:pPr>
        <w:pStyle w:val="92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4、执行江苏省财政厅关于进一步加大政府采购支持中小企业力度的通知（苏财购〔2022〕45号）的规定。</w:t>
      </w:r>
      <w:r/>
    </w:p>
    <w:p>
      <w:pPr>
        <w:pStyle w:val="926"/>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5、供应商提供的《中小企业声明函》与事实不符的，依照《政府采购法》第七十七条第一款的规定追究法律责任。</w:t>
      </w:r>
      <w:r/>
    </w:p>
    <w:p>
      <w:pPr>
        <w:pStyle w:val="926"/>
        <w:ind w:left="0"/>
        <w:spacing w:after="0"/>
        <w:rPr>
          <w:rFonts w:hint="eastAsia" w:ascii="仿宋" w:hAnsi="仿宋" w:eastAsia="仿宋" w:cs="仿宋"/>
          <w:b/>
          <w:bCs/>
          <w:sz w:val="28"/>
          <w:szCs w:val="28"/>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“中小企业声明函”查询渠道用微信搜索“中小企业规模类型自测小程序”。</w:t>
      </w:r>
      <w:r/>
    </w:p>
    <w:p>
      <w:pPr>
        <w:jc w:val="lef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2259965" cy="465391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rcRect l="0" t="4825" r="0" b="0"/>
                        <a:stretch/>
                      </pic:blipFill>
                      <pic:spPr bwMode="auto">
                        <a:xfrm>
                          <a:off x="0" y="0"/>
                          <a:ext cx="2259965" cy="4653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7.9pt;height:366.4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highlight w:val="none"/>
        </w:rPr>
        <w:br w:type="page" w:clear="all"/>
      </w:r>
      <w:r>
        <w:rPr>
          <w:rFonts w:hint="eastAsia" w:ascii="仿宋" w:hAnsi="仿宋" w:eastAsia="仿宋" w:cs="仿宋"/>
          <w:b/>
          <w:bCs/>
          <w:sz w:val="32"/>
          <w:szCs w:val="32"/>
          <w:highlight w:val="none"/>
        </w:rPr>
        <w:t xml:space="preserve">十、残疾人福利性单位声明函格式</w:t>
      </w:r>
      <w:r/>
    </w:p>
    <w:p>
      <w:pPr>
        <w:jc w:val="cente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（如投标人不属于残疾人福利性单位不需要提供此声明函）</w:t>
      </w:r>
      <w:r/>
    </w:p>
    <w:p>
      <w:pPr>
        <w:ind w:firstLine="624"/>
        <w:spacing w:line="479" w:lineRule="atLeast"/>
        <w:rPr>
          <w:rFonts w:hint="eastAsia" w:ascii="仿宋" w:hAnsi="仿宋" w:eastAsia="仿宋" w:cs="仿宋"/>
          <w:spacing w:val="6"/>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r>
      <w:r/>
    </w:p>
    <w:p>
      <w:pPr>
        <w:spacing w:line="360" w:lineRule="auto"/>
        <w:rPr>
          <w:rFonts w:hint="eastAsia" w:ascii="仿宋" w:hAnsi="仿宋" w:eastAsia="仿宋" w:cs="仿宋"/>
          <w:spacing w:val="6"/>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项目编号：</w:t>
      </w:r>
      <w:r>
        <w:rPr>
          <w:rFonts w:hint="eastAsia" w:ascii="仿宋" w:hAnsi="仿宋" w:eastAsia="仿宋" w:cs="仿宋"/>
          <w:spacing w:val="6"/>
          <w:sz w:val="30"/>
          <w:highlight w:val="none"/>
          <w:lang w:eastAsia="zh-CN"/>
        </w:rPr>
        <w:t xml:space="preserve">JSZC-320303-XZWZ-G2026-0002</w:t>
      </w:r>
      <w:r/>
    </w:p>
    <w:p>
      <w:pPr>
        <w:spacing w:line="360" w:lineRule="auto"/>
        <w:rPr>
          <w:rFonts w:hint="eastAsia" w:ascii="仿宋" w:hAnsi="仿宋" w:eastAsia="仿宋" w:cs="仿宋"/>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项目名称：</w:t>
      </w:r>
      <w:r>
        <w:rPr>
          <w:rFonts w:hint="eastAsia" w:ascii="仿宋" w:hAnsi="仿宋" w:eastAsia="仿宋" w:cs="仿宋"/>
          <w:spacing w:val="6"/>
          <w:sz w:val="30"/>
          <w:highlight w:val="none"/>
          <w:lang w:eastAsia="zh-CN"/>
        </w:rPr>
        <w:t xml:space="preserve">新能源环卫特种作业车辆采购项目-新能源车厢可卸式垃圾车</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本单位郑重声明，根据《财政部 民政部 中国残疾人联合会关于促进残疾人就业政府采购政策的通知》（财库</w:t>
      </w:r>
      <w:r>
        <w:rPr>
          <w:rFonts w:hint="eastAsia" w:ascii="仿宋" w:hAnsi="仿宋" w:eastAsia="仿宋" w:cs="仿宋"/>
          <w:sz w:val="30"/>
          <w:highlight w:val="none"/>
        </w:rPr>
        <w:t xml:space="preserve">〔2017〕 141</w:t>
      </w:r>
      <w:r>
        <w:rPr>
          <w:rFonts w:hint="eastAsia" w:ascii="仿宋" w:hAnsi="仿宋" w:eastAsia="仿宋" w:cs="仿宋"/>
          <w:spacing w:val="6"/>
          <w:sz w:val="30"/>
          <w:highlight w:val="none"/>
        </w:rPr>
        <w:t xml:space="preserve">号）的规定，本单位为符合条件的残疾人福利性单位，且本单位参加</w:t>
      </w:r>
      <w:r>
        <w:rPr>
          <w:rFonts w:hint="eastAsia" w:ascii="仿宋" w:hAnsi="仿宋" w:eastAsia="仿宋" w:cs="仿宋"/>
          <w:sz w:val="30"/>
          <w:highlight w:val="none"/>
        </w:rPr>
        <w:t xml:space="preserve">______</w:t>
      </w:r>
      <w:r>
        <w:rPr>
          <w:rFonts w:hint="eastAsia" w:ascii="仿宋" w:hAnsi="仿宋" w:eastAsia="仿宋" w:cs="仿宋"/>
          <w:spacing w:val="6"/>
          <w:sz w:val="30"/>
          <w:highlight w:val="none"/>
        </w:rPr>
        <w:t xml:space="preserve">单位的</w:t>
      </w:r>
      <w:r>
        <w:rPr>
          <w:rFonts w:hint="eastAsia" w:ascii="仿宋" w:hAnsi="仿宋" w:eastAsia="仿宋" w:cs="仿宋"/>
          <w:sz w:val="30"/>
          <w:highlight w:val="none"/>
        </w:rPr>
        <w:t xml:space="preserve">______</w:t>
      </w:r>
      <w:r>
        <w:rPr>
          <w:rFonts w:hint="eastAsia" w:ascii="仿宋" w:hAnsi="仿宋" w:eastAsia="仿宋" w:cs="仿宋"/>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本单位对上述声明的真实性负责。如有虚假，将依法承担相应责任。</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 </w:t>
      </w:r>
      <w:r/>
    </w:p>
    <w:p>
      <w:pPr>
        <w:ind w:firstLine="624"/>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highlight w:val="none"/>
        </w:rPr>
        <w:t xml:space="preserve"> </w:t>
      </w:r>
      <w:r/>
    </w:p>
    <w:p>
      <w:pPr>
        <w:ind w:firstLine="255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45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24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ind w:firstLine="45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pStyle w:val="707"/>
        <w:rPr>
          <w:rFonts w:hint="eastAsia" w:ascii="仿宋" w:hAnsi="仿宋" w:eastAsia="仿宋" w:cs="仿宋"/>
          <w:sz w:val="30"/>
          <w:highlight w:val="none"/>
        </w:rPr>
      </w:pPr>
      <w:r>
        <w:rPr>
          <w:rFonts w:hint="eastAsia" w:ascii="仿宋" w:hAnsi="仿宋" w:eastAsia="仿宋" w:cs="仿宋"/>
          <w:sz w:val="30"/>
          <w:highlight w:val="none"/>
        </w:rPr>
      </w:r>
      <w:r/>
    </w:p>
    <w:p>
      <w:pPr>
        <w:pStyle w:val="718"/>
        <w:rPr>
          <w:rFonts w:hint="eastAsia" w:ascii="仿宋" w:hAnsi="仿宋" w:eastAsia="仿宋" w:cs="仿宋"/>
          <w:sz w:val="30"/>
          <w:highlight w:val="none"/>
        </w:rPr>
      </w:pPr>
      <w:r>
        <w:rPr>
          <w:rFonts w:hint="eastAsia" w:ascii="仿宋" w:hAnsi="仿宋" w:eastAsia="仿宋" w:cs="仿宋"/>
          <w:sz w:val="30"/>
          <w:highlight w:val="none"/>
        </w:rPr>
      </w:r>
      <w:r/>
    </w:p>
    <w:p>
      <w:pPr>
        <w:rPr>
          <w:rFonts w:hint="eastAsia" w:ascii="仿宋" w:hAnsi="仿宋" w:eastAsia="仿宋" w:cs="仿宋"/>
          <w:sz w:val="30"/>
          <w:highlight w:val="none"/>
        </w:rPr>
      </w:pPr>
      <w:r>
        <w:rPr>
          <w:rFonts w:hint="eastAsia" w:ascii="仿宋" w:hAnsi="仿宋" w:eastAsia="仿宋" w:cs="仿宋"/>
          <w:sz w:val="30"/>
          <w:highlight w:val="none"/>
        </w:rPr>
      </w:r>
      <w:r/>
    </w:p>
    <w:p>
      <w:pPr>
        <w:jc w:val="center"/>
        <w:spacing w:line="360" w:lineRule="auto"/>
        <w:rPr>
          <w:rFonts w:hint="eastAsia" w:ascii="仿宋" w:hAnsi="仿宋" w:eastAsia="仿宋" w:cs="仿宋"/>
          <w:sz w:val="30"/>
          <w:highlight w:val="none"/>
          <w:lang w:val="en-US" w:eastAsia="zh-CN"/>
        </w:rPr>
        <w:outlineLvl w:val="1"/>
      </w:pPr>
      <w:r>
        <w:rPr>
          <w:rFonts w:hint="eastAsia" w:ascii="仿宋" w:hAnsi="仿宋" w:eastAsia="仿宋" w:cs="仿宋"/>
          <w:sz w:val="30"/>
          <w:highlight w:val="none"/>
          <w:lang w:val="en-US" w:eastAsia="zh-CN"/>
        </w:rPr>
      </w:r>
      <w:r/>
    </w:p>
    <w:p>
      <w:pPr>
        <w:jc w:val="center"/>
        <w:spacing w:line="360" w:lineRule="auto"/>
        <w:rPr>
          <w:rFonts w:hint="eastAsia" w:ascii="宋体" w:hAnsi="宋体" w:eastAsia="宋体" w:cs="宋体"/>
          <w:b/>
          <w:bCs/>
          <w:color w:val="000000"/>
          <w:sz w:val="28"/>
          <w:szCs w:val="28"/>
          <w:highlight w:val="none"/>
        </w:rPr>
        <w:outlineLvl w:val="1"/>
      </w:pPr>
      <w:r>
        <w:rPr>
          <w:rFonts w:hint="eastAsia" w:ascii="仿宋" w:hAnsi="仿宋" w:eastAsia="仿宋" w:cs="仿宋"/>
          <w:b/>
          <w:bCs/>
          <w:sz w:val="30"/>
          <w:highlight w:val="none"/>
          <w:lang w:val="en-US" w:eastAsia="zh-CN"/>
        </w:rPr>
        <w:t xml:space="preserve">十一、</w:t>
      </w:r>
      <w:r>
        <w:rPr>
          <w:rFonts w:hint="eastAsia" w:ascii="宋体" w:hAnsi="宋体" w:eastAsia="宋体" w:cs="宋体"/>
          <w:b/>
          <w:bCs/>
          <w:color w:val="000000"/>
          <w:sz w:val="28"/>
          <w:szCs w:val="28"/>
          <w:highlight w:val="none"/>
        </w:rPr>
        <w:t xml:space="preserve">关于符合本国产品标准的声明函（如有）</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 </w:t>
      </w:r>
      <w:r/>
    </w:p>
    <w:p>
      <w:pPr>
        <w:jc w:val="center"/>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cs="宋体"/>
          <w:color w:val="383838"/>
          <w:sz w:val="24"/>
          <w:szCs w:val="24"/>
          <w:lang w:val="en-US" w:eastAsia="zh-CN" w:bidi="ar-SA"/>
        </w:rPr>
        <w:t xml:space="preserve">        </w:t>
      </w:r>
      <w:r>
        <w:rPr>
          <w:rFonts w:hint="eastAsia" w:ascii="宋体" w:hAnsi="宋体" w:eastAsia="宋体" w:cs="宋体"/>
          <w:color w:val="383838"/>
          <w:sz w:val="24"/>
          <w:szCs w:val="24"/>
          <w:lang w:val="en-US" w:eastAsia="zh-CN" w:bidi="ar-SA"/>
        </w:rPr>
        <w:t xml:space="preserve">公司（单位）名称（盖章）：　        </w:t>
      </w:r>
      <w:r/>
    </w:p>
    <w:p>
      <w:pPr>
        <w:jc w:val="center"/>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日期：　     年　  月　  日</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color w:val="383838"/>
          <w:sz w:val="24"/>
          <w:szCs w:val="24"/>
          <w:lang w:val="en-US" w:eastAsia="zh-CN" w:bidi="ar-SA"/>
        </w:rPr>
        <w:t xml:space="preserve">5.该产品的关键工序要求实施前，“关键工序”栏可不填，下同。</w:t>
      </w:r>
      <w:r/>
    </w:p>
    <w:p>
      <w:pPr>
        <w:jc w:val="center"/>
        <w:spacing w:line="360"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p>
      <w:pPr>
        <w:pStyle w:val="736"/>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4"/>
          <w:szCs w:val="24"/>
        </w:rPr>
        <w:t xml:space="preserve">附：</w:t>
      </w:r>
      <w:r/>
    </w:p>
    <w:p>
      <w:p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中国境内生产的组件成本核算基本规则</w:t>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w:t>
      </w:r>
      <w:r/>
    </w:p>
    <w:p>
      <w:pPr>
        <w:pStyle w:val="91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1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91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1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三、产品总成本和组件成本以相关会计核算数据、采购合同、进货记录等为基础进行计算。</w:t>
      </w:r>
      <w:r/>
    </w:p>
    <w:p>
      <w:pPr>
        <w:pStyle w:val="915"/>
        <w:ind w:left="0" w:firstLine="480"/>
        <w:jc w:val="both"/>
        <w:keepLines w:val="0"/>
        <w:keepNext w:val="0"/>
        <w:spacing w:before="0" w:beforeAutospacing="0" w:after="0" w:afterAutospacing="0" w:line="360" w:lineRule="auto"/>
        <w:widowControl w:val="off"/>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四、需要对成本核算规则予以进一步明确的其他有关事项，由财政部会同有关部门另行规定。</w:t>
      </w:r>
      <w:r>
        <w:rPr>
          <w:rFonts w:hint="eastAsia" w:ascii="仿宋" w:hAnsi="仿宋" w:eastAsia="仿宋" w:cs="仿宋"/>
          <w:highlight w:val="none"/>
        </w:rPr>
        <w:br w:type="page" w:clear="all"/>
      </w:r>
      <w:r>
        <w:rPr>
          <w:rFonts w:hint="eastAsia" w:ascii="仿宋" w:hAnsi="仿宋" w:eastAsia="仿宋" w:cs="仿宋"/>
          <w:b/>
          <w:bCs/>
          <w:sz w:val="32"/>
          <w:szCs w:val="32"/>
          <w:highlight w:val="none"/>
        </w:rPr>
        <w:t xml:space="preserve">十</w:t>
      </w:r>
      <w:r>
        <w:rPr>
          <w:rFonts w:hint="eastAsia" w:ascii="仿宋" w:hAnsi="仿宋" w:eastAsia="仿宋" w:cs="仿宋"/>
          <w:b/>
          <w:bCs/>
          <w:sz w:val="32"/>
          <w:szCs w:val="32"/>
          <w:highlight w:val="none"/>
          <w:lang w:val="en-US" w:eastAsia="zh-CN"/>
        </w:rPr>
        <w:t xml:space="preserve">二</w:t>
      </w:r>
      <w:r>
        <w:rPr>
          <w:rFonts w:hint="eastAsia" w:ascii="仿宋" w:hAnsi="仿宋" w:eastAsia="仿宋" w:cs="仿宋"/>
          <w:b/>
          <w:bCs/>
          <w:sz w:val="32"/>
          <w:szCs w:val="32"/>
          <w:highlight w:val="none"/>
        </w:rPr>
        <w:t xml:space="preserve">、投标人参加政府采购活动前3年内在经营活动中没有重大违法记录的书面声明格式</w:t>
      </w:r>
      <w:r/>
    </w:p>
    <w:p>
      <w:pPr>
        <w:ind w:firstLine="60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6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我单位在参加</w:t>
      </w:r>
      <w:r>
        <w:rPr>
          <w:rFonts w:hint="eastAsia" w:ascii="仿宋" w:hAnsi="仿宋" w:eastAsia="仿宋" w:cs="仿宋"/>
          <w:sz w:val="30"/>
          <w:highlight w:val="none"/>
          <w:u w:val="single"/>
          <w:lang w:eastAsia="zh-CN"/>
        </w:rPr>
        <w:t xml:space="preserve">新能源环卫特种作业车辆采购项目-新能源车厢可卸式垃圾车</w:t>
      </w:r>
      <w:r>
        <w:rPr>
          <w:rFonts w:hint="eastAsia" w:ascii="仿宋" w:hAnsi="仿宋" w:eastAsia="仿宋" w:cs="仿宋"/>
          <w:sz w:val="30"/>
          <w:highlight w:val="none"/>
        </w:rPr>
        <w:t xml:space="preserve">（项目编号：</w:t>
      </w:r>
      <w:r>
        <w:rPr>
          <w:rFonts w:hint="eastAsia" w:ascii="仿宋" w:hAnsi="仿宋" w:eastAsia="仿宋" w:cs="仿宋"/>
          <w:sz w:val="30"/>
          <w:highlight w:val="none"/>
          <w:u w:val="single"/>
          <w:lang w:eastAsia="zh-CN"/>
        </w:rPr>
        <w:t xml:space="preserve">JSZC-320303-XZWZ-G2026-0002</w:t>
      </w:r>
      <w:r>
        <w:rPr>
          <w:rFonts w:hint="eastAsia" w:ascii="仿宋" w:hAnsi="仿宋" w:eastAsia="仿宋" w:cs="仿宋"/>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我单位对上述声明的真实性负责。如有虚假，将依法承担相应责任。</w:t>
      </w:r>
      <w:r/>
    </w:p>
    <w:p>
      <w:pPr>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285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投标人：</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（电子签章）</w:t>
      </w:r>
      <w:r/>
    </w:p>
    <w:p>
      <w:pPr>
        <w:ind w:firstLine="45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ind w:firstLine="2700"/>
        <w:spacing w:line="36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日期：  年  月  日</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jc w:val="center"/>
        <w:spacing w:line="85"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 </w:t>
      </w:r>
      <w:r/>
    </w:p>
    <w:p>
      <w:pPr>
        <w:ind w:firstLine="600"/>
        <w:jc w:val="center"/>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sz w:val="30"/>
          <w:highlight w:val="none"/>
        </w:rPr>
      </w:r>
      <w:r/>
    </w:p>
    <w:p>
      <w:pPr>
        <w:jc w:val="center"/>
        <w:spacing w:line="479" w:lineRule="atLeast"/>
        <w:rPr>
          <w:rFonts w:hint="eastAsia" w:ascii="仿宋" w:hAnsi="仿宋" w:eastAsia="仿宋" w:cs="仿宋"/>
          <w:b/>
          <w:bCs/>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highlight w:val="none"/>
        </w:rPr>
        <w:t xml:space="preserve">十</w:t>
      </w:r>
      <w:r>
        <w:rPr>
          <w:rFonts w:hint="eastAsia" w:ascii="仿宋" w:hAnsi="仿宋" w:eastAsia="仿宋" w:cs="仿宋"/>
          <w:b/>
          <w:bCs/>
          <w:sz w:val="32"/>
          <w:szCs w:val="32"/>
          <w:highlight w:val="none"/>
          <w:lang w:val="en-US" w:eastAsia="zh-CN"/>
        </w:rPr>
        <w:t xml:space="preserve">三</w:t>
      </w:r>
      <w:r>
        <w:rPr>
          <w:rFonts w:hint="eastAsia" w:ascii="仿宋" w:hAnsi="仿宋" w:eastAsia="仿宋" w:cs="仿宋"/>
          <w:b/>
          <w:bCs/>
          <w:sz w:val="32"/>
          <w:szCs w:val="32"/>
          <w:highlight w:val="none"/>
        </w:rPr>
        <w:t xml:space="preserve">、预付款保函支付条款模板</w:t>
      </w:r>
      <w:r/>
    </w:p>
    <w:p>
      <w:pPr>
        <w:ind w:firstLine="605"/>
        <w:spacing w:line="479" w:lineRule="atLeast"/>
        <w:rPr>
          <w:rFonts w:hint="eastAsia" w:ascii="仿宋" w:hAnsi="仿宋" w:eastAsia="仿宋" w:cs="仿宋"/>
          <w:b/>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符合条件一：提交预付款保函的</w:t>
      </w:r>
      <w:r/>
    </w:p>
    <w:p>
      <w:pPr>
        <w:ind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（1）合同签订且乙方向甲方出具预付款保函后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        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left="140" w:firstLine="602"/>
        <w:spacing w:line="479" w:lineRule="atLeast"/>
        <w:rPr>
          <w:rFonts w:hint="eastAsia"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乙方需提交的支付文件：乙方出具的全额正式发票。</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（2）验收合格后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w:t>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符合条件二：不提交预付款保函的</w:t>
      </w:r>
      <w:r/>
    </w:p>
    <w:p>
      <w:pPr>
        <w:ind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（1）合同签订后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乙方需提交的支付文件：乙方出具的全额正式发票。</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（2）验收合格后</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个工作日内，甲方应支付合同价款的百分之</w:t>
      </w:r>
      <w:r>
        <w:rPr>
          <w:rFonts w:hint="eastAsia" w:ascii="仿宋" w:hAnsi="仿宋" w:eastAsia="仿宋" w:cs="仿宋"/>
          <w:sz w:val="30"/>
          <w:highlight w:val="none"/>
          <w:u w:val="single"/>
        </w:rPr>
        <w:t xml:space="preserve">XX（    XX%），</w:t>
      </w:r>
      <w:r>
        <w:rPr>
          <w:rFonts w:hint="eastAsia" w:ascii="仿宋" w:hAnsi="仿宋" w:eastAsia="仿宋" w:cs="仿宋"/>
          <w:sz w:val="30"/>
          <w:highlight w:val="none"/>
        </w:rPr>
        <w:t xml:space="preserve">小写￥</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大写：人民币</w:t>
      </w:r>
      <w:r>
        <w:rPr>
          <w:rFonts w:hint="eastAsia" w:ascii="仿宋" w:hAnsi="仿宋" w:eastAsia="仿宋" w:cs="仿宋"/>
          <w:sz w:val="30"/>
          <w:highlight w:val="none"/>
          <w:u w:val="single"/>
        </w:rPr>
        <w:t xml:space="preserve">          </w:t>
      </w:r>
      <w:r>
        <w:rPr>
          <w:rFonts w:hint="eastAsia" w:ascii="仿宋" w:hAnsi="仿宋" w:eastAsia="仿宋" w:cs="仿宋"/>
          <w:sz w:val="30"/>
          <w:highlight w:val="none"/>
        </w:rPr>
        <w:t xml:space="preserve">。</w:t>
      </w:r>
      <w:r/>
    </w:p>
    <w:p>
      <w:pPr>
        <w:ind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w:t>
      </w:r>
      <w:r/>
    </w:p>
    <w:p>
      <w:pPr>
        <w:ind w:left="140" w:firstLine="605"/>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highlight w:val="none"/>
        </w:rPr>
        <w:t xml:space="preserve">注:</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1、付款条件一中，出具预付款保函后支付的合同款应当与保函金额一致。</w:t>
      </w:r>
      <w:r/>
    </w:p>
    <w:p>
      <w:pPr>
        <w:ind w:left="140" w:firstLine="602"/>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2、付款条件二中，预付款比例设定应符合《关于做好政府采购支持企业发展有关事项的通知》(苏财购〔2020〕52号)要求。</w:t>
      </w:r>
      <w:r/>
    </w:p>
    <w:p>
      <w:pPr>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 </w:t>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p>
    <w:p>
      <w:pPr>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Symbol">
    <w:panose1 w:val="05050102010706020507"/>
  </w:font>
  <w:font w:name="新宋体">
    <w:panose1 w:val="02010609030101010101"/>
  </w:font>
  <w:font w:name="Calibri Light">
    <w:panose1 w:val="020F03020202040302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Pr>
        <w:sz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1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1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13"/>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13"/>
                      <w:tabs>
                        <w:tab w:val="clear" w:pos="7143" w:leader="none"/>
                        <w:tab w:val="clear" w:pos="14287"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ing 1"/>
    <w:basedOn w:val="718"/>
    <w:next w:val="718"/>
    <w:link w:val="761"/>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62"/>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63"/>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64"/>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65"/>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6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68"/>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69"/>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Block Text"/>
    <w:basedOn w:val="706"/>
    <w:uiPriority w:val="0"/>
    <w:qFormat/>
    <w:pPr>
      <w:ind w:left="256" w:right="6" w:firstLine="624"/>
    </w:pPr>
    <w:rPr>
      <w:rFonts w:eastAsia="仿宋_GB2312"/>
      <w:sz w:val="28"/>
      <w:szCs w:val="20"/>
    </w:rPr>
  </w:style>
  <w:style w:type="paragraph" w:styleId="719">
    <w:name w:val="toc 7"/>
    <w:basedOn w:val="706"/>
    <w:next w:val="706"/>
    <w:uiPriority w:val="39"/>
    <w:unhideWhenUsed/>
    <w:qFormat/>
    <w:pPr>
      <w:ind w:left="1701" w:right="0" w:firstLine="0"/>
      <w:spacing w:after="57"/>
    </w:pPr>
  </w:style>
  <w:style w:type="paragraph" w:styleId="720">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Body Text"/>
    <w:basedOn w:val="706"/>
    <w:uiPriority w:val="0"/>
    <w:semiHidden/>
    <w:qFormat/>
    <w:rPr>
      <w:rFonts w:ascii="宋体" w:hAnsi="宋体" w:eastAsia="宋体" w:cs="宋体"/>
      <w:sz w:val="24"/>
      <w:szCs w:val="24"/>
      <w:lang w:val="en-US" w:eastAsia="en-US" w:bidi="ar-SA"/>
    </w:rPr>
  </w:style>
  <w:style w:type="paragraph" w:styleId="722">
    <w:name w:val="toc 5"/>
    <w:basedOn w:val="706"/>
    <w:next w:val="706"/>
    <w:uiPriority w:val="39"/>
    <w:unhideWhenUsed/>
    <w:qFormat/>
    <w:pPr>
      <w:ind w:left="1134" w:right="0" w:firstLine="0"/>
      <w:spacing w:after="57"/>
    </w:pPr>
  </w:style>
  <w:style w:type="paragraph" w:styleId="723">
    <w:name w:val="toc 3"/>
    <w:basedOn w:val="706"/>
    <w:next w:val="706"/>
    <w:uiPriority w:val="39"/>
    <w:unhideWhenUsed/>
    <w:qFormat/>
    <w:pPr>
      <w:ind w:left="567" w:right="0" w:firstLine="0"/>
      <w:spacing w:after="57"/>
    </w:pPr>
  </w:style>
  <w:style w:type="paragraph" w:styleId="724">
    <w:name w:val="toc 8"/>
    <w:basedOn w:val="706"/>
    <w:next w:val="706"/>
    <w:uiPriority w:val="39"/>
    <w:unhideWhenUsed/>
    <w:qFormat/>
    <w:pPr>
      <w:ind w:left="1984" w:right="0" w:firstLine="0"/>
      <w:spacing w:after="57"/>
    </w:pPr>
  </w:style>
  <w:style w:type="paragraph" w:styleId="725">
    <w:name w:val="endnote text"/>
    <w:basedOn w:val="706"/>
    <w:link w:val="907"/>
    <w:uiPriority w:val="99"/>
    <w:semiHidden/>
    <w:unhideWhenUsed/>
    <w:qFormat/>
    <w:pPr>
      <w:spacing w:after="0" w:line="240" w:lineRule="auto"/>
    </w:pPr>
    <w:rPr>
      <w:sz w:val="20"/>
    </w:rPr>
  </w:style>
  <w:style w:type="paragraph" w:styleId="726">
    <w:name w:val="Footer"/>
    <w:basedOn w:val="706"/>
    <w:link w:val="780"/>
    <w:uiPriority w:val="99"/>
    <w:unhideWhenUsed/>
    <w:qFormat/>
    <w:pPr>
      <w:spacing w:after="0" w:line="240" w:lineRule="auto"/>
      <w:tabs>
        <w:tab w:val="center" w:pos="7143" w:leader="none"/>
        <w:tab w:val="right" w:pos="14287" w:leader="none"/>
      </w:tabs>
    </w:pPr>
  </w:style>
  <w:style w:type="paragraph" w:styleId="727">
    <w:name w:val="Header"/>
    <w:basedOn w:val="706"/>
    <w:link w:val="778"/>
    <w:uiPriority w:val="99"/>
    <w:unhideWhenUsed/>
    <w:qFormat/>
    <w:pPr>
      <w:spacing w:after="0" w:line="240" w:lineRule="auto"/>
      <w:tabs>
        <w:tab w:val="center" w:pos="7143" w:leader="none"/>
        <w:tab w:val="right" w:pos="14287" w:leader="none"/>
      </w:tabs>
    </w:pPr>
  </w:style>
  <w:style w:type="paragraph" w:styleId="728">
    <w:name w:val="toc 1"/>
    <w:basedOn w:val="706"/>
    <w:next w:val="706"/>
    <w:uiPriority w:val="39"/>
    <w:unhideWhenUsed/>
    <w:qFormat/>
    <w:pPr>
      <w:ind w:left="0" w:right="0" w:firstLine="0"/>
      <w:spacing w:after="57"/>
    </w:pPr>
  </w:style>
  <w:style w:type="paragraph" w:styleId="729">
    <w:name w:val="toc 4"/>
    <w:basedOn w:val="706"/>
    <w:next w:val="706"/>
    <w:uiPriority w:val="39"/>
    <w:unhideWhenUsed/>
    <w:qFormat/>
    <w:pPr>
      <w:ind w:left="850" w:right="0" w:firstLine="0"/>
      <w:spacing w:after="57"/>
    </w:pPr>
  </w:style>
  <w:style w:type="paragraph" w:styleId="730">
    <w:name w:val="Subtitle"/>
    <w:basedOn w:val="706"/>
    <w:next w:val="706"/>
    <w:link w:val="773"/>
    <w:uiPriority w:val="11"/>
    <w:qFormat/>
    <w:pPr>
      <w:spacing w:before="200" w:after="200"/>
    </w:pPr>
    <w:rPr>
      <w:sz w:val="24"/>
      <w:szCs w:val="24"/>
    </w:rPr>
  </w:style>
  <w:style w:type="paragraph" w:styleId="731">
    <w:name w:val="footnote text"/>
    <w:basedOn w:val="706"/>
    <w:link w:val="906"/>
    <w:uiPriority w:val="99"/>
    <w:semiHidden/>
    <w:unhideWhenUsed/>
    <w:qFormat/>
    <w:pPr>
      <w:spacing w:after="40" w:line="240" w:lineRule="auto"/>
    </w:pPr>
    <w:rPr>
      <w:sz w:val="18"/>
    </w:rPr>
  </w:style>
  <w:style w:type="paragraph" w:styleId="732">
    <w:name w:val="toc 6"/>
    <w:basedOn w:val="706"/>
    <w:next w:val="706"/>
    <w:uiPriority w:val="39"/>
    <w:unhideWhenUsed/>
    <w:qFormat/>
    <w:pPr>
      <w:ind w:left="1417" w:right="0" w:firstLine="0"/>
      <w:spacing w:after="57"/>
    </w:pPr>
  </w:style>
  <w:style w:type="paragraph" w:styleId="733">
    <w:name w:val="table of figures"/>
    <w:basedOn w:val="706"/>
    <w:next w:val="706"/>
    <w:uiPriority w:val="99"/>
    <w:unhideWhenUsed/>
    <w:qFormat/>
    <w:pPr>
      <w:spacing w:after="0" w:afterAutospacing="0"/>
    </w:pPr>
  </w:style>
  <w:style w:type="paragraph" w:styleId="734">
    <w:name w:val="toc 2"/>
    <w:basedOn w:val="706"/>
    <w:next w:val="706"/>
    <w:uiPriority w:val="39"/>
    <w:unhideWhenUsed/>
    <w:qFormat/>
    <w:pPr>
      <w:ind w:left="283" w:right="0" w:firstLine="0"/>
      <w:spacing w:after="57"/>
    </w:pPr>
  </w:style>
  <w:style w:type="paragraph" w:styleId="735">
    <w:name w:val="toc 9"/>
    <w:basedOn w:val="706"/>
    <w:next w:val="706"/>
    <w:uiPriority w:val="39"/>
    <w:unhideWhenUsed/>
    <w:qFormat/>
    <w:pPr>
      <w:ind w:left="2268" w:right="0" w:firstLine="0"/>
      <w:spacing w:after="57"/>
    </w:pPr>
  </w:style>
  <w:style w:type="paragraph" w:styleId="736">
    <w:name w:val="Normal (Web)"/>
    <w:basedOn w:val="706"/>
    <w:uiPriority w:val="0"/>
    <w:qFormat/>
    <w:pPr>
      <w:ind w:left="0" w:right="0"/>
      <w:jc w:val="left"/>
      <w:spacing w:before="0" w:beforeAutospacing="1" w:after="0" w:afterAutospacing="1"/>
    </w:pPr>
    <w:rPr>
      <w:sz w:val="24"/>
      <w:lang w:val="en-US" w:eastAsia="zh-CN" w:bidi="ar"/>
    </w:rPr>
  </w:style>
  <w:style w:type="paragraph" w:styleId="737">
    <w:name w:val="Title"/>
    <w:basedOn w:val="706"/>
    <w:next w:val="706"/>
    <w:link w:val="772"/>
    <w:uiPriority w:val="10"/>
    <w:qFormat/>
    <w:pPr>
      <w:contextualSpacing/>
      <w:spacing w:before="300" w:after="200"/>
    </w:pPr>
    <w:rPr>
      <w:sz w:val="48"/>
      <w:szCs w:val="48"/>
    </w:rPr>
  </w:style>
  <w:style w:type="table" w:styleId="7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semiHidden/>
    <w:unhideWhenUsed/>
    <w:qFormat/>
    <w:rPr>
      <w:vertAlign w:val="superscript"/>
    </w:rPr>
  </w:style>
  <w:style w:type="character" w:styleId="740">
    <w:name w:val="Hyperlink"/>
    <w:uiPriority w:val="99"/>
    <w:unhideWhenUsed/>
    <w:qFormat/>
    <w:rPr>
      <w:color w:val="0000ff" w:themeColor="hyperlink"/>
      <w:u w:val="single"/>
      <w14:textFill>
        <w14:solidFill>
          <w14:schemeClr w14:val="hlink"/>
        </w14:solidFill>
      </w14:textFill>
    </w:rPr>
  </w:style>
  <w:style w:type="character" w:styleId="741">
    <w:name w:val="footnote reference"/>
    <w:uiPriority w:val="99"/>
    <w:unhideWhenUsed/>
    <w:qFormat/>
    <w:rPr>
      <w:vertAlign w:val="superscript"/>
    </w:rPr>
  </w:style>
  <w:style w:type="paragraph" w:styleId="742" w:customStyle="1">
    <w:name w:val="正文文本11"/>
    <w:basedOn w:val="743"/>
    <w:next w:val="744"/>
    <w:uiPriority w:val="0"/>
    <w:qFormat/>
    <w:pPr>
      <w:spacing w:after="120"/>
    </w:pPr>
    <w:rPr>
      <w:rFonts w:ascii="Calibri" w:hAnsi="Calibri"/>
    </w:rPr>
  </w:style>
  <w:style w:type="paragraph" w:styleId="743" w:customStyle="1">
    <w:name w:val="正文112"/>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4" w:customStyle="1">
    <w:name w:val="正文11"/>
    <w:next w:val="706"/>
    <w:uiPriority w:val="0"/>
    <w:qFormat/>
    <w:pPr>
      <w:jc w:val="both"/>
    </w:pPr>
    <w:rPr>
      <w:rFonts w:hint="default" w:ascii="Times New Roman" w:hAnsi="Times New Roman" w:eastAsia="宋体" w:cs="Times New Roman"/>
      <w:lang w:val="en-US" w:eastAsia="zh-CN" w:bidi="ar-SA"/>
    </w:rPr>
  </w:style>
  <w:style w:type="paragraph" w:styleId="745" w:customStyle="1">
    <w:name w:val="目录 11"/>
    <w:basedOn w:val="746"/>
    <w:next w:val="744"/>
    <w:uiPriority w:val="0"/>
    <w:qFormat/>
    <w:pPr>
      <w:spacing w:before="120" w:after="120"/>
      <w:widowControl/>
    </w:pPr>
    <w:rPr>
      <w:rFonts w:ascii="Calibri" w:cs="Calibri"/>
      <w:b/>
      <w:bCs/>
      <w:caps/>
      <w:sz w:val="20"/>
    </w:rPr>
  </w:style>
  <w:style w:type="paragraph" w:styleId="746" w:customStyle="1">
    <w:name w:val="正文12"/>
    <w:next w:val="7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customStyle="1">
    <w:name w:val="脚注文本1"/>
    <w:basedOn w:val="748"/>
    <w:next w:val="750"/>
    <w:uiPriority w:val="0"/>
    <w:qFormat/>
    <w:pPr>
      <w:jc w:val="left"/>
    </w:pPr>
    <w:rPr>
      <w:rFonts w:ascii="宋体" w:hAnsi="Times New Roman" w:eastAsia="Times New Roman" w:cs="Times New Roman"/>
      <w:sz w:val="18"/>
      <w:szCs w:val="18"/>
    </w:rPr>
  </w:style>
  <w:style w:type="paragraph" w:styleId="748" w:customStyle="1">
    <w:name w:val="正文1111"/>
    <w:next w:val="7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customStyle="1">
    <w:name w:val="标题 211"/>
    <w:basedOn w:val="744"/>
    <w:next w:val="748"/>
    <w:uiPriority w:val="0"/>
    <w:qFormat/>
    <w:pPr>
      <w:keepLines/>
      <w:keepNext/>
      <w:spacing w:before="260" w:after="260" w:line="416" w:lineRule="auto"/>
      <w:outlineLvl w:val="1"/>
    </w:pPr>
    <w:rPr>
      <w:rFonts w:ascii="Calibri Light" w:hAnsi="Calibri Light"/>
      <w:bCs/>
      <w:sz w:val="32"/>
      <w:szCs w:val="32"/>
    </w:rPr>
  </w:style>
  <w:style w:type="paragraph" w:styleId="750" w:customStyle="1">
    <w:name w:val="索引 51"/>
    <w:basedOn w:val="751"/>
    <w:next w:val="753"/>
    <w:uiPriority w:val="0"/>
    <w:qFormat/>
    <w:pPr>
      <w:ind w:left="798"/>
      <w:jc w:val="left"/>
    </w:pPr>
    <w:rPr>
      <w:rFonts w:ascii="Calibri" w:hAnsi="Calibri" w:eastAsia="宋体" w:cs="Times New Roman"/>
    </w:rPr>
  </w:style>
  <w:style w:type="paragraph" w:styleId="751" w:customStyle="1">
    <w:name w:val="正文111"/>
    <w:next w:val="752"/>
    <w:uiPriority w:val="0"/>
    <w:qFormat/>
    <w:pPr>
      <w:jc w:val="both"/>
      <w:widowControl w:val="off"/>
    </w:pPr>
    <w:rPr>
      <w:rFonts w:hint="default" w:ascii="Calibri" w:hAnsi="Calibri" w:eastAsia="宋体" w:cs="Calibri"/>
      <w:color w:val="000000"/>
      <w:sz w:val="22"/>
      <w:szCs w:val="22"/>
      <w:lang w:val="en-US" w:eastAsia="zh-CN" w:bidi="ar-SA"/>
    </w:rPr>
  </w:style>
  <w:style w:type="paragraph" w:styleId="752" w:customStyle="1">
    <w:name w:val="标题 41"/>
    <w:basedOn w:val="746"/>
    <w:next w:val="751"/>
    <w:uiPriority w:val="9"/>
    <w:qFormat/>
    <w:pPr>
      <w:keepLines/>
      <w:keepNext/>
      <w:spacing w:before="320" w:after="200"/>
      <w:outlineLvl w:val="3"/>
    </w:pPr>
    <w:rPr>
      <w:rFonts w:ascii="Arial" w:hAnsi="Arial" w:eastAsia="Arial" w:cs="Arial"/>
      <w:b/>
      <w:bCs/>
      <w:sz w:val="26"/>
      <w:szCs w:val="26"/>
    </w:rPr>
  </w:style>
  <w:style w:type="paragraph" w:styleId="753" w:customStyle="1">
    <w:name w:val="正文1"/>
    <w:basedOn w:val="751"/>
    <w:next w:val="754"/>
    <w:uiPriority w:val="0"/>
    <w:qFormat/>
    <w:pPr>
      <w:jc w:val="left"/>
      <w:spacing w:line="360" w:lineRule="atLeast"/>
    </w:pPr>
    <w:rPr>
      <w:rFonts w:ascii="宋体" w:hAnsi="Calibri"/>
      <w:sz w:val="24"/>
      <w:szCs w:val="20"/>
    </w:rPr>
  </w:style>
  <w:style w:type="paragraph" w:styleId="754" w:customStyle="1">
    <w:name w:val="文本块1"/>
    <w:basedOn w:val="706"/>
    <w:next w:val="752"/>
    <w:uiPriority w:val="99"/>
    <w:qFormat/>
    <w:pPr>
      <w:ind w:left="1440" w:right="1440"/>
      <w:spacing w:after="120"/>
    </w:pPr>
  </w:style>
  <w:style w:type="paragraph" w:styleId="755" w:customStyle="1">
    <w:name w:val="文本块11"/>
    <w:basedOn w:val="756"/>
    <w:uiPriority w:val="0"/>
    <w:qFormat/>
    <w:pPr>
      <w:ind w:left="1440" w:right="1440"/>
      <w:spacing w:after="120"/>
    </w:pPr>
    <w:rPr>
      <w:rFonts w:ascii="Calibri" w:hAnsi="Calibri"/>
    </w:rPr>
  </w:style>
  <w:style w:type="paragraph" w:styleId="756" w:customStyle="1">
    <w:name w:val="正文121"/>
    <w:next w:val="755"/>
    <w:uiPriority w:val="0"/>
    <w:qFormat/>
    <w:rPr>
      <w:rFonts w:hint="default" w:ascii="Times New Roman" w:hAnsi="Times New Roman" w:eastAsia="宋体" w:cs="Times New Roman"/>
      <w:lang w:val="en-US" w:eastAsia="zh-CN" w:bidi="ar-SA"/>
    </w:rPr>
  </w:style>
  <w:style w:type="paragraph" w:styleId="757" w:customStyle="1">
    <w:name w:val="正文首行缩进1"/>
    <w:basedOn w:val="742"/>
    <w:next w:val="758"/>
    <w:uiPriority w:val="0"/>
    <w:qFormat/>
    <w:pPr>
      <w:ind w:firstLine="420"/>
    </w:pPr>
    <w:rPr>
      <w:rFonts w:ascii="仿宋_GB2312" w:eastAsia="仿宋_GB2312"/>
      <w:sz w:val="30"/>
      <w:szCs w:val="30"/>
    </w:rPr>
  </w:style>
  <w:style w:type="paragraph" w:styleId="758" w:customStyle="1">
    <w:name w:val="正文首行缩进 21"/>
    <w:basedOn w:val="759"/>
    <w:uiPriority w:val="0"/>
    <w:qFormat/>
    <w:pPr>
      <w:ind w:firstLine="420"/>
      <w:spacing w:line="360" w:lineRule="auto"/>
    </w:pPr>
    <w:rPr>
      <w:color w:val="000000"/>
      <w:sz w:val="20"/>
    </w:rPr>
  </w:style>
  <w:style w:type="paragraph" w:styleId="759" w:customStyle="1">
    <w:name w:val="正文文本缩进1"/>
    <w:basedOn w:val="706"/>
    <w:next w:val="760"/>
    <w:uiPriority w:val="0"/>
    <w:qFormat/>
    <w:pPr>
      <w:ind w:left="420"/>
      <w:spacing w:after="120"/>
    </w:pPr>
    <w:rPr>
      <w:rFonts w:ascii="Calibri" w:hAnsi="Calibri"/>
    </w:rPr>
  </w:style>
  <w:style w:type="paragraph" w:styleId="760" w:customStyle="1">
    <w:name w:val="寄信人地址1"/>
    <w:basedOn w:val="753"/>
    <w:uiPriority w:val="0"/>
    <w:qFormat/>
    <w:rPr>
      <w:rFonts w:ascii="Arial" w:hAnsi="Arial"/>
    </w:rPr>
  </w:style>
  <w:style w:type="character" w:styleId="761" w:customStyle="1">
    <w:name w:val="Heading 1 Char"/>
    <w:link w:val="707"/>
    <w:uiPriority w:val="9"/>
    <w:qFormat/>
    <w:rPr>
      <w:rFonts w:ascii="Arial" w:hAnsi="Arial" w:eastAsia="Arial" w:cs="Arial"/>
      <w:sz w:val="40"/>
      <w:szCs w:val="40"/>
    </w:rPr>
  </w:style>
  <w:style w:type="character" w:styleId="762" w:customStyle="1">
    <w:name w:val="Heading 2 Char"/>
    <w:link w:val="708"/>
    <w:uiPriority w:val="9"/>
    <w:qFormat/>
    <w:rPr>
      <w:rFonts w:ascii="Arial" w:hAnsi="Arial" w:eastAsia="Arial" w:cs="Arial"/>
      <w:sz w:val="34"/>
    </w:rPr>
  </w:style>
  <w:style w:type="character" w:styleId="763" w:customStyle="1">
    <w:name w:val="Heading 3 Char"/>
    <w:link w:val="709"/>
    <w:uiPriority w:val="9"/>
    <w:qFormat/>
    <w:rPr>
      <w:rFonts w:ascii="Arial" w:hAnsi="Arial" w:eastAsia="Arial" w:cs="Arial"/>
      <w:sz w:val="30"/>
      <w:szCs w:val="30"/>
    </w:rPr>
  </w:style>
  <w:style w:type="character" w:styleId="764" w:customStyle="1">
    <w:name w:val="Heading 4 Char"/>
    <w:link w:val="710"/>
    <w:uiPriority w:val="9"/>
    <w:qFormat/>
    <w:rPr>
      <w:rFonts w:ascii="Arial" w:hAnsi="Arial" w:eastAsia="Arial" w:cs="Arial"/>
      <w:b/>
      <w:bCs/>
      <w:sz w:val="26"/>
      <w:szCs w:val="26"/>
    </w:rPr>
  </w:style>
  <w:style w:type="character" w:styleId="765" w:customStyle="1">
    <w:name w:val="Heading 5 Char"/>
    <w:link w:val="711"/>
    <w:uiPriority w:val="9"/>
    <w:qFormat/>
    <w:rPr>
      <w:rFonts w:ascii="Arial" w:hAnsi="Arial" w:eastAsia="Arial" w:cs="Arial"/>
      <w:b/>
      <w:bCs/>
      <w:sz w:val="24"/>
      <w:szCs w:val="24"/>
    </w:rPr>
  </w:style>
  <w:style w:type="character" w:styleId="766" w:customStyle="1">
    <w:name w:val="Heading 6 Char"/>
    <w:link w:val="712"/>
    <w:uiPriority w:val="9"/>
    <w:qFormat/>
    <w:rPr>
      <w:rFonts w:ascii="Arial" w:hAnsi="Arial" w:eastAsia="Arial" w:cs="Arial"/>
      <w:b/>
      <w:bCs/>
      <w:sz w:val="22"/>
      <w:szCs w:val="22"/>
    </w:rPr>
  </w:style>
  <w:style w:type="character" w:styleId="767" w:customStyle="1">
    <w:name w:val="Heading 7 Char"/>
    <w:link w:val="713"/>
    <w:uiPriority w:val="9"/>
    <w:qFormat/>
    <w:rPr>
      <w:rFonts w:ascii="Arial" w:hAnsi="Arial" w:eastAsia="Arial" w:cs="Arial"/>
      <w:b/>
      <w:bCs/>
      <w:i/>
      <w:iCs/>
      <w:sz w:val="22"/>
      <w:szCs w:val="22"/>
    </w:rPr>
  </w:style>
  <w:style w:type="character" w:styleId="768" w:customStyle="1">
    <w:name w:val="Heading 8 Char"/>
    <w:link w:val="714"/>
    <w:uiPriority w:val="9"/>
    <w:qFormat/>
    <w:rPr>
      <w:rFonts w:ascii="Arial" w:hAnsi="Arial" w:eastAsia="Arial" w:cs="Arial"/>
      <w:i/>
      <w:iCs/>
      <w:sz w:val="22"/>
      <w:szCs w:val="22"/>
    </w:rPr>
  </w:style>
  <w:style w:type="character" w:styleId="769" w:customStyle="1">
    <w:name w:val="Heading 9 Char"/>
    <w:link w:val="715"/>
    <w:uiPriority w:val="9"/>
    <w:qFormat/>
    <w:rPr>
      <w:rFonts w:ascii="Arial" w:hAnsi="Arial" w:eastAsia="Arial" w:cs="Arial"/>
      <w:i/>
      <w:iCs/>
      <w:sz w:val="21"/>
      <w:szCs w:val="21"/>
    </w:rPr>
  </w:style>
  <w:style w:type="paragraph" w:styleId="770">
    <w:name w:val="List Paragraph"/>
    <w:basedOn w:val="706"/>
    <w:uiPriority w:val="34"/>
    <w:qFormat/>
    <w:pPr>
      <w:contextualSpacing/>
      <w:ind w:left="720"/>
    </w:pPr>
  </w:style>
  <w:style w:type="paragraph" w:styleId="771">
    <w:name w:val="No Spacing"/>
    <w:uiPriority w:val="1"/>
    <w:qFormat/>
    <w:pPr>
      <w:spacing w:before="0" w:after="0" w:line="240" w:lineRule="auto"/>
    </w:pPr>
    <w:rPr>
      <w:rFonts w:hint="default" w:ascii="Calibri" w:hAnsi="Calibri" w:eastAsia="宋体" w:cs="Times New Roman"/>
    </w:rPr>
  </w:style>
  <w:style w:type="character" w:styleId="772" w:customStyle="1">
    <w:name w:val="Title Char"/>
    <w:link w:val="737"/>
    <w:uiPriority w:val="10"/>
    <w:qFormat/>
    <w:rPr>
      <w:sz w:val="48"/>
      <w:szCs w:val="48"/>
    </w:rPr>
  </w:style>
  <w:style w:type="character" w:styleId="773" w:customStyle="1">
    <w:name w:val="Subtitle Char"/>
    <w:link w:val="730"/>
    <w:uiPriority w:val="11"/>
    <w:qFormat/>
    <w:rPr>
      <w:sz w:val="24"/>
      <w:szCs w:val="24"/>
    </w:rPr>
  </w:style>
  <w:style w:type="paragraph" w:styleId="774">
    <w:name w:val="Quote"/>
    <w:basedOn w:val="706"/>
    <w:next w:val="706"/>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706"/>
    <w:next w:val="706"/>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Header Char"/>
    <w:link w:val="727"/>
    <w:uiPriority w:val="99"/>
    <w:qFormat/>
  </w:style>
  <w:style w:type="character" w:styleId="779" w:customStyle="1">
    <w:name w:val="Footer Char"/>
    <w:link w:val="726"/>
    <w:uiPriority w:val="99"/>
    <w:qFormat/>
  </w:style>
  <w:style w:type="character" w:styleId="780" w:customStyle="1">
    <w:name w:val="Caption Char"/>
    <w:link w:val="726"/>
    <w:uiPriority w:val="99"/>
    <w:qFormat/>
  </w:style>
  <w:style w:type="table" w:styleId="78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Footnote Text Char"/>
    <w:link w:val="731"/>
    <w:uiPriority w:val="99"/>
    <w:qFormat/>
    <w:rPr>
      <w:sz w:val="18"/>
    </w:rPr>
  </w:style>
  <w:style w:type="character" w:styleId="907" w:customStyle="1">
    <w:name w:val="Endnote Text Char"/>
    <w:link w:val="725"/>
    <w:uiPriority w:val="99"/>
    <w:qFormat/>
    <w:rPr>
      <w:sz w:val="20"/>
    </w:rPr>
  </w:style>
  <w:style w:type="paragraph" w:styleId="908" w:customStyle="1">
    <w:name w:val="TOC Heading"/>
    <w:uiPriority w:val="39"/>
    <w:unhideWhenUsed/>
    <w:qFormat/>
    <w:rPr>
      <w:rFonts w:hint="default" w:ascii="Calibri" w:hAnsi="Calibri" w:eastAsia="宋体" w:cs="Times New Roman"/>
    </w:rPr>
  </w:style>
  <w:style w:type="character" w:styleId="909" w:customStyle="1">
    <w:name w:val="默认段落字体11"/>
    <w:link w:val="706"/>
    <w:uiPriority w:val="0"/>
    <w:semiHidden/>
    <w:qFormat/>
  </w:style>
  <w:style w:type="table" w:styleId="910" w:customStyle="1">
    <w:name w:val="普通表格11"/>
    <w:uiPriority w:val="0"/>
    <w:semiHidden/>
    <w:qFormat/>
    <w:tblPr/>
  </w:style>
  <w:style w:type="paragraph" w:styleId="911" w:customStyle="1">
    <w:name w:val="正文文本1"/>
    <w:basedOn w:val="706"/>
    <w:uiPriority w:val="99"/>
    <w:qFormat/>
    <w:pPr>
      <w:spacing w:after="120"/>
    </w:pPr>
    <w:rPr>
      <w:rFonts w:ascii="Calibri" w:hAnsi="Calibri"/>
    </w:rPr>
  </w:style>
  <w:style w:type="paragraph" w:styleId="912" w:customStyle="1">
    <w:name w:val="文本块12"/>
    <w:basedOn w:val="706"/>
    <w:uiPriority w:val="99"/>
    <w:qFormat/>
    <w:pPr>
      <w:ind w:left="1440" w:right="700"/>
      <w:spacing w:after="120"/>
    </w:pPr>
    <w:rPr>
      <w:rFonts w:hint="default" w:ascii="Times New Roman" w:hAnsi="Times New Roman" w:eastAsia="仿宋_GB2312" w:cs="Arial"/>
      <w:sz w:val="28"/>
      <w:szCs w:val="20"/>
    </w:rPr>
  </w:style>
  <w:style w:type="paragraph" w:styleId="913" w:customStyle="1">
    <w:name w:val="页脚11"/>
    <w:basedOn w:val="706"/>
    <w:uiPriority w:val="99"/>
    <w:qFormat/>
    <w:pPr>
      <w:tabs>
        <w:tab w:val="center" w:pos="7143" w:leader="none"/>
        <w:tab w:val="right" w:pos="14287" w:leader="none"/>
      </w:tabs>
    </w:pPr>
  </w:style>
  <w:style w:type="paragraph" w:styleId="914" w:customStyle="1">
    <w:name w:val="正文文本 21"/>
    <w:uiPriority w:val="0"/>
    <w:qFormat/>
    <w:pPr>
      <w:jc w:val="both"/>
      <w:spacing w:after="120" w:line="480" w:lineRule="auto"/>
      <w:widowControl w:val="off"/>
    </w:pPr>
    <w:rPr>
      <w:rFonts w:hint="default" w:ascii="Times New Roman" w:hAnsi="Times New Roman" w:eastAsia="宋体" w:cs="Times New Roman"/>
      <w:sz w:val="28"/>
      <w:szCs w:val="21"/>
      <w:lang w:val="en-US" w:eastAsia="zh-CN" w:bidi="ar-SA"/>
    </w:rPr>
  </w:style>
  <w:style w:type="paragraph" w:styleId="915" w:customStyle="1">
    <w:name w:val="普通(网站)1"/>
    <w:basedOn w:val="706"/>
    <w:uiPriority w:val="7"/>
    <w:qFormat/>
    <w:pPr>
      <w:spacing w:before="100" w:beforeAutospacing="1" w:after="100" w:afterAutospacing="1"/>
    </w:pPr>
    <w:rPr>
      <w:rFonts w:ascii="宋体" w:hAnsi="宋体" w:cs="宋体"/>
    </w:rPr>
  </w:style>
  <w:style w:type="table" w:styleId="916" w:customStyle="1">
    <w:name w:val="网格型11"/>
    <w:uiPriority w:val="59"/>
    <w:qFormat/>
    <w:tblPr/>
  </w:style>
  <w:style w:type="paragraph" w:styleId="917" w:customStyle="1">
    <w:name w:val="正文缩进1"/>
    <w:basedOn w:val="706"/>
    <w:uiPriority w:val="0"/>
    <w:qFormat/>
    <w:pPr>
      <w:ind w:firstLine="420"/>
    </w:pPr>
  </w:style>
  <w:style w:type="character" w:styleId="918" w:customStyle="1">
    <w:name w:val="超链接1"/>
    <w:basedOn w:val="919"/>
    <w:link w:val="706"/>
    <w:uiPriority w:val="99"/>
    <w:qFormat/>
    <w:rPr>
      <w:color w:val="0000ff"/>
      <w:u w:val="single"/>
    </w:rPr>
  </w:style>
  <w:style w:type="character" w:styleId="919" w:customStyle="1">
    <w:name w:val="默认段落字体1"/>
    <w:link w:val="706"/>
    <w:uiPriority w:val="1"/>
    <w:qFormat/>
  </w:style>
  <w:style w:type="table" w:styleId="920" w:customStyle="1">
    <w:name w:val="网格型1"/>
    <w:basedOn w:val="921"/>
    <w:uiPriority w:val="39"/>
    <w:qFormat/>
    <w:tblPr/>
  </w:style>
  <w:style w:type="table" w:styleId="921" w:customStyle="1">
    <w:name w:val="普通表格1"/>
    <w:uiPriority w:val="99"/>
    <w:qFormat/>
    <w:tblPr/>
  </w:style>
  <w:style w:type="paragraph" w:styleId="922" w:customStyle="1">
    <w:name w:val="目录 111"/>
    <w:basedOn w:val="746"/>
    <w:next w:val="706"/>
    <w:uiPriority w:val="39"/>
    <w:qFormat/>
  </w:style>
  <w:style w:type="character" w:styleId="923" w:customStyle="1">
    <w:name w:val="font11"/>
    <w:link w:val="706"/>
    <w:uiPriority w:val="0"/>
    <w:qFormat/>
    <w:rPr>
      <w:rFonts w:hint="eastAsia" w:ascii="仿宋_GB2312" w:hAnsi="Times New Roman" w:eastAsia="仿宋_GB2312" w:cs="仿宋_GB2312"/>
      <w:color w:val="000000"/>
      <w:sz w:val="21"/>
      <w:szCs w:val="21"/>
      <w:u w:val="none"/>
    </w:rPr>
  </w:style>
  <w:style w:type="paragraph" w:styleId="924" w:customStyle="1">
    <w:name w:val="yf00正文"/>
    <w:uiPriority w:val="0"/>
    <w:qFormat/>
    <w:pPr>
      <w:ind w:firstLine="600"/>
      <w:jc w:val="both"/>
      <w:widowControl w:val="off"/>
    </w:pPr>
    <w:rPr>
      <w:rFonts w:hint="default" w:ascii="Times New Roman" w:hAnsi="Times New Roman" w:eastAsia="宋体" w:cs="Times New Roman"/>
      <w:sz w:val="28"/>
      <w:szCs w:val="30"/>
      <w:lang w:val="en-US" w:eastAsia="zh-CN" w:bidi="ar-SA"/>
    </w:rPr>
  </w:style>
  <w:style w:type="paragraph" w:styleId="925" w:customStyle="1">
    <w:name w:val="Other|1"/>
    <w:uiPriority w:val="0"/>
    <w:qFormat/>
    <w:pPr>
      <w:jc w:val="both"/>
      <w:spacing w:line="286" w:lineRule="auto"/>
      <w:widowControl w:val="off"/>
    </w:pPr>
    <w:rPr>
      <w:rFonts w:hint="default" w:ascii="宋体" w:hAnsi="宋体" w:eastAsia="宋体" w:cs="宋体"/>
      <w:sz w:val="26"/>
      <w:szCs w:val="26"/>
      <w:lang w:val="zh-TW" w:eastAsia="zh-TW" w:bidi="zh-TW"/>
    </w:rPr>
  </w:style>
  <w:style w:type="paragraph" w:styleId="926" w:customStyle="1">
    <w:name w:val="正文文本缩进11"/>
    <w:basedOn w:val="706"/>
    <w:uiPriority w:val="0"/>
    <w:qFormat/>
    <w:pPr>
      <w:ind w:left="420"/>
      <w:spacing w:after="120"/>
    </w:pPr>
    <w:rPr>
      <w:rFonts w:ascii="Calibri" w:hAnsi="Calibri"/>
    </w:rPr>
  </w:style>
  <w:style w:type="paragraph" w:styleId="927" w:customStyle="1">
    <w:name w:val="页眉1"/>
    <w:basedOn w:val="706"/>
    <w:uiPriority w:val="99"/>
    <w:qFormat/>
    <w:pPr>
      <w:jc w:val="center"/>
      <w:tabs>
        <w:tab w:val="center" w:pos="4153" w:leader="none"/>
        <w:tab w:val="right" w:pos="8306" w:leader="none"/>
      </w:tabs>
      <w:pBdr>
        <w:bottom w:val="single" w:color="000000" w:sz="6" w:space="1"/>
      </w:pBdr>
    </w:pPr>
    <w:rPr>
      <w:sz w:val="18"/>
      <w:szCs w:val="18"/>
    </w:rPr>
  </w:style>
  <w:style w:type="paragraph" w:styleId="928" w:customStyle="1">
    <w:name w:val="页脚1"/>
    <w:basedOn w:val="706"/>
    <w:uiPriority w:val="99"/>
    <w:qFormat/>
    <w:pPr>
      <w:jc w:val="left"/>
      <w:tabs>
        <w:tab w:val="center" w:pos="4153" w:leader="none"/>
        <w:tab w:val="right" w:pos="8306" w:leader="none"/>
      </w:tabs>
    </w:pPr>
    <w:rPr>
      <w:sz w:val="18"/>
      <w:szCs w:val="18"/>
    </w:rPr>
  </w:style>
  <w:style w:type="paragraph" w:styleId="929" w:customStyle="1">
    <w:name w:val="一级条标题"/>
    <w:basedOn w:val="930"/>
    <w:next w:val="931"/>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930" w:customStyle="1">
    <w:name w:val="章标题"/>
    <w:next w:val="75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31" w:customStyle="1">
    <w:name w:val="段"/>
    <w:basedOn w:val="753"/>
    <w:next w:val="706"/>
    <w:uiPriority w:val="0"/>
    <w:qFormat/>
    <w:pPr>
      <w:ind w:firstLine="200"/>
      <w:widowControl/>
    </w:pPr>
    <w:rPr>
      <w:rFonts w:ascii="宋体" w:hAnsi="Times New Roman" w:eastAsia="宋体" w:cs="Times New Roman"/>
      <w:sz w:val="20"/>
      <w:szCs w:val="20"/>
    </w:rPr>
  </w:style>
  <w:style w:type="paragraph" w:styleId="932" w:customStyle="1">
    <w:name w:val="Table Text"/>
    <w:basedOn w:val="706"/>
    <w:uiPriority w:val="0"/>
    <w:semiHidden/>
    <w:qFormat/>
    <w:rPr>
      <w:rFonts w:ascii="宋体" w:hAnsi="宋体" w:eastAsia="宋体" w:cs="宋体"/>
      <w:sz w:val="25"/>
      <w:szCs w:val="25"/>
      <w:lang w:val="en-US" w:eastAsia="en-US" w:bidi="ar-SA"/>
    </w:rPr>
  </w:style>
  <w:style w:type="table" w:styleId="933" w:customStyle="1">
    <w:name w:val="Table Normal"/>
    <w:uiPriority w:val="0"/>
    <w:semiHidden/>
    <w:unhideWhenUsed/>
    <w:qFormat/>
    <w:tblPr>
      <w:tblCellMar>
        <w:left w:w="0" w:type="dxa"/>
        <w:top w:w="0" w:type="dxa"/>
        <w:right w:w="0" w:type="dxa"/>
        <w:bottom w:w="0" w:type="dxa"/>
      </w:tblCellMar>
    </w:tblPr>
  </w:style>
  <w:style w:type="paragraph" w:styleId="934" w:customStyle="1">
    <w:name w:val="列表段落1"/>
    <w:basedOn w:val="753"/>
    <w:next w:val="706"/>
    <w:uiPriority w:val="34"/>
    <w:qFormat/>
    <w:pPr>
      <w:contextualSpacing/>
      <w:ind w:left="720"/>
    </w:pPr>
  </w:style>
  <w:style w:type="paragraph" w:styleId="935" w:customStyle="1">
    <w:name w:val="标题 11"/>
    <w:basedOn w:val="753"/>
    <w:next w:val="744"/>
    <w:uiPriority w:val="0"/>
    <w:qFormat/>
    <w:pPr>
      <w:jc w:val="center"/>
      <w:keepLines/>
      <w:keepNext/>
      <w:spacing w:line="578" w:lineRule="auto"/>
      <w:outlineLvl w:val="0"/>
    </w:pPr>
    <w:rPr>
      <w:rFonts w:eastAsia="新宋体"/>
      <w:b/>
      <w:bCs/>
      <w:sz w:val="30"/>
      <w:szCs w:val="44"/>
    </w:rPr>
  </w:style>
  <w:style w:type="character" w:styleId="936" w:customStyle="1">
    <w:name w:val="NormalCharacter"/>
    <w:uiPriority w:val="0"/>
    <w:semiHidden/>
    <w:qFormat/>
  </w:style>
  <w:style w:type="paragraph" w:styleId="937" w:customStyle="1">
    <w:name w:val="纯文本1"/>
    <w:basedOn w:val="706"/>
    <w:uiPriority w:val="0"/>
    <w:qFormat/>
    <w:rPr>
      <w:rFonts w:ascii="宋体" w:hAnsi="Courier New"/>
      <w:szCs w:val="21"/>
    </w:rPr>
  </w:style>
  <w:style w:type="paragraph" w:styleId="938"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numbering" w:styleId="85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许光停</cp:lastModifiedBy>
  <cp:revision>4</cp:revision>
  <dcterms:created xsi:type="dcterms:W3CDTF">2025-12-26T06:46:00Z</dcterms:created>
  <dcterms:modified xsi:type="dcterms:W3CDTF">2026-04-08T03:51:18Z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131DBBB380FF40C0AF4C8554F12BD01F_13</vt:lpwstr>
  </property>
  <property fmtid="{D5CDD505-2E9C-101B-9397-08002B2CF9AE}" pid="4" name="KSOTemplateDocerSaveRecord">
    <vt:lpwstr>eyJoZGlkIjoiNjI1ZTE0Zjg0NzgzMzc4MTY0Zjg0Zjg0MzJjNWNhYjAiLCJ1c2VySWQiOiI2MTQ5OTU1MzQifQ==</vt:lpwstr>
  </property>
</Properties>
</file>