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7"/>
        <w:rPr>
          <w:rFonts w:hint="eastAsia"/>
          <w:color w:val="auto"/>
          <w:highlight w:val="none"/>
        </w:rPr>
        <w:outlineLvl w:val="9"/>
      </w:pPr>
      <w:r>
        <w:rPr>
          <w:rFonts w:hint="eastAsia"/>
          <w:color w:val="auto"/>
          <w:highlight w:val="none"/>
        </w:rPr>
      </w:r>
      <w:r/>
    </w:p>
    <w:p>
      <w:pPr>
        <w:pStyle w:val="912"/>
        <w:spacing w:line="360" w:lineRule="auto"/>
        <w:widowControl w:val="off"/>
        <w:rPr>
          <w:rStyle w:val="1180"/>
          <w:rFonts w:hint="eastAsia" w:ascii="仿宋" w:hAnsi="仿宋" w:eastAsia="仿宋" w:cs="仿宋"/>
          <w:color w:val="auto"/>
          <w:sz w:val="110"/>
          <w:highlight w:val="none"/>
        </w:rPr>
      </w:pPr>
      <w:r>
        <w:rPr>
          <w:rFonts w:hint="eastAsia" w:ascii="仿宋" w:hAnsi="仿宋" w:eastAsia="仿宋" w:cs="仿宋"/>
          <w:color w:val="auto"/>
          <w:sz w:val="110"/>
          <w:highlight w:val="none"/>
        </w:rPr>
      </w:r>
      <w:r/>
    </w:p>
    <w:p>
      <w:pPr>
        <w:pStyle w:val="912"/>
        <w:jc w:val="center"/>
        <w:spacing w:line="360" w:lineRule="auto"/>
        <w:widowControl w:val="off"/>
        <w:rPr>
          <w:rStyle w:val="1180"/>
          <w:rFonts w:hint="eastAsia" w:ascii="仿宋" w:hAnsi="仿宋" w:eastAsia="仿宋" w:cs="仿宋"/>
          <w:color w:val="auto"/>
          <w:sz w:val="110"/>
          <w:highlight w:val="none"/>
        </w:rPr>
      </w:pPr>
      <w:r>
        <w:rPr>
          <w:rStyle w:val="1180"/>
          <w:rFonts w:hint="eastAsia" w:ascii="仿宋" w:hAnsi="仿宋" w:eastAsia="仿宋" w:cs="仿宋"/>
          <w:color w:val="auto"/>
          <w:sz w:val="110"/>
          <w:highlight w:val="none"/>
        </w:rPr>
        <w:t xml:space="preserve">竞争性磋商文件</w:t>
      </w:r>
      <w:r/>
    </w:p>
    <w:p>
      <w:pPr>
        <w:pStyle w:val="912"/>
        <w:jc w:val="left"/>
        <w:spacing w:line="360" w:lineRule="auto"/>
        <w:widowControl w:val="off"/>
        <w:rPr>
          <w:rStyle w:val="1180"/>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pStyle w:val="913"/>
        <w:spacing w:line="360" w:lineRule="auto"/>
        <w:rPr>
          <w:rStyle w:val="1180"/>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pStyle w:val="913"/>
        <w:spacing w:line="360" w:lineRule="auto"/>
        <w:rPr>
          <w:rStyle w:val="1180"/>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pStyle w:val="912"/>
        <w:ind w:firstLine="630"/>
        <w:jc w:val="left"/>
        <w:spacing w:line="360" w:lineRule="auto"/>
        <w:widowControl w:val="off"/>
        <w:rPr>
          <w:rStyle w:val="1180"/>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12"/>
        <w:ind w:left="2877" w:hanging="1600"/>
        <w:jc w:val="left"/>
        <w:spacing w:line="360" w:lineRule="auto"/>
        <w:widowControl w:val="off"/>
        <w:rPr>
          <w:rStyle w:val="1180"/>
          <w:rFonts w:hint="eastAsia" w:ascii="仿宋" w:hAnsi="仿宋" w:eastAsia="仿宋" w:cs="仿宋"/>
          <w:color w:val="auto"/>
          <w:sz w:val="32"/>
          <w:highlight w:val="none"/>
          <w:lang w:eastAsia="zh-CN"/>
        </w:rPr>
      </w:pPr>
      <w:r>
        <w:rPr>
          <w:rStyle w:val="1180"/>
          <w:rFonts w:hint="eastAsia" w:ascii="仿宋" w:hAnsi="仿宋" w:eastAsia="仿宋" w:cs="仿宋"/>
          <w:color w:val="auto"/>
          <w:sz w:val="32"/>
          <w:highlight w:val="none"/>
        </w:rPr>
        <w:t xml:space="preserve">项目名称：</w:t>
      </w:r>
      <w:r>
        <w:rPr>
          <w:rStyle w:val="1180"/>
          <w:rFonts w:hint="eastAsia" w:ascii="仿宋" w:hAnsi="仿宋" w:eastAsia="仿宋" w:cs="仿宋"/>
          <w:color w:val="auto"/>
          <w:sz w:val="32"/>
          <w:highlight w:val="none"/>
          <w:lang w:eastAsia="zh-CN"/>
        </w:rPr>
        <w:t xml:space="preserve">西安路(建国西路-黄河南路)南区热电供热替</w:t>
      </w:r>
      <w:r>
        <w:rPr>
          <w:rStyle w:val="1180"/>
          <w:rFonts w:hint="eastAsia" w:ascii="仿宋" w:hAnsi="仿宋" w:eastAsia="仿宋" w:cs="仿宋"/>
          <w:color w:val="auto"/>
          <w:sz w:val="32"/>
          <w:highlight w:val="none"/>
          <w:lang w:val="en-US" w:eastAsia="zh-CN"/>
        </w:rPr>
        <w:t xml:space="preserve">     </w:t>
      </w:r>
      <w:r>
        <w:rPr>
          <w:rStyle w:val="1180"/>
          <w:rFonts w:hint="eastAsia" w:ascii="仿宋" w:hAnsi="仿宋" w:eastAsia="仿宋" w:cs="仿宋"/>
          <w:color w:val="auto"/>
          <w:sz w:val="32"/>
          <w:highlight w:val="none"/>
          <w:lang w:eastAsia="zh-CN"/>
        </w:rPr>
        <w:t xml:space="preserve">代工程工后道路恢复工程</w:t>
      </w:r>
      <w:r/>
    </w:p>
    <w:p>
      <w:pPr>
        <w:pStyle w:val="912"/>
        <w:ind w:left="840" w:firstLine="420"/>
        <w:jc w:val="left"/>
        <w:spacing w:line="360" w:lineRule="auto"/>
        <w:widowControl w:val="off"/>
        <w:rPr>
          <w:rStyle w:val="1180"/>
          <w:rFonts w:hint="eastAsia" w:ascii="仿宋" w:hAnsi="仿宋" w:eastAsia="仿宋" w:cs="仿宋"/>
          <w:color w:val="auto"/>
          <w:sz w:val="32"/>
          <w:highlight w:val="none"/>
          <w:lang w:eastAsia="zh-CN"/>
        </w:rPr>
      </w:pPr>
      <w:r>
        <w:rPr>
          <w:rStyle w:val="1180"/>
          <w:rFonts w:hint="eastAsia" w:ascii="仿宋" w:hAnsi="仿宋" w:eastAsia="仿宋" w:cs="仿宋"/>
          <w:color w:val="auto"/>
          <w:sz w:val="32"/>
          <w:highlight w:val="none"/>
        </w:rPr>
        <w:t xml:space="preserve">项目编号：</w:t>
      </w:r>
      <w:r>
        <w:rPr>
          <w:rStyle w:val="1180"/>
          <w:rFonts w:hint="eastAsia" w:ascii="仿宋" w:hAnsi="仿宋" w:eastAsia="仿宋" w:cs="仿宋"/>
          <w:color w:val="auto"/>
          <w:sz w:val="32"/>
          <w:szCs w:val="22"/>
          <w:highlight w:val="none"/>
          <w:lang w:eastAsia="zh-CN"/>
        </w:rPr>
        <w:t xml:space="preserve">JSZC-320300-JSKJ-C2026-0006</w:t>
      </w:r>
      <w:r/>
    </w:p>
    <w:p>
      <w:pPr>
        <w:pStyle w:val="912"/>
        <w:ind w:left="840" w:firstLine="420"/>
        <w:jc w:val="left"/>
        <w:spacing w:line="360" w:lineRule="auto"/>
        <w:widowControl w:val="off"/>
        <w:rPr>
          <w:rStyle w:val="1180"/>
          <w:rFonts w:hint="eastAsia" w:ascii="仿宋" w:hAnsi="仿宋" w:eastAsia="仿宋" w:cs="仿宋"/>
          <w:color w:val="auto"/>
          <w:sz w:val="32"/>
          <w:highlight w:val="none"/>
        </w:rPr>
      </w:pPr>
      <w:r>
        <w:rPr>
          <w:rStyle w:val="1180"/>
          <w:rFonts w:hint="eastAsia" w:ascii="仿宋" w:hAnsi="仿宋" w:eastAsia="仿宋" w:cs="仿宋"/>
          <w:color w:val="auto"/>
          <w:sz w:val="32"/>
          <w:highlight w:val="none"/>
        </w:rPr>
        <w:t xml:space="preserve">采 购 人：徐州市市政管理中心</w:t>
      </w:r>
      <w:r/>
    </w:p>
    <w:p>
      <w:pPr>
        <w:pStyle w:val="912"/>
        <w:ind w:firstLine="960"/>
        <w:jc w:val="left"/>
        <w:spacing w:line="360" w:lineRule="auto"/>
        <w:widowControl w:val="off"/>
        <w:rPr>
          <w:rStyle w:val="1180"/>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13"/>
        <w:spacing w:line="360" w:lineRule="auto"/>
        <w:rPr>
          <w:rStyle w:val="1180"/>
          <w:rFonts w:hint="eastAsia" w:ascii="仿宋" w:hAnsi="仿宋" w:eastAsia="仿宋" w:cs="仿宋"/>
          <w:color w:val="auto"/>
          <w:sz w:val="15"/>
          <w:szCs w:val="15"/>
          <w:highlight w:val="none"/>
        </w:rPr>
      </w:pPr>
      <w:r>
        <w:rPr>
          <w:rFonts w:hint="eastAsia" w:ascii="仿宋" w:hAnsi="仿宋" w:eastAsia="仿宋" w:cs="仿宋"/>
          <w:color w:val="auto"/>
          <w:sz w:val="15"/>
          <w:szCs w:val="15"/>
          <w:highlight w:val="none"/>
        </w:rPr>
      </w:r>
      <w:r/>
    </w:p>
    <w:p>
      <w:pPr>
        <w:pStyle w:val="912"/>
        <w:ind w:firstLine="960"/>
        <w:jc w:val="left"/>
        <w:spacing w:line="360" w:lineRule="auto"/>
        <w:widowControl w:val="off"/>
        <w:rPr>
          <w:rStyle w:val="1180"/>
          <w:rFonts w:hint="eastAsia" w:ascii="仿宋" w:hAnsi="仿宋" w:eastAsia="仿宋" w:cs="仿宋"/>
          <w:color w:val="auto"/>
          <w:sz w:val="32"/>
          <w:highlight w:val="none"/>
        </w:rPr>
      </w:pPr>
      <w:r>
        <w:rPr>
          <w:rFonts w:hint="eastAsia" w:ascii="仿宋" w:hAnsi="仿宋" w:eastAsia="仿宋" w:cs="仿宋"/>
          <w:color w:val="auto"/>
          <w:sz w:val="32"/>
          <w:highlight w:val="none"/>
        </w:rPr>
        <w:t xml:space="preserve">  </w:t>
      </w:r>
      <w:r>
        <w:rPr>
          <w:rFonts w:hint="eastAsia" w:ascii="仿宋" w:hAnsi="仿宋" w:eastAsia="仿宋" w:cs="仿宋"/>
          <w:color w:val="auto"/>
          <w:sz w:val="32"/>
          <w:highlight w:val="none"/>
        </w:rPr>
        <mc:AlternateContent>
          <mc:Choice Requires="wpg">
            <w:drawing>
              <wp:inline xmlns:wp="http://schemas.openxmlformats.org/drawingml/2006/wordprocessingDrawing" distT="0" distB="0" distL="0" distR="0">
                <wp:extent cx="4776470" cy="685800"/>
                <wp:effectExtent l="0" t="0" r="5080"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22"/>
                        <a:stretch/>
                      </pic:blipFill>
                      <pic:spPr bwMode="auto">
                        <a:xfrm>
                          <a:off x="0" y="0"/>
                          <a:ext cx="477647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76.1pt;height:54.0pt;mso-wrap-distance-left:0.0pt;mso-wrap-distance-top:0.0pt;mso-wrap-distance-right:0.0pt;mso-wrap-distance-bottom:0.0pt;" stroked="f">
                <v:path textboxrect="0,0,0,0"/>
                <v:imagedata r:id="rId22" o:title=""/>
              </v:shape>
            </w:pict>
          </mc:Fallback>
        </mc:AlternateContent>
      </w:r>
      <w:r/>
    </w:p>
    <w:p>
      <w:pPr>
        <w:pStyle w:val="913"/>
        <w:ind w:left="0" w:right="0" w:firstLine="56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2"/>
        <w:jc w:val="center"/>
        <w:spacing w:line="360" w:lineRule="auto"/>
        <w:widowControl w:val="off"/>
        <w:rPr>
          <w:rStyle w:val="1180"/>
          <w:rFonts w:hint="eastAsia" w:ascii="仿宋" w:hAnsi="仿宋" w:eastAsia="仿宋" w:cs="仿宋"/>
          <w:color w:val="auto"/>
          <w:sz w:val="32"/>
          <w:highlight w:val="none"/>
        </w:rPr>
      </w:pPr>
      <w:r>
        <w:rPr>
          <w:rStyle w:val="1180"/>
          <w:rFonts w:hint="eastAsia" w:ascii="仿宋" w:hAnsi="仿宋" w:eastAsia="仿宋" w:cs="仿宋"/>
          <w:color w:val="auto"/>
          <w:sz w:val="32"/>
          <w:highlight w:val="none"/>
        </w:rPr>
        <w:t xml:space="preserve">二〇二</w:t>
      </w:r>
      <w:r>
        <w:rPr>
          <w:rStyle w:val="1180"/>
          <w:rFonts w:hint="eastAsia" w:ascii="仿宋" w:hAnsi="仿宋" w:eastAsia="仿宋" w:cs="仿宋"/>
          <w:color w:val="auto"/>
          <w:sz w:val="32"/>
          <w:highlight w:val="none"/>
          <w:lang w:val="en-US" w:eastAsia="zh-CN"/>
        </w:rPr>
        <w:t xml:space="preserve">六</w:t>
      </w:r>
      <w:r>
        <w:rPr>
          <w:rStyle w:val="1180"/>
          <w:rFonts w:hint="eastAsia" w:ascii="仿宋" w:hAnsi="仿宋" w:eastAsia="仿宋" w:cs="仿宋"/>
          <w:color w:val="auto"/>
          <w:sz w:val="32"/>
          <w:highlight w:val="none"/>
        </w:rPr>
        <w:t xml:space="preserve">年</w:t>
      </w:r>
      <w:r>
        <w:rPr>
          <w:rStyle w:val="1180"/>
          <w:rFonts w:hint="eastAsia" w:ascii="仿宋" w:hAnsi="仿宋" w:eastAsia="仿宋" w:cs="仿宋"/>
          <w:color w:val="auto"/>
          <w:sz w:val="32"/>
          <w:highlight w:val="none"/>
          <w:lang w:val="en-US" w:eastAsia="zh-CN"/>
        </w:rPr>
        <w:t xml:space="preserve">四</w:t>
      </w:r>
      <w:r>
        <w:rPr>
          <w:rStyle w:val="1180"/>
          <w:rFonts w:hint="eastAsia" w:ascii="仿宋" w:hAnsi="仿宋" w:eastAsia="仿宋" w:cs="仿宋"/>
          <w:color w:val="auto"/>
          <w:sz w:val="32"/>
          <w:highlight w:val="none"/>
        </w:rPr>
        <w:t xml:space="preserve">月 </w:t>
      </w:r>
      <w:r>
        <w:rPr>
          <w:rFonts w:hint="eastAsia" w:ascii="仿宋" w:hAnsi="仿宋" w:eastAsia="仿宋" w:cs="仿宋"/>
          <w:b/>
          <w:bCs/>
          <w:color w:val="auto"/>
          <w:highlight w:val="none"/>
        </w:rPr>
        <w:br w:type="page" w:clear="all"/>
      </w:r>
      <w:r/>
    </w:p>
    <w:sdt>
      <w:sdtPr>
        <w15:appearance w15:val="boundingBox"/>
        <w:id w:val="147480767"/>
        <w:docPartObj>
          <w:docPartGallery w:val="Table of Contents"/>
          <w:docPartUnique w:val="true"/>
        </w:docPartObj>
        <w:rPr>
          <w:rFonts w:hint="eastAsia" w:ascii="仿宋" w:hAnsi="仿宋" w:eastAsia="仿宋" w:cs="仿宋"/>
          <w:color w:val="auto"/>
          <w:sz w:val="40"/>
          <w:szCs w:val="40"/>
          <w:highlight w:val="none"/>
        </w:rPr>
      </w:sdtPr>
      <w:sdtContent>
        <w:p>
          <w:pPr>
            <w:jc w:val="center"/>
            <w:spacing w:line="360" w:lineRule="auto"/>
            <w:rPr>
              <w:rFonts w:hint="eastAsia" w:ascii="仿宋" w:hAnsi="仿宋" w:eastAsia="仿宋" w:cs="仿宋"/>
              <w:color w:val="auto"/>
              <w:sz w:val="40"/>
              <w:szCs w:val="40"/>
              <w:highlight w:val="none"/>
            </w:rPr>
          </w:pPr>
          <w:r>
            <w:rPr>
              <w:rFonts w:hint="eastAsia" w:ascii="仿宋" w:hAnsi="仿宋" w:eastAsia="仿宋" w:cs="仿宋"/>
              <w:color w:val="auto"/>
              <w:sz w:val="40"/>
              <w:szCs w:val="40"/>
              <w:highlight w:val="none"/>
            </w:rPr>
            <w:t xml:space="preserve">目录</w:t>
          </w:r>
          <w:r/>
        </w:p>
        <w:p>
          <w:pPr>
            <w:pStyle w:val="937"/>
            <w:spacing w:line="360" w:lineRule="auto"/>
            <w:tabs>
              <w:tab w:val="right" w:pos="9286" w:leader="dot"/>
            </w:tabs>
            <w:rPr>
              <w:color w:val="auto"/>
              <w:sz w:val="24"/>
              <w:szCs w:val="24"/>
              <w:highlight w:val="none"/>
            </w:rPr>
          </w:pPr>
          <w:r>
            <w:rPr>
              <w:rFonts w:hint="eastAsia" w:ascii="仿宋" w:hAnsi="仿宋" w:eastAsia="仿宋" w:cs="仿宋"/>
              <w:b/>
              <w:bCs/>
              <w:color w:val="auto"/>
              <w:highlight w:val="none"/>
              <w:lang w:val="zh-CN"/>
            </w:rPr>
            <w:fldChar w:fldCharType="begin"/>
          </w:r>
          <w:r>
            <w:rPr>
              <w:rFonts w:hint="eastAsia" w:ascii="仿宋" w:hAnsi="仿宋" w:eastAsia="仿宋" w:cs="仿宋"/>
              <w:b/>
              <w:bCs/>
              <w:color w:val="auto"/>
              <w:highlight w:val="none"/>
              <w:lang w:val="zh-CN"/>
            </w:rPr>
            <w:instrText xml:space="preserve">TOC \o "1-2" \h \u </w:instrText>
          </w:r>
          <w:r>
            <w:rPr>
              <w:rFonts w:hint="eastAsia" w:ascii="仿宋" w:hAnsi="仿宋" w:eastAsia="仿宋" w:cs="仿宋"/>
              <w:b/>
              <w:bCs/>
              <w:color w:val="auto"/>
              <w:highlight w:val="none"/>
              <w:lang w:val="zh-CN"/>
            </w:rPr>
            <w:fldChar w:fldCharType="separate"/>
          </w:r>
          <w:r>
            <w:rPr>
              <w:rFonts w:hint="eastAsia" w:ascii="仿宋" w:hAnsi="仿宋" w:eastAsia="仿宋" w:cs="仿宋"/>
              <w:bCs/>
              <w:color w:val="auto"/>
              <w:sz w:val="24"/>
              <w:szCs w:val="24"/>
              <w:highlight w:val="none"/>
              <w:lang w:val="zh-CN"/>
            </w:rPr>
            <w:fldChar w:fldCharType="begin"/>
          </w:r>
          <w:r>
            <w:rPr>
              <w:rFonts w:hint="eastAsia" w:ascii="仿宋" w:hAnsi="仿宋" w:eastAsia="仿宋" w:cs="仿宋"/>
              <w:bCs/>
              <w:color w:val="auto"/>
              <w:sz w:val="24"/>
              <w:szCs w:val="24"/>
              <w:highlight w:val="none"/>
              <w:lang w:val="zh-CN"/>
            </w:rPr>
            <w:instrText xml:space="preserve"> HYPERLINK \l _Toc6595 </w:instrText>
          </w:r>
          <w:r>
            <w:rPr>
              <w:rFonts w:hint="eastAsia" w:ascii="仿宋" w:hAnsi="仿宋" w:eastAsia="仿宋" w:cs="仿宋"/>
              <w:bCs/>
              <w:color w:val="auto"/>
              <w:sz w:val="24"/>
              <w:szCs w:val="24"/>
              <w:highlight w:val="none"/>
              <w:lang w:val="zh-CN"/>
            </w:rPr>
            <w:fldChar w:fldCharType="separate"/>
          </w:r>
          <w:r>
            <w:rPr>
              <w:rFonts w:hint="eastAsia" w:ascii="仿宋" w:hAnsi="仿宋" w:eastAsia="仿宋" w:cs="仿宋"/>
              <w:color w:val="auto"/>
              <w:sz w:val="24"/>
              <w:szCs w:val="24"/>
              <w:highlight w:val="none"/>
            </w:rPr>
            <w:t xml:space="preserve">竞争性磋商公告</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_Toc6595 \h </w:instrText>
          </w:r>
          <w:r>
            <w:rPr>
              <w:color w:val="auto"/>
              <w:sz w:val="24"/>
              <w:szCs w:val="24"/>
              <w:highlight w:val="none"/>
            </w:rPr>
            <w:fldChar w:fldCharType="separate"/>
          </w:r>
          <w:r>
            <w:rPr>
              <w:color w:val="auto"/>
              <w:sz w:val="24"/>
              <w:szCs w:val="24"/>
              <w:highlight w:val="none"/>
            </w:rPr>
            <w:t xml:space="preserve">1</w:t>
          </w:r>
          <w:r>
            <w:rPr>
              <w:color w:val="auto"/>
              <w:sz w:val="24"/>
              <w:szCs w:val="24"/>
              <w:highlight w:val="none"/>
            </w:rPr>
            <w:fldChar w:fldCharType="end"/>
          </w:r>
          <w:r>
            <w:rPr>
              <w:rFonts w:hint="eastAsia" w:ascii="仿宋" w:hAnsi="仿宋" w:eastAsia="仿宋" w:cs="仿宋"/>
              <w:bCs/>
              <w:color w:val="auto"/>
              <w:sz w:val="24"/>
              <w:szCs w:val="24"/>
              <w:highlight w:val="none"/>
              <w:lang w:val="zh-CN"/>
            </w:rPr>
            <w:fldChar w:fldCharType="end"/>
          </w:r>
          <w:r/>
        </w:p>
        <w:p>
          <w:pPr>
            <w:pStyle w:val="937"/>
            <w:spacing w:line="360" w:lineRule="auto"/>
            <w:tabs>
              <w:tab w:val="right" w:pos="9286" w:leader="dot"/>
            </w:tabs>
            <w:rPr>
              <w:color w:val="auto"/>
              <w:sz w:val="24"/>
              <w:szCs w:val="24"/>
              <w:highlight w:val="none"/>
            </w:rPr>
          </w:pPr>
          <w:r>
            <w:rPr>
              <w:rFonts w:hint="eastAsia" w:ascii="仿宋" w:hAnsi="仿宋" w:eastAsia="仿宋" w:cs="仿宋"/>
              <w:bCs/>
              <w:color w:val="auto"/>
              <w:sz w:val="24"/>
              <w:szCs w:val="24"/>
              <w:highlight w:val="none"/>
              <w:lang w:val="zh-CN"/>
            </w:rPr>
            <w:fldChar w:fldCharType="begin"/>
          </w:r>
          <w:r>
            <w:rPr>
              <w:rFonts w:hint="eastAsia" w:ascii="仿宋" w:hAnsi="仿宋" w:eastAsia="仿宋" w:cs="仿宋"/>
              <w:bCs/>
              <w:color w:val="auto"/>
              <w:sz w:val="24"/>
              <w:szCs w:val="24"/>
              <w:highlight w:val="none"/>
              <w:lang w:val="zh-CN"/>
            </w:rPr>
            <w:instrText xml:space="preserve"> HYPERLINK \l _Toc4015 </w:instrText>
          </w:r>
          <w:r>
            <w:rPr>
              <w:rFonts w:hint="eastAsia" w:ascii="仿宋" w:hAnsi="仿宋" w:eastAsia="仿宋" w:cs="仿宋"/>
              <w:bCs/>
              <w:color w:val="auto"/>
              <w:sz w:val="24"/>
              <w:szCs w:val="24"/>
              <w:highlight w:val="none"/>
              <w:lang w:val="zh-CN"/>
            </w:rPr>
            <w:fldChar w:fldCharType="separate"/>
          </w:r>
          <w:r>
            <w:rPr>
              <w:rFonts w:hint="eastAsia" w:ascii="仿宋" w:hAnsi="仿宋" w:eastAsia="仿宋" w:cs="仿宋"/>
              <w:color w:val="auto"/>
              <w:sz w:val="24"/>
              <w:szCs w:val="24"/>
              <w:highlight w:val="none"/>
            </w:rPr>
            <w:t xml:space="preserve">第一章 项目说明</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_Toc4015 \h </w:instrText>
          </w:r>
          <w:r>
            <w:rPr>
              <w:color w:val="auto"/>
              <w:sz w:val="24"/>
              <w:szCs w:val="24"/>
              <w:highlight w:val="none"/>
            </w:rPr>
            <w:fldChar w:fldCharType="separate"/>
          </w:r>
          <w:r>
            <w:rPr>
              <w:color w:val="auto"/>
              <w:sz w:val="24"/>
              <w:szCs w:val="24"/>
              <w:highlight w:val="none"/>
            </w:rPr>
            <w:t xml:space="preserve">24</w:t>
          </w:r>
          <w:r>
            <w:rPr>
              <w:color w:val="auto"/>
              <w:sz w:val="24"/>
              <w:szCs w:val="24"/>
              <w:highlight w:val="none"/>
            </w:rPr>
            <w:fldChar w:fldCharType="end"/>
          </w:r>
          <w:r>
            <w:rPr>
              <w:rFonts w:hint="eastAsia" w:ascii="仿宋" w:hAnsi="仿宋" w:eastAsia="仿宋" w:cs="仿宋"/>
              <w:bCs/>
              <w:color w:val="auto"/>
              <w:sz w:val="24"/>
              <w:szCs w:val="24"/>
              <w:highlight w:val="none"/>
              <w:lang w:val="zh-CN"/>
            </w:rPr>
            <w:fldChar w:fldCharType="end"/>
          </w:r>
          <w:r/>
        </w:p>
        <w:p>
          <w:pPr>
            <w:pStyle w:val="937"/>
            <w:spacing w:line="360" w:lineRule="auto"/>
            <w:tabs>
              <w:tab w:val="right" w:pos="9286" w:leader="dot"/>
            </w:tabs>
            <w:rPr>
              <w:color w:val="auto"/>
              <w:sz w:val="24"/>
              <w:szCs w:val="24"/>
              <w:highlight w:val="none"/>
            </w:rPr>
          </w:pPr>
          <w:r>
            <w:rPr>
              <w:rFonts w:hint="eastAsia" w:ascii="仿宋" w:hAnsi="仿宋" w:eastAsia="仿宋" w:cs="仿宋"/>
              <w:bCs/>
              <w:color w:val="auto"/>
              <w:sz w:val="24"/>
              <w:szCs w:val="24"/>
              <w:highlight w:val="none"/>
              <w:lang w:val="zh-CN"/>
            </w:rPr>
            <w:fldChar w:fldCharType="begin"/>
          </w:r>
          <w:r>
            <w:rPr>
              <w:rFonts w:hint="eastAsia" w:ascii="仿宋" w:hAnsi="仿宋" w:eastAsia="仿宋" w:cs="仿宋"/>
              <w:bCs/>
              <w:color w:val="auto"/>
              <w:sz w:val="24"/>
              <w:szCs w:val="24"/>
              <w:highlight w:val="none"/>
              <w:lang w:val="zh-CN"/>
            </w:rPr>
            <w:instrText xml:space="preserve"> HYPERLINK \l _Toc14500 </w:instrText>
          </w:r>
          <w:r>
            <w:rPr>
              <w:rFonts w:hint="eastAsia" w:ascii="仿宋" w:hAnsi="仿宋" w:eastAsia="仿宋" w:cs="仿宋"/>
              <w:bCs/>
              <w:color w:val="auto"/>
              <w:sz w:val="24"/>
              <w:szCs w:val="24"/>
              <w:highlight w:val="none"/>
              <w:lang w:val="zh-CN"/>
            </w:rPr>
            <w:fldChar w:fldCharType="separate"/>
          </w:r>
          <w:r>
            <w:rPr>
              <w:rFonts w:hint="eastAsia" w:ascii="仿宋" w:hAnsi="仿宋" w:eastAsia="仿宋" w:cs="仿宋"/>
              <w:color w:val="auto"/>
              <w:sz w:val="24"/>
              <w:szCs w:val="24"/>
              <w:highlight w:val="none"/>
            </w:rPr>
            <w:t xml:space="preserve">第二章 响应文件要求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_Toc14500 \h </w:instrText>
          </w:r>
          <w:r>
            <w:rPr>
              <w:color w:val="auto"/>
              <w:sz w:val="24"/>
              <w:szCs w:val="24"/>
              <w:highlight w:val="none"/>
            </w:rPr>
            <w:fldChar w:fldCharType="separate"/>
          </w:r>
          <w:r>
            <w:rPr>
              <w:color w:val="auto"/>
              <w:sz w:val="24"/>
              <w:szCs w:val="24"/>
              <w:highlight w:val="none"/>
            </w:rPr>
            <w:t xml:space="preserve">25</w:t>
          </w:r>
          <w:r>
            <w:rPr>
              <w:color w:val="auto"/>
              <w:sz w:val="24"/>
              <w:szCs w:val="24"/>
              <w:highlight w:val="none"/>
            </w:rPr>
            <w:fldChar w:fldCharType="end"/>
          </w:r>
          <w:r>
            <w:rPr>
              <w:rFonts w:hint="eastAsia" w:ascii="仿宋" w:hAnsi="仿宋" w:eastAsia="仿宋" w:cs="仿宋"/>
              <w:bCs/>
              <w:color w:val="auto"/>
              <w:sz w:val="24"/>
              <w:szCs w:val="24"/>
              <w:highlight w:val="none"/>
              <w:lang w:val="zh-CN"/>
            </w:rPr>
            <w:fldChar w:fldCharType="end"/>
          </w:r>
          <w:r/>
        </w:p>
        <w:p>
          <w:pPr>
            <w:pStyle w:val="937"/>
            <w:spacing w:line="360" w:lineRule="auto"/>
            <w:tabs>
              <w:tab w:val="right" w:pos="9286" w:leader="dot"/>
            </w:tabs>
            <w:rPr>
              <w:color w:val="auto"/>
              <w:sz w:val="24"/>
              <w:szCs w:val="24"/>
              <w:highlight w:val="none"/>
            </w:rPr>
          </w:pPr>
          <w:r>
            <w:rPr>
              <w:rFonts w:hint="eastAsia" w:ascii="仿宋" w:hAnsi="仿宋" w:eastAsia="仿宋" w:cs="仿宋"/>
              <w:bCs/>
              <w:color w:val="auto"/>
              <w:sz w:val="24"/>
              <w:szCs w:val="24"/>
              <w:highlight w:val="none"/>
              <w:lang w:val="zh-CN"/>
            </w:rPr>
            <w:fldChar w:fldCharType="begin"/>
          </w:r>
          <w:r>
            <w:rPr>
              <w:rFonts w:hint="eastAsia" w:ascii="仿宋" w:hAnsi="仿宋" w:eastAsia="仿宋" w:cs="仿宋"/>
              <w:bCs/>
              <w:color w:val="auto"/>
              <w:sz w:val="24"/>
              <w:szCs w:val="24"/>
              <w:highlight w:val="none"/>
              <w:lang w:val="zh-CN"/>
            </w:rPr>
            <w:instrText xml:space="preserve"> HYPERLINK \l _Toc18823 </w:instrText>
          </w:r>
          <w:r>
            <w:rPr>
              <w:rFonts w:hint="eastAsia" w:ascii="仿宋" w:hAnsi="仿宋" w:eastAsia="仿宋" w:cs="仿宋"/>
              <w:bCs/>
              <w:color w:val="auto"/>
              <w:sz w:val="24"/>
              <w:szCs w:val="24"/>
              <w:highlight w:val="none"/>
              <w:lang w:val="zh-CN"/>
            </w:rPr>
            <w:fldChar w:fldCharType="separate"/>
          </w:r>
          <w:r>
            <w:rPr>
              <w:rFonts w:hint="eastAsia" w:ascii="仿宋" w:hAnsi="仿宋" w:eastAsia="仿宋" w:cs="仿宋"/>
              <w:color w:val="auto"/>
              <w:sz w:val="24"/>
              <w:szCs w:val="24"/>
              <w:highlight w:val="none"/>
            </w:rPr>
            <w:t xml:space="preserve">第三章 磋商相关说明</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_Toc18823 \h </w:instrText>
          </w:r>
          <w:r>
            <w:rPr>
              <w:color w:val="auto"/>
              <w:sz w:val="24"/>
              <w:szCs w:val="24"/>
              <w:highlight w:val="none"/>
            </w:rPr>
            <w:fldChar w:fldCharType="separate"/>
          </w:r>
          <w:r>
            <w:rPr>
              <w:color w:val="auto"/>
              <w:sz w:val="24"/>
              <w:szCs w:val="24"/>
              <w:highlight w:val="none"/>
            </w:rPr>
            <w:t xml:space="preserve">29</w:t>
          </w:r>
          <w:r>
            <w:rPr>
              <w:color w:val="auto"/>
              <w:sz w:val="24"/>
              <w:szCs w:val="24"/>
              <w:highlight w:val="none"/>
            </w:rPr>
            <w:fldChar w:fldCharType="end"/>
          </w:r>
          <w:r>
            <w:rPr>
              <w:rFonts w:hint="eastAsia" w:ascii="仿宋" w:hAnsi="仿宋" w:eastAsia="仿宋" w:cs="仿宋"/>
              <w:bCs/>
              <w:color w:val="auto"/>
              <w:sz w:val="24"/>
              <w:szCs w:val="24"/>
              <w:highlight w:val="none"/>
              <w:lang w:val="zh-CN"/>
            </w:rPr>
            <w:fldChar w:fldCharType="end"/>
          </w:r>
          <w:r/>
        </w:p>
        <w:p>
          <w:pPr>
            <w:pStyle w:val="937"/>
            <w:spacing w:line="360" w:lineRule="auto"/>
            <w:tabs>
              <w:tab w:val="right" w:pos="9286" w:leader="dot"/>
            </w:tabs>
            <w:rPr>
              <w:color w:val="auto"/>
              <w:sz w:val="24"/>
              <w:szCs w:val="24"/>
              <w:highlight w:val="none"/>
            </w:rPr>
          </w:pPr>
          <w:r>
            <w:rPr>
              <w:rFonts w:hint="eastAsia" w:ascii="仿宋" w:hAnsi="仿宋" w:eastAsia="仿宋" w:cs="仿宋"/>
              <w:bCs/>
              <w:color w:val="auto"/>
              <w:sz w:val="24"/>
              <w:szCs w:val="24"/>
              <w:highlight w:val="none"/>
              <w:lang w:val="zh-CN"/>
            </w:rPr>
            <w:fldChar w:fldCharType="begin"/>
          </w:r>
          <w:r>
            <w:rPr>
              <w:rFonts w:hint="eastAsia" w:ascii="仿宋" w:hAnsi="仿宋" w:eastAsia="仿宋" w:cs="仿宋"/>
              <w:bCs/>
              <w:color w:val="auto"/>
              <w:sz w:val="24"/>
              <w:szCs w:val="24"/>
              <w:highlight w:val="none"/>
              <w:lang w:val="zh-CN"/>
            </w:rPr>
            <w:instrText xml:space="preserve"> HYPERLINK \l _Toc12232 </w:instrText>
          </w:r>
          <w:r>
            <w:rPr>
              <w:rFonts w:hint="eastAsia" w:ascii="仿宋" w:hAnsi="仿宋" w:eastAsia="仿宋" w:cs="仿宋"/>
              <w:bCs/>
              <w:color w:val="auto"/>
              <w:sz w:val="24"/>
              <w:szCs w:val="24"/>
              <w:highlight w:val="none"/>
              <w:lang w:val="zh-CN"/>
            </w:rPr>
            <w:fldChar w:fldCharType="separate"/>
          </w:r>
          <w:r>
            <w:rPr>
              <w:rFonts w:hint="eastAsia" w:ascii="仿宋" w:hAnsi="仿宋" w:eastAsia="仿宋" w:cs="仿宋"/>
              <w:bCs/>
              <w:color w:val="auto"/>
              <w:sz w:val="24"/>
              <w:szCs w:val="24"/>
              <w:highlight w:val="none"/>
            </w:rPr>
            <w:t xml:space="preserve">第四章 确定成交供应商及合同签订等</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_Toc12232 \h </w:instrText>
          </w:r>
          <w:r>
            <w:rPr>
              <w:color w:val="auto"/>
              <w:sz w:val="24"/>
              <w:szCs w:val="24"/>
              <w:highlight w:val="none"/>
            </w:rPr>
            <w:fldChar w:fldCharType="separate"/>
          </w:r>
          <w:r>
            <w:rPr>
              <w:color w:val="auto"/>
              <w:sz w:val="24"/>
              <w:szCs w:val="24"/>
              <w:highlight w:val="none"/>
            </w:rPr>
            <w:t xml:space="preserve">34</w:t>
          </w:r>
          <w:r>
            <w:rPr>
              <w:color w:val="auto"/>
              <w:sz w:val="24"/>
              <w:szCs w:val="24"/>
              <w:highlight w:val="none"/>
            </w:rPr>
            <w:fldChar w:fldCharType="end"/>
          </w:r>
          <w:r>
            <w:rPr>
              <w:rFonts w:hint="eastAsia" w:ascii="仿宋" w:hAnsi="仿宋" w:eastAsia="仿宋" w:cs="仿宋"/>
              <w:bCs/>
              <w:color w:val="auto"/>
              <w:sz w:val="24"/>
              <w:szCs w:val="24"/>
              <w:highlight w:val="none"/>
              <w:lang w:val="zh-CN"/>
            </w:rPr>
            <w:fldChar w:fldCharType="end"/>
          </w:r>
          <w:r/>
        </w:p>
        <w:p>
          <w:pPr>
            <w:pStyle w:val="937"/>
            <w:spacing w:line="360" w:lineRule="auto"/>
            <w:tabs>
              <w:tab w:val="right" w:pos="9286" w:leader="dot"/>
            </w:tabs>
            <w:rPr>
              <w:color w:val="auto"/>
              <w:sz w:val="24"/>
              <w:szCs w:val="24"/>
              <w:highlight w:val="none"/>
            </w:rPr>
          </w:pPr>
          <w:r>
            <w:rPr>
              <w:rFonts w:hint="eastAsia" w:ascii="仿宋" w:hAnsi="仿宋" w:eastAsia="仿宋" w:cs="仿宋"/>
              <w:bCs/>
              <w:color w:val="auto"/>
              <w:sz w:val="24"/>
              <w:szCs w:val="24"/>
              <w:highlight w:val="none"/>
              <w:lang w:val="zh-CN"/>
            </w:rPr>
            <w:fldChar w:fldCharType="begin"/>
          </w:r>
          <w:r>
            <w:rPr>
              <w:rFonts w:hint="eastAsia" w:ascii="仿宋" w:hAnsi="仿宋" w:eastAsia="仿宋" w:cs="仿宋"/>
              <w:bCs/>
              <w:color w:val="auto"/>
              <w:sz w:val="24"/>
              <w:szCs w:val="24"/>
              <w:highlight w:val="none"/>
              <w:lang w:val="zh-CN"/>
            </w:rPr>
            <w:instrText xml:space="preserve"> HYPERLINK \l _Toc15793 </w:instrText>
          </w:r>
          <w:r>
            <w:rPr>
              <w:rFonts w:hint="eastAsia" w:ascii="仿宋" w:hAnsi="仿宋" w:eastAsia="仿宋" w:cs="仿宋"/>
              <w:bCs/>
              <w:color w:val="auto"/>
              <w:sz w:val="24"/>
              <w:szCs w:val="24"/>
              <w:highlight w:val="none"/>
              <w:lang w:val="zh-CN"/>
            </w:rPr>
            <w:fldChar w:fldCharType="separate"/>
          </w:r>
          <w:r>
            <w:rPr>
              <w:rFonts w:hint="eastAsia" w:ascii="仿宋" w:hAnsi="仿宋" w:eastAsia="仿宋" w:cs="仿宋"/>
              <w:bCs/>
              <w:color w:val="auto"/>
              <w:sz w:val="24"/>
              <w:szCs w:val="24"/>
              <w:highlight w:val="none"/>
            </w:rPr>
            <w:t xml:space="preserve">第五章 磋商文件的澄清或者修改</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_Toc15793 \h </w:instrText>
          </w:r>
          <w:r>
            <w:rPr>
              <w:color w:val="auto"/>
              <w:sz w:val="24"/>
              <w:szCs w:val="24"/>
              <w:highlight w:val="none"/>
            </w:rPr>
            <w:fldChar w:fldCharType="separate"/>
          </w:r>
          <w:r>
            <w:rPr>
              <w:color w:val="auto"/>
              <w:sz w:val="24"/>
              <w:szCs w:val="24"/>
              <w:highlight w:val="none"/>
            </w:rPr>
            <w:t xml:space="preserve">34</w:t>
          </w:r>
          <w:r>
            <w:rPr>
              <w:color w:val="auto"/>
              <w:sz w:val="24"/>
              <w:szCs w:val="24"/>
              <w:highlight w:val="none"/>
            </w:rPr>
            <w:fldChar w:fldCharType="end"/>
          </w:r>
          <w:r>
            <w:rPr>
              <w:rFonts w:hint="eastAsia" w:ascii="仿宋" w:hAnsi="仿宋" w:eastAsia="仿宋" w:cs="仿宋"/>
              <w:bCs/>
              <w:color w:val="auto"/>
              <w:sz w:val="24"/>
              <w:szCs w:val="24"/>
              <w:highlight w:val="none"/>
              <w:lang w:val="zh-CN"/>
            </w:rPr>
            <w:fldChar w:fldCharType="end"/>
          </w:r>
          <w:r/>
        </w:p>
        <w:p>
          <w:pPr>
            <w:pStyle w:val="937"/>
            <w:spacing w:line="360" w:lineRule="auto"/>
            <w:tabs>
              <w:tab w:val="right" w:pos="9286" w:leader="dot"/>
            </w:tabs>
            <w:rPr>
              <w:color w:val="auto"/>
              <w:sz w:val="24"/>
              <w:szCs w:val="24"/>
              <w:highlight w:val="none"/>
            </w:rPr>
          </w:pPr>
          <w:r>
            <w:rPr>
              <w:rFonts w:hint="eastAsia" w:ascii="仿宋" w:hAnsi="仿宋" w:eastAsia="仿宋" w:cs="仿宋"/>
              <w:bCs/>
              <w:color w:val="auto"/>
              <w:sz w:val="24"/>
              <w:szCs w:val="24"/>
              <w:highlight w:val="none"/>
              <w:lang w:val="zh-CN"/>
            </w:rPr>
            <w:fldChar w:fldCharType="begin"/>
          </w:r>
          <w:r>
            <w:rPr>
              <w:rFonts w:hint="eastAsia" w:ascii="仿宋" w:hAnsi="仿宋" w:eastAsia="仿宋" w:cs="仿宋"/>
              <w:bCs/>
              <w:color w:val="auto"/>
              <w:sz w:val="24"/>
              <w:szCs w:val="24"/>
              <w:highlight w:val="none"/>
              <w:lang w:val="zh-CN"/>
            </w:rPr>
            <w:instrText xml:space="preserve"> HYPERLINK \l _Toc28580 </w:instrText>
          </w:r>
          <w:r>
            <w:rPr>
              <w:rFonts w:hint="eastAsia" w:ascii="仿宋" w:hAnsi="仿宋" w:eastAsia="仿宋" w:cs="仿宋"/>
              <w:bCs/>
              <w:color w:val="auto"/>
              <w:sz w:val="24"/>
              <w:szCs w:val="24"/>
              <w:highlight w:val="none"/>
              <w:lang w:val="zh-CN"/>
            </w:rPr>
            <w:fldChar w:fldCharType="separate"/>
          </w:r>
          <w:r>
            <w:rPr>
              <w:rFonts w:hint="eastAsia" w:ascii="仿宋" w:hAnsi="仿宋" w:eastAsia="仿宋" w:cs="仿宋"/>
              <w:bCs/>
              <w:color w:val="auto"/>
              <w:sz w:val="24"/>
              <w:szCs w:val="24"/>
              <w:highlight w:val="none"/>
            </w:rPr>
            <w:t xml:space="preserve">第六章 询问和质疑</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_Toc28580 \h </w:instrText>
          </w:r>
          <w:r>
            <w:rPr>
              <w:color w:val="auto"/>
              <w:sz w:val="24"/>
              <w:szCs w:val="24"/>
              <w:highlight w:val="none"/>
            </w:rPr>
            <w:fldChar w:fldCharType="separate"/>
          </w:r>
          <w:r>
            <w:rPr>
              <w:color w:val="auto"/>
              <w:sz w:val="24"/>
              <w:szCs w:val="24"/>
              <w:highlight w:val="none"/>
            </w:rPr>
            <w:t xml:space="preserve">34</w:t>
          </w:r>
          <w:r>
            <w:rPr>
              <w:color w:val="auto"/>
              <w:sz w:val="24"/>
              <w:szCs w:val="24"/>
              <w:highlight w:val="none"/>
            </w:rPr>
            <w:fldChar w:fldCharType="end"/>
          </w:r>
          <w:r>
            <w:rPr>
              <w:rFonts w:hint="eastAsia" w:ascii="仿宋" w:hAnsi="仿宋" w:eastAsia="仿宋" w:cs="仿宋"/>
              <w:bCs/>
              <w:color w:val="auto"/>
              <w:sz w:val="24"/>
              <w:szCs w:val="24"/>
              <w:highlight w:val="none"/>
              <w:lang w:val="zh-CN"/>
            </w:rPr>
            <w:fldChar w:fldCharType="end"/>
          </w:r>
          <w:r/>
        </w:p>
        <w:p>
          <w:pPr>
            <w:pStyle w:val="937"/>
            <w:spacing w:line="360" w:lineRule="auto"/>
            <w:tabs>
              <w:tab w:val="right" w:pos="9286" w:leader="dot"/>
            </w:tabs>
            <w:rPr>
              <w:color w:val="auto"/>
              <w:sz w:val="24"/>
              <w:szCs w:val="24"/>
              <w:highlight w:val="none"/>
            </w:rPr>
          </w:pPr>
          <w:r>
            <w:rPr>
              <w:rFonts w:hint="eastAsia" w:ascii="仿宋" w:hAnsi="仿宋" w:eastAsia="仿宋" w:cs="仿宋"/>
              <w:bCs/>
              <w:color w:val="auto"/>
              <w:sz w:val="24"/>
              <w:szCs w:val="24"/>
              <w:highlight w:val="none"/>
              <w:lang w:val="zh-CN"/>
            </w:rPr>
            <w:fldChar w:fldCharType="begin"/>
          </w:r>
          <w:r>
            <w:rPr>
              <w:rFonts w:hint="eastAsia" w:ascii="仿宋" w:hAnsi="仿宋" w:eastAsia="仿宋" w:cs="仿宋"/>
              <w:bCs/>
              <w:color w:val="auto"/>
              <w:sz w:val="24"/>
              <w:szCs w:val="24"/>
              <w:highlight w:val="none"/>
              <w:lang w:val="zh-CN"/>
            </w:rPr>
            <w:instrText xml:space="preserve"> HYPERLINK \l _Toc11700 </w:instrText>
          </w:r>
          <w:r>
            <w:rPr>
              <w:rFonts w:hint="eastAsia" w:ascii="仿宋" w:hAnsi="仿宋" w:eastAsia="仿宋" w:cs="仿宋"/>
              <w:bCs/>
              <w:color w:val="auto"/>
              <w:sz w:val="24"/>
              <w:szCs w:val="24"/>
              <w:highlight w:val="none"/>
              <w:lang w:val="zh-CN"/>
            </w:rPr>
            <w:fldChar w:fldCharType="separate"/>
          </w:r>
          <w:r>
            <w:rPr>
              <w:rFonts w:hint="eastAsia" w:ascii="仿宋" w:hAnsi="仿宋" w:eastAsia="仿宋" w:cs="仿宋"/>
              <w:color w:val="auto"/>
              <w:sz w:val="24"/>
              <w:szCs w:val="24"/>
              <w:highlight w:val="none"/>
            </w:rPr>
            <w:t xml:space="preserve">第七章 评分细则（综合评分法）</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_Toc11700 \h </w:instrText>
          </w:r>
          <w:r>
            <w:rPr>
              <w:color w:val="auto"/>
              <w:sz w:val="24"/>
              <w:szCs w:val="24"/>
              <w:highlight w:val="none"/>
            </w:rPr>
            <w:fldChar w:fldCharType="separate"/>
          </w:r>
          <w:r>
            <w:rPr>
              <w:color w:val="auto"/>
              <w:sz w:val="24"/>
              <w:szCs w:val="24"/>
              <w:highlight w:val="none"/>
            </w:rPr>
            <w:t xml:space="preserve">35</w:t>
          </w:r>
          <w:r>
            <w:rPr>
              <w:color w:val="auto"/>
              <w:sz w:val="24"/>
              <w:szCs w:val="24"/>
              <w:highlight w:val="none"/>
            </w:rPr>
            <w:fldChar w:fldCharType="end"/>
          </w:r>
          <w:r>
            <w:rPr>
              <w:rFonts w:hint="eastAsia" w:ascii="仿宋" w:hAnsi="仿宋" w:eastAsia="仿宋" w:cs="仿宋"/>
              <w:bCs/>
              <w:color w:val="auto"/>
              <w:sz w:val="24"/>
              <w:szCs w:val="24"/>
              <w:highlight w:val="none"/>
              <w:lang w:val="zh-CN"/>
            </w:rPr>
            <w:fldChar w:fldCharType="end"/>
          </w:r>
          <w:r/>
        </w:p>
        <w:p>
          <w:pPr>
            <w:pStyle w:val="937"/>
            <w:spacing w:line="360" w:lineRule="auto"/>
            <w:tabs>
              <w:tab w:val="right" w:pos="9286" w:leader="dot"/>
            </w:tabs>
            <w:rPr>
              <w:color w:val="auto"/>
              <w:sz w:val="24"/>
              <w:szCs w:val="24"/>
              <w:highlight w:val="none"/>
            </w:rPr>
          </w:pPr>
          <w:r>
            <w:rPr>
              <w:rFonts w:hint="eastAsia" w:ascii="仿宋" w:hAnsi="仿宋" w:eastAsia="仿宋" w:cs="仿宋"/>
              <w:bCs/>
              <w:color w:val="auto"/>
              <w:sz w:val="24"/>
              <w:szCs w:val="24"/>
              <w:highlight w:val="none"/>
              <w:lang w:val="zh-CN"/>
            </w:rPr>
            <w:fldChar w:fldCharType="begin"/>
          </w:r>
          <w:r>
            <w:rPr>
              <w:rFonts w:hint="eastAsia" w:ascii="仿宋" w:hAnsi="仿宋" w:eastAsia="仿宋" w:cs="仿宋"/>
              <w:bCs/>
              <w:color w:val="auto"/>
              <w:sz w:val="24"/>
              <w:szCs w:val="24"/>
              <w:highlight w:val="none"/>
              <w:lang w:val="zh-CN"/>
            </w:rPr>
            <w:instrText xml:space="preserve"> HYPERLINK \l _Toc760 </w:instrText>
          </w:r>
          <w:r>
            <w:rPr>
              <w:rFonts w:hint="eastAsia" w:ascii="仿宋" w:hAnsi="仿宋" w:eastAsia="仿宋" w:cs="仿宋"/>
              <w:bCs/>
              <w:color w:val="auto"/>
              <w:sz w:val="24"/>
              <w:szCs w:val="24"/>
              <w:highlight w:val="none"/>
              <w:lang w:val="zh-CN"/>
            </w:rPr>
            <w:fldChar w:fldCharType="separate"/>
          </w:r>
          <w:r>
            <w:rPr>
              <w:rFonts w:hint="eastAsia" w:ascii="仿宋" w:hAnsi="仿宋" w:eastAsia="仿宋" w:cs="仿宋"/>
              <w:color w:val="auto"/>
              <w:sz w:val="24"/>
              <w:szCs w:val="24"/>
              <w:highlight w:val="none"/>
            </w:rPr>
            <w:t xml:space="preserve">第八章 项目要求（采购需求）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_Toc760 \h </w:instrText>
          </w:r>
          <w:r>
            <w:rPr>
              <w:color w:val="auto"/>
              <w:sz w:val="24"/>
              <w:szCs w:val="24"/>
              <w:highlight w:val="none"/>
            </w:rPr>
            <w:fldChar w:fldCharType="separate"/>
          </w:r>
          <w:r>
            <w:rPr>
              <w:color w:val="auto"/>
              <w:sz w:val="24"/>
              <w:szCs w:val="24"/>
              <w:highlight w:val="none"/>
            </w:rPr>
            <w:t xml:space="preserve">38</w:t>
          </w:r>
          <w:r>
            <w:rPr>
              <w:color w:val="auto"/>
              <w:sz w:val="24"/>
              <w:szCs w:val="24"/>
              <w:highlight w:val="none"/>
            </w:rPr>
            <w:fldChar w:fldCharType="end"/>
          </w:r>
          <w:r>
            <w:rPr>
              <w:rFonts w:hint="eastAsia" w:ascii="仿宋" w:hAnsi="仿宋" w:eastAsia="仿宋" w:cs="仿宋"/>
              <w:bCs/>
              <w:color w:val="auto"/>
              <w:sz w:val="24"/>
              <w:szCs w:val="24"/>
              <w:highlight w:val="none"/>
              <w:lang w:val="zh-CN"/>
            </w:rPr>
            <w:fldChar w:fldCharType="end"/>
          </w:r>
          <w:r/>
        </w:p>
        <w:p>
          <w:pPr>
            <w:pStyle w:val="937"/>
            <w:spacing w:line="360" w:lineRule="auto"/>
            <w:tabs>
              <w:tab w:val="right" w:pos="9286" w:leader="dot"/>
            </w:tabs>
            <w:rPr>
              <w:color w:val="auto"/>
              <w:sz w:val="24"/>
              <w:szCs w:val="24"/>
              <w:highlight w:val="none"/>
            </w:rPr>
          </w:pPr>
          <w:r>
            <w:rPr>
              <w:rFonts w:hint="eastAsia" w:ascii="仿宋" w:hAnsi="仿宋" w:eastAsia="仿宋" w:cs="仿宋"/>
              <w:bCs/>
              <w:color w:val="auto"/>
              <w:sz w:val="24"/>
              <w:szCs w:val="24"/>
              <w:highlight w:val="none"/>
              <w:lang w:val="zh-CN"/>
            </w:rPr>
            <w:fldChar w:fldCharType="begin"/>
          </w:r>
          <w:r>
            <w:rPr>
              <w:rFonts w:hint="eastAsia" w:ascii="仿宋" w:hAnsi="仿宋" w:eastAsia="仿宋" w:cs="仿宋"/>
              <w:bCs/>
              <w:color w:val="auto"/>
              <w:sz w:val="24"/>
              <w:szCs w:val="24"/>
              <w:highlight w:val="none"/>
              <w:lang w:val="zh-CN"/>
            </w:rPr>
            <w:instrText xml:space="preserve"> HYPERLINK \l _Toc29502 </w:instrText>
          </w:r>
          <w:r>
            <w:rPr>
              <w:rFonts w:hint="eastAsia" w:ascii="仿宋" w:hAnsi="仿宋" w:eastAsia="仿宋" w:cs="仿宋"/>
              <w:bCs/>
              <w:color w:val="auto"/>
              <w:sz w:val="24"/>
              <w:szCs w:val="24"/>
              <w:highlight w:val="none"/>
              <w:lang w:val="zh-CN"/>
            </w:rPr>
            <w:fldChar w:fldCharType="separate"/>
          </w:r>
          <w:r>
            <w:rPr>
              <w:rFonts w:hint="eastAsia" w:ascii="仿宋" w:hAnsi="仿宋" w:eastAsia="仿宋" w:cs="仿宋"/>
              <w:color w:val="auto"/>
              <w:sz w:val="24"/>
              <w:szCs w:val="24"/>
              <w:highlight w:val="none"/>
            </w:rPr>
            <w:t xml:space="preserve">第九章 响应文件相关格式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_Toc29502 \h </w:instrText>
          </w:r>
          <w:r>
            <w:rPr>
              <w:color w:val="auto"/>
              <w:sz w:val="24"/>
              <w:szCs w:val="24"/>
              <w:highlight w:val="none"/>
            </w:rPr>
            <w:fldChar w:fldCharType="separate"/>
          </w:r>
          <w:r>
            <w:rPr>
              <w:color w:val="auto"/>
              <w:sz w:val="24"/>
              <w:szCs w:val="24"/>
              <w:highlight w:val="none"/>
            </w:rPr>
            <w:t xml:space="preserve">49</w:t>
          </w:r>
          <w:r>
            <w:rPr>
              <w:color w:val="auto"/>
              <w:sz w:val="24"/>
              <w:szCs w:val="24"/>
              <w:highlight w:val="none"/>
            </w:rPr>
            <w:fldChar w:fldCharType="end"/>
          </w:r>
          <w:r>
            <w:rPr>
              <w:rFonts w:hint="eastAsia" w:ascii="仿宋" w:hAnsi="仿宋" w:eastAsia="仿宋" w:cs="仿宋"/>
              <w:bCs/>
              <w:color w:val="auto"/>
              <w:sz w:val="24"/>
              <w:szCs w:val="24"/>
              <w:highlight w:val="none"/>
              <w:lang w:val="zh-CN"/>
            </w:rPr>
            <w:fldChar w:fldCharType="end"/>
          </w:r>
          <w:r/>
        </w:p>
        <w:p>
          <w:pPr>
            <w:pStyle w:val="937"/>
            <w:spacing w:line="360" w:lineRule="auto"/>
            <w:tabs>
              <w:tab w:val="right" w:pos="9286" w:leader="dot"/>
            </w:tabs>
            <w:rPr>
              <w:color w:val="auto"/>
              <w:sz w:val="24"/>
              <w:szCs w:val="24"/>
              <w:highlight w:val="none"/>
            </w:rPr>
          </w:pPr>
          <w:r>
            <w:rPr>
              <w:rFonts w:hint="eastAsia" w:ascii="仿宋" w:hAnsi="仿宋" w:eastAsia="仿宋" w:cs="仿宋"/>
              <w:bCs/>
              <w:color w:val="auto"/>
              <w:sz w:val="24"/>
              <w:szCs w:val="24"/>
              <w:highlight w:val="none"/>
              <w:lang w:val="zh-CN"/>
            </w:rPr>
            <w:fldChar w:fldCharType="begin"/>
          </w:r>
          <w:r>
            <w:rPr>
              <w:rFonts w:hint="eastAsia" w:ascii="仿宋" w:hAnsi="仿宋" w:eastAsia="仿宋" w:cs="仿宋"/>
              <w:bCs/>
              <w:color w:val="auto"/>
              <w:sz w:val="24"/>
              <w:szCs w:val="24"/>
              <w:highlight w:val="none"/>
              <w:lang w:val="zh-CN"/>
            </w:rPr>
            <w:instrText xml:space="preserve"> HYPERLINK \l _Toc21721 </w:instrText>
          </w:r>
          <w:r>
            <w:rPr>
              <w:rFonts w:hint="eastAsia" w:ascii="仿宋" w:hAnsi="仿宋" w:eastAsia="仿宋" w:cs="仿宋"/>
              <w:bCs/>
              <w:color w:val="auto"/>
              <w:sz w:val="24"/>
              <w:szCs w:val="24"/>
              <w:highlight w:val="none"/>
              <w:lang w:val="zh-CN"/>
            </w:rPr>
            <w:fldChar w:fldCharType="separate"/>
          </w:r>
          <w:r>
            <w:rPr>
              <w:rFonts w:hint="eastAsia" w:ascii="仿宋" w:hAnsi="仿宋" w:eastAsia="仿宋" w:cs="仿宋"/>
              <w:bCs/>
              <w:color w:val="auto"/>
              <w:sz w:val="24"/>
              <w:szCs w:val="24"/>
              <w:highlight w:val="none"/>
            </w:rPr>
            <w:t xml:space="preserve">第十章 拟签订的合同文本</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_Toc21721 \h </w:instrText>
          </w:r>
          <w:r>
            <w:rPr>
              <w:color w:val="auto"/>
              <w:sz w:val="24"/>
              <w:szCs w:val="24"/>
              <w:highlight w:val="none"/>
            </w:rPr>
            <w:fldChar w:fldCharType="separate"/>
          </w:r>
          <w:r>
            <w:rPr>
              <w:color w:val="auto"/>
              <w:sz w:val="24"/>
              <w:szCs w:val="24"/>
              <w:highlight w:val="none"/>
            </w:rPr>
            <w:t xml:space="preserve">63</w:t>
          </w:r>
          <w:r>
            <w:rPr>
              <w:color w:val="auto"/>
              <w:sz w:val="24"/>
              <w:szCs w:val="24"/>
              <w:highlight w:val="none"/>
            </w:rPr>
            <w:fldChar w:fldCharType="end"/>
          </w:r>
          <w:r>
            <w:rPr>
              <w:rFonts w:hint="eastAsia" w:ascii="仿宋" w:hAnsi="仿宋" w:eastAsia="仿宋" w:cs="仿宋"/>
              <w:bCs/>
              <w:color w:val="auto"/>
              <w:sz w:val="24"/>
              <w:szCs w:val="24"/>
              <w:highlight w:val="none"/>
              <w:lang w:val="zh-CN"/>
            </w:rPr>
            <w:fldChar w:fldCharType="end"/>
          </w:r>
          <w:r/>
        </w:p>
        <w:p>
          <w:pPr>
            <w:pStyle w:val="937"/>
            <w:spacing w:line="360" w:lineRule="auto"/>
            <w:tabs>
              <w:tab w:val="right" w:pos="9286" w:leader="dot"/>
            </w:tabs>
            <w:rPr>
              <w:color w:val="auto"/>
              <w:highlight w:val="none"/>
            </w:rPr>
          </w:pPr>
          <w:r>
            <w:rPr>
              <w:rFonts w:hint="eastAsia" w:ascii="仿宋" w:hAnsi="仿宋" w:eastAsia="仿宋" w:cs="仿宋"/>
              <w:bCs/>
              <w:color w:val="auto"/>
              <w:sz w:val="24"/>
              <w:szCs w:val="24"/>
              <w:highlight w:val="none"/>
              <w:lang w:val="zh-CN"/>
            </w:rPr>
            <w:fldChar w:fldCharType="begin"/>
          </w:r>
          <w:r>
            <w:rPr>
              <w:rFonts w:hint="eastAsia" w:ascii="仿宋" w:hAnsi="仿宋" w:eastAsia="仿宋" w:cs="仿宋"/>
              <w:bCs/>
              <w:color w:val="auto"/>
              <w:sz w:val="24"/>
              <w:szCs w:val="24"/>
              <w:highlight w:val="none"/>
              <w:lang w:val="zh-CN"/>
            </w:rPr>
            <w:instrText xml:space="preserve"> HYPERLINK \l _Toc31367 </w:instrText>
          </w:r>
          <w:r>
            <w:rPr>
              <w:rFonts w:hint="eastAsia" w:ascii="仿宋" w:hAnsi="仿宋" w:eastAsia="仿宋" w:cs="仿宋"/>
              <w:bCs/>
              <w:color w:val="auto"/>
              <w:sz w:val="24"/>
              <w:szCs w:val="24"/>
              <w:highlight w:val="none"/>
              <w:lang w:val="zh-CN"/>
            </w:rPr>
            <w:fldChar w:fldCharType="separate"/>
          </w:r>
          <w:r>
            <w:rPr>
              <w:rFonts w:hint="eastAsia" w:ascii="仿宋" w:hAnsi="仿宋" w:eastAsia="仿宋" w:cs="仿宋"/>
              <w:color w:val="auto"/>
              <w:sz w:val="24"/>
              <w:szCs w:val="24"/>
              <w:highlight w:val="none"/>
            </w:rPr>
            <w:t xml:space="preserve">第十一章 代理服务收费标准</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_Toc31367 \h </w:instrText>
          </w:r>
          <w:r>
            <w:rPr>
              <w:color w:val="auto"/>
              <w:sz w:val="24"/>
              <w:szCs w:val="24"/>
              <w:highlight w:val="none"/>
            </w:rPr>
            <w:fldChar w:fldCharType="separate"/>
          </w:r>
          <w:r>
            <w:rPr>
              <w:color w:val="auto"/>
              <w:sz w:val="24"/>
              <w:szCs w:val="24"/>
              <w:highlight w:val="none"/>
            </w:rPr>
            <w:t xml:space="preserve">104</w:t>
          </w:r>
          <w:r>
            <w:rPr>
              <w:color w:val="auto"/>
              <w:sz w:val="24"/>
              <w:szCs w:val="24"/>
              <w:highlight w:val="none"/>
            </w:rPr>
            <w:fldChar w:fldCharType="end"/>
          </w:r>
          <w:r>
            <w:rPr>
              <w:rFonts w:hint="eastAsia" w:ascii="仿宋" w:hAnsi="仿宋" w:eastAsia="仿宋" w:cs="仿宋"/>
              <w:bCs/>
              <w:color w:val="auto"/>
              <w:sz w:val="24"/>
              <w:szCs w:val="24"/>
              <w:highlight w:val="none"/>
              <w:lang w:val="zh-CN"/>
            </w:rPr>
            <w:fldChar w:fldCharType="end"/>
          </w:r>
          <w:r/>
        </w:p>
        <w:p>
          <w:pPr>
            <w:pStyle w:val="1274"/>
            <w:jc w:val="both"/>
            <w:keepLines w:val="0"/>
            <w:keepNext w:val="0"/>
            <w:spacing w:line="360" w:lineRule="auto"/>
            <w:widowControl w:val="off"/>
            <w:rPr>
              <w:rFonts w:hint="eastAsia" w:ascii="仿宋" w:hAnsi="仿宋" w:eastAsia="仿宋" w:cs="仿宋"/>
              <w:b/>
              <w:bCs/>
              <w:color w:val="auto"/>
              <w:highlight w:val="none"/>
              <w:lang w:val="zh-CN"/>
            </w:rPr>
          </w:pPr>
          <w:r>
            <w:rPr>
              <w:rFonts w:hint="eastAsia" w:ascii="仿宋" w:hAnsi="仿宋" w:eastAsia="仿宋" w:cs="仿宋"/>
              <w:bCs/>
              <w:color w:val="auto"/>
              <w:highlight w:val="none"/>
              <w:lang w:val="zh-CN"/>
            </w:rPr>
            <w:fldChar w:fldCharType="end"/>
          </w:r>
          <w:r/>
        </w:p>
      </w:sdtContent>
    </w:sdt>
    <w:p>
      <w:pPr>
        <w:pStyle w:val="912"/>
        <w:ind w:firstLine="320"/>
        <w:jc w:val="center"/>
        <w:spacing w:line="360" w:lineRule="auto"/>
        <w:widowControl w:val="off"/>
        <w:rPr>
          <w:rStyle w:val="1180"/>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912"/>
        <w:jc w:val="left"/>
        <w:spacing w:line="360" w:lineRule="auto"/>
        <w:widowControl w:val="off"/>
        <w:rPr>
          <w:rStyle w:val="1180"/>
          <w:rFonts w:hint="eastAsia" w:ascii="仿宋" w:hAnsi="仿宋" w:eastAsia="仿宋" w:cs="仿宋"/>
          <w:b/>
          <w:color w:val="auto"/>
          <w:sz w:val="36"/>
          <w:highlight w:val="none"/>
        </w:rPr>
        <w:sectPr>
          <w:footerReference w:type="default" r:id="rId12"/>
          <w:footnotePr/>
          <w:endnotePr/>
          <w:type w:val="nextPage"/>
          <w:pgSz w:w="11906" w:h="16838" w:orient="portrait"/>
          <w:pgMar w:top="1440" w:right="1310" w:bottom="1440" w:left="1310" w:header="851" w:footer="992" w:gutter="0"/>
          <w:pgNumType w:start="1"/>
          <w:cols w:num="1" w:sep="0" w:space="1701" w:equalWidth="1"/>
          <w:docGrid w:linePitch="360"/>
        </w:sectPr>
      </w:pPr>
      <w:r>
        <w:rPr>
          <w:rFonts w:hint="eastAsia" w:ascii="仿宋" w:hAnsi="仿宋" w:eastAsia="仿宋" w:cs="仿宋"/>
          <w:b/>
          <w:color w:val="auto"/>
          <w:sz w:val="36"/>
          <w:highlight w:val="none"/>
        </w:rPr>
      </w:r>
      <w:r/>
    </w:p>
    <w:p>
      <w:pPr>
        <w:pStyle w:val="912"/>
        <w:jc w:val="center"/>
        <w:spacing w:line="360" w:lineRule="auto"/>
        <w:widowControl w:val="off"/>
        <w:rPr>
          <w:rStyle w:val="1180"/>
          <w:rFonts w:hint="eastAsia" w:ascii="仿宋" w:hAnsi="仿宋" w:eastAsia="仿宋" w:cs="仿宋"/>
          <w:b/>
          <w:color w:val="auto"/>
          <w:sz w:val="36"/>
          <w:highlight w:val="none"/>
        </w:rPr>
      </w:pPr>
      <w:r>
        <w:rPr>
          <w:rStyle w:val="1180"/>
          <w:rFonts w:hint="eastAsia" w:ascii="仿宋" w:hAnsi="仿宋" w:eastAsia="仿宋" w:cs="仿宋"/>
          <w:b/>
          <w:color w:val="auto"/>
          <w:sz w:val="36"/>
          <w:highlight w:val="none"/>
        </w:rPr>
        <w:t xml:space="preserve">竞争性磋商文件</w:t>
      </w:r>
      <w:r/>
    </w:p>
    <w:p>
      <w:pPr>
        <w:ind w:left="0" w:right="0" w:firstLine="0"/>
        <w:jc w:val="both"/>
        <w:spacing w:before="0" w:after="0"/>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Style w:val="1180"/>
          <w:rFonts w:hint="eastAsia" w:ascii="仿宋" w:hAnsi="仿宋" w:eastAsia="仿宋" w:cs="仿宋"/>
          <w:color w:val="auto"/>
          <w:szCs w:val="24"/>
          <w:highlight w:val="none"/>
        </w:rPr>
        <w:t xml:space="preserve">                        项目编号：</w:t>
      </w:r>
      <w:r>
        <w:rPr>
          <w:rFonts w:hint="eastAsia" w:ascii="仿宋" w:hAnsi="仿宋" w:eastAsia="仿宋" w:cs="仿宋"/>
          <w:color w:val="auto"/>
          <w:sz w:val="24"/>
          <w:highlight w:val="none"/>
          <w:lang w:eastAsia="zh-CN"/>
        </w:rPr>
        <w:t xml:space="preserve">JSZC-320300-JSKJ-C2026-0006</w:t>
      </w:r>
      <w:r/>
    </w:p>
    <w:p>
      <w:pPr>
        <w:pStyle w:val="912"/>
        <w:jc w:val="center"/>
        <w:keepLines w:val="0"/>
        <w:keepNext w:val="0"/>
        <w:pageBreakBefore w:val="0"/>
        <w:spacing w:line="348"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szCs w:val="24"/>
          <w:highlight w:val="none"/>
        </w:rPr>
        <w:t xml:space="preserve"> </w:t>
      </w:r>
      <w:r/>
    </w:p>
    <w:p>
      <w:pPr>
        <w:pStyle w:val="912"/>
        <w:jc w:val="left"/>
        <w:keepLines w:val="0"/>
        <w:keepNext w:val="0"/>
        <w:pageBreakBefore w:val="0"/>
        <w:spacing w:line="348" w:lineRule="auto"/>
        <w:widowControl w:val="off"/>
        <w:tabs>
          <w:tab w:val="left" w:pos="32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（供应商）：</w:t>
      </w:r>
      <w:r/>
    </w:p>
    <w:p>
      <w:pPr>
        <w:pStyle w:val="912"/>
        <w:ind w:firstLine="499"/>
        <w:jc w:val="left"/>
        <w:keepLines w:val="0"/>
        <w:keepNext w:val="0"/>
        <w:pageBreakBefore w:val="0"/>
        <w:spacing w:line="348" w:lineRule="auto"/>
        <w:widowControl w:val="off"/>
        <w:rPr>
          <w:rStyle w:val="1180"/>
          <w:rFonts w:hint="eastAsia" w:ascii="仿宋" w:hAnsi="仿宋" w:eastAsia="仿宋" w:cs="仿宋"/>
          <w:color w:val="auto"/>
          <w:szCs w:val="24"/>
          <w:highlight w:val="none"/>
        </w:rPr>
      </w:pPr>
      <w:r>
        <w:rPr>
          <w:rStyle w:val="1180"/>
          <w:rFonts w:hint="eastAsia" w:ascii="仿宋" w:hAnsi="仿宋" w:eastAsia="仿宋" w:cs="仿宋"/>
          <w:color w:val="auto"/>
          <w:szCs w:val="24"/>
          <w:highlight w:val="none"/>
        </w:rPr>
        <w:t xml:space="preserve">按照《中华人民共和国政府采购法》、《中华人民共和国政府采购法实施条例》及《政府采购竞争性磋商采购方式管理暂行办法》的规定，</w:t>
      </w:r>
      <w:r>
        <w:rPr>
          <w:rFonts w:hint="eastAsia" w:ascii="仿宋" w:hAnsi="仿宋" w:eastAsia="仿宋" w:cs="仿宋"/>
          <w:color w:val="auto"/>
          <w:sz w:val="24"/>
          <w:szCs w:val="24"/>
          <w:highlight w:val="none"/>
          <w:u w:val="single"/>
        </w:rPr>
        <w:t xml:space="preserve">江苏科建工程项目管理有限公司</w:t>
      </w:r>
      <w:r>
        <w:rPr>
          <w:rStyle w:val="1180"/>
          <w:rFonts w:hint="eastAsia" w:ascii="仿宋" w:hAnsi="仿宋" w:eastAsia="仿宋" w:cs="仿宋"/>
          <w:color w:val="auto"/>
          <w:szCs w:val="24"/>
          <w:highlight w:val="none"/>
        </w:rPr>
        <w:t xml:space="preserve">对</w:t>
      </w:r>
      <w:r>
        <w:rPr>
          <w:rFonts w:hint="eastAsia" w:ascii="仿宋" w:hAnsi="仿宋" w:eastAsia="仿宋" w:cs="仿宋"/>
          <w:color w:val="auto"/>
          <w:sz w:val="24"/>
          <w:szCs w:val="24"/>
          <w:highlight w:val="none"/>
          <w:u w:val="single"/>
          <w:lang w:eastAsia="zh-CN"/>
        </w:rPr>
        <w:t xml:space="preserve">西安路(建国西路-黄河南路)南区热电供热替代工程工后道路恢复工程</w:t>
      </w:r>
      <w:r>
        <w:rPr>
          <w:rStyle w:val="1180"/>
          <w:rFonts w:hint="eastAsia" w:ascii="仿宋" w:hAnsi="仿宋" w:eastAsia="仿宋" w:cs="仿宋"/>
          <w:color w:val="auto"/>
          <w:szCs w:val="24"/>
          <w:highlight w:val="none"/>
        </w:rPr>
        <w:t xml:space="preserve">采取竞争性磋商采购方式进行采购。如贵单位有意与本公司合作，请按以下竞争性磋商文件（以下简称磋商文件）要求参加磋商。</w:t>
      </w:r>
      <w:r/>
    </w:p>
    <w:p>
      <w:pPr>
        <w:pStyle w:val="1148"/>
        <w:jc w:val="center"/>
        <w:keepLines w:val="0"/>
        <w:keepNext w:val="0"/>
        <w:pageBreakBefore w:val="0"/>
        <w:spacing w:before="0" w:after="0" w:line="348" w:lineRule="auto"/>
        <w:widowControl w:val="off"/>
        <w:rPr>
          <w:rStyle w:val="1180"/>
          <w:rFonts w:hint="eastAsia" w:ascii="仿宋" w:hAnsi="仿宋" w:eastAsia="仿宋" w:cs="仿宋"/>
          <w:color w:val="auto"/>
          <w:szCs w:val="24"/>
          <w:highlight w:val="none"/>
        </w:rPr>
      </w:pPr>
      <w:r/>
      <w:bookmarkStart w:id="0" w:name="_Toc80122283"/>
      <w:r/>
      <w:bookmarkStart w:id="1" w:name="_Toc21952"/>
      <w:r/>
      <w:bookmarkStart w:id="2" w:name="_Toc4015"/>
      <w:r>
        <w:rPr>
          <w:rStyle w:val="1180"/>
          <w:rFonts w:hint="eastAsia" w:ascii="仿宋" w:hAnsi="仿宋" w:eastAsia="仿宋" w:cs="仿宋"/>
          <w:color w:val="auto"/>
          <w:szCs w:val="24"/>
          <w:highlight w:val="none"/>
        </w:rPr>
        <w:t xml:space="preserve">第一章 项目说明</w:t>
      </w:r>
      <w:bookmarkEnd w:id="0"/>
      <w:r/>
      <w:bookmarkEnd w:id="1"/>
      <w:r/>
      <w:bookmarkEnd w:id="2"/>
      <w:r/>
      <w:r/>
    </w:p>
    <w:p>
      <w:pPr>
        <w:pStyle w:val="912"/>
        <w:jc w:val="left"/>
        <w:keepLines w:val="0"/>
        <w:keepNext w:val="0"/>
        <w:pageBreakBefore w:val="0"/>
        <w:spacing w:line="348" w:lineRule="auto"/>
        <w:widowControl w:val="off"/>
        <w:rPr>
          <w:rStyle w:val="1180"/>
          <w:rFonts w:hint="eastAsia" w:ascii="仿宋" w:hAnsi="仿宋" w:eastAsia="仿宋" w:cs="仿宋"/>
          <w:color w:val="auto"/>
          <w:szCs w:val="24"/>
          <w:highlight w:val="none"/>
        </w:rPr>
      </w:pPr>
      <w:r>
        <w:rPr>
          <w:rStyle w:val="1180"/>
          <w:rFonts w:hint="eastAsia" w:ascii="仿宋" w:hAnsi="仿宋" w:eastAsia="仿宋" w:cs="仿宋"/>
          <w:color w:val="auto"/>
          <w:szCs w:val="24"/>
          <w:highlight w:val="none"/>
        </w:rPr>
        <w:t xml:space="preserve">一、项目概况</w:t>
      </w:r>
      <w:r/>
    </w:p>
    <w:p>
      <w:pPr>
        <w:pStyle w:val="912"/>
        <w:ind w:firstLine="480"/>
        <w:jc w:val="left"/>
        <w:keepLines w:val="0"/>
        <w:keepNext w:val="0"/>
        <w:pageBreakBefore w:val="0"/>
        <w:spacing w:line="348" w:lineRule="auto"/>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1、采 购 人：徐州市市政管理中心</w:t>
      </w:r>
      <w:r/>
    </w:p>
    <w:p>
      <w:pPr>
        <w:pStyle w:val="912"/>
        <w:ind w:firstLine="480"/>
        <w:jc w:val="left"/>
        <w:keepLines w:val="0"/>
        <w:keepNext w:val="0"/>
        <w:pageBreakBefore w:val="0"/>
        <w:spacing w:line="348" w:lineRule="auto"/>
        <w:widowControl w:val="off"/>
        <w:rPr>
          <w:rStyle w:val="1180"/>
          <w:rFonts w:hint="eastAsia" w:ascii="仿宋" w:hAnsi="仿宋" w:eastAsia="仿宋" w:cs="仿宋"/>
          <w:color w:val="auto"/>
          <w:szCs w:val="24"/>
          <w:highlight w:val="none"/>
          <w:lang w:eastAsia="zh-CN"/>
        </w:rPr>
      </w:pPr>
      <w:r>
        <w:rPr>
          <w:rFonts w:hint="eastAsia" w:ascii="仿宋" w:hAnsi="仿宋" w:eastAsia="仿宋" w:cs="仿宋"/>
          <w:bCs/>
          <w:color w:val="auto"/>
          <w:sz w:val="24"/>
          <w:szCs w:val="24"/>
          <w:highlight w:val="none"/>
        </w:rPr>
        <w:t xml:space="preserve">2、项目名称</w:t>
      </w:r>
      <w:r>
        <w:rPr>
          <w:rFonts w:hint="eastAsia" w:ascii="仿宋" w:hAnsi="仿宋" w:eastAsia="仿宋" w:cs="仿宋"/>
          <w:color w:val="auto"/>
          <w:sz w:val="24"/>
          <w:szCs w:val="24"/>
          <w:highlight w:val="none"/>
        </w:rPr>
        <w:t xml:space="preserve">：</w:t>
      </w:r>
      <w:r>
        <w:rPr>
          <w:rStyle w:val="1180"/>
          <w:rFonts w:hint="eastAsia" w:ascii="仿宋" w:hAnsi="仿宋" w:eastAsia="仿宋" w:cs="仿宋"/>
          <w:color w:val="auto"/>
          <w:szCs w:val="24"/>
          <w:highlight w:val="none"/>
          <w:lang w:eastAsia="zh-CN"/>
        </w:rPr>
        <w:t xml:space="preserve">西安路(建国西路-黄河南路)南区热电供热替代工程工后道路恢复工程</w:t>
      </w:r>
      <w:r/>
    </w:p>
    <w:p>
      <w:pPr>
        <w:pStyle w:val="912"/>
        <w:ind w:firstLine="480"/>
        <w:jc w:val="left"/>
        <w:keepLines w:val="0"/>
        <w:keepNext w:val="0"/>
        <w:pageBreakBefore w:val="0"/>
        <w:spacing w:line="34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3、项目编号：</w:t>
      </w:r>
      <w:r>
        <w:rPr>
          <w:rStyle w:val="1180"/>
          <w:rFonts w:hint="eastAsia" w:ascii="仿宋" w:hAnsi="仿宋" w:eastAsia="仿宋" w:cs="仿宋"/>
          <w:color w:val="auto"/>
          <w:szCs w:val="24"/>
          <w:highlight w:val="none"/>
          <w:lang w:eastAsia="zh-CN"/>
        </w:rPr>
        <w:t xml:space="preserve">JSZC-320300-JSKJ-C2026-0006</w:t>
      </w:r>
      <w:r/>
    </w:p>
    <w:p>
      <w:pPr>
        <w:pStyle w:val="912"/>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rPr>
        <w:t xml:space="preserve">采购预算（采购项目预算金额）：详见第八章《项目要求（采购需求）》。</w:t>
      </w:r>
      <w:r/>
    </w:p>
    <w:p>
      <w:pPr>
        <w:pStyle w:val="912"/>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rPr>
        <w:t xml:space="preserve">、采购邀请：通过发布公告的方式</w:t>
      </w:r>
      <w:r>
        <w:rPr>
          <w:rFonts w:hint="eastAsia" w:ascii="仿宋" w:hAnsi="仿宋" w:eastAsia="仿宋" w:cs="仿宋"/>
          <w:color w:val="auto"/>
          <w:sz w:val="24"/>
          <w:szCs w:val="24"/>
          <w:highlight w:val="none"/>
          <w:lang w:val="en-US" w:eastAsia="zh-CN"/>
        </w:rPr>
        <w:t xml:space="preserve">欢迎</w:t>
      </w:r>
      <w:r>
        <w:rPr>
          <w:rFonts w:hint="eastAsia" w:ascii="仿宋" w:hAnsi="仿宋" w:eastAsia="仿宋" w:cs="仿宋"/>
          <w:color w:val="auto"/>
          <w:sz w:val="24"/>
          <w:szCs w:val="24"/>
          <w:highlight w:val="none"/>
        </w:rPr>
        <w:t xml:space="preserve">符合相应资格条件的供应商参与竞争性磋商采购活动。</w:t>
      </w:r>
      <w:r/>
    </w:p>
    <w:p>
      <w:pPr>
        <w:pStyle w:val="912"/>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、采购方式：</w:t>
      </w:r>
      <w:r/>
    </w:p>
    <w:p>
      <w:pPr>
        <w:pStyle w:val="912"/>
        <w:ind w:firstLine="480"/>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1、采购人确定的采购项目属性：工程。</w:t>
      </w:r>
      <w:r/>
    </w:p>
    <w:p>
      <w:pPr>
        <w:pStyle w:val="912"/>
        <w:ind w:firstLine="480"/>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2、本项目采用竞争性磋商采购方式。</w:t>
      </w:r>
      <w:r/>
    </w:p>
    <w:p>
      <w:pPr>
        <w:pStyle w:val="912"/>
        <w:jc w:val="left"/>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rPr>
        <w:t xml:space="preserve">采购需求：详见第八章《项目要求（采购需求）》。</w:t>
      </w:r>
      <w:r/>
    </w:p>
    <w:p>
      <w:pPr>
        <w:pStyle w:val="912"/>
        <w:jc w:val="left"/>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rPr>
        <w:t xml:space="preserve">、合同草案条款：</w:t>
      </w:r>
      <w:r>
        <w:rPr>
          <w:rFonts w:hint="eastAsia" w:ascii="仿宋" w:hAnsi="仿宋" w:eastAsia="仿宋" w:cs="仿宋"/>
          <w:color w:val="auto"/>
          <w:sz w:val="24"/>
          <w:szCs w:val="24"/>
          <w:highlight w:val="none"/>
          <w:lang w:val="en-US" w:eastAsia="zh-CN"/>
        </w:rPr>
        <w:t xml:space="preserve">详</w:t>
      </w:r>
      <w:r>
        <w:rPr>
          <w:rFonts w:hint="eastAsia" w:ascii="仿宋" w:hAnsi="仿宋" w:eastAsia="仿宋" w:cs="仿宋"/>
          <w:color w:val="auto"/>
          <w:sz w:val="24"/>
          <w:szCs w:val="24"/>
          <w:highlight w:val="none"/>
        </w:rPr>
        <w:t xml:space="preserve">见《磋商文件》</w:t>
      </w:r>
      <w:r>
        <w:rPr>
          <w:rFonts w:hint="eastAsia" w:ascii="仿宋" w:hAnsi="仿宋" w:eastAsia="仿宋" w:cs="仿宋"/>
          <w:color w:val="auto"/>
          <w:sz w:val="24"/>
          <w:szCs w:val="24"/>
          <w:highlight w:val="none"/>
          <w:lang w:val="en-US" w:eastAsia="zh-CN"/>
        </w:rPr>
        <w:t xml:space="preserve">第十章</w:t>
      </w:r>
      <w:r>
        <w:rPr>
          <w:rFonts w:hint="eastAsia" w:ascii="仿宋" w:hAnsi="仿宋" w:eastAsia="仿宋" w:cs="仿宋"/>
          <w:color w:val="auto"/>
          <w:sz w:val="24"/>
          <w:szCs w:val="24"/>
          <w:highlight w:val="none"/>
        </w:rPr>
        <w:t xml:space="preserve">《拟签订的合同文本》。</w:t>
      </w:r>
      <w:r/>
    </w:p>
    <w:p>
      <w:pPr>
        <w:pStyle w:val="912"/>
        <w:jc w:val="left"/>
        <w:keepLines w:val="0"/>
        <w:keepNext w:val="0"/>
        <w:pageBreakBefore w:val="0"/>
        <w:spacing w:line="348" w:lineRule="auto"/>
        <w:widowControl w:val="off"/>
        <w:rPr>
          <w:rFonts w:hint="eastAsia" w:ascii="仿宋" w:hAnsi="仿宋" w:eastAsia="仿宋" w:cs="仿宋"/>
          <w:color w:val="auto"/>
          <w:sz w:val="24"/>
          <w:highlight w:val="none"/>
        </w:rPr>
      </w:pPr>
      <w:r>
        <w:rPr>
          <w:rFonts w:hint="eastAsia" w:ascii="仿宋" w:hAnsi="仿宋" w:eastAsia="仿宋" w:cs="仿宋"/>
          <w:bCs/>
          <w:color w:val="auto"/>
          <w:sz w:val="24"/>
          <w:szCs w:val="24"/>
          <w:highlight w:val="none"/>
          <w:lang w:val="en-US" w:eastAsia="zh-CN"/>
        </w:rPr>
        <w:t xml:space="preserve">七</w:t>
      </w:r>
      <w:r>
        <w:rPr>
          <w:rFonts w:hint="eastAsia" w:ascii="仿宋" w:hAnsi="仿宋" w:eastAsia="仿宋" w:cs="仿宋"/>
          <w:bCs/>
          <w:color w:val="auto"/>
          <w:sz w:val="24"/>
          <w:szCs w:val="24"/>
          <w:highlight w:val="none"/>
        </w:rPr>
        <w:t xml:space="preserve">、供应商</w:t>
      </w:r>
      <w:r>
        <w:rPr>
          <w:rFonts w:hint="eastAsia" w:ascii="仿宋" w:hAnsi="仿宋" w:eastAsia="仿宋" w:cs="仿宋"/>
          <w:color w:val="auto"/>
          <w:sz w:val="24"/>
          <w:szCs w:val="24"/>
          <w:highlight w:val="none"/>
        </w:rPr>
        <w:t xml:space="preserve">资格条件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详</w:t>
      </w:r>
      <w:r>
        <w:rPr>
          <w:rFonts w:hint="eastAsia" w:ascii="仿宋" w:hAnsi="仿宋" w:eastAsia="仿宋" w:cs="仿宋"/>
          <w:color w:val="auto"/>
          <w:sz w:val="24"/>
          <w:szCs w:val="24"/>
          <w:highlight w:val="none"/>
        </w:rPr>
        <w:t xml:space="preserve">见</w:t>
      </w:r>
      <w:r>
        <w:rPr>
          <w:rFonts w:hint="eastAsia" w:ascii="仿宋" w:hAnsi="仿宋" w:eastAsia="仿宋" w:cs="仿宋"/>
          <w:color w:val="auto"/>
          <w:sz w:val="24"/>
          <w:szCs w:val="24"/>
          <w:highlight w:val="none"/>
          <w:lang w:val="en-US" w:eastAsia="zh-CN"/>
        </w:rPr>
        <w:t xml:space="preserve">本项目</w:t>
      </w:r>
      <w:r>
        <w:rPr>
          <w:rFonts w:hint="eastAsia" w:ascii="仿宋" w:hAnsi="仿宋" w:eastAsia="仿宋" w:cs="仿宋"/>
          <w:color w:val="auto"/>
          <w:sz w:val="24"/>
          <w:szCs w:val="24"/>
          <w:highlight w:val="none"/>
        </w:rPr>
        <w:t xml:space="preserve">竞争性磋商公告</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项目编号：</w:t>
      </w:r>
      <w:r>
        <w:rPr>
          <w:rStyle w:val="1180"/>
          <w:rFonts w:hint="eastAsia" w:ascii="仿宋" w:hAnsi="仿宋" w:eastAsia="仿宋" w:cs="仿宋"/>
          <w:color w:val="auto"/>
          <w:szCs w:val="24"/>
          <w:highlight w:val="none"/>
          <w:lang w:eastAsia="zh-CN"/>
        </w:rPr>
        <w:t xml:space="preserve">JSZC-320300-JSKJ-C2026-0006）</w:t>
      </w:r>
      <w:r>
        <w:rPr>
          <w:rFonts w:hint="eastAsia" w:ascii="仿宋" w:hAnsi="仿宋" w:eastAsia="仿宋" w:cs="仿宋"/>
          <w:color w:val="auto"/>
          <w:sz w:val="24"/>
          <w:szCs w:val="24"/>
          <w:highlight w:val="none"/>
        </w:rPr>
        <w:t xml:space="preserve">。</w:t>
      </w:r>
      <w:r/>
    </w:p>
    <w:p>
      <w:pPr>
        <w:pStyle w:val="912"/>
        <w:jc w:val="left"/>
        <w:keepLines w:val="0"/>
        <w:keepNext w:val="0"/>
        <w:pageBreakBefore w:val="0"/>
        <w:spacing w:line="348" w:lineRule="auto"/>
        <w:widowControl w:val="off"/>
        <w:rPr>
          <w:rStyle w:val="1180"/>
          <w:rFonts w:hint="eastAsia" w:ascii="仿宋" w:hAnsi="仿宋" w:eastAsia="仿宋" w:cs="仿宋"/>
          <w:b/>
          <w:bCs/>
          <w:color w:val="auto"/>
          <w:szCs w:val="24"/>
          <w:highlight w:val="none"/>
        </w:rPr>
      </w:pPr>
      <w:r>
        <w:rPr>
          <w:rStyle w:val="1180"/>
          <w:rFonts w:hint="eastAsia" w:ascii="仿宋" w:hAnsi="仿宋" w:eastAsia="仿宋" w:cs="仿宋"/>
          <w:b/>
          <w:bCs/>
          <w:color w:val="auto"/>
          <w:szCs w:val="24"/>
          <w:highlight w:val="none"/>
        </w:rPr>
        <w:t xml:space="preserve">说明：</w:t>
      </w:r>
      <w:r/>
    </w:p>
    <w:p>
      <w:pPr>
        <w:pStyle w:val="912"/>
        <w:ind w:firstLine="480"/>
        <w:jc w:val="left"/>
        <w:keepLines w:val="0"/>
        <w:keepNext w:val="0"/>
        <w:pageBreakBefore w:val="0"/>
        <w:spacing w:line="348" w:lineRule="auto"/>
        <w:widowControl w:val="off"/>
        <w:rPr>
          <w:rStyle w:val="1180"/>
          <w:rFonts w:hint="eastAsia" w:ascii="仿宋" w:hAnsi="仿宋" w:eastAsia="仿宋" w:cs="仿宋"/>
          <w:color w:val="auto"/>
          <w:szCs w:val="24"/>
          <w:highlight w:val="none"/>
        </w:rPr>
      </w:pPr>
      <w:r>
        <w:rPr>
          <w:rStyle w:val="1180"/>
          <w:rFonts w:hint="eastAsia" w:ascii="仿宋" w:hAnsi="仿宋" w:eastAsia="仿宋" w:cs="仿宋"/>
          <w:color w:val="auto"/>
          <w:szCs w:val="24"/>
          <w:highlight w:val="none"/>
        </w:rPr>
        <w:t xml:space="preserve">1、本项目不接受联合体参与采购活动。</w:t>
      </w:r>
      <w:r/>
    </w:p>
    <w:p>
      <w:pPr>
        <w:pStyle w:val="912"/>
        <w:ind w:firstLine="482"/>
        <w:jc w:val="left"/>
        <w:keepLines w:val="0"/>
        <w:keepNext w:val="0"/>
        <w:pageBreakBefore w:val="0"/>
        <w:spacing w:line="348" w:lineRule="auto"/>
        <w:widowControl w:val="off"/>
        <w:rPr>
          <w:rStyle w:val="1180"/>
          <w:rFonts w:hint="eastAsia" w:ascii="仿宋" w:hAnsi="仿宋" w:eastAsia="仿宋" w:cs="仿宋"/>
          <w:color w:val="auto"/>
          <w:szCs w:val="24"/>
          <w:highlight w:val="none"/>
        </w:rPr>
      </w:pPr>
      <w:r>
        <w:rPr>
          <w:rStyle w:val="1180"/>
          <w:rFonts w:hint="eastAsia" w:ascii="仿宋" w:hAnsi="仿宋" w:eastAsia="仿宋" w:cs="仿宋"/>
          <w:color w:val="auto"/>
          <w:szCs w:val="24"/>
          <w:highlight w:val="none"/>
        </w:rPr>
        <w:t xml:space="preserve">2、单位负责人为同一人或者存在直接控股、管理关系的不同供应商，不得参加同一合同项下的政府采购活动。</w:t>
      </w:r>
      <w:r/>
    </w:p>
    <w:p>
      <w:pPr>
        <w:pStyle w:val="912"/>
        <w:ind w:firstLine="482"/>
        <w:jc w:val="left"/>
        <w:keepLines w:val="0"/>
        <w:keepNext w:val="0"/>
        <w:pageBreakBefore w:val="0"/>
        <w:spacing w:line="348" w:lineRule="auto"/>
        <w:widowControl w:val="off"/>
        <w:rPr>
          <w:rStyle w:val="1180"/>
          <w:rFonts w:hint="eastAsia" w:ascii="仿宋" w:hAnsi="仿宋" w:eastAsia="仿宋" w:cs="仿宋"/>
          <w:color w:val="auto"/>
          <w:szCs w:val="24"/>
          <w:highlight w:val="none"/>
        </w:rPr>
      </w:pPr>
      <w:r>
        <w:rPr>
          <w:rStyle w:val="1180"/>
          <w:rFonts w:hint="eastAsia" w:ascii="仿宋" w:hAnsi="仿宋" w:eastAsia="仿宋" w:cs="仿宋"/>
          <w:color w:val="auto"/>
          <w:szCs w:val="24"/>
          <w:highlight w:val="none"/>
        </w:rPr>
        <w:t xml:space="preserve">3、为本采购项目提供整体设计、规范编制或者项目管理、审查等服务的供应商，不得再参加本采购项目的采购活动。</w:t>
      </w:r>
      <w:r/>
    </w:p>
    <w:p>
      <w:pPr>
        <w:pStyle w:val="912"/>
        <w:ind w:firstLine="480"/>
        <w:jc w:val="left"/>
        <w:keepLines w:val="0"/>
        <w:keepNext w:val="0"/>
        <w:pageBreakBefore w:val="0"/>
        <w:spacing w:line="348" w:lineRule="auto"/>
        <w:widowControl w:val="off"/>
        <w:rPr>
          <w:rStyle w:val="1180"/>
          <w:rFonts w:hint="eastAsia" w:ascii="仿宋" w:hAnsi="仿宋" w:eastAsia="仿宋" w:cs="仿宋"/>
          <w:color w:val="auto"/>
          <w:szCs w:val="24"/>
          <w:highlight w:val="none"/>
        </w:rPr>
      </w:pPr>
      <w:r>
        <w:rPr>
          <w:rStyle w:val="1180"/>
          <w:rFonts w:hint="eastAsia" w:ascii="仿宋" w:hAnsi="仿宋" w:eastAsia="仿宋" w:cs="仿宋"/>
          <w:color w:val="auto"/>
          <w:szCs w:val="24"/>
          <w:highlight w:val="none"/>
        </w:rPr>
        <w:t xml:space="preserve">4、查询及使用供应商信用记录：</w:t>
      </w:r>
      <w:r/>
    </w:p>
    <w:p>
      <w:pPr>
        <w:pStyle w:val="912"/>
        <w:ind w:firstLine="480"/>
        <w:jc w:val="left"/>
        <w:keepLines w:val="0"/>
        <w:keepNext w:val="0"/>
        <w:pageBreakBefore w:val="0"/>
        <w:spacing w:line="348" w:lineRule="auto"/>
        <w:widowControl w:val="off"/>
        <w:rPr>
          <w:rStyle w:val="1180"/>
          <w:rFonts w:hint="eastAsia" w:ascii="仿宋" w:hAnsi="仿宋" w:eastAsia="仿宋" w:cs="仿宋"/>
          <w:color w:val="auto"/>
          <w:szCs w:val="24"/>
          <w:highlight w:val="none"/>
        </w:rPr>
      </w:pPr>
      <w:r>
        <w:rPr>
          <w:rStyle w:val="1180"/>
          <w:rFonts w:hint="eastAsia" w:ascii="仿宋" w:hAnsi="仿宋" w:eastAsia="仿宋" w:cs="仿宋"/>
          <w:color w:val="auto"/>
          <w:szCs w:val="24"/>
          <w:highlight w:val="none"/>
        </w:rPr>
        <w:t xml:space="preserve">⑴由采购人查询信用信息。</w:t>
      </w:r>
      <w:r/>
    </w:p>
    <w:p>
      <w:pPr>
        <w:pStyle w:val="912"/>
        <w:ind w:firstLine="480"/>
        <w:jc w:val="left"/>
        <w:keepLines w:val="0"/>
        <w:keepNext w:val="0"/>
        <w:pageBreakBefore w:val="0"/>
        <w:spacing w:line="348" w:lineRule="auto"/>
        <w:widowControl w:val="off"/>
        <w:rPr>
          <w:rStyle w:val="1180"/>
          <w:rFonts w:hint="eastAsia" w:ascii="仿宋" w:hAnsi="仿宋" w:eastAsia="仿宋" w:cs="仿宋"/>
          <w:color w:val="auto"/>
          <w:szCs w:val="24"/>
          <w:highlight w:val="none"/>
        </w:rPr>
      </w:pPr>
      <w:r>
        <w:rPr>
          <w:rStyle w:val="1180"/>
          <w:rFonts w:hint="eastAsia" w:ascii="仿宋" w:hAnsi="仿宋" w:eastAsia="仿宋" w:cs="仿宋"/>
          <w:color w:val="auto"/>
          <w:szCs w:val="24"/>
          <w:highlight w:val="none"/>
        </w:rPr>
        <w:t xml:space="preserve">⑵查询渠道包括：</w:t>
      </w:r>
      <w:r/>
    </w:p>
    <w:p>
      <w:pPr>
        <w:pStyle w:val="912"/>
        <w:ind w:firstLine="480"/>
        <w:jc w:val="left"/>
        <w:keepLines w:val="0"/>
        <w:keepNext w:val="0"/>
        <w:pageBreakBefore w:val="0"/>
        <w:spacing w:line="348" w:lineRule="auto"/>
        <w:widowControl w:val="off"/>
        <w:rPr>
          <w:rStyle w:val="1180"/>
          <w:rFonts w:hint="eastAsia" w:ascii="仿宋" w:hAnsi="仿宋" w:eastAsia="仿宋" w:cs="仿宋"/>
          <w:color w:val="auto"/>
          <w:szCs w:val="24"/>
          <w:highlight w:val="none"/>
        </w:rPr>
      </w:pPr>
      <w:r>
        <w:rPr>
          <w:rStyle w:val="1180"/>
          <w:rFonts w:hint="eastAsia" w:ascii="仿宋" w:hAnsi="仿宋" w:eastAsia="仿宋" w:cs="仿宋"/>
          <w:color w:val="auto"/>
          <w:szCs w:val="24"/>
          <w:highlight w:val="none"/>
        </w:rPr>
        <w:t xml:space="preserve">①“信用中国”网（www.creditchina.gov.cn）；</w:t>
      </w:r>
      <w:r/>
    </w:p>
    <w:p>
      <w:pPr>
        <w:pStyle w:val="912"/>
        <w:ind w:firstLine="480"/>
        <w:jc w:val="left"/>
        <w:keepLines w:val="0"/>
        <w:keepNext w:val="0"/>
        <w:pageBreakBefore w:val="0"/>
        <w:spacing w:line="348" w:lineRule="auto"/>
        <w:widowControl w:val="off"/>
        <w:rPr>
          <w:rStyle w:val="1180"/>
          <w:rFonts w:hint="eastAsia" w:ascii="仿宋" w:hAnsi="仿宋" w:eastAsia="仿宋" w:cs="仿宋"/>
          <w:color w:val="auto"/>
          <w:szCs w:val="24"/>
          <w:highlight w:val="none"/>
        </w:rPr>
      </w:pPr>
      <w:r>
        <w:rPr>
          <w:rStyle w:val="1180"/>
          <w:rFonts w:hint="eastAsia" w:ascii="仿宋" w:hAnsi="仿宋" w:eastAsia="仿宋" w:cs="仿宋"/>
          <w:color w:val="auto"/>
          <w:szCs w:val="24"/>
          <w:highlight w:val="none"/>
        </w:rPr>
        <w:t xml:space="preserve">②中国政府采购网（www.ccgp.gov.cn）；</w:t>
      </w:r>
      <w:r/>
    </w:p>
    <w:p>
      <w:pPr>
        <w:pStyle w:val="912"/>
        <w:ind w:firstLine="480"/>
        <w:jc w:val="left"/>
        <w:keepLines w:val="0"/>
        <w:keepNext w:val="0"/>
        <w:pageBreakBefore w:val="0"/>
        <w:spacing w:line="348" w:lineRule="auto"/>
        <w:widowControl w:val="off"/>
        <w:rPr>
          <w:rStyle w:val="1180"/>
          <w:rFonts w:hint="eastAsia" w:ascii="仿宋" w:hAnsi="仿宋" w:eastAsia="仿宋" w:cs="仿宋"/>
          <w:color w:val="auto"/>
          <w:szCs w:val="24"/>
          <w:highlight w:val="none"/>
        </w:rPr>
      </w:pPr>
      <w:r>
        <w:rPr>
          <w:rStyle w:val="1180"/>
          <w:rFonts w:hint="eastAsia" w:ascii="仿宋" w:hAnsi="仿宋" w:eastAsia="仿宋" w:cs="仿宋"/>
          <w:color w:val="auto"/>
          <w:szCs w:val="24"/>
          <w:highlight w:val="none"/>
        </w:rPr>
        <w:t xml:space="preserve">③“</w:t>
      </w:r>
      <w:r>
        <w:rPr>
          <w:rStyle w:val="1180"/>
          <w:rFonts w:hint="eastAsia" w:ascii="仿宋" w:hAnsi="仿宋" w:eastAsia="仿宋" w:cs="仿宋"/>
          <w:color w:val="auto"/>
          <w:szCs w:val="24"/>
          <w:highlight w:val="none"/>
          <w:lang w:val="en-US" w:eastAsia="zh-CN"/>
        </w:rPr>
        <w:t xml:space="preserve">信用</w:t>
      </w:r>
      <w:r>
        <w:rPr>
          <w:rStyle w:val="1180"/>
          <w:rFonts w:hint="eastAsia" w:ascii="仿宋" w:hAnsi="仿宋" w:eastAsia="仿宋" w:cs="仿宋"/>
          <w:color w:val="auto"/>
          <w:szCs w:val="24"/>
          <w:highlight w:val="none"/>
        </w:rPr>
        <w:t xml:space="preserve">江苏”网（</w:t>
      </w:r>
      <w:bookmarkStart w:id="3" w:name="OLE_LINK1"/>
      <w:r>
        <w:rPr>
          <w:rStyle w:val="1180"/>
          <w:rFonts w:hint="eastAsia" w:ascii="仿宋" w:hAnsi="仿宋" w:eastAsia="仿宋" w:cs="仿宋"/>
          <w:color w:val="auto"/>
          <w:szCs w:val="24"/>
          <w:highlight w:val="none"/>
        </w:rPr>
        <w:t xml:space="preserve">http://</w:t>
      </w:r>
      <w:bookmarkEnd w:id="3"/>
      <w:r>
        <w:rPr>
          <w:rStyle w:val="1180"/>
          <w:rFonts w:hint="eastAsia" w:ascii="仿宋" w:hAnsi="仿宋" w:eastAsia="仿宋" w:cs="仿宋"/>
          <w:color w:val="auto"/>
          <w:szCs w:val="24"/>
          <w:highlight w:val="none"/>
        </w:rPr>
        <w:t xml:space="preserve">www.jscredit.gov.cn/）；</w:t>
      </w:r>
      <w:r/>
    </w:p>
    <w:p>
      <w:pPr>
        <w:pStyle w:val="912"/>
        <w:ind w:firstLine="480"/>
        <w:jc w:val="left"/>
        <w:keepLines w:val="0"/>
        <w:keepNext w:val="0"/>
        <w:pageBreakBefore w:val="0"/>
        <w:spacing w:line="348" w:lineRule="auto"/>
        <w:widowControl w:val="off"/>
        <w:rPr>
          <w:rStyle w:val="1180"/>
          <w:rFonts w:hint="eastAsia" w:ascii="仿宋" w:hAnsi="仿宋" w:eastAsia="仿宋" w:cs="仿宋"/>
          <w:color w:val="auto"/>
          <w:szCs w:val="24"/>
          <w:highlight w:val="none"/>
          <w:lang w:eastAsia="zh-CN"/>
        </w:rPr>
      </w:pPr>
      <w:r>
        <w:rPr>
          <w:rStyle w:val="1180"/>
          <w:rFonts w:hint="eastAsia" w:ascii="仿宋" w:hAnsi="仿宋" w:eastAsia="仿宋" w:cs="仿宋"/>
          <w:color w:val="auto"/>
          <w:szCs w:val="24"/>
          <w:highlight w:val="none"/>
        </w:rPr>
        <w:t xml:space="preserve">④</w:t>
      </w:r>
      <w:bookmarkStart w:id="4" w:name="OLE_LINK17"/>
      <w:r>
        <w:rPr>
          <w:rStyle w:val="1180"/>
          <w:rFonts w:hint="eastAsia" w:ascii="仿宋" w:hAnsi="仿宋" w:eastAsia="仿宋" w:cs="仿宋"/>
          <w:color w:val="auto"/>
          <w:szCs w:val="24"/>
          <w:highlight w:val="none"/>
        </w:rPr>
        <w:t xml:space="preserve">“信用中国（江苏徐州）”网（ http://</w:t>
      </w:r>
      <w:r>
        <w:rPr>
          <w:rStyle w:val="1180"/>
          <w:rFonts w:hint="eastAsia" w:ascii="仿宋" w:hAnsi="仿宋" w:eastAsia="仿宋" w:cs="仿宋"/>
          <w:color w:val="auto"/>
          <w:szCs w:val="24"/>
          <w:highlight w:val="none"/>
        </w:rPr>
        <w:fldChar w:fldCharType="begin"/>
      </w:r>
      <w:r>
        <w:rPr>
          <w:rStyle w:val="1180"/>
          <w:rFonts w:hint="eastAsia" w:ascii="仿宋" w:hAnsi="仿宋" w:eastAsia="仿宋" w:cs="仿宋"/>
          <w:color w:val="auto"/>
          <w:szCs w:val="24"/>
          <w:highlight w:val="none"/>
        </w:rPr>
        <w:instrText xml:space="preserve"> HYPERLINK "http://www.xuzhoucredit.gov.cn）。" </w:instrText>
      </w:r>
      <w:r>
        <w:rPr>
          <w:rStyle w:val="1180"/>
          <w:rFonts w:hint="eastAsia" w:ascii="仿宋" w:hAnsi="仿宋" w:eastAsia="仿宋" w:cs="仿宋"/>
          <w:color w:val="auto"/>
          <w:szCs w:val="24"/>
          <w:highlight w:val="none"/>
        </w:rPr>
        <w:fldChar w:fldCharType="separate"/>
      </w:r>
      <w:r>
        <w:rPr>
          <w:rStyle w:val="1180"/>
          <w:rFonts w:hint="eastAsia" w:ascii="仿宋" w:hAnsi="仿宋" w:eastAsia="仿宋" w:cs="仿宋"/>
          <w:color w:val="auto"/>
          <w:szCs w:val="24"/>
          <w:highlight w:val="none"/>
        </w:rPr>
        <w:t xml:space="preserve">www.xuzhoucredit.gov.cn）。</w:t>
      </w:r>
      <w:r>
        <w:rPr>
          <w:rStyle w:val="1180"/>
          <w:rFonts w:hint="eastAsia" w:ascii="仿宋" w:hAnsi="仿宋" w:eastAsia="仿宋" w:cs="仿宋"/>
          <w:color w:val="auto"/>
          <w:szCs w:val="24"/>
          <w:highlight w:val="none"/>
        </w:rPr>
        <w:fldChar w:fldCharType="end"/>
      </w:r>
      <w:bookmarkEnd w:id="4"/>
      <w:r/>
      <w:r/>
    </w:p>
    <w:p>
      <w:pPr>
        <w:pStyle w:val="912"/>
        <w:ind w:firstLine="480"/>
        <w:jc w:val="left"/>
        <w:keepLines w:val="0"/>
        <w:keepNext w:val="0"/>
        <w:pageBreakBefore w:val="0"/>
        <w:spacing w:line="348" w:lineRule="auto"/>
        <w:widowControl w:val="off"/>
        <w:rPr>
          <w:rStyle w:val="1180"/>
          <w:rFonts w:hint="eastAsia" w:ascii="仿宋" w:hAnsi="仿宋" w:eastAsia="仿宋" w:cs="仿宋"/>
          <w:color w:val="auto"/>
          <w:szCs w:val="24"/>
          <w:highlight w:val="none"/>
        </w:rPr>
      </w:pPr>
      <w:r>
        <w:rPr>
          <w:rStyle w:val="1180"/>
          <w:rFonts w:hint="eastAsia" w:ascii="仿宋" w:hAnsi="仿宋" w:eastAsia="仿宋" w:cs="仿宋"/>
          <w:color w:val="auto"/>
          <w:szCs w:val="24"/>
          <w:highlight w:val="none"/>
        </w:rPr>
        <w:t xml:space="preserve">⑶截止时点（查询环节）：</w:t>
      </w:r>
      <w:r>
        <w:rPr>
          <w:rStyle w:val="1180"/>
          <w:rFonts w:hint="eastAsia" w:ascii="仿宋" w:hAnsi="仿宋" w:eastAsia="仿宋" w:cs="仿宋"/>
          <w:color w:val="auto"/>
          <w:sz w:val="24"/>
          <w:szCs w:val="24"/>
          <w:highlight w:val="none"/>
        </w:rPr>
        <w:t xml:space="preserve">首次响应文件开启后资格审查结束前</w:t>
      </w:r>
      <w:r>
        <w:rPr>
          <w:rStyle w:val="1180"/>
          <w:rFonts w:hint="eastAsia" w:ascii="仿宋" w:hAnsi="仿宋" w:eastAsia="仿宋" w:cs="仿宋"/>
          <w:color w:val="auto"/>
          <w:szCs w:val="24"/>
          <w:highlight w:val="none"/>
        </w:rPr>
        <w:t xml:space="preserve">。</w:t>
      </w:r>
      <w:r/>
    </w:p>
    <w:p>
      <w:pPr>
        <w:pStyle w:val="912"/>
        <w:ind w:firstLine="480"/>
        <w:jc w:val="left"/>
        <w:keepLines w:val="0"/>
        <w:keepNext w:val="0"/>
        <w:pageBreakBefore w:val="0"/>
        <w:spacing w:line="348" w:lineRule="auto"/>
        <w:widowControl w:val="off"/>
        <w:rPr>
          <w:rStyle w:val="1180"/>
          <w:rFonts w:hint="eastAsia" w:ascii="仿宋" w:hAnsi="仿宋" w:eastAsia="仿宋" w:cs="仿宋"/>
          <w:color w:val="auto"/>
          <w:szCs w:val="24"/>
          <w:highlight w:val="none"/>
        </w:rPr>
      </w:pPr>
      <w:r>
        <w:rPr>
          <w:rStyle w:val="1180"/>
          <w:rFonts w:hint="eastAsia" w:ascii="仿宋" w:hAnsi="仿宋" w:eastAsia="仿宋" w:cs="仿宋"/>
          <w:color w:val="auto"/>
          <w:szCs w:val="24"/>
          <w:highlight w:val="none"/>
        </w:rPr>
        <w:t xml:space="preserve">⑷信用信息查询记录和证据留存的具体方式：网页截屏打印，与其他采购文件一并保存。</w:t>
      </w:r>
      <w:r/>
    </w:p>
    <w:p>
      <w:pPr>
        <w:pStyle w:val="912"/>
        <w:ind w:firstLine="480"/>
        <w:jc w:val="left"/>
        <w:keepLines w:val="0"/>
        <w:keepNext w:val="0"/>
        <w:pageBreakBefore w:val="0"/>
        <w:spacing w:line="348" w:lineRule="auto"/>
        <w:widowControl w:val="off"/>
        <w:rPr>
          <w:rStyle w:val="1180"/>
          <w:rFonts w:hint="eastAsia" w:ascii="仿宋" w:hAnsi="仿宋" w:eastAsia="仿宋" w:cs="仿宋"/>
          <w:color w:val="auto"/>
          <w:szCs w:val="24"/>
          <w:highlight w:val="none"/>
        </w:rPr>
      </w:pPr>
      <w:r>
        <w:rPr>
          <w:rStyle w:val="1180"/>
          <w:rFonts w:hint="eastAsia" w:ascii="仿宋" w:hAnsi="仿宋" w:eastAsia="仿宋" w:cs="仿宋"/>
          <w:color w:val="auto"/>
          <w:szCs w:val="24"/>
          <w:highlight w:val="none"/>
        </w:rPr>
        <w:t xml:space="preserve">⑸信用信息的使用规则：</w:t>
      </w:r>
      <w:r/>
    </w:p>
    <w:p>
      <w:pPr>
        <w:pStyle w:val="912"/>
        <w:ind w:firstLine="480"/>
        <w:jc w:val="left"/>
        <w:keepLines w:val="0"/>
        <w:keepNext w:val="0"/>
        <w:pageBreakBefore w:val="0"/>
        <w:spacing w:line="348" w:lineRule="auto"/>
        <w:widowControl w:val="off"/>
        <w:rPr>
          <w:rStyle w:val="1180"/>
          <w:rFonts w:hint="eastAsia" w:ascii="仿宋" w:hAnsi="仿宋" w:eastAsia="仿宋" w:cs="仿宋"/>
          <w:color w:val="auto"/>
          <w:szCs w:val="24"/>
          <w:highlight w:val="none"/>
        </w:rPr>
      </w:pPr>
      <w:r>
        <w:rPr>
          <w:rStyle w:val="1180"/>
          <w:rFonts w:hint="eastAsia" w:ascii="仿宋" w:hAnsi="仿宋" w:eastAsia="仿宋" w:cs="仿宋"/>
          <w:color w:val="auto"/>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12"/>
        <w:jc w:val="left"/>
        <w:keepLines w:val="0"/>
        <w:keepNext w:val="0"/>
        <w:pageBreakBefore w:val="0"/>
        <w:spacing w:line="348" w:lineRule="auto"/>
        <w:widowControl w:val="off"/>
        <w:rPr>
          <w:rStyle w:val="1180"/>
          <w:rFonts w:hint="eastAsia" w:ascii="仿宋" w:hAnsi="仿宋" w:eastAsia="仿宋" w:cs="仿宋"/>
          <w:b/>
          <w:bCs/>
          <w:color w:val="auto"/>
          <w:szCs w:val="24"/>
          <w:highlight w:val="none"/>
        </w:rPr>
      </w:pPr>
      <w:r>
        <w:rPr>
          <w:rStyle w:val="1180"/>
          <w:rFonts w:hint="eastAsia" w:ascii="仿宋" w:hAnsi="仿宋" w:eastAsia="仿宋" w:cs="仿宋"/>
          <w:b/>
          <w:bCs/>
          <w:color w:val="auto"/>
          <w:szCs w:val="24"/>
          <w:highlight w:val="none"/>
        </w:rPr>
        <w:t xml:space="preserve">八、报价要求</w:t>
      </w:r>
      <w:r/>
    </w:p>
    <w:p>
      <w:pPr>
        <w:pStyle w:val="912"/>
        <w:ind w:firstLine="480"/>
        <w:jc w:val="left"/>
        <w:keepLines w:val="0"/>
        <w:keepNext w:val="0"/>
        <w:pageBreakBefore w:val="0"/>
        <w:spacing w:line="348" w:lineRule="auto"/>
        <w:widowControl w:val="off"/>
        <w:rPr>
          <w:rStyle w:val="1180"/>
          <w:rFonts w:hint="eastAsia" w:ascii="仿宋" w:hAnsi="仿宋" w:eastAsia="仿宋" w:cs="仿宋"/>
          <w:color w:val="auto"/>
          <w:szCs w:val="24"/>
          <w:highlight w:val="none"/>
        </w:rPr>
      </w:pPr>
      <w:r>
        <w:rPr>
          <w:rStyle w:val="1180"/>
          <w:rFonts w:hint="eastAsia" w:ascii="仿宋" w:hAnsi="仿宋" w:eastAsia="仿宋" w:cs="仿宋"/>
          <w:color w:val="auto"/>
          <w:szCs w:val="24"/>
          <w:highlight w:val="none"/>
        </w:rPr>
        <w:t xml:space="preserve">1、供应商报价为要约，采购人无承诺表示时视为未成交，采购人认为必要时可重新进行竞争性磋商采购或采取其它方式采购。</w:t>
      </w:r>
      <w:r/>
    </w:p>
    <w:p>
      <w:pPr>
        <w:pStyle w:val="912"/>
        <w:ind w:firstLine="480"/>
        <w:jc w:val="left"/>
        <w:keepLines w:val="0"/>
        <w:keepNext w:val="0"/>
        <w:pageBreakBefore w:val="0"/>
        <w:spacing w:line="348" w:lineRule="auto"/>
        <w:widowControl w:val="off"/>
        <w:rPr>
          <w:rStyle w:val="1180"/>
          <w:rFonts w:hint="eastAsia" w:ascii="仿宋" w:hAnsi="仿宋" w:eastAsia="仿宋" w:cs="仿宋"/>
          <w:color w:val="auto"/>
          <w:szCs w:val="24"/>
          <w:highlight w:val="none"/>
        </w:rPr>
      </w:pPr>
      <w:r>
        <w:rPr>
          <w:rStyle w:val="1180"/>
          <w:rFonts w:hint="eastAsia" w:ascii="仿宋" w:hAnsi="仿宋" w:eastAsia="仿宋" w:cs="仿宋"/>
          <w:color w:val="auto"/>
          <w:szCs w:val="24"/>
          <w:highlight w:val="none"/>
        </w:rPr>
        <w:t xml:space="preserve">2、按照《磋商报价表》要求填写首次报价。</w:t>
      </w:r>
      <w:r/>
    </w:p>
    <w:p>
      <w:pPr>
        <w:pStyle w:val="912"/>
        <w:ind w:firstLine="480"/>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3、报价包含本项目范围内的全部费用（含税）。供应商有漏报或不报的，采购人将视为有关费用已包括在本项目的报价中而不予支付。采购人不再支付报价以外的任何费用。</w:t>
      </w:r>
      <w:r/>
    </w:p>
    <w:p>
      <w:pPr>
        <w:pStyle w:val="912"/>
        <w:jc w:val="left"/>
        <w:keepLines w:val="0"/>
        <w:keepNext w:val="0"/>
        <w:pageBreakBefore w:val="0"/>
        <w:spacing w:line="348" w:lineRule="auto"/>
        <w:widowControl w:val="off"/>
        <w:rPr>
          <w:rStyle w:val="1180"/>
          <w:rFonts w:hint="eastAsia" w:ascii="仿宋" w:hAnsi="仿宋" w:eastAsia="仿宋" w:cs="仿宋"/>
          <w:color w:val="auto"/>
          <w:sz w:val="28"/>
          <w:highlight w:val="none"/>
        </w:rPr>
      </w:pPr>
      <w:r/>
      <w:bookmarkStart w:id="5" w:name="_Toc80122284"/>
      <w:r>
        <w:rPr>
          <w:rStyle w:val="1180"/>
          <w:rFonts w:hint="eastAsia" w:ascii="仿宋" w:hAnsi="仿宋" w:eastAsia="仿宋" w:cs="仿宋"/>
          <w:color w:val="auto"/>
          <w:szCs w:val="24"/>
          <w:highlight w:val="none"/>
        </w:rPr>
        <w:t xml:space="preserve">九、</w:t>
      </w:r>
      <w:r>
        <w:rPr>
          <w:rFonts w:hint="eastAsia" w:ascii="仿宋" w:hAnsi="仿宋" w:eastAsia="仿宋" w:cs="仿宋"/>
          <w:color w:val="auto"/>
          <w:sz w:val="24"/>
          <w:szCs w:val="24"/>
          <w:highlight w:val="none"/>
        </w:rPr>
        <w:t xml:space="preserve">供应商提交磋商保证金：不需交纳。</w:t>
      </w:r>
      <w:r/>
    </w:p>
    <w:p>
      <w:pPr>
        <w:pStyle w:val="1148"/>
        <w:jc w:val="center"/>
        <w:keepLines w:val="0"/>
        <w:keepNext w:val="0"/>
        <w:pageBreakBefore w:val="0"/>
        <w:spacing w:before="0" w:after="0" w:line="348" w:lineRule="auto"/>
        <w:widowControl w:val="off"/>
        <w:rPr>
          <w:rStyle w:val="1180"/>
          <w:rFonts w:hint="eastAsia" w:ascii="仿宋" w:hAnsi="仿宋" w:eastAsia="仿宋" w:cs="仿宋"/>
          <w:color w:val="auto"/>
          <w:szCs w:val="24"/>
          <w:highlight w:val="none"/>
        </w:rPr>
      </w:pPr>
      <w:r/>
      <w:bookmarkStart w:id="6" w:name="_Toc14500"/>
      <w:r/>
      <w:bookmarkStart w:id="7" w:name="_Toc53"/>
      <w:r>
        <w:rPr>
          <w:rStyle w:val="1180"/>
          <w:rFonts w:hint="eastAsia" w:ascii="仿宋" w:hAnsi="仿宋" w:eastAsia="仿宋" w:cs="仿宋"/>
          <w:color w:val="auto"/>
          <w:szCs w:val="24"/>
          <w:highlight w:val="none"/>
        </w:rPr>
        <w:t xml:space="preserve">第二章 响应文件要求</w:t>
      </w:r>
      <w:bookmarkEnd w:id="5"/>
      <w:r/>
      <w:bookmarkEnd w:id="6"/>
      <w:r/>
      <w:bookmarkEnd w:id="7"/>
      <w:r/>
      <w:r/>
    </w:p>
    <w:p>
      <w:pPr>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十、获取竞争性磋商文件：详见本项目竞争性磋商公告。</w:t>
      </w:r>
      <w:r/>
    </w:p>
    <w:p>
      <w:pPr>
        <w:jc w:val="left"/>
        <w:keepLines w:val="0"/>
        <w:keepNext w:val="0"/>
        <w:pageBreakBefore w:val="0"/>
        <w:spacing w:line="348"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十一、提交响应文件要求</w:t>
      </w:r>
      <w:r/>
    </w:p>
    <w:p>
      <w:pPr>
        <w:jc w:val="center"/>
        <w:keepLines w:val="0"/>
        <w:keepNext w:val="0"/>
        <w:pageBreakBefore w:val="0"/>
        <w:spacing w:line="348"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第一部分 基本要求</w:t>
      </w:r>
      <w:r/>
    </w:p>
    <w:p>
      <w:pPr>
        <w:ind w:firstLine="480"/>
        <w:jc w:val="left"/>
        <w:keepLines w:val="0"/>
        <w:keepNext w:val="0"/>
        <w:pageBreakBefore w:val="0"/>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（一）本项目通过“苏采云”系统进行电子采购，即供应商响应文件从政府采购客户端工具制作并通过“苏采云”系统提交。</w:t>
      </w:r>
      <w:r/>
    </w:p>
    <w:p>
      <w:pPr>
        <w:ind w:firstLine="480"/>
        <w:jc w:val="left"/>
        <w:keepLines w:val="0"/>
        <w:keepNext w:val="0"/>
        <w:pageBreakBefore w:val="0"/>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keepLines w:val="0"/>
        <w:keepNext w:val="0"/>
        <w:pageBreakBefore w:val="0"/>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2、“CA数字证书”的获</w:t>
      </w:r>
      <w:r>
        <w:rPr>
          <w:rStyle w:val="1180"/>
          <w:rFonts w:hint="eastAsia" w:ascii="仿宋" w:hAnsi="仿宋" w:eastAsia="仿宋" w:cs="仿宋"/>
          <w:color w:val="auto"/>
          <w:szCs w:val="24"/>
          <w:highlight w:val="none"/>
        </w:rPr>
        <w:t xml:space="preserve">取：</w:t>
      </w:r>
      <w:r>
        <w:rPr>
          <w:rFonts w:hint="eastAsia" w:ascii="仿宋" w:hAnsi="仿宋" w:eastAsia="仿宋" w:cs="仿宋"/>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仿宋" w:hAnsi="仿宋" w:eastAsia="仿宋" w:cs="仿宋"/>
          <w:bCs/>
          <w:color w:val="auto"/>
          <w:sz w:val="24"/>
          <w:szCs w:val="24"/>
          <w:highlight w:val="none"/>
        </w:rPr>
        <w:t xml:space="preserve">。</w:t>
      </w:r>
      <w:r/>
    </w:p>
    <w:p>
      <w:pPr>
        <w:ind w:firstLine="480"/>
        <w:jc w:val="left"/>
        <w:keepLines w:val="0"/>
        <w:keepNext w:val="0"/>
        <w:pageBreakBefore w:val="0"/>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Style w:val="1180"/>
          <w:rFonts w:hint="eastAsia" w:ascii="仿宋" w:hAnsi="仿宋" w:eastAsia="仿宋" w:cs="仿宋"/>
          <w:color w:val="auto"/>
          <w:szCs w:val="24"/>
          <w:highlight w:val="none"/>
        </w:rPr>
        <w:t xml:space="preserve">使用需要第三方认证的电子签名、数据电文，通过互联网方式提交首次响应文件。即：使用“电子签名认证证书（CA数字证书）”登录“苏采云”系统</w:t>
      </w:r>
      <w:r>
        <w:rPr>
          <w:rFonts w:hint="eastAsia" w:ascii="仿宋" w:hAnsi="仿宋" w:eastAsia="仿宋" w:cs="仿宋"/>
          <w:bCs/>
          <w:color w:val="auto"/>
          <w:sz w:val="24"/>
          <w:szCs w:val="24"/>
          <w:highlight w:val="none"/>
        </w:rPr>
        <w:t xml:space="preserve">（网址：http://jszfcg.jsczt.cn/；或进入徐州政府采购网（网址：http://czj.xz.gov.cn/Home/HomeIndex）--业务工作--用户登录，点击“苏采云”进入系统），按照要求通过互联网方式提交首次响应文件。</w:t>
      </w:r>
      <w:r/>
    </w:p>
    <w:p>
      <w:pPr>
        <w:ind w:firstLine="482"/>
        <w:jc w:val="left"/>
        <w:keepLines w:val="0"/>
        <w:keepNext w:val="0"/>
        <w:pageBreakBefore w:val="0"/>
        <w:spacing w:line="348"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4、“苏采云”系统使用要求：</w:t>
      </w:r>
      <w:r/>
    </w:p>
    <w:p>
      <w:pPr>
        <w:ind w:firstLine="480"/>
        <w:jc w:val="left"/>
        <w:keepLines w:val="0"/>
        <w:keepNext w:val="0"/>
        <w:pageBreakBefore w:val="0"/>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4.1使用谷歌浏览器参与不见面开标及磋商环节。</w:t>
      </w:r>
      <w:r/>
    </w:p>
    <w:p>
      <w:pPr>
        <w:ind w:firstLine="480"/>
        <w:jc w:val="left"/>
        <w:keepLines w:val="0"/>
        <w:keepNext w:val="0"/>
        <w:pageBreakBefore w:val="0"/>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4.2电脑需提前准备好麦克风、音响，摄像头，提前检查保证能够正常使用。</w:t>
      </w:r>
      <w:r/>
    </w:p>
    <w:p>
      <w:pPr>
        <w:ind w:firstLine="480"/>
        <w:jc w:val="left"/>
        <w:keepLines w:val="0"/>
        <w:keepNext w:val="0"/>
        <w:pageBreakBefore w:val="0"/>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4.3操作系统至少win7以上，建议使用win10操作系统。</w:t>
      </w:r>
      <w:r/>
    </w:p>
    <w:p>
      <w:pPr>
        <w:ind w:firstLine="480"/>
        <w:jc w:val="left"/>
        <w:keepLines w:val="0"/>
        <w:keepNext w:val="0"/>
        <w:pageBreakBefore w:val="0"/>
        <w:spacing w:line="348" w:lineRule="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（二</w:t>
      </w:r>
      <w:r>
        <w:rPr>
          <w:rFonts w:hint="eastAsia" w:ascii="仿宋" w:hAnsi="仿宋" w:eastAsia="仿宋" w:cs="仿宋"/>
          <w:bCs/>
          <w:color w:val="auto"/>
          <w:sz w:val="24"/>
          <w:szCs w:val="24"/>
          <w:highlight w:val="none"/>
        </w:rPr>
        <w:t xml:space="preserve">）首次响应文件提交时间、地点：：</w:t>
      </w:r>
      <w:r/>
    </w:p>
    <w:p>
      <w:pPr>
        <w:ind w:firstLine="480"/>
        <w:jc w:val="left"/>
        <w:keepLines w:val="0"/>
        <w:keepNext w:val="0"/>
        <w:pageBreakBefore w:val="0"/>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1、首次响应文件提交的截止时间：</w:t>
      </w:r>
      <w:r>
        <w:rPr>
          <w:rFonts w:hint="eastAsia" w:ascii="仿宋" w:hAnsi="仿宋" w:eastAsia="仿宋" w:cs="仿宋"/>
          <w:color w:val="auto"/>
          <w:sz w:val="24"/>
          <w:szCs w:val="24"/>
          <w:highlight w:val="none"/>
          <w:lang w:eastAsia="zh-CN"/>
        </w:rPr>
        <w:t xml:space="preserve">2026</w:t>
      </w:r>
      <w:r>
        <w:rPr>
          <w:rFonts w:hint="eastAsia" w:ascii="仿宋" w:hAnsi="仿宋" w:eastAsia="仿宋" w:cs="仿宋"/>
          <w:color w:val="auto"/>
          <w:sz w:val="24"/>
          <w:szCs w:val="24"/>
          <w:highlight w:val="none"/>
        </w:rPr>
        <w:t xml:space="preserve">年0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月24</w:t>
      </w:r>
      <w:r>
        <w:rPr>
          <w:rFonts w:hint="eastAsia" w:ascii="仿宋" w:hAnsi="仿宋" w:eastAsia="仿宋" w:cs="仿宋"/>
          <w:color w:val="auto"/>
          <w:sz w:val="24"/>
          <w:szCs w:val="24"/>
          <w:highlight w:val="none"/>
        </w:rPr>
        <w:t xml:space="preserve">日09：30</w:t>
      </w:r>
      <w:r>
        <w:rPr>
          <w:rFonts w:hint="eastAsia" w:ascii="仿宋" w:hAnsi="仿宋" w:eastAsia="仿宋" w:cs="仿宋"/>
          <w:b/>
          <w:color w:val="auto"/>
          <w:sz w:val="24"/>
          <w:szCs w:val="24"/>
          <w:highlight w:val="none"/>
        </w:rPr>
        <w:t xml:space="preserve">（北京时间）</w:t>
      </w:r>
      <w:r>
        <w:rPr>
          <w:rFonts w:hint="eastAsia" w:ascii="仿宋" w:hAnsi="仿宋" w:eastAsia="仿宋" w:cs="仿宋"/>
          <w:bCs/>
          <w:color w:val="auto"/>
          <w:sz w:val="24"/>
          <w:szCs w:val="24"/>
          <w:highlight w:val="none"/>
        </w:rPr>
        <w:t xml:space="preserve">，截止时间后提交的响应文件为无效文件将被拒收。</w:t>
      </w:r>
      <w:r/>
    </w:p>
    <w:p>
      <w:pPr>
        <w:ind w:firstLine="480"/>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2、提交首次响应文</w:t>
      </w:r>
      <w:r>
        <w:rPr>
          <w:rFonts w:hint="eastAsia" w:ascii="仿宋" w:hAnsi="仿宋" w:eastAsia="仿宋" w:cs="仿宋"/>
          <w:color w:val="auto"/>
          <w:sz w:val="24"/>
          <w:szCs w:val="24"/>
          <w:highlight w:val="none"/>
        </w:rPr>
        <w:t xml:space="preserve">件地点：“苏采云”系统（网址：http://jszfcg.jsczt.cn/）“开标大厅”或进入徐州政府采购网（网址：http://czj.xz.gov.cn/Home/HomeIndex）-业务工作-用户登录，点击“苏采云”进入系统“开标大厅”。</w:t>
      </w:r>
      <w:r/>
    </w:p>
    <w:p>
      <w:pPr>
        <w:ind w:firstLine="480"/>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3、首次响应文件开启时间：</w:t>
      </w:r>
      <w:r>
        <w:rPr>
          <w:rFonts w:hint="eastAsia" w:ascii="仿宋" w:hAnsi="仿宋" w:eastAsia="仿宋" w:cs="仿宋"/>
          <w:color w:val="auto"/>
          <w:sz w:val="24"/>
          <w:szCs w:val="24"/>
          <w:highlight w:val="none"/>
          <w:lang w:eastAsia="zh-CN"/>
        </w:rPr>
        <w:t xml:space="preserve">2026</w:t>
      </w:r>
      <w:r>
        <w:rPr>
          <w:rFonts w:hint="eastAsia" w:ascii="仿宋" w:hAnsi="仿宋" w:eastAsia="仿宋" w:cs="仿宋"/>
          <w:color w:val="auto"/>
          <w:sz w:val="24"/>
          <w:szCs w:val="24"/>
          <w:highlight w:val="none"/>
        </w:rPr>
        <w:t xml:space="preserve">年0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月24</w:t>
      </w:r>
      <w:r>
        <w:rPr>
          <w:rFonts w:hint="eastAsia" w:ascii="仿宋" w:hAnsi="仿宋" w:eastAsia="仿宋" w:cs="仿宋"/>
          <w:color w:val="auto"/>
          <w:sz w:val="24"/>
          <w:szCs w:val="24"/>
          <w:highlight w:val="none"/>
        </w:rPr>
        <w:t xml:space="preserve">日 09：30</w:t>
      </w:r>
      <w:r>
        <w:rPr>
          <w:rFonts w:hint="eastAsia" w:ascii="仿宋" w:hAnsi="仿宋" w:eastAsia="仿宋" w:cs="仿宋"/>
          <w:b/>
          <w:bCs/>
          <w:color w:val="auto"/>
          <w:sz w:val="24"/>
          <w:szCs w:val="24"/>
          <w:highlight w:val="none"/>
        </w:rPr>
        <w:t xml:space="preserve">（北京时间）</w:t>
      </w:r>
      <w:r/>
    </w:p>
    <w:p>
      <w:pPr>
        <w:ind w:firstLine="480"/>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4、首次响应文件开启地点：“苏采云”系统（网址：http://jszfcg.jsczt.cn/）“开标大厅”或进入徐州政府采购网（网址：http://czj.xz.gov.cn/Home/HomeIndex）-业务工作-用户登录，点击“苏采云”进入系统“开标大厅”。</w:t>
      </w:r>
      <w:r/>
    </w:p>
    <w:p>
      <w:pPr>
        <w:ind w:firstLine="480"/>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（四）不接受不按要求加盖公章（电子签章）的首次响应文件。电子签章相关要求见“苏采云”系统。</w:t>
      </w:r>
      <w:r/>
    </w:p>
    <w:p>
      <w:pPr>
        <w:ind w:firstLine="480"/>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
          <w:color w:val="auto"/>
          <w:sz w:val="24"/>
          <w:szCs w:val="24"/>
          <w:highlight w:val="none"/>
        </w:rPr>
        <w:t xml:space="preserve">开启后“苏采云”系统提示解密30分钟内，通过“苏采云”系统</w:t>
      </w:r>
      <w:r>
        <w:rPr>
          <w:rFonts w:hint="eastAsia" w:ascii="仿宋" w:hAnsi="仿宋" w:eastAsia="仿宋" w:cs="仿宋"/>
          <w:color w:val="auto"/>
          <w:sz w:val="24"/>
          <w:szCs w:val="24"/>
          <w:highlight w:val="none"/>
        </w:rPr>
        <w:t xml:space="preserve">（使用“CA数字证书”）解密。</w:t>
      </w:r>
      <w:r/>
    </w:p>
    <w:p>
      <w:pPr>
        <w:ind w:firstLine="480"/>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（六）采购文件（后缀名为“.kedt”）、供应商操作手册及政府采购客户端工具可通过“苏采云”系统（网址：</w:t>
      </w:r>
      <w:r>
        <w:rPr>
          <w:rFonts w:hint="eastAsia" w:ascii="仿宋" w:hAnsi="仿宋" w:eastAsia="仿宋" w:cs="仿宋"/>
          <w:color w:val="auto"/>
          <w:highlight w:val="none"/>
          <w:u w:val="none"/>
        </w:rPr>
        <w:fldChar w:fldCharType="begin"/>
      </w:r>
      <w:r>
        <w:rPr>
          <w:rFonts w:hint="eastAsia" w:ascii="仿宋" w:hAnsi="仿宋" w:eastAsia="仿宋" w:cs="仿宋"/>
          <w:color w:val="auto"/>
          <w:highlight w:val="none"/>
          <w:u w:val="none"/>
        </w:rPr>
        <w:instrText xml:space="preserve"> HYPERLINK "http://jszfcg.jsczt.cn/" </w:instrText>
      </w:r>
      <w:r>
        <w:rPr>
          <w:rFonts w:hint="eastAsia" w:ascii="仿宋" w:hAnsi="仿宋" w:eastAsia="仿宋" w:cs="仿宋"/>
          <w:color w:val="auto"/>
          <w:highlight w:val="none"/>
          <w:u w:val="none"/>
        </w:rPr>
        <w:fldChar w:fldCharType="separate"/>
      </w:r>
      <w:r>
        <w:rPr>
          <w:rStyle w:val="952"/>
          <w:rFonts w:hint="eastAsia" w:ascii="仿宋" w:hAnsi="仿宋" w:eastAsia="仿宋" w:cs="仿宋"/>
          <w:color w:val="auto"/>
          <w:sz w:val="24"/>
          <w:szCs w:val="24"/>
          <w:highlight w:val="none"/>
          <w:u w:val="none"/>
        </w:rPr>
        <w:t xml:space="preserve">http://jszfcg.jsczt.cn/</w:t>
      </w:r>
      <w:r>
        <w:rPr>
          <w:rStyle w:val="952"/>
          <w:rFonts w:hint="eastAsia" w:ascii="仿宋" w:hAnsi="仿宋" w:eastAsia="仿宋" w:cs="仿宋"/>
          <w:color w:val="auto"/>
          <w:sz w:val="24"/>
          <w:szCs w:val="24"/>
          <w:highlight w:val="none"/>
          <w:u w:val="none"/>
        </w:rPr>
        <w:fldChar w:fldCharType="end"/>
      </w:r>
      <w:r>
        <w:rPr>
          <w:rFonts w:hint="eastAsia" w:ascii="仿宋" w:hAnsi="仿宋" w:eastAsia="仿宋" w:cs="仿宋"/>
          <w:color w:val="auto"/>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（七）相关说明: 供应商在“苏采云”系统中提交首次响应文件的时间即为数据电文（响应文件，下同）的发送时间和接收时间。</w:t>
      </w:r>
      <w:r/>
    </w:p>
    <w:p>
      <w:pPr>
        <w:jc w:val="center"/>
        <w:keepLines w:val="0"/>
        <w:keepNext w:val="0"/>
        <w:pageBreakBefore w:val="0"/>
        <w:spacing w:line="348" w:lineRule="auto"/>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第二部分 响应文件组成</w:t>
      </w:r>
      <w:r/>
    </w:p>
    <w:p>
      <w:pPr>
        <w:jc w:val="left"/>
        <w:keepLines w:val="0"/>
        <w:keepNext w:val="0"/>
        <w:pageBreakBefore w:val="0"/>
        <w:spacing w:line="348" w:lineRule="auto"/>
        <w:rPr>
          <w:rFonts w:hint="eastAsia"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十二、响应文件编制要求，请按照以下要求（包括但不限于以下要求）制作：</w:t>
      </w:r>
      <w:r/>
    </w:p>
    <w:p>
      <w:pPr>
        <w:jc w:val="left"/>
        <w:keepLines w:val="0"/>
        <w:keepNext w:val="0"/>
        <w:pageBreakBefore w:val="0"/>
        <w:spacing w:line="348" w:lineRule="auto"/>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（一）基本目录</w:t>
      </w:r>
      <w:r/>
    </w:p>
    <w:p>
      <w:pPr>
        <w:ind w:firstLine="480"/>
        <w:jc w:val="left"/>
        <w:keepLines w:val="0"/>
        <w:keepNext w:val="0"/>
        <w:pageBreakBefore w:val="0"/>
        <w:spacing w:line="348"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1</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color w:val="auto"/>
          <w:sz w:val="24"/>
          <w:szCs w:val="20"/>
          <w:highlight w:val="none"/>
        </w:rPr>
        <w:t xml:space="preserve">《磋商报价表》（加盖电子签章，</w:t>
      </w:r>
      <w:r>
        <w:rPr>
          <w:rFonts w:hint="eastAsia" w:ascii="仿宋" w:hAnsi="仿宋" w:eastAsia="仿宋" w:cs="仿宋"/>
          <w:color w:val="auto"/>
          <w:sz w:val="24"/>
          <w:szCs w:val="20"/>
          <w:highlight w:val="none"/>
          <w:lang w:eastAsia="zh-CN"/>
        </w:rPr>
        <w:t xml:space="preserve">格式见磋商文件《响应文件相关格式》</w:t>
      </w:r>
      <w:r>
        <w:rPr>
          <w:rFonts w:hint="eastAsia" w:ascii="仿宋" w:hAnsi="仿宋" w:eastAsia="仿宋" w:cs="仿宋"/>
          <w:color w:val="auto"/>
          <w:sz w:val="24"/>
          <w:szCs w:val="20"/>
          <w:highlight w:val="none"/>
          <w:lang w:val="en-US" w:eastAsia="zh-CN"/>
        </w:rPr>
        <w:t xml:space="preserve">或</w:t>
      </w:r>
      <w:r>
        <w:rPr>
          <w:rFonts w:hint="eastAsia" w:ascii="仿宋" w:hAnsi="仿宋" w:eastAsia="仿宋" w:cs="仿宋"/>
          <w:bCs/>
          <w:color w:val="auto"/>
          <w:sz w:val="24"/>
          <w:szCs w:val="20"/>
          <w:highlight w:val="none"/>
        </w:rPr>
        <w:t xml:space="preserve">政府采购客户端工具输入报价自动生成）；</w:t>
      </w:r>
      <w:r/>
    </w:p>
    <w:p>
      <w:pPr>
        <w:ind w:firstLine="480"/>
        <w:jc w:val="left"/>
        <w:keepLines w:val="0"/>
        <w:keepNext w:val="0"/>
        <w:pageBreakBefore w:val="0"/>
        <w:spacing w:line="348"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2、供应商认为需要提供的其他资料的扫描件（如有）。</w:t>
      </w:r>
      <w:r/>
    </w:p>
    <w:p>
      <w:pPr>
        <w:jc w:val="left"/>
        <w:keepLines w:val="0"/>
        <w:keepNext w:val="0"/>
        <w:pageBreakBefore w:val="0"/>
        <w:spacing w:line="348" w:lineRule="auto"/>
        <w:rPr>
          <w:rFonts w:hint="eastAsia" w:ascii="仿宋" w:hAnsi="仿宋" w:eastAsia="仿宋" w:cs="仿宋"/>
          <w:bCs/>
          <w:color w:val="auto"/>
          <w:sz w:val="24"/>
          <w:szCs w:val="20"/>
          <w:highlight w:val="none"/>
        </w:rPr>
      </w:pPr>
      <w:r>
        <w:rPr>
          <w:rFonts w:hint="eastAsia" w:ascii="仿宋" w:hAnsi="仿宋" w:eastAsia="仿宋" w:cs="仿宋"/>
          <w:b/>
          <w:bCs/>
          <w:color w:val="auto"/>
          <w:sz w:val="24"/>
          <w:szCs w:val="20"/>
          <w:highlight w:val="none"/>
        </w:rPr>
        <w:t xml:space="preserve">（二）资格审查条件（1-7项必须提供，否则</w:t>
      </w:r>
      <w:r>
        <w:rPr>
          <w:rFonts w:hint="eastAsia" w:ascii="仿宋" w:hAnsi="仿宋" w:eastAsia="仿宋" w:cs="仿宋"/>
          <w:b/>
          <w:color w:val="auto"/>
          <w:sz w:val="24"/>
          <w:szCs w:val="20"/>
          <w:highlight w:val="none"/>
        </w:rPr>
        <w:t xml:space="preserve">响应无效</w:t>
      </w:r>
      <w:r>
        <w:rPr>
          <w:rFonts w:hint="eastAsia" w:ascii="仿宋" w:hAnsi="仿宋" w:eastAsia="仿宋" w:cs="仿宋"/>
          <w:bCs/>
          <w:color w:val="auto"/>
          <w:sz w:val="24"/>
          <w:szCs w:val="20"/>
          <w:highlight w:val="none"/>
        </w:rPr>
        <w:t xml:space="preserve">）</w:t>
      </w:r>
      <w:r/>
    </w:p>
    <w:p>
      <w:pPr>
        <w:pStyle w:val="945"/>
        <w:ind w:left="0" w:right="0" w:firstLine="480"/>
        <w:jc w:val="both"/>
        <w:keepLines w:val="0"/>
        <w:keepNext w:val="0"/>
        <w:pageBreakBefore w:val="0"/>
        <w:spacing w:beforeAutospacing="0" w:afterAutospacing="0" w:line="348"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rPr>
        <w:t xml:space="preserve">1.具有独立承担民事责任的能力，提供</w:t>
      </w:r>
      <w:r>
        <w:rPr>
          <w:rFonts w:hint="eastAsia" w:ascii="仿宋" w:hAnsi="仿宋" w:eastAsia="仿宋" w:cs="仿宋"/>
          <w:color w:val="auto"/>
          <w:sz w:val="24"/>
          <w:szCs w:val="24"/>
          <w:highlight w:val="none"/>
          <w:lang w:val="en-US" w:eastAsia="zh-CN"/>
        </w:rPr>
        <w:t xml:space="preserve">供应商合法有效的营业执照扫描件（或事业单位法人证书扫描件，或民办非企业单位登记证书扫描件）；</w:t>
      </w:r>
      <w:r/>
    </w:p>
    <w:p>
      <w:pPr>
        <w:pStyle w:val="945"/>
        <w:ind w:left="0" w:right="0" w:firstLine="480"/>
        <w:jc w:val="both"/>
        <w:keepLines w:val="0"/>
        <w:keepNext w:val="0"/>
        <w:pageBreakBefore w:val="0"/>
        <w:spacing w:beforeAutospacing="0" w:afterAutospacing="0" w:line="348"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rPr>
        <w:t xml:space="preserve">2.财务状况报告</w:t>
      </w:r>
      <w:r>
        <w:rPr>
          <w:rFonts w:hint="eastAsia" w:ascii="仿宋" w:hAnsi="仿宋" w:eastAsia="仿宋" w:cs="仿宋"/>
          <w:color w:val="auto"/>
          <w:sz w:val="24"/>
          <w:szCs w:val="24"/>
          <w:highlight w:val="none"/>
          <w:lang w:eastAsia="zh-CN"/>
        </w:rPr>
        <w:t xml:space="preserve">（至少</w:t>
      </w:r>
      <w:r>
        <w:rPr>
          <w:rFonts w:hint="eastAsia" w:ascii="仿宋" w:hAnsi="仿宋" w:eastAsia="仿宋" w:cs="仿宋"/>
          <w:color w:val="auto"/>
          <w:sz w:val="24"/>
          <w:szCs w:val="24"/>
          <w:highlight w:val="none"/>
        </w:rPr>
        <w:t xml:space="preserve">提供</w:t>
      </w:r>
      <w:r>
        <w:rPr>
          <w:rFonts w:hint="eastAsia" w:ascii="仿宋" w:hAnsi="仿宋" w:eastAsia="仿宋" w:cs="仿宋"/>
          <w:color w:val="auto"/>
          <w:sz w:val="24"/>
          <w:szCs w:val="24"/>
          <w:highlight w:val="none"/>
          <w:lang w:val="en-US" w:eastAsia="zh-CN"/>
        </w:rPr>
        <w:t xml:space="preserve">供应商的本项目开标时间前6个月内任何时间的资产负债表和利润表扫描件各一份；或提供供应商2024年度（或2025年度）经审计的财务报告扫描件一份；或提供供应商的本项目开标时间前6个月内银行出具的资信证明扫描件一份）；</w:t>
      </w:r>
      <w:r/>
    </w:p>
    <w:p>
      <w:pPr>
        <w:pStyle w:val="945"/>
        <w:ind w:left="0" w:right="0" w:firstLine="480"/>
        <w:jc w:val="both"/>
        <w:keepLines w:val="0"/>
        <w:keepNext w:val="0"/>
        <w:pageBreakBefore w:val="0"/>
        <w:spacing w:beforeAutospacing="0" w:afterAutospacing="0" w:line="348" w:lineRule="auto"/>
        <w:widowControl/>
        <w:rPr>
          <w:rFonts w:hint="eastAsia" w:ascii="仿宋" w:hAnsi="仿宋" w:eastAsia="仿宋" w:cs="仿宋"/>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依法缴纳税收和社会保障资金的记录</w:t>
      </w:r>
      <w:r>
        <w:rPr>
          <w:rFonts w:hint="eastAsia" w:ascii="仿宋" w:hAnsi="仿宋" w:eastAsia="仿宋" w:cs="仿宋"/>
          <w:color w:val="auto"/>
          <w:sz w:val="24"/>
          <w:szCs w:val="24"/>
          <w:highlight w:val="none"/>
          <w:lang w:eastAsia="zh-CN"/>
        </w:rPr>
        <w:t xml:space="preserve">（提供本</w:t>
      </w:r>
      <w:r>
        <w:rPr>
          <w:rFonts w:hint="eastAsia" w:ascii="仿宋" w:hAnsi="仿宋" w:eastAsia="仿宋" w:cs="仿宋"/>
          <w:color w:val="auto"/>
          <w:sz w:val="24"/>
          <w:szCs w:val="24"/>
          <w:highlight w:val="none"/>
        </w:rPr>
        <w:t xml:space="preserve">项目开标时间前6个月内任何1月的依法缴纳税收的相关材料扫描件；</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本项目开标时间前6个月内任何1月的依法缴纳社会保障资金的相关材料扫描件</w:t>
      </w:r>
      <w:r>
        <w:rPr>
          <w:rFonts w:hint="eastAsia" w:ascii="仿宋" w:hAnsi="仿宋" w:eastAsia="仿宋" w:cs="仿宋"/>
          <w:color w:val="auto"/>
          <w:sz w:val="24"/>
          <w:szCs w:val="24"/>
          <w:highlight w:val="none"/>
          <w:lang w:eastAsia="zh-CN"/>
        </w:rPr>
        <w:t xml:space="preserve">）（依法免税或不需要缴纳社会保障资金的供应商,提供相应文件扫描件证明其依法免税或不需要缴纳社会保障资金)；</w:t>
      </w:r>
      <w:r/>
    </w:p>
    <w:p>
      <w:pPr>
        <w:pStyle w:val="945"/>
        <w:ind w:left="0" w:right="0" w:firstLine="480"/>
        <w:jc w:val="both"/>
        <w:keepLines w:val="0"/>
        <w:keepNext w:val="0"/>
        <w:pageBreakBefore w:val="0"/>
        <w:spacing w:beforeAutospacing="0" w:afterAutospacing="0" w:line="348"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具备履行合同所必需的设备和专业技术能力的证明（响应文件中提供《具备履行合同所必需的设备和专业技术能力的书面声明（附证明材料扫描件）》，加盖电子签章，格式见磋商文件《响应文件相关格式》,所附证明材料扫描件可不加盖电子签章）；</w:t>
      </w:r>
      <w:r/>
    </w:p>
    <w:p>
      <w:pPr>
        <w:pStyle w:val="945"/>
        <w:ind w:left="0" w:right="0" w:firstLine="480"/>
        <w:jc w:val="both"/>
        <w:keepLines w:val="0"/>
        <w:keepNext w:val="0"/>
        <w:pageBreakBefore w:val="0"/>
        <w:spacing w:beforeAutospacing="0" w:afterAutospacing="0" w:line="348" w:lineRule="auto"/>
        <w:widowControl/>
        <w:rPr>
          <w:rFonts w:hint="eastAsia" w:ascii="仿宋" w:hAnsi="仿宋" w:eastAsia="仿宋" w:cs="仿宋"/>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参加政府采购活动前3年内在经营活动中没有重大违法记录的书面声明（加盖电子签章，格式见</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文件相关格式》）</w:t>
      </w:r>
      <w:r>
        <w:rPr>
          <w:rFonts w:hint="eastAsia" w:ascii="仿宋" w:hAnsi="仿宋" w:eastAsia="仿宋" w:cs="仿宋"/>
          <w:color w:val="auto"/>
          <w:sz w:val="24"/>
          <w:szCs w:val="24"/>
          <w:highlight w:val="none"/>
          <w:lang w:eastAsia="zh-CN"/>
        </w:rPr>
        <w:t xml:space="preserve">；</w:t>
      </w:r>
      <w:r/>
    </w:p>
    <w:p>
      <w:pPr>
        <w:ind w:firstLine="482"/>
        <w:jc w:val="left"/>
        <w:keepLines w:val="0"/>
        <w:keepNext w:val="0"/>
        <w:pageBreakBefore w:val="0"/>
        <w:spacing w:line="348" w:lineRule="auto"/>
        <w:widowControl/>
        <w:rPr>
          <w:rFonts w:hint="eastAsia" w:ascii="仿宋" w:hAnsi="仿宋" w:eastAsia="仿宋" w:cs="仿宋"/>
          <w:b/>
          <w:color w:val="auto"/>
          <w:sz w:val="24"/>
          <w:szCs w:val="20"/>
          <w:highlight w:val="none"/>
          <w:lang w:eastAsia="zh-CN"/>
        </w:rPr>
      </w:pPr>
      <w:r>
        <w:rPr>
          <w:rFonts w:hint="eastAsia" w:ascii="仿宋" w:hAnsi="仿宋" w:eastAsia="仿宋" w:cs="仿宋"/>
          <w:b/>
          <w:color w:val="auto"/>
          <w:sz w:val="24"/>
          <w:szCs w:val="20"/>
          <w:highlight w:val="none"/>
        </w:rPr>
        <w:t xml:space="preserve">6、本项目特定资格要求：提</w:t>
      </w:r>
      <w:r>
        <w:rPr>
          <w:rFonts w:hint="eastAsia" w:ascii="仿宋" w:hAnsi="仿宋" w:eastAsia="仿宋" w:cs="仿宋"/>
          <w:b/>
          <w:color w:val="auto"/>
          <w:sz w:val="24"/>
          <w:szCs w:val="24"/>
          <w:highlight w:val="none"/>
        </w:rPr>
        <w:t xml:space="preserve">供以下资料扫描件，加盖电子签章</w:t>
      </w:r>
      <w:r>
        <w:rPr>
          <w:rFonts w:hint="eastAsia" w:ascii="仿宋" w:hAnsi="仿宋" w:eastAsia="仿宋" w:cs="仿宋"/>
          <w:b/>
          <w:color w:val="auto"/>
          <w:sz w:val="24"/>
          <w:szCs w:val="24"/>
          <w:highlight w:val="none"/>
          <w:lang w:eastAsia="zh-CN"/>
        </w:rPr>
        <w:t xml:space="preserve">。</w:t>
      </w:r>
      <w:r/>
    </w:p>
    <w:p>
      <w:pPr>
        <w:ind w:firstLine="480"/>
        <w:jc w:val="left"/>
        <w:keepLines w:val="0"/>
        <w:keepNext w:val="0"/>
        <w:pageBreakBefore w:val="0"/>
        <w:spacing w:line="348"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①供应商具有有效的市政公用工程施工总承包三级（含）以上资质证书；</w:t>
      </w:r>
      <w:r/>
    </w:p>
    <w:p>
      <w:pPr>
        <w:ind w:firstLine="480"/>
        <w:jc w:val="left"/>
        <w:keepLines w:val="0"/>
        <w:keepNext w:val="0"/>
        <w:pageBreakBefore w:val="0"/>
        <w:spacing w:line="348"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②供应商具有有效的《安全生产许可证》证书；</w:t>
      </w:r>
      <w:r/>
    </w:p>
    <w:p>
      <w:pPr>
        <w:ind w:firstLine="480"/>
        <w:jc w:val="left"/>
        <w:keepLines w:val="0"/>
        <w:keepNext w:val="0"/>
        <w:pageBreakBefore w:val="0"/>
        <w:spacing w:line="348"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③供应商拟派的项目负责人（注册建造师）须具备市政公用工程专业贰级（含）以上资格证书和《建筑施工企业安全生产考核合格证书》（B证）</w:t>
      </w:r>
      <w:r>
        <w:rPr>
          <w:rFonts w:hint="eastAsia" w:ascii="仿宋" w:hAnsi="仿宋" w:eastAsia="仿宋" w:cs="仿宋"/>
          <w:i w:val="0"/>
          <w:iCs w:val="0"/>
          <w:caps w:val="0"/>
          <w:color w:val="auto"/>
          <w:spacing w:val="0"/>
          <w:sz w:val="24"/>
          <w:szCs w:val="24"/>
          <w:highlight w:val="none"/>
          <w:lang w:eastAsia="zh-CN"/>
        </w:rPr>
        <w:t xml:space="preserve">，</w:t>
      </w:r>
      <w:r>
        <w:rPr>
          <w:rFonts w:hint="eastAsia" w:ascii="仿宋" w:hAnsi="仿宋" w:eastAsia="仿宋" w:cs="仿宋"/>
          <w:i w:val="0"/>
          <w:iCs w:val="0"/>
          <w:caps w:val="0"/>
          <w:color w:val="auto"/>
          <w:spacing w:val="0"/>
          <w:sz w:val="24"/>
          <w:szCs w:val="24"/>
          <w:highlight w:val="none"/>
        </w:rPr>
        <w:t xml:space="preserve">且无在建工程(提供无在建承诺书，加盖电子签章</w:t>
      </w:r>
      <w:r>
        <w:rPr>
          <w:rFonts w:hint="eastAsia" w:ascii="仿宋" w:hAnsi="仿宋" w:eastAsia="仿宋" w:cs="仿宋"/>
          <w:i w:val="0"/>
          <w:iCs w:val="0"/>
          <w:caps w:val="0"/>
          <w:color w:val="auto"/>
          <w:spacing w:val="0"/>
          <w:sz w:val="24"/>
          <w:szCs w:val="24"/>
          <w:highlight w:val="none"/>
          <w:lang w:val="en-US" w:eastAsia="zh-CN"/>
        </w:rPr>
        <w:t xml:space="preserve">,必须提供</w:t>
      </w:r>
      <w:r>
        <w:rPr>
          <w:rFonts w:hint="eastAsia" w:ascii="仿宋" w:hAnsi="仿宋" w:eastAsia="仿宋" w:cs="仿宋"/>
          <w:i w:val="0"/>
          <w:iCs w:val="0"/>
          <w:caps w:val="0"/>
          <w:color w:val="auto"/>
          <w:spacing w:val="0"/>
          <w:sz w:val="24"/>
          <w:szCs w:val="24"/>
          <w:highlight w:val="none"/>
        </w:rPr>
        <w:t xml:space="preserve">)</w:t>
      </w:r>
      <w:r>
        <w:rPr>
          <w:rFonts w:hint="eastAsia" w:ascii="仿宋" w:hAnsi="仿宋" w:eastAsia="仿宋" w:cs="仿宋"/>
          <w:bCs/>
          <w:color w:val="auto"/>
          <w:sz w:val="24"/>
          <w:szCs w:val="20"/>
          <w:highlight w:val="none"/>
        </w:rPr>
        <w:t xml:space="preserve">。</w:t>
      </w:r>
      <w:r/>
    </w:p>
    <w:p>
      <w:pPr>
        <w:ind w:firstLine="480"/>
        <w:jc w:val="left"/>
        <w:keepLines w:val="0"/>
        <w:keepNext w:val="0"/>
        <w:pageBreakBefore w:val="0"/>
        <w:spacing w:line="348"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7、本项目属于专门面向中小微企业采购的项目，供应商应为中小微企业、监狱企业、残疾人福利性单位。</w:t>
      </w:r>
      <w:r/>
    </w:p>
    <w:p>
      <w:pPr>
        <w:pStyle w:val="945"/>
        <w:ind w:left="0" w:right="0" w:firstLine="0"/>
        <w:jc w:val="both"/>
        <w:keepLines w:val="0"/>
        <w:keepNext w:val="0"/>
        <w:pageBreakBefore w:val="0"/>
        <w:spacing w:beforeAutospacing="0" w:afterAutospacing="0" w:line="348" w:lineRule="auto"/>
        <w:widowControl/>
        <w:rPr>
          <w:rFonts w:hint="eastAsia" w:ascii="仿宋" w:hAnsi="仿宋" w:eastAsia="仿宋" w:cs="仿宋"/>
          <w:bCs/>
          <w:color w:val="auto"/>
          <w:sz w:val="24"/>
          <w:szCs w:val="20"/>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Cs/>
          <w:color w:val="auto"/>
          <w:sz w:val="24"/>
          <w:szCs w:val="20"/>
          <w:highlight w:val="none"/>
        </w:rPr>
        <w:t xml:space="preserve">供应商为中小企业（含中型、小型、微型企业，下同）的，</w:t>
      </w:r>
      <w:r>
        <w:rPr>
          <w:rFonts w:hint="eastAsia" w:ascii="仿宋" w:hAnsi="仿宋" w:eastAsia="仿宋" w:cs="仿宋"/>
          <w:b/>
          <w:color w:val="auto"/>
          <w:sz w:val="24"/>
          <w:szCs w:val="20"/>
          <w:highlight w:val="none"/>
        </w:rPr>
        <w:t xml:space="preserve">提供《中小企业声明函》原件（电子签章，填写完整。</w:t>
      </w:r>
      <w:r>
        <w:rPr>
          <w:rFonts w:hint="eastAsia" w:ascii="仿宋" w:hAnsi="仿宋" w:eastAsia="仿宋" w:cs="仿宋"/>
          <w:b/>
          <w:color w:val="auto"/>
          <w:sz w:val="24"/>
          <w:szCs w:val="20"/>
          <w:highlight w:val="none"/>
          <w:lang w:eastAsia="zh-CN"/>
        </w:rPr>
        <w:t xml:space="preserve">格式见磋商文件《响应文件相关格式》</w:t>
      </w:r>
      <w:r>
        <w:rPr>
          <w:rFonts w:hint="eastAsia" w:ascii="仿宋" w:hAnsi="仿宋" w:eastAsia="仿宋" w:cs="仿宋"/>
          <w:b/>
          <w:color w:val="auto"/>
          <w:sz w:val="24"/>
          <w:szCs w:val="20"/>
          <w:highlight w:val="none"/>
        </w:rPr>
        <w:t xml:space="preserve">）</w:t>
      </w:r>
      <w:r>
        <w:rPr>
          <w:rFonts w:hint="eastAsia" w:ascii="仿宋" w:hAnsi="仿宋" w:eastAsia="仿宋" w:cs="仿宋"/>
          <w:bCs/>
          <w:color w:val="auto"/>
          <w:sz w:val="24"/>
          <w:szCs w:val="20"/>
          <w:highlight w:val="none"/>
        </w:rPr>
        <w:t xml:space="preserve">。</w:t>
      </w:r>
      <w:bookmarkStart w:id="8" w:name="OLE_LINK13"/>
      <w:r>
        <w:rPr>
          <w:rFonts w:hint="eastAsia" w:ascii="仿宋" w:hAnsi="仿宋" w:eastAsia="仿宋" w:cs="仿宋"/>
          <w:i w:val="0"/>
          <w:iCs w:val="0"/>
          <w:caps w:val="0"/>
          <w:color w:val="auto"/>
          <w:spacing w:val="0"/>
          <w:sz w:val="24"/>
          <w:szCs w:val="24"/>
          <w:highlight w:val="none"/>
        </w:rPr>
        <w:t xml:space="preserve">《中小企业声明函》查询渠道用微信搜索“中小企业规模类型自测小程序”</w:t>
      </w:r>
      <w:bookmarkEnd w:id="8"/>
      <w:r>
        <w:rPr>
          <w:rFonts w:hint="eastAsia" w:ascii="仿宋" w:hAnsi="仿宋" w:eastAsia="仿宋" w:cs="仿宋"/>
          <w:i w:val="0"/>
          <w:iCs w:val="0"/>
          <w:caps w:val="0"/>
          <w:color w:val="auto"/>
          <w:spacing w:val="0"/>
          <w:sz w:val="24"/>
          <w:szCs w:val="24"/>
          <w:highlight w:val="none"/>
        </w:rPr>
        <w:t xml:space="preserve">。</w:t>
      </w:r>
      <w:r/>
    </w:p>
    <w:p>
      <w:pPr>
        <w:ind w:firstLine="482"/>
        <w:jc w:val="left"/>
        <w:keepLines w:val="0"/>
        <w:keepNext w:val="0"/>
        <w:pageBreakBefore w:val="0"/>
        <w:spacing w:line="348" w:lineRule="auto"/>
        <w:rPr>
          <w:rFonts w:hint="eastAsia" w:ascii="仿宋" w:hAnsi="仿宋" w:eastAsia="仿宋" w:cs="仿宋"/>
          <w:color w:val="auto"/>
          <w:sz w:val="24"/>
          <w:highlight w:val="none"/>
        </w:rPr>
      </w:pPr>
      <w:r>
        <w:rPr>
          <w:rFonts w:hint="eastAsia" w:ascii="仿宋" w:hAnsi="仿宋" w:eastAsia="仿宋" w:cs="仿宋"/>
          <w:color w:val="auto"/>
          <w:sz w:val="24"/>
          <w:szCs w:val="20"/>
          <w:highlight w:val="none"/>
        </w:rPr>
        <w:t xml:space="preserve">注：</w:t>
      </w:r>
      <w:r>
        <w:rPr>
          <w:rFonts w:hint="eastAsia" w:ascii="仿宋" w:hAnsi="仿宋" w:eastAsia="仿宋" w:cs="仿宋"/>
          <w:bCs/>
          <w:color w:val="auto"/>
          <w:sz w:val="24"/>
          <w:highlight w:val="none"/>
        </w:rPr>
        <w:t xml:space="preserve">中小</w:t>
      </w:r>
      <w:r>
        <w:rPr>
          <w:rFonts w:hint="eastAsia" w:ascii="仿宋" w:hAnsi="仿宋" w:eastAsia="仿宋" w:cs="仿宋"/>
          <w:bCs/>
          <w:color w:val="auto"/>
          <w:sz w:val="24"/>
          <w:highlight w:val="none"/>
          <w:lang w:val="en-US" w:eastAsia="zh-CN"/>
        </w:rPr>
        <w:t xml:space="preserve">微</w:t>
      </w:r>
      <w:r>
        <w:rPr>
          <w:rFonts w:hint="eastAsia" w:ascii="仿宋" w:hAnsi="仿宋" w:eastAsia="仿宋" w:cs="仿宋"/>
          <w:bCs/>
          <w:color w:val="auto"/>
          <w:sz w:val="24"/>
          <w:highlight w:val="none"/>
        </w:rPr>
        <w:t xml:space="preserve">企业</w:t>
      </w:r>
      <w:r>
        <w:rPr>
          <w:rFonts w:hint="eastAsia" w:ascii="仿宋" w:hAnsi="仿宋" w:eastAsia="仿宋" w:cs="仿宋"/>
          <w:color w:val="auto"/>
          <w:sz w:val="24"/>
          <w:highlight w:val="none"/>
        </w:rPr>
        <w:t xml:space="preserve">，应当符合以下条件：</w:t>
      </w:r>
      <w:r/>
    </w:p>
    <w:p>
      <w:pPr>
        <w:ind w:firstLine="480"/>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highlight w:val="none"/>
        </w:rPr>
        <w:t xml:space="preserve">中小企业</w:t>
      </w:r>
      <w:r>
        <w:rPr>
          <w:rFonts w:hint="eastAsia" w:ascii="仿宋" w:hAnsi="仿宋" w:eastAsia="仿宋" w:cs="仿宋"/>
          <w:bCs/>
          <w:color w:val="auto"/>
          <w:sz w:val="24"/>
          <w:highlight w:val="none"/>
          <w:lang w:val="en-US" w:eastAsia="zh-CN"/>
        </w:rPr>
        <w:t xml:space="preserve">需满足的条件</w:t>
      </w:r>
      <w:r>
        <w:rPr>
          <w:rFonts w:hint="eastAsia" w:ascii="仿宋" w:hAnsi="仿宋" w:eastAsia="仿宋" w:cs="仿宋"/>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为监狱企业的，</w:t>
      </w:r>
      <w:r>
        <w:rPr>
          <w:rFonts w:hint="eastAsia" w:ascii="仿宋" w:hAnsi="仿宋" w:eastAsia="仿宋" w:cs="仿宋"/>
          <w:color w:val="auto"/>
          <w:sz w:val="24"/>
          <w:szCs w:val="24"/>
          <w:highlight w:val="none"/>
          <w:lang w:val="en-US" w:eastAsia="zh-CN"/>
        </w:rPr>
        <w:t xml:space="preserve">视同小微企业，</w:t>
      </w:r>
      <w:r>
        <w:rPr>
          <w:rFonts w:hint="eastAsia" w:ascii="仿宋" w:hAnsi="仿宋" w:eastAsia="仿宋" w:cs="仿宋"/>
          <w:color w:val="auto"/>
          <w:sz w:val="24"/>
          <w:szCs w:val="24"/>
          <w:highlight w:val="none"/>
        </w:rPr>
        <w:t xml:space="preserve">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2"/>
        <w:jc w:val="left"/>
        <w:keepLines w:val="0"/>
        <w:keepNext w:val="0"/>
        <w:pageBreakBefore w:val="0"/>
        <w:spacing w:line="348" w:lineRule="auto"/>
        <w:rPr>
          <w:rFonts w:hint="eastAsia" w:ascii="仿宋" w:hAnsi="仿宋" w:eastAsia="仿宋" w:cs="仿宋"/>
          <w:color w:val="auto"/>
          <w:sz w:val="24"/>
          <w:szCs w:val="20"/>
          <w:highlight w:val="none"/>
        </w:rPr>
      </w:pP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为残疾人福利性单位的，</w:t>
      </w:r>
      <w:r>
        <w:rPr>
          <w:rFonts w:hint="eastAsia" w:ascii="仿宋" w:hAnsi="仿宋" w:eastAsia="仿宋" w:cs="仿宋"/>
          <w:color w:val="auto"/>
          <w:sz w:val="24"/>
          <w:szCs w:val="24"/>
          <w:highlight w:val="none"/>
          <w:lang w:val="en-US" w:eastAsia="zh-CN"/>
        </w:rPr>
        <w:t xml:space="preserve">视同小微企业，</w:t>
      </w:r>
      <w:r>
        <w:rPr>
          <w:rFonts w:hint="eastAsia" w:ascii="仿宋" w:hAnsi="仿宋" w:eastAsia="仿宋" w:cs="仿宋"/>
          <w:color w:val="auto"/>
          <w:sz w:val="24"/>
          <w:szCs w:val="24"/>
          <w:highlight w:val="none"/>
        </w:rPr>
        <w:t xml:space="preserve">提供《残疾人福利性单位声明函》（加盖电子签章，格式见招标文件第七章《投标文件相关格式》）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具体以《三部门联合发布关于促进残疾人就业政府采购政策的通知》（财库〔2017〕141号）规定为准</w:t>
      </w:r>
      <w:r>
        <w:rPr>
          <w:rFonts w:hint="eastAsia" w:ascii="仿宋" w:hAnsi="仿宋" w:eastAsia="仿宋" w:cs="仿宋"/>
          <w:color w:val="auto"/>
          <w:sz w:val="24"/>
          <w:szCs w:val="20"/>
          <w:highlight w:val="none"/>
        </w:rPr>
        <w:t xml:space="preserve">。</w:t>
      </w:r>
      <w:r/>
    </w:p>
    <w:p>
      <w:pPr>
        <w:ind w:firstLine="482"/>
        <w:jc w:val="left"/>
        <w:keepLines w:val="0"/>
        <w:keepNext w:val="0"/>
        <w:pageBreakBefore w:val="0"/>
        <w:spacing w:line="348" w:lineRule="auto"/>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8、项目不接受联合体参与采购活动。</w:t>
      </w:r>
      <w:r/>
    </w:p>
    <w:p>
      <w:pPr>
        <w:jc w:val="left"/>
        <w:keepLines w:val="0"/>
        <w:keepNext w:val="0"/>
        <w:pageBreakBefore w:val="0"/>
        <w:spacing w:line="348"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（三）符合性审查条件（必须提供，否则</w:t>
      </w:r>
      <w:r>
        <w:rPr>
          <w:rFonts w:hint="eastAsia" w:ascii="仿宋" w:hAnsi="仿宋" w:eastAsia="仿宋" w:cs="仿宋"/>
          <w:b/>
          <w:color w:val="auto"/>
          <w:sz w:val="24"/>
          <w:szCs w:val="24"/>
          <w:highlight w:val="none"/>
        </w:rPr>
        <w:t xml:space="preserve">响应无效</w:t>
      </w:r>
      <w:r>
        <w:rPr>
          <w:rFonts w:hint="eastAsia" w:ascii="仿宋" w:hAnsi="仿宋" w:eastAsia="仿宋" w:cs="仿宋"/>
          <w:b/>
          <w:bCs/>
          <w:color w:val="auto"/>
          <w:sz w:val="24"/>
          <w:szCs w:val="24"/>
          <w:highlight w:val="none"/>
        </w:rPr>
        <w:t xml:space="preserve">）</w:t>
      </w:r>
      <w:r/>
    </w:p>
    <w:p>
      <w:pPr>
        <w:ind w:firstLine="482"/>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1、《承诺书》（加盖电子签章，</w:t>
      </w:r>
      <w:r>
        <w:rPr>
          <w:rFonts w:hint="eastAsia" w:ascii="仿宋" w:hAnsi="仿宋" w:eastAsia="仿宋" w:cs="仿宋"/>
          <w:color w:val="auto"/>
          <w:sz w:val="24"/>
          <w:szCs w:val="24"/>
          <w:highlight w:val="none"/>
          <w:lang w:val="en-US" w:eastAsia="zh-CN"/>
        </w:rPr>
        <w:t xml:space="preserve">格式见磋商文件《响应文件相关格式》）</w:t>
      </w:r>
      <w:r/>
    </w:p>
    <w:p>
      <w:pPr>
        <w:ind w:firstLine="482"/>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2、《磋商报价表》（加盖电子签章，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bookmarkStart w:id="157" w:name="_GoBack"/>
      <w:r/>
      <w:bookmarkEnd w:id="157"/>
      <w:r/>
      <w:r/>
    </w:p>
    <w:p>
      <w:pPr>
        <w:ind w:firstLine="482"/>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3、《分项价格表》（具有标价的工程量清单与报价表）（加盖电子签章，格式见磋商文件《响应文件相关格式》）；</w:t>
      </w:r>
      <w:r/>
    </w:p>
    <w:p>
      <w:pPr>
        <w:ind w:firstLine="482"/>
        <w:jc w:val="left"/>
        <w:keepLines w:val="0"/>
        <w:keepNext w:val="0"/>
        <w:pageBreakBefore w:val="0"/>
        <w:spacing w:line="34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无在建承诺书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w:t>
      </w:r>
      <w:r/>
    </w:p>
    <w:p>
      <w:pPr>
        <w:ind w:firstLine="482"/>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《偏离表》（必须提供，否则响应无效）（加盖电子签章，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《授权委托书》（加盖电子签章，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keepLines w:val="0"/>
        <w:keepNext w:val="0"/>
        <w:pageBreakBefore w:val="0"/>
        <w:spacing w:line="348"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7、《主要材料（设备）一览表》（加盖电子签章，格式见磋商文件《响应文件相关格式》）。</w:t>
      </w:r>
      <w:r/>
    </w:p>
    <w:p>
      <w:pPr>
        <w:jc w:val="left"/>
        <w:keepLines w:val="0"/>
        <w:keepNext w:val="0"/>
        <w:pageBreakBefore w:val="0"/>
        <w:spacing w:line="348"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rPr>
          <w:rFonts w:hint="eastAsia" w:ascii="仿宋" w:hAnsi="仿宋" w:eastAsia="仿宋" w:cs="仿宋"/>
          <w:b/>
          <w:bCs/>
          <w:color w:val="auto"/>
          <w:sz w:val="24"/>
          <w:szCs w:val="24"/>
          <w:highlight w:val="none"/>
        </w:rPr>
      </w:r>
      <w:r/>
    </w:p>
    <w:p>
      <w:pPr>
        <w:jc w:val="left"/>
        <w:keepLines w:val="0"/>
        <w:keepNext w:val="0"/>
        <w:pageBreakBefore w:val="0"/>
        <w:spacing w:line="348"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（四）综合评审评分项</w:t>
      </w:r>
      <w:r/>
    </w:p>
    <w:p>
      <w:pPr>
        <w:ind w:firstLine="422"/>
        <w:jc w:val="left"/>
        <w:keepLines w:val="0"/>
        <w:keepNext w:val="0"/>
        <w:pageBreakBefore w:val="0"/>
        <w:spacing w:line="34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1、技术部分</w:t>
      </w:r>
      <w:r>
        <w:rPr>
          <w:rFonts w:hint="eastAsia" w:ascii="仿宋" w:hAnsi="仿宋" w:eastAsia="仿宋" w:cs="仿宋"/>
          <w:color w:val="auto"/>
          <w:sz w:val="24"/>
          <w:szCs w:val="24"/>
          <w:highlight w:val="none"/>
          <w:lang w:eastAsia="zh-CN"/>
        </w:rPr>
        <w:t xml:space="preserve">：</w:t>
      </w:r>
      <w:r/>
    </w:p>
    <w:p>
      <w:pPr>
        <w:ind w:firstLine="422"/>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要求见《磋商文件》第七章《评分细则》及第八章《项目要求（采购需求）》</w:t>
      </w:r>
      <w:r/>
    </w:p>
    <w:p>
      <w:pPr>
        <w:ind w:firstLine="422"/>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2、商务部分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要求见《磋商文件》第七章《评分细则》；</w:t>
      </w:r>
      <w:r/>
    </w:p>
    <w:p>
      <w:pPr>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（五）价格折扣文件</w:t>
      </w:r>
      <w:r>
        <w:rPr>
          <w:rFonts w:hint="eastAsia" w:ascii="仿宋" w:hAnsi="仿宋" w:eastAsia="仿宋" w:cs="仿宋"/>
          <w:color w:val="auto"/>
          <w:sz w:val="24"/>
          <w:szCs w:val="24"/>
          <w:highlight w:val="none"/>
        </w:rPr>
        <w:t xml:space="preserve"> ：无。</w:t>
      </w:r>
      <w:r/>
    </w:p>
    <w:p>
      <w:pPr>
        <w:jc w:val="left"/>
        <w:keepLines w:val="0"/>
        <w:keepNext w:val="0"/>
        <w:pageBreakBefore w:val="0"/>
        <w:spacing w:line="348"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十三、提交的首次响应文件的密封、签署、盖章要求：</w:t>
      </w:r>
      <w:r/>
    </w:p>
    <w:p>
      <w:pPr>
        <w:ind w:firstLine="482"/>
        <w:jc w:val="left"/>
        <w:keepLines w:val="0"/>
        <w:keepNext w:val="0"/>
        <w:pageBreakBefore w:val="0"/>
        <w:spacing w:line="348"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1、密封（加密）要求：</w:t>
      </w:r>
      <w:r/>
    </w:p>
    <w:p>
      <w:pPr>
        <w:ind w:firstLine="480"/>
        <w:jc w:val="left"/>
        <w:keepLines w:val="0"/>
        <w:keepNext w:val="0"/>
        <w:pageBreakBefore w:val="0"/>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keepLines w:val="0"/>
        <w:keepNext w:val="0"/>
        <w:pageBreakBefore w:val="0"/>
        <w:spacing w:line="348"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2、签署要求：</w:t>
      </w:r>
      <w:r>
        <w:rPr>
          <w:rFonts w:hint="eastAsia" w:ascii="仿宋" w:hAnsi="仿宋" w:eastAsia="仿宋" w:cs="仿宋"/>
          <w:bCs/>
          <w:color w:val="auto"/>
          <w:sz w:val="24"/>
          <w:szCs w:val="24"/>
          <w:highlight w:val="none"/>
        </w:rPr>
        <w:t xml:space="preserve">见《磋商文件》第九章</w:t>
      </w:r>
      <w:r>
        <w:rPr>
          <w:rFonts w:hint="eastAsia" w:ascii="仿宋" w:hAnsi="仿宋" w:eastAsia="仿宋" w:cs="仿宋"/>
          <w:color w:val="auto"/>
          <w:sz w:val="24"/>
          <w:szCs w:val="24"/>
          <w:highlight w:val="none"/>
          <w:lang w:val="en-US" w:eastAsia="zh-CN"/>
        </w:rPr>
        <w:t xml:space="preserve">《响应文件相关格式》</w:t>
      </w:r>
      <w:r>
        <w:rPr>
          <w:rFonts w:hint="eastAsia" w:ascii="仿宋" w:hAnsi="仿宋" w:eastAsia="仿宋" w:cs="仿宋"/>
          <w:bCs/>
          <w:color w:val="auto"/>
          <w:sz w:val="24"/>
          <w:szCs w:val="24"/>
          <w:highlight w:val="none"/>
        </w:rPr>
        <w:t xml:space="preserve">中相关格式要求。</w:t>
      </w:r>
      <w:r/>
    </w:p>
    <w:p>
      <w:pPr>
        <w:pStyle w:val="912"/>
        <w:ind w:firstLine="0"/>
        <w:jc w:val="left"/>
        <w:keepLines w:val="0"/>
        <w:keepNext w:val="0"/>
        <w:pageBreakBefore w:val="0"/>
        <w:spacing w:line="348"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特别提醒：竞争性磋商文件中如需</w:t>
      </w:r>
      <w:r>
        <w:rPr>
          <w:rStyle w:val="1180"/>
          <w:rFonts w:hint="eastAsia" w:ascii="仿宋" w:hAnsi="仿宋" w:eastAsia="仿宋" w:cs="仿宋"/>
          <w:b/>
          <w:bCs/>
          <w:color w:val="auto"/>
          <w:highlight w:val="none"/>
        </w:rPr>
        <w:t xml:space="preserve">法定代表人（签字或盖章）</w:t>
      </w:r>
      <w:r>
        <w:rPr>
          <w:rStyle w:val="1180"/>
          <w:rFonts w:hint="eastAsia" w:ascii="仿宋" w:hAnsi="仿宋" w:eastAsia="仿宋" w:cs="仿宋"/>
          <w:b/>
          <w:bCs/>
          <w:color w:val="auto"/>
          <w:highlight w:val="none"/>
          <w:lang w:val="en-US" w:eastAsia="zh-CN"/>
        </w:rPr>
        <w:t xml:space="preserve">或</w:t>
      </w:r>
      <w:r>
        <w:rPr>
          <w:rStyle w:val="1180"/>
          <w:rFonts w:hint="eastAsia" w:ascii="仿宋" w:hAnsi="仿宋" w:eastAsia="仿宋" w:cs="仿宋"/>
          <w:b/>
          <w:bCs/>
          <w:color w:val="auto"/>
          <w:highlight w:val="none"/>
        </w:rPr>
        <w:t xml:space="preserve">受托人（签字或盖章）</w:t>
      </w:r>
      <w:r>
        <w:rPr>
          <w:rStyle w:val="1180"/>
          <w:rFonts w:hint="eastAsia" w:ascii="仿宋" w:hAnsi="仿宋" w:eastAsia="仿宋" w:cs="仿宋"/>
          <w:b/>
          <w:bCs/>
          <w:color w:val="auto"/>
          <w:highlight w:val="none"/>
          <w:lang w:val="en-US" w:eastAsia="zh-CN"/>
        </w:rPr>
        <w:t xml:space="preserve">，</w:t>
      </w:r>
      <w:r>
        <w:rPr>
          <w:rFonts w:hint="eastAsia" w:ascii="仿宋" w:hAnsi="仿宋" w:eastAsia="仿宋" w:cs="仿宋"/>
          <w:b/>
          <w:bCs/>
          <w:color w:val="auto"/>
          <w:sz w:val="24"/>
          <w:szCs w:val="24"/>
          <w:highlight w:val="none"/>
        </w:rPr>
        <w:t xml:space="preserve">供应商</w:t>
      </w:r>
      <w:r>
        <w:rPr>
          <w:rFonts w:hint="eastAsia" w:ascii="仿宋" w:hAnsi="仿宋" w:eastAsia="仿宋" w:cs="仿宋"/>
          <w:b/>
          <w:bCs/>
          <w:color w:val="auto"/>
          <w:sz w:val="24"/>
          <w:szCs w:val="24"/>
          <w:highlight w:val="none"/>
          <w:lang w:val="en-US" w:eastAsia="zh-CN"/>
        </w:rPr>
        <w:t xml:space="preserve">应</w:t>
      </w:r>
      <w:r>
        <w:rPr>
          <w:rFonts w:hint="eastAsia" w:ascii="仿宋" w:hAnsi="仿宋" w:eastAsia="仿宋" w:cs="仿宋"/>
          <w:b/>
          <w:bCs/>
          <w:color w:val="auto"/>
          <w:sz w:val="24"/>
          <w:szCs w:val="24"/>
          <w:highlight w:val="none"/>
        </w:rPr>
        <w:t xml:space="preserve">打印成文档，签字或盖章后再扫描上传，最后再电子签章。</w:t>
      </w:r>
      <w:r/>
    </w:p>
    <w:p>
      <w:pPr>
        <w:ind w:firstLine="482"/>
        <w:jc w:val="left"/>
        <w:keepLines w:val="0"/>
        <w:keepNext w:val="0"/>
        <w:pageBreakBefore w:val="0"/>
        <w:spacing w:line="348"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3、盖章要求：</w:t>
      </w:r>
      <w:r>
        <w:rPr>
          <w:rFonts w:hint="eastAsia" w:ascii="仿宋" w:hAnsi="仿宋" w:eastAsia="仿宋" w:cs="仿宋"/>
          <w:bCs/>
          <w:color w:val="auto"/>
          <w:sz w:val="24"/>
          <w:szCs w:val="24"/>
          <w:highlight w:val="none"/>
        </w:rPr>
        <w:t xml:space="preserve">见《磋商文件》第九章附件中相关格式要求。供应商须通过“苏采云”系统提供的政府采购客户端工具（使用“CA数字证书”）加盖电子签章。</w:t>
      </w:r>
      <w:r/>
    </w:p>
    <w:p>
      <w:pPr>
        <w:ind w:firstLine="482"/>
        <w:jc w:val="left"/>
        <w:keepLines w:val="0"/>
        <w:keepNext w:val="0"/>
        <w:pageBreakBefore w:val="0"/>
        <w:spacing w:line="348"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4、说明：通过“苏采云”系统提交政府采购客户端工具导出加密的响应文件（后缀名为zip）。响应文件不得超</w:t>
      </w:r>
      <w:r>
        <w:rPr>
          <w:rFonts w:hint="eastAsia" w:ascii="仿宋" w:hAnsi="仿宋" w:eastAsia="仿宋" w:cs="仿宋"/>
          <w:b/>
          <w:bCs/>
          <w:color w:val="auto"/>
          <w:sz w:val="24"/>
          <w:szCs w:val="24"/>
          <w:highlight w:val="none"/>
        </w:rPr>
        <w:t xml:space="preserve">过150M！（以系统为准） </w:t>
      </w:r>
      <w:r/>
    </w:p>
    <w:p>
      <w:pPr>
        <w:ind w:firstLine="482"/>
        <w:jc w:val="left"/>
        <w:keepLines w:val="0"/>
        <w:keepNext w:val="0"/>
        <w:pageBreakBefore w:val="0"/>
        <w:spacing w:line="348"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5、特别说明：</w:t>
      </w:r>
      <w:r/>
    </w:p>
    <w:p>
      <w:pPr>
        <w:ind w:firstLine="480"/>
        <w:jc w:val="left"/>
        <w:keepLines w:val="0"/>
        <w:keepNext w:val="0"/>
        <w:pageBreakBefore w:val="0"/>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5.1供应商应当按照《磋商文件》的要求编制响应文件，并对其提交的响应文件的真实性、合法性承担法律责任。</w:t>
      </w:r>
      <w:r/>
    </w:p>
    <w:p>
      <w:pPr>
        <w:ind w:firstLine="480"/>
        <w:jc w:val="left"/>
        <w:keepLines w:val="0"/>
        <w:keepNext w:val="0"/>
        <w:pageBreakBefore w:val="0"/>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5.2供应商中标（成交）后，须向代理机构提供</w:t>
      </w:r>
      <w:bookmarkStart w:id="9" w:name="_Hlk105221193"/>
      <w:r>
        <w:rPr>
          <w:rFonts w:hint="eastAsia" w:ascii="仿宋" w:hAnsi="仿宋" w:eastAsia="仿宋" w:cs="仿宋"/>
          <w:bCs/>
          <w:color w:val="auto"/>
          <w:sz w:val="24"/>
          <w:szCs w:val="24"/>
          <w:highlight w:val="none"/>
        </w:rPr>
        <w:t xml:space="preserve">纸质版响应文件一正四副及电子响应文件</w:t>
      </w:r>
      <w:r>
        <w:rPr>
          <w:rFonts w:hint="eastAsia" w:ascii="仿宋" w:hAnsi="仿宋" w:eastAsia="仿宋" w:cs="仿宋"/>
          <w:bCs/>
          <w:color w:val="auto"/>
          <w:sz w:val="24"/>
          <w:szCs w:val="24"/>
          <w:highlight w:val="none"/>
          <w:lang w:val="en-US" w:eastAsia="zh-CN"/>
        </w:rPr>
        <w:t xml:space="preserve">2份</w:t>
      </w:r>
      <w:r>
        <w:rPr>
          <w:rFonts w:hint="eastAsia" w:ascii="仿宋" w:hAnsi="仿宋" w:eastAsia="仿宋" w:cs="仿宋"/>
          <w:bCs/>
          <w:color w:val="auto"/>
          <w:sz w:val="24"/>
          <w:szCs w:val="24"/>
          <w:highlight w:val="none"/>
        </w:rPr>
        <w:t xml:space="preserve">（U盘）</w:t>
      </w:r>
      <w:bookmarkEnd w:id="9"/>
      <w:r>
        <w:rPr>
          <w:rFonts w:hint="eastAsia" w:ascii="仿宋" w:hAnsi="仿宋" w:eastAsia="仿宋" w:cs="仿宋"/>
          <w:bCs/>
          <w:color w:val="auto"/>
          <w:sz w:val="24"/>
          <w:szCs w:val="24"/>
          <w:highlight w:val="none"/>
        </w:rPr>
        <w:t xml:space="preserve">。采购人索取成交供应商的响应文件，须在双方签订政府采购合同后，由采购代理机构提供给采购人。</w:t>
      </w:r>
      <w:r/>
    </w:p>
    <w:p>
      <w:pPr>
        <w:pStyle w:val="1148"/>
        <w:jc w:val="center"/>
        <w:keepLines w:val="0"/>
        <w:keepNext w:val="0"/>
        <w:pageBreakBefore w:val="0"/>
        <w:spacing w:before="0" w:after="0" w:line="348" w:lineRule="auto"/>
        <w:widowControl w:val="off"/>
        <w:rPr>
          <w:rStyle w:val="1180"/>
          <w:rFonts w:hint="eastAsia" w:ascii="仿宋" w:hAnsi="仿宋" w:eastAsia="仿宋" w:cs="仿宋"/>
          <w:color w:val="auto"/>
          <w:szCs w:val="40"/>
          <w:highlight w:val="none"/>
        </w:rPr>
      </w:pPr>
      <w:r/>
      <w:bookmarkStart w:id="10" w:name="_Toc80122285"/>
      <w:r/>
      <w:bookmarkStart w:id="11" w:name="_Toc11675"/>
      <w:r/>
      <w:bookmarkStart w:id="12" w:name="_Toc18823"/>
      <w:r>
        <w:rPr>
          <w:rStyle w:val="1180"/>
          <w:rFonts w:hint="eastAsia" w:ascii="仿宋" w:hAnsi="仿宋" w:eastAsia="仿宋" w:cs="仿宋"/>
          <w:color w:val="auto"/>
          <w:szCs w:val="40"/>
          <w:highlight w:val="none"/>
        </w:rPr>
        <w:t xml:space="preserve">第三章 磋商相关说明</w:t>
      </w:r>
      <w:bookmarkEnd w:id="10"/>
      <w:r/>
      <w:bookmarkEnd w:id="11"/>
      <w:r/>
      <w:bookmarkEnd w:id="12"/>
      <w:r/>
      <w:r/>
    </w:p>
    <w:p>
      <w:pPr>
        <w:jc w:val="left"/>
        <w:keepLines w:val="0"/>
        <w:keepNext w:val="0"/>
        <w:pageBreakBefore w:val="0"/>
        <w:spacing w:line="34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十四、磋商</w:t>
      </w:r>
      <w:r>
        <w:rPr>
          <w:rFonts w:hint="eastAsia" w:ascii="仿宋" w:hAnsi="仿宋" w:eastAsia="仿宋" w:cs="仿宋"/>
          <w:color w:val="auto"/>
          <w:sz w:val="24"/>
          <w:szCs w:val="24"/>
          <w:highlight w:val="none"/>
          <w:lang w:val="en-US" w:eastAsia="zh-CN"/>
        </w:rPr>
        <w:t xml:space="preserve">程序</w:t>
      </w:r>
      <w:r/>
    </w:p>
    <w:p>
      <w:pPr>
        <w:ind w:firstLine="482"/>
        <w:jc w:val="left"/>
        <w:keepLines w:val="0"/>
        <w:keepNext w:val="0"/>
        <w:pageBreakBefore w:val="0"/>
        <w:spacing w:line="348"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一）磋商要求</w:t>
      </w:r>
      <w:r/>
    </w:p>
    <w:p>
      <w:pPr>
        <w:ind w:firstLine="482"/>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2、供应商可通过CA数字证书，在首次响应文件开启时间后，使用CA数字证书在规定时间内解密各自响应文件。</w:t>
      </w:r>
      <w:r/>
    </w:p>
    <w:p>
      <w:pPr>
        <w:ind w:firstLine="482"/>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3、磋商顺序按照电子标书解密先后时间进行，解密时间相同的，不分先后顺序。</w:t>
      </w:r>
      <w:r/>
    </w:p>
    <w:p>
      <w:pPr>
        <w:ind w:firstLine="482"/>
        <w:keepLines w:val="0"/>
        <w:keepNext w:val="0"/>
        <w:pageBreakBefore w:val="0"/>
        <w:spacing w:line="348"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b/>
          <w:bCs/>
          <w:color w:val="auto"/>
          <w:sz w:val="24"/>
          <w:szCs w:val="24"/>
          <w:highlight w:val="none"/>
        </w:rPr>
        <w:t xml:space="preserve">磋商方式：本次磋商采用“苏采云”系统中的视频会议，供应商自行选择任意地点参加远程磋商会议。</w:t>
      </w:r>
      <w:r/>
    </w:p>
    <w:p>
      <w:pPr>
        <w:ind w:firstLine="482"/>
        <w:keepLines w:val="0"/>
        <w:keepNext w:val="0"/>
        <w:pageBreakBefore w:val="0"/>
        <w:spacing w:line="348"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lang w:val="en-US" w:eastAsia="zh-CN"/>
        </w:rPr>
        <w:t xml:space="preserve">特别提醒:</w:t>
      </w:r>
      <w:r>
        <w:rPr>
          <w:rFonts w:hint="eastAsia" w:ascii="仿宋" w:hAnsi="仿宋" w:eastAsia="仿宋" w:cs="仿宋"/>
          <w:b/>
          <w:bCs/>
          <w:color w:val="auto"/>
          <w:sz w:val="24"/>
          <w:szCs w:val="24"/>
          <w:highlight w:val="none"/>
        </w:rPr>
        <w:t xml:space="preserve">请供应商</w:t>
      </w:r>
      <w:r>
        <w:rPr>
          <w:rFonts w:hint="eastAsia" w:ascii="仿宋" w:hAnsi="仿宋" w:eastAsia="仿宋" w:cs="仿宋"/>
          <w:b/>
          <w:bCs/>
          <w:color w:val="auto"/>
          <w:sz w:val="24"/>
          <w:szCs w:val="24"/>
          <w:highlight w:val="none"/>
          <w:lang w:val="en-US" w:eastAsia="zh-CN"/>
        </w:rPr>
        <w:t xml:space="preserve">务必</w:t>
      </w:r>
      <w:r>
        <w:rPr>
          <w:rFonts w:hint="eastAsia" w:ascii="仿宋" w:hAnsi="仿宋" w:eastAsia="仿宋" w:cs="仿宋"/>
          <w:b/>
          <w:bCs/>
          <w:color w:val="auto"/>
          <w:sz w:val="24"/>
          <w:szCs w:val="24"/>
          <w:highlight w:val="none"/>
        </w:rPr>
        <w:t xml:space="preserve">在磋商前等候在开标大厅，随时接听磋商小组发出的磋商视频邀请（所有邀请等待时间</w:t>
      </w:r>
      <w:r>
        <w:rPr>
          <w:rFonts w:hint="eastAsia" w:ascii="仿宋" w:hAnsi="仿宋" w:eastAsia="仿宋" w:cs="仿宋"/>
          <w:b/>
          <w:bCs/>
          <w:color w:val="auto"/>
          <w:sz w:val="24"/>
          <w:szCs w:val="24"/>
          <w:highlight w:val="none"/>
          <w:lang w:val="en-US" w:eastAsia="zh-CN"/>
        </w:rPr>
        <w:t xml:space="preserve">为</w:t>
      </w:r>
      <w:r>
        <w:rPr>
          <w:rFonts w:hint="eastAsia" w:ascii="仿宋" w:hAnsi="仿宋" w:eastAsia="仿宋" w:cs="仿宋"/>
          <w:b/>
          <w:bCs/>
          <w:color w:val="auto"/>
          <w:sz w:val="24"/>
          <w:szCs w:val="24"/>
          <w:highlight w:val="none"/>
        </w:rPr>
        <w:t xml:space="preserve">2分钟，2</w:t>
      </w:r>
      <w:r>
        <w:rPr>
          <w:rFonts w:hint="eastAsia" w:ascii="仿宋" w:hAnsi="仿宋" w:eastAsia="仿宋" w:cs="仿宋"/>
          <w:b/>
          <w:color w:val="auto"/>
          <w:sz w:val="24"/>
          <w:szCs w:val="24"/>
          <w:highlight w:val="none"/>
        </w:rPr>
        <w:t xml:space="preserve">分钟内所邀请供应商无响应，视同放弃磋商的权利，由解密顺序下一家进行磋商，不再后补）</w:t>
      </w:r>
      <w:r>
        <w:rPr>
          <w:rFonts w:hint="eastAsia" w:ascii="仿宋" w:hAnsi="仿宋" w:eastAsia="仿宋" w:cs="仿宋"/>
          <w:color w:val="auto"/>
          <w:sz w:val="24"/>
          <w:szCs w:val="24"/>
          <w:highlight w:val="none"/>
        </w:rPr>
        <w:t xml:space="preserve">。</w:t>
      </w:r>
      <w:r/>
    </w:p>
    <w:p>
      <w:pPr>
        <w:ind w:firstLine="482"/>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5、未在规定时间内进行答疑澄清的，视同放弃澄清。</w:t>
      </w:r>
      <w:r/>
    </w:p>
    <w:p>
      <w:pPr>
        <w:ind w:firstLine="482"/>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6、未在规定时间内进行报价的，视为响应无效。</w:t>
      </w:r>
      <w:r/>
    </w:p>
    <w:p>
      <w:pPr>
        <w:ind w:firstLine="482"/>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7、被邀请参与磋商的供应商如未按上述磋商要求执行，视同放弃磋商的权利。</w:t>
      </w:r>
      <w:r/>
    </w:p>
    <w:p>
      <w:pPr>
        <w:ind w:firstLine="482"/>
        <w:jc w:val="left"/>
        <w:keepLines w:val="0"/>
        <w:keepNext w:val="0"/>
        <w:pageBreakBefore w:val="0"/>
        <w:spacing w:line="348"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特别提醒:</w:t>
      </w:r>
      <w:r>
        <w:rPr>
          <w:rFonts w:hint="eastAsia" w:ascii="仿宋" w:hAnsi="仿宋" w:eastAsia="仿宋" w:cs="仿宋"/>
          <w:b/>
          <w:bCs/>
          <w:color w:val="auto"/>
          <w:sz w:val="24"/>
          <w:szCs w:val="24"/>
          <w:highlight w:val="none"/>
        </w:rPr>
        <w:t xml:space="preserve">各供应商在未进行第二次报价前，请不要离开开标系统，随时接受评标委员会提出的二次报价，因供应商未能及时二次报价而引起的废标及损失，由供应商负责。</w:t>
      </w:r>
      <w:r/>
    </w:p>
    <w:p>
      <w:pPr>
        <w:pStyle w:val="912"/>
        <w:ind w:firstLine="240"/>
        <w:jc w:val="left"/>
        <w:keepLines w:val="0"/>
        <w:keepNext w:val="0"/>
        <w:pageBreakBefore w:val="0"/>
        <w:spacing w:line="348" w:lineRule="auto"/>
        <w:widowControl w:val="off"/>
        <w:rPr>
          <w:rStyle w:val="1180"/>
          <w:rFonts w:hint="eastAsia" w:ascii="仿宋" w:hAnsi="仿宋" w:eastAsia="仿宋" w:cs="仿宋"/>
          <w:color w:val="auto"/>
          <w:szCs w:val="24"/>
          <w:highlight w:val="none"/>
        </w:rPr>
      </w:pPr>
      <w:r>
        <w:rPr>
          <w:rFonts w:hint="eastAsia" w:ascii="仿宋" w:hAnsi="仿宋" w:eastAsia="仿宋" w:cs="仿宋"/>
          <w:color w:val="auto"/>
          <w:sz w:val="24"/>
          <w:szCs w:val="24"/>
          <w:highlight w:val="none"/>
          <w:lang w:val="en-US" w:eastAsia="zh-CN"/>
        </w:rPr>
        <w:t xml:space="preserve">（二）</w:t>
      </w:r>
      <w:r>
        <w:rPr>
          <w:rStyle w:val="1180"/>
          <w:rFonts w:hint="eastAsia" w:ascii="仿宋" w:hAnsi="仿宋" w:eastAsia="仿宋" w:cs="仿宋"/>
          <w:color w:val="auto"/>
          <w:szCs w:val="24"/>
          <w:highlight w:val="none"/>
        </w:rPr>
        <w:t xml:space="preserve">查询及使用供应商信用记录：</w:t>
      </w:r>
      <w:r/>
    </w:p>
    <w:p>
      <w:pPr>
        <w:pStyle w:val="912"/>
        <w:ind w:firstLine="480"/>
        <w:jc w:val="left"/>
        <w:keepLines w:val="0"/>
        <w:keepNext w:val="0"/>
        <w:pageBreakBefore w:val="0"/>
        <w:spacing w:line="348" w:lineRule="auto"/>
        <w:widowControl w:val="off"/>
        <w:rPr>
          <w:rStyle w:val="1180"/>
          <w:rFonts w:hint="eastAsia" w:ascii="仿宋" w:hAnsi="仿宋" w:eastAsia="仿宋" w:cs="仿宋"/>
          <w:color w:val="auto"/>
          <w:szCs w:val="24"/>
          <w:highlight w:val="none"/>
        </w:rPr>
      </w:pPr>
      <w:r>
        <w:rPr>
          <w:rStyle w:val="1180"/>
          <w:rFonts w:hint="eastAsia" w:ascii="仿宋" w:hAnsi="仿宋" w:eastAsia="仿宋" w:cs="仿宋"/>
          <w:color w:val="auto"/>
          <w:szCs w:val="24"/>
          <w:highlight w:val="none"/>
        </w:rPr>
        <w:t xml:space="preserve">⑴由采购人查询信用信息。</w:t>
      </w:r>
      <w:r/>
    </w:p>
    <w:p>
      <w:pPr>
        <w:pStyle w:val="912"/>
        <w:ind w:firstLine="480"/>
        <w:jc w:val="left"/>
        <w:keepLines w:val="0"/>
        <w:keepNext w:val="0"/>
        <w:pageBreakBefore w:val="0"/>
        <w:spacing w:line="348" w:lineRule="auto"/>
        <w:widowControl w:val="off"/>
        <w:rPr>
          <w:rStyle w:val="1180"/>
          <w:rFonts w:hint="eastAsia" w:ascii="仿宋" w:hAnsi="仿宋" w:eastAsia="仿宋" w:cs="仿宋"/>
          <w:color w:val="auto"/>
          <w:szCs w:val="24"/>
          <w:highlight w:val="none"/>
        </w:rPr>
      </w:pPr>
      <w:r>
        <w:rPr>
          <w:rStyle w:val="1180"/>
          <w:rFonts w:hint="eastAsia" w:ascii="仿宋" w:hAnsi="仿宋" w:eastAsia="仿宋" w:cs="仿宋"/>
          <w:color w:val="auto"/>
          <w:szCs w:val="24"/>
          <w:highlight w:val="none"/>
        </w:rPr>
        <w:t xml:space="preserve">⑵查询渠道包括：</w:t>
      </w:r>
      <w:r/>
    </w:p>
    <w:p>
      <w:pPr>
        <w:pStyle w:val="912"/>
        <w:ind w:firstLine="480"/>
        <w:jc w:val="left"/>
        <w:keepLines w:val="0"/>
        <w:keepNext w:val="0"/>
        <w:pageBreakBefore w:val="0"/>
        <w:spacing w:line="348" w:lineRule="auto"/>
        <w:widowControl w:val="off"/>
        <w:rPr>
          <w:rStyle w:val="1180"/>
          <w:rFonts w:hint="eastAsia" w:ascii="仿宋" w:hAnsi="仿宋" w:eastAsia="仿宋" w:cs="仿宋"/>
          <w:color w:val="auto"/>
          <w:szCs w:val="24"/>
          <w:highlight w:val="none"/>
        </w:rPr>
      </w:pPr>
      <w:r>
        <w:rPr>
          <w:rStyle w:val="1180"/>
          <w:rFonts w:hint="eastAsia" w:ascii="仿宋" w:hAnsi="仿宋" w:eastAsia="仿宋" w:cs="仿宋"/>
          <w:color w:val="auto"/>
          <w:szCs w:val="24"/>
          <w:highlight w:val="none"/>
        </w:rPr>
        <w:t xml:space="preserve">①“信用中国”网（www.creditchina.gov.cn）；</w:t>
      </w:r>
      <w:r/>
    </w:p>
    <w:p>
      <w:pPr>
        <w:pStyle w:val="912"/>
        <w:ind w:firstLine="480"/>
        <w:jc w:val="left"/>
        <w:keepLines w:val="0"/>
        <w:keepNext w:val="0"/>
        <w:pageBreakBefore w:val="0"/>
        <w:spacing w:line="348" w:lineRule="auto"/>
        <w:widowControl w:val="off"/>
        <w:rPr>
          <w:rStyle w:val="1180"/>
          <w:rFonts w:hint="eastAsia" w:ascii="仿宋" w:hAnsi="仿宋" w:eastAsia="仿宋" w:cs="仿宋"/>
          <w:color w:val="auto"/>
          <w:szCs w:val="24"/>
          <w:highlight w:val="none"/>
        </w:rPr>
      </w:pPr>
      <w:r>
        <w:rPr>
          <w:rStyle w:val="1180"/>
          <w:rFonts w:hint="eastAsia" w:ascii="仿宋" w:hAnsi="仿宋" w:eastAsia="仿宋" w:cs="仿宋"/>
          <w:color w:val="auto"/>
          <w:szCs w:val="24"/>
          <w:highlight w:val="none"/>
        </w:rPr>
        <w:t xml:space="preserve">②中国政府采购网（www.ccgp.gov.cn）；</w:t>
      </w:r>
      <w:r/>
    </w:p>
    <w:p>
      <w:pPr>
        <w:pStyle w:val="912"/>
        <w:ind w:firstLine="480"/>
        <w:jc w:val="left"/>
        <w:keepLines w:val="0"/>
        <w:keepNext w:val="0"/>
        <w:pageBreakBefore w:val="0"/>
        <w:spacing w:line="348" w:lineRule="auto"/>
        <w:widowControl w:val="off"/>
        <w:rPr>
          <w:rStyle w:val="1180"/>
          <w:rFonts w:hint="eastAsia" w:ascii="仿宋" w:hAnsi="仿宋" w:eastAsia="仿宋" w:cs="仿宋"/>
          <w:color w:val="auto"/>
          <w:szCs w:val="24"/>
          <w:highlight w:val="none"/>
        </w:rPr>
      </w:pPr>
      <w:r>
        <w:rPr>
          <w:rStyle w:val="1180"/>
          <w:rFonts w:hint="eastAsia" w:ascii="仿宋" w:hAnsi="仿宋" w:eastAsia="仿宋" w:cs="仿宋"/>
          <w:color w:val="auto"/>
          <w:szCs w:val="24"/>
          <w:highlight w:val="none"/>
        </w:rPr>
        <w:t xml:space="preserve">③“</w:t>
      </w:r>
      <w:r>
        <w:rPr>
          <w:rStyle w:val="1180"/>
          <w:rFonts w:hint="eastAsia" w:ascii="仿宋" w:hAnsi="仿宋" w:eastAsia="仿宋" w:cs="仿宋"/>
          <w:color w:val="auto"/>
          <w:szCs w:val="24"/>
          <w:highlight w:val="none"/>
          <w:lang w:val="en-US" w:eastAsia="zh-CN"/>
        </w:rPr>
        <w:t xml:space="preserve">信用</w:t>
      </w:r>
      <w:r>
        <w:rPr>
          <w:rStyle w:val="1180"/>
          <w:rFonts w:hint="eastAsia" w:ascii="仿宋" w:hAnsi="仿宋" w:eastAsia="仿宋" w:cs="仿宋"/>
          <w:color w:val="auto"/>
          <w:szCs w:val="24"/>
          <w:highlight w:val="none"/>
        </w:rPr>
        <w:t xml:space="preserve">江苏”网（http://www.jscredit.gov.cn/）；</w:t>
      </w:r>
      <w:r/>
    </w:p>
    <w:p>
      <w:pPr>
        <w:pStyle w:val="912"/>
        <w:ind w:firstLine="480"/>
        <w:jc w:val="left"/>
        <w:keepLines w:val="0"/>
        <w:keepNext w:val="0"/>
        <w:pageBreakBefore w:val="0"/>
        <w:spacing w:line="348" w:lineRule="auto"/>
        <w:widowControl w:val="off"/>
        <w:rPr>
          <w:rStyle w:val="1180"/>
          <w:rFonts w:hint="eastAsia" w:ascii="仿宋" w:hAnsi="仿宋" w:eastAsia="仿宋" w:cs="仿宋"/>
          <w:color w:val="auto"/>
          <w:szCs w:val="24"/>
          <w:highlight w:val="none"/>
          <w:lang w:eastAsia="zh-CN"/>
        </w:rPr>
      </w:pPr>
      <w:r>
        <w:rPr>
          <w:rStyle w:val="1180"/>
          <w:rFonts w:hint="eastAsia" w:ascii="仿宋" w:hAnsi="仿宋" w:eastAsia="仿宋" w:cs="仿宋"/>
          <w:color w:val="auto"/>
          <w:szCs w:val="24"/>
          <w:highlight w:val="none"/>
        </w:rPr>
        <w:t xml:space="preserve">④“信用中国（江苏徐州）”网（ http://</w:t>
      </w:r>
      <w:r>
        <w:rPr>
          <w:rStyle w:val="1180"/>
          <w:rFonts w:hint="eastAsia" w:ascii="仿宋" w:hAnsi="仿宋" w:eastAsia="仿宋" w:cs="仿宋"/>
          <w:color w:val="auto"/>
          <w:szCs w:val="24"/>
          <w:highlight w:val="none"/>
        </w:rPr>
        <w:fldChar w:fldCharType="begin"/>
      </w:r>
      <w:r>
        <w:rPr>
          <w:rStyle w:val="1180"/>
          <w:rFonts w:hint="eastAsia" w:ascii="仿宋" w:hAnsi="仿宋" w:eastAsia="仿宋" w:cs="仿宋"/>
          <w:color w:val="auto"/>
          <w:szCs w:val="24"/>
          <w:highlight w:val="none"/>
        </w:rPr>
        <w:instrText xml:space="preserve"> HYPERLINK "http://www.xuzhoucredit.gov.cn）。" </w:instrText>
      </w:r>
      <w:r>
        <w:rPr>
          <w:rStyle w:val="1180"/>
          <w:rFonts w:hint="eastAsia" w:ascii="仿宋" w:hAnsi="仿宋" w:eastAsia="仿宋" w:cs="仿宋"/>
          <w:color w:val="auto"/>
          <w:szCs w:val="24"/>
          <w:highlight w:val="none"/>
        </w:rPr>
        <w:fldChar w:fldCharType="separate"/>
      </w:r>
      <w:r>
        <w:rPr>
          <w:rStyle w:val="1180"/>
          <w:rFonts w:hint="eastAsia" w:ascii="仿宋" w:hAnsi="仿宋" w:eastAsia="仿宋" w:cs="仿宋"/>
          <w:color w:val="auto"/>
          <w:szCs w:val="24"/>
          <w:highlight w:val="none"/>
        </w:rPr>
        <w:t xml:space="preserve">www.xuzhoucredit.gov.cn）。</w:t>
      </w:r>
      <w:r>
        <w:rPr>
          <w:rStyle w:val="1180"/>
          <w:rFonts w:hint="eastAsia" w:ascii="仿宋" w:hAnsi="仿宋" w:eastAsia="仿宋" w:cs="仿宋"/>
          <w:color w:val="auto"/>
          <w:szCs w:val="24"/>
          <w:highlight w:val="none"/>
        </w:rPr>
        <w:fldChar w:fldCharType="end"/>
      </w:r>
      <w:r/>
    </w:p>
    <w:p>
      <w:pPr>
        <w:pStyle w:val="912"/>
        <w:ind w:firstLine="480"/>
        <w:jc w:val="left"/>
        <w:keepLines w:val="0"/>
        <w:keepNext w:val="0"/>
        <w:pageBreakBefore w:val="0"/>
        <w:spacing w:line="348" w:lineRule="auto"/>
        <w:widowControl w:val="off"/>
        <w:rPr>
          <w:rStyle w:val="1180"/>
          <w:rFonts w:hint="eastAsia" w:ascii="仿宋" w:hAnsi="仿宋" w:eastAsia="仿宋" w:cs="仿宋"/>
          <w:color w:val="auto"/>
          <w:szCs w:val="24"/>
          <w:highlight w:val="none"/>
        </w:rPr>
      </w:pPr>
      <w:r>
        <w:rPr>
          <w:rStyle w:val="1180"/>
          <w:rFonts w:hint="eastAsia" w:ascii="仿宋" w:hAnsi="仿宋" w:eastAsia="仿宋" w:cs="仿宋"/>
          <w:color w:val="auto"/>
          <w:szCs w:val="24"/>
          <w:highlight w:val="none"/>
        </w:rPr>
        <w:t xml:space="preserve">⑶截止时点（查询环节）：</w:t>
      </w:r>
      <w:r>
        <w:rPr>
          <w:rStyle w:val="1180"/>
          <w:rFonts w:hint="eastAsia" w:ascii="仿宋" w:hAnsi="仿宋" w:eastAsia="仿宋" w:cs="仿宋"/>
          <w:color w:val="auto"/>
          <w:sz w:val="24"/>
          <w:szCs w:val="24"/>
          <w:highlight w:val="none"/>
        </w:rPr>
        <w:t xml:space="preserve">首次响应文件开启后资格审查结束前</w:t>
      </w:r>
      <w:r>
        <w:rPr>
          <w:rStyle w:val="1180"/>
          <w:rFonts w:hint="eastAsia" w:ascii="仿宋" w:hAnsi="仿宋" w:eastAsia="仿宋" w:cs="仿宋"/>
          <w:color w:val="auto"/>
          <w:szCs w:val="24"/>
          <w:highlight w:val="none"/>
        </w:rPr>
        <w:t xml:space="preserve">。</w:t>
      </w:r>
      <w:r/>
    </w:p>
    <w:p>
      <w:pPr>
        <w:pStyle w:val="912"/>
        <w:ind w:firstLine="480"/>
        <w:jc w:val="left"/>
        <w:keepLines w:val="0"/>
        <w:keepNext w:val="0"/>
        <w:pageBreakBefore w:val="0"/>
        <w:spacing w:line="348" w:lineRule="auto"/>
        <w:widowControl w:val="off"/>
        <w:rPr>
          <w:rStyle w:val="1180"/>
          <w:rFonts w:hint="eastAsia" w:ascii="仿宋" w:hAnsi="仿宋" w:eastAsia="仿宋" w:cs="仿宋"/>
          <w:color w:val="auto"/>
          <w:szCs w:val="24"/>
          <w:highlight w:val="none"/>
        </w:rPr>
      </w:pPr>
      <w:r>
        <w:rPr>
          <w:rStyle w:val="1180"/>
          <w:rFonts w:hint="eastAsia" w:ascii="仿宋" w:hAnsi="仿宋" w:eastAsia="仿宋" w:cs="仿宋"/>
          <w:color w:val="auto"/>
          <w:szCs w:val="24"/>
          <w:highlight w:val="none"/>
        </w:rPr>
        <w:t xml:space="preserve">⑷信用信息查询记录和证据留存的具体方式：网页截屏打印，与其他采购文件一并保存。</w:t>
      </w:r>
      <w:r/>
    </w:p>
    <w:p>
      <w:pPr>
        <w:pStyle w:val="912"/>
        <w:ind w:firstLine="480"/>
        <w:jc w:val="left"/>
        <w:keepLines w:val="0"/>
        <w:keepNext w:val="0"/>
        <w:pageBreakBefore w:val="0"/>
        <w:spacing w:line="348" w:lineRule="auto"/>
        <w:widowControl w:val="off"/>
        <w:rPr>
          <w:rStyle w:val="1180"/>
          <w:rFonts w:hint="eastAsia" w:ascii="仿宋" w:hAnsi="仿宋" w:eastAsia="仿宋" w:cs="仿宋"/>
          <w:color w:val="auto"/>
          <w:szCs w:val="24"/>
          <w:highlight w:val="none"/>
        </w:rPr>
      </w:pPr>
      <w:r>
        <w:rPr>
          <w:rStyle w:val="1180"/>
          <w:rFonts w:hint="eastAsia" w:ascii="仿宋" w:hAnsi="仿宋" w:eastAsia="仿宋" w:cs="仿宋"/>
          <w:color w:val="auto"/>
          <w:szCs w:val="24"/>
          <w:highlight w:val="none"/>
        </w:rPr>
        <w:t xml:space="preserve">⑸信用信息的使用规则：</w:t>
      </w:r>
      <w:r/>
    </w:p>
    <w:p>
      <w:pPr>
        <w:pStyle w:val="912"/>
        <w:ind w:firstLine="480"/>
        <w:jc w:val="left"/>
        <w:keepLines w:val="0"/>
        <w:keepNext w:val="0"/>
        <w:pageBreakBefore w:val="0"/>
        <w:spacing w:line="348" w:lineRule="auto"/>
        <w:widowControl w:val="off"/>
        <w:rPr>
          <w:rStyle w:val="1180"/>
          <w:rFonts w:hint="eastAsia" w:ascii="仿宋" w:hAnsi="仿宋" w:eastAsia="仿宋" w:cs="仿宋"/>
          <w:color w:val="auto"/>
          <w:szCs w:val="24"/>
          <w:highlight w:val="none"/>
        </w:rPr>
      </w:pPr>
      <w:r>
        <w:rPr>
          <w:rStyle w:val="1180"/>
          <w:rFonts w:hint="eastAsia" w:ascii="仿宋" w:hAnsi="仿宋" w:eastAsia="仿宋" w:cs="仿宋"/>
          <w:color w:val="auto"/>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十五、评审方法和评审标准</w:t>
      </w:r>
      <w:r/>
    </w:p>
    <w:p>
      <w:pPr>
        <w:ind w:firstLine="478"/>
        <w:jc w:val="left"/>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1、评审方法：综合评估法</w:t>
      </w:r>
      <w:r/>
    </w:p>
    <w:p>
      <w:pPr>
        <w:ind w:firstLine="478"/>
        <w:jc w:val="left"/>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2、评审标准：详见《评分细则》</w:t>
      </w:r>
      <w:r/>
    </w:p>
    <w:p>
      <w:pPr>
        <w:jc w:val="left"/>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十六、评审程序</w:t>
      </w:r>
      <w:r/>
    </w:p>
    <w:p>
      <w:pPr>
        <w:ind w:firstLine="482"/>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13" w:name="OLE_LINK11"/>
      <w:r>
        <w:rPr>
          <w:rFonts w:hint="eastAsia" w:ascii="仿宋" w:hAnsi="仿宋" w:eastAsia="仿宋" w:cs="仿宋"/>
          <w:color w:val="auto"/>
          <w:sz w:val="24"/>
          <w:szCs w:val="24"/>
          <w:highlight w:val="none"/>
        </w:rPr>
        <w:t xml:space="preserve">磋商评审小组的组建：采购人组建。磋商小组成员构成：3 人。磋商小组确定方式：政府采购专家（从《江苏省政府采购专家库》随机抽取）</w:t>
      </w:r>
      <w:bookmarkEnd w:id="13"/>
      <w:r>
        <w:rPr>
          <w:rFonts w:hint="eastAsia" w:ascii="仿宋" w:hAnsi="仿宋" w:eastAsia="仿宋" w:cs="仿宋"/>
          <w:color w:val="auto"/>
          <w:sz w:val="24"/>
          <w:szCs w:val="24"/>
          <w:highlight w:val="none"/>
        </w:rPr>
        <w:t xml:space="preserve">。    </w:t>
      </w:r>
      <w:r/>
    </w:p>
    <w:p>
      <w:pPr>
        <w:ind w:firstLine="482"/>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本项目资格审查由磋商小组负责。</w:t>
      </w:r>
      <w:r>
        <w:rPr>
          <w:rFonts w:hint="eastAsia" w:ascii="仿宋" w:hAnsi="仿宋" w:eastAsia="仿宋" w:cs="仿宋"/>
          <w:color w:val="auto"/>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3、磋商小组所有成员应当集中与单一供应商分别进行磋商，并给予所有参加磋商的供应商平等的磋商机会。</w:t>
      </w:r>
      <w:r/>
    </w:p>
    <w:p>
      <w:pPr>
        <w:ind w:firstLine="482"/>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5、磋商结束后，磋商进入报价环节，磋商小组应当要求所有参加磋商的供应商在规定时间内进行最后报价。供应商可按照磋商小组的要求在磋商现场进行不少于两次的报价。本项目二次报价为最后报价。</w:t>
      </w:r>
      <w:r/>
    </w:p>
    <w:p>
      <w:pPr>
        <w:ind w:firstLine="482"/>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6、已提交响应文件的供应商，在提交最后报价之前，可以根据磋商情况退出磋商。</w:t>
      </w:r>
      <w:r/>
    </w:p>
    <w:p>
      <w:pPr>
        <w:ind w:firstLine="482"/>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7、经磋商确定最终采购需求和提交最后报价的供应商后，由磋商小组采用综合评分法对提交最后报价的供应商的响应文件和最后报价进行综合评分。</w:t>
      </w:r>
      <w:r/>
    </w:p>
    <w:p>
      <w:pPr>
        <w:ind w:firstLine="482"/>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p>
    <w:p>
      <w:pPr>
        <w:ind w:firstLine="482"/>
        <w:jc w:val="left"/>
        <w:keepLines w:val="0"/>
        <w:keepNext w:val="0"/>
        <w:pageBreakBefore w:val="0"/>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ind w:firstLine="482"/>
        <w:jc w:val="left"/>
        <w:keepLines w:val="0"/>
        <w:keepNext w:val="0"/>
        <w:pageBreakBefore w:val="0"/>
        <w:spacing w:line="348"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实施政府采购异常低价审查的有关要求：</w:t>
      </w:r>
      <w:r/>
    </w:p>
    <w:p>
      <w:pPr>
        <w:ind w:firstLine="482"/>
        <w:jc w:val="left"/>
        <w:keepLines w:val="0"/>
        <w:keepNext w:val="0"/>
        <w:pageBreakBefore w:val="0"/>
        <w:spacing w:line="348"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（一）评审中出现下列情形之一的，评审（评标）委员会应当启动异常低价投标（响应）审查程序：</w:t>
      </w:r>
      <w:r/>
    </w:p>
    <w:p>
      <w:pPr>
        <w:ind w:firstLine="482"/>
        <w:jc w:val="left"/>
        <w:keepLines w:val="0"/>
        <w:keepNext w:val="0"/>
        <w:pageBreakBefore w:val="0"/>
        <w:spacing w:line="348"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jc w:val="left"/>
        <w:keepLines w:val="0"/>
        <w:keepNext w:val="0"/>
        <w:pageBreakBefore w:val="0"/>
        <w:spacing w:line="348"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jc w:val="left"/>
        <w:keepLines w:val="0"/>
        <w:keepNext w:val="0"/>
        <w:pageBreakBefore w:val="0"/>
        <w:spacing w:line="348"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3.投标（响应）报价低于采购项目最高限价（未设定最高限价的采购项目，以采购项目预算金额作为最高限价）45%的，即投标（响应）报价&lt;采购项目最高限价×45%；</w:t>
      </w:r>
      <w:r/>
    </w:p>
    <w:p>
      <w:pPr>
        <w:ind w:firstLine="482"/>
        <w:jc w:val="left"/>
        <w:keepLines w:val="0"/>
        <w:keepNext w:val="0"/>
        <w:pageBreakBefore w:val="0"/>
        <w:spacing w:line="348"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4.评审（评标）委员会基于专业判断，认为供应商报价过低，有可能影响产品质量或者不能诚信履约的其他情形。</w:t>
      </w:r>
      <w:r/>
    </w:p>
    <w:p>
      <w:pPr>
        <w:ind w:firstLine="482"/>
        <w:jc w:val="left"/>
        <w:keepLines w:val="0"/>
        <w:keepNext w:val="0"/>
        <w:pageBreakBefore w:val="0"/>
        <w:spacing w:line="348"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相关法律法规对供应商报价有规定的，从其规定。</w:t>
      </w:r>
      <w:r/>
    </w:p>
    <w:p>
      <w:pPr>
        <w:ind w:firstLine="480"/>
        <w:jc w:val="left"/>
        <w:keepLines w:val="0"/>
        <w:keepNext w:val="0"/>
        <w:pageBreakBefore w:val="0"/>
        <w:spacing w:line="348" w:lineRule="auto"/>
        <w:widowControl/>
        <w:rPr>
          <w:rFonts w:hint="eastAsia" w:ascii="仿宋" w:hAnsi="仿宋" w:eastAsia="仿宋" w:cs="仿宋"/>
          <w:b w:val="0"/>
          <w:bCs w:val="0"/>
          <w:strike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（二）评审（评标）委员会启动异常低价投标（响应）审查后，属于前述第1项至第4项情形的，应当要求相关供应商在合理的时间内</w:t>
      </w:r>
      <w:r>
        <w:rPr>
          <w:rFonts w:hint="eastAsia" w:ascii="仿宋" w:hAnsi="仿宋" w:eastAsia="仿宋" w:cs="仿宋"/>
          <w:b w:val="0"/>
          <w:bCs w:val="0"/>
          <w:strike w:val="0"/>
          <w:color w:val="auto"/>
          <w:sz w:val="24"/>
          <w:szCs w:val="24"/>
          <w:highlight w:val="none"/>
          <w:lang w:val="en-US" w:eastAsia="zh-CN"/>
        </w:rPr>
        <w:t xml:space="preserve">（</w:t>
      </w:r>
      <w:r>
        <w:rPr>
          <w:rFonts w:hint="eastAsia" w:ascii="仿宋" w:hAnsi="仿宋" w:eastAsia="仿宋" w:cs="仿宋"/>
          <w:b/>
          <w:bCs/>
          <w:strike w:val="0"/>
          <w:color w:val="auto"/>
          <w:sz w:val="24"/>
          <w:szCs w:val="24"/>
          <w:highlight w:val="none"/>
          <w:lang w:val="en-US" w:eastAsia="zh-CN"/>
        </w:rPr>
        <w:t xml:space="preserve">通过“苏采云”系统）</w:t>
      </w:r>
      <w:r>
        <w:rPr>
          <w:rFonts w:hint="eastAsia" w:ascii="仿宋" w:hAnsi="仿宋" w:eastAsia="仿宋" w:cs="仿宋"/>
          <w:b w:val="0"/>
          <w:bCs w:val="0"/>
          <w:color w:val="auto"/>
          <w:sz w:val="24"/>
          <w:szCs w:val="24"/>
          <w:highlight w:val="none"/>
          <w:lang w:val="en-US" w:eastAsia="zh-CN"/>
        </w:rPr>
        <w:t xml:space="preserve">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b/>
          <w:bCs/>
          <w:strike w:val="0"/>
          <w:color w:val="auto"/>
          <w:sz w:val="24"/>
          <w:szCs w:val="24"/>
          <w:highlight w:val="none"/>
          <w:lang w:val="en-US" w:eastAsia="zh-CN"/>
        </w:rPr>
        <w:t xml:space="preserve">供应商说明应当采用通过“苏采云”系统（使用“CA数字证书”,加盖电子签章）形式。</w:t>
      </w:r>
      <w:r/>
    </w:p>
    <w:p>
      <w:pPr>
        <w:ind w:firstLine="480"/>
        <w:jc w:val="left"/>
        <w:keepLines w:val="0"/>
        <w:keepNext w:val="0"/>
        <w:pageBreakBefore w:val="0"/>
        <w:spacing w:line="348"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keepLines w:val="0"/>
        <w:keepNext w:val="0"/>
        <w:pageBreakBefore w:val="0"/>
        <w:spacing w:line="348"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keepLines w:val="0"/>
        <w:keepNext w:val="0"/>
        <w:pageBreakBefore w:val="0"/>
        <w:spacing w:line="348"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十七、有下列情形之一的，其响应无效：</w:t>
      </w:r>
      <w:r/>
    </w:p>
    <w:p>
      <w:pPr>
        <w:ind w:firstLine="480"/>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1、电子响应文件未按规定期限提交的； </w:t>
      </w:r>
      <w:r/>
    </w:p>
    <w:p>
      <w:pPr>
        <w:ind w:firstLine="480"/>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2、电子响应文件未按磋商文件要求签章的；</w:t>
      </w:r>
      <w:r/>
    </w:p>
    <w:p>
      <w:pPr>
        <w:ind w:firstLine="480"/>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未在规定时间内解密电子响应文件的；</w:t>
      </w:r>
      <w:r/>
    </w:p>
    <w:p>
      <w:pPr>
        <w:ind w:firstLine="480"/>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4、供应商的法定代表人授权代表，无法定代表人授权委托书的；</w:t>
      </w:r>
      <w:r/>
    </w:p>
    <w:p>
      <w:pPr>
        <w:ind w:firstLine="480"/>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5、不具备磋商文件中规定的资格要求或未按磋商文件规定的要求提供资格、资信证明文件的；</w:t>
      </w:r>
      <w:r/>
    </w:p>
    <w:p>
      <w:pPr>
        <w:ind w:firstLine="480"/>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7、响应文件未按磋商文件规定的内容和要求填写的；没有在投标系统指定位置上传对应文件、材料的；</w:t>
      </w:r>
      <w:r/>
    </w:p>
    <w:p>
      <w:pPr>
        <w:ind w:firstLine="480"/>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8、响应文件中有磋商文件未允许提供的选择性内容；</w:t>
      </w:r>
      <w:r/>
    </w:p>
    <w:p>
      <w:pPr>
        <w:ind w:firstLine="480"/>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9、不同供应商委托同一单位或者个人办理投标事宜的；</w:t>
      </w:r>
      <w:r/>
    </w:p>
    <w:p>
      <w:pPr>
        <w:ind w:firstLine="480"/>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10、不同供应商的单位负责人为同一人或者存在直接控股、管理关系的；</w:t>
      </w:r>
      <w:r/>
    </w:p>
    <w:p>
      <w:pPr>
        <w:ind w:firstLine="480"/>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14、项目（标段）投标总价超过本项目（标段）预算或最高限价的；</w:t>
      </w:r>
      <w:r/>
    </w:p>
    <w:p>
      <w:pPr>
        <w:ind w:firstLine="480"/>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15、提供虚假材料的（包括工商营业执照、财务报表、资格证明文件等）；</w:t>
      </w:r>
      <w:r/>
    </w:p>
    <w:p>
      <w:pPr>
        <w:ind w:firstLine="480"/>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16、响应文件含有采购人不能接受的附加条件的；</w:t>
      </w:r>
      <w:r/>
    </w:p>
    <w:p>
      <w:pPr>
        <w:ind w:firstLine="480"/>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18、除单一来源采购项目外，为采购项目提供整体设计、规范编制或者项目管理、监理、检测等服务的；</w:t>
      </w:r>
      <w:r/>
    </w:p>
    <w:p>
      <w:pPr>
        <w:ind w:firstLine="480"/>
        <w:keepLines w:val="0"/>
        <w:keepNext w:val="0"/>
        <w:pageBreakBefore w:val="0"/>
        <w:spacing w:line="348" w:lineRule="auto"/>
        <w:widowControl w:val="off"/>
        <w:rPr>
          <w:rFonts w:hint="eastAsia" w:ascii="仿宋" w:hAnsi="仿宋" w:eastAsia="仿宋" w:cs="仿宋"/>
          <w:color w:val="auto"/>
          <w:sz w:val="24"/>
          <w:szCs w:val="24"/>
          <w:highlight w:val="none"/>
        </w:rPr>
      </w:pPr>
      <w:r/>
      <w:bookmarkStart w:id="14" w:name="_Toc31496"/>
      <w:r/>
      <w:bookmarkStart w:id="15" w:name="_Toc80122286"/>
      <w:r>
        <w:rPr>
          <w:rFonts w:hint="eastAsia" w:ascii="仿宋" w:hAnsi="仿宋" w:eastAsia="仿宋" w:cs="仿宋"/>
          <w:color w:val="auto"/>
          <w:sz w:val="24"/>
          <w:szCs w:val="24"/>
          <w:highlight w:val="none"/>
        </w:rPr>
        <w:t xml:space="preserve">19、</w:t>
      </w:r>
      <w:r>
        <w:rPr>
          <w:rFonts w:hint="eastAsia" w:ascii="仿宋" w:hAnsi="仿宋" w:eastAsia="仿宋" w:cs="仿宋"/>
          <w:color w:val="auto"/>
          <w:sz w:val="24"/>
          <w:szCs w:val="24"/>
          <w:highlight w:val="none"/>
          <w:lang w:val="en-US" w:eastAsia="zh-CN"/>
        </w:rPr>
        <w:t xml:space="preserve">与采购文件提供的工程量清单中项目名称、项目特征、计量单位、工程量不一致的；</w:t>
      </w:r>
      <w:r/>
    </w:p>
    <w:p>
      <w:pPr>
        <w:ind w:firstLine="480"/>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响应文件内容不全或不符合磋商文件中规定的其它实质性要求的；</w:t>
      </w:r>
      <w:r/>
    </w:p>
    <w:p>
      <w:pPr>
        <w:ind w:firstLine="480"/>
        <w:keepLines w:val="0"/>
        <w:keepNext w:val="0"/>
        <w:pageBreakBefore w:val="0"/>
        <w:spacing w:line="34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21、报价清单与采购文件明确列出的不可竞争费用项目或费率或计算基础不一致的；</w:t>
      </w:r>
      <w:r/>
    </w:p>
    <w:p>
      <w:pPr>
        <w:ind w:firstLine="480"/>
        <w:keepLines w:val="0"/>
        <w:keepNext w:val="0"/>
        <w:pageBreakBefore w:val="0"/>
        <w:spacing w:line="34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22、报价清单与采购文件规定的暂估价、暂列金额不一致的；</w:t>
      </w:r>
      <w:r/>
    </w:p>
    <w:p>
      <w:pPr>
        <w:ind w:firstLine="480"/>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、法律法规和磋商文件规定的其它无效情形。</w:t>
      </w:r>
      <w:r/>
    </w:p>
    <w:p>
      <w:pPr>
        <w:jc w:val="center"/>
        <w:keepLines w:val="0"/>
        <w:keepNext w:val="0"/>
        <w:pageBreakBefore w:val="0"/>
        <w:spacing w:line="348" w:lineRule="auto"/>
        <w:widowControl w:val="off"/>
        <w:rPr>
          <w:rFonts w:hint="eastAsia" w:ascii="仿宋" w:hAnsi="仿宋" w:eastAsia="仿宋" w:cs="仿宋"/>
          <w:b/>
          <w:bCs/>
          <w:color w:val="auto"/>
          <w:sz w:val="24"/>
          <w:szCs w:val="24"/>
          <w:highlight w:val="none"/>
        </w:rPr>
        <w:outlineLvl w:val="0"/>
      </w:pPr>
      <w:r>
        <w:rPr>
          <w:highlight w:val="none"/>
        </w:rPr>
      </w:r>
      <w:r>
        <w:rPr>
          <w:highlight w:val="none"/>
        </w:rPr>
      </w:r>
      <w:r/>
    </w:p>
    <w:p>
      <w:pPr>
        <w:jc w:val="center"/>
        <w:keepLines w:val="0"/>
        <w:keepNext w:val="0"/>
        <w:pageBreakBefore w:val="0"/>
        <w:spacing w:line="348" w:lineRule="auto"/>
        <w:widowControl w:val="off"/>
        <w:rPr>
          <w:highlight w:val="none"/>
        </w:rPr>
        <w:outlineLvl w:val="0"/>
      </w:pPr>
      <w:r/>
      <w:bookmarkStart w:id="16" w:name="_Toc12232"/>
      <w:r>
        <w:rPr>
          <w:rFonts w:hint="eastAsia" w:ascii="仿宋" w:hAnsi="仿宋" w:eastAsia="仿宋" w:cs="仿宋"/>
          <w:b/>
          <w:bCs/>
          <w:color w:val="auto"/>
          <w:sz w:val="24"/>
          <w:szCs w:val="24"/>
          <w:highlight w:val="none"/>
        </w:rPr>
        <w:t xml:space="preserve">第四章 确定成交供应商及合同签订等</w:t>
      </w:r>
      <w:bookmarkEnd w:id="14"/>
      <w:r/>
      <w:bookmarkEnd w:id="15"/>
      <w:r/>
      <w:bookmarkEnd w:id="16"/>
      <w:r/>
      <w:r/>
    </w:p>
    <w:p>
      <w:pPr>
        <w:ind w:firstLine="480"/>
        <w:jc w:val="left"/>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八、采购人应当在收到评审报告后5个工作日内，从评审报告提出的成交候选供应商中，按照排序由高到低的原则确定成交供应商。在招标公告同一发布媒体上公告成交结果，公告标的的基本概况为成交供应商的《磋商报价表》（最后报价）。</w:t>
      </w:r>
      <w:r/>
    </w:p>
    <w:p>
      <w:pPr>
        <w:ind w:firstLine="480"/>
        <w:jc w:val="left"/>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此确定其他候选供应商为成交供应商并签订政府采购合同，采购人也可以重新开展采购活动。</w:t>
      </w:r>
      <w:r/>
    </w:p>
    <w:p>
      <w:pPr>
        <w:ind w:firstLine="480"/>
        <w:jc w:val="left"/>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放弃成交的供应商不得参加对该项目重新开展的采购活动。</w:t>
      </w:r>
      <w:r/>
    </w:p>
    <w:p>
      <w:pPr>
        <w:ind w:firstLine="480"/>
        <w:jc w:val="left"/>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采购人对未成交的供应商不做未成交原因的解释。</w:t>
      </w:r>
      <w:r/>
    </w:p>
    <w:p>
      <w:pPr>
        <w:ind w:firstLine="480"/>
        <w:jc w:val="left"/>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十九、采购人有权对供应商的响应文件的真实性进行核实。如供应商不能提供有效文件，采购人将根据客观事实，有权取消成交供应商，同时供应商承担相应的法律责任。</w:t>
      </w:r>
      <w:r/>
    </w:p>
    <w:p>
      <w:pPr>
        <w:ind w:firstLine="480"/>
        <w:jc w:val="left"/>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二十、采购人与成交供应商应当在成交通知书发出之日起</w:t>
      </w:r>
      <w:r>
        <w:rPr>
          <w:rFonts w:hint="eastAsia" w:ascii="仿宋" w:hAnsi="仿宋" w:eastAsia="仿宋" w:cs="仿宋"/>
          <w:color w:val="auto"/>
          <w:sz w:val="24"/>
          <w:szCs w:val="24"/>
          <w:highlight w:val="none"/>
          <w:u w:val="single"/>
        </w:rPr>
        <w:t xml:space="preserve">30</w:t>
      </w:r>
      <w:r>
        <w:rPr>
          <w:rFonts w:hint="eastAsia" w:ascii="仿宋" w:hAnsi="仿宋" w:eastAsia="仿宋" w:cs="仿宋"/>
          <w:color w:val="auto"/>
          <w:sz w:val="24"/>
          <w:szCs w:val="24"/>
          <w:highlight w:val="none"/>
        </w:rPr>
        <w:t xml:space="preserve">日内，按照磋商文件确定的合同文本以及采购标的、规格型号、采购金额、采购数量、技术和服务要求等事项签订政府采购合同。</w:t>
      </w:r>
      <w:r/>
    </w:p>
    <w:p>
      <w:pPr>
        <w:ind w:firstLine="480"/>
        <w:jc w:val="left"/>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二十一、</w:t>
      </w:r>
      <w:r>
        <w:rPr>
          <w:rStyle w:val="1180"/>
          <w:rFonts w:hint="eastAsia" w:ascii="仿宋" w:hAnsi="仿宋" w:eastAsia="仿宋" w:cs="仿宋"/>
          <w:color w:val="auto"/>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仿宋" w:hAnsi="仿宋" w:eastAsia="仿宋" w:cs="仿宋"/>
          <w:color w:val="auto"/>
          <w:sz w:val="24"/>
          <w:szCs w:val="24"/>
          <w:highlight w:val="none"/>
        </w:rPr>
        <w:t xml:space="preserve">。</w:t>
      </w:r>
      <w:r/>
    </w:p>
    <w:p>
      <w:pPr>
        <w:jc w:val="center"/>
        <w:keepLines w:val="0"/>
        <w:keepNext w:val="0"/>
        <w:pageBreakBefore w:val="0"/>
        <w:spacing w:line="348" w:lineRule="auto"/>
        <w:widowControl w:val="off"/>
        <w:rPr>
          <w:rFonts w:hint="eastAsia" w:ascii="仿宋" w:hAnsi="仿宋" w:eastAsia="仿宋" w:cs="仿宋"/>
          <w:b/>
          <w:bCs/>
          <w:color w:val="auto"/>
          <w:sz w:val="24"/>
          <w:szCs w:val="24"/>
          <w:highlight w:val="none"/>
        </w:rPr>
        <w:outlineLvl w:val="0"/>
      </w:pPr>
      <w:r/>
      <w:bookmarkStart w:id="17" w:name="_Toc80122287"/>
      <w:r/>
      <w:bookmarkStart w:id="18" w:name="_Toc15793"/>
      <w:r/>
      <w:bookmarkStart w:id="19" w:name="_Toc15896"/>
      <w:r>
        <w:rPr>
          <w:rFonts w:hint="eastAsia" w:ascii="仿宋" w:hAnsi="仿宋" w:eastAsia="仿宋" w:cs="仿宋"/>
          <w:b/>
          <w:bCs/>
          <w:color w:val="auto"/>
          <w:sz w:val="24"/>
          <w:szCs w:val="24"/>
          <w:highlight w:val="none"/>
        </w:rPr>
        <w:t xml:space="preserve">第五章 磋商文件的澄清或者修改</w:t>
      </w:r>
      <w:bookmarkEnd w:id="17"/>
      <w:r/>
      <w:bookmarkEnd w:id="18"/>
      <w:r/>
      <w:bookmarkEnd w:id="19"/>
      <w:r/>
      <w:r/>
    </w:p>
    <w:p>
      <w:pPr>
        <w:ind w:firstLine="480"/>
        <w:jc w:val="left"/>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二十二、竞争性磋商文件的澄清或者修改</w:t>
      </w:r>
      <w:r/>
    </w:p>
    <w:p>
      <w:pPr>
        <w:ind w:firstLine="480"/>
        <w:jc w:val="left"/>
        <w:keepLines w:val="0"/>
        <w:keepNext w:val="0"/>
        <w:pageBreakBefore w:val="0"/>
        <w:spacing w:line="348"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jc w:val="center"/>
        <w:keepLines w:val="0"/>
        <w:keepNext w:val="0"/>
        <w:pageBreakBefore w:val="0"/>
        <w:spacing w:line="348" w:lineRule="auto"/>
        <w:widowControl w:val="off"/>
        <w:rPr>
          <w:rFonts w:hint="eastAsia" w:ascii="仿宋" w:hAnsi="仿宋" w:eastAsia="仿宋" w:cs="仿宋"/>
          <w:b/>
          <w:bCs/>
          <w:color w:val="auto"/>
          <w:sz w:val="24"/>
          <w:szCs w:val="24"/>
          <w:highlight w:val="none"/>
        </w:rPr>
        <w:outlineLvl w:val="0"/>
      </w:pPr>
      <w:r/>
      <w:bookmarkStart w:id="20" w:name="_Toc11856"/>
      <w:r/>
      <w:bookmarkStart w:id="21" w:name="_Toc28580"/>
      <w:r/>
      <w:bookmarkStart w:id="22" w:name="_Toc80122288"/>
      <w:r>
        <w:rPr>
          <w:rFonts w:hint="eastAsia" w:ascii="仿宋" w:hAnsi="仿宋" w:eastAsia="仿宋" w:cs="仿宋"/>
          <w:b/>
          <w:bCs/>
          <w:color w:val="auto"/>
          <w:sz w:val="24"/>
          <w:szCs w:val="24"/>
          <w:highlight w:val="none"/>
        </w:rPr>
        <w:t xml:space="preserve">第六章 询问和质疑</w:t>
      </w:r>
      <w:bookmarkEnd w:id="20"/>
      <w:r/>
      <w:bookmarkEnd w:id="21"/>
      <w:r/>
      <w:bookmarkEnd w:id="22"/>
      <w:r/>
      <w:r/>
    </w:p>
    <w:p>
      <w:pPr>
        <w:ind w:firstLine="480"/>
        <w:jc w:val="left"/>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二十三、询问和质疑</w:t>
      </w:r>
      <w:r/>
    </w:p>
    <w:p>
      <w:pPr>
        <w:ind w:firstLine="492"/>
        <w:jc w:val="left"/>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2、质疑和投诉按《政府采购质疑和投诉办法》执行。 供应商对同一采购程序环节的质疑应在质疑期内一次性提出。</w:t>
      </w:r>
      <w:r/>
    </w:p>
    <w:p>
      <w:pPr>
        <w:ind w:firstLine="492"/>
        <w:jc w:val="left"/>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质疑接收人：</w:t>
      </w:r>
      <w:r>
        <w:rPr>
          <w:rFonts w:hint="eastAsia" w:ascii="仿宋" w:hAnsi="仿宋" w:eastAsia="仿宋" w:cs="仿宋"/>
          <w:color w:val="auto"/>
          <w:sz w:val="24"/>
          <w:szCs w:val="24"/>
          <w:highlight w:val="none"/>
          <w:lang w:eastAsia="zh-CN"/>
        </w:rPr>
        <w:t xml:space="preserve">夏菲、朱文颖</w:t>
      </w:r>
      <w:r>
        <w:rPr>
          <w:rFonts w:hint="eastAsia" w:ascii="仿宋" w:hAnsi="仿宋" w:eastAsia="仿宋" w:cs="仿宋"/>
          <w:color w:val="auto"/>
          <w:sz w:val="24"/>
          <w:szCs w:val="24"/>
          <w:highlight w:val="none"/>
        </w:rPr>
        <w:t xml:space="preserve">     联系电话：0516-85610680</w:t>
      </w:r>
      <w:r/>
    </w:p>
    <w:p>
      <w:pPr>
        <w:ind w:firstLine="492"/>
        <w:jc w:val="left"/>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接收地址：徐州市泉山区软件园路2号</w:t>
      </w:r>
      <w:r/>
    </w:p>
    <w:p>
      <w:pPr>
        <w:ind w:firstLine="492"/>
        <w:jc w:val="left"/>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3、供应商对评审过程、成交结果提出质疑的，采购人、采购代理机构可以组织原评审委员会协助答复质疑。</w:t>
      </w:r>
      <w:r/>
    </w:p>
    <w:p>
      <w:pPr>
        <w:ind w:firstLine="492"/>
        <w:jc w:val="left"/>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4、采购人或采购代理机构在收到供应商的书面质疑后7个工作日内予以答复，并告知本项目的有关供应商。</w:t>
      </w:r>
      <w:r/>
    </w:p>
    <w:p>
      <w:pPr>
        <w:ind w:firstLine="492"/>
        <w:jc w:val="left"/>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二十五、成交供应商领取成交通知书时，向江苏科建工程项目管理有限公司一次性支付招标代理服务费，收费标准见附件。</w:t>
      </w:r>
      <w:r/>
    </w:p>
    <w:p>
      <w:pPr>
        <w:ind w:firstLine="480"/>
        <w:jc w:val="left"/>
        <w:keepLines w:val="0"/>
        <w:keepNext w:val="0"/>
        <w:pageBreakBefore w:val="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二十六、成交结果在徐州政府采购网上公布。</w:t>
      </w:r>
      <w:r/>
    </w:p>
    <w:p>
      <w:pPr>
        <w:pStyle w:val="912"/>
        <w:ind w:firstLine="480"/>
        <w:jc w:val="left"/>
        <w:keepLines w:val="0"/>
        <w:keepNext w:val="0"/>
        <w:pageBreakBefore w:val="0"/>
        <w:spacing w:line="348"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二十七、联系方式</w:t>
      </w:r>
      <w:r/>
    </w:p>
    <w:p>
      <w:pPr>
        <w:pStyle w:val="912"/>
        <w:ind w:firstLine="480"/>
        <w:jc w:val="left"/>
        <w:keepLines w:val="0"/>
        <w:keepNext w:val="0"/>
        <w:pageBreakBefore w:val="0"/>
        <w:spacing w:line="348"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bCs/>
          <w:color w:val="auto"/>
          <w:sz w:val="24"/>
          <w:highlight w:val="none"/>
        </w:rPr>
        <w:t xml:space="preserve">、采购人</w:t>
      </w:r>
      <w:r/>
    </w:p>
    <w:p>
      <w:pPr>
        <w:pStyle w:val="912"/>
        <w:ind w:firstLine="960"/>
        <w:jc w:val="left"/>
        <w:keepLines w:val="0"/>
        <w:keepNext w:val="0"/>
        <w:pageBreakBefore w:val="0"/>
        <w:spacing w:line="348"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名称：徐州市市政管理中心</w:t>
      </w:r>
      <w:r/>
    </w:p>
    <w:p>
      <w:pPr>
        <w:pStyle w:val="912"/>
        <w:ind w:firstLine="960"/>
        <w:jc w:val="left"/>
        <w:keepLines w:val="0"/>
        <w:keepNext w:val="0"/>
        <w:pageBreakBefore w:val="0"/>
        <w:spacing w:line="348"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地址：</w:t>
      </w:r>
      <w:r>
        <w:rPr>
          <w:rFonts w:hint="eastAsia" w:ascii="仿宋" w:hAnsi="仿宋" w:eastAsia="仿宋" w:cs="仿宋"/>
          <w:color w:val="auto"/>
          <w:sz w:val="24"/>
          <w:highlight w:val="none"/>
          <w:lang w:eastAsia="zh-CN"/>
        </w:rPr>
        <w:t xml:space="preserve">徐州市黄河东路43号</w:t>
      </w:r>
      <w:r/>
    </w:p>
    <w:p>
      <w:pPr>
        <w:pStyle w:val="912"/>
        <w:ind w:firstLine="960"/>
        <w:jc w:val="left"/>
        <w:keepLines w:val="0"/>
        <w:keepNext w:val="0"/>
        <w:pageBreakBefore w:val="0"/>
        <w:spacing w:line="348"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采购项目联系人：</w:t>
      </w:r>
      <w:r>
        <w:rPr>
          <w:rFonts w:hint="eastAsia" w:ascii="仿宋" w:hAnsi="仿宋" w:eastAsia="仿宋" w:cs="仿宋"/>
          <w:color w:val="auto"/>
          <w:sz w:val="24"/>
          <w:highlight w:val="none"/>
          <w:lang w:eastAsia="zh-CN"/>
        </w:rPr>
        <w:t xml:space="preserve">阮玉良</w:t>
      </w:r>
      <w:r/>
    </w:p>
    <w:p>
      <w:pPr>
        <w:pStyle w:val="912"/>
        <w:ind w:firstLine="960"/>
        <w:jc w:val="left"/>
        <w:keepLines w:val="0"/>
        <w:keepNext w:val="0"/>
        <w:pageBreakBefore w:val="0"/>
        <w:spacing w:line="348"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电话：</w:t>
      </w:r>
      <w:r>
        <w:rPr>
          <w:rFonts w:hint="eastAsia" w:ascii="仿宋" w:hAnsi="仿宋" w:eastAsia="仿宋" w:cs="仿宋"/>
          <w:color w:val="auto"/>
          <w:sz w:val="24"/>
          <w:highlight w:val="none"/>
          <w:lang w:eastAsia="zh-CN"/>
        </w:rPr>
        <w:t xml:space="preserve">0516-83387776</w:t>
      </w:r>
      <w:r/>
    </w:p>
    <w:p>
      <w:pPr>
        <w:pStyle w:val="912"/>
        <w:numPr>
          <w:ilvl w:val="0"/>
          <w:numId w:val="3"/>
        </w:numPr>
        <w:ind w:firstLine="480"/>
        <w:jc w:val="left"/>
        <w:keepLines w:val="0"/>
        <w:keepNext w:val="0"/>
        <w:pageBreakBefore w:val="0"/>
        <w:spacing w:line="348" w:lineRule="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采购代理机构</w:t>
      </w:r>
      <w:r/>
    </w:p>
    <w:p>
      <w:pPr>
        <w:pStyle w:val="912"/>
        <w:ind w:firstLine="960"/>
        <w:jc w:val="left"/>
        <w:keepLines w:val="0"/>
        <w:keepNext w:val="0"/>
        <w:pageBreakBefore w:val="0"/>
        <w:spacing w:line="348"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名称：江苏科建工程项目管理有限公司</w:t>
      </w:r>
      <w:r/>
    </w:p>
    <w:p>
      <w:pPr>
        <w:pStyle w:val="912"/>
        <w:ind w:firstLine="960"/>
        <w:jc w:val="left"/>
        <w:keepLines w:val="0"/>
        <w:keepNext w:val="0"/>
        <w:pageBreakBefore w:val="0"/>
        <w:spacing w:line="348"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地址：徐州市泉山区软件园路2号</w:t>
      </w:r>
      <w:r/>
    </w:p>
    <w:p>
      <w:pPr>
        <w:pStyle w:val="912"/>
        <w:ind w:firstLine="960"/>
        <w:jc w:val="left"/>
        <w:keepLines w:val="0"/>
        <w:keepNext w:val="0"/>
        <w:pageBreakBefore w:val="0"/>
        <w:spacing w:line="348"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采购代理联系人：</w:t>
      </w:r>
      <w:r>
        <w:rPr>
          <w:rFonts w:hint="eastAsia" w:ascii="仿宋" w:hAnsi="仿宋" w:eastAsia="仿宋" w:cs="仿宋"/>
          <w:color w:val="auto"/>
          <w:sz w:val="24"/>
          <w:highlight w:val="none"/>
          <w:lang w:eastAsia="zh-CN"/>
        </w:rPr>
        <w:t xml:space="preserve">夏菲、朱文颖</w:t>
      </w:r>
      <w:r/>
    </w:p>
    <w:p>
      <w:pPr>
        <w:pStyle w:val="912"/>
        <w:ind w:firstLine="960"/>
        <w:jc w:val="left"/>
        <w:keepLines w:val="0"/>
        <w:keepNext w:val="0"/>
        <w:pageBreakBefore w:val="0"/>
        <w:spacing w:line="348"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电话：0516-85610680</w:t>
      </w:r>
      <w:r/>
    </w:p>
    <w:p>
      <w:pPr>
        <w:pStyle w:val="1148"/>
        <w:jc w:val="center"/>
        <w:keepLines w:val="0"/>
        <w:keepNext w:val="0"/>
        <w:pageBreakBefore w:val="0"/>
        <w:spacing w:before="0" w:after="0" w:line="348" w:lineRule="auto"/>
        <w:widowControl w:val="off"/>
        <w:rPr>
          <w:rStyle w:val="1180"/>
          <w:rFonts w:hint="eastAsia" w:ascii="仿宋" w:hAnsi="仿宋" w:eastAsia="仿宋" w:cs="仿宋"/>
          <w:color w:val="auto"/>
          <w:sz w:val="28"/>
          <w:szCs w:val="28"/>
          <w:highlight w:val="none"/>
        </w:rPr>
      </w:pPr>
      <w:r>
        <w:rPr>
          <w:highlight w:val="none"/>
        </w:rPr>
      </w:r>
      <w:r>
        <w:rPr>
          <w:highlight w:val="none"/>
        </w:rPr>
      </w:r>
      <w:r/>
    </w:p>
    <w:p>
      <w:pPr>
        <w:pStyle w:val="1148"/>
        <w:jc w:val="center"/>
        <w:keepLines w:val="0"/>
        <w:keepNext w:val="0"/>
        <w:pageBreakBefore w:val="0"/>
        <w:spacing w:before="0" w:after="0" w:line="348" w:lineRule="auto"/>
        <w:widowControl w:val="off"/>
        <w:rPr>
          <w:highlight w:val="none"/>
        </w:rPr>
      </w:pPr>
      <w:r>
        <w:rPr>
          <w:highlight w:val="none"/>
        </w:rPr>
      </w:r>
      <w:r>
        <w:rPr>
          <w:highlight w:val="none"/>
        </w:rPr>
      </w:r>
    </w:p>
    <w:p>
      <w:pPr>
        <w:pStyle w:val="1148"/>
        <w:jc w:val="center"/>
        <w:keepLines w:val="0"/>
        <w:keepNext w:val="0"/>
        <w:pageBreakBefore w:val="0"/>
        <w:spacing w:before="0" w:after="0" w:line="348" w:lineRule="auto"/>
        <w:widowControl w:val="off"/>
        <w:rPr>
          <w:highlight w:val="none"/>
        </w:rPr>
      </w:pPr>
      <w:r>
        <w:rPr>
          <w:highlight w:val="none"/>
        </w:rPr>
      </w:r>
      <w:r>
        <w:rPr>
          <w:highlight w:val="none"/>
        </w:rPr>
      </w:r>
    </w:p>
    <w:p>
      <w:pPr>
        <w:pStyle w:val="1148"/>
        <w:jc w:val="center"/>
        <w:keepLines w:val="0"/>
        <w:keepNext w:val="0"/>
        <w:pageBreakBefore w:val="0"/>
        <w:spacing w:before="0" w:after="0" w:line="348" w:lineRule="auto"/>
        <w:widowControl w:val="off"/>
        <w:rPr>
          <w:highlight w:val="none"/>
        </w:rPr>
      </w:pPr>
      <w:r>
        <w:rPr>
          <w:highlight w:val="none"/>
        </w:rPr>
      </w:r>
      <w:r>
        <w:rPr>
          <w:highlight w:val="none"/>
        </w:rPr>
      </w:r>
    </w:p>
    <w:p>
      <w:pPr>
        <w:pStyle w:val="1148"/>
        <w:jc w:val="center"/>
        <w:keepLines w:val="0"/>
        <w:keepNext w:val="0"/>
        <w:pageBreakBefore w:val="0"/>
        <w:spacing w:before="0" w:after="0" w:line="348" w:lineRule="auto"/>
        <w:widowControl w:val="off"/>
        <w:rPr>
          <w:highlight w:val="none"/>
        </w:rPr>
      </w:pPr>
      <w:r/>
      <w:bookmarkStart w:id="23" w:name="_Toc16162"/>
      <w:r/>
      <w:bookmarkStart w:id="24" w:name="_Toc80122289"/>
      <w:r/>
      <w:bookmarkStart w:id="25" w:name="_Toc11700"/>
      <w:r>
        <w:rPr>
          <w:rStyle w:val="1180"/>
          <w:rFonts w:hint="eastAsia" w:ascii="仿宋" w:hAnsi="仿宋" w:eastAsia="仿宋" w:cs="仿宋"/>
          <w:color w:val="auto"/>
          <w:sz w:val="28"/>
          <w:highlight w:val="none"/>
        </w:rPr>
        <w:t xml:space="preserve">第七章 评分细则</w:t>
      </w:r>
      <w:bookmarkEnd w:id="23"/>
      <w:r/>
      <w:bookmarkEnd w:id="24"/>
      <w:r>
        <w:rPr>
          <w:rStyle w:val="1180"/>
          <w:rFonts w:hint="eastAsia" w:ascii="仿宋" w:hAnsi="仿宋" w:eastAsia="仿宋" w:cs="仿宋"/>
          <w:color w:val="auto"/>
          <w:sz w:val="28"/>
          <w:highlight w:val="none"/>
        </w:rPr>
        <w:t xml:space="preserve">（综合评分法）</w:t>
      </w:r>
      <w:bookmarkEnd w:id="25"/>
      <w:r/>
      <w:r/>
    </w:p>
    <w:tbl>
      <w:tblPr>
        <w:tblStyle w:val="898"/>
        <w:tblW w:w="105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1334"/>
        <w:gridCol w:w="7887"/>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 w:val="24"/>
                <w:szCs w:val="24"/>
                <w:highlight w:val="none"/>
              </w:rPr>
            </w:pPr>
            <w:r/>
            <w:bookmarkStart w:id="26" w:name="_Toc80122290"/>
            <w:r>
              <w:rPr>
                <w:rFonts w:hint="eastAsia" w:ascii="仿宋" w:hAnsi="仿宋" w:eastAsia="仿宋" w:cs="仿宋"/>
                <w:color w:val="auto"/>
                <w:sz w:val="24"/>
                <w:szCs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评审因素细化和量化</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部分</w:t>
            </w:r>
            <w:r/>
          </w:p>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（25分）</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（25分）</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磋商报价得分=（磋商基准价/最后磋商报价）×25</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得分四舍五入保留小数点后2位。</w:t>
            </w:r>
            <w:r/>
          </w:p>
        </w:tc>
      </w:tr>
      <w:tr>
        <w:trPr>
          <w:cantSplit/>
          <w:jc w:val="center"/>
          <w:trHeight w:val="567"/>
        </w:trPr>
        <w:tc>
          <w:tcPr>
            <w:tcBorders>
              <w:top w:val="single" w:color="000000" w:sz="4" w:space="0"/>
              <w:left w:val="single" w:color="000000" w:sz="4" w:space="0"/>
              <w:right w:val="single" w:color="000000" w:sz="4" w:space="0"/>
            </w:tcBorders>
            <w:tcW w:w="1366" w:type="dxa"/>
            <w:vAlign w:val="center"/>
            <w:vMerge w:val="restart"/>
            <w:textDirection w:val="lrTb"/>
            <w:noWrap w:val="false"/>
          </w:tcPr>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w:t>
            </w:r>
            <w:r/>
          </w:p>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部分</w:t>
            </w:r>
            <w:r/>
          </w:p>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（施工组织设计）</w:t>
            </w:r>
            <w:r/>
          </w:p>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66</w:t>
            </w:r>
            <w:r>
              <w:rPr>
                <w:rFonts w:hint="eastAsia" w:ascii="仿宋" w:hAnsi="仿宋" w:eastAsia="仿宋" w:cs="仿宋"/>
                <w:color w:val="auto"/>
                <w:sz w:val="24"/>
                <w:szCs w:val="24"/>
                <w:highlight w:val="none"/>
              </w:rPr>
              <w:t xml:space="preserve">分）</w:t>
            </w:r>
            <w:r/>
          </w:p>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总体概述</w:t>
            </w:r>
            <w:r/>
          </w:p>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（10分）</w:t>
            </w:r>
            <w:r/>
          </w:p>
        </w:tc>
        <w:tc>
          <w:tcPr>
            <w:tcBorders>
              <w:top w:val="single" w:color="000000"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根据响应文件中施工组织总体设想、方案针对性、合理性、可行性进行综合评价：</w:t>
            </w:r>
            <w:r/>
          </w:p>
          <w:p>
            <w:pPr>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内容详细具体、科学合理、针对性强、内容完整的得10分；</w:t>
            </w:r>
            <w:r/>
          </w:p>
          <w:p>
            <w:pPr>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内容基本完整、针对性较强、基本符合要求的得7分；</w:t>
            </w:r>
            <w:r/>
          </w:p>
          <w:p>
            <w:pPr>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内容一般、基本可行的得4分；</w:t>
            </w:r>
            <w:r/>
          </w:p>
          <w:p>
            <w:pPr>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内容较差或有缺陷的得1分；</w:t>
            </w:r>
            <w:r/>
          </w:p>
          <w:p>
            <w:pPr>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val="en-US" w:eastAsia="zh-CN" w:bidi="hi-IN"/>
              </w:rPr>
              <w:t xml:space="preserve">本项最高得10分，</w:t>
            </w:r>
            <w:r>
              <w:rPr>
                <w:rFonts w:hint="eastAsia" w:ascii="仿宋" w:hAnsi="仿宋" w:eastAsia="仿宋" w:cs="仿宋"/>
                <w:color w:val="auto"/>
                <w:sz w:val="24"/>
                <w:szCs w:val="24"/>
                <w:highlight w:val="none"/>
              </w:rPr>
              <w:t xml:space="preserve">无具体内容</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得0分</w:t>
            </w:r>
            <w:r>
              <w:rPr>
                <w:rFonts w:hint="eastAsia" w:ascii="仿宋" w:hAnsi="仿宋" w:eastAsia="仿宋" w:cs="仿宋"/>
                <w:color w:val="auto"/>
                <w:sz w:val="24"/>
                <w:szCs w:val="24"/>
                <w:highlight w:val="none"/>
                <w:lang w:bidi="hi-IN"/>
              </w:rPr>
              <w:t xml:space="preserve">。</w:t>
            </w:r>
            <w:r/>
          </w:p>
        </w:tc>
      </w:tr>
      <w:tr>
        <w:trPr>
          <w:cantSplit/>
          <w:jc w:val="center"/>
          <w:trHeight w:val="567"/>
        </w:trPr>
        <w:tc>
          <w:tcPr>
            <w:tcBorders>
              <w:left w:val="single" w:color="000000" w:sz="4" w:space="0"/>
              <w:right w:val="single" w:color="000000" w:sz="4" w:space="0"/>
            </w:tcBorders>
            <w:tcW w:w="1366" w:type="dxa"/>
            <w:vAlign w:val="center"/>
            <w:vMerge w:val="continue"/>
            <w:textDirection w:val="lrTb"/>
            <w:noWrap w:val="false"/>
          </w:tcPr>
          <w:p>
            <w:pP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施工进度计划和各阶段进度的保证措施</w:t>
            </w:r>
            <w:r/>
          </w:p>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根据响应文件中施工进度计划和各阶段进度的保证措施进行综合评价：</w:t>
            </w:r>
            <w:r/>
          </w:p>
          <w:p>
            <w:pPr>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内容详细具体、科学合理、针对性强、内容完整的得</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p>
            <w:pPr>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内容基本完整、针对性较强、基本符合要求的得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w:t>
            </w:r>
            <w:r/>
          </w:p>
          <w:p>
            <w:pPr>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内容一般、基本可行的得4分；</w:t>
            </w:r>
            <w:r/>
          </w:p>
          <w:p>
            <w:pPr>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内容较差</w:t>
            </w:r>
            <w:r>
              <w:rPr>
                <w:rFonts w:hint="eastAsia" w:ascii="仿宋" w:hAnsi="仿宋" w:eastAsia="仿宋" w:cs="仿宋"/>
                <w:color w:val="auto"/>
                <w:sz w:val="24"/>
                <w:szCs w:val="24"/>
                <w:highlight w:val="none"/>
                <w:lang w:bidi="hi-IN"/>
              </w:rPr>
              <w:t xml:space="preserve">或有缺陷的得</w:t>
            </w:r>
            <w:r>
              <w:rPr>
                <w:rFonts w:hint="eastAsia" w:ascii="仿宋" w:hAnsi="仿宋" w:eastAsia="仿宋" w:cs="仿宋"/>
                <w:color w:val="auto"/>
                <w:sz w:val="24"/>
                <w:szCs w:val="24"/>
                <w:highlight w:val="none"/>
                <w:lang w:val="en-US" w:eastAsia="zh-CN" w:bidi="hi-IN"/>
              </w:rPr>
              <w:t xml:space="preserve">1</w:t>
            </w:r>
            <w:r>
              <w:rPr>
                <w:rFonts w:hint="eastAsia" w:ascii="仿宋" w:hAnsi="仿宋" w:eastAsia="仿宋" w:cs="仿宋"/>
                <w:color w:val="auto"/>
                <w:sz w:val="24"/>
                <w:szCs w:val="24"/>
                <w:highlight w:val="none"/>
                <w:lang w:bidi="hi-IN"/>
              </w:rPr>
              <w:t xml:space="preserve">分；</w:t>
            </w:r>
            <w:r/>
          </w:p>
          <w:p>
            <w:pPr>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hi-IN"/>
              </w:rPr>
              <w:t xml:space="preserve">本项最高得10分，</w:t>
            </w:r>
            <w:r>
              <w:rPr>
                <w:rFonts w:hint="eastAsia" w:ascii="仿宋" w:hAnsi="仿宋" w:eastAsia="仿宋" w:cs="仿宋"/>
                <w:color w:val="auto"/>
                <w:sz w:val="24"/>
                <w:szCs w:val="24"/>
                <w:highlight w:val="none"/>
              </w:rPr>
              <w:t xml:space="preserve">无具体内容的得0分。</w:t>
            </w:r>
            <w:r/>
          </w:p>
        </w:tc>
      </w:tr>
      <w:tr>
        <w:trPr>
          <w:cantSplit/>
          <w:jc w:val="center"/>
          <w:trHeight w:val="567"/>
        </w:trPr>
        <w:tc>
          <w:tcPr>
            <w:tcBorders>
              <w:left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hi-IN"/>
              </w:rPr>
              <w:t xml:space="preserve">分部分项工程施工方案</w:t>
            </w:r>
            <w:r>
              <w:rPr>
                <w:rFonts w:hint="eastAsia" w:ascii="仿宋" w:hAnsi="仿宋" w:eastAsia="仿宋" w:cs="仿宋"/>
                <w:color w:val="auto"/>
                <w:sz w:val="24"/>
                <w:szCs w:val="24"/>
                <w:highlight w:val="none"/>
                <w:lang w:eastAsia="zh-CN" w:bidi="hi-IN"/>
              </w:rPr>
              <w:t xml:space="preserve">、</w:t>
            </w:r>
            <w:r>
              <w:rPr>
                <w:rFonts w:hint="eastAsia" w:ascii="仿宋" w:hAnsi="仿宋" w:eastAsia="仿宋" w:cs="仿宋"/>
                <w:color w:val="auto"/>
                <w:sz w:val="24"/>
                <w:szCs w:val="24"/>
                <w:highlight w:val="none"/>
                <w:lang w:bidi="hi-IN"/>
              </w:rPr>
              <w:t xml:space="preserve">质量保证措施</w:t>
            </w:r>
            <w:r>
              <w:rPr>
                <w:rFonts w:hint="eastAsia" w:ascii="仿宋" w:hAnsi="仿宋" w:eastAsia="仿宋" w:cs="仿宋"/>
                <w:color w:val="auto"/>
                <w:sz w:val="24"/>
                <w:szCs w:val="24"/>
                <w:highlight w:val="none"/>
                <w:lang w:val="en-US" w:eastAsia="zh-CN" w:bidi="hi-IN"/>
              </w:rPr>
              <w:t xml:space="preserve">及分段施工方案</w:t>
            </w:r>
            <w:r>
              <w:rPr>
                <w:rFonts w:hint="eastAsia" w:ascii="仿宋" w:hAnsi="仿宋" w:eastAsia="仿宋" w:cs="仿宋"/>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根据响应文件中各分部分项工程的施工方案</w:t>
            </w:r>
            <w:r>
              <w:rPr>
                <w:rFonts w:hint="eastAsia" w:ascii="仿宋" w:hAnsi="仿宋" w:eastAsia="仿宋" w:cs="仿宋"/>
                <w:color w:val="auto"/>
                <w:sz w:val="24"/>
                <w:szCs w:val="24"/>
                <w:highlight w:val="none"/>
                <w:lang w:eastAsia="zh-CN" w:bidi="hi-IN"/>
              </w:rPr>
              <w:t xml:space="preserve">、</w:t>
            </w:r>
            <w:r>
              <w:rPr>
                <w:rFonts w:hint="eastAsia" w:ascii="仿宋" w:hAnsi="仿宋" w:eastAsia="仿宋" w:cs="仿宋"/>
                <w:color w:val="auto"/>
                <w:sz w:val="24"/>
                <w:szCs w:val="24"/>
                <w:highlight w:val="none"/>
                <w:lang w:bidi="hi-IN"/>
              </w:rPr>
              <w:t xml:space="preserve">质量保证措施</w:t>
            </w:r>
            <w:r>
              <w:rPr>
                <w:rFonts w:hint="eastAsia" w:ascii="仿宋" w:hAnsi="仿宋" w:eastAsia="仿宋" w:cs="仿宋"/>
                <w:color w:val="auto"/>
                <w:sz w:val="24"/>
                <w:szCs w:val="24"/>
                <w:highlight w:val="none"/>
                <w:lang w:val="en-US" w:eastAsia="zh-CN" w:bidi="hi-IN"/>
              </w:rPr>
              <w:t xml:space="preserve">及分段施工方案</w:t>
            </w:r>
            <w:r>
              <w:rPr>
                <w:rFonts w:hint="eastAsia" w:ascii="仿宋" w:hAnsi="仿宋" w:eastAsia="仿宋" w:cs="仿宋"/>
                <w:color w:val="auto"/>
                <w:sz w:val="24"/>
                <w:szCs w:val="24"/>
                <w:highlight w:val="none"/>
                <w:lang w:bidi="hi-IN"/>
              </w:rPr>
              <w:t xml:space="preserve">进行综合评价：</w:t>
            </w:r>
            <w:r/>
          </w:p>
          <w:p>
            <w:pPr>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内容详细具体、科学合理、针对性强、内容完整的得10分；</w:t>
            </w:r>
            <w:r/>
          </w:p>
          <w:p>
            <w:pPr>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内容基本完整、针对性较强、基本符合要求的得7分；</w:t>
            </w:r>
            <w:r/>
          </w:p>
          <w:p>
            <w:pPr>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内容一般、基本可行的得4分；</w:t>
            </w:r>
            <w:r/>
          </w:p>
          <w:p>
            <w:pPr>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内容较差或有缺陷的得1分；</w:t>
            </w:r>
            <w:r/>
          </w:p>
          <w:p>
            <w:pPr>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val="en-US" w:eastAsia="zh-CN" w:bidi="hi-IN"/>
              </w:rPr>
              <w:t xml:space="preserve">本项最高得10分，</w:t>
            </w:r>
            <w:r>
              <w:rPr>
                <w:rFonts w:hint="eastAsia" w:ascii="仿宋" w:hAnsi="仿宋" w:eastAsia="仿宋" w:cs="仿宋"/>
                <w:color w:val="auto"/>
                <w:sz w:val="24"/>
                <w:szCs w:val="24"/>
                <w:highlight w:val="none"/>
                <w:lang w:bidi="hi-IN"/>
              </w:rPr>
              <w:t xml:space="preserve">无具体内容的得0分。</w:t>
            </w:r>
            <w:r/>
          </w:p>
        </w:tc>
      </w:tr>
      <w:tr>
        <w:trPr>
          <w:cantSplit/>
          <w:jc w:val="center"/>
          <w:trHeight w:val="567"/>
        </w:trPr>
        <w:tc>
          <w:tcPr>
            <w:tcBorders>
              <w:left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项目管理班子人员配备、素质及管理经验</w:t>
            </w:r>
            <w:r/>
          </w:p>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项目管理班子人员的配备、素质及管理经验，对内容详细具体、科学合理、措施可靠，组织严谨、针对性强等方面进行评价：</w:t>
            </w:r>
            <w:r/>
          </w:p>
          <w:p>
            <w:pPr>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内容详细具体、科学合理、针对性强、内容完整的得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p>
            <w:pPr>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内容基本完整、针对性较强、基本符合要求的得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p>
            <w:pPr>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内容一般、基本可行的得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p>
          <w:p>
            <w:pPr>
              <w:ind w:right="6"/>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内容较差或有缺陷的得1分；</w:t>
            </w:r>
            <w:r/>
          </w:p>
          <w:p>
            <w:pPr>
              <w:ind w:right="6"/>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hi-IN"/>
              </w:rPr>
              <w:t xml:space="preserve">本项最高得6分，</w:t>
            </w:r>
            <w:r>
              <w:rPr>
                <w:rFonts w:hint="eastAsia" w:ascii="仿宋" w:hAnsi="仿宋" w:eastAsia="仿宋" w:cs="仿宋"/>
                <w:color w:val="auto"/>
                <w:sz w:val="24"/>
                <w:szCs w:val="24"/>
                <w:highlight w:val="none"/>
              </w:rPr>
              <w:t xml:space="preserve">无具体内容的得0分。</w:t>
            </w:r>
            <w:r/>
          </w:p>
        </w:tc>
      </w:tr>
      <w:tr>
        <w:trPr>
          <w:cantSplit/>
          <w:jc w:val="center"/>
          <w:trHeight w:val="567"/>
        </w:trPr>
        <w:tc>
          <w:tcPr>
            <w:tcBorders>
              <w:left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关键施工技术、工艺及工程项目实施的重点、难点和解决方案</w:t>
            </w:r>
            <w:r/>
          </w:p>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根据响应文件中关键施工技术、工艺及工程项目实施的重点、难点和解决方案进行综合评价：</w:t>
            </w:r>
            <w:r/>
          </w:p>
          <w:p>
            <w:pPr>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内容详细具体、科学合理、针对性强、内容完整的得</w:t>
            </w:r>
            <w:r>
              <w:rPr>
                <w:rFonts w:hint="eastAsia" w:ascii="仿宋" w:hAnsi="仿宋" w:eastAsia="仿宋" w:cs="仿宋"/>
                <w:color w:val="auto"/>
                <w:sz w:val="24"/>
                <w:szCs w:val="24"/>
                <w:highlight w:val="none"/>
                <w:lang w:val="en-US" w:eastAsia="zh-CN" w:bidi="hi-IN"/>
              </w:rPr>
              <w:t xml:space="preserve">10</w:t>
            </w:r>
            <w:r>
              <w:rPr>
                <w:rFonts w:hint="eastAsia" w:ascii="仿宋" w:hAnsi="仿宋" w:eastAsia="仿宋" w:cs="仿宋"/>
                <w:color w:val="auto"/>
                <w:sz w:val="24"/>
                <w:szCs w:val="24"/>
                <w:highlight w:val="none"/>
                <w:lang w:bidi="hi-IN"/>
              </w:rPr>
              <w:t xml:space="preserve">分；</w:t>
            </w:r>
            <w:r/>
          </w:p>
          <w:p>
            <w:pPr>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内容基本完整、针对性较强、基本符合要求的得</w:t>
            </w:r>
            <w:r>
              <w:rPr>
                <w:rFonts w:hint="eastAsia" w:ascii="仿宋" w:hAnsi="仿宋" w:eastAsia="仿宋" w:cs="仿宋"/>
                <w:color w:val="auto"/>
                <w:sz w:val="24"/>
                <w:szCs w:val="24"/>
                <w:highlight w:val="none"/>
                <w:lang w:val="en-US" w:eastAsia="zh-CN" w:bidi="hi-IN"/>
              </w:rPr>
              <w:t xml:space="preserve">7</w:t>
            </w:r>
            <w:r>
              <w:rPr>
                <w:rFonts w:hint="eastAsia" w:ascii="仿宋" w:hAnsi="仿宋" w:eastAsia="仿宋" w:cs="仿宋"/>
                <w:color w:val="auto"/>
                <w:sz w:val="24"/>
                <w:szCs w:val="24"/>
                <w:highlight w:val="none"/>
                <w:lang w:bidi="hi-IN"/>
              </w:rPr>
              <w:t xml:space="preserve">分；</w:t>
            </w:r>
            <w:r/>
          </w:p>
          <w:p>
            <w:pPr>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内容一般、基本可行的得4分；</w:t>
            </w:r>
            <w:r/>
          </w:p>
          <w:p>
            <w:pPr>
              <w:jc w:val="left"/>
              <w:keepLines w:val="0"/>
              <w:keepNext w:val="0"/>
              <w:pageBreakBefore w:val="0"/>
              <w:spacing w:line="240" w:lineRule="auto"/>
              <w:widowControl/>
              <w:rPr>
                <w:rFonts w:hint="eastAsia" w:ascii="仿宋" w:hAnsi="仿宋" w:eastAsia="仿宋" w:cs="仿宋"/>
                <w:color w:val="auto"/>
                <w:sz w:val="24"/>
                <w:szCs w:val="24"/>
                <w:highlight w:val="none"/>
                <w:lang w:eastAsia="zh-CN" w:bidi="hi-IN"/>
              </w:rPr>
            </w:pPr>
            <w:r>
              <w:rPr>
                <w:rFonts w:hint="eastAsia" w:ascii="仿宋" w:hAnsi="仿宋" w:eastAsia="仿宋" w:cs="仿宋"/>
                <w:color w:val="auto"/>
                <w:sz w:val="24"/>
                <w:szCs w:val="24"/>
                <w:highlight w:val="none"/>
                <w:lang w:bidi="hi-IN"/>
              </w:rPr>
              <w:t xml:space="preserve">内容较差或有缺陷的得1分</w:t>
            </w:r>
            <w:r>
              <w:rPr>
                <w:rFonts w:hint="eastAsia" w:ascii="仿宋" w:hAnsi="仿宋" w:eastAsia="仿宋" w:cs="仿宋"/>
                <w:color w:val="auto"/>
                <w:sz w:val="24"/>
                <w:szCs w:val="24"/>
                <w:highlight w:val="none"/>
                <w:lang w:eastAsia="zh-CN" w:bidi="hi-IN"/>
              </w:rPr>
              <w:t xml:space="preserve">；</w:t>
            </w:r>
            <w:r/>
          </w:p>
          <w:p>
            <w:pPr>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val="en-US" w:eastAsia="zh-CN" w:bidi="hi-IN"/>
              </w:rPr>
              <w:t xml:space="preserve">本项最高得10分，</w:t>
            </w:r>
            <w:r>
              <w:rPr>
                <w:rFonts w:hint="eastAsia" w:ascii="仿宋" w:hAnsi="仿宋" w:eastAsia="仿宋" w:cs="仿宋"/>
                <w:color w:val="auto"/>
                <w:sz w:val="24"/>
                <w:szCs w:val="24"/>
                <w:highlight w:val="none"/>
                <w:lang w:bidi="hi-IN"/>
              </w:rPr>
              <w:t xml:space="preserve">无具体内容的得0分。</w:t>
            </w:r>
            <w:r/>
          </w:p>
        </w:tc>
      </w:tr>
      <w:tr>
        <w:trPr>
          <w:cantSplit/>
          <w:jc w:val="center"/>
          <w:trHeight w:val="567"/>
        </w:trPr>
        <w:tc>
          <w:tcPr>
            <w:tcBorders>
              <w:left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安全文明</w:t>
            </w:r>
            <w:r/>
          </w:p>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施工方案</w:t>
            </w:r>
            <w:r/>
          </w:p>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根据响应文件中安全文明施工及环境保护措施进行综合评价：</w:t>
            </w:r>
            <w:r/>
          </w:p>
          <w:p>
            <w:pPr>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内容详细具体、科学合理、针对性强、内容完整的得</w:t>
            </w:r>
            <w:r>
              <w:rPr>
                <w:rFonts w:hint="eastAsia" w:ascii="仿宋" w:hAnsi="仿宋" w:eastAsia="仿宋" w:cs="仿宋"/>
                <w:color w:val="auto"/>
                <w:sz w:val="24"/>
                <w:szCs w:val="24"/>
                <w:highlight w:val="none"/>
                <w:lang w:val="en-US" w:eastAsia="zh-CN" w:bidi="hi-IN"/>
              </w:rPr>
              <w:t xml:space="preserve">10</w:t>
            </w:r>
            <w:r>
              <w:rPr>
                <w:rFonts w:hint="eastAsia" w:ascii="仿宋" w:hAnsi="仿宋" w:eastAsia="仿宋" w:cs="仿宋"/>
                <w:color w:val="auto"/>
                <w:sz w:val="24"/>
                <w:szCs w:val="24"/>
                <w:highlight w:val="none"/>
                <w:lang w:bidi="hi-IN"/>
              </w:rPr>
              <w:t xml:space="preserve">分；</w:t>
            </w:r>
            <w:r/>
          </w:p>
          <w:p>
            <w:pPr>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内容基本完整、针对性较强、基本符合要求的得</w:t>
            </w:r>
            <w:r>
              <w:rPr>
                <w:rFonts w:hint="eastAsia" w:ascii="仿宋" w:hAnsi="仿宋" w:eastAsia="仿宋" w:cs="仿宋"/>
                <w:color w:val="auto"/>
                <w:sz w:val="24"/>
                <w:szCs w:val="24"/>
                <w:highlight w:val="none"/>
                <w:lang w:val="en-US" w:eastAsia="zh-CN" w:bidi="hi-IN"/>
              </w:rPr>
              <w:t xml:space="preserve">7</w:t>
            </w:r>
            <w:r>
              <w:rPr>
                <w:rFonts w:hint="eastAsia" w:ascii="仿宋" w:hAnsi="仿宋" w:eastAsia="仿宋" w:cs="仿宋"/>
                <w:color w:val="auto"/>
                <w:sz w:val="24"/>
                <w:szCs w:val="24"/>
                <w:highlight w:val="none"/>
                <w:lang w:bidi="hi-IN"/>
              </w:rPr>
              <w:t xml:space="preserve">分；</w:t>
            </w:r>
            <w:r/>
          </w:p>
          <w:p>
            <w:pPr>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内容一般、基本可行的得4分；</w:t>
            </w:r>
            <w:r/>
          </w:p>
          <w:p>
            <w:pPr>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内容较差或有缺陷的得</w:t>
            </w:r>
            <w:r>
              <w:rPr>
                <w:rFonts w:hint="eastAsia" w:ascii="仿宋" w:hAnsi="仿宋" w:eastAsia="仿宋" w:cs="仿宋"/>
                <w:color w:val="auto"/>
                <w:sz w:val="24"/>
                <w:szCs w:val="24"/>
                <w:highlight w:val="none"/>
                <w:lang w:val="en-US" w:eastAsia="zh-CN" w:bidi="hi-IN"/>
              </w:rPr>
              <w:t xml:space="preserve">1</w:t>
            </w:r>
            <w:r>
              <w:rPr>
                <w:rFonts w:hint="eastAsia" w:ascii="仿宋" w:hAnsi="仿宋" w:eastAsia="仿宋" w:cs="仿宋"/>
                <w:color w:val="auto"/>
                <w:sz w:val="24"/>
                <w:szCs w:val="24"/>
                <w:highlight w:val="none"/>
                <w:lang w:bidi="hi-IN"/>
              </w:rPr>
              <w:t xml:space="preserve">分</w:t>
            </w:r>
            <w:r/>
          </w:p>
          <w:p>
            <w:pPr>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val="en-US" w:eastAsia="zh-CN" w:bidi="hi-IN"/>
              </w:rPr>
              <w:t xml:space="preserve">本项最高得10分，</w:t>
            </w:r>
            <w:r>
              <w:rPr>
                <w:rFonts w:hint="eastAsia" w:ascii="仿宋" w:hAnsi="仿宋" w:eastAsia="仿宋" w:cs="仿宋"/>
                <w:color w:val="auto"/>
                <w:sz w:val="24"/>
                <w:szCs w:val="24"/>
                <w:highlight w:val="none"/>
                <w:lang w:bidi="hi-IN"/>
              </w:rPr>
              <w:t xml:space="preserve">无具体内容的得0分。</w:t>
            </w:r>
            <w:r/>
          </w:p>
        </w:tc>
      </w:tr>
      <w:tr>
        <w:trPr>
          <w:cantSplit/>
          <w:jc w:val="center"/>
          <w:trHeight w:val="567"/>
        </w:trPr>
        <w:tc>
          <w:tcPr>
            <w:tcBorders>
              <w:left w:val="single" w:color="000000" w:sz="4" w:space="0"/>
              <w:bottom w:val="single" w:color="000000" w:sz="4" w:space="0"/>
              <w:right w:val="single" w:color="000000" w:sz="4" w:space="0"/>
            </w:tcBorders>
            <w:tcW w:w="1366" w:type="dxa"/>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trike/>
                <w:color w:val="auto"/>
                <w:sz w:val="24"/>
                <w:szCs w:val="24"/>
                <w:highlight w:val="none"/>
                <w:lang w:val="en-US" w:eastAsia="zh-CN"/>
              </w:rPr>
            </w:pPr>
            <w:r>
              <w:rPr>
                <w:rFonts w:hint="eastAsia" w:ascii="仿宋" w:hAnsi="仿宋" w:eastAsia="仿宋" w:cs="仿宋"/>
                <w:strike w:val="0"/>
                <w:color w:val="auto"/>
                <w:sz w:val="24"/>
                <w:szCs w:val="24"/>
                <w:highlight w:val="none"/>
              </w:rPr>
              <w:t xml:space="preserve">售后服务</w:t>
            </w:r>
            <w:r>
              <w:rPr>
                <w:rFonts w:hint="eastAsia" w:ascii="仿宋" w:hAnsi="仿宋" w:eastAsia="仿宋" w:cs="仿宋"/>
                <w:strike w:val="0"/>
                <w:color w:val="auto"/>
                <w:sz w:val="24"/>
                <w:szCs w:val="24"/>
                <w:highlight w:val="none"/>
                <w:lang w:val="en-US" w:eastAsia="zh-CN"/>
              </w:rPr>
              <w:t xml:space="preserve">方案</w:t>
            </w:r>
            <w:r/>
          </w:p>
          <w:p>
            <w:pPr>
              <w:jc w:val="center"/>
              <w:keepLines w:val="0"/>
              <w:keepNext w:val="0"/>
              <w:pageBreakBefore w:val="0"/>
              <w:spacing w:line="240" w:lineRule="auto"/>
              <w:widowControl/>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 xml:space="preserve">（</w:t>
            </w:r>
            <w:r>
              <w:rPr>
                <w:rFonts w:hint="eastAsia" w:ascii="仿宋" w:hAnsi="仿宋" w:eastAsia="仿宋" w:cs="仿宋"/>
                <w:strike w:val="0"/>
                <w:color w:val="auto"/>
                <w:sz w:val="24"/>
                <w:szCs w:val="24"/>
                <w:highlight w:val="none"/>
                <w:lang w:val="en-US" w:eastAsia="zh-CN"/>
              </w:rPr>
              <w:t xml:space="preserve">10</w:t>
            </w:r>
            <w:r>
              <w:rPr>
                <w:rFonts w:hint="eastAsia" w:ascii="仿宋" w:hAnsi="仿宋" w:eastAsia="仿宋" w:cs="仿宋"/>
                <w:strike w:val="0"/>
                <w:color w:val="auto"/>
                <w:sz w:val="24"/>
                <w:szCs w:val="24"/>
                <w:highlight w:val="none"/>
              </w:rPr>
              <w:t xml:space="preserve">分）</w:t>
            </w:r>
            <w:r/>
          </w:p>
          <w:p>
            <w:pPr>
              <w:jc w:val="center"/>
              <w:keepLines w:val="0"/>
              <w:keepNext w:val="0"/>
              <w:pageBreakBefore w:val="0"/>
              <w:spacing w:line="240" w:lineRule="auto"/>
              <w:widowControl/>
              <w:rPr>
                <w:rFonts w:hint="eastAsia" w:ascii="仿宋" w:hAnsi="仿宋" w:eastAsia="仿宋" w:cs="仿宋"/>
                <w:strike/>
                <w:color w:val="auto"/>
                <w:sz w:val="24"/>
                <w:szCs w:val="24"/>
                <w:highlight w:val="none"/>
              </w:rPr>
            </w:pPr>
            <w:r>
              <w:rPr>
                <w:rFonts w:hint="eastAsia" w:ascii="仿宋" w:hAnsi="仿宋" w:eastAsia="仿宋" w:cs="仿宋"/>
                <w:strike/>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strike w:val="0"/>
                <w:color w:val="auto"/>
                <w:sz w:val="24"/>
                <w:szCs w:val="24"/>
                <w:highlight w:val="none"/>
                <w:lang w:bidi="hi-IN"/>
              </w:rPr>
            </w:pPr>
            <w:r>
              <w:rPr>
                <w:rFonts w:hint="eastAsia" w:ascii="仿宋" w:hAnsi="仿宋" w:eastAsia="仿宋" w:cs="仿宋"/>
                <w:strike w:val="0"/>
                <w:color w:val="auto"/>
                <w:sz w:val="24"/>
                <w:szCs w:val="24"/>
                <w:highlight w:val="none"/>
                <w:lang w:bidi="hi-IN"/>
              </w:rPr>
              <w:t xml:space="preserve">根据响应文件中缺陷责任期内和缺陷责任期外的售后服务方案，包括但不限于售后服务承诺、质保服务年限、服务计划、服务内容、服务响应时间、流程，现场服务支持能力等进行综合评分。对内容的完整性、合理性、可行性进行评价：</w:t>
            </w:r>
            <w:r/>
          </w:p>
          <w:p>
            <w:pPr>
              <w:jc w:val="left"/>
              <w:keepLines w:val="0"/>
              <w:keepNext w:val="0"/>
              <w:pageBreakBefore w:val="0"/>
              <w:spacing w:line="240" w:lineRule="auto"/>
              <w:widowControl/>
              <w:rPr>
                <w:rFonts w:hint="eastAsia" w:ascii="仿宋" w:hAnsi="仿宋" w:eastAsia="仿宋" w:cs="仿宋"/>
                <w:strike w:val="0"/>
                <w:color w:val="auto"/>
                <w:sz w:val="24"/>
                <w:szCs w:val="24"/>
                <w:highlight w:val="none"/>
                <w:lang w:bidi="hi-IN"/>
              </w:rPr>
            </w:pPr>
            <w:r>
              <w:rPr>
                <w:rFonts w:hint="eastAsia" w:ascii="仿宋" w:hAnsi="仿宋" w:eastAsia="仿宋" w:cs="仿宋"/>
                <w:strike w:val="0"/>
                <w:color w:val="auto"/>
                <w:sz w:val="24"/>
                <w:szCs w:val="24"/>
                <w:highlight w:val="none"/>
                <w:lang w:bidi="hi-IN"/>
              </w:rPr>
              <w:t xml:space="preserve">内容详细具体、科学合理、针对性强、内容完整的得</w:t>
            </w:r>
            <w:r>
              <w:rPr>
                <w:rFonts w:hint="eastAsia" w:ascii="仿宋" w:hAnsi="仿宋" w:eastAsia="仿宋" w:cs="仿宋"/>
                <w:strike w:val="0"/>
                <w:color w:val="auto"/>
                <w:sz w:val="24"/>
                <w:szCs w:val="24"/>
                <w:highlight w:val="none"/>
                <w:lang w:val="en-US" w:eastAsia="zh-CN" w:bidi="hi-IN"/>
              </w:rPr>
              <w:t xml:space="preserve">10</w:t>
            </w:r>
            <w:r>
              <w:rPr>
                <w:rFonts w:hint="eastAsia" w:ascii="仿宋" w:hAnsi="仿宋" w:eastAsia="仿宋" w:cs="仿宋"/>
                <w:strike w:val="0"/>
                <w:color w:val="auto"/>
                <w:sz w:val="24"/>
                <w:szCs w:val="24"/>
                <w:highlight w:val="none"/>
                <w:lang w:bidi="hi-IN"/>
              </w:rPr>
              <w:t xml:space="preserve">分；</w:t>
            </w:r>
            <w:r/>
          </w:p>
          <w:p>
            <w:pPr>
              <w:jc w:val="left"/>
              <w:keepLines w:val="0"/>
              <w:keepNext w:val="0"/>
              <w:pageBreakBefore w:val="0"/>
              <w:spacing w:line="240" w:lineRule="auto"/>
              <w:widowControl/>
              <w:rPr>
                <w:rFonts w:hint="eastAsia" w:ascii="仿宋" w:hAnsi="仿宋" w:eastAsia="仿宋" w:cs="仿宋"/>
                <w:strike w:val="0"/>
                <w:color w:val="auto"/>
                <w:sz w:val="24"/>
                <w:szCs w:val="24"/>
                <w:highlight w:val="none"/>
                <w:lang w:bidi="hi-IN"/>
              </w:rPr>
            </w:pPr>
            <w:r>
              <w:rPr>
                <w:rFonts w:hint="eastAsia" w:ascii="仿宋" w:hAnsi="仿宋" w:eastAsia="仿宋" w:cs="仿宋"/>
                <w:strike w:val="0"/>
                <w:color w:val="auto"/>
                <w:sz w:val="24"/>
                <w:szCs w:val="24"/>
                <w:highlight w:val="none"/>
                <w:lang w:bidi="hi-IN"/>
              </w:rPr>
              <w:t xml:space="preserve">内容基本完整、针对性较强、基本符合要求的得7分；</w:t>
            </w:r>
            <w:r/>
          </w:p>
          <w:p>
            <w:pPr>
              <w:jc w:val="left"/>
              <w:keepLines w:val="0"/>
              <w:keepNext w:val="0"/>
              <w:pageBreakBefore w:val="0"/>
              <w:spacing w:line="240" w:lineRule="auto"/>
              <w:widowControl/>
              <w:rPr>
                <w:rFonts w:hint="eastAsia" w:ascii="仿宋" w:hAnsi="仿宋" w:eastAsia="仿宋" w:cs="仿宋"/>
                <w:strike w:val="0"/>
                <w:color w:val="auto"/>
                <w:sz w:val="24"/>
                <w:szCs w:val="24"/>
                <w:highlight w:val="none"/>
                <w:lang w:bidi="hi-IN"/>
              </w:rPr>
            </w:pPr>
            <w:r>
              <w:rPr>
                <w:rFonts w:hint="eastAsia" w:ascii="仿宋" w:hAnsi="仿宋" w:eastAsia="仿宋" w:cs="仿宋"/>
                <w:strike w:val="0"/>
                <w:color w:val="auto"/>
                <w:sz w:val="24"/>
                <w:szCs w:val="24"/>
                <w:highlight w:val="none"/>
                <w:lang w:bidi="hi-IN"/>
              </w:rPr>
              <w:t xml:space="preserve">内容一般、基本可行的得4分；</w:t>
            </w:r>
            <w:r/>
          </w:p>
          <w:p>
            <w:pPr>
              <w:jc w:val="left"/>
              <w:keepLines w:val="0"/>
              <w:keepNext w:val="0"/>
              <w:pageBreakBefore w:val="0"/>
              <w:spacing w:line="240" w:lineRule="auto"/>
              <w:widowControl/>
              <w:rPr>
                <w:rFonts w:hint="eastAsia" w:ascii="仿宋" w:hAnsi="仿宋" w:eastAsia="仿宋" w:cs="仿宋"/>
                <w:strike w:val="0"/>
                <w:color w:val="auto"/>
                <w:sz w:val="24"/>
                <w:szCs w:val="24"/>
                <w:highlight w:val="none"/>
                <w:lang w:bidi="hi-IN"/>
              </w:rPr>
            </w:pPr>
            <w:r>
              <w:rPr>
                <w:rFonts w:hint="eastAsia" w:ascii="仿宋" w:hAnsi="仿宋" w:eastAsia="仿宋" w:cs="仿宋"/>
                <w:strike w:val="0"/>
                <w:color w:val="auto"/>
                <w:sz w:val="24"/>
                <w:szCs w:val="24"/>
                <w:highlight w:val="none"/>
                <w:lang w:bidi="hi-IN"/>
              </w:rPr>
              <w:t xml:space="preserve">内容较差或有缺陷的得1分；</w:t>
            </w:r>
            <w:r/>
          </w:p>
          <w:p>
            <w:pPr>
              <w:jc w:val="left"/>
              <w:keepLines w:val="0"/>
              <w:keepNext w:val="0"/>
              <w:pageBreakBefore w:val="0"/>
              <w:spacing w:line="240" w:lineRule="auto"/>
              <w:widowControl/>
              <w:rPr>
                <w:rFonts w:hint="eastAsia" w:ascii="仿宋" w:hAnsi="仿宋" w:eastAsia="仿宋" w:cs="仿宋"/>
                <w:strike/>
                <w:color w:val="auto"/>
                <w:sz w:val="24"/>
                <w:szCs w:val="24"/>
                <w:highlight w:val="none"/>
                <w:lang w:bidi="hi-IN"/>
              </w:rPr>
            </w:pPr>
            <w:r>
              <w:rPr>
                <w:rFonts w:hint="eastAsia" w:ascii="仿宋" w:hAnsi="仿宋" w:eastAsia="仿宋" w:cs="仿宋"/>
                <w:color w:val="auto"/>
                <w:sz w:val="24"/>
                <w:szCs w:val="24"/>
                <w:highlight w:val="none"/>
                <w:lang w:val="en-US" w:eastAsia="zh-CN" w:bidi="hi-IN"/>
              </w:rPr>
              <w:t xml:space="preserve">本项最高得10分，</w:t>
            </w:r>
            <w:r>
              <w:rPr>
                <w:rFonts w:hint="eastAsia" w:ascii="仿宋" w:hAnsi="仿宋" w:eastAsia="仿宋" w:cs="仿宋"/>
                <w:strike w:val="0"/>
                <w:color w:val="auto"/>
                <w:sz w:val="24"/>
                <w:szCs w:val="24"/>
                <w:highlight w:val="none"/>
                <w:lang w:bidi="hi-IN"/>
              </w:rPr>
              <w:t xml:space="preserve">无具体内容的得0分。</w:t>
            </w:r>
            <w:r/>
          </w:p>
        </w:tc>
      </w:tr>
      <w:tr>
        <w:trPr>
          <w:cantSplit/>
          <w:jc w:val="center"/>
          <w:trHeight w:val="567"/>
        </w:trPr>
        <w:tc>
          <w:tcPr>
            <w:tcBorders>
              <w:top w:val="single" w:color="000000" w:sz="4" w:space="0"/>
              <w:left w:val="single" w:color="000000" w:sz="4" w:space="0"/>
              <w:right w:val="single" w:color="000000" w:sz="4" w:space="0"/>
            </w:tcBorders>
            <w:tcW w:w="1366" w:type="dxa"/>
            <w:vAlign w:val="center"/>
            <w:vMerge w:val="restart"/>
            <w:textDirection w:val="lrTb"/>
            <w:noWrap w:val="false"/>
          </w:tcPr>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w:t>
            </w:r>
            <w:r/>
          </w:p>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部分</w:t>
            </w:r>
            <w:r/>
          </w:p>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类似业绩</w:t>
            </w:r>
            <w:r/>
          </w:p>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供应商自202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月1日（含）以来独立承担过类似工程（类似工程指市政</w:t>
            </w:r>
            <w:r>
              <w:rPr>
                <w:rFonts w:hint="eastAsia" w:ascii="仿宋" w:hAnsi="仿宋" w:eastAsia="仿宋" w:cs="仿宋"/>
                <w:color w:val="auto"/>
                <w:sz w:val="24"/>
                <w:szCs w:val="24"/>
                <w:highlight w:val="none"/>
                <w:lang w:val="en-US" w:eastAsia="zh-CN"/>
              </w:rPr>
              <w:t xml:space="preserve">道路工</w:t>
            </w:r>
            <w:r>
              <w:rPr>
                <w:rFonts w:hint="eastAsia" w:ascii="仿宋" w:hAnsi="仿宋" w:eastAsia="仿宋" w:cs="仿宋"/>
                <w:color w:val="auto"/>
                <w:sz w:val="24"/>
                <w:szCs w:val="24"/>
                <w:highlight w:val="none"/>
              </w:rPr>
              <w:t xml:space="preserve">程），</w:t>
            </w:r>
            <w:r>
              <w:rPr>
                <w:rFonts w:hint="eastAsia" w:ascii="仿宋" w:hAnsi="仿宋" w:eastAsia="仿宋" w:cs="仿宋"/>
                <w:color w:val="auto"/>
                <w:sz w:val="24"/>
                <w:szCs w:val="24"/>
                <w:highlight w:val="none"/>
                <w:lang w:bidi="zh-CN"/>
              </w:rPr>
              <w:t xml:space="preserve">以中标通知书、施工合同及竣工验收证明为准</w:t>
            </w:r>
            <w:r>
              <w:rPr>
                <w:rFonts w:hint="eastAsia" w:ascii="仿宋" w:hAnsi="仿宋" w:eastAsia="仿宋" w:cs="仿宋"/>
                <w:color w:val="auto"/>
                <w:sz w:val="24"/>
                <w:szCs w:val="24"/>
                <w:highlight w:val="none"/>
              </w:rPr>
              <w:t xml:space="preserve">（直接发包项目以施工合同、竣工验收证明</w:t>
            </w:r>
            <w:r>
              <w:rPr>
                <w:rFonts w:hint="eastAsia" w:ascii="仿宋" w:hAnsi="仿宋" w:eastAsia="仿宋" w:cs="仿宋"/>
                <w:color w:val="auto"/>
                <w:sz w:val="24"/>
                <w:szCs w:val="24"/>
                <w:highlight w:val="none"/>
                <w:lang w:val="en-US" w:eastAsia="zh-CN"/>
              </w:rPr>
              <w:t xml:space="preserve">为准</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bidi="zh-CN"/>
              </w:rPr>
              <w:t xml:space="preserve">，以上必须同时具备；</w:t>
            </w:r>
            <w:r>
              <w:rPr>
                <w:rFonts w:hint="eastAsia" w:ascii="仿宋" w:hAnsi="仿宋" w:eastAsia="仿宋" w:cs="仿宋"/>
                <w:color w:val="auto"/>
                <w:sz w:val="24"/>
                <w:szCs w:val="24"/>
                <w:highlight w:val="none"/>
              </w:rPr>
              <w:t xml:space="preserve">每提供一份业绩得2分，最高得4分。</w:t>
            </w:r>
            <w:r/>
          </w:p>
          <w:p>
            <w:pPr>
              <w:jc w:val="left"/>
              <w:keepLines w:val="0"/>
              <w:keepNext w:val="0"/>
              <w:pageBreakBefore w:val="0"/>
              <w:spacing w:line="240" w:lineRule="auto"/>
              <w:widowControl/>
              <w:rPr>
                <w:rFonts w:hint="default" w:ascii="仿宋" w:hAnsi="仿宋" w:eastAsia="仿宋" w:cs="仿宋"/>
                <w:b/>
                <w:color w:val="auto"/>
                <w:sz w:val="24"/>
                <w:szCs w:val="24"/>
                <w:highlight w:val="none"/>
                <w:lang w:val="en-US" w:bidi="hi-IN"/>
              </w:rPr>
            </w:pPr>
            <w:r>
              <w:rPr>
                <w:rFonts w:hint="eastAsia" w:ascii="仿宋" w:hAnsi="仿宋" w:eastAsia="仿宋" w:cs="仿宋"/>
                <w:color w:val="auto"/>
                <w:sz w:val="24"/>
                <w:szCs w:val="24"/>
                <w:highlight w:val="none"/>
                <w:lang w:val="en-US" w:eastAsia="zh-CN" w:bidi="hi-IN"/>
              </w:rPr>
              <w:t xml:space="preserve">本项最高得4分，未提供得0分。</w:t>
            </w:r>
            <w:r/>
          </w:p>
          <w:p>
            <w:pPr>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b/>
                <w:color w:val="auto"/>
                <w:sz w:val="24"/>
                <w:szCs w:val="24"/>
                <w:highlight w:val="none"/>
                <w:lang w:bidi="hi-IN"/>
              </w:rPr>
              <w:t xml:space="preserve">注：时间以竣工验收时间为准，响应文件中提供业绩证明材料扫描件。</w:t>
            </w:r>
            <w:r/>
          </w:p>
        </w:tc>
      </w:tr>
      <w:tr>
        <w:trPr>
          <w:cantSplit/>
          <w:jc w:val="center"/>
          <w:trHeight w:val="567"/>
        </w:trPr>
        <w:tc>
          <w:tcPr>
            <w:tcBorders>
              <w:left w:val="single" w:color="000000" w:sz="4" w:space="0"/>
              <w:bottom w:val="single" w:color="000000" w:sz="4" w:space="0"/>
              <w:right w:val="single" w:color="000000" w:sz="4" w:space="0"/>
            </w:tcBorders>
            <w:tcW w:w="1366" w:type="dxa"/>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项目组成员</w:t>
            </w:r>
            <w:r/>
          </w:p>
          <w:p>
            <w:pPr>
              <w:jc w:val="center"/>
              <w:keepLines w:val="0"/>
              <w:keepNext w:val="0"/>
              <w:pageBreakBefore w:val="0"/>
              <w:spacing w:line="240"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项目部其他人员（不包括项目负责人）：</w:t>
            </w:r>
            <w:r/>
          </w:p>
          <w:p>
            <w:pPr>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具有工程类</w:t>
            </w:r>
            <w:r>
              <w:rPr>
                <w:rFonts w:hint="eastAsia" w:ascii="仿宋" w:hAnsi="仿宋" w:eastAsia="仿宋" w:cs="仿宋"/>
                <w:color w:val="auto"/>
                <w:sz w:val="24"/>
                <w:szCs w:val="24"/>
                <w:highlight w:val="none"/>
                <w:lang w:val="en-US" w:eastAsia="zh-CN"/>
              </w:rPr>
              <w:t xml:space="preserve">中</w:t>
            </w:r>
            <w:r>
              <w:rPr>
                <w:rFonts w:hint="eastAsia" w:ascii="仿宋" w:hAnsi="仿宋" w:eastAsia="仿宋" w:cs="仿宋"/>
                <w:color w:val="auto"/>
                <w:sz w:val="24"/>
                <w:szCs w:val="24"/>
                <w:highlight w:val="none"/>
              </w:rPr>
              <w:t xml:space="preserve">级职称或市政公用工程专业</w:t>
            </w:r>
            <w:r>
              <w:rPr>
                <w:rFonts w:hint="eastAsia" w:ascii="仿宋" w:hAnsi="仿宋" w:eastAsia="仿宋" w:cs="仿宋"/>
                <w:color w:val="auto"/>
                <w:sz w:val="24"/>
                <w:szCs w:val="24"/>
                <w:highlight w:val="none"/>
                <w:lang w:val="en-US" w:eastAsia="zh-CN"/>
              </w:rPr>
              <w:t xml:space="preserve">贰</w:t>
            </w:r>
            <w:r>
              <w:rPr>
                <w:rFonts w:hint="eastAsia" w:ascii="仿宋" w:hAnsi="仿宋" w:eastAsia="仿宋" w:cs="仿宋"/>
                <w:color w:val="auto"/>
                <w:sz w:val="24"/>
                <w:szCs w:val="24"/>
                <w:highlight w:val="none"/>
              </w:rPr>
              <w:t xml:space="preserve">级建造师资格的，每有一个得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分，最高得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具有工程类高级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及以上）</w:t>
            </w:r>
            <w:r>
              <w:rPr>
                <w:rFonts w:hint="eastAsia" w:ascii="仿宋" w:hAnsi="仿宋" w:eastAsia="仿宋" w:cs="仿宋"/>
                <w:color w:val="auto"/>
                <w:sz w:val="24"/>
                <w:szCs w:val="24"/>
                <w:highlight w:val="none"/>
              </w:rPr>
              <w:t xml:space="preserve">职称或市政公用工程专业壹级建造师资格的，每有一个得2分，最高得2分。</w:t>
            </w:r>
            <w:r/>
          </w:p>
          <w:p>
            <w:pPr>
              <w:jc w:val="left"/>
              <w:keepLines w:val="0"/>
              <w:keepNext w:val="0"/>
              <w:pageBreakBefore w:val="0"/>
              <w:spacing w:line="240" w:lineRule="auto"/>
              <w:widowControl/>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本项最高得5分，未提供不得分。</w:t>
            </w:r>
            <w:r/>
          </w:p>
          <w:p>
            <w:pPr>
              <w:jc w:val="left"/>
              <w:keepLines w:val="0"/>
              <w:keepNext w:val="0"/>
              <w:pageBreakBefore w:val="0"/>
              <w:spacing w:line="240" w:lineRule="auto"/>
              <w:widowControl/>
              <w:rPr>
                <w:rFonts w:hint="default" w:eastAsia="仿宋"/>
                <w:color w:val="auto"/>
                <w:highlight w:val="none"/>
                <w:lang w:val="en-US" w:eastAsia="zh-CN"/>
              </w:rPr>
            </w:pPr>
            <w:r>
              <w:rPr>
                <w:rFonts w:hint="eastAsia" w:ascii="仿宋" w:hAnsi="仿宋" w:eastAsia="仿宋" w:cs="仿宋"/>
                <w:b/>
                <w:bCs/>
                <w:color w:val="auto"/>
                <w:sz w:val="24"/>
                <w:szCs w:val="24"/>
                <w:highlight w:val="none"/>
              </w:rPr>
              <w:t xml:space="preserve">注</w:t>
            </w:r>
            <w:r>
              <w:rPr>
                <w:rFonts w:hint="eastAsia" w:ascii="仿宋" w:hAnsi="仿宋" w:eastAsia="仿宋" w:cs="仿宋"/>
                <w:b/>
                <w:bCs/>
                <w:color w:val="auto"/>
                <w:sz w:val="24"/>
                <w:szCs w:val="24"/>
                <w:highlight w:val="none"/>
                <w:lang w:eastAsia="zh-CN"/>
              </w:rPr>
              <w:t xml:space="preserve">：提供</w:t>
            </w:r>
            <w:r>
              <w:rPr>
                <w:rFonts w:hint="eastAsia" w:ascii="仿宋" w:hAnsi="仿宋" w:eastAsia="仿宋" w:cs="仿宋"/>
                <w:b/>
                <w:bCs/>
                <w:color w:val="auto"/>
                <w:sz w:val="24"/>
                <w:szCs w:val="24"/>
                <w:highlight w:val="none"/>
                <w:lang w:val="en-US" w:eastAsia="zh-CN"/>
              </w:rPr>
              <w:t xml:space="preserve">以上</w:t>
            </w:r>
            <w:r>
              <w:rPr>
                <w:rFonts w:hint="eastAsia" w:ascii="仿宋" w:hAnsi="仿宋" w:eastAsia="仿宋" w:cs="仿宋"/>
                <w:b/>
                <w:bCs/>
                <w:color w:val="auto"/>
                <w:sz w:val="24"/>
                <w:szCs w:val="24"/>
                <w:highlight w:val="none"/>
                <w:lang w:eastAsia="zh-CN"/>
              </w:rPr>
              <w:t xml:space="preserve">人员职称证书或建造师注册证书扫描件和</w:t>
            </w:r>
            <w:r>
              <w:rPr>
                <w:rFonts w:hint="eastAsia" w:ascii="仿宋" w:hAnsi="仿宋" w:eastAsia="仿宋" w:cs="仿宋"/>
                <w:b/>
                <w:bCs/>
                <w:color w:val="auto"/>
                <w:sz w:val="24"/>
                <w:szCs w:val="24"/>
                <w:highlight w:val="none"/>
                <w:lang w:val="en-US" w:eastAsia="zh-CN"/>
              </w:rPr>
              <w:t xml:space="preserve">供应商为其缴纳的开标时间前6个月内任何1个月</w:t>
            </w:r>
            <w:r>
              <w:rPr>
                <w:rFonts w:hint="eastAsia" w:ascii="仿宋" w:hAnsi="仿宋" w:eastAsia="仿宋" w:cs="仿宋"/>
                <w:b/>
                <w:bCs/>
                <w:color w:val="auto"/>
                <w:sz w:val="24"/>
                <w:szCs w:val="24"/>
                <w:highlight w:val="none"/>
                <w:lang w:eastAsia="zh-CN"/>
              </w:rPr>
              <w:t xml:space="preserve">的社保证明，否则不得分。</w:t>
            </w:r>
            <w:r/>
          </w:p>
        </w:tc>
      </w:tr>
    </w:tbl>
    <w:p>
      <w:pPr>
        <w:pStyle w:val="921"/>
        <w:spacing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921"/>
        <w:spacing w:after="0"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说明：本项目采用综合评分法。（供应商技术部分得分取所有评委的平均值，保留小数点后二位）。</w:t>
      </w:r>
      <w:r/>
    </w:p>
    <w:p>
      <w:pPr>
        <w:spacing w:line="360" w:lineRule="auto"/>
        <w:rPr>
          <w:rStyle w:val="1180"/>
          <w:rFonts w:hint="eastAsia" w:ascii="仿宋" w:hAnsi="仿宋" w:eastAsia="仿宋" w:cs="仿宋"/>
          <w:color w:val="auto"/>
          <w:sz w:val="21"/>
          <w:highlight w:val="none"/>
        </w:rPr>
      </w:pPr>
      <w:r>
        <w:rPr>
          <w:rStyle w:val="1180"/>
          <w:rFonts w:hint="eastAsia" w:ascii="仿宋" w:hAnsi="仿宋" w:eastAsia="仿宋" w:cs="仿宋"/>
          <w:color w:val="auto"/>
          <w:sz w:val="21"/>
          <w:highlight w:val="none"/>
        </w:rPr>
        <w:br w:type="page" w:clear="all"/>
      </w:r>
      <w:r/>
    </w:p>
    <w:p>
      <w:pPr>
        <w:pStyle w:val="1148"/>
        <w:jc w:val="center"/>
        <w:keepLines w:val="0"/>
        <w:keepNext w:val="0"/>
        <w:pageBreakBefore w:val="0"/>
        <w:spacing w:before="0" w:after="0" w:line="360" w:lineRule="auto"/>
        <w:widowControl w:val="off"/>
        <w:rPr>
          <w:rStyle w:val="1180"/>
          <w:rFonts w:hint="eastAsia" w:ascii="仿宋" w:hAnsi="仿宋" w:eastAsia="仿宋" w:cs="仿宋"/>
          <w:color w:val="auto"/>
          <w:sz w:val="28"/>
          <w:highlight w:val="none"/>
        </w:rPr>
      </w:pPr>
      <w:r/>
      <w:bookmarkStart w:id="27" w:name="_Toc760"/>
      <w:r/>
      <w:bookmarkStart w:id="28" w:name="_Toc32561"/>
      <w:r>
        <w:rPr>
          <w:rStyle w:val="1180"/>
          <w:rFonts w:hint="eastAsia" w:ascii="仿宋" w:hAnsi="仿宋" w:eastAsia="仿宋" w:cs="仿宋"/>
          <w:color w:val="auto"/>
          <w:sz w:val="28"/>
          <w:highlight w:val="none"/>
        </w:rPr>
        <w:t xml:space="preserve">第八章 项目要求（采购需求）</w:t>
      </w:r>
      <w:bookmarkEnd w:id="26"/>
      <w:r/>
      <w:bookmarkEnd w:id="27"/>
      <w:r/>
      <w:bookmarkEnd w:id="28"/>
      <w:r/>
      <w:r/>
    </w:p>
    <w:p>
      <w:pPr>
        <w:pStyle w:val="912"/>
        <w:keepLines w:val="0"/>
        <w:keepNext w:val="0"/>
        <w:pageBreakBefore w:val="0"/>
        <w:spacing w:line="360" w:lineRule="auto"/>
        <w:widowControl w:val="off"/>
        <w:rPr>
          <w:rFonts w:hint="eastAsia" w:ascii="仿宋" w:hAnsi="仿宋" w:eastAsia="仿宋" w:cs="仿宋"/>
          <w:b/>
          <w:color w:val="auto"/>
          <w:sz w:val="24"/>
          <w:szCs w:val="24"/>
          <w:highlight w:val="none"/>
        </w:rPr>
      </w:pPr>
      <w:r/>
      <w:bookmarkStart w:id="29" w:name="_Toc80122298"/>
      <w:r>
        <w:rPr>
          <w:rFonts w:hint="eastAsia" w:ascii="仿宋" w:hAnsi="仿宋" w:eastAsia="仿宋" w:cs="仿宋"/>
          <w:b/>
          <w:color w:val="auto"/>
          <w:sz w:val="24"/>
          <w:szCs w:val="24"/>
          <w:highlight w:val="none"/>
        </w:rPr>
        <w:t xml:space="preserve">一、采购预算</w:t>
      </w:r>
      <w:r/>
    </w:p>
    <w:p>
      <w:pPr>
        <w:pStyle w:val="912"/>
        <w:ind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lang w:val="en-US" w:eastAsia="zh-CN"/>
        </w:rPr>
        <w:t xml:space="preserve">1.</w:t>
      </w:r>
      <w:r>
        <w:rPr>
          <w:rFonts w:hint="eastAsia" w:ascii="仿宋" w:hAnsi="仿宋" w:eastAsia="仿宋" w:cs="仿宋"/>
          <w:b/>
          <w:color w:val="auto"/>
          <w:sz w:val="24"/>
          <w:szCs w:val="24"/>
          <w:highlight w:val="none"/>
        </w:rPr>
        <w:t xml:space="preserve">本项目采购预算金额</w:t>
      </w:r>
      <w:r>
        <w:rPr>
          <w:rFonts w:hint="eastAsia" w:ascii="仿宋" w:hAnsi="仿宋" w:eastAsia="仿宋" w:cs="仿宋"/>
          <w:b/>
          <w:color w:val="auto"/>
          <w:sz w:val="24"/>
          <w:szCs w:val="24"/>
          <w:highlight w:val="none"/>
          <w:lang w:eastAsia="zh-CN"/>
        </w:rPr>
        <w:t xml:space="preserve">255.41万元</w:t>
      </w:r>
      <w:r>
        <w:rPr>
          <w:rFonts w:hint="eastAsia" w:ascii="仿宋" w:hAnsi="仿宋" w:eastAsia="仿宋" w:cs="仿宋"/>
          <w:b/>
          <w:bCs/>
          <w:color w:val="auto"/>
          <w:sz w:val="24"/>
          <w:szCs w:val="24"/>
          <w:highlight w:val="none"/>
        </w:rPr>
        <w:t xml:space="preserve">。</w:t>
      </w:r>
      <w:r/>
    </w:p>
    <w:p>
      <w:pPr>
        <w:pStyle w:val="912"/>
        <w:ind w:firstLine="42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rPr>
        <w:t xml:space="preserve">本项目不接受超过采购预算</w:t>
      </w:r>
      <w:r>
        <w:rPr>
          <w:rFonts w:hint="eastAsia" w:ascii="仿宋" w:hAnsi="仿宋" w:eastAsia="仿宋" w:cs="仿宋"/>
          <w:b/>
          <w:bCs/>
          <w:color w:val="auto"/>
          <w:sz w:val="24"/>
          <w:szCs w:val="24"/>
          <w:highlight w:val="none"/>
          <w:lang w:val="en-US" w:eastAsia="zh-CN"/>
        </w:rPr>
        <w:t xml:space="preserve">金额</w:t>
      </w:r>
      <w:r>
        <w:rPr>
          <w:rFonts w:hint="eastAsia" w:ascii="仿宋" w:hAnsi="仿宋" w:eastAsia="仿宋" w:cs="仿宋"/>
          <w:b/>
          <w:bCs/>
          <w:color w:val="auto"/>
          <w:sz w:val="24"/>
          <w:szCs w:val="24"/>
          <w:highlight w:val="none"/>
          <w:lang w:val="en-US" w:eastAsia="zh-CN"/>
        </w:rPr>
        <w:t xml:space="preserve">255.41万元</w:t>
      </w:r>
      <w:r>
        <w:rPr>
          <w:rFonts w:hint="eastAsia" w:ascii="仿宋" w:hAnsi="仿宋" w:eastAsia="仿宋" w:cs="仿宋"/>
          <w:b/>
          <w:bCs/>
          <w:color w:val="auto"/>
          <w:sz w:val="24"/>
          <w:szCs w:val="24"/>
          <w:highlight w:val="none"/>
        </w:rPr>
        <w:t xml:space="preserve">的报价</w:t>
      </w:r>
      <w:r>
        <w:rPr>
          <w:rFonts w:hint="eastAsia" w:ascii="仿宋" w:hAnsi="仿宋" w:eastAsia="仿宋" w:cs="仿宋"/>
          <w:b/>
          <w:bCs/>
          <w:color w:val="auto"/>
          <w:sz w:val="24"/>
          <w:szCs w:val="24"/>
          <w:highlight w:val="none"/>
        </w:rPr>
        <w:t xml:space="preserve">（最后报价）</w:t>
      </w:r>
      <w:r>
        <w:rPr>
          <w:rFonts w:hint="eastAsia" w:ascii="仿宋" w:hAnsi="仿宋" w:eastAsia="仿宋" w:cs="仿宋"/>
          <w:color w:val="auto"/>
          <w:sz w:val="24"/>
          <w:szCs w:val="24"/>
          <w:highlight w:val="none"/>
        </w:rPr>
        <w:t xml:space="preserve">。报价包含项目完成的所有费用，供应商报价时需考虑完成本项目内容所涉及的包含并不限于人工费、材料费、机械费、工具设备费、税费、保险、</w:t>
      </w:r>
      <w:r>
        <w:rPr>
          <w:rFonts w:hint="eastAsia" w:ascii="仿宋" w:hAnsi="仿宋" w:eastAsia="仿宋" w:cs="仿宋"/>
          <w:color w:val="auto"/>
          <w:sz w:val="24"/>
          <w:szCs w:val="24"/>
          <w:highlight w:val="none"/>
          <w:lang w:val="en-US" w:eastAsia="zh-CN"/>
        </w:rPr>
        <w:t xml:space="preserve">检测</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质保</w:t>
      </w:r>
      <w:r>
        <w:rPr>
          <w:rFonts w:hint="eastAsia" w:ascii="仿宋" w:hAnsi="仿宋" w:eastAsia="仿宋" w:cs="仿宋"/>
          <w:color w:val="auto"/>
          <w:sz w:val="24"/>
          <w:szCs w:val="24"/>
          <w:highlight w:val="none"/>
        </w:rPr>
        <w:t xml:space="preserve">、验收、利润等供应商认为可能发生的相关一切费用。供应商有漏报或不报的，采购人将视为有关费用已包括在本项目的报价中而不予支付，采购人不支付报价以外的任何费用。</w:t>
      </w:r>
      <w:r/>
    </w:p>
    <w:p>
      <w:pPr>
        <w:pStyle w:val="91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二、项目概况</w:t>
      </w:r>
      <w:r/>
    </w:p>
    <w:p>
      <w:pPr>
        <w:pStyle w:val="912"/>
        <w:ind w:firstLine="42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1、项目名称：</w:t>
      </w:r>
      <w:r>
        <w:rPr>
          <w:rFonts w:hint="eastAsia" w:ascii="仿宋" w:hAnsi="仿宋" w:eastAsia="仿宋" w:cs="仿宋"/>
          <w:color w:val="auto"/>
          <w:sz w:val="24"/>
          <w:szCs w:val="24"/>
          <w:highlight w:val="none"/>
          <w:lang w:eastAsia="zh-CN"/>
        </w:rPr>
        <w:t xml:space="preserve">西安路(建国西路-黄河南路)南区热电供热替代工程工后道路恢复工程</w:t>
      </w:r>
      <w:r/>
    </w:p>
    <w:p>
      <w:pPr>
        <w:pStyle w:val="912"/>
        <w:ind w:firstLine="42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2、项目地点：</w:t>
      </w:r>
      <w:r>
        <w:rPr>
          <w:rFonts w:hint="eastAsia" w:ascii="仿宋" w:hAnsi="仿宋" w:eastAsia="仿宋" w:cs="仿宋"/>
          <w:color w:val="auto"/>
          <w:sz w:val="24"/>
          <w:szCs w:val="24"/>
          <w:highlight w:val="none"/>
          <w:lang w:eastAsia="zh-CN"/>
        </w:rPr>
        <w:t xml:space="preserve">徐州市西安路。</w:t>
      </w:r>
      <w:r/>
    </w:p>
    <w:p>
      <w:pPr>
        <w:pStyle w:val="912"/>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3、本项目主要内容</w:t>
      </w:r>
      <w:r>
        <w:rPr>
          <w:rFonts w:hint="eastAsia" w:ascii="仿宋" w:hAnsi="仿宋" w:eastAsia="仿宋" w:cs="仿宋"/>
          <w:color w:val="auto"/>
          <w:sz w:val="24"/>
          <w:szCs w:val="24"/>
          <w:highlight w:val="none"/>
        </w:rPr>
        <w:t xml:space="preserve">：</w:t>
      </w:r>
      <w:r>
        <w:rPr>
          <w:rFonts w:hint="eastAsia" w:ascii="仿宋" w:hAnsi="仿宋" w:eastAsia="仿宋" w:cs="仿宋"/>
          <w:i w:val="0"/>
          <w:iCs w:val="0"/>
          <w:caps w:val="0"/>
          <w:color w:val="auto"/>
          <w:spacing w:val="0"/>
          <w:sz w:val="24"/>
          <w:szCs w:val="24"/>
          <w:highlight w:val="none"/>
          <w:lang w:eastAsia="zh-CN"/>
        </w:rPr>
        <w:t xml:space="preserve">西安路(建国西路-黄河南路)南区热电供热替代工程工后道路恢复工程，</w:t>
      </w:r>
      <w:r>
        <w:rPr>
          <w:rFonts w:hint="eastAsia" w:ascii="仿宋" w:hAnsi="仿宋" w:eastAsia="仿宋" w:cs="仿宋"/>
          <w:i w:val="0"/>
          <w:iCs w:val="0"/>
          <w:caps w:val="0"/>
          <w:color w:val="auto"/>
          <w:spacing w:val="0"/>
          <w:sz w:val="24"/>
          <w:szCs w:val="24"/>
          <w:highlight w:val="none"/>
        </w:rPr>
        <w:t xml:space="preserve">包含</w:t>
      </w:r>
      <w:r>
        <w:rPr>
          <w:rFonts w:hint="eastAsia" w:ascii="仿宋" w:hAnsi="仿宋" w:eastAsia="仿宋" w:cs="仿宋"/>
          <w:i w:val="0"/>
          <w:iCs w:val="0"/>
          <w:caps w:val="0"/>
          <w:color w:val="auto"/>
          <w:spacing w:val="0"/>
          <w:sz w:val="24"/>
          <w:szCs w:val="24"/>
          <w:highlight w:val="none"/>
          <w:lang w:val="en-US" w:eastAsia="zh-CN"/>
        </w:rPr>
        <w:t xml:space="preserve">浇筑</w:t>
      </w:r>
      <w:r>
        <w:rPr>
          <w:rFonts w:hint="eastAsia" w:ascii="仿宋" w:hAnsi="仿宋" w:eastAsia="仿宋" w:cs="仿宋"/>
          <w:i w:val="0"/>
          <w:iCs w:val="0"/>
          <w:caps w:val="0"/>
          <w:color w:val="auto"/>
          <w:spacing w:val="0"/>
          <w:sz w:val="24"/>
          <w:szCs w:val="24"/>
          <w:highlight w:val="none"/>
          <w:lang w:eastAsia="zh-CN"/>
        </w:rPr>
        <w:t xml:space="preserve">水泥混凝土、沥青混凝土、人行道块料铺设、安砌侧（平、缘）石</w:t>
      </w:r>
      <w:r>
        <w:rPr>
          <w:rFonts w:hint="eastAsia" w:ascii="仿宋" w:hAnsi="仿宋" w:eastAsia="仿宋" w:cs="仿宋"/>
          <w:i w:val="0"/>
          <w:iCs w:val="0"/>
          <w:caps w:val="0"/>
          <w:color w:val="auto"/>
          <w:spacing w:val="0"/>
          <w:sz w:val="24"/>
          <w:szCs w:val="24"/>
          <w:highlight w:val="none"/>
        </w:rPr>
        <w:t xml:space="preserve">等，</w:t>
      </w:r>
      <w:r>
        <w:rPr>
          <w:rFonts w:hint="eastAsia" w:ascii="仿宋" w:hAnsi="仿宋" w:eastAsia="仿宋" w:cs="仿宋"/>
          <w:i w:val="0"/>
          <w:iCs w:val="0"/>
          <w:caps w:val="0"/>
          <w:color w:val="auto"/>
          <w:spacing w:val="0"/>
          <w:sz w:val="24"/>
          <w:szCs w:val="24"/>
          <w:highlight w:val="none"/>
          <w:lang w:val="en-US" w:eastAsia="zh-CN"/>
        </w:rPr>
        <w:t xml:space="preserve">详见工程量清单及施工图所含全部内容。</w:t>
      </w:r>
      <w:r/>
    </w:p>
    <w:p>
      <w:pPr>
        <w:pStyle w:val="912"/>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30" w:name="_Hlk105172344"/>
      <w:r>
        <w:rPr>
          <w:rFonts w:hint="eastAsia" w:ascii="仿宋" w:hAnsi="仿宋" w:eastAsia="仿宋" w:cs="仿宋"/>
          <w:color w:val="auto"/>
          <w:sz w:val="24"/>
          <w:szCs w:val="24"/>
          <w:highlight w:val="none"/>
        </w:rPr>
        <w:t xml:space="preserve">4、承包方式：包工包料，不得分包与转包。</w:t>
      </w:r>
      <w:r/>
    </w:p>
    <w:p>
      <w:pPr>
        <w:pStyle w:val="912"/>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工程质量：合格，通过相关部门验收。未达到质量要求的，供应商负责无条件返工，直至达到要求，所发生的费用由供应商承担，供应商还应赔偿因此给采购人造成的损失。本项目验收按照《江苏省政府采购履约验收管理办法》执行，对履约验收发生的检测（检验）费、验收小组成员中的专业技术人员费用等支出，均由供应商承担，执行标准参照江苏省政府采购专家评审费，采购人不再支付其它任何费用。</w:t>
      </w:r>
      <w:r/>
    </w:p>
    <w:p>
      <w:pPr>
        <w:pStyle w:val="912"/>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rPr>
        <w:t xml:space="preserve">工期</w:t>
      </w:r>
      <w:r>
        <w:rPr>
          <w:rFonts w:hint="eastAsia" w:ascii="仿宋" w:hAnsi="仿宋" w:eastAsia="仿宋" w:cs="仿宋"/>
          <w:color w:val="auto"/>
          <w:sz w:val="24"/>
          <w:szCs w:val="24"/>
          <w:highlight w:val="none"/>
        </w:rPr>
        <w:t xml:space="preserve">：</w:t>
      </w:r>
      <w:r>
        <w:rPr>
          <w:rFonts w:hint="eastAsia" w:ascii="仿宋" w:hAnsi="仿宋" w:eastAsia="仿宋" w:cs="仿宋"/>
          <w:i w:val="0"/>
          <w:iCs w:val="0"/>
          <w:caps w:val="0"/>
          <w:color w:val="auto"/>
          <w:spacing w:val="0"/>
          <w:sz w:val="24"/>
          <w:szCs w:val="24"/>
          <w:highlight w:val="none"/>
          <w:lang w:val="en-US" w:eastAsia="zh-CN" w:bidi="ar"/>
        </w:rPr>
        <w:t xml:space="preserve">150日历天（具体工期应配合本项目热电供热替代工程工期要求）。</w:t>
      </w:r>
      <w:r/>
    </w:p>
    <w:p>
      <w:pPr>
        <w:pStyle w:val="912"/>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bookmarkEnd w:id="30"/>
      <w:r/>
      <w:r/>
    </w:p>
    <w:p>
      <w:pPr>
        <w:pStyle w:val="912"/>
        <w:ind w:firstLine="420"/>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8、现场踏勘：自行踏勘现场。</w:t>
      </w:r>
      <w:r/>
    </w:p>
    <w:p>
      <w:pPr>
        <w:pStyle w:val="912"/>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 供应商自行对施工现场进行踏勘，以获取编制响应文件所需的现场信息资料。</w:t>
      </w:r>
      <w:r/>
    </w:p>
    <w:p>
      <w:pPr>
        <w:pStyle w:val="912"/>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 供应商对本磋商文件所作出的理解、推论和解释由其自己负责。</w:t>
      </w:r>
      <w:r/>
    </w:p>
    <w:p>
      <w:pPr>
        <w:pStyle w:val="912"/>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8.3 由于现场踏勘没有进行或者不详细所导致的一切问题均由供应商自行负责。</w:t>
      </w:r>
      <w:r/>
    </w:p>
    <w:p>
      <w:pPr>
        <w:pStyle w:val="912"/>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8.4 供应商应承担现场踏勘的责任和风险，现场踏勘费用由供应商自己承担。</w:t>
      </w:r>
      <w:r/>
    </w:p>
    <w:p>
      <w:pPr>
        <w:pStyle w:val="912"/>
        <w:ind w:firstLine="420"/>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9、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91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三、图纸及工程量清单：另附（详见本项目采购公告附件）</w:t>
      </w:r>
      <w:bookmarkEnd w:id="29"/>
      <w:r/>
      <w:r/>
    </w:p>
    <w:p>
      <w:pPr>
        <w:pStyle w:val="912"/>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供应商应认真阅读施工图纸，核对工程量清单。报价包含完成工程量清单及施工图所含全部内容，成交后不得以不熟悉图纸和清单内容，或未进行现场踏勘等任何理由主张价格变更。</w:t>
      </w:r>
      <w:r/>
    </w:p>
    <w:p>
      <w:pPr>
        <w:pStyle w:val="91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四、施工要求</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1、工程量清单编制说明</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 本工程量清单是依据现行国家标准</w:t>
      </w:r>
      <w:r>
        <w:rPr>
          <w:rFonts w:hint="eastAsia" w:ascii="仿宋" w:hAnsi="仿宋" w:eastAsia="仿宋" w:cs="仿宋"/>
          <w:color w:val="auto"/>
          <w:sz w:val="24"/>
          <w:szCs w:val="24"/>
          <w:highlight w:val="none"/>
          <w:lang w:val="en-US" w:eastAsia="zh-CN"/>
        </w:rPr>
        <w:t xml:space="preserve">《建设工程工程量清单计价规范》(GB50500-2013)</w:t>
      </w:r>
      <w:r>
        <w:rPr>
          <w:rFonts w:hint="eastAsia" w:ascii="仿宋" w:hAnsi="仿宋" w:eastAsia="仿宋" w:cs="仿宋"/>
          <w:color w:val="auto"/>
          <w:sz w:val="24"/>
          <w:szCs w:val="24"/>
          <w:highlight w:val="none"/>
          <w:lang w:val="en-US" w:eastAsia="zh-CN"/>
        </w:rPr>
        <w:t xml:space="preserve">及其9本计算规范(以下简称“计价规范”)、地方规定以及磋商文件中包括的图纸等编制。</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 本工程量清单应与磋商文件中通用合同条款、专用合同条款、技术标准和要求等章节内容一起阅读和理解。</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 本工程量清单仅是报价的共同基础，竣工结算的工程量按合同约定确定。合同价格的确定以及价款支付应遵循合同条款(包括通用合同条款和专用合同条款)、技术标准和要求以及本章的有关约定。</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1.4本条第1.1款中约定的计量和计价规则适用于合同履约过程中工程量计量与价款支付、工程变更、索赔和工程结算。</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 本清单要求是构成合同文件的已标价工程量清单的组成部分。</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1.6编制依据：</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《建设工程工程量清单计价</w:t>
      </w:r>
      <w:r>
        <w:rPr>
          <w:rFonts w:hint="eastAsia" w:ascii="仿宋" w:hAnsi="仿宋" w:eastAsia="仿宋" w:cs="仿宋"/>
          <w:color w:val="auto"/>
          <w:sz w:val="24"/>
          <w:szCs w:val="24"/>
          <w:highlight w:val="none"/>
          <w:lang w:eastAsia="zh-CN"/>
        </w:rPr>
        <w:t xml:space="preserve">标准</w:t>
      </w:r>
      <w:r>
        <w:rPr>
          <w:rFonts w:hint="eastAsia" w:ascii="仿宋" w:hAnsi="仿宋" w:eastAsia="仿宋" w:cs="仿宋"/>
          <w:color w:val="auto"/>
          <w:sz w:val="24"/>
          <w:szCs w:val="24"/>
          <w:highlight w:val="none"/>
        </w:rPr>
        <w:t xml:space="preserve">》（GB</w:t>
      </w:r>
      <w:r>
        <w:rPr>
          <w:rFonts w:hint="eastAsia" w:ascii="仿宋" w:hAnsi="仿宋" w:eastAsia="仿宋" w:cs="仿宋"/>
          <w:color w:val="auto"/>
          <w:sz w:val="24"/>
          <w:szCs w:val="24"/>
          <w:highlight w:val="none"/>
          <w:lang w:val="en-US" w:eastAsia="zh-CN"/>
        </w:rPr>
        <w:t xml:space="preserve">/T </w:t>
      </w:r>
      <w:r>
        <w:rPr>
          <w:rFonts w:hint="eastAsia" w:ascii="仿宋" w:hAnsi="仿宋" w:eastAsia="仿宋" w:cs="仿宋"/>
          <w:color w:val="auto"/>
          <w:sz w:val="24"/>
          <w:szCs w:val="24"/>
          <w:highlight w:val="none"/>
        </w:rPr>
        <w:t xml:space="preserve">50500-</w:t>
      </w:r>
      <w:r>
        <w:rPr>
          <w:rFonts w:hint="eastAsia" w:ascii="仿宋" w:hAnsi="仿宋" w:eastAsia="仿宋" w:cs="仿宋"/>
          <w:color w:val="auto"/>
          <w:sz w:val="24"/>
          <w:szCs w:val="24"/>
          <w:highlight w:val="none"/>
          <w:lang w:val="en-US" w:eastAsia="zh-CN"/>
        </w:rPr>
        <w:t xml:space="preserve">2013</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江苏市政工程计价定额</w:t>
      </w:r>
      <w:r>
        <w:rPr>
          <w:rFonts w:hint="eastAsia" w:ascii="仿宋" w:hAnsi="仿宋" w:eastAsia="仿宋" w:cs="仿宋"/>
          <w:color w:val="auto"/>
          <w:sz w:val="24"/>
          <w:szCs w:val="24"/>
          <w:highlight w:val="none"/>
        </w:rPr>
        <w:t xml:space="preserve">（2014）；</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（3）江苏建筑与装饰工程计价定额（2014）；</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（4）江苏省市政工程消耗量定额估价表（2021）；</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《江苏省建设工程费用</w:t>
      </w:r>
      <w:r>
        <w:rPr>
          <w:rFonts w:hint="eastAsia" w:ascii="仿宋" w:hAnsi="仿宋" w:eastAsia="仿宋" w:cs="仿宋"/>
          <w:color w:val="auto"/>
          <w:sz w:val="24"/>
          <w:szCs w:val="24"/>
          <w:highlight w:val="none"/>
          <w:lang w:eastAsia="zh-CN"/>
        </w:rPr>
        <w:t xml:space="preserve">定额》（</w:t>
      </w:r>
      <w:r>
        <w:rPr>
          <w:rFonts w:hint="eastAsia" w:ascii="仿宋" w:hAnsi="仿宋" w:eastAsia="仿宋" w:cs="仿宋"/>
          <w:color w:val="auto"/>
          <w:sz w:val="24"/>
          <w:szCs w:val="24"/>
          <w:highlight w:val="none"/>
          <w:lang w:val="en-US" w:eastAsia="zh-CN"/>
        </w:rPr>
        <w:t xml:space="preserve">2014</w:t>
      </w:r>
      <w:r>
        <w:rPr>
          <w:rFonts w:hint="eastAsia" w:ascii="仿宋" w:hAnsi="仿宋" w:eastAsia="仿宋" w:cs="仿宋"/>
          <w:color w:val="auto"/>
          <w:sz w:val="24"/>
          <w:szCs w:val="24"/>
          <w:highlight w:val="none"/>
          <w:lang w:eastAsia="zh-CN"/>
        </w:rPr>
        <w:t xml:space="preserve">）；</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人工费按苏建函价</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2025</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273号文执行</w:t>
      </w:r>
      <w:r>
        <w:rPr>
          <w:rFonts w:hint="eastAsia" w:ascii="仿宋" w:hAnsi="仿宋" w:eastAsia="仿宋" w:cs="仿宋"/>
          <w:color w:val="auto"/>
          <w:sz w:val="24"/>
          <w:szCs w:val="24"/>
          <w:highlight w:val="none"/>
          <w:lang w:eastAsia="zh-CN"/>
        </w:rPr>
        <w:t xml:space="preserve">；</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b/>
          <w:color w:val="auto"/>
          <w:sz w:val="24"/>
          <w:szCs w:val="24"/>
          <w:highlight w:val="none"/>
        </w:rPr>
        <w:t xml:space="preserve">本项目</w:t>
      </w:r>
      <w:r>
        <w:rPr>
          <w:rFonts w:hint="eastAsia" w:ascii="仿宋" w:hAnsi="仿宋" w:eastAsia="仿宋" w:cs="仿宋"/>
          <w:b/>
          <w:bCs/>
          <w:color w:val="auto"/>
          <w:sz w:val="24"/>
          <w:szCs w:val="24"/>
          <w:highlight w:val="none"/>
        </w:rPr>
        <w:t xml:space="preserve">材料价格</w:t>
      </w:r>
      <w:r>
        <w:rPr>
          <w:rFonts w:hint="eastAsia" w:ascii="仿宋" w:hAnsi="仿宋" w:eastAsia="仿宋" w:cs="仿宋"/>
          <w:b/>
          <w:bCs/>
          <w:color w:val="auto"/>
          <w:sz w:val="24"/>
          <w:szCs w:val="24"/>
          <w:highlight w:val="none"/>
          <w:lang w:val="en-US" w:eastAsia="zh-CN"/>
        </w:rPr>
        <w:t xml:space="preserve">参照2026年2月《</w:t>
      </w:r>
      <w:r>
        <w:rPr>
          <w:rFonts w:hint="eastAsia" w:ascii="仿宋" w:hAnsi="仿宋" w:eastAsia="仿宋" w:cs="仿宋"/>
          <w:b/>
          <w:bCs/>
          <w:color w:val="auto"/>
          <w:sz w:val="24"/>
          <w:szCs w:val="24"/>
          <w:highlight w:val="none"/>
        </w:rPr>
        <w:t xml:space="preserve">徐州工程造价信息</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）委托方（甲方）提供的《</w:t>
      </w:r>
      <w:r>
        <w:rPr>
          <w:rFonts w:hint="eastAsia" w:ascii="仿宋" w:hAnsi="仿宋" w:eastAsia="仿宋" w:cs="仿宋"/>
          <w:color w:val="auto"/>
          <w:sz w:val="24"/>
          <w:szCs w:val="24"/>
          <w:highlight w:val="none"/>
          <w:lang w:val="zh-CN"/>
        </w:rPr>
        <w:t xml:space="preserve">西安路（建国西路</w:t>
      </w:r>
      <w:r>
        <w:rPr>
          <w:rFonts w:hint="eastAsia" w:ascii="仿宋" w:hAnsi="仿宋" w:eastAsia="仿宋" w:cs="仿宋"/>
          <w:color w:val="auto"/>
          <w:sz w:val="24"/>
          <w:szCs w:val="24"/>
          <w:highlight w:val="none"/>
          <w:lang w:val="en-US" w:eastAsia="zh-CN"/>
        </w:rPr>
        <w:t xml:space="preserve">-黄河南路</w:t>
      </w:r>
      <w:r>
        <w:rPr>
          <w:rFonts w:hint="eastAsia" w:ascii="仿宋" w:hAnsi="仿宋" w:eastAsia="仿宋" w:cs="仿宋"/>
          <w:color w:val="auto"/>
          <w:sz w:val="24"/>
          <w:szCs w:val="24"/>
          <w:highlight w:val="none"/>
          <w:lang w:val="zh-CN"/>
        </w:rPr>
        <w:t xml:space="preserve">）南区热电供热替代工程工后道路恢复工程</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施工图</w:t>
      </w:r>
      <w:r>
        <w:rPr>
          <w:rFonts w:hint="eastAsia" w:ascii="仿宋" w:hAnsi="仿宋" w:eastAsia="仿宋" w:cs="仿宋"/>
          <w:color w:val="auto"/>
          <w:sz w:val="24"/>
          <w:szCs w:val="24"/>
          <w:highlight w:val="none"/>
          <w:lang w:eastAsia="zh-CN"/>
        </w:rPr>
        <w:t xml:space="preserve">及</w:t>
      </w:r>
      <w:r>
        <w:rPr>
          <w:rFonts w:hint="eastAsia" w:ascii="仿宋" w:hAnsi="仿宋" w:eastAsia="仿宋" w:cs="仿宋"/>
          <w:color w:val="auto"/>
          <w:sz w:val="24"/>
          <w:szCs w:val="24"/>
          <w:highlight w:val="none"/>
        </w:rPr>
        <w:t xml:space="preserve">相关规范、文件</w:t>
      </w:r>
      <w:r>
        <w:rPr>
          <w:rFonts w:hint="eastAsia" w:ascii="仿宋" w:hAnsi="仿宋" w:eastAsia="仿宋" w:cs="仿宋"/>
          <w:color w:val="auto"/>
          <w:sz w:val="24"/>
          <w:szCs w:val="24"/>
          <w:highlight w:val="none"/>
          <w:lang w:val="en-US" w:eastAsia="zh-CN"/>
        </w:rPr>
        <w:t xml:space="preserve">等</w:t>
      </w:r>
      <w:r>
        <w:rPr>
          <w:rFonts w:hint="eastAsia" w:ascii="仿宋" w:hAnsi="仿宋" w:eastAsia="仿宋" w:cs="仿宋"/>
          <w:color w:val="auto"/>
          <w:sz w:val="24"/>
          <w:szCs w:val="24"/>
          <w:highlight w:val="none"/>
          <w:lang w:eastAsia="zh-CN"/>
        </w:rPr>
        <w:t xml:space="preserve">；</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建设行政主管部门颁布的有关工程造价文件。</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2、响应报价编制要求</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响应报价应根据采购文件中的有关计价要求，并按照下列依据自主报价，但不得低于成本。</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(1)本采购文件；</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(2)《建设工程工程量清单计价</w:t>
      </w:r>
      <w:r>
        <w:rPr>
          <w:rFonts w:hint="eastAsia" w:ascii="仿宋" w:hAnsi="仿宋" w:eastAsia="仿宋" w:cs="仿宋"/>
          <w:color w:val="auto"/>
          <w:sz w:val="24"/>
          <w:szCs w:val="24"/>
          <w:highlight w:val="none"/>
          <w:lang w:eastAsia="zh-CN"/>
        </w:rPr>
        <w:t xml:space="preserve">标准</w:t>
      </w:r>
      <w:r>
        <w:rPr>
          <w:rFonts w:hint="eastAsia" w:ascii="仿宋" w:hAnsi="仿宋" w:eastAsia="仿宋" w:cs="仿宋"/>
          <w:color w:val="auto"/>
          <w:sz w:val="24"/>
          <w:szCs w:val="24"/>
          <w:highlight w:val="none"/>
        </w:rPr>
        <w:t xml:space="preserve">》（GB</w:t>
      </w:r>
      <w:r>
        <w:rPr>
          <w:rFonts w:hint="eastAsia" w:ascii="仿宋" w:hAnsi="仿宋" w:eastAsia="仿宋" w:cs="仿宋"/>
          <w:color w:val="auto"/>
          <w:sz w:val="24"/>
          <w:szCs w:val="24"/>
          <w:highlight w:val="none"/>
          <w:lang w:val="en-US" w:eastAsia="zh-CN"/>
        </w:rPr>
        <w:t xml:space="preserve">/T</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50500-</w:t>
      </w:r>
      <w:r>
        <w:rPr>
          <w:rFonts w:hint="eastAsia" w:ascii="仿宋" w:hAnsi="仿宋" w:eastAsia="仿宋" w:cs="仿宋"/>
          <w:color w:val="auto"/>
          <w:sz w:val="24"/>
          <w:szCs w:val="24"/>
          <w:highlight w:val="none"/>
          <w:lang w:val="en-US" w:eastAsia="zh-CN"/>
        </w:rPr>
        <w:t xml:space="preserve">2013</w:t>
      </w:r>
      <w:r>
        <w:rPr>
          <w:rFonts w:hint="eastAsia" w:ascii="仿宋" w:hAnsi="仿宋" w:eastAsia="仿宋" w:cs="仿宋"/>
          <w:color w:val="auto"/>
          <w:sz w:val="24"/>
          <w:szCs w:val="24"/>
          <w:highlight w:val="none"/>
        </w:rPr>
        <w:t xml:space="preserve">）及其9本计算规范；</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(3)国家或省级、行业建设主管部门颁发的计价办法；</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(4)企业定额，国家或省级、行业建设主管部门颁发的计价定额；</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(5)采购文件、招标工程量清单及其补充通知、答疑纪要；</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(6)建设工程设计文件及相关资料；</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(7)施工现场情况、工程特点及拟定的投标施工组织设计或施工方案；</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(8)与建设项目相关的标准、规范等技术资料；</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(9)市场价格信息或工程造价管理机构发布的工程造价信息；</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(10)其他的相关资料。</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 工程量清单中标价的单价或金额，应包括所需人工费、材料费、施工机具使用费、管理费和利润，以及一定范围内的风险费用。</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 “响应报价汇总表”中的投标总价由分部分项工程费、措施项目费、其他项目费、规费和税金组成，并且“响应报价汇总表”中的投标总价应当与构成已标价工程量清单的分部分项工程费、措施项目费、其他项目费、规费、税金的合计金额一致。</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 分部分项工程和措施项目中的单价项目按下列要求报价：</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 分部分项工程和措施项目中的单价项目，应根据采购文件和招标工程量清单确定综合单价。</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 如果分部分项工程量清单中涉及“材料（工程设备）暂估单价及调整表”中列出的材料和工程设备，将该类材料和工程设备的暂估单价计入对应的工程量清单综合单价。</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 如果分部分项工程量清单中涉及“发包人供应材料和工程设备一览表”中列出的材料和工程设备，则该类材料和工程设备供应至现场指定位置的采购供应价（含材料保管费）应计入对应的工程量清单综合单价。</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2.5.4 “分部分项工程和单价措施项目清单与计价表”所列各项目的综合单价组成中，各项目的人工、材料和机械台班消耗量、管理费费率、利润费率由供应商按照其自身情况做充分的、竞争性考虑。</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2.5.5 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 措施项目中的总价项目按下列要求报价：</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2.6.1 总价措施项目中，以费率计算的，投标单位在响应报价时自主报价；其他总价措施项目，按项计取，综合单价按实际或可能发生的费用进行计算。</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2.6.2 措施项目清单中的安全文明施工费应按国家、省级或行业建设主管部门的规定计价，不得作为竞争性费用。</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2.6.3 招标人提供的措施项目清单，供应商在报价时应充分、全面地阅读和理解采购文件的相关内容和约定，详实了解工程场地及其周围环境，充分考虑招标工程特点及拟定的施工方案和施工组织设计，供应商可根据工程实际与施工组织设计增补总价措施项目，但不应更改招标人已列措施项目。</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2.6.4 “总价措施项目清单与计价表”中所填写的报价金额，应全面涵盖采购文件约定的供应商中标后施工、竣工、交付本工程并维修其任何缺陷所需要履行的责任和义务的全部费用。</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 其他项目清单费应按下列规定报价：</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 计日工按“计日工表”中列出的项目和估算数量，自主确定综合单价并计算计日工金额。。</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总承包服务费根据采购文件中列出的内容和要求，按“总承包服务费计价表”所列格式自主报价。</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 规费和税金应按“规费、税金项目计价表”所列项目并根据国家、省级或行业建设主管部门的有关规定列项和计算，不得作为竞争性费用。</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 除采购文件有强制性规定以及不可竞争部分以外，响应报价由供应商自主确定，但不得低于成本。</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 管理费应由供应商在保证不低于其成本的基础上做竞争性考虑；利润由供应商根据自身情况和综合实力做竞争性考虑。</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 响应报价中应考虑采购文件中要求供应商承担的风险范围以及相关的费用。</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 投标总价为供应商在响应文件中提出的各项支付金额的总和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含税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，为实施、完成招标工程并修补缺陷以及履行采购文件中约定的风险范围内的所有责任和义务所发生的全部费用。   </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 有关响应报价的其他要求：执行《省住房城乡建设厅关于调整建设工程按质论价等费用计取方法的公告》（江苏省住房和城乡建设厅〔2018〕第24号）规定。</w:t>
      </w:r>
      <w:r/>
    </w:p>
    <w:p>
      <w:pPr>
        <w:pStyle w:val="912"/>
        <w:ind w:firstLine="420"/>
        <w:jc w:val="left"/>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2.14.1 </w:t>
      </w:r>
      <w:r>
        <w:rPr>
          <w:rFonts w:hint="eastAsia" w:ascii="仿宋" w:hAnsi="仿宋" w:eastAsia="仿宋" w:cs="仿宋"/>
          <w:b/>
          <w:color w:val="auto"/>
          <w:sz w:val="24"/>
          <w:szCs w:val="24"/>
          <w:highlight w:val="none"/>
        </w:rPr>
        <w:t xml:space="preserve">本项目材料价格以</w:t>
      </w:r>
      <w:r>
        <w:rPr>
          <w:rFonts w:hint="eastAsia" w:ascii="仿宋" w:hAnsi="仿宋" w:eastAsia="仿宋" w:cs="仿宋"/>
          <w:b/>
          <w:color w:val="auto"/>
          <w:sz w:val="24"/>
          <w:szCs w:val="24"/>
          <w:highlight w:val="none"/>
          <w:lang w:eastAsia="zh-CN"/>
        </w:rPr>
        <w:t xml:space="preserve">202</w:t>
      </w:r>
      <w:r>
        <w:rPr>
          <w:rFonts w:hint="eastAsia" w:ascii="仿宋" w:hAnsi="仿宋" w:eastAsia="仿宋" w:cs="仿宋"/>
          <w:b/>
          <w:color w:val="auto"/>
          <w:sz w:val="24"/>
          <w:szCs w:val="24"/>
          <w:highlight w:val="none"/>
          <w:lang w:val="en-US" w:eastAsia="zh-CN"/>
        </w:rPr>
        <w:t xml:space="preserve">6</w:t>
      </w:r>
      <w:r>
        <w:rPr>
          <w:rFonts w:hint="eastAsia" w:ascii="仿宋" w:hAnsi="仿宋" w:eastAsia="仿宋" w:cs="仿宋"/>
          <w:b/>
          <w:color w:val="auto"/>
          <w:sz w:val="24"/>
          <w:szCs w:val="24"/>
          <w:highlight w:val="none"/>
          <w:lang w:eastAsia="zh-CN"/>
        </w:rPr>
        <w:t xml:space="preserve">年第</w:t>
      </w:r>
      <w:r>
        <w:rPr>
          <w:rFonts w:hint="eastAsia" w:ascii="仿宋" w:hAnsi="仿宋" w:eastAsia="仿宋" w:cs="仿宋"/>
          <w:b/>
          <w:color w:val="auto"/>
          <w:sz w:val="24"/>
          <w:szCs w:val="24"/>
          <w:highlight w:val="none"/>
          <w:lang w:val="en-US" w:eastAsia="zh-CN"/>
        </w:rPr>
        <w:t xml:space="preserve">2</w:t>
      </w:r>
      <w:r>
        <w:rPr>
          <w:rFonts w:hint="eastAsia" w:ascii="仿宋" w:hAnsi="仿宋" w:eastAsia="仿宋" w:cs="仿宋"/>
          <w:b/>
          <w:color w:val="auto"/>
          <w:sz w:val="24"/>
          <w:szCs w:val="24"/>
          <w:highlight w:val="none"/>
          <w:lang w:eastAsia="zh-CN"/>
        </w:rPr>
        <w:t xml:space="preserve">期</w:t>
      </w:r>
      <w:r>
        <w:rPr>
          <w:rFonts w:hint="eastAsia" w:ascii="仿宋" w:hAnsi="仿宋" w:eastAsia="仿宋" w:cs="仿宋"/>
          <w:b/>
          <w:color w:val="auto"/>
          <w:sz w:val="24"/>
          <w:szCs w:val="24"/>
          <w:highlight w:val="none"/>
        </w:rPr>
        <w:t xml:space="preserve">《徐州工程造价信息》为准</w:t>
      </w:r>
      <w:r>
        <w:rPr>
          <w:rFonts w:hint="eastAsia" w:ascii="仿宋" w:hAnsi="仿宋" w:eastAsia="仿宋" w:cs="仿宋"/>
          <w:b/>
          <w:color w:val="auto"/>
          <w:sz w:val="24"/>
          <w:szCs w:val="24"/>
          <w:highlight w:val="none"/>
        </w:rPr>
        <w:t xml:space="preserve">。其他详见工程量清单及预算编制说明。</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2.14.2本项目施工过程中，如有</w:t>
      </w:r>
      <w:r>
        <w:rPr>
          <w:rFonts w:hint="eastAsia" w:ascii="仿宋" w:hAnsi="仿宋" w:eastAsia="仿宋" w:cs="仿宋"/>
          <w:color w:val="auto"/>
          <w:sz w:val="24"/>
          <w:szCs w:val="24"/>
          <w:highlight w:val="none"/>
          <w:lang w:val="en-US" w:eastAsia="zh-CN"/>
        </w:rPr>
        <w:t xml:space="preserve">拆除</w:t>
      </w:r>
      <w:r>
        <w:rPr>
          <w:rFonts w:hint="eastAsia" w:ascii="仿宋" w:hAnsi="仿宋" w:eastAsia="仿宋" w:cs="仿宋"/>
          <w:color w:val="auto"/>
          <w:sz w:val="24"/>
          <w:szCs w:val="24"/>
          <w:highlight w:val="none"/>
        </w:rPr>
        <w:t xml:space="preserve">、现场设备移位安装等，供应商报价时候须充分考虑以上内容及施工现场实际拆除并恢复等，采购人不再另行支付费用。</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报价内容</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⑴响应报价应包括竞争性磋商文件中所确定的范围内工程量清单中所含项目的全部内容，以及为完成上述内容所需的全部费用。其根据为供应商提交的已标价的工程量清单及附表。</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⑵供应商应按采购人提供的工程量清单填报价格。填写的项目名称、项目特征、计量单位、工程量必须与采购人提供的一致。</w:t>
      </w:r>
      <w:r>
        <w:rPr>
          <w:rFonts w:hint="eastAsia" w:ascii="仿宋" w:hAnsi="仿宋" w:eastAsia="仿宋" w:cs="仿宋"/>
          <w:color w:val="auto"/>
          <w:sz w:val="24"/>
          <w:szCs w:val="24"/>
          <w:highlight w:val="none"/>
          <w:lang w:val="en-US" w:eastAsia="zh-CN"/>
        </w:rPr>
        <w:t xml:space="preserve">若出现与招标提供的工程量清单漏报的，则视为供应商让利。</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⑶供应商应按采购人提供的工程量计算工程项目的单价和合价。工程量清单中的每一单项均需计算填写单价和合价，供应商没有填写单价和合价的项目将被认为此项费用已包括在工程量清单的其他单价和合价中。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⑷项目实施方案所描述的技术措施所发生的费用，视为已体现在供应商报价的非实体性消耗所发生的费用中。</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⑸供应商自行勘察，了解周边原有建筑、设施，事先视察工地，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求，不再另行支付任何费用。</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⑹安全文明施工是供应商的责任，供应商应在其响应报价时充分考虑因工地工况及任何其它足以造成的工期影响与费用增加，在报价予以考虑，采购人不接受任何由于供应商考虑不周为由而提出的任何</w:t>
      </w:r>
      <w:r>
        <w:rPr>
          <w:rFonts w:hint="eastAsia" w:ascii="仿宋" w:hAnsi="仿宋" w:eastAsia="仿宋" w:cs="仿宋"/>
          <w:color w:val="auto"/>
          <w:sz w:val="24"/>
          <w:szCs w:val="24"/>
          <w:highlight w:val="none"/>
          <w:lang w:val="en-US" w:eastAsia="zh-CN"/>
        </w:rPr>
        <w:t xml:space="preserve">补偿</w:t>
      </w:r>
      <w:r>
        <w:rPr>
          <w:rFonts w:hint="eastAsia" w:ascii="仿宋" w:hAnsi="仿宋" w:eastAsia="仿宋" w:cs="仿宋"/>
          <w:color w:val="auto"/>
          <w:sz w:val="24"/>
          <w:szCs w:val="24"/>
          <w:highlight w:val="none"/>
        </w:rPr>
        <w:t xml:space="preserve">。</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⑺由供应商负责办理相关建设、城管、市政、安全、环保等部门的手续，施工供应商在响应报价时应考虑这样因素，费用包含在报价中，采购人不接受供应商关于此类费用的任何诉求，不再另行支付任何费用</w:t>
      </w:r>
      <w:r>
        <w:rPr>
          <w:rStyle w:val="953"/>
          <w:rFonts w:hint="eastAsia" w:ascii="仿宋" w:hAnsi="仿宋" w:eastAsia="仿宋" w:cs="仿宋"/>
          <w:color w:val="auto"/>
          <w:sz w:val="24"/>
          <w:szCs w:val="24"/>
          <w:highlight w:val="none"/>
          <w:lang w:eastAsia="zh-CN"/>
        </w:rPr>
        <w:t xml:space="preserve">。</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⑻垃圾外运，运距及运输方式供应商自行考虑，费用包含在报价中，工程结算时不再调整。</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⑼</w:t>
      </w:r>
      <w:r>
        <w:rPr>
          <w:rFonts w:hint="eastAsia" w:ascii="仿宋" w:hAnsi="仿宋" w:eastAsia="仿宋" w:cs="仿宋"/>
          <w:color w:val="auto"/>
          <w:sz w:val="24"/>
          <w:szCs w:val="24"/>
          <w:highlight w:val="none"/>
          <w:lang w:val="en-US" w:eastAsia="zh-CN"/>
        </w:rPr>
        <w:t xml:space="preserve">供应商应认真踏勘现场并仔细核对工程量清单，如有疑义，应对特征描述以及其工程量清单项目的完整性依据本采购文件规定的提疑截止时间内提出，采购人相应做书面答复并调整。清单项目中特征描述不全的工序或施工内容、材料和设备名称，如图纸内容及技术要求已明确或已指明引用的规范、图集等或是常规工艺必须的工序，均应包括在报价中。</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⑽供应商应认真研读竞争性磋商文件和合同内容，已明示含在投标报价中的费用供应商自行考虑，不管工程量清单是否单独列支，采购人均认为供应商已充分考虑此部分费用，应包括在报价中。</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⑾场地障碍物（包括地表、地下及围档增设开口）清除（包含挖填等处理）、场地内的积水处理、周边关系、第三方关系的协调及其它的一切相关配合等均在风险系数内考虑。</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⑿检验试验费：因工程需要所做的全部检验、试验及检测相关费用，由</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（供应商）自行考虑风险并计入投标报价中，结算时不予调整。</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⒀本项目施工过程中，如有现场设备移位安装等，供应商报价时候须充分考虑以上内容及施工现场实际拆除并恢复等，采购人不再另行支付费用。</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特别说明：</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a</w:t>
      </w:r>
      <w:r>
        <w:rPr>
          <w:rFonts w:hint="eastAsia" w:ascii="仿宋" w:hAnsi="仿宋" w:eastAsia="仿宋" w:cs="仿宋"/>
          <w:color w:val="auto"/>
          <w:sz w:val="24"/>
          <w:szCs w:val="24"/>
          <w:highlight w:val="none"/>
        </w:rPr>
        <w:t xml:space="preserve">.由承包人负责处理施工场地及其周围成品的保护工作。承包人根据施工需要进行保护，所需费用含在投标报价内，施工中及结算时不得因成品保护的费用向甲方提起签证或索要费用。如在施工过程中因承包人原因造成成品损坏，承包人应予以原样修复并承担修复费用。</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b</w:t>
      </w:r>
      <w:r>
        <w:rPr>
          <w:rFonts w:hint="eastAsia" w:ascii="仿宋" w:hAnsi="仿宋" w:eastAsia="仿宋" w:cs="仿宋"/>
          <w:color w:val="auto"/>
          <w:sz w:val="24"/>
          <w:szCs w:val="24"/>
          <w:highlight w:val="none"/>
        </w:rPr>
        <w:t xml:space="preserve">.施工完成后，承包人应将施工现场彻底清洁完毕达到甲方要求并撤离现场后，方能进行竣工验收。承包人拒绝清洁的，发包人有权安排其他单位进行清洁，所需费用从承包人工程款中扣除</w:t>
      </w:r>
      <w:r>
        <w:rPr>
          <w:rFonts w:hint="eastAsia" w:ascii="仿宋" w:hAnsi="仿宋" w:eastAsia="仿宋" w:cs="仿宋"/>
          <w:color w:val="auto"/>
          <w:sz w:val="24"/>
          <w:szCs w:val="24"/>
          <w:highlight w:val="none"/>
          <w:lang w:eastAsia="zh-CN"/>
        </w:rPr>
        <w:t xml:space="preserve">。</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报价方式</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①本工程采用固定单价合同（除另有规定外）。</w:t>
      </w:r>
      <w:r/>
    </w:p>
    <w:p>
      <w:pPr>
        <w:pStyle w:val="912"/>
        <w:ind w:firstLine="420"/>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供应商应充分考虑施工期间各类建材的市场风险，充分考虑政策性关于人工、机械费用等方面调整，并计入总报价，</w:t>
      </w:r>
      <w:r>
        <w:rPr>
          <w:rFonts w:hint="eastAsia" w:ascii="仿宋" w:hAnsi="仿宋" w:eastAsia="仿宋" w:cs="仿宋"/>
          <w:b/>
          <w:bCs/>
          <w:color w:val="auto"/>
          <w:sz w:val="24"/>
          <w:szCs w:val="24"/>
          <w:highlight w:val="none"/>
        </w:rPr>
        <w:t xml:space="preserve">供应商所填写的单价和合价在合同实施期间不因市场变化因素而变动，结算不再调整。</w:t>
      </w:r>
      <w:r/>
    </w:p>
    <w:p>
      <w:pPr>
        <w:pStyle w:val="912"/>
        <w:ind w:firstLine="420"/>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②本工程对材料风险约定如下：供应商应充分考虑施工期间各类建材的市场风险，并计入总报价，供应商在计算报价时应考虑一定的风险系数。</w:t>
      </w:r>
      <w:r>
        <w:rPr>
          <w:rFonts w:hint="eastAsia" w:ascii="仿宋" w:hAnsi="仿宋" w:eastAsia="仿宋" w:cs="仿宋"/>
          <w:b/>
          <w:bCs/>
          <w:color w:val="auto"/>
          <w:sz w:val="24"/>
          <w:szCs w:val="24"/>
          <w:highlight w:val="none"/>
        </w:rPr>
        <w:t xml:space="preserve">本工程工期较短结算时材料价格不予调整。</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③对于法律、法规、规章或有关政策出台导致工程税金、规费等发生变化的，应按照有关规定执行。</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 报价的计价方法</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本工程项目采用工程量清单计价。</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 报价编制依据及要求：详见《工程量清单》。</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 响应文件报价要求：</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①首次响应文件中提供《已标价的工程量清单》文件。</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②按照《工程量清单》编制《已标价的工程量清单》（工程量清单不得改变）。</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③</w:t>
      </w:r>
      <w:r>
        <w:rPr>
          <w:rFonts w:hint="eastAsia" w:ascii="仿宋" w:hAnsi="仿宋" w:eastAsia="仿宋" w:cs="仿宋"/>
          <w:color w:val="auto"/>
          <w:sz w:val="24"/>
          <w:szCs w:val="24"/>
          <w:highlight w:val="none"/>
        </w:rPr>
        <w:t xml:space="preserve">工程量</w:t>
      </w:r>
      <w:r>
        <w:rPr>
          <w:rFonts w:hint="eastAsia" w:ascii="仿宋" w:hAnsi="仿宋" w:eastAsia="仿宋" w:cs="仿宋"/>
          <w:color w:val="auto"/>
          <w:sz w:val="24"/>
          <w:szCs w:val="24"/>
          <w:highlight w:val="none"/>
          <w:lang w:val="en-US" w:eastAsia="zh-CN"/>
        </w:rPr>
        <w:t xml:space="preserve">清单项目中特征描述不全的工序或施工内容、材料和设备名称，如施工图纸及技术要求已明确或已指明引用的规范、图集等或是常规工艺必须的工序，视为费用已包括在合同价款中，不得再以项目特征描述不全或者其他任何理由主张价格变更。承包人应按照发包人提供的施工图纸及技术要求实施合同工程</w:t>
      </w:r>
      <w:r>
        <w:rPr>
          <w:rFonts w:hint="eastAsia" w:ascii="仿宋" w:hAnsi="仿宋" w:eastAsia="仿宋" w:cs="仿宋"/>
          <w:color w:val="auto"/>
          <w:sz w:val="24"/>
          <w:szCs w:val="24"/>
          <w:highlight w:val="none"/>
        </w:rPr>
        <w:t xml:space="preserve">。</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3、其他说明</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3.1词语和定义</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3.1.1 同义词语</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本磋商文件中使用的词语“采购人（招标人）”和“</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（供应商）”分别与合同条款中定义的“发包人”和“承包人”同义。</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工程量差异调整</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3.2.2 </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供应商）可对采购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（供应商）经过检查和复核以后认为采购人提供的工程量清单存在差异，则</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（供应商）按磋商文件规定的程序向采购人提出异议。 成交后不得以工程量清单</w:t>
      </w:r>
      <w:r>
        <w:rPr>
          <w:rFonts w:hint="eastAsia" w:ascii="仿宋" w:hAnsi="仿宋" w:eastAsia="仿宋" w:cs="仿宋"/>
          <w:color w:val="auto"/>
          <w:sz w:val="24"/>
          <w:szCs w:val="24"/>
          <w:highlight w:val="none"/>
          <w:lang w:val="en-US" w:eastAsia="zh-CN"/>
        </w:rPr>
        <w:t xml:space="preserve">未</w:t>
      </w:r>
      <w:r>
        <w:rPr>
          <w:rFonts w:hint="eastAsia" w:ascii="仿宋" w:hAnsi="仿宋" w:eastAsia="仿宋" w:cs="仿宋"/>
          <w:color w:val="auto"/>
          <w:sz w:val="24"/>
          <w:szCs w:val="24"/>
          <w:highlight w:val="none"/>
        </w:rPr>
        <w:t xml:space="preserve">进行复核</w:t>
      </w:r>
      <w:r>
        <w:rPr>
          <w:rFonts w:hint="eastAsia" w:ascii="仿宋" w:hAnsi="仿宋" w:eastAsia="仿宋" w:cs="仿宋"/>
          <w:color w:val="auto"/>
          <w:sz w:val="24"/>
          <w:szCs w:val="24"/>
          <w:highlight w:val="none"/>
          <w:lang w:val="en-US" w:eastAsia="zh-CN"/>
        </w:rPr>
        <w:t xml:space="preserve">及</w:t>
      </w:r>
      <w:r>
        <w:rPr>
          <w:rFonts w:hint="eastAsia" w:ascii="仿宋" w:hAnsi="仿宋" w:eastAsia="仿宋" w:cs="仿宋"/>
          <w:color w:val="auto"/>
          <w:sz w:val="24"/>
          <w:szCs w:val="24"/>
          <w:highlight w:val="none"/>
        </w:rPr>
        <w:t xml:space="preserve">不熟悉图纸等任何理由主张价格变更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 如果采购人在检查</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（供应商）根据上文第3.2.2项提交的工程量差异问题后认为没有必要对工程量清单进行补充和(或)修改，或者采购人根据上文第3.2.2项对工程量清单进行了补充和(或)修改，但</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（供应商）认为工程量清单中的工程量依然存在差异，则此类差异不再提交采购人答疑和修正，而是直接按采购人提供的工程量清单(包括采购人可能的补充和(或)修改)进行投标报价。</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供应商）在按照工程量清单进行报价时，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（供应商）都需要对其报价，并纳入投标总价的计算。</w:t>
      </w:r>
      <w:r/>
    </w:p>
    <w:p>
      <w:pPr>
        <w:pStyle w:val="912"/>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五、低于成本报价：</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912"/>
        <w:ind w:firstLine="420"/>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为强化政府采购异常低价审查，根据苏财购〔2025〕62号文件要求，本项目采购文件已明确启动异常低价投标审查的情形和具体要求，处理方法具体详见磋商文件第三章《磋商相关说明》相关内容。</w:t>
      </w:r>
      <w:r/>
    </w:p>
    <w:p>
      <w:pPr>
        <w:pStyle w:val="912"/>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六、实施要求：</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1、采购人提供的资料：</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1.1施工图及工程量清单（另附）。</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1.2其他与建设工程有关的原始资料由承包人自行勘察收集。</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2、技术标准：现行国家及本省、市的有关标准、规范及其他适用于本工程的最新技术标准、规范。</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3、工程质量保修期：</w:t>
      </w:r>
      <w:r>
        <w:rPr>
          <w:rFonts w:hint="eastAsia" w:ascii="仿宋" w:hAnsi="仿宋" w:eastAsia="仿宋" w:cs="仿宋"/>
          <w:b/>
          <w:bCs/>
          <w:color w:val="auto"/>
          <w:sz w:val="24"/>
          <w:szCs w:val="24"/>
          <w:highlight w:val="none"/>
        </w:rPr>
        <w:t xml:space="preserve">不少于 2 年。</w:t>
      </w:r>
      <w:r>
        <w:rPr>
          <w:rFonts w:hint="eastAsia" w:ascii="仿宋" w:hAnsi="仿宋" w:eastAsia="仿宋" w:cs="仿宋"/>
          <w:color w:val="auto"/>
          <w:sz w:val="24"/>
          <w:szCs w:val="24"/>
          <w:highlight w:val="none"/>
        </w:rPr>
        <w:t xml:space="preserve">质保期外，工程质量出现问题，中标人应主动提供维修方案，只收取材料费。</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4、施工要求</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供应商必须遵从采购人相关安全保卫制度、安全文明施工要求。</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w:t>
      </w:r>
      <w:r>
        <w:rPr>
          <w:rFonts w:hint="eastAsia" w:ascii="仿宋" w:hAnsi="仿宋" w:eastAsia="仿宋" w:cs="仿宋"/>
          <w:color w:val="auto"/>
          <w:sz w:val="24"/>
          <w:szCs w:val="24"/>
          <w:highlight w:val="none"/>
        </w:rPr>
        <w:t xml:space="preserve"> 施工不得破坏现有设施设备</w:t>
      </w:r>
      <w:r>
        <w:rPr>
          <w:rFonts w:hint="eastAsia" w:ascii="仿宋" w:hAnsi="仿宋" w:eastAsia="仿宋" w:cs="仿宋"/>
          <w:color w:val="auto"/>
          <w:sz w:val="24"/>
          <w:szCs w:val="24"/>
          <w:highlight w:val="none"/>
        </w:rPr>
        <w:t xml:space="preserve">，否则免费原样恢复，造成重大事故的由施工单位承担相关责任。</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4.3重点区域或重点部位的施工要采取弹性工作时间，服从采购人的安排。</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4.4拆除原设施如为保护性拆除，不得随意损坏。否则，造成损坏的要无偿修复或按工程清单中价格赔偿。赔偿款从工程款中扣除。</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4.5应配合挖掘施工的交通导改方案，分段施工修复路面。</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5、响应文件要求</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5.1首次响应文件中提供《施工组织设计》。</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5.2《施工组织设计》包括不限于以下内容： </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5.2.1 总体概述</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5.2.2施工进度计划和各阶段进度的保证措施</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5.2.3施工方案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质量保证措施</w:t>
      </w:r>
      <w:r>
        <w:rPr>
          <w:rFonts w:hint="eastAsia" w:ascii="仿宋" w:hAnsi="仿宋" w:eastAsia="仿宋" w:cs="仿宋"/>
          <w:color w:val="auto"/>
          <w:sz w:val="24"/>
          <w:szCs w:val="24"/>
          <w:highlight w:val="none"/>
          <w:lang w:val="en-US" w:eastAsia="zh-CN"/>
        </w:rPr>
        <w:t xml:space="preserve">及分段施工方案</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5.2.4项目管理班子人员配备、素质及管理经验</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5.2.5关键施工技术、工艺及工程项目实施的重点、难点和解决方案</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5.2.6安全文明施工方案</w:t>
      </w:r>
      <w:r/>
    </w:p>
    <w:p>
      <w:pPr>
        <w:pStyle w:val="912"/>
        <w:ind w:firstLine="420"/>
        <w:jc w:val="left"/>
        <w:keepLines w:val="0"/>
        <w:keepNext w:val="0"/>
        <w:pageBreakBefore w:val="0"/>
        <w:spacing w:line="360" w:lineRule="auto"/>
        <w:widowControl w:val="off"/>
        <w:rPr>
          <w:rFonts w:hint="eastAsia" w:ascii="仿宋" w:hAnsi="仿宋" w:eastAsia="仿宋" w:cs="仿宋"/>
          <w:strike/>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5.2.6</w:t>
      </w:r>
      <w:r>
        <w:rPr>
          <w:rFonts w:hint="eastAsia" w:ascii="仿宋" w:hAnsi="仿宋" w:eastAsia="仿宋" w:cs="仿宋"/>
          <w:color w:val="auto"/>
          <w:sz w:val="24"/>
          <w:szCs w:val="24"/>
          <w:highlight w:val="none"/>
        </w:rPr>
        <w:t xml:space="preserve">售后服务</w:t>
      </w:r>
      <w:r>
        <w:rPr>
          <w:rFonts w:hint="eastAsia" w:ascii="仿宋" w:hAnsi="仿宋" w:eastAsia="仿宋" w:cs="仿宋"/>
          <w:color w:val="auto"/>
          <w:sz w:val="24"/>
          <w:szCs w:val="24"/>
          <w:highlight w:val="none"/>
          <w:lang w:val="en-US" w:eastAsia="zh-CN"/>
        </w:rPr>
        <w:t xml:space="preserve">方案</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 供应商认为其他需要说明的内容。 </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6、情况说明</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6.1根据施工现场实际情况，采购人有权利对部分工程项目及工程量进行增减或调整， 供应商必须认可采购人对部分工程项目及工程量进行增减或调整的内容。 </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 变更、现场签证、新增减工程等变更均须经监理工程师和采购人代表签字认可并加盖公章，否则不作为结算调整依据。供应商根据采购人书面确认的变更文件予以变更。 变更文件中须明确原做法、变更后做法及工艺、材料名称等标注要清晰。</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6.3 供应商应根据本项目实际情况，合理配置人员，除项目经理外，安全员、质检员、施工员、预算员、材料员等人员应经验丰富，确保项目顺利实施。</w:t>
      </w:r>
      <w:r/>
    </w:p>
    <w:p>
      <w:pPr>
        <w:pStyle w:val="912"/>
        <w:jc w:val="left"/>
        <w:keepLines w:val="0"/>
        <w:keepNext w:val="0"/>
        <w:pageBreakBefore w:val="0"/>
        <w:spacing w:line="360" w:lineRule="auto"/>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lang w:eastAsia="zh-CN"/>
        </w:rPr>
        <w:t xml:space="preserve">、项目相关要求：</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1、供应商报价时需考虑完成本项目内容所涉及的人工费、材料费、机械费、税费、验收等相关的一切费用。</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2、供应商应根据本项目实际情况，合理配置人员，除项目经理外，安全员、质检员、施工员、预算员、材料员等人员应经验丰富，确保项目顺利实施。</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912"/>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7、本项目再生产品的使用参照设计文件及国家相关规范要求。</w:t>
      </w:r>
      <w:r/>
    </w:p>
    <w:p>
      <w:pPr>
        <w:pStyle w:val="912"/>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七、本项目无效响应文件的判定（磋商文件的实质性要求）：</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1、供应商资格条件不符合国家有关规定或磋商文件要求的； </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2、供应商名称或组织结构与资格审查时不一致的；</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3、除在响应文件提交截止时间前经采购人书面同意外，项目负责人与资格审查时不一致的； </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4、响应报价低于成本或者高于磋商文件设定的最高限价的； </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5、同一供应商提交两个及以上不同的响应文件或者响应报价，但磋商文件要求提交备选的除外； </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6、与磋商文件规定的暂列金额及甲供材料价格不一致的； </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7、与磋商文件明确列出的不可竞争费用项目或费率或计算基础不一致的； </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8、与磋商文件提供的工程量清单中的项目编码、项目名称、项目特征、计量单位、工程量不一致的； </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9、响应文件载明的招标项目完成期限超过磋商文件规定的期限的； </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10、明显不符合技术规范、技术标准的要求的； </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11、响应文件载明的货物包装方式、检验标准和方法等不符合磋商文件的要求的； </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12、响应文件提出了不能满足磋商文件要求或采购人不能接受的工程验收、计量、价款结算和支付办法的； </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13、不同供应商的响应文件以及响应文件制作过程出现了评标委员会认为不应当雷同的情况的； </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14、以他人的名义投标、串通投标、以行贿手段谋取成交或者以其他弄虚作假方式投标的。</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rPr>
        <w:t xml:space="preserve">、</w:t>
      </w:r>
      <w:r>
        <w:rPr>
          <w:rFonts w:hint="eastAsia" w:ascii="仿宋" w:hAnsi="仿宋" w:eastAsia="仿宋" w:cs="仿宋"/>
          <w:b/>
          <w:color w:val="auto"/>
          <w:sz w:val="24"/>
          <w:szCs w:val="24"/>
          <w:highlight w:val="none"/>
        </w:rPr>
        <w:t xml:space="preserve">其他要求：</w:t>
      </w:r>
      <w:r>
        <w:rPr>
          <w:rFonts w:hint="eastAsia" w:ascii="仿宋" w:hAnsi="仿宋" w:eastAsia="仿宋" w:cs="仿宋"/>
          <w:color w:val="auto"/>
          <w:sz w:val="24"/>
          <w:szCs w:val="24"/>
          <w:highlight w:val="none"/>
        </w:rPr>
        <w:t xml:space="preserve">见《拟签订的合同文本》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《工程量清单》</w:t>
      </w:r>
      <w:r>
        <w:rPr>
          <w:rFonts w:hint="eastAsia" w:ascii="仿宋" w:hAnsi="仿宋" w:eastAsia="仿宋" w:cs="仿宋"/>
          <w:color w:val="auto"/>
          <w:sz w:val="24"/>
          <w:szCs w:val="24"/>
          <w:highlight w:val="none"/>
        </w:rPr>
        <w:t xml:space="preserve">。</w:t>
      </w:r>
      <w:r/>
    </w:p>
    <w:p>
      <w:pPr>
        <w:pStyle w:val="1148"/>
        <w:jc w:val="center"/>
        <w:keepLines w:val="0"/>
        <w:keepNext w:val="0"/>
        <w:pageBreakBefore w:val="0"/>
        <w:spacing w:before="0" w:after="0" w:line="360" w:lineRule="auto"/>
        <w:widowControl w:val="off"/>
        <w:rPr>
          <w:rStyle w:val="1180"/>
          <w:rFonts w:hint="eastAsia" w:ascii="仿宋" w:hAnsi="仿宋" w:eastAsia="仿宋" w:cs="仿宋"/>
          <w:color w:val="auto"/>
          <w:sz w:val="28"/>
          <w:highlight w:val="none"/>
        </w:rPr>
      </w:pPr>
      <w:r/>
      <w:bookmarkStart w:id="31" w:name="_Toc80122301"/>
      <w:r>
        <w:rPr>
          <w:rStyle w:val="1180"/>
          <w:rFonts w:hint="eastAsia" w:ascii="仿宋" w:hAnsi="仿宋" w:eastAsia="仿宋" w:cs="仿宋"/>
          <w:color w:val="auto"/>
          <w:sz w:val="28"/>
          <w:highlight w:val="none"/>
        </w:rPr>
        <w:br w:type="page" w:clear="all"/>
      </w:r>
      <w:bookmarkStart w:id="32" w:name="_Toc29502"/>
      <w:r/>
      <w:bookmarkStart w:id="33" w:name="_Toc25252"/>
      <w:r>
        <w:rPr>
          <w:rStyle w:val="1180"/>
          <w:rFonts w:hint="eastAsia" w:ascii="仿宋" w:hAnsi="仿宋" w:eastAsia="仿宋" w:cs="仿宋"/>
          <w:color w:val="auto"/>
          <w:sz w:val="28"/>
          <w:highlight w:val="none"/>
        </w:rPr>
        <w:t xml:space="preserve">第九章 响应文件相关格式</w:t>
      </w:r>
      <w:bookmarkEnd w:id="31"/>
      <w:r/>
      <w:bookmarkEnd w:id="32"/>
      <w:r/>
      <w:bookmarkEnd w:id="33"/>
      <w:r/>
      <w:r/>
    </w:p>
    <w:p>
      <w:pPr>
        <w:pStyle w:val="1148"/>
        <w:jc w:val="center"/>
        <w:keepLines w:val="0"/>
        <w:keepNext w:val="0"/>
        <w:spacing w:before="0" w:after="0" w:line="360" w:lineRule="auto"/>
        <w:widowControl w:val="off"/>
        <w:rPr>
          <w:rFonts w:hint="eastAsia" w:ascii="仿宋" w:hAnsi="仿宋" w:eastAsia="仿宋" w:cs="仿宋"/>
          <w:b w:val="0"/>
          <w:bCs w:val="0"/>
          <w:color w:val="auto"/>
          <w:sz w:val="24"/>
          <w:szCs w:val="24"/>
          <w:highlight w:val="none"/>
        </w:rPr>
        <w:outlineLvl w:val="9"/>
      </w:pPr>
      <w:r/>
      <w:bookmarkStart w:id="34" w:name="_Toc7129"/>
      <w:r/>
      <w:bookmarkStart w:id="35" w:name="_Toc8491"/>
      <w:r>
        <w:rPr>
          <w:rStyle w:val="1180"/>
          <w:rFonts w:hint="eastAsia" w:ascii="仿宋" w:hAnsi="仿宋" w:eastAsia="仿宋" w:cs="仿宋"/>
          <w:b w:val="0"/>
          <w:bCs w:val="0"/>
          <w:color w:val="auto"/>
          <w:szCs w:val="24"/>
          <w:highlight w:val="none"/>
        </w:rPr>
        <w:t xml:space="preserve">（</w:t>
      </w:r>
      <w:r>
        <w:rPr>
          <w:rFonts w:hint="eastAsia" w:ascii="仿宋" w:hAnsi="仿宋" w:eastAsia="仿宋" w:cs="仿宋"/>
          <w:b w:val="0"/>
          <w:bCs w:val="0"/>
          <w:color w:val="auto"/>
          <w:sz w:val="24"/>
          <w:szCs w:val="24"/>
          <w:highlight w:val="none"/>
        </w:rPr>
        <w:t xml:space="preserve">本章仅提供响应文件中的部分文件格式，不应被理解为包含了响应文件所需的全部资料）</w:t>
      </w:r>
      <w:bookmarkEnd w:id="34"/>
      <w:r/>
      <w:bookmarkEnd w:id="35"/>
      <w:r/>
      <w:r/>
    </w:p>
    <w:p>
      <w:pPr>
        <w:pStyle w:val="1148"/>
        <w:jc w:val="center"/>
        <w:keepLines w:val="0"/>
        <w:keepNext w:val="0"/>
        <w:spacing w:before="0" w:after="0" w:line="360" w:lineRule="auto"/>
        <w:widowControl w:val="off"/>
        <w:rPr>
          <w:rFonts w:hint="eastAsia" w:ascii="仿宋" w:hAnsi="仿宋" w:eastAsia="仿宋" w:cs="仿宋"/>
          <w:b w:val="0"/>
          <w:bCs w:val="0"/>
          <w:color w:val="auto"/>
          <w:sz w:val="28"/>
          <w:highlight w:val="none"/>
        </w:rPr>
        <w:outlineLvl w:val="9"/>
      </w:pPr>
      <w:r>
        <w:rPr>
          <w:rFonts w:hint="eastAsia" w:ascii="仿宋" w:hAnsi="仿宋" w:eastAsia="仿宋" w:cs="仿宋"/>
          <w:b w:val="0"/>
          <w:bCs w:val="0"/>
          <w:color w:val="auto"/>
          <w:sz w:val="28"/>
          <w:highlight w:val="none"/>
        </w:rPr>
      </w:r>
      <w:r/>
    </w:p>
    <w:p>
      <w:pPr>
        <w:pStyle w:val="912"/>
        <w:ind w:firstLine="1558"/>
        <w:spacing w:line="360" w:lineRule="auto"/>
        <w:widowControl w:val="off"/>
        <w:rPr>
          <w:rStyle w:val="1180"/>
          <w:rFonts w:hint="eastAsia" w:ascii="仿宋" w:hAnsi="仿宋" w:eastAsia="仿宋" w:cs="仿宋"/>
          <w:bCs/>
          <w:color w:val="auto"/>
          <w:sz w:val="21"/>
          <w:szCs w:val="21"/>
          <w:highlight w:val="none"/>
        </w:rPr>
      </w:pPr>
      <w:r>
        <w:rPr>
          <w:rStyle w:val="1180"/>
          <w:rFonts w:hint="eastAsia" w:ascii="仿宋" w:hAnsi="仿宋" w:eastAsia="仿宋" w:cs="仿宋"/>
          <w:bCs/>
          <w:color w:val="auto"/>
          <w:sz w:val="21"/>
          <w:szCs w:val="21"/>
          <w:highlight w:val="none"/>
        </w:rPr>
        <w:t xml:space="preserve">一、承诺书</w:t>
      </w:r>
      <w:r/>
    </w:p>
    <w:p>
      <w:pPr>
        <w:pStyle w:val="912"/>
        <w:ind w:firstLine="1558"/>
        <w:spacing w:line="360" w:lineRule="auto"/>
        <w:widowControl w:val="off"/>
        <w:rPr>
          <w:rStyle w:val="1180"/>
          <w:rFonts w:hint="eastAsia" w:ascii="仿宋" w:hAnsi="仿宋" w:eastAsia="仿宋" w:cs="仿宋"/>
          <w:bCs/>
          <w:color w:val="auto"/>
          <w:sz w:val="21"/>
          <w:szCs w:val="21"/>
          <w:highlight w:val="none"/>
        </w:rPr>
      </w:pPr>
      <w:r>
        <w:rPr>
          <w:rStyle w:val="1180"/>
          <w:rFonts w:hint="eastAsia" w:ascii="仿宋" w:hAnsi="仿宋" w:eastAsia="仿宋" w:cs="仿宋"/>
          <w:bCs/>
          <w:color w:val="auto"/>
          <w:sz w:val="21"/>
          <w:szCs w:val="21"/>
          <w:highlight w:val="none"/>
        </w:rPr>
        <w:t xml:space="preserve">二、磋商报价表</w:t>
      </w:r>
      <w:r/>
    </w:p>
    <w:p>
      <w:pPr>
        <w:pStyle w:val="912"/>
        <w:ind w:firstLine="1558"/>
        <w:spacing w:line="360" w:lineRule="auto"/>
        <w:widowControl w:val="off"/>
        <w:tabs>
          <w:tab w:val="left" w:pos="2100" w:leader="none"/>
        </w:tabs>
        <w:rPr>
          <w:rStyle w:val="1180"/>
          <w:rFonts w:hint="eastAsia" w:ascii="仿宋" w:hAnsi="仿宋" w:eastAsia="仿宋" w:cs="仿宋"/>
          <w:bCs/>
          <w:color w:val="auto"/>
          <w:sz w:val="21"/>
          <w:szCs w:val="21"/>
          <w:highlight w:val="none"/>
          <w:lang w:val="en-US" w:eastAsia="zh-CN"/>
        </w:rPr>
      </w:pPr>
      <w:r>
        <w:rPr>
          <w:rStyle w:val="1180"/>
          <w:rFonts w:hint="eastAsia" w:ascii="仿宋" w:hAnsi="仿宋" w:eastAsia="仿宋" w:cs="仿宋"/>
          <w:bCs/>
          <w:color w:val="auto"/>
          <w:sz w:val="21"/>
          <w:szCs w:val="21"/>
          <w:highlight w:val="none"/>
        </w:rPr>
        <w:t xml:space="preserve">三、</w:t>
      </w:r>
      <w:r>
        <w:rPr>
          <w:rStyle w:val="1180"/>
          <w:rFonts w:hint="eastAsia" w:ascii="仿宋" w:hAnsi="仿宋" w:eastAsia="仿宋" w:cs="仿宋"/>
          <w:bCs/>
          <w:color w:val="auto"/>
          <w:sz w:val="21"/>
          <w:szCs w:val="21"/>
          <w:highlight w:val="none"/>
          <w:lang w:val="en-US" w:eastAsia="zh-CN"/>
        </w:rPr>
        <w:t xml:space="preserve">分项价格表</w:t>
      </w:r>
      <w:r/>
    </w:p>
    <w:p>
      <w:pPr>
        <w:pStyle w:val="912"/>
        <w:ind w:firstLine="1558"/>
        <w:spacing w:line="360" w:lineRule="auto"/>
        <w:widowControl w:val="off"/>
        <w:rPr>
          <w:rStyle w:val="1180"/>
          <w:rFonts w:hint="eastAsia" w:ascii="仿宋" w:hAnsi="仿宋" w:eastAsia="仿宋" w:cs="仿宋"/>
          <w:bCs/>
          <w:color w:val="auto"/>
          <w:sz w:val="21"/>
          <w:szCs w:val="21"/>
          <w:highlight w:val="none"/>
        </w:rPr>
      </w:pPr>
      <w:r>
        <w:rPr>
          <w:rStyle w:val="1180"/>
          <w:rFonts w:hint="eastAsia" w:ascii="仿宋" w:hAnsi="仿宋" w:eastAsia="仿宋" w:cs="仿宋"/>
          <w:bCs/>
          <w:color w:val="auto"/>
          <w:sz w:val="21"/>
          <w:szCs w:val="21"/>
          <w:highlight w:val="none"/>
        </w:rPr>
        <w:t xml:space="preserve">四、主要材料（设备）一览表</w:t>
      </w:r>
      <w:r/>
    </w:p>
    <w:p>
      <w:pPr>
        <w:pStyle w:val="912"/>
        <w:ind w:firstLine="1558"/>
        <w:spacing w:line="360" w:lineRule="auto"/>
        <w:widowControl w:val="off"/>
        <w:tabs>
          <w:tab w:val="left" w:pos="2100" w:leader="none"/>
        </w:tabs>
        <w:rPr>
          <w:rStyle w:val="1180"/>
          <w:rFonts w:hint="eastAsia" w:ascii="仿宋" w:hAnsi="仿宋" w:eastAsia="仿宋" w:cs="仿宋"/>
          <w:bCs/>
          <w:color w:val="auto"/>
          <w:sz w:val="21"/>
          <w:szCs w:val="21"/>
          <w:highlight w:val="none"/>
        </w:rPr>
      </w:pPr>
      <w:r>
        <w:rPr>
          <w:rStyle w:val="1180"/>
          <w:rFonts w:hint="eastAsia" w:ascii="仿宋" w:hAnsi="仿宋" w:eastAsia="仿宋" w:cs="仿宋"/>
          <w:bCs/>
          <w:color w:val="auto"/>
          <w:sz w:val="21"/>
          <w:szCs w:val="21"/>
          <w:highlight w:val="none"/>
          <w:lang w:val="en-US" w:eastAsia="zh-CN"/>
        </w:rPr>
        <w:t xml:space="preserve">五、无在建</w:t>
      </w:r>
      <w:r>
        <w:rPr>
          <w:rStyle w:val="1180"/>
          <w:rFonts w:hint="eastAsia" w:ascii="仿宋" w:hAnsi="仿宋" w:eastAsia="仿宋" w:cs="仿宋"/>
          <w:bCs/>
          <w:color w:val="auto"/>
          <w:sz w:val="21"/>
          <w:szCs w:val="21"/>
          <w:highlight w:val="none"/>
        </w:rPr>
        <w:t xml:space="preserve">承诺书</w:t>
      </w:r>
      <w:r/>
    </w:p>
    <w:p>
      <w:pPr>
        <w:pStyle w:val="912"/>
        <w:ind w:firstLine="1558"/>
        <w:spacing w:line="360" w:lineRule="auto"/>
        <w:widowControl w:val="off"/>
        <w:rPr>
          <w:rStyle w:val="1180"/>
          <w:rFonts w:hint="eastAsia" w:ascii="仿宋" w:hAnsi="仿宋" w:eastAsia="仿宋" w:cs="仿宋"/>
          <w:bCs/>
          <w:color w:val="auto"/>
          <w:sz w:val="21"/>
          <w:szCs w:val="21"/>
          <w:highlight w:val="none"/>
        </w:rPr>
      </w:pPr>
      <w:r>
        <w:rPr>
          <w:rStyle w:val="1180"/>
          <w:rFonts w:hint="eastAsia" w:ascii="仿宋" w:hAnsi="仿宋" w:eastAsia="仿宋" w:cs="仿宋"/>
          <w:bCs/>
          <w:color w:val="auto"/>
          <w:sz w:val="21"/>
          <w:szCs w:val="21"/>
          <w:highlight w:val="none"/>
          <w:lang w:val="en-US" w:eastAsia="zh-CN"/>
        </w:rPr>
        <w:t xml:space="preserve">六、</w:t>
      </w:r>
      <w:r>
        <w:rPr>
          <w:rStyle w:val="1180"/>
          <w:rFonts w:hint="eastAsia" w:ascii="仿宋" w:hAnsi="仿宋" w:eastAsia="仿宋" w:cs="仿宋"/>
          <w:bCs/>
          <w:color w:val="auto"/>
          <w:sz w:val="21"/>
          <w:szCs w:val="21"/>
          <w:highlight w:val="none"/>
        </w:rPr>
        <w:t xml:space="preserve">偏离表</w:t>
      </w:r>
      <w:r/>
    </w:p>
    <w:p>
      <w:pPr>
        <w:pStyle w:val="912"/>
        <w:ind w:firstLine="1558"/>
        <w:spacing w:line="360" w:lineRule="auto"/>
        <w:widowControl w:val="off"/>
        <w:rPr>
          <w:rStyle w:val="1180"/>
          <w:rFonts w:hint="eastAsia" w:ascii="仿宋" w:hAnsi="仿宋" w:eastAsia="仿宋" w:cs="仿宋"/>
          <w:bCs/>
          <w:color w:val="auto"/>
          <w:sz w:val="21"/>
          <w:szCs w:val="21"/>
          <w:highlight w:val="none"/>
        </w:rPr>
      </w:pPr>
      <w:r>
        <w:rPr>
          <w:rStyle w:val="1180"/>
          <w:rFonts w:hint="eastAsia" w:ascii="仿宋" w:hAnsi="仿宋" w:eastAsia="仿宋" w:cs="仿宋"/>
          <w:bCs/>
          <w:color w:val="auto"/>
          <w:sz w:val="21"/>
          <w:szCs w:val="21"/>
          <w:highlight w:val="none"/>
          <w:lang w:val="en-US" w:eastAsia="zh-CN"/>
        </w:rPr>
        <w:t xml:space="preserve">七</w:t>
      </w:r>
      <w:r>
        <w:rPr>
          <w:rStyle w:val="1180"/>
          <w:rFonts w:hint="eastAsia" w:ascii="仿宋" w:hAnsi="仿宋" w:eastAsia="仿宋" w:cs="仿宋"/>
          <w:bCs/>
          <w:color w:val="auto"/>
          <w:sz w:val="21"/>
          <w:szCs w:val="21"/>
          <w:highlight w:val="none"/>
        </w:rPr>
        <w:t xml:space="preserve">、授权委托书</w:t>
      </w:r>
      <w:r/>
    </w:p>
    <w:p>
      <w:pPr>
        <w:pStyle w:val="912"/>
        <w:ind w:firstLine="1558"/>
        <w:spacing w:line="360" w:lineRule="auto"/>
        <w:widowControl w:val="off"/>
        <w:rPr>
          <w:rStyle w:val="1180"/>
          <w:rFonts w:hint="eastAsia" w:ascii="仿宋" w:hAnsi="仿宋" w:eastAsia="仿宋" w:cs="仿宋"/>
          <w:bCs/>
          <w:color w:val="auto"/>
          <w:sz w:val="21"/>
          <w:szCs w:val="21"/>
          <w:highlight w:val="none"/>
        </w:rPr>
      </w:pPr>
      <w:r>
        <w:rPr>
          <w:rStyle w:val="1180"/>
          <w:rFonts w:hint="eastAsia" w:ascii="仿宋" w:hAnsi="仿宋" w:eastAsia="仿宋" w:cs="仿宋"/>
          <w:bCs/>
          <w:color w:val="auto"/>
          <w:sz w:val="21"/>
          <w:szCs w:val="21"/>
          <w:highlight w:val="none"/>
          <w:lang w:val="en-US" w:eastAsia="zh-CN"/>
        </w:rPr>
        <w:t xml:space="preserve">八</w:t>
      </w:r>
      <w:r>
        <w:rPr>
          <w:rStyle w:val="1180"/>
          <w:rFonts w:hint="eastAsia" w:ascii="仿宋" w:hAnsi="仿宋" w:eastAsia="仿宋" w:cs="仿宋"/>
          <w:bCs/>
          <w:color w:val="auto"/>
          <w:sz w:val="21"/>
          <w:szCs w:val="21"/>
          <w:highlight w:val="none"/>
        </w:rPr>
        <w:t xml:space="preserve">、中小企业声明函</w:t>
      </w:r>
      <w:r/>
    </w:p>
    <w:p>
      <w:pPr>
        <w:pStyle w:val="912"/>
        <w:ind w:firstLine="1558"/>
        <w:spacing w:line="360" w:lineRule="auto"/>
        <w:widowControl w:val="off"/>
        <w:rPr>
          <w:rStyle w:val="1180"/>
          <w:rFonts w:hint="eastAsia" w:ascii="仿宋" w:hAnsi="仿宋" w:eastAsia="仿宋" w:cs="仿宋"/>
          <w:bCs/>
          <w:color w:val="auto"/>
          <w:sz w:val="21"/>
          <w:szCs w:val="21"/>
          <w:highlight w:val="none"/>
        </w:rPr>
      </w:pPr>
      <w:r>
        <w:rPr>
          <w:rStyle w:val="1180"/>
          <w:rFonts w:hint="eastAsia" w:ascii="仿宋" w:hAnsi="仿宋" w:eastAsia="仿宋" w:cs="仿宋"/>
          <w:bCs/>
          <w:color w:val="auto"/>
          <w:sz w:val="21"/>
          <w:szCs w:val="21"/>
          <w:highlight w:val="none"/>
          <w:lang w:val="en-US" w:eastAsia="zh-CN"/>
        </w:rPr>
        <w:t xml:space="preserve">九</w:t>
      </w:r>
      <w:r>
        <w:rPr>
          <w:rStyle w:val="1180"/>
          <w:rFonts w:hint="eastAsia" w:ascii="仿宋" w:hAnsi="仿宋" w:eastAsia="仿宋" w:cs="仿宋"/>
          <w:bCs/>
          <w:color w:val="auto"/>
          <w:sz w:val="21"/>
          <w:szCs w:val="21"/>
          <w:highlight w:val="none"/>
        </w:rPr>
        <w:t xml:space="preserve">、残疾人福利性单位声明函</w:t>
      </w:r>
      <w:r/>
    </w:p>
    <w:p>
      <w:pPr>
        <w:pStyle w:val="912"/>
        <w:ind w:firstLine="1558"/>
        <w:spacing w:line="360" w:lineRule="auto"/>
        <w:widowControl w:val="off"/>
        <w:rPr>
          <w:rStyle w:val="1180"/>
          <w:rFonts w:hint="eastAsia" w:ascii="仿宋" w:hAnsi="仿宋" w:eastAsia="仿宋" w:cs="仿宋"/>
          <w:bCs/>
          <w:color w:val="auto"/>
          <w:sz w:val="21"/>
          <w:szCs w:val="21"/>
          <w:highlight w:val="none"/>
        </w:rPr>
      </w:pPr>
      <w:r>
        <w:rPr>
          <w:rStyle w:val="1180"/>
          <w:rFonts w:hint="eastAsia" w:ascii="仿宋" w:hAnsi="仿宋" w:eastAsia="仿宋" w:cs="仿宋"/>
          <w:bCs/>
          <w:color w:val="auto"/>
          <w:sz w:val="21"/>
          <w:szCs w:val="21"/>
          <w:highlight w:val="none"/>
          <w:lang w:val="en-US" w:eastAsia="zh-CN"/>
        </w:rPr>
        <w:t xml:space="preserve">十</w:t>
      </w:r>
      <w:r>
        <w:rPr>
          <w:rStyle w:val="1180"/>
          <w:rFonts w:hint="eastAsia" w:ascii="仿宋" w:hAnsi="仿宋" w:eastAsia="仿宋" w:cs="仿宋"/>
          <w:bCs/>
          <w:color w:val="auto"/>
          <w:sz w:val="21"/>
          <w:szCs w:val="21"/>
          <w:highlight w:val="none"/>
        </w:rPr>
        <w:t xml:space="preserve">、供应商参加政府采购活动前三年内在经营活动中没有重大违法记录的书面声明</w:t>
      </w:r>
      <w:r/>
    </w:p>
    <w:p>
      <w:pPr>
        <w:pStyle w:val="912"/>
        <w:ind w:firstLine="1558"/>
        <w:spacing w:line="360" w:lineRule="auto"/>
        <w:widowControl w:val="off"/>
        <w:rPr>
          <w:rStyle w:val="1180"/>
          <w:rFonts w:hint="eastAsia" w:ascii="仿宋" w:hAnsi="仿宋" w:eastAsia="仿宋" w:cs="仿宋"/>
          <w:bCs/>
          <w:color w:val="auto"/>
          <w:sz w:val="21"/>
          <w:szCs w:val="21"/>
          <w:highlight w:val="none"/>
        </w:rPr>
      </w:pPr>
      <w:r>
        <w:rPr>
          <w:rStyle w:val="1180"/>
          <w:rFonts w:hint="eastAsia" w:ascii="仿宋" w:hAnsi="仿宋" w:eastAsia="仿宋" w:cs="仿宋"/>
          <w:bCs/>
          <w:color w:val="auto"/>
          <w:sz w:val="21"/>
          <w:szCs w:val="21"/>
          <w:highlight w:val="none"/>
          <w:lang w:val="en-US" w:eastAsia="zh-CN"/>
        </w:rPr>
        <w:t xml:space="preserve">十一</w:t>
      </w:r>
      <w:r>
        <w:rPr>
          <w:rStyle w:val="1180"/>
          <w:rFonts w:hint="eastAsia" w:ascii="仿宋" w:hAnsi="仿宋" w:eastAsia="仿宋" w:cs="仿宋"/>
          <w:bCs/>
          <w:color w:val="auto"/>
          <w:sz w:val="21"/>
          <w:szCs w:val="21"/>
          <w:highlight w:val="none"/>
        </w:rPr>
        <w:t xml:space="preserve">、具备履行合同所必需的设备和专业技术能力的书面声明</w:t>
      </w:r>
      <w:r/>
    </w:p>
    <w:p>
      <w:pPr>
        <w:pStyle w:val="912"/>
        <w:ind w:firstLine="1558"/>
        <w:spacing w:line="360" w:lineRule="auto"/>
        <w:widowControl w:val="off"/>
        <w:rPr>
          <w:rStyle w:val="1180"/>
          <w:rFonts w:hint="eastAsia" w:ascii="仿宋" w:hAnsi="仿宋" w:eastAsia="仿宋" w:cs="仿宋"/>
          <w:color w:val="auto"/>
          <w:sz w:val="21"/>
          <w:szCs w:val="21"/>
          <w:highlight w:val="none"/>
        </w:rPr>
      </w:pPr>
      <w:r>
        <w:rPr>
          <w:rStyle w:val="1180"/>
          <w:rFonts w:hint="eastAsia" w:ascii="仿宋" w:hAnsi="仿宋" w:eastAsia="仿宋" w:cs="仿宋"/>
          <w:color w:val="auto"/>
          <w:sz w:val="21"/>
          <w:szCs w:val="21"/>
          <w:highlight w:val="none"/>
          <w:lang w:val="en-US" w:eastAsia="zh-CN"/>
        </w:rPr>
        <w:t xml:space="preserve">十二</w:t>
      </w:r>
      <w:r>
        <w:rPr>
          <w:rStyle w:val="1180"/>
          <w:rFonts w:hint="eastAsia" w:ascii="仿宋" w:hAnsi="仿宋" w:eastAsia="仿宋" w:cs="仿宋"/>
          <w:color w:val="auto"/>
          <w:sz w:val="21"/>
          <w:szCs w:val="21"/>
          <w:highlight w:val="none"/>
        </w:rPr>
        <w:t xml:space="preserve">、响应文件编制要求提供的其他资料</w:t>
      </w:r>
      <w:r/>
    </w:p>
    <w:p>
      <w:pPr>
        <w:pStyle w:val="1272"/>
        <w:ind w:left="0" w:right="0" w:firstLine="1558"/>
        <w:spacing w:line="360" w:lineRule="auto"/>
        <w:widowControl w:val="off"/>
        <w:rPr>
          <w:rStyle w:val="1180"/>
          <w:rFonts w:hint="eastAsia" w:ascii="仿宋" w:hAnsi="仿宋" w:eastAsia="仿宋" w:cs="仿宋"/>
          <w:color w:val="auto"/>
          <w:sz w:val="21"/>
          <w:szCs w:val="21"/>
          <w:highlight w:val="none"/>
        </w:rPr>
      </w:pPr>
      <w:r>
        <w:rPr>
          <w:rStyle w:val="1180"/>
          <w:rFonts w:hint="eastAsia" w:ascii="仿宋" w:hAnsi="仿宋" w:eastAsia="仿宋" w:cs="仿宋"/>
          <w:color w:val="auto"/>
          <w:sz w:val="21"/>
          <w:szCs w:val="21"/>
          <w:highlight w:val="none"/>
        </w:rPr>
        <w:t xml:space="preserve">十</w:t>
      </w:r>
      <w:r>
        <w:rPr>
          <w:rStyle w:val="1180"/>
          <w:rFonts w:hint="eastAsia" w:ascii="仿宋" w:hAnsi="仿宋" w:eastAsia="仿宋" w:cs="仿宋"/>
          <w:color w:val="auto"/>
          <w:sz w:val="21"/>
          <w:szCs w:val="21"/>
          <w:highlight w:val="none"/>
          <w:lang w:val="en-US" w:eastAsia="zh-CN"/>
        </w:rPr>
        <w:t xml:space="preserve">三</w:t>
      </w:r>
      <w:r>
        <w:rPr>
          <w:rStyle w:val="1180"/>
          <w:rFonts w:hint="eastAsia" w:ascii="仿宋" w:hAnsi="仿宋" w:eastAsia="仿宋" w:cs="仿宋"/>
          <w:color w:val="auto"/>
          <w:sz w:val="21"/>
          <w:szCs w:val="21"/>
          <w:highlight w:val="none"/>
        </w:rPr>
        <w:t xml:space="preserve">、预付款保函支付条款模板</w:t>
      </w:r>
      <w:r/>
    </w:p>
    <w:p>
      <w:pPr>
        <w:pStyle w:val="912"/>
        <w:jc w:val="center"/>
        <w:spacing w:line="360" w:lineRule="auto"/>
        <w:widowControl w:val="off"/>
        <w:rPr>
          <w:rStyle w:val="1180"/>
          <w:rFonts w:hint="eastAsia" w:ascii="仿宋" w:hAnsi="仿宋" w:eastAsia="仿宋" w:cs="仿宋"/>
          <w:bCs/>
          <w:color w:val="auto"/>
          <w:sz w:val="28"/>
          <w:highlight w:val="none"/>
        </w:rPr>
      </w:pPr>
      <w:r>
        <w:rPr>
          <w:rFonts w:hint="eastAsia" w:ascii="仿宋" w:hAnsi="仿宋" w:eastAsia="仿宋" w:cs="仿宋"/>
          <w:bCs/>
          <w:color w:val="auto"/>
          <w:sz w:val="28"/>
          <w:highlight w:val="none"/>
        </w:rPr>
      </w:r>
      <w:r/>
    </w:p>
    <w:p>
      <w:pPr>
        <w:pStyle w:val="1149"/>
        <w:jc w:val="center"/>
        <w:keepLines w:val="0"/>
        <w:keepNext w:val="0"/>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sz w:val="28"/>
          <w:highlight w:val="none"/>
        </w:rPr>
        <w:br w:type="page" w:clear="all"/>
      </w:r>
      <w:bookmarkStart w:id="36" w:name="_Toc80122302"/>
      <w:r/>
      <w:bookmarkStart w:id="37" w:name="_Toc14058"/>
      <w:r/>
      <w:bookmarkStart w:id="38" w:name="_Toc6721"/>
      <w:r/>
      <w:bookmarkStart w:id="39" w:name="_Toc19266"/>
      <w:r>
        <w:rPr>
          <w:rStyle w:val="1180"/>
          <w:rFonts w:hint="eastAsia" w:ascii="仿宋" w:hAnsi="仿宋" w:eastAsia="仿宋" w:cs="仿宋"/>
          <w:color w:val="auto"/>
          <w:sz w:val="28"/>
          <w:highlight w:val="none"/>
        </w:rPr>
        <w:t xml:space="preserve">一、承诺书</w:t>
      </w:r>
      <w:bookmarkEnd w:id="36"/>
      <w:r/>
      <w:bookmarkEnd w:id="37"/>
      <w:r/>
      <w:bookmarkEnd w:id="38"/>
      <w:r/>
      <w:bookmarkEnd w:id="39"/>
      <w:r/>
      <w:r/>
    </w:p>
    <w:p>
      <w:pPr>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致江苏科建工程项目管理有限公司：</w:t>
      </w:r>
      <w:r/>
    </w:p>
    <w:p>
      <w:pPr>
        <w:ind w:firstLine="480"/>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根据贵方《磋商文件》（项目编号：</w:t>
      </w:r>
      <w:r>
        <w:rPr>
          <w:rFonts w:hint="eastAsia" w:ascii="仿宋" w:hAnsi="仿宋" w:eastAsia="仿宋" w:cs="仿宋"/>
          <w:color w:val="auto"/>
          <w:sz w:val="24"/>
          <w:szCs w:val="24"/>
          <w:highlight w:val="none"/>
          <w:lang w:eastAsia="zh-CN"/>
        </w:rPr>
        <w:t xml:space="preserve">JSZC-320300-JSKJ-C2026-0006</w:t>
      </w:r>
      <w:r>
        <w:rPr>
          <w:rFonts w:hint="eastAsia" w:ascii="仿宋" w:hAnsi="仿宋" w:eastAsia="仿宋" w:cs="仿宋"/>
          <w:color w:val="auto"/>
          <w:sz w:val="24"/>
          <w:szCs w:val="24"/>
          <w:highlight w:val="none"/>
        </w:rPr>
        <w:t xml:space="preserve"> ）要求，本供应商正式提交以下首次响应文件。</w:t>
      </w:r>
      <w:r/>
    </w:p>
    <w:p>
      <w:pPr>
        <w:ind w:firstLine="480"/>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8"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仿宋" w:hAnsi="仿宋" w:eastAsia="仿宋" w:cs="仿宋"/>
          <w:color w:val="auto"/>
          <w:sz w:val="24"/>
          <w:szCs w:val="24"/>
          <w:highlight w:val="none"/>
        </w:rPr>
        <w:t xml:space="preserve">（1）承诺书； </w:t>
      </w:r>
      <w:r/>
    </w:p>
    <w:p>
      <w:pPr>
        <w:ind w:firstLine="480"/>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（2）磋商报价表； </w:t>
      </w:r>
      <w:r/>
    </w:p>
    <w:p>
      <w:pPr>
        <w:ind w:firstLine="480"/>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（3）偏离表；</w:t>
      </w:r>
      <w:r/>
    </w:p>
    <w:p>
      <w:pPr>
        <w:ind w:firstLine="480"/>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（4）磋商文件要求提供的其他响应文件。</w:t>
      </w:r>
      <w:r/>
    </w:p>
    <w:p>
      <w:pPr>
        <w:ind w:firstLine="480"/>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我单位符合《中华人民共和国政府采购法》第二十二条的规定，符合本项目供应商资格要求。</w:t>
      </w:r>
      <w:r/>
    </w:p>
    <w:p>
      <w:pPr>
        <w:ind w:firstLine="480"/>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我单位按照磋商文件的要求编制响应文件，并对其提交的响应文件的真实性、合法性承担法律责任。</w:t>
      </w:r>
      <w:r/>
    </w:p>
    <w:p>
      <w:pPr>
        <w:ind w:firstLine="480"/>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供应商兹宣布同意如下: </w:t>
      </w:r>
      <w:r/>
    </w:p>
    <w:p>
      <w:pPr>
        <w:ind w:firstLine="480"/>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9"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46.8pt,23.4pt" to="246.8pt,23.4pt" fillcolor="#FFFFFF" strokecolor="#000000"/>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0"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仿宋" w:hAnsi="仿宋" w:eastAsia="仿宋" w:cs="仿宋"/>
          <w:color w:val="auto"/>
          <w:sz w:val="24"/>
          <w:szCs w:val="24"/>
          <w:highlight w:val="none"/>
        </w:rPr>
        <w:t xml:space="preserve">一、完全承担根据《磋商文件》规定完成合同的责任和义务（如有偏离，将全部填写在偏离表中）。</w:t>
      </w:r>
      <w:r/>
    </w:p>
    <w:p>
      <w:pPr>
        <w:ind w:firstLine="480"/>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0" o:spid="_x0000_s10"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1" o:spid="_x0000_s11"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仿宋"/>
          <w:color w:val="auto"/>
          <w:sz w:val="24"/>
          <w:szCs w:val="24"/>
          <w:highlight w:val="none"/>
        </w:rPr>
        <w:t xml:space="preserve">二、保证所提供的响应文件及所有材料的真实、合法、有效，并对其负责。</w:t>
      </w:r>
      <w:r/>
    </w:p>
    <w:p>
      <w:pPr>
        <w:ind w:firstLine="480"/>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三、已详细审核竞争性磋商文件（含竞争性磋商文件的澄清或者修改），本供应商完全理解并同意放弃对这方面不明及误解的权利。</w:t>
      </w:r>
      <w:r/>
    </w:p>
    <w:p>
      <w:pPr>
        <w:ind w:firstLine="480"/>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四、所供货物保证符合国家有关产品质量、性能和安全标准，无权利瑕疵。</w:t>
      </w:r>
      <w:r/>
    </w:p>
    <w:p>
      <w:pPr>
        <w:ind w:firstLine="480"/>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五、报价有效期为30个工作日。</w:t>
      </w:r>
      <w:r/>
    </w:p>
    <w:p>
      <w:pPr>
        <w:ind w:firstLine="480"/>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六、同意向贵方提供贵方可能要求的与本次磋商采购有关的任何证据或资料。</w:t>
      </w:r>
      <w:r/>
    </w:p>
    <w:p>
      <w:pPr>
        <w:ind w:firstLine="480"/>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七、完全理解贵方不一定要接受最低的报价或收到的任何报价。</w:t>
      </w:r>
      <w:r/>
    </w:p>
    <w:p>
      <w:pPr>
        <w:ind w:firstLine="480"/>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八、江苏科建工程项目管理有限公司有权将我单位本项目的《磋商报价表》和《分项价格表》予以公示，公示的方式由江苏科建工程项目管理有限公司确定。</w:t>
      </w:r>
      <w:r/>
    </w:p>
    <w:p>
      <w:pPr>
        <w:ind w:firstLine="480"/>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采购人有权对供应商的响应文件的真实性进行核实，签订合同前，成交供应商必须向采购人提交其响应文件中所有扫描件的原件，采购人核查无误后，签订合同。如成交供应商不能在采购人规定的时间内向采购人提供原件，将被采购人视为放弃成交资格。</w:t>
      </w:r>
      <w:r/>
    </w:p>
    <w:p>
      <w:pPr>
        <w:ind w:firstLine="480"/>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十、供应商同意按照磋商文件的有关规定支付相关代理服务费。 </w:t>
      </w:r>
      <w:r/>
    </w:p>
    <w:p>
      <w:pPr>
        <w:ind w:firstLine="480"/>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供应商（电子签章）：</w:t>
      </w:r>
      <w:r/>
    </w:p>
    <w:p>
      <w:pPr>
        <w:ind w:firstLine="480"/>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p>
      <w:pPr>
        <w:ind w:firstLine="480"/>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912"/>
        <w:jc w:val="center"/>
        <w:keepLines w:val="0"/>
        <w:keepNext w:val="0"/>
        <w:pageBreakBefore w:val="0"/>
        <w:spacing w:line="420" w:lineRule="exact"/>
        <w:widowControl w:val="off"/>
        <w:rPr>
          <w:rStyle w:val="1180"/>
          <w:rFonts w:hint="eastAsia" w:ascii="仿宋" w:hAnsi="仿宋" w:eastAsia="仿宋" w:cs="仿宋"/>
          <w:b/>
          <w:bCs/>
          <w:color w:val="auto"/>
          <w:sz w:val="28"/>
          <w:highlight w:val="none"/>
        </w:rPr>
        <w:outlineLvl w:val="1"/>
      </w:pPr>
      <w:r>
        <w:rPr>
          <w:rFonts w:hint="eastAsia" w:ascii="仿宋" w:hAnsi="仿宋" w:eastAsia="仿宋" w:cs="仿宋"/>
          <w:color w:val="auto"/>
          <w:highlight w:val="none"/>
        </w:rPr>
        <w:br w:type="page" w:clear="all"/>
      </w:r>
      <w:bookmarkStart w:id="40" w:name="_Toc16481"/>
      <w:r/>
      <w:bookmarkStart w:id="41" w:name="_Toc21194"/>
      <w:r/>
      <w:bookmarkStart w:id="42" w:name="_Toc25312"/>
      <w:r/>
      <w:bookmarkStart w:id="43" w:name="_Toc80122303"/>
      <w:r>
        <w:rPr>
          <w:rStyle w:val="1180"/>
          <w:rFonts w:hint="eastAsia" w:ascii="仿宋" w:hAnsi="仿宋" w:eastAsia="仿宋" w:cs="仿宋"/>
          <w:b/>
          <w:bCs/>
          <w:color w:val="auto"/>
          <w:sz w:val="28"/>
          <w:highlight w:val="none"/>
        </w:rPr>
        <w:t xml:space="preserve">二、磋商报价表</w:t>
      </w:r>
      <w:bookmarkEnd w:id="40"/>
      <w:r/>
      <w:bookmarkEnd w:id="41"/>
      <w:r/>
      <w:bookmarkEnd w:id="42"/>
      <w:r/>
      <w:bookmarkEnd w:id="43"/>
      <w:r/>
      <w:r/>
    </w:p>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sz w:val="24"/>
          <w:highlight w:val="none"/>
        </w:rPr>
        <w:t xml:space="preserve">（本次为  □首次  □终次报价）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Style w:val="1180"/>
          <w:rFonts w:hint="eastAsia" w:ascii="仿宋" w:hAnsi="仿宋" w:eastAsia="仿宋" w:cs="仿宋"/>
          <w:color w:val="auto"/>
          <w:highlight w:val="none"/>
        </w:rPr>
        <w:t xml:space="preserve">项目编号：</w:t>
      </w:r>
      <w:r>
        <w:rPr>
          <w:rFonts w:hint="eastAsia" w:ascii="仿宋" w:hAnsi="仿宋" w:eastAsia="仿宋" w:cs="仿宋"/>
          <w:color w:val="auto"/>
          <w:sz w:val="24"/>
          <w:highlight w:val="none"/>
          <w:lang w:eastAsia="zh-CN"/>
        </w:rPr>
        <w:t xml:space="preserve">JSZC-320300-JSKJ-C2026-0006</w:t>
      </w:r>
      <w:r>
        <w:rPr>
          <w:rFonts w:ascii="仿宋" w:hAnsi="仿宋" w:eastAsia="仿宋" w:cs="仿宋"/>
          <w:color w:val="auto"/>
          <w:sz w:val="24"/>
          <w:highlight w:val="none"/>
        </w:rPr>
        <w:t xml:space="preserve"> </w:t>
      </w:r>
      <w:r/>
    </w:p>
    <w:p>
      <w:pPr>
        <w:pStyle w:val="912"/>
        <w:jc w:val="right"/>
        <w:spacing w:line="360" w:lineRule="auto"/>
        <w:widowControl w:val="off"/>
        <w:rPr>
          <w:rStyle w:val="1180"/>
          <w:rFonts w:hint="eastAsia" w:ascii="仿宋" w:hAnsi="仿宋" w:eastAsia="仿宋" w:cs="仿宋"/>
          <w:color w:val="auto"/>
          <w:highlight w:val="none"/>
          <w:lang w:eastAsia="zh-CN"/>
        </w:rPr>
      </w:pPr>
      <w:r>
        <w:rPr>
          <w:rStyle w:val="1180"/>
          <w:rFonts w:hint="eastAsia" w:ascii="仿宋" w:hAnsi="仿宋" w:eastAsia="仿宋" w:cs="仿宋"/>
          <w:color w:val="auto"/>
          <w:highlight w:val="none"/>
        </w:rPr>
        <w:t xml:space="preserve">                       </w:t>
      </w:r>
      <w:r>
        <w:rPr>
          <w:rStyle w:val="1180"/>
          <w:rFonts w:hint="eastAsia" w:ascii="仿宋" w:hAnsi="仿宋" w:eastAsia="仿宋" w:cs="仿宋"/>
          <w:color w:val="auto"/>
          <w:highlight w:val="none"/>
        </w:rPr>
        <w:t xml:space="preserve"> </w:t>
      </w:r>
      <w:r>
        <w:rPr>
          <w:rStyle w:val="1180"/>
          <w:rFonts w:hint="eastAsia" w:ascii="仿宋" w:hAnsi="仿宋" w:eastAsia="仿宋" w:cs="仿宋"/>
          <w:color w:val="auto"/>
          <w:highlight w:val="none"/>
          <w:lang w:eastAsia="zh-CN"/>
        </w:rPr>
        <w:t xml:space="preserve">货币单位：人民币元</w:t>
      </w:r>
      <w:r/>
    </w:p>
    <w:tbl>
      <w:tblPr>
        <w:tblStyle w:val="898"/>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568"/>
        <w:gridCol w:w="2490"/>
        <w:gridCol w:w="2173"/>
        <w:gridCol w:w="2288"/>
      </w:tblGrid>
      <w:tr>
        <w:trPr>
          <w:jc w:val="center"/>
          <w:trHeight w:val="1107"/>
        </w:trPr>
        <w:tc>
          <w:tcPr>
            <w:tcW w:w="2568" w:type="dxa"/>
            <w:vAlign w:val="center"/>
            <w:textDirection w:val="lrTb"/>
            <w:noWrap w:val="false"/>
          </w:tcPr>
          <w:p>
            <w:pPr>
              <w:pStyle w:val="912"/>
              <w:jc w:val="center"/>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项目名称</w:t>
            </w:r>
            <w:r/>
          </w:p>
        </w:tc>
        <w:tc>
          <w:tcPr>
            <w:tcW w:w="2490" w:type="dxa"/>
            <w:vAlign w:val="center"/>
            <w:textDirection w:val="lrTb"/>
            <w:noWrap w:val="false"/>
          </w:tcPr>
          <w:p>
            <w:pPr>
              <w:pStyle w:val="912"/>
              <w:jc w:val="center"/>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项目内容</w:t>
            </w:r>
            <w:r/>
          </w:p>
        </w:tc>
        <w:tc>
          <w:tcPr>
            <w:tcW w:w="2173" w:type="dxa"/>
            <w:vAlign w:val="center"/>
            <w:textDirection w:val="lrTb"/>
            <w:noWrap w:val="false"/>
          </w:tcPr>
          <w:p>
            <w:pPr>
              <w:pStyle w:val="912"/>
              <w:jc w:val="center"/>
              <w:spacing w:line="360" w:lineRule="auto"/>
              <w:widowControl w:val="off"/>
              <w:rPr>
                <w:rStyle w:val="1180"/>
                <w:rFonts w:hint="eastAsia" w:ascii="仿宋" w:hAnsi="仿宋" w:eastAsia="仿宋" w:cs="仿宋"/>
                <w:color w:val="auto"/>
                <w:highlight w:val="none"/>
                <w:lang w:eastAsia="zh-CN"/>
              </w:rPr>
            </w:pPr>
            <w:r>
              <w:rPr>
                <w:rStyle w:val="1180"/>
                <w:rFonts w:hint="eastAsia" w:ascii="仿宋" w:hAnsi="仿宋" w:eastAsia="仿宋" w:cs="仿宋"/>
                <w:color w:val="auto"/>
                <w:highlight w:val="none"/>
                <w:lang w:val="en-US" w:eastAsia="zh-CN"/>
              </w:rPr>
              <w:t xml:space="preserve">总价</w:t>
            </w:r>
            <w:r/>
          </w:p>
          <w:p>
            <w:pPr>
              <w:pStyle w:val="912"/>
              <w:jc w:val="center"/>
              <w:spacing w:line="360" w:lineRule="auto"/>
              <w:widowControl w:val="off"/>
              <w:rPr>
                <w:rStyle w:val="1180"/>
                <w:rFonts w:hint="default" w:ascii="仿宋" w:hAnsi="仿宋" w:eastAsia="仿宋" w:cs="仿宋"/>
                <w:color w:val="auto"/>
                <w:highlight w:val="none"/>
                <w:lang w:val="en-US" w:eastAsia="zh-CN"/>
              </w:rPr>
            </w:pPr>
            <w:r>
              <w:rPr>
                <w:rStyle w:val="1180"/>
                <w:rFonts w:hint="eastAsia" w:ascii="仿宋" w:hAnsi="仿宋" w:eastAsia="仿宋" w:cs="仿宋"/>
                <w:color w:val="auto"/>
                <w:highlight w:val="none"/>
                <w:lang w:val="en-US" w:eastAsia="zh-CN"/>
              </w:rPr>
              <w:t xml:space="preserve">（小写）</w:t>
            </w:r>
            <w:r/>
          </w:p>
        </w:tc>
        <w:tc>
          <w:tcPr>
            <w:tcW w:w="2288" w:type="dxa"/>
            <w:vAlign w:val="center"/>
            <w:textDirection w:val="lrTb"/>
            <w:noWrap w:val="false"/>
          </w:tcPr>
          <w:p>
            <w:pPr>
              <w:pStyle w:val="912"/>
              <w:jc w:val="center"/>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sz w:val="24"/>
                <w:highlight w:val="none"/>
              </w:rPr>
              <w:t xml:space="preserve">备注</w:t>
            </w:r>
            <w:r/>
          </w:p>
        </w:tc>
      </w:tr>
      <w:tr>
        <w:trPr>
          <w:jc w:val="center"/>
          <w:trHeight w:val="2326"/>
        </w:trPr>
        <w:tc>
          <w:tcPr>
            <w:tcW w:w="2568" w:type="dxa"/>
            <w:vAlign w:val="center"/>
            <w:textDirection w:val="lrTb"/>
            <w:noWrap w:val="false"/>
          </w:tcPr>
          <w:p>
            <w:pPr>
              <w:pStyle w:val="912"/>
              <w:jc w:val="center"/>
              <w:spacing w:line="360" w:lineRule="auto"/>
              <w:widowControl w:val="off"/>
              <w:rPr>
                <w:rStyle w:val="1180"/>
                <w:rFonts w:hint="eastAsia" w:ascii="仿宋" w:hAnsi="仿宋" w:eastAsia="仿宋" w:cs="仿宋"/>
                <w:color w:val="auto"/>
                <w:highlight w:val="none"/>
                <w:lang w:eastAsia="zh-CN"/>
              </w:rPr>
            </w:pPr>
            <w:r>
              <w:rPr>
                <w:rStyle w:val="1180"/>
                <w:rFonts w:hint="eastAsia" w:ascii="仿宋" w:hAnsi="仿宋" w:eastAsia="仿宋" w:cs="仿宋"/>
                <w:color w:val="auto"/>
                <w:highlight w:val="none"/>
                <w:lang w:eastAsia="zh-CN"/>
              </w:rPr>
              <w:t xml:space="preserve">西安路(建国西路-黄河南路)南区热电供热替代工程工后道路恢复工程</w:t>
            </w:r>
            <w:r/>
          </w:p>
        </w:tc>
        <w:tc>
          <w:tcPr>
            <w:tcW w:w="2490" w:type="dxa"/>
            <w:vAlign w:val="center"/>
            <w:textDirection w:val="lrTb"/>
            <w:noWrap w:val="false"/>
          </w:tcPr>
          <w:p>
            <w:pPr>
              <w:pStyle w:val="912"/>
              <w:jc w:val="center"/>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详见响应文件</w:t>
            </w:r>
            <w:r/>
          </w:p>
        </w:tc>
        <w:tc>
          <w:tcPr>
            <w:tcW w:w="2173" w:type="dxa"/>
            <w:vAlign w:val="center"/>
            <w:textDirection w:val="lrTb"/>
            <w:noWrap w:val="false"/>
          </w:tcPr>
          <w:p>
            <w:pPr>
              <w:pStyle w:val="912"/>
              <w:jc w:val="center"/>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tc>
        <w:tc>
          <w:tcPr>
            <w:tcW w:w="2288" w:type="dxa"/>
            <w:vAlign w:val="center"/>
            <w:textDirection w:val="lrTb"/>
            <w:noWrap w:val="false"/>
          </w:tcPr>
          <w:p>
            <w:pPr>
              <w:pStyle w:val="91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lang w:val="en-US" w:eastAsia="zh-CN"/>
              </w:rPr>
              <w:t xml:space="preserve">总</w:t>
            </w:r>
            <w:r>
              <w:rPr>
                <w:rStyle w:val="1180"/>
                <w:rFonts w:hint="eastAsia" w:ascii="仿宋" w:hAnsi="仿宋" w:eastAsia="仿宋" w:cs="仿宋"/>
                <w:color w:val="auto"/>
                <w:highlight w:val="none"/>
              </w:rPr>
              <w:t xml:space="preserve">价为《分项价格表》的总价</w:t>
            </w:r>
            <w:r/>
          </w:p>
        </w:tc>
      </w:tr>
      <w:tr>
        <w:trPr>
          <w:jc w:val="center"/>
          <w:trHeight w:val="1021"/>
        </w:trPr>
        <w:tc>
          <w:tcPr>
            <w:gridSpan w:val="4"/>
            <w:shd w:val="clear" w:color="auto" w:fill="auto"/>
            <w:tcW w:w="9519" w:type="dxa"/>
            <w:vAlign w:val="center"/>
            <w:textDirection w:val="lrTb"/>
            <w:noWrap w:val="false"/>
          </w:tcPr>
          <w:p>
            <w:pPr>
              <w:pStyle w:val="912"/>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sz w:val="24"/>
                <w:szCs w:val="24"/>
                <w:highlight w:val="none"/>
              </w:rPr>
              <w:t xml:space="preserve">总价（大写）：</w:t>
            </w:r>
            <w:r/>
          </w:p>
        </w:tc>
      </w:tr>
    </w:tbl>
    <w:p>
      <w:pPr>
        <w:pStyle w:val="912"/>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12"/>
        <w:ind w:firstLine="480"/>
        <w:jc w:val="left"/>
        <w:spacing w:line="360" w:lineRule="auto"/>
        <w:widowControl w:val="off"/>
        <w:rPr>
          <w:rFonts w:hint="eastAsia" w:ascii="仿宋" w:hAnsi="仿宋" w:eastAsia="仿宋" w:cs="仿宋"/>
          <w:color w:val="auto"/>
          <w:sz w:val="24"/>
          <w:highlight w:val="none"/>
        </w:rPr>
      </w:pPr>
      <w:r>
        <w:rPr>
          <w:rStyle w:val="1180"/>
          <w:rFonts w:hint="eastAsia" w:ascii="仿宋" w:hAnsi="仿宋" w:eastAsia="仿宋" w:cs="仿宋"/>
          <w:color w:val="auto"/>
          <w:highlight w:val="none"/>
        </w:rPr>
        <w:t xml:space="preserve">供应商承诺：  1、本报价</w:t>
      </w:r>
      <w:r>
        <w:rPr>
          <w:rStyle w:val="1180"/>
          <w:rFonts w:hint="eastAsia" w:ascii="仿宋" w:hAnsi="仿宋" w:eastAsia="仿宋" w:cs="仿宋"/>
          <w:color w:val="auto"/>
          <w:highlight w:val="none"/>
          <w:lang w:eastAsia="zh-CN"/>
        </w:rPr>
        <w:t xml:space="preserve">（</w:t>
      </w:r>
      <w:r>
        <w:rPr>
          <w:rStyle w:val="1180"/>
          <w:rFonts w:hint="eastAsia" w:ascii="仿宋" w:hAnsi="仿宋" w:eastAsia="仿宋" w:cs="仿宋"/>
          <w:color w:val="auto"/>
          <w:highlight w:val="none"/>
          <w:lang w:val="en-US" w:eastAsia="zh-CN"/>
        </w:rPr>
        <w:t xml:space="preserve">总价</w:t>
      </w:r>
      <w:r>
        <w:rPr>
          <w:rStyle w:val="1180"/>
          <w:rFonts w:hint="eastAsia" w:ascii="仿宋" w:hAnsi="仿宋" w:eastAsia="仿宋" w:cs="仿宋"/>
          <w:color w:val="auto"/>
          <w:highlight w:val="none"/>
          <w:lang w:eastAsia="zh-CN"/>
        </w:rPr>
        <w:t xml:space="preserve">）</w:t>
      </w:r>
      <w:r>
        <w:rPr>
          <w:rStyle w:val="1180"/>
          <w:rFonts w:hint="eastAsia" w:ascii="仿宋" w:hAnsi="仿宋" w:eastAsia="仿宋" w:cs="仿宋"/>
          <w:color w:val="auto"/>
          <w:highlight w:val="none"/>
        </w:rPr>
        <w:t xml:space="preserve">为供应商本企业提供的</w:t>
      </w:r>
      <w:r>
        <w:rPr>
          <w:rStyle w:val="1180"/>
          <w:rFonts w:hint="eastAsia" w:ascii="仿宋" w:hAnsi="仿宋" w:eastAsia="仿宋" w:cs="仿宋"/>
          <w:color w:val="auto"/>
          <w:highlight w:val="none"/>
          <w:lang w:val="en-US" w:eastAsia="zh-CN"/>
        </w:rPr>
        <w:t xml:space="preserve">施工</w:t>
      </w:r>
      <w:r>
        <w:rPr>
          <w:rStyle w:val="1180"/>
          <w:rFonts w:hint="eastAsia" w:ascii="仿宋" w:hAnsi="仿宋" w:eastAsia="仿宋" w:cs="仿宋"/>
          <w:color w:val="auto"/>
          <w:highlight w:val="none"/>
        </w:rPr>
        <w:t xml:space="preserve">。 </w:t>
      </w:r>
      <w:r/>
    </w:p>
    <w:p>
      <w:pPr>
        <w:pStyle w:val="912"/>
        <w:jc w:val="left"/>
        <w:spacing w:line="360" w:lineRule="auto"/>
        <w:widowControl w:val="off"/>
        <w:rPr>
          <w:rFonts w:hint="eastAsia" w:ascii="仿宋" w:hAnsi="仿宋" w:eastAsia="仿宋" w:cs="仿宋"/>
          <w:color w:val="auto"/>
          <w:sz w:val="24"/>
          <w:highlight w:val="none"/>
        </w:rPr>
      </w:pPr>
      <w:r>
        <w:rPr>
          <w:rStyle w:val="1180"/>
          <w:rFonts w:hint="eastAsia" w:ascii="仿宋" w:hAnsi="仿宋" w:eastAsia="仿宋" w:cs="仿宋"/>
          <w:color w:val="auto"/>
          <w:highlight w:val="none"/>
        </w:rPr>
        <w:t xml:space="preserve">                  2、</w:t>
      </w:r>
      <w:r>
        <w:rPr>
          <w:rFonts w:hint="eastAsia" w:ascii="仿宋" w:hAnsi="仿宋" w:eastAsia="仿宋" w:cs="仿宋"/>
          <w:color w:val="auto"/>
          <w:sz w:val="24"/>
          <w:highlight w:val="none"/>
        </w:rPr>
        <w:t xml:space="preserve">根据相关标准、规范进行试验、检测并承担所有费用。</w:t>
      </w:r>
      <w:r/>
    </w:p>
    <w:p>
      <w:pPr>
        <w:pStyle w:val="91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报价说明：</w:t>
      </w:r>
      <w:r/>
    </w:p>
    <w:p>
      <w:pPr>
        <w:pStyle w:val="912"/>
        <w:ind w:firstLine="480"/>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1、报价包括完成项目的所有费用。采购人不再支付报价以外的任何费用。</w:t>
      </w:r>
      <w:r/>
    </w:p>
    <w:p>
      <w:pPr>
        <w:pStyle w:val="912"/>
        <w:ind w:firstLine="480"/>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2、报价以总价为准，大小写不一致以大写为准；</w:t>
      </w:r>
      <w:r/>
    </w:p>
    <w:p>
      <w:pPr>
        <w:pStyle w:val="912"/>
        <w:ind w:firstLine="480"/>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3、偏离说明：详见《偏离表》；</w:t>
      </w:r>
      <w:r/>
    </w:p>
    <w:p>
      <w:pPr>
        <w:pStyle w:val="912"/>
        <w:ind w:firstLine="48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4、如最后报价未列明单价，则最后所报各项单价计算方法为：（最后总价/最初总价）* 各项最初报价的单价。</w:t>
      </w:r>
      <w:r/>
    </w:p>
    <w:p>
      <w:pPr>
        <w:ind w:right="29" w:firstLine="396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供应商（电子签章）：</w:t>
      </w:r>
      <w:r/>
    </w:p>
    <w:p>
      <w:pPr>
        <w:ind w:left="3950" w:right="29"/>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912"/>
        <w:ind w:firstLine="482"/>
        <w:jc w:val="right"/>
        <w:spacing w:line="360" w:lineRule="auto"/>
        <w:widowControl w:val="off"/>
        <w:rPr>
          <w:rStyle w:val="1180"/>
          <w:rFonts w:hint="eastAsia" w:ascii="仿宋" w:hAnsi="仿宋" w:eastAsia="仿宋" w:cs="仿宋"/>
          <w:b/>
          <w:color w:val="auto"/>
          <w:highlight w:val="none"/>
        </w:rPr>
      </w:pPr>
      <w:r>
        <w:rPr>
          <w:rFonts w:hint="eastAsia" w:ascii="仿宋" w:hAnsi="仿宋" w:eastAsia="仿宋" w:cs="仿宋"/>
          <w:b/>
          <w:color w:val="auto"/>
          <w:highlight w:val="none"/>
        </w:rPr>
      </w:r>
      <w:r/>
    </w:p>
    <w:p>
      <w:pPr>
        <w:ind w:right="29"/>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特别提醒</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本项目二次报价为终次报价，</w:t>
      </w:r>
      <w:r>
        <w:rPr>
          <w:rFonts w:hint="eastAsia" w:ascii="仿宋" w:hAnsi="仿宋" w:eastAsia="仿宋" w:cs="仿宋"/>
          <w:b/>
          <w:bCs/>
          <w:color w:val="auto"/>
          <w:sz w:val="24"/>
          <w:highlight w:val="none"/>
        </w:rPr>
        <w:t xml:space="preserve">由供应商代表通过苏采云</w:t>
      </w:r>
      <w:r>
        <w:rPr>
          <w:rFonts w:hint="eastAsia" w:ascii="仿宋" w:hAnsi="仿宋" w:eastAsia="仿宋" w:cs="仿宋"/>
          <w:b/>
          <w:bCs/>
          <w:color w:val="auto"/>
          <w:sz w:val="24"/>
          <w:highlight w:val="none"/>
          <w:lang w:val="en-US" w:eastAsia="zh-CN"/>
        </w:rPr>
        <w:t xml:space="preserve">系统提交。</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rPr>
          <w:rStyle w:val="1180"/>
          <w:rFonts w:hint="eastAsia" w:ascii="仿宋" w:hAnsi="仿宋" w:eastAsia="仿宋" w:cs="仿宋"/>
          <w:b/>
          <w:bCs/>
          <w:color w:val="auto"/>
          <w:sz w:val="28"/>
          <w:highlight w:val="none"/>
        </w:rPr>
      </w:pPr>
      <w:r/>
      <w:bookmarkStart w:id="44" w:name="_Toc22792"/>
      <w:r/>
      <w:bookmarkStart w:id="45" w:name="_Toc80122304"/>
      <w:r/>
      <w:bookmarkStart w:id="46" w:name="_Toc19902"/>
      <w:r/>
      <w:bookmarkStart w:id="47" w:name="_Toc14249"/>
      <w:r>
        <w:rPr>
          <w:rStyle w:val="1180"/>
          <w:rFonts w:hint="eastAsia" w:ascii="仿宋" w:hAnsi="仿宋" w:eastAsia="仿宋" w:cs="仿宋"/>
          <w:b/>
          <w:bCs/>
          <w:color w:val="auto"/>
          <w:sz w:val="28"/>
          <w:highlight w:val="none"/>
        </w:rPr>
        <w:br w:type="page" w:clear="all"/>
      </w:r>
      <w:r/>
    </w:p>
    <w:p>
      <w:pPr>
        <w:pStyle w:val="912"/>
        <w:jc w:val="center"/>
        <w:spacing w:line="360" w:lineRule="auto"/>
        <w:widowControl w:val="off"/>
        <w:rPr>
          <w:rStyle w:val="1180"/>
          <w:rFonts w:hint="eastAsia" w:ascii="仿宋" w:hAnsi="仿宋" w:eastAsia="仿宋" w:cs="仿宋"/>
          <w:b/>
          <w:bCs/>
          <w:color w:val="auto"/>
          <w:sz w:val="28"/>
          <w:highlight w:val="none"/>
        </w:rPr>
        <w:outlineLvl w:val="1"/>
      </w:pPr>
      <w:r/>
      <w:bookmarkStart w:id="48" w:name="_Toc12469"/>
      <w:r>
        <w:rPr>
          <w:rStyle w:val="1180"/>
          <w:rFonts w:hint="eastAsia" w:ascii="仿宋" w:hAnsi="仿宋" w:eastAsia="仿宋" w:cs="仿宋"/>
          <w:b/>
          <w:bCs/>
          <w:color w:val="auto"/>
          <w:sz w:val="28"/>
          <w:highlight w:val="none"/>
        </w:rPr>
        <w:t xml:space="preserve">三、分项价格表</w:t>
      </w:r>
      <w:bookmarkEnd w:id="44"/>
      <w:r/>
      <w:bookmarkEnd w:id="48"/>
      <w:r/>
      <w:r/>
    </w:p>
    <w:p>
      <w:pPr>
        <w:pStyle w:val="921"/>
        <w:jc w:val="center"/>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（具有已标价的工程量清单和报价表）</w:t>
      </w:r>
      <w:r/>
    </w:p>
    <w:p>
      <w:pPr>
        <w:pStyle w:val="921"/>
        <w:pageBreakBefore w:val="0"/>
        <w:spacing w:after="0" w:line="500" w:lineRule="exact"/>
        <w:widowControl w:val="off"/>
        <w:rPr>
          <w:rFonts w:hint="eastAsia" w:ascii="仿宋" w:hAnsi="仿宋" w:eastAsia="仿宋" w:cs="仿宋"/>
          <w:color w:val="auto"/>
          <w:sz w:val="24"/>
          <w:szCs w:val="24"/>
          <w:highlight w:val="none"/>
          <w:lang w:eastAsia="zh-CN"/>
        </w:rPr>
      </w:pPr>
      <w:r/>
      <w:bookmarkStart w:id="49" w:name="_Hlk105167508"/>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w:t>
      </w:r>
      <w:r>
        <w:rPr>
          <w:rStyle w:val="1180"/>
          <w:rFonts w:hint="eastAsia" w:ascii="仿宋" w:hAnsi="仿宋" w:eastAsia="仿宋" w:cs="仿宋"/>
          <w:color w:val="auto"/>
          <w:highlight w:val="none"/>
          <w:lang w:eastAsia="zh-CN"/>
        </w:rPr>
        <w:t xml:space="preserve">西安路(建国西路-黄河南路)南区热电供热替代工程工后道路恢复工程</w:t>
      </w:r>
      <w:r>
        <w:rPr>
          <w:rFonts w:hint="eastAsia" w:ascii="仿宋" w:hAnsi="仿宋" w:eastAsia="仿宋" w:cs="仿宋"/>
          <w:color w:val="auto"/>
          <w:sz w:val="24"/>
          <w:szCs w:val="24"/>
          <w:highlight w:val="none"/>
        </w:rPr>
        <w:t xml:space="preserve"> </w:t>
      </w:r>
      <w:r/>
    </w:p>
    <w:p>
      <w:pPr>
        <w:pStyle w:val="921"/>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 </w:t>
      </w:r>
      <w:bookmarkEnd w:id="49"/>
      <w:r/>
      <w:r/>
    </w:p>
    <w:p>
      <w:pPr>
        <w:pStyle w:val="921"/>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04"/>
        <w:ind w:left="0"/>
        <w:jc w:val="center"/>
        <w:pageBreakBefore w:val="0"/>
        <w:spacing w:line="500" w:lineRule="exact"/>
        <w:widowControl w:val="off"/>
        <w:rPr>
          <w:rFonts w:hint="eastAsia" w:ascii="仿宋" w:hAnsi="仿宋" w:eastAsia="仿宋" w:cs="仿宋"/>
          <w:color w:val="auto"/>
          <w:sz w:val="24"/>
          <w:szCs w:val="24"/>
          <w:highlight w:val="none"/>
        </w:rPr>
        <w:outlineLvl w:val="9"/>
      </w:pPr>
      <w:r/>
      <w:bookmarkStart w:id="50" w:name="_Toc3087"/>
      <w:r>
        <w:rPr>
          <w:rFonts w:hint="eastAsia" w:ascii="仿宋" w:hAnsi="仿宋" w:eastAsia="仿宋" w:cs="仿宋"/>
          <w:color w:val="auto"/>
          <w:sz w:val="24"/>
          <w:szCs w:val="24"/>
          <w:highlight w:val="none"/>
        </w:rPr>
        <w:t xml:space="preserve">根据工程量清单进行编制</w:t>
      </w:r>
      <w:bookmarkEnd w:id="50"/>
      <w:r/>
      <w:r/>
    </w:p>
    <w:p>
      <w:pPr>
        <w:pStyle w:val="906"/>
        <w:ind w:firstLine="40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12"/>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06"/>
        <w:ind w:firstLine="40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1"/>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12"/>
        <w:jc w:val="left"/>
        <w:pageBreakBefore w:val="0"/>
        <w:spacing w:line="500" w:lineRule="exact"/>
        <w:widowControl w:val="off"/>
        <w:rPr>
          <w:rStyle w:val="1180"/>
          <w:rFonts w:hint="eastAsia" w:ascii="仿宋" w:hAnsi="仿宋" w:eastAsia="仿宋" w:cs="仿宋"/>
          <w:color w:val="auto"/>
          <w:sz w:val="24"/>
          <w:szCs w:val="24"/>
          <w:highlight w:val="none"/>
        </w:rPr>
      </w:pPr>
      <w:r>
        <w:rPr>
          <w:rStyle w:val="1180"/>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rPr>
        <w:t xml:space="preserve">（</w:t>
      </w:r>
      <w:r>
        <w:rPr>
          <w:rStyle w:val="1180"/>
          <w:rFonts w:hint="eastAsia" w:ascii="仿宋" w:hAnsi="仿宋" w:eastAsia="仿宋" w:cs="仿宋"/>
          <w:color w:val="auto"/>
          <w:sz w:val="24"/>
          <w:szCs w:val="24"/>
          <w:highlight w:val="none"/>
        </w:rPr>
        <w:t xml:space="preserve">电子签章</w:t>
      </w:r>
      <w:r>
        <w:rPr>
          <w:rFonts w:hint="eastAsia" w:ascii="仿宋" w:hAnsi="仿宋" w:eastAsia="仿宋" w:cs="仿宋"/>
          <w:color w:val="auto"/>
          <w:sz w:val="24"/>
          <w:szCs w:val="24"/>
          <w:highlight w:val="none"/>
        </w:rPr>
        <w:t xml:space="preserve">）</w:t>
      </w:r>
      <w:r>
        <w:rPr>
          <w:rStyle w:val="1180"/>
          <w:rFonts w:hint="eastAsia" w:ascii="仿宋" w:hAnsi="仿宋" w:eastAsia="仿宋" w:cs="仿宋"/>
          <w:color w:val="auto"/>
          <w:sz w:val="24"/>
          <w:szCs w:val="24"/>
          <w:highlight w:val="none"/>
        </w:rPr>
        <w:t xml:space="preserve">：  </w:t>
      </w:r>
      <w:r/>
    </w:p>
    <w:p>
      <w:pPr>
        <w:pStyle w:val="912"/>
        <w:jc w:val="left"/>
        <w:pageBreakBefore w:val="0"/>
        <w:spacing w:line="500" w:lineRule="exact"/>
        <w:widowControl w:val="off"/>
        <w:rPr>
          <w:rStyle w:val="1180"/>
          <w:rFonts w:hint="eastAsia" w:ascii="仿宋" w:hAnsi="仿宋" w:eastAsia="仿宋" w:cs="仿宋"/>
          <w:color w:val="auto"/>
          <w:sz w:val="24"/>
          <w:szCs w:val="24"/>
          <w:highlight w:val="none"/>
        </w:rPr>
      </w:pPr>
      <w:r>
        <w:rPr>
          <w:rStyle w:val="1180"/>
          <w:rFonts w:hint="eastAsia" w:ascii="仿宋" w:hAnsi="仿宋" w:eastAsia="仿宋" w:cs="仿宋"/>
          <w:color w:val="auto"/>
          <w:sz w:val="24"/>
          <w:szCs w:val="24"/>
          <w:highlight w:val="none"/>
        </w:rPr>
        <w:t xml:space="preserve">日期：</w:t>
      </w:r>
      <w:r/>
    </w:p>
    <w:p>
      <w:pPr>
        <w:pStyle w:val="921"/>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1"/>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pStyle w:val="921"/>
        <w:ind w:firstLine="480"/>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1．如果不提供分项报价将视为没有实质性响应磋商文件。</w:t>
      </w:r>
      <w:r/>
    </w:p>
    <w:p>
      <w:pPr>
        <w:pStyle w:val="921"/>
        <w:ind w:firstLine="480"/>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2．供应商对以上数据的真实性负责。</w:t>
      </w:r>
      <w:r/>
    </w:p>
    <w:p>
      <w:pPr>
        <w:pStyle w:val="921"/>
        <w:ind w:firstLine="480"/>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如果按单价计算的结果与总价不一致，以总价为准。</w:t>
      </w:r>
      <w:r/>
    </w:p>
    <w:p>
      <w:pPr>
        <w:pStyle w:val="921"/>
        <w:ind w:firstLine="480"/>
        <w:pageBreakBefore w:val="0"/>
        <w:spacing w:after="0" w:line="500" w:lineRule="exact"/>
        <w:widowControl w:val="off"/>
        <w:rPr>
          <w:rFonts w:hint="eastAsia" w:ascii="仿宋" w:hAnsi="仿宋" w:eastAsia="仿宋" w:cs="仿宋"/>
          <w:b/>
          <w:i w:val="0"/>
          <w:iCs/>
          <w:color w:val="auto"/>
          <w:sz w:val="24"/>
          <w:szCs w:val="24"/>
          <w:highlight w:val="none"/>
          <w:u w:val="single"/>
        </w:rPr>
      </w:pPr>
      <w:r>
        <w:rPr>
          <w:rFonts w:hint="eastAsia" w:ascii="仿宋" w:hAnsi="仿宋" w:eastAsia="仿宋" w:cs="仿宋"/>
          <w:b/>
          <w:i w:val="0"/>
          <w:iCs/>
          <w:color w:val="auto"/>
          <w:sz w:val="24"/>
          <w:szCs w:val="24"/>
          <w:highlight w:val="none"/>
          <w:u w:val="single"/>
        </w:rPr>
        <w:t xml:space="preserve">采购人或采购代理机构有权将以上内容进行公示。</w:t>
      </w:r>
      <w:r/>
    </w:p>
    <w:p>
      <w:pPr>
        <w:jc w:val="center"/>
        <w:pageBreakBefore w:val="0"/>
        <w:spacing w:line="312" w:lineRule="auto"/>
        <w:rPr>
          <w:rFonts w:hint="eastAsia" w:ascii="仿宋" w:hAnsi="仿宋" w:eastAsia="仿宋" w:cs="仿宋"/>
          <w:b/>
          <w:i w:val="0"/>
          <w:iCs/>
          <w:color w:val="auto"/>
          <w:sz w:val="24"/>
          <w:szCs w:val="24"/>
          <w:highlight w:val="none"/>
          <w:lang w:val="en-US" w:eastAsia="zh-CN"/>
        </w:rPr>
        <w:sectPr>
          <w:footerReference w:type="default" r:id="rId13"/>
          <w:footnotePr/>
          <w:endnotePr/>
          <w:type w:val="nextPage"/>
          <w:pgSz w:w="11906" w:h="16838" w:orient="portrait"/>
          <w:pgMar w:top="1440" w:right="1080" w:bottom="1440" w:left="1080" w:header="851" w:footer="992" w:gutter="0"/>
          <w:pgNumType w:start="24"/>
          <w:cols w:num="1" w:sep="0" w:space="1701" w:equalWidth="1"/>
          <w:docGrid w:linePitch="360"/>
        </w:sectPr>
      </w:pPr>
      <w:r>
        <w:rPr>
          <w:rFonts w:hint="eastAsia" w:ascii="仿宋" w:hAnsi="仿宋" w:eastAsia="仿宋" w:cs="仿宋"/>
          <w:b/>
          <w:i w:val="0"/>
          <w:iCs/>
          <w:color w:val="auto"/>
          <w:sz w:val="24"/>
          <w:szCs w:val="24"/>
          <w:highlight w:val="none"/>
          <w:lang w:val="en-US" w:eastAsia="zh-CN"/>
        </w:rPr>
      </w:r>
      <w:r/>
    </w:p>
    <w:p>
      <w:pPr>
        <w:pStyle w:val="912"/>
        <w:jc w:val="center"/>
        <w:rPr>
          <w:rFonts w:hint="eastAsia" w:ascii="仿宋" w:hAnsi="仿宋" w:eastAsia="仿宋" w:cs="仿宋"/>
          <w:b/>
          <w:bCs/>
          <w:color w:val="auto"/>
          <w:sz w:val="30"/>
          <w:szCs w:val="30"/>
          <w:highlight w:val="none"/>
        </w:rPr>
        <w:outlineLvl w:val="1"/>
      </w:pPr>
      <w:r/>
      <w:bookmarkStart w:id="51" w:name="_Toc23293"/>
      <w:r>
        <w:rPr>
          <w:rFonts w:hint="eastAsia" w:ascii="仿宋" w:hAnsi="仿宋" w:eastAsia="仿宋" w:cs="仿宋"/>
          <w:b/>
          <w:bCs/>
          <w:color w:val="auto"/>
          <w:sz w:val="30"/>
          <w:szCs w:val="30"/>
          <w:highlight w:val="none"/>
          <w:lang w:val="en-US" w:eastAsia="zh-CN"/>
        </w:rPr>
        <w:t xml:space="preserve">四</w:t>
      </w:r>
      <w:r>
        <w:rPr>
          <w:rFonts w:hint="eastAsia" w:ascii="仿宋" w:hAnsi="仿宋" w:eastAsia="仿宋" w:cs="仿宋"/>
          <w:b/>
          <w:bCs/>
          <w:color w:val="auto"/>
          <w:sz w:val="30"/>
          <w:szCs w:val="30"/>
          <w:highlight w:val="none"/>
        </w:rPr>
        <w:t xml:space="preserve">、主要材料（设备）一览表</w:t>
      </w:r>
      <w:bookmarkEnd w:id="51"/>
      <w:r/>
      <w:r/>
    </w:p>
    <w:tbl>
      <w:tblPr>
        <w:tblStyle w:val="898"/>
        <w:tblpPr w:horzAnchor="page" w:tblpX="984" w:vertAnchor="text" w:tblpY="1155" w:leftFromText="180" w:topFromText="0" w:rightFromText="180" w:bottomFromText="0"/>
        <w:tblW w:w="9821" w:type="dxa"/>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2038"/>
        <w:gridCol w:w="765"/>
        <w:gridCol w:w="1330"/>
        <w:gridCol w:w="2138"/>
        <w:gridCol w:w="934"/>
        <w:gridCol w:w="1021"/>
      </w:tblGrid>
      <w:tr>
        <w:trPr>
          <w:trHeight w:val="583"/>
        </w:trPr>
        <w:tc>
          <w:tcPr>
            <w:tcMar>
              <w:left w:w="15" w:type="dxa"/>
              <w:top w:w="15" w:type="dxa"/>
              <w:right w:w="15" w:type="dxa"/>
              <w:bottom w:w="0" w:type="dxa"/>
            </w:tcMar>
            <w:tcW w:w="545" w:type="dxa"/>
            <w:vAlign w:val="center"/>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材料编码</w:t>
            </w:r>
            <w:r/>
          </w:p>
        </w:tc>
        <w:tc>
          <w:tcPr>
            <w:tcMar>
              <w:left w:w="15" w:type="dxa"/>
              <w:top w:w="15" w:type="dxa"/>
              <w:right w:w="15" w:type="dxa"/>
              <w:bottom w:w="0" w:type="dxa"/>
            </w:tcMar>
            <w:tcW w:w="2038" w:type="dxa"/>
            <w:vAlign w:val="center"/>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材料（设备）名称</w:t>
            </w:r>
            <w:r/>
          </w:p>
        </w:tc>
        <w:tc>
          <w:tcPr>
            <w:tcMar>
              <w:left w:w="15" w:type="dxa"/>
              <w:top w:w="15" w:type="dxa"/>
              <w:right w:w="15" w:type="dxa"/>
              <w:bottom w:w="0" w:type="dxa"/>
            </w:tcMar>
            <w:tcW w:w="765" w:type="dxa"/>
            <w:vAlign w:val="center"/>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规格、型号</w:t>
            </w:r>
            <w:r/>
          </w:p>
        </w:tc>
        <w:tc>
          <w:tcPr>
            <w:tcMar>
              <w:left w:w="15" w:type="dxa"/>
              <w:top w:w="15" w:type="dxa"/>
              <w:right w:w="15" w:type="dxa"/>
              <w:bottom w:w="0" w:type="dxa"/>
            </w:tcMar>
            <w:tcW w:w="2138" w:type="dxa"/>
            <w:vAlign w:val="center"/>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产品制造企业名称</w:t>
            </w:r>
            <w:r/>
          </w:p>
        </w:tc>
        <w:tc>
          <w:tcPr>
            <w:tcMar>
              <w:left w:w="15" w:type="dxa"/>
              <w:top w:w="15" w:type="dxa"/>
              <w:right w:w="15" w:type="dxa"/>
              <w:bottom w:w="0" w:type="dxa"/>
            </w:tcMar>
            <w:tcW w:w="934" w:type="dxa"/>
            <w:vAlign w:val="center"/>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单位</w:t>
            </w:r>
            <w:r/>
          </w:p>
        </w:tc>
        <w:tc>
          <w:tcPr>
            <w:tcMar>
              <w:left w:w="15" w:type="dxa"/>
              <w:top w:w="15" w:type="dxa"/>
              <w:right w:w="15" w:type="dxa"/>
              <w:bottom w:w="0" w:type="dxa"/>
            </w:tcMar>
            <w:tcW w:w="1021" w:type="dxa"/>
            <w:vAlign w:val="center"/>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Mar>
              <w:left w:w="15" w:type="dxa"/>
              <w:top w:w="15" w:type="dxa"/>
              <w:right w:w="15" w:type="dxa"/>
              <w:bottom w:w="0" w:type="dxa"/>
            </w:tcMar>
            <w:tcW w:w="765" w:type="dxa"/>
            <w:vAlign w:val="top"/>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2138" w:type="dxa"/>
            <w:vAlign w:val="top"/>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Mar>
              <w:left w:w="15" w:type="dxa"/>
              <w:top w:w="15" w:type="dxa"/>
              <w:right w:w="15" w:type="dxa"/>
              <w:bottom w:w="0" w:type="dxa"/>
            </w:tcMar>
            <w:tcW w:w="765" w:type="dxa"/>
            <w:vAlign w:val="top"/>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2138" w:type="dxa"/>
            <w:vAlign w:val="top"/>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Mar>
              <w:left w:w="15" w:type="dxa"/>
              <w:top w:w="15" w:type="dxa"/>
              <w:right w:w="15" w:type="dxa"/>
              <w:bottom w:w="0" w:type="dxa"/>
            </w:tcMar>
            <w:tcW w:w="765" w:type="dxa"/>
            <w:vAlign w:val="top"/>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2138" w:type="dxa"/>
            <w:vAlign w:val="top"/>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Mar>
              <w:left w:w="15" w:type="dxa"/>
              <w:top w:w="15" w:type="dxa"/>
              <w:right w:w="15" w:type="dxa"/>
              <w:bottom w:w="0" w:type="dxa"/>
            </w:tcMar>
            <w:tcW w:w="765" w:type="dxa"/>
            <w:vAlign w:val="top"/>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2138" w:type="dxa"/>
            <w:vAlign w:val="top"/>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Mar>
              <w:left w:w="15" w:type="dxa"/>
              <w:top w:w="15" w:type="dxa"/>
              <w:right w:w="15" w:type="dxa"/>
              <w:bottom w:w="0" w:type="dxa"/>
            </w:tcMar>
            <w:tcW w:w="765" w:type="dxa"/>
            <w:vAlign w:val="top"/>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2138" w:type="dxa"/>
            <w:vAlign w:val="top"/>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Mar>
              <w:left w:w="15" w:type="dxa"/>
              <w:top w:w="15" w:type="dxa"/>
              <w:right w:w="15" w:type="dxa"/>
              <w:bottom w:w="0" w:type="dxa"/>
            </w:tcMar>
            <w:tcW w:w="765" w:type="dxa"/>
            <w:vAlign w:val="top"/>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2138" w:type="dxa"/>
            <w:vAlign w:val="top"/>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912"/>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bl>
    <w:p>
      <w:pPr>
        <w:pStyle w:val="912"/>
        <w:jc w:val="left"/>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12"/>
        <w:jc w:val="left"/>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rPr>
          <w:rStyle w:val="1180"/>
          <w:rFonts w:hint="eastAsia" w:ascii="仿宋" w:hAnsi="仿宋" w:eastAsia="仿宋" w:cs="仿宋"/>
          <w:color w:val="auto"/>
          <w:highlight w:val="none"/>
          <w:lang w:eastAsia="zh-CN"/>
        </w:rPr>
        <w:t xml:space="preserve">西安路(建国西路-黄河南路)南区热电供热替代工程工后道路恢复工程</w:t>
      </w:r>
      <w:r/>
    </w:p>
    <w:p>
      <w:pPr>
        <w:pStyle w:val="91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p>
      <w:pPr>
        <w:pStyle w:val="91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12"/>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12"/>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highlight w:val="none"/>
        </w:rPr>
        <w:t xml:space="preserve">电子签章</w:t>
      </w:r>
      <w:r>
        <w:rPr>
          <w:rFonts w:hint="eastAsia" w:ascii="仿宋" w:hAnsi="仿宋" w:eastAsia="仿宋" w:cs="仿宋"/>
          <w:color w:val="auto"/>
          <w:sz w:val="24"/>
          <w:szCs w:val="24"/>
          <w:highlight w:val="none"/>
        </w:rPr>
        <w:t xml:space="preserve">）：</w:t>
      </w:r>
      <w:r/>
    </w:p>
    <w:p>
      <w:pPr>
        <w:pStyle w:val="912"/>
        <w:spacing w:line="52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日期：</w:t>
      </w:r>
      <w:r/>
    </w:p>
    <w:p>
      <w:pPr>
        <w:pStyle w:val="912"/>
        <w:spacing w:line="520" w:lineRule="exact"/>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rPr>
      </w:r>
      <w:r/>
    </w:p>
    <w:p>
      <w:pPr>
        <w:pStyle w:val="912"/>
        <w:spacing w:line="5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注：1、如果不提供《主要材料（设备）一览表》将视为没有实质性响应。</w:t>
      </w:r>
      <w:r/>
    </w:p>
    <w:p>
      <w:pPr>
        <w:pStyle w:val="91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2、响应供应商对以上数据的真实性负责。</w:t>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center"/>
        <w:rPr>
          <w:rFonts w:hint="eastAsia" w:ascii="仿宋" w:hAnsi="仿宋" w:eastAsia="仿宋" w:cs="仿宋"/>
          <w:b/>
          <w:bCs/>
          <w:i w:val="0"/>
          <w:iCs w:val="0"/>
          <w:color w:val="auto"/>
          <w:sz w:val="24"/>
          <w:highlight w:val="none"/>
          <w:u w:val="single"/>
        </w:rPr>
      </w:pPr>
      <w:r>
        <w:rPr>
          <w:rFonts w:hint="eastAsia" w:ascii="仿宋" w:hAnsi="仿宋" w:eastAsia="仿宋" w:cs="仿宋"/>
          <w:b/>
          <w:bCs/>
          <w:i w:val="0"/>
          <w:iCs w:val="0"/>
          <w:color w:val="auto"/>
          <w:sz w:val="24"/>
          <w:highlight w:val="none"/>
          <w:u w:val="single"/>
        </w:rPr>
        <w:t xml:space="preserve">采购人或采购代理机构有权将以上内容进行公示。</w:t>
      </w:r>
      <w:r/>
    </w:p>
    <w:p>
      <w:pPr>
        <w:rPr>
          <w:rStyle w:val="1180"/>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r>
      <w:r/>
    </w:p>
    <w:p>
      <w:pPr>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br w:type="page" w:clear="all"/>
      </w:r>
      <w:r/>
    </w:p>
    <w:p>
      <w:pPr>
        <w:jc w:val="center"/>
        <w:spacing w:line="360" w:lineRule="auto"/>
        <w:rPr>
          <w:rFonts w:hint="eastAsia" w:ascii="仿宋" w:hAnsi="仿宋" w:eastAsia="仿宋" w:cs="仿宋"/>
          <w:b/>
          <w:color w:val="auto"/>
          <w:sz w:val="28"/>
          <w:szCs w:val="28"/>
          <w:highlight w:val="none"/>
        </w:rPr>
        <w:outlineLvl w:val="1"/>
      </w:pPr>
      <w:r/>
      <w:bookmarkStart w:id="52" w:name="_Toc17932"/>
      <w:r>
        <w:rPr>
          <w:rFonts w:hint="eastAsia" w:ascii="仿宋" w:hAnsi="仿宋" w:eastAsia="仿宋" w:cs="仿宋"/>
          <w:b/>
          <w:color w:val="auto"/>
          <w:sz w:val="28"/>
          <w:szCs w:val="28"/>
          <w:highlight w:val="none"/>
          <w:lang w:val="en-US" w:eastAsia="zh-CN"/>
        </w:rPr>
        <w:t xml:space="preserve">五</w:t>
      </w:r>
      <w:r>
        <w:rPr>
          <w:rFonts w:hint="eastAsia" w:ascii="仿宋" w:hAnsi="仿宋" w:eastAsia="仿宋" w:cs="仿宋"/>
          <w:b/>
          <w:color w:val="auto"/>
          <w:sz w:val="28"/>
          <w:szCs w:val="28"/>
          <w:highlight w:val="none"/>
        </w:rPr>
        <w:t xml:space="preserve">、</w:t>
      </w:r>
      <w:bookmarkEnd w:id="45"/>
      <w:r/>
      <w:bookmarkEnd w:id="46"/>
      <w:r/>
      <w:bookmarkEnd w:id="47"/>
      <w:r>
        <w:rPr>
          <w:rFonts w:hint="eastAsia" w:ascii="仿宋" w:hAnsi="仿宋" w:eastAsia="仿宋" w:cs="仿宋"/>
          <w:b/>
          <w:color w:val="auto"/>
          <w:sz w:val="28"/>
          <w:szCs w:val="28"/>
          <w:highlight w:val="none"/>
          <w:lang w:val="en-US" w:eastAsia="zh-CN"/>
        </w:rPr>
        <w:t xml:space="preserve">无在建承诺书</w:t>
      </w:r>
      <w:bookmarkEnd w:id="52"/>
      <w:r/>
      <w:r/>
    </w:p>
    <w:p>
      <w:pPr>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致江苏科建工程项目管理有限公司：</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40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（格式自拟）</w:t>
      </w:r>
      <w:r/>
    </w:p>
    <w:p>
      <w:pPr>
        <w:ind w:firstLine="40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4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w:t>
      </w:r>
      <w:r>
        <w:rPr>
          <w:rStyle w:val="1180"/>
          <w:rFonts w:hint="eastAsia" w:ascii="仿宋" w:hAnsi="仿宋" w:eastAsia="仿宋" w:cs="仿宋"/>
          <w:color w:val="auto"/>
          <w:szCs w:val="24"/>
          <w:highlight w:val="none"/>
        </w:rPr>
        <w:t xml:space="preserve">电子签章</w:t>
      </w:r>
      <w:r>
        <w:rPr>
          <w:rFonts w:hint="eastAsia" w:ascii="仿宋" w:hAnsi="仿宋" w:eastAsia="仿宋" w:cs="仿宋"/>
          <w:color w:val="auto"/>
          <w:sz w:val="24"/>
          <w:szCs w:val="24"/>
          <w:highlight w:val="none"/>
        </w:rPr>
        <w:t xml:space="preserve">）</w:t>
      </w:r>
      <w:r/>
    </w:p>
    <w:p>
      <w:pPr>
        <w:ind w:firstLine="4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年   月    日</w:t>
      </w:r>
      <w:r/>
    </w:p>
    <w:p>
      <w:pPr>
        <w:pStyle w:val="921"/>
        <w:ind w:firstLine="480"/>
        <w:spacing w:after="0" w:line="360" w:lineRule="auto"/>
        <w:widowControl w:val="off"/>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912"/>
        <w:ind w:firstLine="482"/>
        <w:jc w:val="left"/>
        <w:spacing w:line="360" w:lineRule="auto"/>
        <w:widowControl w:val="off"/>
        <w:tabs>
          <w:tab w:val="center" w:pos="4200"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12"/>
        <w:jc w:val="center"/>
        <w:spacing w:line="360" w:lineRule="auto"/>
        <w:widowControl w:val="off"/>
        <w:rPr>
          <w:rStyle w:val="1180"/>
          <w:rFonts w:hint="eastAsia" w:ascii="仿宋" w:hAnsi="仿宋" w:eastAsia="仿宋" w:cs="仿宋"/>
          <w:color w:val="auto"/>
          <w:highlight w:val="none"/>
        </w:rPr>
        <w:outlineLvl w:val="1"/>
      </w:pPr>
      <w:r>
        <w:rPr>
          <w:rFonts w:hint="eastAsia" w:ascii="仿宋" w:hAnsi="仿宋" w:eastAsia="仿宋" w:cs="仿宋"/>
          <w:color w:val="auto"/>
          <w:highlight w:val="none"/>
        </w:rPr>
        <w:br w:type="page" w:clear="all"/>
      </w:r>
      <w:bookmarkStart w:id="53" w:name="_Toc29724"/>
      <w:r/>
      <w:bookmarkStart w:id="54" w:name="_Toc80122305"/>
      <w:r/>
      <w:bookmarkStart w:id="55" w:name="_Toc9364"/>
      <w:r/>
      <w:bookmarkStart w:id="56" w:name="_Toc32621"/>
      <w:r>
        <w:rPr>
          <w:rStyle w:val="1180"/>
          <w:rFonts w:hint="eastAsia" w:ascii="仿宋" w:hAnsi="仿宋" w:eastAsia="仿宋" w:cs="仿宋"/>
          <w:b/>
          <w:bCs/>
          <w:color w:val="auto"/>
          <w:sz w:val="28"/>
          <w:szCs w:val="32"/>
          <w:highlight w:val="none"/>
          <w:lang w:val="en-US" w:eastAsia="zh-CN"/>
        </w:rPr>
        <w:t xml:space="preserve">六</w:t>
      </w:r>
      <w:r>
        <w:rPr>
          <w:rStyle w:val="1180"/>
          <w:rFonts w:hint="eastAsia" w:ascii="仿宋" w:hAnsi="仿宋" w:eastAsia="仿宋" w:cs="仿宋"/>
          <w:b/>
          <w:bCs/>
          <w:color w:val="auto"/>
          <w:sz w:val="28"/>
          <w:szCs w:val="32"/>
          <w:highlight w:val="none"/>
        </w:rPr>
        <w:t xml:space="preserve">、偏离表</w:t>
      </w:r>
      <w:bookmarkEnd w:id="53"/>
      <w:r/>
      <w:bookmarkEnd w:id="54"/>
      <w:r/>
      <w:bookmarkEnd w:id="55"/>
      <w:r/>
      <w:bookmarkEnd w:id="56"/>
      <w:r/>
      <w:r/>
    </w:p>
    <w:p>
      <w:pPr>
        <w:pStyle w:val="912"/>
        <w:jc w:val="left"/>
        <w:spacing w:line="360" w:lineRule="auto"/>
        <w:widowControl w:val="off"/>
        <w:rPr>
          <w:rStyle w:val="1180"/>
          <w:rFonts w:hint="eastAsia" w:ascii="仿宋" w:hAnsi="仿宋" w:eastAsia="仿宋" w:cs="仿宋"/>
          <w:color w:val="auto"/>
          <w:highlight w:val="none"/>
          <w:lang w:eastAsia="zh-CN"/>
        </w:rPr>
      </w:pPr>
      <w:r>
        <w:rPr>
          <w:rStyle w:val="1180"/>
          <w:rFonts w:hint="eastAsia" w:ascii="仿宋" w:hAnsi="仿宋" w:eastAsia="仿宋" w:cs="仿宋"/>
          <w:color w:val="auto"/>
          <w:highlight w:val="none"/>
        </w:rPr>
        <w:t xml:space="preserve">   项目名称：</w:t>
      </w:r>
      <w:r>
        <w:rPr>
          <w:rStyle w:val="1180"/>
          <w:rFonts w:hint="eastAsia" w:ascii="仿宋" w:hAnsi="仿宋" w:eastAsia="仿宋" w:cs="仿宋"/>
          <w:color w:val="auto"/>
          <w:highlight w:val="none"/>
          <w:lang w:eastAsia="zh-CN"/>
        </w:rPr>
        <w:t xml:space="preserve">西安路(建国西路-黄河南路)南区热电供热替代工程工后道路恢复工程</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Style w:val="1180"/>
          <w:rFonts w:hint="eastAsia" w:ascii="仿宋" w:hAnsi="仿宋" w:eastAsia="仿宋" w:cs="仿宋"/>
          <w:color w:val="auto"/>
          <w:highlight w:val="none"/>
        </w:rPr>
        <w:t xml:space="preserve">   项目编号：</w:t>
      </w:r>
      <w:r>
        <w:rPr>
          <w:rFonts w:hint="eastAsia" w:ascii="仿宋" w:hAnsi="仿宋" w:eastAsia="仿宋" w:cs="仿宋"/>
          <w:color w:val="auto"/>
          <w:sz w:val="24"/>
          <w:highlight w:val="none"/>
          <w:lang w:eastAsia="zh-CN"/>
        </w:rPr>
        <w:t xml:space="preserve">JSZC-320300-JSKJ-C2026-0006</w:t>
      </w:r>
      <w:r>
        <w:rPr>
          <w:rFonts w:ascii="仿宋" w:hAnsi="仿宋" w:eastAsia="仿宋" w:cs="仿宋"/>
          <w:color w:val="auto"/>
          <w:sz w:val="24"/>
          <w:highlight w:val="none"/>
        </w:rPr>
        <w:t xml:space="preserve"> </w:t>
      </w:r>
      <w:r/>
    </w:p>
    <w:tbl>
      <w:tblPr>
        <w:tblStyle w:val="898"/>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2"/>
              <w:jc w:val="center"/>
              <w:spacing w:line="360" w:lineRule="auto"/>
              <w:widowControl w:val="off"/>
              <w:rPr>
                <w:rStyle w:val="1180"/>
                <w:rFonts w:hint="eastAsia" w:ascii="仿宋" w:hAnsi="仿宋" w:eastAsia="仿宋" w:cs="仿宋"/>
                <w:caps/>
                <w:color w:val="auto"/>
                <w:highlight w:val="none"/>
              </w:rPr>
            </w:pPr>
            <w:r>
              <w:rPr>
                <w:rStyle w:val="1180"/>
                <w:rFonts w:hint="eastAsia" w:ascii="仿宋" w:hAnsi="仿宋" w:eastAsia="仿宋" w:cs="仿宋"/>
                <w:caps/>
                <w:color w:val="auto"/>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2"/>
              <w:jc w:val="center"/>
              <w:spacing w:line="360" w:lineRule="auto"/>
              <w:widowControl w:val="off"/>
              <w:rPr>
                <w:rStyle w:val="1180"/>
                <w:rFonts w:hint="eastAsia" w:ascii="仿宋" w:hAnsi="仿宋" w:eastAsia="仿宋" w:cs="仿宋"/>
                <w:caps/>
                <w:color w:val="auto"/>
                <w:highlight w:val="none"/>
              </w:rPr>
            </w:pPr>
            <w:r>
              <w:rPr>
                <w:rStyle w:val="1180"/>
                <w:rFonts w:hint="eastAsia" w:ascii="仿宋" w:hAnsi="仿宋" w:eastAsia="仿宋" w:cs="仿宋"/>
                <w:caps/>
                <w:color w:val="auto"/>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12"/>
              <w:jc w:val="center"/>
              <w:spacing w:line="360" w:lineRule="auto"/>
              <w:widowControl w:val="off"/>
              <w:rPr>
                <w:rStyle w:val="1180"/>
                <w:rFonts w:hint="eastAsia" w:ascii="仿宋" w:hAnsi="仿宋" w:eastAsia="仿宋" w:cs="仿宋"/>
                <w:caps/>
                <w:color w:val="auto"/>
                <w:highlight w:val="none"/>
              </w:rPr>
            </w:pPr>
            <w:r>
              <w:rPr>
                <w:rStyle w:val="1180"/>
                <w:rFonts w:hint="eastAsia" w:ascii="仿宋" w:hAnsi="仿宋" w:eastAsia="仿宋" w:cs="仿宋"/>
                <w:color w:val="auto"/>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12"/>
              <w:jc w:val="center"/>
              <w:spacing w:line="360" w:lineRule="auto"/>
              <w:widowControl w:val="off"/>
              <w:rPr>
                <w:rStyle w:val="1180"/>
                <w:rFonts w:hint="eastAsia" w:ascii="仿宋" w:hAnsi="仿宋" w:eastAsia="仿宋" w:cs="仿宋"/>
                <w:caps/>
                <w:color w:val="auto"/>
                <w:highlight w:val="none"/>
              </w:rPr>
            </w:pPr>
            <w:r>
              <w:rPr>
                <w:rStyle w:val="1180"/>
                <w:rFonts w:hint="eastAsia" w:ascii="仿宋" w:hAnsi="仿宋" w:eastAsia="仿宋" w:cs="仿宋"/>
                <w:color w:val="auto"/>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2"/>
              <w:jc w:val="left"/>
              <w:spacing w:line="360" w:lineRule="auto"/>
              <w:widowControl w:val="off"/>
              <w:rPr>
                <w:rStyle w:val="1180"/>
                <w:rFonts w:hint="eastAsia" w:ascii="仿宋" w:hAnsi="仿宋" w:eastAsia="仿宋" w:cs="仿宋"/>
                <w:caps/>
                <w:color w:val="auto"/>
                <w:highlight w:val="none"/>
              </w:rPr>
            </w:pPr>
            <w:r>
              <w:rPr>
                <w:rStyle w:val="1180"/>
                <w:rFonts w:hint="eastAsia" w:ascii="仿宋" w:hAnsi="仿宋" w:eastAsia="仿宋" w:cs="仿宋"/>
                <w:caps/>
                <w:color w:val="auto"/>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2"/>
              <w:jc w:val="center"/>
              <w:spacing w:line="360" w:lineRule="auto"/>
              <w:widowControl w:val="off"/>
              <w:rPr>
                <w:rStyle w:val="1180"/>
                <w:rFonts w:hint="eastAsia" w:ascii="仿宋" w:hAnsi="仿宋" w:eastAsia="仿宋" w:cs="仿宋"/>
                <w:caps/>
                <w:color w:val="auto"/>
                <w:highlight w:val="none"/>
              </w:rPr>
            </w:pPr>
            <w:r>
              <w:rPr>
                <w:rStyle w:val="1180"/>
                <w:rFonts w:hint="eastAsia" w:ascii="仿宋" w:hAnsi="仿宋" w:eastAsia="仿宋" w:cs="仿宋"/>
                <w:caps/>
                <w:color w:val="auto"/>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912"/>
              <w:jc w:val="center"/>
              <w:spacing w:line="360" w:lineRule="auto"/>
              <w:widowControl w:val="off"/>
              <w:rPr>
                <w:rStyle w:val="1180"/>
                <w:rFonts w:hint="eastAsia" w:ascii="仿宋" w:hAnsi="仿宋" w:eastAsia="仿宋" w:cs="仿宋"/>
                <w:caps/>
                <w:color w:val="auto"/>
                <w:highlight w:val="none"/>
              </w:rPr>
            </w:pPr>
            <w:r>
              <w:rPr>
                <w:rFonts w:hint="eastAsia" w:ascii="仿宋" w:hAnsi="仿宋" w:eastAsia="仿宋" w:cs="仿宋"/>
                <w:caps/>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12"/>
              <w:jc w:val="center"/>
              <w:spacing w:line="360" w:lineRule="auto"/>
              <w:widowControl w:val="off"/>
              <w:rPr>
                <w:rStyle w:val="1180"/>
                <w:rFonts w:hint="eastAsia" w:ascii="仿宋" w:hAnsi="仿宋" w:eastAsia="仿宋" w:cs="仿宋"/>
                <w:caps/>
                <w:color w:val="auto"/>
                <w:highlight w:val="none"/>
              </w:rPr>
            </w:pPr>
            <w:r>
              <w:rPr>
                <w:rFonts w:hint="eastAsia" w:ascii="仿宋" w:hAnsi="仿宋" w:eastAsia="仿宋" w:cs="仿宋"/>
                <w:caps/>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12"/>
              <w:jc w:val="center"/>
              <w:spacing w:line="360" w:lineRule="auto"/>
              <w:widowControl w:val="off"/>
              <w:rPr>
                <w:rStyle w:val="1180"/>
                <w:rFonts w:hint="eastAsia" w:ascii="仿宋" w:hAnsi="仿宋" w:eastAsia="仿宋" w:cs="仿宋"/>
                <w:caps/>
                <w:color w:val="auto"/>
                <w:highlight w:val="none"/>
              </w:rPr>
            </w:pPr>
            <w:r>
              <w:rPr>
                <w:rFonts w:hint="eastAsia" w:ascii="仿宋" w:hAnsi="仿宋" w:eastAsia="仿宋" w:cs="仿宋"/>
                <w:caps/>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12"/>
              <w:jc w:val="center"/>
              <w:spacing w:line="360" w:lineRule="auto"/>
              <w:widowControl w:val="off"/>
              <w:rPr>
                <w:rStyle w:val="1180"/>
                <w:rFonts w:hint="eastAsia" w:ascii="仿宋" w:hAnsi="仿宋" w:eastAsia="仿宋" w:cs="仿宋"/>
                <w:caps/>
                <w:color w:val="auto"/>
                <w:highlight w:val="none"/>
              </w:rPr>
            </w:pPr>
            <w:r>
              <w:rPr>
                <w:rFonts w:hint="eastAsia" w:ascii="仿宋" w:hAnsi="仿宋" w:eastAsia="仿宋" w:cs="仿宋"/>
                <w:caps/>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912"/>
              <w:jc w:val="center"/>
              <w:spacing w:line="360" w:lineRule="auto"/>
              <w:widowControl w:val="off"/>
              <w:rPr>
                <w:rStyle w:val="1180"/>
                <w:rFonts w:hint="eastAsia" w:ascii="仿宋" w:hAnsi="仿宋" w:eastAsia="仿宋" w:cs="仿宋"/>
                <w:caps/>
                <w:color w:val="auto"/>
                <w:highlight w:val="none"/>
              </w:rPr>
            </w:pPr>
            <w:r>
              <w:rPr>
                <w:rFonts w:hint="eastAsia" w:ascii="仿宋" w:hAnsi="仿宋" w:eastAsia="仿宋" w:cs="仿宋"/>
                <w:caps/>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912"/>
              <w:jc w:val="center"/>
              <w:spacing w:line="360" w:lineRule="auto"/>
              <w:widowControl w:val="off"/>
              <w:rPr>
                <w:rStyle w:val="1180"/>
                <w:rFonts w:hint="eastAsia" w:ascii="仿宋" w:hAnsi="仿宋" w:eastAsia="仿宋" w:cs="仿宋"/>
                <w:caps/>
                <w:color w:val="auto"/>
                <w:highlight w:val="none"/>
              </w:rPr>
            </w:pPr>
            <w:r>
              <w:rPr>
                <w:rFonts w:hint="eastAsia" w:ascii="仿宋" w:hAnsi="仿宋" w:eastAsia="仿宋" w:cs="仿宋"/>
                <w:caps/>
                <w:color w:val="auto"/>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tc>
      </w:tr>
    </w:tbl>
    <w:p>
      <w:pPr>
        <w:pStyle w:val="912"/>
        <w:jc w:val="left"/>
        <w:spacing w:line="360" w:lineRule="auto"/>
        <w:widowControl w:val="off"/>
        <w:rPr>
          <w:rStyle w:val="1180"/>
          <w:rFonts w:hint="eastAsia" w:ascii="仿宋" w:hAnsi="仿宋" w:eastAsia="仿宋" w:cs="仿宋"/>
          <w:color w:val="auto"/>
          <w:highlight w:val="none"/>
          <w:u w:val="single"/>
        </w:rPr>
      </w:pPr>
      <w:r>
        <w:rPr>
          <w:rStyle w:val="1180"/>
          <w:rFonts w:hint="eastAsia" w:ascii="仿宋" w:hAnsi="仿宋" w:eastAsia="仿宋" w:cs="仿宋"/>
          <w:color w:val="auto"/>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p>
      <w:pPr>
        <w:pStyle w:val="912"/>
        <w:ind w:firstLine="3960"/>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供应商（</w:t>
      </w:r>
      <w:r>
        <w:rPr>
          <w:rStyle w:val="1180"/>
          <w:rFonts w:hint="eastAsia" w:ascii="仿宋" w:hAnsi="仿宋" w:eastAsia="仿宋" w:cs="仿宋"/>
          <w:color w:val="auto"/>
          <w:szCs w:val="24"/>
          <w:highlight w:val="none"/>
        </w:rPr>
        <w:t xml:space="preserve">电子签章</w:t>
      </w:r>
      <w:r>
        <w:rPr>
          <w:rStyle w:val="1180"/>
          <w:rFonts w:hint="eastAsia" w:ascii="仿宋" w:hAnsi="仿宋" w:eastAsia="仿宋" w:cs="仿宋"/>
          <w:color w:val="auto"/>
          <w:highlight w:val="none"/>
        </w:rPr>
        <w:t xml:space="preserve">）：</w:t>
      </w:r>
      <w:r/>
    </w:p>
    <w:p>
      <w:pPr>
        <w:pStyle w:val="912"/>
        <w:ind w:firstLine="3960"/>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 </w:t>
      </w:r>
      <w:r/>
    </w:p>
    <w:p>
      <w:pPr>
        <w:pStyle w:val="912"/>
        <w:ind w:firstLine="3960"/>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日期：</w:t>
      </w:r>
      <w:r/>
    </w:p>
    <w:p>
      <w:pPr>
        <w:pStyle w:val="912"/>
        <w:jc w:val="center"/>
        <w:spacing w:line="360" w:lineRule="auto"/>
        <w:widowControl w:val="off"/>
        <w:rPr>
          <w:rStyle w:val="1180"/>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pStyle w:val="912"/>
        <w:jc w:val="center"/>
        <w:spacing w:line="360" w:lineRule="auto"/>
        <w:widowControl w:val="off"/>
        <w:rPr>
          <w:rStyle w:val="1180"/>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pStyle w:val="912"/>
        <w:jc w:val="center"/>
        <w:spacing w:line="360" w:lineRule="auto"/>
        <w:widowControl w:val="off"/>
        <w:rPr>
          <w:rStyle w:val="1180"/>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pStyle w:val="912"/>
        <w:jc w:val="center"/>
        <w:spacing w:line="360" w:lineRule="auto"/>
        <w:widowControl w:val="off"/>
        <w:rPr>
          <w:rStyle w:val="1180"/>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pStyle w:val="1149"/>
        <w:jc w:val="center"/>
        <w:keepLines w:val="0"/>
        <w:keepNext w:val="0"/>
        <w:spacing w:line="360" w:lineRule="auto"/>
        <w:widowControl w:val="off"/>
        <w:rPr>
          <w:rStyle w:val="1180"/>
          <w:rFonts w:hint="eastAsia" w:ascii="仿宋" w:hAnsi="仿宋" w:eastAsia="仿宋" w:cs="仿宋"/>
          <w:color w:val="auto"/>
          <w:sz w:val="28"/>
          <w:highlight w:val="none"/>
        </w:rPr>
      </w:pPr>
      <w:r/>
      <w:bookmarkStart w:id="57" w:name="_Toc80122306"/>
      <w:r>
        <w:rPr>
          <w:rStyle w:val="1180"/>
          <w:rFonts w:hint="eastAsia" w:ascii="仿宋" w:hAnsi="仿宋" w:eastAsia="仿宋" w:cs="仿宋"/>
          <w:color w:val="auto"/>
          <w:sz w:val="28"/>
          <w:highlight w:val="none"/>
        </w:rPr>
        <w:br w:type="page" w:clear="all"/>
      </w:r>
      <w:bookmarkStart w:id="58" w:name="_Toc21861"/>
      <w:r/>
      <w:bookmarkStart w:id="59" w:name="_Toc7832"/>
      <w:r/>
      <w:bookmarkStart w:id="60" w:name="_Toc15659"/>
      <w:r>
        <w:rPr>
          <w:rStyle w:val="1180"/>
          <w:rFonts w:hint="eastAsia" w:ascii="仿宋" w:hAnsi="仿宋" w:eastAsia="仿宋" w:cs="仿宋"/>
          <w:color w:val="auto"/>
          <w:sz w:val="28"/>
          <w:highlight w:val="none"/>
          <w:lang w:val="en-US" w:eastAsia="zh-CN"/>
        </w:rPr>
        <w:t xml:space="preserve">七</w:t>
      </w:r>
      <w:r>
        <w:rPr>
          <w:rStyle w:val="1180"/>
          <w:rFonts w:hint="eastAsia" w:ascii="仿宋" w:hAnsi="仿宋" w:eastAsia="仿宋" w:cs="仿宋"/>
          <w:color w:val="auto"/>
          <w:sz w:val="28"/>
          <w:highlight w:val="none"/>
        </w:rPr>
        <w:t xml:space="preserve">、授权委托书</w:t>
      </w:r>
      <w:bookmarkEnd w:id="57"/>
      <w:r/>
      <w:bookmarkEnd w:id="58"/>
      <w:r/>
      <w:bookmarkEnd w:id="59"/>
      <w:r/>
      <w:bookmarkEnd w:id="60"/>
      <w:r/>
      <w:r/>
    </w:p>
    <w:p>
      <w:pPr>
        <w:pStyle w:val="91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委托人（全称）：</w:t>
      </w:r>
      <w:r/>
    </w:p>
    <w:p>
      <w:pPr>
        <w:pStyle w:val="91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地  址：</w:t>
      </w:r>
      <w:r/>
    </w:p>
    <w:p>
      <w:pPr>
        <w:pStyle w:val="91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法定代表人：              </w:t>
      </w:r>
      <w:r/>
    </w:p>
    <w:p>
      <w:pPr>
        <w:pStyle w:val="91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统一社会信用代码：</w:t>
      </w:r>
      <w:r/>
    </w:p>
    <w:p>
      <w:pPr>
        <w:pStyle w:val="91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受托人：                  先生（女士）</w:t>
      </w:r>
      <w:r/>
    </w:p>
    <w:p>
      <w:pPr>
        <w:pStyle w:val="91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身份证号：</w:t>
      </w:r>
      <w:r/>
    </w:p>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Style w:val="1180"/>
          <w:rFonts w:hint="eastAsia" w:ascii="仿宋" w:hAnsi="仿宋" w:eastAsia="仿宋" w:cs="仿宋"/>
          <w:color w:val="auto"/>
          <w:highlight w:val="none"/>
        </w:rPr>
        <w:t xml:space="preserve">兹委托（            ）全权代表我企业（公司）参与</w:t>
      </w:r>
      <w:r>
        <w:rPr>
          <w:rStyle w:val="1180"/>
          <w:rFonts w:hint="eastAsia" w:ascii="仿宋" w:hAnsi="仿宋" w:eastAsia="仿宋" w:cs="仿宋"/>
          <w:color w:val="auto"/>
          <w:highlight w:val="none"/>
          <w:u w:val="single"/>
          <w:lang w:eastAsia="zh-CN"/>
        </w:rPr>
        <w:t xml:space="preserve">西安路(建国西路-黄河南路)南区热电供热替代工程工后道路恢复工程</w:t>
      </w:r>
      <w:r>
        <w:rPr>
          <w:rStyle w:val="1180"/>
          <w:rFonts w:hint="eastAsia" w:ascii="仿宋" w:hAnsi="仿宋" w:eastAsia="仿宋" w:cs="仿宋"/>
          <w:color w:val="auto"/>
          <w:highlight w:val="none"/>
        </w:rPr>
        <w:t xml:space="preserve"> [项目编号：</w:t>
      </w:r>
      <w:r>
        <w:rPr>
          <w:rFonts w:hint="eastAsia" w:ascii="仿宋" w:hAnsi="仿宋" w:eastAsia="仿宋" w:cs="仿宋"/>
          <w:color w:val="auto"/>
          <w:sz w:val="24"/>
          <w:highlight w:val="none"/>
          <w:lang w:eastAsia="zh-CN"/>
        </w:rPr>
        <w:t xml:space="preserve">JSZC-320300-JSKJ-C2026-0006</w:t>
      </w:r>
      <w:r>
        <w:rPr>
          <w:rFonts w:ascii="仿宋" w:hAnsi="仿宋" w:eastAsia="仿宋" w:cs="仿宋"/>
          <w:color w:val="auto"/>
          <w:sz w:val="24"/>
          <w:highlight w:val="none"/>
        </w:rPr>
        <w:t xml:space="preserve"> </w:t>
      </w:r>
      <w:r>
        <w:rPr>
          <w:rStyle w:val="1180"/>
          <w:rFonts w:hint="eastAsia" w:ascii="仿宋" w:hAnsi="仿宋" w:eastAsia="仿宋" w:cs="仿宋"/>
          <w:color w:val="auto"/>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912"/>
        <w:ind w:firstLine="4560"/>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p>
      <w:pPr>
        <w:pStyle w:val="912"/>
        <w:ind w:firstLine="0"/>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委托人（</w:t>
      </w:r>
      <w:r>
        <w:rPr>
          <w:rStyle w:val="1180"/>
          <w:rFonts w:hint="eastAsia" w:ascii="仿宋" w:hAnsi="仿宋" w:eastAsia="仿宋" w:cs="仿宋"/>
          <w:color w:val="auto"/>
          <w:szCs w:val="24"/>
          <w:highlight w:val="none"/>
        </w:rPr>
        <w:t xml:space="preserve">电子签章</w:t>
      </w:r>
      <w:r>
        <w:rPr>
          <w:rStyle w:val="1180"/>
          <w:rFonts w:hint="eastAsia" w:ascii="仿宋" w:hAnsi="仿宋" w:eastAsia="仿宋" w:cs="仿宋"/>
          <w:color w:val="auto"/>
          <w:highlight w:val="none"/>
        </w:rPr>
        <w:t xml:space="preserve">）：</w:t>
      </w:r>
      <w:r/>
    </w:p>
    <w:p>
      <w:pPr>
        <w:pStyle w:val="918"/>
        <w:rPr>
          <w:color w:val="auto"/>
          <w:highlight w:val="none"/>
        </w:rPr>
      </w:pPr>
      <w:r>
        <w:rPr>
          <w:color w:val="auto"/>
          <w:highlight w:val="none"/>
        </w:rPr>
      </w:r>
      <w:r/>
    </w:p>
    <w:p>
      <w:pPr>
        <w:pStyle w:val="912"/>
        <w:ind w:firstLine="0"/>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法定代表人（签字或盖章）：</w:t>
      </w:r>
      <w:r/>
    </w:p>
    <w:p>
      <w:pPr>
        <w:pStyle w:val="918"/>
        <w:rPr>
          <w:color w:val="auto"/>
          <w:highlight w:val="none"/>
        </w:rPr>
      </w:pPr>
      <w:r>
        <w:rPr>
          <w:color w:val="auto"/>
          <w:highlight w:val="none"/>
        </w:rPr>
      </w:r>
      <w:r/>
    </w:p>
    <w:p>
      <w:pPr>
        <w:pStyle w:val="912"/>
        <w:ind w:firstLine="0"/>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受托人（签字或盖章）：</w:t>
      </w:r>
      <w:r/>
    </w:p>
    <w:p>
      <w:pPr>
        <w:pStyle w:val="918"/>
        <w:rPr>
          <w:color w:val="auto"/>
          <w:highlight w:val="none"/>
        </w:rPr>
      </w:pPr>
      <w:r>
        <w:rPr>
          <w:color w:val="auto"/>
          <w:highlight w:val="none"/>
        </w:rPr>
      </w:r>
      <w:r/>
    </w:p>
    <w:p>
      <w:pPr>
        <w:pStyle w:val="912"/>
        <w:ind w:firstLine="0"/>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日期：</w:t>
      </w:r>
      <w:r/>
    </w:p>
    <w:p>
      <w:pPr>
        <w:pStyle w:val="912"/>
        <w:jc w:val="center"/>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p>
      <w:pPr>
        <w:pStyle w:val="912"/>
        <w:jc w:val="center"/>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(受托人</w:t>
      </w:r>
      <w:r>
        <w:rPr>
          <w:rStyle w:val="1180"/>
          <w:rFonts w:hint="eastAsia" w:ascii="仿宋" w:hAnsi="仿宋" w:eastAsia="仿宋" w:cs="仿宋"/>
          <w:color w:val="auto"/>
          <w:highlight w:val="none"/>
          <w:lang w:val="en-US" w:eastAsia="zh-CN"/>
        </w:rPr>
        <w:t xml:space="preserve">有效</w:t>
      </w:r>
      <w:r>
        <w:rPr>
          <w:rStyle w:val="1180"/>
          <w:rFonts w:hint="eastAsia" w:ascii="仿宋" w:hAnsi="仿宋" w:eastAsia="仿宋" w:cs="仿宋"/>
          <w:color w:val="auto"/>
          <w:highlight w:val="none"/>
        </w:rPr>
        <w:t xml:space="preserve">身份证复印件附后)</w:t>
      </w:r>
      <w:r/>
    </w:p>
    <w:p>
      <w:pPr>
        <w:pStyle w:val="912"/>
        <w:spacing w:line="360" w:lineRule="auto"/>
        <w:widowControl w:val="off"/>
        <w:rPr>
          <w:rStyle w:val="1180"/>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912"/>
        <w:ind w:firstLine="0"/>
        <w:jc w:val="left"/>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特别提醒：竞争性磋商文件中如需</w:t>
      </w:r>
      <w:r>
        <w:rPr>
          <w:rStyle w:val="1180"/>
          <w:rFonts w:hint="eastAsia" w:ascii="仿宋" w:hAnsi="仿宋" w:eastAsia="仿宋" w:cs="仿宋"/>
          <w:b/>
          <w:bCs/>
          <w:color w:val="auto"/>
          <w:highlight w:val="none"/>
        </w:rPr>
        <w:t xml:space="preserve">法定代表人（签字或盖章）</w:t>
      </w:r>
      <w:r>
        <w:rPr>
          <w:rStyle w:val="1180"/>
          <w:rFonts w:hint="eastAsia" w:ascii="仿宋" w:hAnsi="仿宋" w:eastAsia="仿宋" w:cs="仿宋"/>
          <w:b/>
          <w:bCs/>
          <w:color w:val="auto"/>
          <w:highlight w:val="none"/>
          <w:lang w:val="en-US" w:eastAsia="zh-CN"/>
        </w:rPr>
        <w:t xml:space="preserve">或</w:t>
      </w:r>
      <w:r>
        <w:rPr>
          <w:rStyle w:val="1180"/>
          <w:rFonts w:hint="eastAsia" w:ascii="仿宋" w:hAnsi="仿宋" w:eastAsia="仿宋" w:cs="仿宋"/>
          <w:b/>
          <w:bCs/>
          <w:color w:val="auto"/>
          <w:highlight w:val="none"/>
        </w:rPr>
        <w:t xml:space="preserve">受托人（签字或盖章）</w:t>
      </w:r>
      <w:r>
        <w:rPr>
          <w:rStyle w:val="1180"/>
          <w:rFonts w:hint="eastAsia" w:ascii="仿宋" w:hAnsi="仿宋" w:eastAsia="仿宋" w:cs="仿宋"/>
          <w:b/>
          <w:bCs/>
          <w:color w:val="auto"/>
          <w:highlight w:val="none"/>
          <w:lang w:val="en-US" w:eastAsia="zh-CN"/>
        </w:rPr>
        <w:t xml:space="preserve">，</w:t>
      </w:r>
      <w:r>
        <w:rPr>
          <w:rFonts w:hint="eastAsia" w:ascii="仿宋" w:hAnsi="仿宋" w:eastAsia="仿宋" w:cs="仿宋"/>
          <w:b/>
          <w:bCs/>
          <w:color w:val="auto"/>
          <w:sz w:val="24"/>
          <w:szCs w:val="24"/>
          <w:highlight w:val="none"/>
        </w:rPr>
        <w:t xml:space="preserve">供应商</w:t>
      </w:r>
      <w:r>
        <w:rPr>
          <w:rFonts w:hint="eastAsia" w:ascii="仿宋" w:hAnsi="仿宋" w:eastAsia="仿宋" w:cs="仿宋"/>
          <w:b/>
          <w:bCs/>
          <w:color w:val="auto"/>
          <w:sz w:val="24"/>
          <w:szCs w:val="24"/>
          <w:highlight w:val="none"/>
          <w:lang w:val="en-US" w:eastAsia="zh-CN"/>
        </w:rPr>
        <w:t xml:space="preserve">应</w:t>
      </w:r>
      <w:r>
        <w:rPr>
          <w:rFonts w:hint="eastAsia" w:ascii="仿宋" w:hAnsi="仿宋" w:eastAsia="仿宋" w:cs="仿宋"/>
          <w:b/>
          <w:bCs/>
          <w:color w:val="auto"/>
          <w:sz w:val="24"/>
          <w:szCs w:val="24"/>
          <w:highlight w:val="none"/>
        </w:rPr>
        <w:t xml:space="preserve">打印成文档，签字或盖章后再扫描上传，最后再电子签章。</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912"/>
        <w:jc w:val="center"/>
        <w:spacing w:line="360" w:lineRule="auto"/>
        <w:widowControl w:val="off"/>
        <w:rPr>
          <w:rStyle w:val="1180"/>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ind w:left="0" w:right="0" w:firstLine="950"/>
        <w:jc w:val="both"/>
        <w:spacing w:before="0" w:after="0" w:line="85"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rPr>
          <w:rFonts w:ascii="宋体" w:hAnsi="宋体" w:eastAsia="宋体" w:cs="宋体"/>
          <w:b/>
          <w:bCs/>
          <w:color w:val="auto"/>
          <w:sz w:val="28"/>
          <w:highlight w:val="none"/>
        </w:rPr>
        <w:t xml:space="preserve"> </w:t>
      </w:r>
      <w:r/>
    </w:p>
    <w:p>
      <w:pPr>
        <w:pStyle w:val="1149"/>
        <w:jc w:val="center"/>
        <w:keepLines w:val="0"/>
        <w:keepNext w:val="0"/>
        <w:spacing w:line="360" w:lineRule="auto"/>
        <w:widowControl w:val="off"/>
        <w:rPr>
          <w:rStyle w:val="1180"/>
          <w:rFonts w:hint="eastAsia" w:ascii="仿宋" w:hAnsi="仿宋" w:eastAsia="仿宋" w:cs="仿宋"/>
          <w:color w:val="auto"/>
          <w:sz w:val="28"/>
          <w:highlight w:val="none"/>
        </w:rPr>
        <w:outlineLvl w:val="9"/>
      </w:pPr>
      <w:r/>
      <w:bookmarkStart w:id="61" w:name="_Toc80122307"/>
      <w:r/>
      <w:r/>
    </w:p>
    <w:p>
      <w:pPr>
        <w:pStyle w:val="1149"/>
        <w:jc w:val="center"/>
        <w:keepLines w:val="0"/>
        <w:keepNext w:val="0"/>
        <w:spacing w:line="360" w:lineRule="auto"/>
        <w:widowControl w:val="off"/>
        <w:rPr>
          <w:rStyle w:val="1180"/>
          <w:rFonts w:hint="eastAsia" w:ascii="仿宋" w:hAnsi="仿宋" w:eastAsia="仿宋" w:cs="仿宋"/>
          <w:color w:val="auto"/>
          <w:sz w:val="28"/>
          <w:highlight w:val="none"/>
        </w:rPr>
      </w:pPr>
      <w:r>
        <w:rPr>
          <w:rStyle w:val="1180"/>
          <w:rFonts w:hint="eastAsia" w:ascii="仿宋" w:hAnsi="仿宋" w:eastAsia="仿宋" w:cs="仿宋"/>
          <w:color w:val="auto"/>
          <w:sz w:val="28"/>
          <w:highlight w:val="none"/>
        </w:rPr>
        <w:br w:type="page" w:clear="all"/>
      </w:r>
      <w:bookmarkStart w:id="62" w:name="_Toc6068"/>
      <w:r/>
      <w:bookmarkStart w:id="63" w:name="_Toc7229"/>
      <w:r/>
      <w:bookmarkStart w:id="64" w:name="_Toc907"/>
      <w:r>
        <w:rPr>
          <w:rStyle w:val="1180"/>
          <w:rFonts w:hint="eastAsia" w:ascii="仿宋" w:hAnsi="仿宋" w:eastAsia="仿宋" w:cs="仿宋"/>
          <w:color w:val="auto"/>
          <w:sz w:val="28"/>
          <w:highlight w:val="none"/>
          <w:lang w:val="en-US" w:eastAsia="zh-CN"/>
        </w:rPr>
        <w:t xml:space="preserve">八</w:t>
      </w:r>
      <w:r>
        <w:rPr>
          <w:rStyle w:val="1180"/>
          <w:rFonts w:hint="eastAsia" w:ascii="仿宋" w:hAnsi="仿宋" w:eastAsia="仿宋" w:cs="仿宋"/>
          <w:color w:val="auto"/>
          <w:sz w:val="28"/>
          <w:highlight w:val="none"/>
        </w:rPr>
        <w:t xml:space="preserve">、中小企业声明函</w:t>
      </w:r>
      <w:bookmarkEnd w:id="61"/>
      <w:r/>
      <w:bookmarkEnd w:id="62"/>
      <w:r/>
      <w:bookmarkEnd w:id="63"/>
      <w:r/>
      <w:bookmarkEnd w:id="64"/>
      <w:r/>
      <w:r/>
    </w:p>
    <w:p>
      <w:pPr>
        <w:pStyle w:val="91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项目名称：</w:t>
      </w:r>
      <w:r/>
    </w:p>
    <w:p>
      <w:pPr>
        <w:pStyle w:val="91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项目编号：</w:t>
      </w:r>
      <w:r/>
    </w:p>
    <w:p>
      <w:pPr>
        <w:pStyle w:val="912"/>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本公司郑重声明，根据《政府采购促进中小企业发展管理办法》（财库﹝2020﹞46号）的规定，本公司参加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采购活动，服务全部由符合政策要求的中小企业承接。相关企业的具体情况如下：</w:t>
      </w:r>
      <w:r/>
    </w:p>
    <w:p>
      <w:pPr>
        <w:pStyle w:val="912"/>
        <w:ind w:firstLine="480"/>
        <w:spacing w:line="360"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bookmarkStart w:id="65" w:name="_Hlk105228467"/>
      <w:r>
        <w:rPr>
          <w:rFonts w:hint="eastAsia" w:ascii="仿宋" w:hAnsi="仿宋" w:eastAsia="仿宋" w:cs="仿宋"/>
          <w:color w:val="auto"/>
          <w:sz w:val="24"/>
          <w:szCs w:val="24"/>
          <w:highlight w:val="none"/>
          <w:u w:val="single"/>
        </w:rPr>
        <w:t xml:space="preserve">采购文件中明确的所属行业</w:t>
      </w:r>
      <w:bookmarkEnd w:id="65"/>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 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u w:val="single"/>
        </w:rPr>
        <w:t xml:space="preserve">此处请填空</w:t>
      </w:r>
      <w:r>
        <w:rPr>
          <w:rFonts w:hint="eastAsia" w:ascii="仿宋" w:hAnsi="仿宋" w:eastAsia="仿宋" w:cs="仿宋"/>
          <w:color w:val="auto"/>
          <w:sz w:val="24"/>
          <w:szCs w:val="24"/>
          <w:highlight w:val="none"/>
          <w:u w:val="single"/>
        </w:rPr>
        <w:t xml:space="preserve">）中型企业、小型企业、微型企业</w:t>
      </w:r>
      <w:r>
        <w:rPr>
          <w:rFonts w:hint="eastAsia" w:ascii="仿宋" w:hAnsi="仿宋" w:eastAsia="仿宋" w:cs="仿宋"/>
          <w:b/>
          <w:color w:val="auto"/>
          <w:sz w:val="24"/>
          <w:szCs w:val="24"/>
          <w:highlight w:val="none"/>
          <w:u w:val="single"/>
        </w:rPr>
        <w:t xml:space="preserve">，请填空！</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pStyle w:val="912"/>
        <w:ind w:firstLine="482"/>
        <w:spacing w:line="360" w:lineRule="auto"/>
        <w:widowControl w:val="off"/>
        <w:rPr>
          <w:rFonts w:hint="eastAsia" w:ascii="仿宋" w:hAnsi="仿宋" w:eastAsia="仿宋" w:cs="仿宋"/>
          <w:b/>
          <w:color w:val="auto"/>
          <w:spacing w:val="6"/>
          <w:sz w:val="24"/>
          <w:szCs w:val="24"/>
          <w:highlight w:val="none"/>
        </w:rPr>
      </w:pPr>
      <w:r>
        <w:rPr>
          <w:rFonts w:hint="eastAsia" w:ascii="仿宋" w:hAnsi="仿宋" w:eastAsia="仿宋" w:cs="仿宋"/>
          <w:b/>
          <w:color w:val="auto"/>
          <w:sz w:val="24"/>
          <w:szCs w:val="24"/>
          <w:highlight w:val="none"/>
        </w:rPr>
        <w:t xml:space="preserve">以上企业，不属于大企业的分支机构，不存在控股股东为大企业的情形，也不存在与大企业的负责人为同一人的情形。</w:t>
      </w:r>
      <w:r/>
    </w:p>
    <w:p>
      <w:pPr>
        <w:pStyle w:val="912"/>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注：本项目采购属于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w:t>
      </w:r>
      <w:r/>
    </w:p>
    <w:p>
      <w:pPr>
        <w:pStyle w:val="912"/>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pStyle w:val="912"/>
        <w:ind w:firstLine="482"/>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备注：从业人员、营业收入、资产总额填报上一年度数据，无上一年度数据的新成立企业可不填报</w:t>
      </w:r>
      <w:r>
        <w:rPr>
          <w:rFonts w:hint="eastAsia" w:ascii="仿宋" w:hAnsi="仿宋" w:eastAsia="仿宋" w:cs="仿宋"/>
          <w:color w:val="auto"/>
          <w:sz w:val="24"/>
          <w:szCs w:val="24"/>
          <w:highlight w:val="none"/>
        </w:rPr>
        <w:t xml:space="preserve">。</w:t>
      </w:r>
      <w:r/>
    </w:p>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p>
      <w:pPr>
        <w:pStyle w:val="912"/>
        <w:jc w:val="righ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p>
      <w:pPr>
        <w:pStyle w:val="912"/>
        <w:ind w:firstLine="3120"/>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    供应商：（</w:t>
      </w:r>
      <w:r>
        <w:rPr>
          <w:rStyle w:val="1180"/>
          <w:rFonts w:hint="eastAsia" w:ascii="仿宋" w:hAnsi="仿宋" w:eastAsia="仿宋" w:cs="仿宋"/>
          <w:color w:val="auto"/>
          <w:szCs w:val="24"/>
          <w:highlight w:val="none"/>
        </w:rPr>
        <w:t xml:space="preserve">电子签章</w:t>
      </w:r>
      <w:r>
        <w:rPr>
          <w:rStyle w:val="1180"/>
          <w:rFonts w:hint="eastAsia" w:ascii="仿宋" w:hAnsi="仿宋" w:eastAsia="仿宋" w:cs="仿宋"/>
          <w:color w:val="auto"/>
          <w:highlight w:val="none"/>
        </w:rPr>
        <w:t xml:space="preserve">）</w:t>
      </w:r>
      <w:r/>
    </w:p>
    <w:p>
      <w:pPr>
        <w:pStyle w:val="912"/>
        <w:ind w:firstLine="480"/>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                        </w:t>
      </w:r>
      <w:r/>
    </w:p>
    <w:p>
      <w:pPr>
        <w:pStyle w:val="912"/>
        <w:ind w:firstLine="3600"/>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日期：  </w:t>
      </w:r>
      <w:r/>
    </w:p>
    <w:p>
      <w:pPr>
        <w:pStyle w:val="912"/>
        <w:jc w:val="center"/>
        <w:spacing w:line="360" w:lineRule="auto"/>
        <w:widowControl w:val="off"/>
        <w:rPr>
          <w:rFonts w:hint="eastAsia" w:ascii="仿宋" w:hAnsi="仿宋" w:eastAsia="仿宋" w:cs="仿宋"/>
          <w:color w:val="auto"/>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highlight w:val="none"/>
        </w:rPr>
      </w:r>
      <w:r/>
    </w:p>
    <w:p>
      <w:pPr>
        <w:pStyle w:val="923"/>
        <w:ind w:left="0" w:firstLine="0"/>
        <w:spacing w:after="0" w:line="360" w:lineRule="auto"/>
        <w:rPr>
          <w:rFonts w:hint="eastAsia" w:ascii="仿宋" w:hAnsi="仿宋" w:eastAsia="仿宋" w:cs="仿宋"/>
          <w:b w:val="0"/>
          <w:bCs w:val="0"/>
          <w:color w:val="auto"/>
          <w:sz w:val="24"/>
          <w:highlight w:val="none"/>
        </w:rPr>
      </w:pPr>
      <w:r>
        <w:rPr>
          <w:rFonts w:hint="eastAsia" w:ascii="仿宋" w:hAnsi="仿宋" w:eastAsia="仿宋" w:cs="仿宋"/>
          <w:color w:val="auto"/>
          <w:sz w:val="22"/>
          <w:szCs w:val="22"/>
          <w:highlight w:val="none"/>
        </w:rPr>
        <w:t xml:space="preserve"> </w:t>
      </w:r>
      <w:r>
        <w:rPr>
          <w:rFonts w:hint="eastAsia" w:ascii="仿宋" w:hAnsi="仿宋" w:eastAsia="仿宋" w:cs="仿宋"/>
          <w:b w:val="0"/>
          <w:bCs w:val="0"/>
          <w:color w:val="auto"/>
          <w:sz w:val="24"/>
          <w:highlight w:val="none"/>
          <w:lang w:val="en-US" w:eastAsia="zh-CN"/>
        </w:rPr>
        <w:t xml:space="preserve">说明</w:t>
      </w:r>
      <w:r>
        <w:rPr>
          <w:rFonts w:hint="eastAsia" w:ascii="仿宋" w:hAnsi="仿宋" w:eastAsia="仿宋" w:cs="仿宋"/>
          <w:b w:val="0"/>
          <w:bCs w:val="0"/>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3"/>
        <w:ind w:left="0" w:firstLine="482"/>
        <w:spacing w:after="0"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2、从业人员、营业收入、资产总额填报响应供应商上一年度数据，无上一年度数据的新成立企业可不填报。</w:t>
      </w:r>
      <w:r/>
    </w:p>
    <w:p>
      <w:pPr>
        <w:pStyle w:val="923"/>
        <w:ind w:left="0" w:firstLine="482"/>
        <w:spacing w:after="0"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3、成交供应商为</w:t>
      </w:r>
      <w:r>
        <w:rPr>
          <w:rFonts w:hint="eastAsia" w:ascii="仿宋" w:hAnsi="仿宋" w:eastAsia="仿宋" w:cs="仿宋"/>
          <w:b w:val="0"/>
          <w:bCs w:val="0"/>
          <w:color w:val="auto"/>
          <w:sz w:val="24"/>
          <w:highlight w:val="none"/>
          <w:lang w:val="en-US" w:eastAsia="zh-CN"/>
        </w:rPr>
        <w:t xml:space="preserve">中型、</w:t>
      </w:r>
      <w:r>
        <w:rPr>
          <w:rFonts w:hint="eastAsia" w:ascii="仿宋" w:hAnsi="仿宋" w:eastAsia="仿宋" w:cs="仿宋"/>
          <w:b w:val="0"/>
          <w:bCs w:val="0"/>
          <w:color w:val="auto"/>
          <w:sz w:val="24"/>
          <w:highlight w:val="none"/>
        </w:rPr>
        <w:t xml:space="preserve">小型、微型企业的，采购人或者其委托的采购代理机构有权随中标、成交结果同时公告其《中小企业声明函》，接受社会监督。</w:t>
      </w:r>
      <w:r/>
    </w:p>
    <w:p>
      <w:pPr>
        <w:pStyle w:val="923"/>
        <w:ind w:left="0" w:firstLine="482"/>
        <w:spacing w:after="0"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4、执行江苏省财政厅关于进一步加大政府采购支持中小企业力度的通知（苏财购〔2022〕45号）的规定。</w:t>
      </w:r>
      <w:r/>
    </w:p>
    <w:p>
      <w:pPr>
        <w:pStyle w:val="923"/>
        <w:ind w:left="0" w:firstLine="482"/>
        <w:spacing w:after="0"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5、响应供应商提供的《中小企业声明函》与事实不符的，依照《中华人民共和国政府采购法》第七十七条第一款的规定追究法律责任。</w:t>
      </w:r>
      <w:r/>
    </w:p>
    <w:p>
      <w:pPr>
        <w:pStyle w:val="1169"/>
        <w:ind w:firstLine="480"/>
        <w:keepLines w:val="0"/>
        <w:keepNext w:val="0"/>
        <w:pageBreakBefore w:val="0"/>
        <w:spacing w:beforeAutospacing="0" w:afterAutospacing="0" w:line="360" w:lineRule="auto"/>
        <w:rPr>
          <w:rFonts w:hint="eastAsia" w:ascii="仿宋" w:hAnsi="仿宋" w:eastAsia="仿宋" w:cs="仿宋"/>
          <w:color w:val="auto"/>
          <w:sz w:val="22"/>
          <w:szCs w:val="22"/>
          <w:highlight w:val="none"/>
        </w:rPr>
      </w:pPr>
      <w:r>
        <w:rPr>
          <w:rFonts w:hint="eastAsia" w:ascii="仿宋" w:hAnsi="仿宋" w:eastAsia="仿宋" w:cs="仿宋"/>
          <w:b/>
          <w:bCs/>
          <w:color w:val="auto"/>
          <w:sz w:val="24"/>
          <w:highlight w:val="none"/>
        </w:rPr>
        <w:t xml:space="preserve">6、《中小企业声明函》查询渠道用微信搜索“中小企业规模类型自测小程序”。</w:t>
      </w:r>
      <w:r/>
    </w:p>
    <w:p>
      <w:pPr>
        <w:pStyle w:val="1169"/>
        <w:jc w:val="center"/>
        <w:keepLines w:val="0"/>
        <w:keepNext w:val="0"/>
        <w:pageBreakBefore w:val="0"/>
        <w:spacing w:beforeAutospacing="0" w:afterAutospacing="0" w:line="360" w:lineRule="auto"/>
        <w:rPr>
          <w:rFonts w:hint="eastAsia" w:ascii="仿宋" w:hAnsi="仿宋" w:eastAsia="仿宋" w:cs="仿宋"/>
          <w:color w:val="auto"/>
          <w:sz w:val="30"/>
          <w:szCs w:val="30"/>
          <w:highlight w:val="none"/>
        </w:rPr>
        <w:sectPr>
          <w:headerReference w:type="default" r:id="rId9"/>
          <w:footerReference w:type="even"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highlight w:val="none"/>
        </w:rPr>
        <mc:AlternateContent>
          <mc:Choice Requires="wpg">
            <w:drawing>
              <wp:inline xmlns:wp="http://schemas.openxmlformats.org/drawingml/2006/wordprocessingDrawing" distT="0" distB="0" distL="0" distR="0">
                <wp:extent cx="1887855" cy="4225925"/>
                <wp:effectExtent l="0" t="0" r="17145" b="3175"/>
                <wp:docPr id="13" name="图片 16"/>
                <wp:cNvGraphicFramePr/>
                <a:graphic xmlns:a="http://schemas.openxmlformats.org/drawingml/2006/main">
                  <a:graphicData uri="http://schemas.openxmlformats.org/drawingml/2006/picture">
                    <pic:pic xmlns:pic="http://schemas.openxmlformats.org/drawingml/2006/picture">
                      <pic:nvPicPr>
                        <pic:cNvPr id="14" name="图片 16"/>
                        <pic:cNvPicPr/>
                        <pic:nvPr/>
                      </pic:nvPicPr>
                      <pic:blipFill>
                        <a:blip r:embed="rId23"/>
                        <a:srcRect l="0" t="4825" r="0" b="0"/>
                        <a:stretch/>
                      </pic:blipFill>
                      <pic:spPr bwMode="auto">
                        <a:xfrm>
                          <a:off x="0" y="0"/>
                          <a:ext cx="1887855" cy="42259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48.7pt;height:332.8pt;mso-wrap-distance-left:0.0pt;mso-wrap-distance-top:0.0pt;mso-wrap-distance-right:0.0pt;mso-wrap-distance-bottom:0.0pt;" stroked="f">
                <v:path textboxrect="0,0,0,0"/>
                <v:imagedata r:id="rId23" o:title=""/>
              </v:shape>
            </w:pict>
          </mc:Fallback>
        </mc:AlternateContent>
      </w:r>
      <w:r/>
    </w:p>
    <w:p>
      <w:pPr>
        <w:pStyle w:val="912"/>
        <w:jc w:val="center"/>
        <w:spacing w:line="360" w:lineRule="auto"/>
        <w:widowControl w:val="off"/>
        <w:rPr>
          <w:rStyle w:val="1180"/>
          <w:rFonts w:hint="eastAsia" w:ascii="仿宋" w:hAnsi="仿宋" w:eastAsia="仿宋" w:cs="仿宋"/>
          <w:color w:val="auto"/>
          <w:sz w:val="28"/>
          <w:highlight w:val="none"/>
          <w:lang w:val="en-US" w:eastAsia="zh-CN"/>
        </w:rPr>
        <w:outlineLvl w:val="1"/>
      </w:pPr>
      <w:r/>
      <w:bookmarkStart w:id="66" w:name="_Toc15197"/>
      <w:r/>
      <w:bookmarkStart w:id="67" w:name="_Toc80122308"/>
      <w:r/>
      <w:bookmarkStart w:id="68" w:name="_Toc17432"/>
      <w:r/>
      <w:bookmarkStart w:id="69" w:name="_Toc1477"/>
      <w:r>
        <w:rPr>
          <w:rStyle w:val="1180"/>
          <w:rFonts w:hint="eastAsia" w:ascii="仿宋" w:hAnsi="仿宋" w:eastAsia="仿宋" w:cs="仿宋"/>
          <w:b/>
          <w:bCs/>
          <w:color w:val="auto"/>
          <w:sz w:val="28"/>
          <w:highlight w:val="none"/>
          <w:lang w:val="en-US" w:eastAsia="zh-CN"/>
        </w:rPr>
        <w:t xml:space="preserve">九</w:t>
      </w:r>
      <w:r>
        <w:rPr>
          <w:rStyle w:val="1180"/>
          <w:rFonts w:hint="eastAsia" w:ascii="仿宋" w:hAnsi="仿宋" w:eastAsia="仿宋" w:cs="仿宋"/>
          <w:b/>
          <w:bCs/>
          <w:color w:val="auto"/>
          <w:sz w:val="28"/>
          <w:highlight w:val="none"/>
        </w:rPr>
        <w:t xml:space="preserve">、</w:t>
      </w:r>
      <w:bookmarkStart w:id="70" w:name="OLE_LINK6"/>
      <w:r>
        <w:rPr>
          <w:rStyle w:val="1180"/>
          <w:rFonts w:hint="eastAsia" w:ascii="仿宋" w:hAnsi="仿宋" w:eastAsia="仿宋" w:cs="仿宋"/>
          <w:b/>
          <w:bCs/>
          <w:color w:val="auto"/>
          <w:sz w:val="28"/>
          <w:highlight w:val="none"/>
        </w:rPr>
        <w:t xml:space="preserve">残疾人福利性单位</w:t>
      </w:r>
      <w:bookmarkEnd w:id="70"/>
      <w:r>
        <w:rPr>
          <w:rStyle w:val="1180"/>
          <w:rFonts w:hint="eastAsia" w:ascii="仿宋" w:hAnsi="仿宋" w:eastAsia="仿宋" w:cs="仿宋"/>
          <w:b/>
          <w:bCs/>
          <w:color w:val="auto"/>
          <w:sz w:val="28"/>
          <w:highlight w:val="none"/>
        </w:rPr>
        <w:t xml:space="preserve">声明函</w:t>
      </w:r>
      <w:bookmarkEnd w:id="66"/>
      <w:r/>
      <w:bookmarkEnd w:id="67"/>
      <w:r/>
      <w:bookmarkEnd w:id="68"/>
      <w:r>
        <w:rPr>
          <w:rStyle w:val="1180"/>
          <w:rFonts w:hint="eastAsia" w:ascii="仿宋" w:hAnsi="仿宋" w:eastAsia="仿宋" w:cs="仿宋"/>
          <w:b/>
          <w:bCs/>
          <w:color w:val="auto"/>
          <w:sz w:val="28"/>
          <w:highlight w:val="none"/>
          <w:lang w:eastAsia="zh-CN"/>
        </w:rPr>
        <w:t xml:space="preserve">（</w:t>
      </w:r>
      <w:r>
        <w:rPr>
          <w:rStyle w:val="1180"/>
          <w:rFonts w:hint="eastAsia" w:ascii="仿宋" w:hAnsi="仿宋" w:eastAsia="仿宋" w:cs="仿宋"/>
          <w:b/>
          <w:bCs/>
          <w:color w:val="auto"/>
          <w:sz w:val="28"/>
          <w:highlight w:val="none"/>
          <w:lang w:val="en-US" w:eastAsia="zh-CN"/>
        </w:rPr>
        <w:t xml:space="preserve">非</w:t>
      </w:r>
      <w:r>
        <w:rPr>
          <w:rStyle w:val="1180"/>
          <w:rFonts w:hint="eastAsia" w:ascii="仿宋" w:hAnsi="仿宋" w:eastAsia="仿宋" w:cs="仿宋"/>
          <w:b/>
          <w:bCs/>
          <w:color w:val="auto"/>
          <w:sz w:val="28"/>
          <w:highlight w:val="none"/>
        </w:rPr>
        <w:t xml:space="preserve">残疾人福利性单位</w:t>
      </w:r>
      <w:r>
        <w:rPr>
          <w:rStyle w:val="1180"/>
          <w:rFonts w:hint="eastAsia" w:ascii="仿宋" w:hAnsi="仿宋" w:eastAsia="仿宋" w:cs="仿宋"/>
          <w:b/>
          <w:bCs/>
          <w:color w:val="auto"/>
          <w:sz w:val="28"/>
          <w:highlight w:val="none"/>
          <w:lang w:val="en-US" w:eastAsia="zh-CN"/>
        </w:rPr>
        <w:t xml:space="preserve">可以不提供）</w:t>
      </w:r>
      <w:bookmarkEnd w:id="69"/>
      <w:r/>
      <w:r/>
    </w:p>
    <w:p>
      <w:pPr>
        <w:pStyle w:val="91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项目名称：</w:t>
      </w:r>
      <w:r/>
    </w:p>
    <w:p>
      <w:pPr>
        <w:pStyle w:val="91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项目编号：</w:t>
      </w:r>
      <w:r/>
    </w:p>
    <w:p>
      <w:pPr>
        <w:pStyle w:val="912"/>
        <w:ind w:firstLine="504"/>
        <w:jc w:val="left"/>
        <w:spacing w:line="360" w:lineRule="auto"/>
        <w:widowControl w:val="off"/>
        <w:rPr>
          <w:rStyle w:val="1180"/>
          <w:rFonts w:hint="eastAsia" w:ascii="仿宋" w:hAnsi="仿宋" w:eastAsia="仿宋" w:cs="仿宋"/>
          <w:color w:val="auto"/>
          <w:spacing w:val="6"/>
          <w:highlight w:val="none"/>
        </w:rPr>
      </w:pPr>
      <w:r>
        <w:rPr>
          <w:rStyle w:val="1180"/>
          <w:rFonts w:hint="eastAsia" w:ascii="仿宋" w:hAnsi="仿宋" w:eastAsia="仿宋" w:cs="仿宋"/>
          <w:color w:val="auto"/>
          <w:spacing w:val="6"/>
          <w:highlight w:val="none"/>
        </w:rPr>
        <w:t xml:space="preserve">本单位郑重声明，根据《财政部民政部中国残疾人联合会关于促进残疾人就业政府采购政策的通知》（财库</w:t>
      </w:r>
      <w:r>
        <w:rPr>
          <w:rStyle w:val="1180"/>
          <w:rFonts w:hint="eastAsia" w:ascii="仿宋" w:hAnsi="仿宋" w:eastAsia="仿宋" w:cs="仿宋"/>
          <w:color w:val="auto"/>
          <w:highlight w:val="none"/>
        </w:rPr>
        <w:t xml:space="preserve">〔2017〕141</w:t>
      </w:r>
      <w:r>
        <w:rPr>
          <w:rStyle w:val="1180"/>
          <w:rFonts w:hint="eastAsia" w:ascii="仿宋" w:hAnsi="仿宋" w:eastAsia="仿宋" w:cs="仿宋"/>
          <w:color w:val="auto"/>
          <w:spacing w:val="6"/>
          <w:highlight w:val="none"/>
        </w:rPr>
        <w:t xml:space="preserve">号）的规定，本单位为符合条件的残疾人福利性单位，且本单位参加</w:t>
      </w:r>
      <w:r>
        <w:rPr>
          <w:rStyle w:val="1180"/>
          <w:rFonts w:hint="eastAsia" w:ascii="仿宋" w:hAnsi="仿宋" w:eastAsia="仿宋" w:cs="仿宋"/>
          <w:color w:val="auto"/>
          <w:highlight w:val="none"/>
        </w:rPr>
        <w:t xml:space="preserve">______</w:t>
      </w:r>
      <w:r>
        <w:rPr>
          <w:rStyle w:val="1180"/>
          <w:rFonts w:hint="eastAsia" w:ascii="仿宋" w:hAnsi="仿宋" w:eastAsia="仿宋" w:cs="仿宋"/>
          <w:color w:val="auto"/>
          <w:spacing w:val="6"/>
          <w:highlight w:val="none"/>
        </w:rPr>
        <w:t xml:space="preserve">单位的</w:t>
      </w:r>
      <w:r>
        <w:rPr>
          <w:rStyle w:val="1180"/>
          <w:rFonts w:hint="eastAsia" w:ascii="仿宋" w:hAnsi="仿宋" w:eastAsia="仿宋" w:cs="仿宋"/>
          <w:color w:val="auto"/>
          <w:highlight w:val="none"/>
        </w:rPr>
        <w:t xml:space="preserve">______</w:t>
      </w:r>
      <w:r>
        <w:rPr>
          <w:rStyle w:val="1180"/>
          <w:rFonts w:hint="eastAsia" w:ascii="仿宋" w:hAnsi="仿宋" w:eastAsia="仿宋" w:cs="仿宋"/>
          <w:color w:val="auto"/>
          <w:spacing w:val="6"/>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12"/>
        <w:ind w:firstLine="504"/>
        <w:jc w:val="left"/>
        <w:spacing w:line="360" w:lineRule="auto"/>
        <w:widowControl w:val="off"/>
        <w:rPr>
          <w:rStyle w:val="1180"/>
          <w:rFonts w:hint="eastAsia" w:ascii="仿宋" w:hAnsi="仿宋" w:eastAsia="仿宋" w:cs="仿宋"/>
          <w:color w:val="auto"/>
          <w:spacing w:val="6"/>
          <w:highlight w:val="none"/>
        </w:rPr>
      </w:pPr>
      <w:r>
        <w:rPr>
          <w:rStyle w:val="1180"/>
          <w:rFonts w:hint="eastAsia" w:ascii="仿宋" w:hAnsi="仿宋" w:eastAsia="仿宋" w:cs="仿宋"/>
          <w:color w:val="auto"/>
          <w:spacing w:val="6"/>
          <w:highlight w:val="none"/>
        </w:rPr>
        <w:t xml:space="preserve">本单位对上述声明的真实性负责。如有虚假，将依法承担相应责任。</w:t>
      </w:r>
      <w:r/>
    </w:p>
    <w:p>
      <w:pPr>
        <w:pStyle w:val="912"/>
        <w:ind w:firstLine="504"/>
        <w:jc w:val="left"/>
        <w:spacing w:line="360" w:lineRule="auto"/>
        <w:widowControl w:val="off"/>
        <w:rPr>
          <w:rStyle w:val="1180"/>
          <w:rFonts w:hint="eastAsia" w:ascii="仿宋" w:hAnsi="仿宋" w:eastAsia="仿宋" w:cs="仿宋"/>
          <w:color w:val="auto"/>
          <w:spacing w:val="6"/>
          <w:highlight w:val="none"/>
        </w:rPr>
      </w:pPr>
      <w:r>
        <w:rPr>
          <w:rFonts w:hint="eastAsia" w:ascii="仿宋" w:hAnsi="仿宋" w:eastAsia="仿宋" w:cs="仿宋"/>
          <w:color w:val="auto"/>
          <w:spacing w:val="6"/>
          <w:highlight w:val="none"/>
        </w:rPr>
      </w:r>
      <w:r/>
    </w:p>
    <w:p>
      <w:pPr>
        <w:pStyle w:val="912"/>
        <w:ind w:firstLine="504"/>
        <w:jc w:val="left"/>
        <w:spacing w:line="360" w:lineRule="auto"/>
        <w:widowControl w:val="off"/>
        <w:rPr>
          <w:rStyle w:val="1180"/>
          <w:rFonts w:hint="eastAsia" w:ascii="仿宋" w:hAnsi="仿宋" w:eastAsia="仿宋" w:cs="仿宋"/>
          <w:color w:val="auto"/>
          <w:spacing w:val="6"/>
          <w:highlight w:val="none"/>
        </w:rPr>
      </w:pPr>
      <w:r>
        <w:rPr>
          <w:rFonts w:hint="eastAsia" w:ascii="仿宋" w:hAnsi="仿宋" w:eastAsia="仿宋" w:cs="仿宋"/>
          <w:color w:val="auto"/>
          <w:spacing w:val="6"/>
          <w:highlight w:val="none"/>
        </w:rPr>
      </w:r>
      <w:r/>
    </w:p>
    <w:p>
      <w:pPr>
        <w:pStyle w:val="912"/>
        <w:ind w:firstLine="4560"/>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供应商：（</w:t>
      </w:r>
      <w:r>
        <w:rPr>
          <w:rStyle w:val="1180"/>
          <w:rFonts w:hint="eastAsia" w:ascii="仿宋" w:hAnsi="仿宋" w:eastAsia="仿宋" w:cs="仿宋"/>
          <w:color w:val="auto"/>
          <w:szCs w:val="24"/>
          <w:highlight w:val="none"/>
        </w:rPr>
        <w:t xml:space="preserve">电子签章</w:t>
      </w:r>
      <w:r>
        <w:rPr>
          <w:rStyle w:val="1180"/>
          <w:rFonts w:hint="eastAsia" w:ascii="仿宋" w:hAnsi="仿宋" w:eastAsia="仿宋" w:cs="仿宋"/>
          <w:color w:val="auto"/>
          <w:highlight w:val="none"/>
        </w:rPr>
        <w:t xml:space="preserve">）</w:t>
      </w:r>
      <w:r/>
    </w:p>
    <w:p>
      <w:pPr>
        <w:pStyle w:val="912"/>
        <w:ind w:firstLine="480"/>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                               </w:t>
      </w:r>
      <w:r/>
    </w:p>
    <w:p>
      <w:pPr>
        <w:pStyle w:val="912"/>
        <w:ind w:firstLine="480"/>
        <w:jc w:val="left"/>
        <w:spacing w:line="360" w:lineRule="auto"/>
        <w:widowControl w:val="off"/>
        <w:rPr>
          <w:rFonts w:hint="eastAsia" w:ascii="仿宋" w:hAnsi="仿宋" w:eastAsia="仿宋" w:cs="仿宋"/>
          <w:color w:val="auto"/>
          <w:sz w:val="24"/>
          <w:highlight w:val="none"/>
        </w:rPr>
      </w:pPr>
      <w:r>
        <w:rPr>
          <w:rStyle w:val="1180"/>
          <w:rFonts w:hint="eastAsia" w:ascii="仿宋" w:hAnsi="仿宋" w:eastAsia="仿宋" w:cs="仿宋"/>
          <w:color w:val="auto"/>
          <w:highlight w:val="none"/>
        </w:rPr>
        <w:t xml:space="preserve">                                  日期：  </w:t>
      </w:r>
      <w:r/>
    </w:p>
    <w:p>
      <w:pPr>
        <w:pStyle w:val="912"/>
        <w:jc w:val="center"/>
        <w:spacing w:line="360" w:lineRule="auto"/>
        <w:widowControl w:val="off"/>
        <w:rPr>
          <w:rStyle w:val="1180"/>
          <w:rFonts w:hint="eastAsia" w:ascii="仿宋" w:hAnsi="仿宋" w:eastAsia="仿宋" w:cs="仿宋"/>
          <w:color w:val="auto"/>
          <w:szCs w:val="24"/>
          <w:highlight w:val="none"/>
        </w:rPr>
        <w:sectPr>
          <w:headerReference w:type="default" r:id="rId10"/>
          <w:footerReference w:type="default" r:id="rId15"/>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Cs w:val="24"/>
          <w:highlight w:val="none"/>
        </w:rPr>
      </w:r>
      <w:r/>
    </w:p>
    <w:p>
      <w:pPr>
        <w:pStyle w:val="1149"/>
        <w:jc w:val="center"/>
        <w:keepLines w:val="0"/>
        <w:keepNext w:val="0"/>
        <w:spacing w:before="0" w:after="0" w:line="360" w:lineRule="auto"/>
        <w:widowControl w:val="off"/>
        <w:rPr>
          <w:rStyle w:val="1180"/>
          <w:rFonts w:hint="eastAsia" w:ascii="仿宋" w:hAnsi="仿宋" w:eastAsia="仿宋" w:cs="仿宋"/>
          <w:color w:val="auto"/>
          <w:sz w:val="28"/>
          <w:highlight w:val="none"/>
        </w:rPr>
      </w:pPr>
      <w:r/>
      <w:bookmarkStart w:id="71" w:name="_Toc4999"/>
      <w:r/>
      <w:bookmarkStart w:id="72" w:name="_Toc5658"/>
      <w:r/>
      <w:bookmarkStart w:id="73" w:name="_Toc80122309"/>
      <w:r/>
      <w:bookmarkStart w:id="74" w:name="_Toc4352"/>
      <w:r>
        <w:rPr>
          <w:rStyle w:val="1180"/>
          <w:rFonts w:hint="eastAsia" w:ascii="仿宋" w:hAnsi="仿宋" w:eastAsia="仿宋" w:cs="仿宋"/>
          <w:color w:val="auto"/>
          <w:sz w:val="28"/>
          <w:highlight w:val="none"/>
          <w:lang w:val="en-US" w:eastAsia="zh-CN"/>
        </w:rPr>
        <w:t xml:space="preserve">十</w:t>
      </w:r>
      <w:r>
        <w:rPr>
          <w:rStyle w:val="1180"/>
          <w:rFonts w:hint="eastAsia" w:ascii="仿宋" w:hAnsi="仿宋" w:eastAsia="仿宋" w:cs="仿宋"/>
          <w:color w:val="auto"/>
          <w:sz w:val="28"/>
          <w:highlight w:val="none"/>
        </w:rPr>
        <w:t xml:space="preserve">、供应商参加政府采购活动前三年内在经营活动中没有重大违法记录的书面声明</w:t>
      </w:r>
      <w:bookmarkEnd w:id="71"/>
      <w:r/>
      <w:bookmarkEnd w:id="72"/>
      <w:r/>
      <w:bookmarkEnd w:id="73"/>
      <w:r/>
      <w:bookmarkEnd w:id="74"/>
      <w:r/>
      <w:r/>
    </w:p>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p>
      <w:pPr>
        <w:ind w:left="0" w:right="0" w:firstLine="480"/>
        <w:jc w:val="both"/>
        <w:keepLines w:val="0"/>
        <w:keepNext w:val="0"/>
        <w:pageBreakBefore w:val="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Style w:val="1180"/>
          <w:rFonts w:hint="eastAsia" w:ascii="仿宋" w:hAnsi="仿宋" w:eastAsia="仿宋" w:cs="仿宋"/>
          <w:color w:val="auto"/>
          <w:highlight w:val="none"/>
        </w:rPr>
        <w:t xml:space="preserve">我单位在参加</w:t>
      </w:r>
      <w:r>
        <w:rPr>
          <w:rStyle w:val="1180"/>
          <w:rFonts w:hint="eastAsia" w:ascii="仿宋" w:hAnsi="仿宋" w:eastAsia="仿宋" w:cs="仿宋"/>
          <w:color w:val="auto"/>
          <w:highlight w:val="none"/>
          <w:u w:val="single"/>
        </w:rPr>
        <w:t xml:space="preserve"> </w:t>
      </w:r>
      <w:r>
        <w:rPr>
          <w:rStyle w:val="1180"/>
          <w:rFonts w:hint="eastAsia" w:ascii="仿宋" w:hAnsi="仿宋" w:eastAsia="仿宋" w:cs="仿宋"/>
          <w:color w:val="auto"/>
          <w:highlight w:val="none"/>
          <w:u w:val="single"/>
          <w:lang w:eastAsia="zh-CN"/>
        </w:rPr>
        <w:t xml:space="preserve">西安路(建国西路-黄河南路)南区热电供热替代工程工后道路恢复工程</w:t>
      </w:r>
      <w:r>
        <w:rPr>
          <w:rStyle w:val="1180"/>
          <w:rFonts w:hint="eastAsia" w:ascii="仿宋" w:hAnsi="仿宋" w:eastAsia="仿宋" w:cs="仿宋"/>
          <w:color w:val="auto"/>
          <w:highlight w:val="none"/>
          <w:u w:val="single"/>
        </w:rPr>
        <w:t xml:space="preserve"> </w:t>
      </w:r>
      <w:r>
        <w:rPr>
          <w:rStyle w:val="1180"/>
          <w:rFonts w:hint="eastAsia" w:ascii="仿宋" w:hAnsi="仿宋" w:eastAsia="仿宋" w:cs="仿宋"/>
          <w:color w:val="auto"/>
          <w:highlight w:val="none"/>
        </w:rPr>
        <w:t xml:space="preserve">[项目编号：</w:t>
      </w:r>
      <w:r>
        <w:rPr>
          <w:rFonts w:hint="eastAsia" w:ascii="仿宋" w:hAnsi="仿宋" w:eastAsia="仿宋" w:cs="仿宋"/>
          <w:color w:val="auto"/>
          <w:sz w:val="24"/>
          <w:highlight w:val="none"/>
          <w:lang w:eastAsia="zh-CN"/>
        </w:rPr>
        <w:t xml:space="preserve">JSZC-320300-JSKJ-C2026-0006</w:t>
      </w:r>
      <w:r>
        <w:rPr>
          <w:rFonts w:ascii="仿宋" w:hAnsi="仿宋" w:eastAsia="仿宋" w:cs="仿宋"/>
          <w:color w:val="auto"/>
          <w:sz w:val="24"/>
          <w:highlight w:val="none"/>
        </w:rPr>
        <w:t xml:space="preserve"> </w:t>
      </w:r>
      <w:r>
        <w:rPr>
          <w:rStyle w:val="1180"/>
          <w:rFonts w:hint="eastAsia" w:ascii="仿宋" w:hAnsi="仿宋" w:eastAsia="仿宋" w:cs="仿宋"/>
          <w:color w:val="auto"/>
          <w:highlight w:val="none"/>
        </w:rPr>
        <w:t xml:space="preserve">]政府采购活动前三年内在经营活动中没有重大违法记录。重大违法记录是指因违法经营受到刑事处罚或者责令停产停业、吊销许可证或者执照、较大数额罚款等行政处罚。</w:t>
      </w:r>
      <w:r/>
    </w:p>
    <w:p>
      <w:pPr>
        <w:pStyle w:val="912"/>
        <w:ind w:firstLine="480"/>
        <w:jc w:val="left"/>
        <w:keepLines w:val="0"/>
        <w:keepNext w:val="0"/>
        <w:pageBreakBefore w:val="0"/>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我单位对上述声明的真实性负责。如有虚假，将依法承担相应责任。</w:t>
      </w:r>
      <w:r/>
    </w:p>
    <w:p>
      <w:pPr>
        <w:pStyle w:val="912"/>
        <w:ind w:firstLine="480"/>
        <w:jc w:val="left"/>
        <w:keepLines w:val="0"/>
        <w:keepNext w:val="0"/>
        <w:pageBreakBefore w:val="0"/>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p>
      <w:pPr>
        <w:pStyle w:val="912"/>
        <w:ind w:firstLine="480"/>
        <w:jc w:val="left"/>
        <w:keepLines w:val="0"/>
        <w:keepNext w:val="0"/>
        <w:pageBreakBefore w:val="0"/>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p>
      <w:pPr>
        <w:pStyle w:val="912"/>
        <w:ind w:firstLine="480"/>
        <w:jc w:val="left"/>
        <w:keepLines w:val="0"/>
        <w:keepNext w:val="0"/>
        <w:pageBreakBefore w:val="0"/>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                           供应商（</w:t>
      </w:r>
      <w:r>
        <w:rPr>
          <w:rStyle w:val="1180"/>
          <w:rFonts w:hint="eastAsia" w:ascii="仿宋" w:hAnsi="仿宋" w:eastAsia="仿宋" w:cs="仿宋"/>
          <w:color w:val="auto"/>
          <w:szCs w:val="24"/>
          <w:highlight w:val="none"/>
        </w:rPr>
        <w:t xml:space="preserve">电子签章</w:t>
      </w:r>
      <w:r>
        <w:rPr>
          <w:rStyle w:val="1180"/>
          <w:rFonts w:hint="eastAsia" w:ascii="仿宋" w:hAnsi="仿宋" w:eastAsia="仿宋" w:cs="仿宋"/>
          <w:color w:val="auto"/>
          <w:highlight w:val="none"/>
        </w:rPr>
        <w:t xml:space="preserve">）：</w:t>
      </w:r>
      <w:r/>
    </w:p>
    <w:p>
      <w:pPr>
        <w:pStyle w:val="912"/>
        <w:ind w:firstLine="480"/>
        <w:jc w:val="left"/>
        <w:keepLines w:val="0"/>
        <w:keepNext w:val="0"/>
        <w:pageBreakBefore w:val="0"/>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                </w:t>
      </w:r>
      <w:r/>
    </w:p>
    <w:p>
      <w:pPr>
        <w:pStyle w:val="912"/>
        <w:jc w:val="left"/>
        <w:spacing w:line="360" w:lineRule="auto"/>
        <w:widowControl w:val="off"/>
        <w:rPr>
          <w:rFonts w:hint="eastAsia" w:ascii="仿宋" w:hAnsi="仿宋" w:eastAsia="仿宋" w:cs="仿宋"/>
          <w:color w:val="auto"/>
          <w:sz w:val="24"/>
          <w:highlight w:val="none"/>
        </w:rPr>
      </w:pPr>
      <w:r>
        <w:rPr>
          <w:rStyle w:val="1180"/>
          <w:rFonts w:hint="eastAsia" w:ascii="仿宋" w:hAnsi="仿宋" w:eastAsia="仿宋" w:cs="仿宋"/>
          <w:color w:val="auto"/>
          <w:highlight w:val="none"/>
        </w:rPr>
        <w:t xml:space="preserve">                           </w:t>
      </w:r>
      <w:r>
        <w:rPr>
          <w:rStyle w:val="1180"/>
          <w:rFonts w:hint="eastAsia" w:ascii="仿宋" w:hAnsi="仿宋" w:eastAsia="仿宋" w:cs="仿宋"/>
          <w:color w:val="auto"/>
          <w:highlight w:val="none"/>
          <w:lang w:val="en-US" w:eastAsia="zh-CN"/>
        </w:rPr>
        <w:t xml:space="preserve">    </w:t>
      </w:r>
      <w:r>
        <w:rPr>
          <w:rStyle w:val="1180"/>
          <w:rFonts w:hint="eastAsia" w:ascii="仿宋" w:hAnsi="仿宋" w:eastAsia="仿宋" w:cs="仿宋"/>
          <w:color w:val="auto"/>
          <w:highlight w:val="none"/>
        </w:rPr>
        <w:t xml:space="preserve">日期： </w:t>
      </w:r>
      <w:r/>
    </w:p>
    <w:p>
      <w:pPr>
        <w:pStyle w:val="912"/>
        <w:jc w:val="left"/>
        <w:spacing w:line="360" w:lineRule="auto"/>
        <w:widowControl w:val="off"/>
        <w:rPr>
          <w:rStyle w:val="1180"/>
          <w:rFonts w:hint="eastAsia" w:ascii="仿宋" w:hAnsi="仿宋" w:eastAsia="仿宋" w:cs="仿宋"/>
          <w:color w:val="auto"/>
          <w:highlight w:val="none"/>
        </w:rPr>
      </w:pPr>
      <w:r>
        <w:rPr>
          <w:rFonts w:hint="eastAsia" w:ascii="仿宋" w:hAnsi="仿宋" w:eastAsia="仿宋" w:cs="仿宋"/>
          <w:color w:val="auto"/>
          <w:highlight w:val="none"/>
        </w:rPr>
      </w:r>
      <w:r/>
    </w:p>
    <w:p>
      <w:pPr>
        <w:pStyle w:val="1149"/>
        <w:jc w:val="center"/>
        <w:keepLines w:val="0"/>
        <w:keepNext w:val="0"/>
        <w:spacing w:before="0" w:after="0" w:line="360" w:lineRule="auto"/>
        <w:widowControl w:val="off"/>
        <w:rPr>
          <w:rStyle w:val="1180"/>
          <w:rFonts w:hint="eastAsia" w:ascii="仿宋" w:hAnsi="仿宋" w:eastAsia="仿宋" w:cs="仿宋"/>
          <w:color w:val="auto"/>
          <w:sz w:val="28"/>
          <w:highlight w:val="none"/>
        </w:rPr>
      </w:pPr>
      <w:r>
        <w:rPr>
          <w:rStyle w:val="1180"/>
          <w:rFonts w:hint="eastAsia" w:ascii="仿宋" w:hAnsi="仿宋" w:eastAsia="仿宋" w:cs="仿宋"/>
          <w:color w:val="auto"/>
          <w:sz w:val="28"/>
          <w:szCs w:val="28"/>
          <w:highlight w:val="none"/>
        </w:rPr>
        <w:br w:type="page" w:clear="all"/>
      </w:r>
      <w:bookmarkStart w:id="75" w:name="_Toc19880"/>
      <w:r/>
      <w:bookmarkStart w:id="76" w:name="_Toc20935"/>
      <w:r/>
      <w:bookmarkStart w:id="77" w:name="_Toc7334"/>
      <w:r/>
      <w:bookmarkStart w:id="78" w:name="_Toc80122310"/>
      <w:r>
        <w:rPr>
          <w:rStyle w:val="1180"/>
          <w:rFonts w:hint="eastAsia" w:ascii="仿宋" w:hAnsi="仿宋" w:eastAsia="仿宋" w:cs="仿宋"/>
          <w:color w:val="auto"/>
          <w:sz w:val="28"/>
          <w:highlight w:val="none"/>
          <w:lang w:val="en-US" w:eastAsia="zh-CN"/>
        </w:rPr>
        <w:t xml:space="preserve">十一</w:t>
      </w:r>
      <w:r>
        <w:rPr>
          <w:rStyle w:val="1180"/>
          <w:rFonts w:hint="eastAsia" w:ascii="仿宋" w:hAnsi="仿宋" w:eastAsia="仿宋" w:cs="仿宋"/>
          <w:color w:val="auto"/>
          <w:sz w:val="28"/>
          <w:highlight w:val="none"/>
        </w:rPr>
        <w:t xml:space="preserve">、具备履行合同所必需的设备和专业技术能力的书面声明</w:t>
      </w:r>
      <w:bookmarkEnd w:id="75"/>
      <w:r/>
      <w:bookmarkEnd w:id="76"/>
      <w:r/>
      <w:bookmarkEnd w:id="77"/>
      <w:r/>
      <w:r/>
    </w:p>
    <w:p>
      <w:pPr>
        <w:pStyle w:val="1149"/>
        <w:jc w:val="center"/>
        <w:keepLines w:val="0"/>
        <w:keepNext w:val="0"/>
        <w:spacing w:before="0" w:after="0" w:line="360" w:lineRule="auto"/>
        <w:widowControl w:val="off"/>
        <w:rPr>
          <w:rStyle w:val="1180"/>
          <w:rFonts w:hint="eastAsia" w:ascii="仿宋" w:hAnsi="仿宋" w:eastAsia="仿宋" w:cs="仿宋"/>
          <w:color w:val="auto"/>
          <w:sz w:val="28"/>
          <w:szCs w:val="28"/>
          <w:highlight w:val="none"/>
        </w:rPr>
        <w:outlineLvl w:val="9"/>
      </w:pPr>
      <w:r/>
      <w:bookmarkStart w:id="79" w:name="_Toc28074"/>
      <w:r/>
      <w:bookmarkStart w:id="80" w:name="_Toc19685"/>
      <w:r>
        <w:rPr>
          <w:rStyle w:val="1180"/>
          <w:rFonts w:hint="eastAsia" w:ascii="仿宋" w:hAnsi="仿宋" w:eastAsia="仿宋" w:cs="仿宋"/>
          <w:color w:val="auto"/>
          <w:sz w:val="28"/>
          <w:highlight w:val="none"/>
        </w:rPr>
        <w:t xml:space="preserve">（附证明材料复印件）</w:t>
      </w:r>
      <w:bookmarkEnd w:id="78"/>
      <w:r/>
      <w:bookmarkEnd w:id="79"/>
      <w:r/>
      <w:bookmarkEnd w:id="80"/>
      <w:r/>
      <w:r/>
    </w:p>
    <w:p>
      <w:pPr>
        <w:pStyle w:val="91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项目名称：</w:t>
      </w:r>
      <w:r/>
    </w:p>
    <w:p>
      <w:pPr>
        <w:pStyle w:val="91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项目编号：</w:t>
      </w:r>
      <w:r/>
    </w:p>
    <w:p>
      <w:pPr>
        <w:pStyle w:val="912"/>
        <w:ind w:firstLine="480"/>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供应商郑重声明：供应商具备履行合同（项目名称</w:t>
      </w:r>
      <w:r>
        <w:rPr>
          <w:rStyle w:val="1180"/>
          <w:rFonts w:hint="eastAsia" w:ascii="仿宋" w:hAnsi="仿宋" w:eastAsia="仿宋" w:cs="仿宋"/>
          <w:color w:val="auto"/>
          <w:highlight w:val="none"/>
          <w:u w:val="single"/>
        </w:rPr>
        <w:t xml:space="preserve">：   </w:t>
      </w:r>
      <w:r>
        <w:rPr>
          <w:rStyle w:val="1180"/>
          <w:rFonts w:hint="eastAsia" w:ascii="仿宋" w:hAnsi="仿宋" w:eastAsia="仿宋" w:cs="仿宋"/>
          <w:color w:val="auto"/>
          <w:highlight w:val="none"/>
        </w:rPr>
        <w:t xml:space="preserve">，项目编号：所必需的设备和专业技术能力，具体为：</w:t>
      </w:r>
      <w:r/>
    </w:p>
    <w:p>
      <w:pPr>
        <w:pStyle w:val="912"/>
        <w:ind w:firstLine="97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设备：</w:t>
      </w:r>
      <w:r/>
    </w:p>
    <w:p>
      <w:pPr>
        <w:pStyle w:val="912"/>
        <w:ind w:firstLine="97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1、 </w:t>
      </w:r>
      <w:r>
        <w:rPr>
          <w:rStyle w:val="1180"/>
          <w:rFonts w:hint="eastAsia" w:ascii="仿宋" w:hAnsi="仿宋" w:eastAsia="仿宋" w:cs="仿宋"/>
          <w:color w:val="auto"/>
          <w:highlight w:val="none"/>
          <w:u w:val="single"/>
        </w:rPr>
        <w:t xml:space="preserve">                          </w:t>
      </w:r>
      <w:r>
        <w:rPr>
          <w:rStyle w:val="1180"/>
          <w:rFonts w:hint="eastAsia" w:ascii="仿宋" w:hAnsi="仿宋" w:eastAsia="仿宋" w:cs="仿宋"/>
          <w:color w:val="auto"/>
          <w:highlight w:val="none"/>
        </w:rPr>
        <w:t xml:space="preserve">（证明材料复印件附后）</w:t>
      </w:r>
      <w:r/>
    </w:p>
    <w:p>
      <w:pPr>
        <w:pStyle w:val="912"/>
        <w:ind w:firstLine="97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2、  </w:t>
      </w:r>
      <w:r>
        <w:rPr>
          <w:rStyle w:val="1180"/>
          <w:rFonts w:hint="eastAsia" w:ascii="仿宋" w:hAnsi="仿宋" w:eastAsia="仿宋" w:cs="仿宋"/>
          <w:color w:val="auto"/>
          <w:highlight w:val="none"/>
          <w:u w:val="single"/>
        </w:rPr>
        <w:t xml:space="preserve">                        </w:t>
      </w:r>
      <w:r>
        <w:rPr>
          <w:rStyle w:val="1180"/>
          <w:rFonts w:hint="eastAsia" w:ascii="仿宋" w:hAnsi="仿宋" w:eastAsia="仿宋" w:cs="仿宋"/>
          <w:color w:val="auto"/>
          <w:highlight w:val="none"/>
        </w:rPr>
        <w:t xml:space="preserve"> （证明材料复印件附后）</w:t>
      </w:r>
      <w:r/>
    </w:p>
    <w:p>
      <w:pPr>
        <w:pStyle w:val="912"/>
        <w:ind w:firstLine="97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3、</w:t>
      </w:r>
      <w:r>
        <w:rPr>
          <w:rStyle w:val="1180"/>
          <w:rFonts w:hint="eastAsia" w:ascii="仿宋" w:hAnsi="仿宋" w:eastAsia="仿宋" w:cs="仿宋"/>
          <w:color w:val="auto"/>
          <w:highlight w:val="none"/>
          <w:u w:val="single"/>
        </w:rPr>
        <w:t xml:space="preserve">                          </w:t>
      </w:r>
      <w:r>
        <w:rPr>
          <w:rStyle w:val="1180"/>
          <w:rFonts w:hint="eastAsia" w:ascii="仿宋" w:hAnsi="仿宋" w:eastAsia="仿宋" w:cs="仿宋"/>
          <w:color w:val="auto"/>
          <w:highlight w:val="none"/>
        </w:rPr>
        <w:t xml:space="preserve">（证明材料复印件附后）</w:t>
      </w:r>
      <w:r/>
    </w:p>
    <w:p>
      <w:pPr>
        <w:pStyle w:val="912"/>
        <w:ind w:firstLine="97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w:t>
      </w:r>
      <w:r/>
    </w:p>
    <w:p>
      <w:pPr>
        <w:pStyle w:val="912"/>
        <w:ind w:firstLine="97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专业技术能力：</w:t>
      </w:r>
      <w:r/>
    </w:p>
    <w:p>
      <w:pPr>
        <w:pStyle w:val="912"/>
        <w:ind w:firstLine="97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1、</w:t>
      </w:r>
      <w:r>
        <w:rPr>
          <w:rStyle w:val="1180"/>
          <w:rFonts w:hint="eastAsia" w:ascii="仿宋" w:hAnsi="仿宋" w:eastAsia="仿宋" w:cs="仿宋"/>
          <w:color w:val="auto"/>
          <w:highlight w:val="none"/>
          <w:u w:val="single"/>
        </w:rPr>
        <w:t xml:space="preserve">                          </w:t>
      </w:r>
      <w:r>
        <w:rPr>
          <w:rStyle w:val="1180"/>
          <w:rFonts w:hint="eastAsia" w:ascii="仿宋" w:hAnsi="仿宋" w:eastAsia="仿宋" w:cs="仿宋"/>
          <w:color w:val="auto"/>
          <w:highlight w:val="none"/>
        </w:rPr>
        <w:t xml:space="preserve">（证明材料复印件附后）</w:t>
      </w:r>
      <w:r/>
    </w:p>
    <w:p>
      <w:pPr>
        <w:pStyle w:val="912"/>
        <w:ind w:firstLine="97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2、</w:t>
      </w:r>
      <w:r>
        <w:rPr>
          <w:rStyle w:val="1180"/>
          <w:rFonts w:hint="eastAsia" w:ascii="仿宋" w:hAnsi="仿宋" w:eastAsia="仿宋" w:cs="仿宋"/>
          <w:color w:val="auto"/>
          <w:highlight w:val="none"/>
          <w:u w:val="single"/>
        </w:rPr>
        <w:t xml:space="preserve">                          </w:t>
      </w:r>
      <w:r>
        <w:rPr>
          <w:rStyle w:val="1180"/>
          <w:rFonts w:hint="eastAsia" w:ascii="仿宋" w:hAnsi="仿宋" w:eastAsia="仿宋" w:cs="仿宋"/>
          <w:color w:val="auto"/>
          <w:highlight w:val="none"/>
        </w:rPr>
        <w:t xml:space="preserve"> （证明材料复印件附后）</w:t>
      </w:r>
      <w:r/>
    </w:p>
    <w:p>
      <w:pPr>
        <w:pStyle w:val="912"/>
        <w:ind w:firstLine="97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3、</w:t>
      </w:r>
      <w:r>
        <w:rPr>
          <w:rStyle w:val="1180"/>
          <w:rFonts w:hint="eastAsia" w:ascii="仿宋" w:hAnsi="仿宋" w:eastAsia="仿宋" w:cs="仿宋"/>
          <w:color w:val="auto"/>
          <w:highlight w:val="none"/>
          <w:u w:val="single"/>
        </w:rPr>
        <w:t xml:space="preserve">                          </w:t>
      </w:r>
      <w:r>
        <w:rPr>
          <w:rStyle w:val="1180"/>
          <w:rFonts w:hint="eastAsia" w:ascii="仿宋" w:hAnsi="仿宋" w:eastAsia="仿宋" w:cs="仿宋"/>
          <w:color w:val="auto"/>
          <w:highlight w:val="none"/>
        </w:rPr>
        <w:t xml:space="preserve"> （证明材料复印件附后）</w:t>
      </w:r>
      <w:r/>
    </w:p>
    <w:p>
      <w:pPr>
        <w:pStyle w:val="912"/>
        <w:ind w:firstLine="97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w:t>
      </w:r>
      <w:r/>
    </w:p>
    <w:p>
      <w:pPr>
        <w:pStyle w:val="912"/>
        <w:ind w:firstLine="97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特此声明。</w:t>
      </w:r>
      <w:r/>
    </w:p>
    <w:p>
      <w:pPr>
        <w:pStyle w:val="912"/>
        <w:ind w:firstLine="97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供应商人对上述声明的真实性负责。如有虚假，将依法承担相应责任。</w:t>
      </w:r>
      <w:r/>
    </w:p>
    <w:p>
      <w:pPr>
        <w:pStyle w:val="912"/>
        <w:ind w:firstLine="97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 </w:t>
      </w:r>
      <w:r/>
    </w:p>
    <w:p>
      <w:pPr>
        <w:pStyle w:val="912"/>
        <w:ind w:firstLine="3600"/>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供应商（</w:t>
      </w:r>
      <w:r>
        <w:rPr>
          <w:rStyle w:val="1180"/>
          <w:rFonts w:hint="eastAsia" w:ascii="仿宋" w:hAnsi="仿宋" w:eastAsia="仿宋" w:cs="仿宋"/>
          <w:color w:val="auto"/>
          <w:szCs w:val="24"/>
          <w:highlight w:val="none"/>
        </w:rPr>
        <w:t xml:space="preserve">电子签章</w:t>
      </w:r>
      <w:r>
        <w:rPr>
          <w:rStyle w:val="1180"/>
          <w:rFonts w:hint="eastAsia" w:ascii="仿宋" w:hAnsi="仿宋" w:eastAsia="仿宋" w:cs="仿宋"/>
          <w:color w:val="auto"/>
          <w:highlight w:val="none"/>
        </w:rPr>
        <w:t xml:space="preserve">）：</w:t>
      </w:r>
      <w:r/>
    </w:p>
    <w:p>
      <w:pPr>
        <w:pStyle w:val="912"/>
        <w:jc w:val="left"/>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                              </w:t>
      </w:r>
      <w:r/>
    </w:p>
    <w:p>
      <w:pPr>
        <w:pStyle w:val="912"/>
        <w:ind w:firstLine="3600"/>
        <w:spacing w:line="360" w:lineRule="auto"/>
        <w:widowControl w:val="off"/>
        <w:rPr>
          <w:rStyle w:val="1180"/>
          <w:rFonts w:hint="eastAsia" w:ascii="仿宋" w:hAnsi="仿宋" w:eastAsia="仿宋" w:cs="仿宋"/>
          <w:color w:val="auto"/>
          <w:highlight w:val="none"/>
        </w:rPr>
      </w:pPr>
      <w:r>
        <w:rPr>
          <w:rStyle w:val="1180"/>
          <w:rFonts w:hint="eastAsia" w:ascii="仿宋" w:hAnsi="仿宋" w:eastAsia="仿宋" w:cs="仿宋"/>
          <w:color w:val="auto"/>
          <w:highlight w:val="none"/>
        </w:rPr>
        <w:t xml:space="preserve">日期：</w:t>
      </w:r>
      <w:r/>
    </w:p>
    <w:p>
      <w:pPr>
        <w:pStyle w:val="912"/>
        <w:jc w:val="center"/>
        <w:spacing w:line="360" w:lineRule="auto"/>
        <w:widowControl w:val="off"/>
        <w:rPr>
          <w:rStyle w:val="1180"/>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49"/>
        <w:jc w:val="center"/>
        <w:keepLines w:val="0"/>
        <w:keepNext w:val="0"/>
        <w:spacing w:line="360" w:lineRule="auto"/>
        <w:widowControl w:val="off"/>
        <w:rPr>
          <w:rStyle w:val="1180"/>
          <w:rFonts w:hint="eastAsia" w:ascii="仿宋" w:hAnsi="仿宋" w:eastAsia="仿宋" w:cs="仿宋"/>
          <w:color w:val="auto"/>
          <w:sz w:val="28"/>
          <w:highlight w:val="none"/>
        </w:rPr>
        <w:outlineLvl w:val="9"/>
      </w:pPr>
      <w:r/>
      <w:bookmarkStart w:id="81" w:name="_Toc80122311"/>
      <w:r>
        <w:rPr>
          <w:rStyle w:val="1180"/>
          <w:rFonts w:hint="eastAsia" w:ascii="仿宋" w:hAnsi="仿宋" w:eastAsia="仿宋" w:cs="仿宋"/>
          <w:color w:val="auto"/>
          <w:sz w:val="28"/>
          <w:highlight w:val="none"/>
        </w:rPr>
        <w:t xml:space="preserve">       </w:t>
      </w:r>
      <w:r/>
    </w:p>
    <w:p>
      <w:pPr>
        <w:pStyle w:val="912"/>
        <w:jc w:val="center"/>
        <w:spacing w:line="360" w:lineRule="auto"/>
        <w:widowControl w:val="off"/>
        <w:rPr>
          <w:rStyle w:val="1180"/>
          <w:rFonts w:hint="eastAsia" w:ascii="仿宋" w:hAnsi="仿宋" w:eastAsia="仿宋" w:cs="仿宋"/>
          <w:color w:val="auto"/>
          <w:sz w:val="28"/>
          <w:highlight w:val="none"/>
        </w:rPr>
        <w:outlineLvl w:val="1"/>
      </w:pPr>
      <w:r>
        <w:rPr>
          <w:rStyle w:val="1180"/>
          <w:rFonts w:hint="eastAsia" w:ascii="仿宋" w:hAnsi="仿宋" w:eastAsia="仿宋" w:cs="仿宋"/>
          <w:color w:val="auto"/>
          <w:sz w:val="28"/>
          <w:highlight w:val="none"/>
        </w:rPr>
        <w:br w:type="page" w:clear="all"/>
      </w:r>
      <w:bookmarkStart w:id="82" w:name="_Toc24444"/>
      <w:r/>
      <w:bookmarkStart w:id="83" w:name="_Toc6127"/>
      <w:r/>
      <w:bookmarkStart w:id="84" w:name="_Toc2915"/>
      <w:r>
        <w:rPr>
          <w:rStyle w:val="1180"/>
          <w:rFonts w:hint="eastAsia" w:ascii="仿宋" w:hAnsi="仿宋" w:eastAsia="仿宋" w:cs="仿宋"/>
          <w:b/>
          <w:bCs/>
          <w:color w:val="auto"/>
          <w:sz w:val="28"/>
          <w:highlight w:val="none"/>
        </w:rPr>
        <w:t xml:space="preserve">十</w:t>
      </w:r>
      <w:bookmarkEnd w:id="81"/>
      <w:r/>
      <w:bookmarkStart w:id="85" w:name="_Toc80122313"/>
      <w:r>
        <w:rPr>
          <w:rStyle w:val="1180"/>
          <w:rFonts w:hint="eastAsia" w:ascii="仿宋" w:hAnsi="仿宋" w:eastAsia="仿宋" w:cs="仿宋"/>
          <w:b/>
          <w:bCs/>
          <w:color w:val="auto"/>
          <w:sz w:val="28"/>
          <w:highlight w:val="none"/>
          <w:lang w:val="en-US" w:eastAsia="zh-CN"/>
        </w:rPr>
        <w:t xml:space="preserve">二</w:t>
      </w:r>
      <w:r>
        <w:rPr>
          <w:rStyle w:val="1180"/>
          <w:rFonts w:hint="eastAsia" w:ascii="仿宋" w:hAnsi="仿宋" w:eastAsia="仿宋" w:cs="仿宋"/>
          <w:b/>
          <w:bCs/>
          <w:color w:val="auto"/>
          <w:sz w:val="28"/>
          <w:highlight w:val="none"/>
        </w:rPr>
        <w:t xml:space="preserve">、响应文件编制及评分细则要求提供的其他资料</w:t>
      </w:r>
      <w:bookmarkEnd w:id="82"/>
      <w:r/>
      <w:bookmarkEnd w:id="83"/>
      <w:r/>
      <w:bookmarkEnd w:id="84"/>
      <w:r/>
      <w:bookmarkEnd w:id="85"/>
      <w:r/>
      <w:r/>
    </w:p>
    <w:p>
      <w:pPr>
        <w:pStyle w:val="912"/>
        <w:jc w:val="center"/>
        <w:spacing w:line="360" w:lineRule="auto"/>
        <w:widowControl w:val="off"/>
        <w:rPr>
          <w:rStyle w:val="1180"/>
          <w:rFonts w:hint="eastAsia" w:ascii="仿宋" w:hAnsi="仿宋" w:eastAsia="仿宋" w:cs="仿宋"/>
          <w:color w:val="auto"/>
          <w:sz w:val="28"/>
          <w:highlight w:val="none"/>
        </w:rPr>
      </w:pPr>
      <w:r/>
      <w:bookmarkStart w:id="86" w:name="_Toc80122314"/>
      <w:r>
        <w:rPr>
          <w:rStyle w:val="1180"/>
          <w:rFonts w:hint="eastAsia" w:ascii="仿宋" w:hAnsi="仿宋" w:eastAsia="仿宋" w:cs="仿宋"/>
          <w:color w:val="auto"/>
          <w:sz w:val="28"/>
          <w:highlight w:val="none"/>
        </w:rPr>
        <w:t xml:space="preserve">（格式自拟）</w:t>
      </w:r>
      <w:r/>
    </w:p>
    <w:p>
      <w:pPr>
        <w:pStyle w:val="912"/>
        <w:ind w:firstLine="2800"/>
        <w:jc w:val="left"/>
        <w:spacing w:line="360" w:lineRule="auto"/>
        <w:widowControl w:val="off"/>
        <w:rPr>
          <w:rStyle w:val="1180"/>
          <w:rFonts w:hint="eastAsia" w:ascii="仿宋" w:hAnsi="仿宋" w:eastAsia="仿宋" w:cs="仿宋"/>
          <w:color w:val="auto"/>
          <w:sz w:val="28"/>
          <w:highlight w:val="none"/>
        </w:rPr>
        <w:outlineLvl w:val="1"/>
      </w:pPr>
      <w:r/>
      <w:bookmarkStart w:id="87" w:name="_Toc27950"/>
      <w:r/>
      <w:bookmarkStart w:id="88" w:name="_Toc8174"/>
      <w:r/>
      <w:bookmarkStart w:id="89" w:name="_Toc15915"/>
      <w:r>
        <w:rPr>
          <w:rStyle w:val="1180"/>
          <w:rFonts w:hint="eastAsia" w:ascii="仿宋" w:hAnsi="仿宋" w:eastAsia="仿宋" w:cs="仿宋"/>
          <w:b/>
          <w:bCs/>
          <w:color w:val="auto"/>
          <w:sz w:val="28"/>
          <w:highlight w:val="none"/>
        </w:rPr>
        <w:t xml:space="preserve">十</w:t>
      </w:r>
      <w:r>
        <w:rPr>
          <w:rStyle w:val="1180"/>
          <w:rFonts w:hint="eastAsia" w:ascii="仿宋" w:hAnsi="仿宋" w:eastAsia="仿宋" w:cs="仿宋"/>
          <w:b/>
          <w:bCs/>
          <w:color w:val="auto"/>
          <w:sz w:val="28"/>
          <w:highlight w:val="none"/>
          <w:lang w:val="en-US" w:eastAsia="zh-CN"/>
        </w:rPr>
        <w:t xml:space="preserve">三</w:t>
      </w:r>
      <w:r>
        <w:rPr>
          <w:rStyle w:val="1180"/>
          <w:rFonts w:hint="eastAsia" w:ascii="仿宋" w:hAnsi="仿宋" w:eastAsia="仿宋" w:cs="仿宋"/>
          <w:b/>
          <w:bCs/>
          <w:color w:val="auto"/>
          <w:sz w:val="28"/>
          <w:highlight w:val="none"/>
        </w:rPr>
        <w:t xml:space="preserve">、预付款保函支付条款模板</w:t>
      </w:r>
      <w:bookmarkEnd w:id="86"/>
      <w:r/>
      <w:bookmarkEnd w:id="87"/>
      <w:r/>
      <w:bookmarkEnd w:id="88"/>
      <w:r/>
      <w:bookmarkEnd w:id="89"/>
      <w:r/>
      <w:r/>
    </w:p>
    <w:p>
      <w:pPr>
        <w:pStyle w:val="912"/>
        <w:jc w:val="left"/>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符合条件一：提交预付款保函的</w:t>
      </w:r>
      <w:r/>
    </w:p>
    <w:p>
      <w:pPr>
        <w:pStyle w:val="91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（1）合同签订且乙方向甲方出具预付款保函后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91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乙方需提交的支付文件：乙方出具的全额正式发票。</w:t>
      </w:r>
      <w:r/>
    </w:p>
    <w:p>
      <w:pPr>
        <w:pStyle w:val="91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 。 </w:t>
      </w:r>
      <w:r/>
    </w:p>
    <w:p>
      <w:pPr>
        <w:pStyle w:val="91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12"/>
        <w:jc w:val="left"/>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符合条件二：不提交预付款保函的</w:t>
      </w:r>
      <w:r/>
    </w:p>
    <w:p>
      <w:pPr>
        <w:pStyle w:val="91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91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乙方需提交的支付文件：乙方出具的全额正式发票。</w:t>
      </w:r>
      <w:r/>
    </w:p>
    <w:p>
      <w:pPr>
        <w:pStyle w:val="91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91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1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 </w:t>
      </w:r>
      <w:r/>
    </w:p>
    <w:p>
      <w:pPr>
        <w:pStyle w:val="91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1、付款条件一中，出具预付款保函后支付的合同款应当与保函金额一致。</w:t>
      </w:r>
      <w:r/>
    </w:p>
    <w:p>
      <w:pPr>
        <w:pStyle w:val="91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2、付款条件二中，预付款比例设定应符合《关于做好政府采购支持企业发展有关事项的通知》(苏财购〔2020〕52号)要求。</w:t>
      </w:r>
      <w:r/>
    </w:p>
    <w:p>
      <w:pPr>
        <w:pStyle w:val="912"/>
        <w:ind w:firstLine="643"/>
        <w:jc w:val="center"/>
        <w:spacing w:line="360" w:lineRule="auto"/>
        <w:widowControl w:val="off"/>
        <w:rPr>
          <w:rStyle w:val="1180"/>
          <w:rFonts w:hint="eastAsia" w:ascii="仿宋" w:hAnsi="仿宋" w:eastAsia="仿宋" w:cs="仿宋"/>
          <w:color w:val="auto"/>
          <w:sz w:val="28"/>
          <w:highlight w:val="none"/>
        </w:rPr>
        <w:outlineLvl w:val="0"/>
      </w:pPr>
      <w:r>
        <w:rPr>
          <w:rStyle w:val="1180"/>
          <w:rFonts w:hint="eastAsia" w:ascii="仿宋" w:hAnsi="仿宋" w:eastAsia="仿宋" w:cs="仿宋"/>
          <w:b/>
          <w:color w:val="auto"/>
          <w:sz w:val="32"/>
          <w:highlight w:val="none"/>
        </w:rPr>
        <w:br w:type="page" w:clear="all"/>
      </w:r>
      <w:bookmarkStart w:id="90" w:name="_Toc11596"/>
      <w:r/>
      <w:bookmarkStart w:id="91" w:name="_Toc80122315"/>
      <w:r/>
      <w:bookmarkStart w:id="92" w:name="_Toc21721"/>
      <w:r>
        <w:rPr>
          <w:rStyle w:val="1180"/>
          <w:rFonts w:hint="eastAsia" w:ascii="仿宋" w:hAnsi="仿宋" w:eastAsia="仿宋" w:cs="仿宋"/>
          <w:b/>
          <w:bCs/>
          <w:color w:val="auto"/>
          <w:sz w:val="28"/>
          <w:highlight w:val="none"/>
        </w:rPr>
        <w:t xml:space="preserve">第十章</w:t>
      </w:r>
      <w:bookmarkStart w:id="93" w:name="_Hlk77698623"/>
      <w:r>
        <w:rPr>
          <w:rStyle w:val="1180"/>
          <w:rFonts w:hint="eastAsia" w:ascii="仿宋" w:hAnsi="仿宋" w:eastAsia="仿宋" w:cs="仿宋"/>
          <w:b/>
          <w:bCs/>
          <w:color w:val="auto"/>
          <w:sz w:val="28"/>
          <w:highlight w:val="none"/>
        </w:rPr>
        <w:t xml:space="preserve"> 拟签订的合同文本</w:t>
      </w:r>
      <w:bookmarkEnd w:id="90"/>
      <w:r/>
      <w:bookmarkEnd w:id="91"/>
      <w:r/>
      <w:bookmarkEnd w:id="92"/>
      <w:r/>
      <w:bookmarkEnd w:id="93"/>
      <w:r/>
      <w:r/>
    </w:p>
    <w:p>
      <w:pPr>
        <w:jc w:val="center"/>
        <w:spacing w:line="360" w:lineRule="auto"/>
        <w:rPr>
          <w:rFonts w:hint="eastAsia" w:ascii="仿宋" w:hAnsi="仿宋" w:eastAsia="仿宋" w:cs="仿宋"/>
          <w:b/>
          <w:color w:val="auto"/>
          <w:sz w:val="32"/>
          <w:szCs w:val="32"/>
          <w:highlight w:val="none"/>
        </w:rPr>
      </w:pPr>
      <w:r/>
      <w:bookmarkStart w:id="94" w:name="_Toc358569763"/>
      <w:r/>
      <w:bookmarkStart w:id="95" w:name="_Toc498006748"/>
      <w:r/>
      <w:bookmarkStart w:id="96" w:name="_Toc80122316"/>
      <w:r/>
      <w:r/>
    </w:p>
    <w:p>
      <w:pPr>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建设工程施工合同</w:t>
      </w:r>
      <w:r>
        <w:rPr>
          <w:rFonts w:hint="eastAsia" w:ascii="仿宋" w:hAnsi="仿宋" w:eastAsia="仿宋" w:cs="仿宋"/>
          <w:b/>
          <w:color w:val="auto"/>
          <w:sz w:val="32"/>
          <w:szCs w:val="32"/>
          <w:highlight w:val="none"/>
        </w:rPr>
        <w:br/>
      </w:r>
      <w:r>
        <w:rPr>
          <w:rFonts w:hint="eastAsia" w:ascii="仿宋" w:hAnsi="仿宋" w:eastAsia="仿宋" w:cs="仿宋"/>
          <w:b/>
          <w:color w:val="auto"/>
          <w:sz w:val="32"/>
          <w:szCs w:val="32"/>
          <w:highlight w:val="none"/>
        </w:rPr>
        <w:t xml:space="preserve">（示范文本）</w:t>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（GF—2017—0201）</w:t>
      </w:r>
      <w:r/>
    </w:p>
    <w:p>
      <w:pPr>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360" w:lineRule="auto"/>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ind w:firstLine="2520"/>
        <w:spacing w:after="12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项目名称： </w:t>
      </w:r>
      <w:r/>
    </w:p>
    <w:p>
      <w:pPr>
        <w:ind w:firstLine="2520"/>
        <w:spacing w:after="12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标段名称：</w:t>
      </w:r>
      <w:r/>
    </w:p>
    <w:p>
      <w:pPr>
        <w:pStyle w:val="921"/>
        <w:ind w:firstLine="2400"/>
        <w:jc w:val="left"/>
        <w:spacing w:after="0"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发包人（全称）：</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 </w:t>
      </w:r>
      <w:r/>
    </w:p>
    <w:p>
      <w:pPr>
        <w:pStyle w:val="921"/>
        <w:ind w:firstLine="2400"/>
        <w:jc w:val="left"/>
        <w:spacing w:after="0" w:line="360" w:lineRule="auto"/>
        <w:widowControl w:val="off"/>
        <w:rPr>
          <w:rFonts w:hint="eastAsia" w:ascii="仿宋" w:hAnsi="仿宋" w:eastAsia="仿宋" w:cs="仿宋"/>
          <w:b/>
          <w:color w:val="auto"/>
          <w:sz w:val="21"/>
          <w:szCs w:val="21"/>
          <w:highlight w:val="none"/>
          <w:u w:val="single"/>
        </w:rPr>
      </w:pPr>
      <w:r>
        <w:rPr>
          <w:rFonts w:hint="eastAsia" w:ascii="仿宋" w:hAnsi="仿宋" w:eastAsia="仿宋" w:cs="仿宋"/>
          <w:bCs/>
          <w:color w:val="auto"/>
          <w:sz w:val="24"/>
          <w:szCs w:val="24"/>
          <w:highlight w:val="none"/>
        </w:rPr>
        <w:t xml:space="preserve">承包人（全称）：</w:t>
      </w:r>
      <w:r>
        <w:rPr>
          <w:rFonts w:hint="eastAsia" w:ascii="仿宋" w:hAnsi="仿宋" w:eastAsia="仿宋" w:cs="仿宋"/>
          <w:bCs/>
          <w:color w:val="auto"/>
          <w:sz w:val="24"/>
          <w:szCs w:val="24"/>
          <w:highlight w:val="none"/>
          <w:u w:val="single"/>
        </w:rPr>
        <w:t xml:space="preserve">              </w:t>
      </w:r>
      <w:r>
        <w:rPr>
          <w:rFonts w:hint="eastAsia" w:ascii="仿宋" w:hAnsi="仿宋" w:eastAsia="仿宋" w:cs="仿宋"/>
          <w:b/>
          <w:color w:val="auto"/>
          <w:sz w:val="21"/>
          <w:szCs w:val="21"/>
          <w:highlight w:val="none"/>
          <w:u w:val="single"/>
        </w:rPr>
        <w:t xml:space="preserve">            </w:t>
      </w:r>
      <w:r/>
    </w:p>
    <w:p>
      <w:pPr>
        <w:pStyle w:val="921"/>
        <w:ind w:firstLine="2400"/>
        <w:jc w:val="left"/>
        <w:spacing w:after="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Cs/>
          <w:color w:val="auto"/>
          <w:sz w:val="24"/>
          <w:szCs w:val="24"/>
          <w:highlight w:val="none"/>
        </w:rPr>
        <w:t xml:space="preserve">合同签订日期：   年   月   日</w:t>
      </w:r>
      <w:r/>
    </w:p>
    <w:p>
      <w:pPr>
        <w:jc w:val="center"/>
        <w:spacing w:line="360" w:lineRule="auto"/>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pStyle w:val="912"/>
        <w:ind w:firstLine="48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友情提醒：采购人与中标、成交供应商应当在中标、成交通知书发出之日起30日内，按照采购文件确定的事项签订政府采购合同。</w:t>
      </w:r>
      <w:r/>
    </w:p>
    <w:p>
      <w:pPr>
        <w:pStyle w:val="1424"/>
        <w:ind w:left="0" w:right="0" w:firstLine="560"/>
        <w:keepLines w:val="0"/>
        <w:keepNext w:val="0"/>
        <w:pageBreakBefore w:val="0"/>
        <w:spacing w:beforeAutospacing="0" w:afterAutospacing="0" w:line="360" w:lineRule="auto"/>
        <w:rPr>
          <w:rFonts w:hint="eastAsia" w:ascii="仿宋" w:hAnsi="仿宋" w:eastAsia="仿宋" w:cs="仿宋"/>
          <w:color w:val="auto"/>
          <w:highlight w:val="none"/>
        </w:rPr>
      </w:pPr>
      <w:r>
        <w:rPr>
          <w:rFonts w:hint="eastAsia" w:ascii="仿宋" w:hAnsi="仿宋" w:eastAsia="仿宋" w:cs="仿宋"/>
          <w:b w:val="0"/>
          <w:bCs w:val="0"/>
          <w:color w:val="auto"/>
          <w:sz w:val="24"/>
          <w:szCs w:val="24"/>
          <w:highlight w:val="none"/>
        </w:rPr>
        <w:t xml:space="preserve">采购人应当自政府采购合同签订之日起2个</w:t>
      </w:r>
      <w:r>
        <w:rPr>
          <w:rFonts w:hint="eastAsia" w:ascii="仿宋" w:hAnsi="仿宋" w:eastAsia="仿宋" w:cs="仿宋"/>
          <w:b w:val="0"/>
          <w:bCs/>
          <w:color w:val="auto"/>
          <w:sz w:val="24"/>
          <w:szCs w:val="24"/>
          <w:highlight w:val="none"/>
        </w:rPr>
        <w:t xml:space="preserve">工作日内，将政府采购合同在省级以上人民政府财政部门指定的媒体上公告，但政府采购合同中涉及国家秘密、商业秘密的内容除外。</w:t>
      </w:r>
      <w:r/>
    </w:p>
    <w:p>
      <w:pPr>
        <w:ind w:left="0" w:right="0"/>
        <w:keepLines w:val="0"/>
        <w:keepNext w:val="0"/>
        <w:pageBreakBefore w:val="0"/>
        <w:spacing w:beforeAutospacing="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424"/>
        <w:ind w:left="0" w:right="0" w:firstLine="482"/>
        <w:keepLines w:val="0"/>
        <w:keepNext w:val="0"/>
        <w:pageBreakBefore w:val="0"/>
        <w:spacing w:beforeAutospacing="0" w:afterAutospacing="0" w:line="360" w:lineRule="auto"/>
        <w:rPr>
          <w:rStyle w:val="1425"/>
          <w:rFonts w:hint="eastAsia" w:ascii="仿宋" w:hAnsi="仿宋" w:eastAsia="仿宋" w:cs="仿宋"/>
          <w:b/>
          <w:color w:val="auto"/>
          <w:sz w:val="24"/>
          <w:szCs w:val="24"/>
          <w:highlight w:val="none"/>
        </w:rPr>
      </w:pPr>
      <w:r>
        <w:rPr>
          <w:rStyle w:val="1425"/>
          <w:rFonts w:hint="eastAsia" w:ascii="仿宋" w:hAnsi="仿宋" w:eastAsia="仿宋" w:cs="仿宋"/>
          <w:b/>
          <w:color w:val="auto"/>
          <w:sz w:val="24"/>
          <w:szCs w:val="24"/>
          <w:highlight w:val="none"/>
        </w:rPr>
        <w:t xml:space="preserve">特别提醒：</w:t>
      </w:r>
      <w:r/>
    </w:p>
    <w:p>
      <w:pPr>
        <w:spacing w:line="360" w:lineRule="auto"/>
        <w:rPr>
          <w:rFonts w:hint="eastAsia" w:ascii="仿宋" w:hAnsi="仿宋" w:eastAsia="仿宋" w:cs="仿宋"/>
          <w:b/>
          <w:color w:val="auto"/>
          <w:sz w:val="28"/>
          <w:szCs w:val="28"/>
          <w:highlight w:val="none"/>
        </w:rPr>
      </w:pPr>
      <w:r>
        <w:rPr>
          <w:rFonts w:hint="eastAsia" w:ascii="仿宋" w:hAnsi="仿宋" w:eastAsia="仿宋" w:cs="仿宋"/>
          <w:color w:val="auto"/>
          <w:sz w:val="24"/>
          <w:highlight w:val="none"/>
        </w:rPr>
        <w:t xml:space="preserve">中标人领取中标通知书时须向代理机构提交纸质胶装投标文件一正四副，</w:t>
      </w:r>
      <w:r>
        <w:rPr>
          <w:rFonts w:hint="eastAsia" w:ascii="仿宋" w:hAnsi="仿宋" w:eastAsia="仿宋" w:cs="仿宋"/>
          <w:color w:val="auto"/>
          <w:sz w:val="24"/>
          <w:highlight w:val="none"/>
          <w:lang w:val="en-US" w:eastAsia="zh-CN"/>
        </w:rPr>
        <w:t xml:space="preserve">电子版投标文件二份（U盘）。</w:t>
      </w:r>
      <w:r/>
    </w:p>
    <w:p>
      <w:pP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890"/>
        <w:jc w:val="center"/>
        <w:spacing w:before="0" w:after="0" w:line="360" w:lineRule="auto"/>
        <w:rPr>
          <w:rFonts w:hint="eastAsia" w:ascii="仿宋" w:hAnsi="仿宋" w:eastAsia="仿宋" w:cs="仿宋"/>
          <w:color w:val="auto"/>
          <w:sz w:val="24"/>
          <w:szCs w:val="24"/>
          <w:highlight w:val="none"/>
        </w:rPr>
      </w:pPr>
      <w:r/>
      <w:bookmarkStart w:id="97" w:name="_Toc24196"/>
      <w:r/>
      <w:bookmarkStart w:id="98" w:name="_Toc296503025"/>
      <w:r/>
      <w:bookmarkStart w:id="99" w:name="_Toc17550"/>
      <w:r/>
      <w:bookmarkStart w:id="100" w:name="_Toc296890982"/>
      <w:r/>
      <w:bookmarkStart w:id="101" w:name="_Toc351203480"/>
      <w:r>
        <w:rPr>
          <w:rFonts w:hint="eastAsia" w:ascii="仿宋" w:hAnsi="仿宋" w:eastAsia="仿宋" w:cs="仿宋"/>
          <w:b/>
          <w:bCs/>
          <w:color w:val="auto"/>
          <w:sz w:val="24"/>
          <w:szCs w:val="24"/>
          <w:highlight w:val="none"/>
        </w:rPr>
        <w:t xml:space="preserve">第一部分 合同协议书</w:t>
      </w:r>
      <w:bookmarkEnd w:id="97"/>
      <w:r/>
      <w:bookmarkEnd w:id="98"/>
      <w:r/>
      <w:bookmarkEnd w:id="99"/>
      <w:r/>
      <w:bookmarkEnd w:id="100"/>
      <w:r/>
      <w:bookmarkEnd w:id="101"/>
      <w:r/>
      <w:r/>
    </w:p>
    <w:p>
      <w:pPr>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发包人（全称）：</w:t>
      </w:r>
      <w:r>
        <w:rPr>
          <w:rFonts w:hint="eastAsia" w:ascii="仿宋" w:hAnsi="仿宋" w:eastAsia="仿宋" w:cs="仿宋"/>
          <w:b/>
          <w:color w:val="auto"/>
          <w:sz w:val="24"/>
          <w:szCs w:val="24"/>
          <w:highlight w:val="none"/>
          <w:u w:val="single"/>
        </w:rPr>
        <w:t xml:space="preserve">徐州市市政管理中心</w:t>
      </w:r>
      <w:r/>
    </w:p>
    <w:p>
      <w:pPr>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承包人（全称）：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根据《中华人民共和国民法典》、《中华人民共和国建筑法》及有关法律规定、本项目</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及中标结果，遵循平等、自愿、公平和诚实信用的原则，双方就</w:t>
      </w:r>
      <w:r>
        <w:rPr>
          <w:rFonts w:hint="eastAsia" w:ascii="仿宋" w:hAnsi="仿宋" w:eastAsia="仿宋" w:cs="仿宋"/>
          <w:color w:val="auto"/>
          <w:sz w:val="24"/>
          <w:szCs w:val="24"/>
          <w:highlight w:val="none"/>
          <w:u w:val="single"/>
          <w:lang w:eastAsia="zh-CN"/>
        </w:rPr>
        <w:t xml:space="preserve">西安路(建国西路-黄河南路)南区热电供热替代工程工后道路恢复工程</w:t>
      </w:r>
      <w:r>
        <w:rPr>
          <w:rFonts w:hint="eastAsia" w:ascii="仿宋" w:hAnsi="仿宋" w:eastAsia="仿宋" w:cs="仿宋"/>
          <w:color w:val="auto"/>
          <w:sz w:val="24"/>
          <w:szCs w:val="24"/>
          <w:highlight w:val="none"/>
        </w:rPr>
        <w:t xml:space="preserve">施工及有关事项协商一致，共同达成如下协议：</w:t>
      </w:r>
      <w:bookmarkEnd w:id="94"/>
      <w:r/>
      <w:bookmarkEnd w:id="95"/>
      <w:r/>
      <w:r/>
    </w:p>
    <w:p>
      <w:pPr>
        <w:keepLines w:val="0"/>
        <w:keepNext w:val="0"/>
        <w:pageBreakBefore w:val="0"/>
        <w:spacing w:line="360" w:lineRule="auto"/>
        <w:rPr>
          <w:rFonts w:hint="eastAsia" w:ascii="仿宋" w:hAnsi="仿宋" w:eastAsia="仿宋" w:cs="仿宋"/>
          <w:b/>
          <w:color w:val="auto"/>
          <w:sz w:val="24"/>
          <w:szCs w:val="24"/>
          <w:highlight w:val="none"/>
        </w:rPr>
      </w:pPr>
      <w:r/>
      <w:bookmarkStart w:id="102" w:name="_Toc351203481"/>
      <w:r/>
      <w:bookmarkStart w:id="103" w:name="_Toc1567"/>
      <w:r>
        <w:rPr>
          <w:rFonts w:hint="eastAsia" w:ascii="仿宋" w:hAnsi="仿宋" w:eastAsia="仿宋" w:cs="仿宋"/>
          <w:b/>
          <w:color w:val="auto"/>
          <w:sz w:val="24"/>
          <w:szCs w:val="24"/>
          <w:highlight w:val="none"/>
        </w:rPr>
        <w:t xml:space="preserve">一、工程概况</w:t>
      </w:r>
      <w:bookmarkEnd w:id="102"/>
      <w: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1.工程名称：</w:t>
      </w:r>
      <w:r>
        <w:rPr>
          <w:rFonts w:hint="eastAsia" w:ascii="仿宋" w:hAnsi="仿宋" w:eastAsia="仿宋" w:cs="仿宋"/>
          <w:i w:val="0"/>
          <w:iCs w:val="0"/>
          <w:caps w:val="0"/>
          <w:color w:val="auto"/>
          <w:spacing w:val="0"/>
          <w:sz w:val="24"/>
          <w:szCs w:val="24"/>
          <w:highlight w:val="none"/>
          <w:lang w:eastAsia="zh-CN"/>
        </w:rPr>
        <w:t xml:space="preserve">西安路(建国西路-黄河南路)南区热电供热替代工程工后道路恢复工程</w:t>
      </w:r>
      <w:r/>
    </w:p>
    <w:p>
      <w:pPr>
        <w:ind w:firstLine="420"/>
        <w:jc w:val="left"/>
        <w:keepLines w:val="0"/>
        <w:keepNext w:val="0"/>
        <w:pageBreakBefore w:val="0"/>
        <w:spacing w:line="360" w:lineRule="auto"/>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2.工程地点：</w:t>
      </w:r>
      <w:r>
        <w:rPr>
          <w:rFonts w:hint="eastAsia" w:ascii="仿宋" w:hAnsi="仿宋" w:eastAsia="仿宋" w:cs="仿宋"/>
          <w:color w:val="auto"/>
          <w:sz w:val="24"/>
          <w:szCs w:val="24"/>
          <w:highlight w:val="none"/>
          <w:u w:val="single"/>
          <w:lang w:val="en-US" w:eastAsia="zh-CN"/>
        </w:rPr>
        <w:t xml:space="preserve">徐州市</w:t>
      </w: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3.资金来源：</w:t>
      </w:r>
      <w:r>
        <w:rPr>
          <w:rFonts w:hint="eastAsia" w:ascii="仿宋" w:hAnsi="仿宋" w:eastAsia="仿宋" w:cs="仿宋"/>
          <w:color w:val="auto"/>
          <w:sz w:val="24"/>
          <w:szCs w:val="24"/>
          <w:highlight w:val="none"/>
          <w:u w:val="single"/>
          <w:lang w:val="en-US" w:eastAsia="zh-CN"/>
        </w:rPr>
        <w:t xml:space="preserve">财政</w:t>
      </w:r>
      <w:r>
        <w:rPr>
          <w:rFonts w:hint="eastAsia" w:ascii="仿宋" w:hAnsi="仿宋" w:eastAsia="仿宋" w:cs="仿宋"/>
          <w:color w:val="auto"/>
          <w:sz w:val="24"/>
          <w:szCs w:val="24"/>
          <w:highlight w:val="none"/>
          <w:u w:val="single"/>
        </w:rPr>
        <w:t xml:space="preserve">资金</w:t>
      </w:r>
      <w:r/>
    </w:p>
    <w:p>
      <w:pPr>
        <w:ind w:firstLine="420"/>
        <w:jc w:val="both"/>
        <w:keepLines w:val="0"/>
        <w:keepNext w:val="0"/>
        <w:pageBreakBefore w:val="0"/>
        <w:spacing w:line="360" w:lineRule="auto"/>
        <w:widowControl w:val="off"/>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lang w:val="en-US" w:eastAsia="zh-CN" w:bidi="ar-SA"/>
        </w:rPr>
        <w:t xml:space="preserve">4.工程内容：</w:t>
      </w:r>
      <w:r>
        <w:rPr>
          <w:rFonts w:hint="eastAsia" w:ascii="仿宋" w:hAnsi="仿宋" w:eastAsia="仿宋" w:cs="仿宋"/>
          <w:color w:val="auto"/>
          <w:sz w:val="24"/>
          <w:szCs w:val="24"/>
          <w:highlight w:val="none"/>
          <w:u w:val="single"/>
          <w:lang w:val="en-US" w:eastAsia="zh-CN" w:bidi="ar-SA"/>
        </w:rPr>
        <w:t xml:space="preserve">西安路(建国西路-黄河南路)南区热电供热替代工程工后道路恢复工程，包含浇筑水泥混凝土、沥青混凝土、人行道块料铺设、安砌侧（平、缘）石等，详见工程量清单及施工图所含全部内容。（本项目再生产品的使用参照设计文件及国家相关规范要求。）</w:t>
      </w:r>
      <w:r/>
    </w:p>
    <w:p>
      <w:pPr>
        <w:ind w:firstLine="420"/>
        <w:jc w:val="both"/>
        <w:keepLines w:val="0"/>
        <w:keepNext w:val="0"/>
        <w:pageBreakBefore w:val="0"/>
        <w:spacing w:line="360" w:lineRule="auto"/>
        <w:widowControl w:val="off"/>
        <w:rPr>
          <w:rFonts w:hint="eastAsia" w:ascii="仿宋" w:hAnsi="仿宋" w:eastAsia="仿宋" w:cs="仿宋"/>
          <w:bCs/>
          <w:color w:val="auto"/>
          <w:sz w:val="24"/>
          <w:szCs w:val="24"/>
          <w:highlight w:val="none"/>
          <w:u w:val="single"/>
          <w:lang w:val="en-US" w:eastAsia="zh-CN" w:bidi="ar-SA"/>
        </w:rPr>
      </w:pPr>
      <w:r>
        <w:rPr>
          <w:rFonts w:hint="eastAsia" w:ascii="仿宋" w:hAnsi="仿宋" w:eastAsia="仿宋" w:cs="仿宋"/>
          <w:bCs/>
          <w:color w:val="auto"/>
          <w:sz w:val="24"/>
          <w:szCs w:val="24"/>
          <w:highlight w:val="none"/>
          <w:lang w:val="en-US" w:eastAsia="zh-CN" w:bidi="ar-SA"/>
        </w:rPr>
        <w:t xml:space="preserve">5.工程承包范围：</w:t>
      </w:r>
      <w:r>
        <w:rPr>
          <w:rFonts w:hint="eastAsia" w:ascii="仿宋" w:hAnsi="仿宋" w:eastAsia="仿宋" w:cs="仿宋"/>
          <w:bCs/>
          <w:color w:val="auto"/>
          <w:sz w:val="24"/>
          <w:szCs w:val="24"/>
          <w:highlight w:val="none"/>
          <w:u w:val="single"/>
          <w:lang w:val="en-US" w:eastAsia="zh-CN" w:bidi="ar-SA"/>
        </w:rPr>
        <w:t xml:space="preserve">西安路(建国西路-黄河南路)南区热电供热替代工程工后道路恢复工程，</w:t>
      </w:r>
      <w:r>
        <w:rPr>
          <w:rFonts w:hint="eastAsia" w:ascii="仿宋" w:hAnsi="仿宋" w:eastAsia="仿宋" w:cs="仿宋"/>
          <w:color w:val="auto"/>
          <w:sz w:val="24"/>
          <w:szCs w:val="24"/>
          <w:highlight w:val="none"/>
          <w:u w:val="single"/>
          <w:lang w:val="en-US" w:eastAsia="zh-CN" w:bidi="ar-SA"/>
        </w:rPr>
        <w:t xml:space="preserve">详见工程量清单所含全部内容</w:t>
      </w:r>
      <w:r>
        <w:rPr>
          <w:rFonts w:hint="eastAsia" w:ascii="仿宋" w:hAnsi="仿宋" w:eastAsia="仿宋" w:cs="仿宋"/>
          <w:bCs/>
          <w:color w:val="auto"/>
          <w:sz w:val="24"/>
          <w:szCs w:val="24"/>
          <w:highlight w:val="none"/>
          <w:u w:val="single"/>
          <w:lang w:val="en-US" w:eastAsia="zh-CN" w:bidi="ar-SA"/>
        </w:rPr>
        <w:t xml:space="preserve">。</w:t>
      </w:r>
      <w:r/>
    </w:p>
    <w:p>
      <w:pPr>
        <w:ind w:firstLine="42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rPr>
        <w:t xml:space="preserve">承包方式：</w:t>
      </w:r>
      <w:bookmarkStart w:id="104" w:name="_Toc351203482"/>
      <w:r>
        <w:rPr>
          <w:rFonts w:hint="eastAsia" w:ascii="仿宋" w:hAnsi="仿宋" w:eastAsia="仿宋" w:cs="仿宋"/>
          <w:color w:val="auto"/>
          <w:sz w:val="24"/>
          <w:szCs w:val="24"/>
          <w:highlight w:val="none"/>
        </w:rPr>
        <w:t xml:space="preserve">包工包料，不得分包与转包。</w:t>
      </w:r>
      <w:r/>
    </w:p>
    <w:p>
      <w:pPr>
        <w:ind w:left="0" w:right="0" w:firstLine="0"/>
        <w:jc w:val="both"/>
        <w:pageBreakBefore w:val="0"/>
        <w:spacing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二、工期</w:t>
      </w:r>
      <w:bookmarkEnd w:id="104"/>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u w:val="single"/>
          <w:lang w:val="en-US" w:eastAsia="zh-CN"/>
        </w:rPr>
        <w:t xml:space="preserve">     日历天</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自</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lang w:val="en-US" w:eastAsia="zh-CN"/>
        </w:rPr>
        <w:t xml:space="preserve">年</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lang w:val="en-US" w:eastAsia="zh-CN"/>
        </w:rPr>
        <w:t xml:space="preserve">月</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lang w:val="en-US" w:eastAsia="zh-CN"/>
        </w:rPr>
        <w:t xml:space="preserve">日 至</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lang w:val="en-US" w:eastAsia="zh-CN"/>
        </w:rPr>
        <w:t xml:space="preserve">年</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lang w:val="en-US" w:eastAsia="zh-CN"/>
        </w:rPr>
        <w:t xml:space="preserve">月</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lang w:val="en-US" w:eastAsia="zh-CN"/>
        </w:rPr>
        <w:t xml:space="preserve">日</w:t>
      </w:r>
      <w:r>
        <w:rPr>
          <w:rFonts w:hint="eastAsia" w:ascii="仿宋" w:hAnsi="仿宋" w:eastAsia="仿宋" w:cs="仿宋"/>
          <w:b/>
          <w:bCs/>
          <w:color w:val="auto"/>
          <w:sz w:val="24"/>
          <w:szCs w:val="24"/>
          <w:highlight w:val="none"/>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i w:val="0"/>
          <w:iCs w:val="0"/>
          <w:caps w:val="0"/>
          <w:color w:val="auto"/>
          <w:spacing w:val="0"/>
          <w:sz w:val="24"/>
          <w:szCs w:val="24"/>
          <w:highlight w:val="none"/>
          <w:lang w:val="en-US" w:eastAsia="zh-CN" w:bidi="ar"/>
        </w:rPr>
        <w:t xml:space="preserve">具体工期应配合本项目热电供热替代工程工期要求</w:t>
      </w:r>
      <w:r>
        <w:rPr>
          <w:rFonts w:hint="eastAsia" w:ascii="仿宋" w:hAnsi="仿宋" w:eastAsia="仿宋" w:cs="仿宋"/>
          <w:color w:val="auto"/>
          <w:sz w:val="24"/>
          <w:szCs w:val="24"/>
          <w:highlight w:val="none"/>
        </w:rPr>
        <w:t xml:space="preserve">）。 </w:t>
      </w:r>
      <w:r/>
    </w:p>
    <w:p>
      <w:pPr>
        <w:keepLines w:val="0"/>
        <w:keepNext w:val="0"/>
        <w:pageBreakBefore w:val="0"/>
        <w:spacing w:line="360" w:lineRule="auto"/>
        <w:rPr>
          <w:rFonts w:hint="eastAsia" w:ascii="仿宋" w:hAnsi="仿宋" w:eastAsia="仿宋" w:cs="仿宋"/>
          <w:b/>
          <w:color w:val="auto"/>
          <w:sz w:val="24"/>
          <w:szCs w:val="24"/>
          <w:highlight w:val="none"/>
        </w:rPr>
      </w:pPr>
      <w:r/>
      <w:bookmarkStart w:id="105" w:name="_Toc351203483"/>
      <w:r>
        <w:rPr>
          <w:rFonts w:hint="eastAsia" w:ascii="仿宋" w:hAnsi="仿宋" w:eastAsia="仿宋" w:cs="仿宋"/>
          <w:b/>
          <w:color w:val="auto"/>
          <w:sz w:val="24"/>
          <w:szCs w:val="24"/>
          <w:highlight w:val="none"/>
        </w:rPr>
        <w:t xml:space="preserve">三、质量标准</w:t>
      </w:r>
      <w:bookmarkEnd w:id="105"/>
      <w: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工程质量符合</w:t>
      </w:r>
      <w:r>
        <w:rPr>
          <w:rFonts w:hint="eastAsia" w:ascii="仿宋" w:hAnsi="仿宋" w:eastAsia="仿宋" w:cs="仿宋"/>
          <w:color w:val="auto"/>
          <w:sz w:val="24"/>
          <w:szCs w:val="24"/>
          <w:highlight w:val="none"/>
          <w:u w:val="single"/>
        </w:rPr>
        <w:t xml:space="preserve">   合格    </w:t>
      </w:r>
      <w:r>
        <w:rPr>
          <w:rFonts w:hint="eastAsia" w:ascii="仿宋" w:hAnsi="仿宋" w:eastAsia="仿宋" w:cs="仿宋"/>
          <w:color w:val="auto"/>
          <w:sz w:val="24"/>
          <w:szCs w:val="24"/>
          <w:highlight w:val="none"/>
        </w:rPr>
        <w:t xml:space="preserve">标准。符合相关验收要求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标准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符合《城镇道路工程施工与质量验收规范》及发包人要求</w:t>
      </w:r>
      <w:r>
        <w:rPr>
          <w:rFonts w:hint="eastAsia" w:ascii="仿宋" w:hAnsi="仿宋" w:eastAsia="仿宋" w:cs="仿宋"/>
          <w:color w:val="auto"/>
          <w:sz w:val="24"/>
          <w:szCs w:val="24"/>
          <w:highlight w:val="none"/>
        </w:rPr>
        <w:t xml:space="preserve">。</w:t>
      </w:r>
      <w:r/>
    </w:p>
    <w:p>
      <w:pPr>
        <w:keepLines w:val="0"/>
        <w:keepNext w:val="0"/>
        <w:pageBreakBefore w:val="0"/>
        <w:spacing w:line="360" w:lineRule="auto"/>
        <w:rPr>
          <w:rFonts w:hint="eastAsia" w:ascii="仿宋" w:hAnsi="仿宋" w:eastAsia="仿宋" w:cs="仿宋"/>
          <w:b/>
          <w:color w:val="auto"/>
          <w:sz w:val="24"/>
          <w:szCs w:val="24"/>
          <w:highlight w:val="none"/>
        </w:rPr>
      </w:pPr>
      <w:r/>
      <w:bookmarkStart w:id="106" w:name="_Toc351203484"/>
      <w:r>
        <w:rPr>
          <w:rFonts w:hint="eastAsia" w:ascii="仿宋" w:hAnsi="仿宋" w:eastAsia="仿宋" w:cs="仿宋"/>
          <w:b/>
          <w:color w:val="auto"/>
          <w:sz w:val="24"/>
          <w:szCs w:val="24"/>
          <w:highlight w:val="none"/>
        </w:rPr>
        <w:t xml:space="preserve">四、签约合同价与合同价格形式</w:t>
      </w:r>
      <w:bookmarkEnd w:id="106"/>
      <w:r>
        <w:rPr>
          <w:rFonts w:hint="eastAsia" w:ascii="仿宋" w:hAnsi="仿宋" w:eastAsia="仿宋" w:cs="仿宋"/>
          <w:b/>
          <w:color w:val="auto"/>
          <w:sz w:val="24"/>
          <w:szCs w:val="24"/>
          <w:highlight w:val="none"/>
        </w:rPr>
        <w:tab/>
      </w:r>
      <w:r/>
    </w:p>
    <w:p>
      <w:pPr>
        <w:ind w:firstLine="420"/>
        <w:keepLines w:val="0"/>
        <w:keepNext w:val="0"/>
        <w:pageBreakBefore w:val="0"/>
        <w:spacing w:line="360" w:lineRule="auto"/>
        <w:rPr>
          <w:rFonts w:hint="eastAsia" w:ascii="仿宋" w:hAnsi="仿宋" w:eastAsia="仿宋" w:cs="仿宋"/>
          <w:color w:val="auto"/>
          <w:sz w:val="24"/>
          <w:szCs w:val="24"/>
          <w:highlight w:val="none"/>
          <w:u w:val="none"/>
          <w:lang w:val="en-US" w:eastAsia="zh-CN"/>
        </w:rPr>
      </w:pPr>
      <w:r/>
      <w:bookmarkStart w:id="107" w:name="_Toc351203485"/>
      <w:r>
        <w:rPr>
          <w:rFonts w:hint="eastAsia" w:ascii="仿宋" w:hAnsi="仿宋" w:eastAsia="仿宋" w:cs="仿宋"/>
          <w:color w:val="auto"/>
          <w:sz w:val="24"/>
          <w:szCs w:val="24"/>
          <w:highlight w:val="none"/>
        </w:rPr>
        <w:t xml:space="preserve">1.签约合同价：</w:t>
      </w:r>
      <w:r>
        <w:rPr>
          <w:rFonts w:hint="eastAsia" w:ascii="仿宋" w:hAnsi="仿宋" w:eastAsia="仿宋" w:cs="仿宋"/>
          <w:color w:val="auto"/>
          <w:sz w:val="24"/>
          <w:szCs w:val="24"/>
          <w:highlight w:val="none"/>
          <w:lang w:val="en-US" w:eastAsia="zh-CN"/>
        </w:rPr>
        <w:t xml:space="preserve">小写￥：（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，大写（人民币）：</w:t>
      </w:r>
      <w:r>
        <w:rPr>
          <w:rFonts w:hint="eastAsia" w:ascii="仿宋" w:hAnsi="仿宋" w:eastAsia="仿宋" w:cs="仿宋"/>
          <w:color w:val="auto"/>
          <w:sz w:val="24"/>
          <w:szCs w:val="24"/>
          <w:highlight w:val="none"/>
          <w:u w:val="single"/>
          <w:lang w:val="en-US" w:eastAsia="zh-CN"/>
        </w:rPr>
        <w:t xml:space="preserve">           元</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p>
    <w:p>
      <w:pPr>
        <w:ind w:firstLine="422"/>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2.合同价格形式：</w:t>
      </w:r>
      <w:r>
        <w:rPr>
          <w:rFonts w:hint="eastAsia" w:ascii="仿宋" w:hAnsi="仿宋" w:eastAsia="仿宋" w:cs="仿宋"/>
          <w:color w:val="auto"/>
          <w:sz w:val="24"/>
          <w:szCs w:val="24"/>
          <w:highlight w:val="none"/>
          <w:u w:val="single"/>
          <w:lang w:val="en-US" w:eastAsia="zh-CN" w:bidi="ar-SA"/>
        </w:rPr>
        <w:t xml:space="preserve">  固定单价合同 。</w:t>
      </w:r>
      <w:r>
        <w:rPr>
          <w:rFonts w:hint="eastAsia" w:ascii="仿宋" w:hAnsi="仿宋" w:eastAsia="仿宋" w:cs="仿宋"/>
          <w:color w:val="auto"/>
          <w:sz w:val="24"/>
          <w:szCs w:val="24"/>
          <w:highlight w:val="none"/>
          <w:lang w:val="en-US" w:eastAsia="zh-CN" w:bidi="ar-SA"/>
        </w:rPr>
        <w:t xml:space="preserve">竣工结算时，结算单价按中标单价计取，工程量按实际发生量计算。</w:t>
      </w:r>
      <w:r/>
    </w:p>
    <w:p>
      <w:pPr>
        <w:keepLines w:val="0"/>
        <w:keepNext w:val="0"/>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w:t>
      </w:r>
      <w:bookmarkEnd w:id="107"/>
      <w:r>
        <w:rPr>
          <w:rFonts w:hint="eastAsia" w:ascii="仿宋" w:hAnsi="仿宋" w:eastAsia="仿宋" w:cs="仿宋"/>
          <w:b/>
          <w:color w:val="auto"/>
          <w:sz w:val="24"/>
          <w:szCs w:val="24"/>
          <w:highlight w:val="none"/>
        </w:rPr>
        <w:t xml:space="preserve">项目经理</w:t>
      </w: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keepLines w:val="0"/>
        <w:keepNext w:val="0"/>
        <w:pageBreakBefore w:val="0"/>
        <w:spacing w:line="360" w:lineRule="auto"/>
        <w:rPr>
          <w:rFonts w:hint="eastAsia" w:ascii="仿宋" w:hAnsi="仿宋" w:eastAsia="仿宋" w:cs="仿宋"/>
          <w:b/>
          <w:color w:val="auto"/>
          <w:sz w:val="24"/>
          <w:szCs w:val="24"/>
          <w:highlight w:val="none"/>
        </w:rPr>
      </w:pPr>
      <w:r/>
      <w:bookmarkStart w:id="108" w:name="_Toc351203486"/>
      <w:r>
        <w:rPr>
          <w:rFonts w:hint="eastAsia" w:ascii="仿宋" w:hAnsi="仿宋" w:eastAsia="仿宋" w:cs="仿宋"/>
          <w:b/>
          <w:color w:val="auto"/>
          <w:sz w:val="24"/>
          <w:szCs w:val="24"/>
          <w:highlight w:val="none"/>
        </w:rPr>
        <w:t xml:space="preserve">六、合同文件构成</w:t>
      </w:r>
      <w:bookmarkEnd w:id="108"/>
      <w:r/>
      <w:r/>
    </w:p>
    <w:p>
      <w:pPr>
        <w:ind w:firstLine="420"/>
        <w:keepLines w:val="0"/>
        <w:keepNext w:val="0"/>
        <w:pageBreakBefore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本协议书与下列文件一起构成合同文件：</w:t>
      </w: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（1）中标通知书（如果有）；</w:t>
      </w: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 </w:t>
      </w: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（3）专用合同条款及其附件；</w:t>
      </w: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（4）通用合同条款；</w:t>
      </w: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（5）技术标准和要求；</w:t>
      </w: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（6）图纸；</w:t>
      </w: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（7）已标价工程量清单或预算书；</w:t>
      </w: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（8）其他合同文件。</w:t>
      </w: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在合同订立及履行过程中形成的与合同有关的文件均构成合同文件组成部分。</w:t>
      </w:r>
      <w:r/>
    </w:p>
    <w:p>
      <w:pPr>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val="0"/>
        <w:keepNext w:val="0"/>
        <w:pageBreakBefore w:val="0"/>
        <w:spacing w:line="360" w:lineRule="auto"/>
        <w:rPr>
          <w:rFonts w:hint="eastAsia" w:ascii="仿宋" w:hAnsi="仿宋" w:eastAsia="仿宋" w:cs="仿宋"/>
          <w:b/>
          <w:bCs/>
          <w:color w:val="auto"/>
          <w:sz w:val="24"/>
          <w:szCs w:val="24"/>
          <w:highlight w:val="none"/>
        </w:rPr>
      </w:pPr>
      <w:r/>
      <w:bookmarkStart w:id="109" w:name="_Toc351203487"/>
      <w:r>
        <w:rPr>
          <w:rFonts w:hint="eastAsia" w:ascii="仿宋" w:hAnsi="仿宋" w:eastAsia="仿宋" w:cs="仿宋"/>
          <w:b/>
          <w:bCs/>
          <w:color w:val="auto"/>
          <w:sz w:val="24"/>
          <w:szCs w:val="24"/>
          <w:highlight w:val="none"/>
        </w:rPr>
        <w:t xml:space="preserve">七、承诺</w:t>
      </w:r>
      <w:bookmarkEnd w:id="109"/>
      <w:r/>
      <w:r/>
    </w:p>
    <w:p>
      <w:pPr>
        <w:ind w:firstLine="42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1.发包人承诺按照法律规定履行项目审批手续、筹集工程建设资金并按照合同约定的期限和方式支付合同价款。</w:t>
      </w:r>
      <w:r/>
    </w:p>
    <w:p>
      <w:pPr>
        <w:ind w:firstLine="42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3.发包人和承包人通过招投标形式签订合同的，双方理解并承诺不再就同一工程另行签订与合同实质性内容相背离的协议。</w:t>
      </w:r>
      <w:r/>
    </w:p>
    <w:p>
      <w:pPr>
        <w:keepLines w:val="0"/>
        <w:keepNext w:val="0"/>
        <w:pageBreakBefore w:val="0"/>
        <w:spacing w:line="360" w:lineRule="auto"/>
        <w:rPr>
          <w:rFonts w:hint="eastAsia" w:ascii="仿宋" w:hAnsi="仿宋" w:eastAsia="仿宋" w:cs="仿宋"/>
          <w:b/>
          <w:color w:val="auto"/>
          <w:sz w:val="24"/>
          <w:szCs w:val="24"/>
          <w:highlight w:val="none"/>
        </w:rPr>
      </w:pPr>
      <w:r/>
      <w:bookmarkStart w:id="110" w:name="_Toc351203488"/>
      <w:r>
        <w:rPr>
          <w:rFonts w:hint="eastAsia" w:ascii="仿宋" w:hAnsi="仿宋" w:eastAsia="仿宋" w:cs="仿宋"/>
          <w:b/>
          <w:color w:val="auto"/>
          <w:sz w:val="24"/>
          <w:szCs w:val="24"/>
          <w:highlight w:val="none"/>
        </w:rPr>
        <w:t xml:space="preserve">八、词语含义</w:t>
      </w:r>
      <w:bookmarkEnd w:id="110"/>
      <w:r/>
      <w:r/>
    </w:p>
    <w:p>
      <w:pPr>
        <w:ind w:firstLine="420"/>
        <w:keepLines w:val="0"/>
        <w:keepNext w:val="0"/>
        <w:pageBreakBefore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本协议书中词语含义与第二部分通用合同条款中赋予的含义相同。</w:t>
      </w:r>
      <w:r/>
    </w:p>
    <w:p>
      <w:pPr>
        <w:keepLines w:val="0"/>
        <w:keepNext w:val="0"/>
        <w:pageBreakBefore w:val="0"/>
        <w:spacing w:line="360" w:lineRule="auto"/>
        <w:rPr>
          <w:rFonts w:hint="eastAsia" w:ascii="仿宋" w:hAnsi="仿宋" w:eastAsia="仿宋" w:cs="仿宋"/>
          <w:b/>
          <w:color w:val="auto"/>
          <w:sz w:val="24"/>
          <w:szCs w:val="24"/>
          <w:highlight w:val="none"/>
        </w:rPr>
      </w:pPr>
      <w:r/>
      <w:bookmarkStart w:id="111" w:name="_Toc351203489"/>
      <w:r>
        <w:rPr>
          <w:rFonts w:hint="eastAsia" w:ascii="仿宋" w:hAnsi="仿宋" w:eastAsia="仿宋" w:cs="仿宋"/>
          <w:b/>
          <w:color w:val="auto"/>
          <w:sz w:val="24"/>
          <w:szCs w:val="24"/>
          <w:highlight w:val="none"/>
        </w:rPr>
        <w:t xml:space="preserve">九、签订时间</w:t>
      </w:r>
      <w:bookmarkEnd w:id="111"/>
      <w:r/>
      <w:r/>
    </w:p>
    <w:p>
      <w:pPr>
        <w:ind w:firstLine="420"/>
        <w:keepLines w:val="0"/>
        <w:keepNext w:val="0"/>
        <w:pageBreakBefore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本合同于</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日签订。</w:t>
      </w:r>
      <w:r/>
    </w:p>
    <w:p>
      <w:pPr>
        <w:keepLines w:val="0"/>
        <w:keepNext w:val="0"/>
        <w:pageBreakBefore w:val="0"/>
        <w:spacing w:line="360" w:lineRule="auto"/>
        <w:rPr>
          <w:rFonts w:hint="eastAsia" w:ascii="仿宋" w:hAnsi="仿宋" w:eastAsia="仿宋" w:cs="仿宋"/>
          <w:b/>
          <w:color w:val="auto"/>
          <w:sz w:val="24"/>
          <w:szCs w:val="24"/>
          <w:highlight w:val="none"/>
        </w:rPr>
      </w:pPr>
      <w:r/>
      <w:bookmarkStart w:id="112" w:name="_Toc351203490"/>
      <w:r>
        <w:rPr>
          <w:rFonts w:hint="eastAsia" w:ascii="仿宋" w:hAnsi="仿宋" w:eastAsia="仿宋" w:cs="仿宋"/>
          <w:b/>
          <w:color w:val="auto"/>
          <w:sz w:val="24"/>
          <w:szCs w:val="24"/>
          <w:highlight w:val="none"/>
        </w:rPr>
        <w:t xml:space="preserve">十、签订地点</w:t>
      </w:r>
      <w:bookmarkEnd w:id="112"/>
      <w:r/>
      <w:r/>
    </w:p>
    <w:p>
      <w:pPr>
        <w:ind w:firstLine="420"/>
        <w:keepLines w:val="0"/>
        <w:keepNext w:val="0"/>
        <w:pageBreakBefore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本合同在</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签订。</w:t>
      </w:r>
      <w:r/>
    </w:p>
    <w:p>
      <w:pPr>
        <w:keepLines w:val="0"/>
        <w:keepNext w:val="0"/>
        <w:pageBreakBefore w:val="0"/>
        <w:spacing w:line="360" w:lineRule="auto"/>
        <w:rPr>
          <w:rFonts w:hint="eastAsia" w:ascii="仿宋" w:hAnsi="仿宋" w:eastAsia="仿宋" w:cs="仿宋"/>
          <w:b/>
          <w:color w:val="auto"/>
          <w:sz w:val="24"/>
          <w:szCs w:val="24"/>
          <w:highlight w:val="none"/>
        </w:rPr>
      </w:pPr>
      <w:r/>
      <w:bookmarkStart w:id="113" w:name="_Toc351203491"/>
      <w:r>
        <w:rPr>
          <w:rFonts w:hint="eastAsia" w:ascii="仿宋" w:hAnsi="仿宋" w:eastAsia="仿宋" w:cs="仿宋"/>
          <w:b/>
          <w:color w:val="auto"/>
          <w:sz w:val="24"/>
          <w:szCs w:val="24"/>
          <w:highlight w:val="none"/>
        </w:rPr>
        <w:t xml:space="preserve">十一、补充协议</w:t>
      </w:r>
      <w:bookmarkEnd w:id="113"/>
      <w:r/>
      <w:r/>
    </w:p>
    <w:p>
      <w:pPr>
        <w:ind w:firstLine="420"/>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合同未尽事宜，合同当事人另行签订补充协议，补充协议是合同的组成部分。</w:t>
      </w:r>
      <w:r/>
    </w:p>
    <w:p>
      <w:pPr>
        <w:keepLines w:val="0"/>
        <w:keepNext w:val="0"/>
        <w:pageBreakBefore w:val="0"/>
        <w:spacing w:line="360" w:lineRule="auto"/>
        <w:rPr>
          <w:rFonts w:hint="eastAsia" w:ascii="仿宋" w:hAnsi="仿宋" w:eastAsia="仿宋" w:cs="仿宋"/>
          <w:color w:val="auto"/>
          <w:sz w:val="24"/>
          <w:szCs w:val="24"/>
          <w:highlight w:val="none"/>
        </w:rPr>
      </w:pPr>
      <w:r/>
      <w:bookmarkStart w:id="114" w:name="_Toc351203492"/>
      <w:r>
        <w:rPr>
          <w:rFonts w:hint="eastAsia" w:ascii="仿宋" w:hAnsi="仿宋" w:eastAsia="仿宋" w:cs="仿宋"/>
          <w:color w:val="auto"/>
          <w:sz w:val="24"/>
          <w:szCs w:val="24"/>
          <w:highlight w:val="none"/>
        </w:rPr>
        <w:t xml:space="preserve">十二、合同生效</w:t>
      </w:r>
      <w:bookmarkEnd w:id="114"/>
      <w:r/>
      <w:r/>
    </w:p>
    <w:p>
      <w:pPr>
        <w:ind w:firstLine="420"/>
        <w:keepLines w:val="0"/>
        <w:keepNext w:val="0"/>
        <w:pageBreakBefore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本合同自</w:t>
      </w:r>
      <w:r>
        <w:rPr>
          <w:rFonts w:hint="eastAsia" w:ascii="仿宋" w:hAnsi="仿宋" w:eastAsia="仿宋" w:cs="仿宋"/>
          <w:bCs/>
          <w:color w:val="auto"/>
          <w:sz w:val="24"/>
          <w:szCs w:val="24"/>
          <w:highlight w:val="none"/>
          <w:u w:val="single"/>
        </w:rPr>
        <w:t xml:space="preserve">   双方签字并盖章后  </w:t>
      </w:r>
      <w:r>
        <w:rPr>
          <w:rFonts w:hint="eastAsia" w:ascii="仿宋" w:hAnsi="仿宋" w:eastAsia="仿宋" w:cs="仿宋"/>
          <w:bCs/>
          <w:color w:val="auto"/>
          <w:sz w:val="24"/>
          <w:szCs w:val="24"/>
          <w:highlight w:val="none"/>
        </w:rPr>
        <w:t xml:space="preserve">生效。</w:t>
      </w:r>
      <w:r/>
    </w:p>
    <w:p>
      <w:pPr>
        <w:ind w:firstLine="420"/>
        <w:keepLines w:val="0"/>
        <w:keepNext w:val="0"/>
        <w:pageBreakBefore w:val="0"/>
        <w:spacing w:line="360" w:lineRule="auto"/>
        <w:rPr>
          <w:rFonts w:hint="eastAsia" w:ascii="仿宋" w:hAnsi="仿宋" w:eastAsia="仿宋" w:cs="仿宋"/>
          <w:color w:val="auto"/>
          <w:sz w:val="24"/>
          <w:szCs w:val="24"/>
          <w:highlight w:val="none"/>
        </w:rPr>
      </w:pPr>
      <w:r/>
      <w:bookmarkStart w:id="115" w:name="_Toc351203493"/>
      <w:r>
        <w:rPr>
          <w:rFonts w:hint="eastAsia" w:ascii="仿宋" w:hAnsi="仿宋" w:eastAsia="仿宋" w:cs="仿宋"/>
          <w:color w:val="auto"/>
          <w:sz w:val="24"/>
          <w:szCs w:val="24"/>
          <w:highlight w:val="none"/>
        </w:rPr>
        <w:t xml:space="preserve">十三、合同份数</w:t>
      </w:r>
      <w:bookmarkEnd w:id="115"/>
      <w:r/>
      <w:r/>
    </w:p>
    <w:p>
      <w:pPr>
        <w:ind w:firstLine="420"/>
        <w:keepLines w:val="0"/>
        <w:keepNext w:val="0"/>
        <w:pageBreakBefore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本合同一式</w:t>
      </w:r>
      <w:r>
        <w:rPr>
          <w:rFonts w:hint="eastAsia" w:ascii="仿宋" w:hAnsi="仿宋" w:eastAsia="仿宋" w:cs="仿宋"/>
          <w:bCs/>
          <w:color w:val="auto"/>
          <w:sz w:val="24"/>
          <w:szCs w:val="24"/>
          <w:highlight w:val="none"/>
          <w:u w:val="single"/>
        </w:rPr>
        <w:t xml:space="preserve">  四  </w:t>
      </w:r>
      <w:r>
        <w:rPr>
          <w:rFonts w:hint="eastAsia" w:ascii="仿宋" w:hAnsi="仿宋" w:eastAsia="仿宋" w:cs="仿宋"/>
          <w:bCs/>
          <w:color w:val="auto"/>
          <w:sz w:val="24"/>
          <w:szCs w:val="24"/>
          <w:highlight w:val="none"/>
        </w:rPr>
        <w:t xml:space="preserve">份，均具有同等法律效力，发包人执</w:t>
      </w:r>
      <w:r>
        <w:rPr>
          <w:rFonts w:hint="eastAsia" w:ascii="仿宋" w:hAnsi="仿宋" w:eastAsia="仿宋" w:cs="仿宋"/>
          <w:bCs/>
          <w:color w:val="auto"/>
          <w:sz w:val="24"/>
          <w:szCs w:val="24"/>
          <w:highlight w:val="none"/>
          <w:u w:val="single"/>
        </w:rPr>
        <w:t xml:space="preserve"> 二  </w:t>
      </w:r>
      <w:r>
        <w:rPr>
          <w:rFonts w:hint="eastAsia" w:ascii="仿宋" w:hAnsi="仿宋" w:eastAsia="仿宋" w:cs="仿宋"/>
          <w:bCs/>
          <w:color w:val="auto"/>
          <w:sz w:val="24"/>
          <w:szCs w:val="24"/>
          <w:highlight w:val="none"/>
        </w:rPr>
        <w:t xml:space="preserve">份，承包人执</w:t>
      </w:r>
      <w:r>
        <w:rPr>
          <w:rFonts w:hint="eastAsia" w:ascii="仿宋" w:hAnsi="仿宋" w:eastAsia="仿宋" w:cs="仿宋"/>
          <w:bCs/>
          <w:color w:val="auto"/>
          <w:sz w:val="24"/>
          <w:szCs w:val="24"/>
          <w:highlight w:val="none"/>
          <w:u w:val="single"/>
        </w:rPr>
        <w:t xml:space="preserve">  二 </w:t>
      </w:r>
      <w:r>
        <w:rPr>
          <w:rFonts w:hint="eastAsia" w:ascii="仿宋" w:hAnsi="仿宋" w:eastAsia="仿宋" w:cs="仿宋"/>
          <w:bCs/>
          <w:color w:val="auto"/>
          <w:sz w:val="24"/>
          <w:szCs w:val="24"/>
          <w:highlight w:val="none"/>
        </w:rPr>
        <w:t xml:space="preserve"> 份。</w:t>
      </w:r>
      <w:r/>
    </w:p>
    <w:p>
      <w:pP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keepLines w:val="0"/>
        <w:keepNext w:val="0"/>
        <w:pageBreakBefore w:val="0"/>
        <w:spacing w:line="360" w:lineRule="auto"/>
        <w:tabs>
          <w:tab w:val="left" w:pos="50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  (公章)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rPr>
        <w:t xml:space="preserve">承包人：  (公章)</w:t>
      </w:r>
      <w:r/>
    </w:p>
    <w:p>
      <w:pPr>
        <w:keepLines w:val="0"/>
        <w:keepNext w:val="0"/>
        <w:pageBreakBefore w:val="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keepLines w:val="0"/>
        <w:keepNext w:val="0"/>
        <w:pageBreakBefore w:val="0"/>
        <w:spacing w:line="360" w:lineRule="auto"/>
        <w:tabs>
          <w:tab w:val="left" w:pos="504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签订日期：  年  月  日       </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签订日期：  年  月  日 </w:t>
      </w:r>
      <w:r/>
    </w:p>
    <w:p>
      <w:pPr>
        <w:keepLines w:val="0"/>
        <w:keepNext w:val="0"/>
        <w:pageBreakBefore w:val="0"/>
        <w:spacing w:line="360" w:lineRule="auto"/>
        <w:tabs>
          <w:tab w:val="left" w:pos="50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  </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rPr>
        <w:t xml:space="preserve">法定代表人或其委托代理人：</w:t>
      </w:r>
      <w:r/>
    </w:p>
    <w:p>
      <w:pPr>
        <w:keepLines w:val="0"/>
        <w:keepNext w:val="0"/>
        <w:pageBreakBefore w:val="0"/>
        <w:spacing w:line="360" w:lineRule="auto"/>
        <w:tabs>
          <w:tab w:val="left" w:pos="504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（签字</w:t>
      </w:r>
      <w:r>
        <w:rPr>
          <w:rFonts w:hint="eastAsia" w:ascii="仿宋" w:hAnsi="仿宋" w:eastAsia="仿宋" w:cs="仿宋"/>
          <w:color w:val="auto"/>
          <w:sz w:val="24"/>
          <w:szCs w:val="24"/>
          <w:highlight w:val="none"/>
          <w:lang w:val="en-US" w:eastAsia="zh-CN"/>
        </w:rPr>
        <w:t xml:space="preserve">或签章</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rPr>
        <w:t xml:space="preserve">（签字</w:t>
      </w:r>
      <w:r>
        <w:rPr>
          <w:rFonts w:hint="eastAsia" w:ascii="仿宋" w:hAnsi="仿宋" w:eastAsia="仿宋" w:cs="仿宋"/>
          <w:color w:val="auto"/>
          <w:sz w:val="24"/>
          <w:szCs w:val="24"/>
          <w:highlight w:val="none"/>
          <w:lang w:val="en-US" w:eastAsia="zh-CN"/>
        </w:rPr>
        <w:t xml:space="preserve">或签章</w:t>
      </w:r>
      <w:r>
        <w:rPr>
          <w:rFonts w:hint="eastAsia" w:ascii="仿宋" w:hAnsi="仿宋" w:eastAsia="仿宋" w:cs="仿宋"/>
          <w:color w:val="auto"/>
          <w:sz w:val="24"/>
          <w:szCs w:val="24"/>
          <w:highlight w:val="none"/>
        </w:rPr>
        <w:t xml:space="preserve">）</w:t>
      </w:r>
      <w:r/>
    </w:p>
    <w:p>
      <w:pPr>
        <w:keepLines w:val="0"/>
        <w:keepNext w:val="0"/>
        <w:pageBreakBefore w:val="0"/>
        <w:spacing w:line="360" w:lineRule="auto"/>
        <w:tabs>
          <w:tab w:val="left" w:pos="4410" w:leader="none"/>
          <w:tab w:val="left" w:pos="50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                   </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rPr>
        <w:t xml:space="preserve">组织机构代码：  </w:t>
      </w:r>
      <w:r/>
    </w:p>
    <w:p>
      <w:pPr>
        <w:keepLines w:val="0"/>
        <w:keepNext w:val="0"/>
        <w:pageBreakBefore w:val="0"/>
        <w:spacing w:line="360" w:lineRule="auto"/>
        <w:tabs>
          <w:tab w:val="left" w:pos="5040" w:leader="none"/>
          <w:tab w:val="left" w:pos="525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                         </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rPr>
        <w:t xml:space="preserve">地  址：</w:t>
      </w:r>
      <w:r/>
    </w:p>
    <w:p>
      <w:pPr>
        <w:keepLines w:val="0"/>
        <w:keepNext w:val="0"/>
        <w:pageBreakBefore w:val="0"/>
        <w:spacing w:line="360" w:lineRule="auto"/>
        <w:tabs>
          <w:tab w:val="left" w:pos="50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                         </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rPr>
        <w:t xml:space="preserve">电  话：</w:t>
      </w:r>
      <w:r/>
    </w:p>
    <w:p>
      <w:pPr>
        <w:keepLines w:val="0"/>
        <w:keepNext w:val="0"/>
        <w:pageBreakBefore w:val="0"/>
        <w:spacing w:line="360" w:lineRule="auto"/>
        <w:tabs>
          <w:tab w:val="left" w:pos="50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                       </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rPr>
        <w:t xml:space="preserve">电子信箱：</w:t>
      </w:r>
      <w:r/>
    </w:p>
    <w:p>
      <w:pPr>
        <w:keepLines w:val="0"/>
        <w:keepNext w:val="0"/>
        <w:pageBreakBefore w:val="0"/>
        <w:spacing w:line="360" w:lineRule="auto"/>
        <w:tabs>
          <w:tab w:val="left" w:pos="50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rPr>
        <w:t xml:space="preserve">开户银行：</w:t>
      </w:r>
      <w:r/>
    </w:p>
    <w:p>
      <w:pPr>
        <w:keepLines w:val="0"/>
        <w:keepNext w:val="0"/>
        <w:pageBreakBefore w:val="0"/>
        <w:spacing w:line="360" w:lineRule="auto"/>
        <w:tabs>
          <w:tab w:val="left" w:pos="50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                         </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rPr>
        <w:t xml:space="preserve">账  号： </w:t>
      </w:r>
      <w:r/>
    </w:p>
    <w:p>
      <w:pPr>
        <w:jc w:val="center"/>
        <w:keepLines/>
        <w:keepNext/>
        <w:pageBreakBefore w:val="0"/>
        <w:spacing w:before="0" w:after="0" w:line="360" w:lineRule="auto"/>
        <w:widowControl w:val="off"/>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1"/>
          <w:szCs w:val="21"/>
          <w:highlight w:val="none"/>
          <w:lang w:val="en-US" w:eastAsia="zh-CN" w:bidi="ar-SA"/>
        </w:rPr>
        <w:br w:type="page" w:clear="all"/>
      </w:r>
      <w:bookmarkStart w:id="116" w:name="_Toc29286"/>
      <w:r/>
      <w:bookmarkStart w:id="117" w:name="_Toc351203494"/>
      <w:r/>
      <w:bookmarkStart w:id="118" w:name="_Toc29594"/>
      <w:r>
        <w:rPr>
          <w:rFonts w:hint="eastAsia" w:ascii="宋体" w:hAnsi="宋体" w:eastAsia="宋体" w:cs="宋体"/>
          <w:b/>
          <w:bCs/>
          <w:color w:val="auto"/>
          <w:sz w:val="24"/>
          <w:szCs w:val="24"/>
          <w:highlight w:val="none"/>
          <w:lang w:val="en-US" w:eastAsia="zh-CN" w:bidi="ar-SA"/>
        </w:rPr>
        <w:t xml:space="preserve">第二部分 通用合同条款</w:t>
      </w:r>
      <w:bookmarkEnd w:id="116"/>
      <w:r/>
      <w:bookmarkEnd w:id="117"/>
      <w:r/>
      <w:bookmarkEnd w:id="118"/>
      <w:r/>
      <w:bookmarkStart w:id="119" w:name="_Toc337558727"/>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color w:val="auto"/>
          <w:sz w:val="24"/>
          <w:szCs w:val="24"/>
          <w:highlight w:val="none"/>
        </w:rPr>
        <w:t xml:space="preserve">本合同通用条款执行建设工程施工合同(GF—2017—0201)</w:t>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rPr>
        <w:t xml:space="preserve">此部分在正式签订合同时应不加修改的、完整的装订在合同中</w:t>
      </w:r>
      <w:bookmarkEnd w:id="119"/>
      <w:r/>
      <w:r/>
    </w:p>
    <w:p>
      <w:pPr>
        <w:jc w:val="center"/>
        <w:keepLines/>
        <w:keepNext/>
        <w:pageBreakBefore w:val="0"/>
        <w:spacing w:before="0" w:after="0" w:line="360" w:lineRule="auto"/>
        <w:widowControl w:val="off"/>
        <w:rPr>
          <w:rFonts w:hint="eastAsia" w:ascii="仿宋" w:hAnsi="仿宋" w:eastAsia="仿宋" w:cs="仿宋"/>
          <w:color w:val="auto"/>
          <w:sz w:val="24"/>
          <w:szCs w:val="24"/>
          <w:highlight w:val="none"/>
          <w:lang w:val="en-US" w:eastAsia="zh-CN" w:bidi="ar-SA"/>
        </w:rPr>
        <w:outlineLvl w:val="2"/>
      </w:pPr>
      <w:r/>
      <w:bookmarkStart w:id="120" w:name="_Toc351203632"/>
      <w:r/>
      <w:bookmarkStart w:id="121" w:name="_Toc3191"/>
      <w:r/>
      <w:bookmarkStart w:id="122" w:name="_Toc24249"/>
      <w:r>
        <w:rPr>
          <w:rFonts w:hint="eastAsia" w:ascii="仿宋" w:hAnsi="仿宋" w:eastAsia="仿宋" w:cs="仿宋"/>
          <w:b/>
          <w:bCs/>
          <w:color w:val="auto"/>
          <w:sz w:val="24"/>
          <w:szCs w:val="24"/>
          <w:highlight w:val="none"/>
          <w:lang w:val="en-US" w:eastAsia="zh-CN" w:bidi="ar-SA"/>
        </w:rPr>
        <w:t xml:space="preserve">第三部分 专用合同条款</w:t>
      </w:r>
      <w:bookmarkEnd w:id="120"/>
      <w:r/>
      <w:bookmarkEnd w:id="121"/>
      <w:r/>
      <w:bookmarkEnd w:id="122"/>
      <w:r/>
      <w:r/>
    </w:p>
    <w:p>
      <w:pPr>
        <w:ind w:left="0" w:right="0"/>
        <w:jc w:val="both"/>
        <w:keepLines/>
        <w:keepNext/>
        <w:pageBreakBefore w:val="0"/>
        <w:spacing w:before="0" w:after="0" w:line="327" w:lineRule="auto"/>
        <w:widowControl w:val="off"/>
        <w:rPr>
          <w:rFonts w:hint="eastAsia" w:ascii="仿宋" w:hAnsi="仿宋" w:eastAsia="仿宋" w:cs="仿宋"/>
          <w:b w:val="0"/>
          <w:bCs/>
          <w:color w:val="auto"/>
          <w:sz w:val="24"/>
          <w:szCs w:val="24"/>
          <w:highlight w:val="none"/>
          <w:lang w:val="en-US" w:eastAsia="zh-CN" w:bidi="ar-SA"/>
        </w:rPr>
        <w:outlineLvl w:val="9"/>
      </w:pPr>
      <w:r>
        <w:rPr>
          <w:rFonts w:hint="eastAsia" w:ascii="仿宋" w:hAnsi="仿宋" w:eastAsia="仿宋" w:cs="仿宋"/>
          <w:b w:val="0"/>
          <w:bCs/>
          <w:color w:val="auto"/>
          <w:sz w:val="24"/>
          <w:szCs w:val="24"/>
          <w:highlight w:val="none"/>
          <w:lang w:val="en-US" w:eastAsia="zh-CN" w:bidi="ar-SA"/>
        </w:rPr>
        <w:t xml:space="preserve">1. 一般约定</w:t>
      </w:r>
      <w:r/>
    </w:p>
    <w:p>
      <w:pPr>
        <w:ind w:left="0" w:right="0" w:firstLine="420"/>
        <w:pageBreakBefore w:val="0"/>
        <w:spacing w:line="327"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1.1 词语定义</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1.1.1合同</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1.1.1.10其他合同文件包括：</w:t>
      </w:r>
      <w:r>
        <w:rPr>
          <w:rFonts w:hint="eastAsia" w:ascii="仿宋" w:hAnsi="仿宋" w:eastAsia="仿宋" w:cs="仿宋"/>
          <w:color w:val="auto"/>
          <w:sz w:val="24"/>
          <w:szCs w:val="24"/>
          <w:highlight w:val="none"/>
          <w:u w:val="single"/>
        </w:rPr>
        <w:t xml:space="preserve">履行合同过程中双方书面确认的会议纪要、签证、设计变更等资料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合同当事人及其他相关方</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1.1.2.4监理人：</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1.1.2.5 设计人：</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 工程和设备</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1.1.3.7 作为施工现场组成部分的其他场所包括：</w:t>
      </w:r>
      <w:r>
        <w:rPr>
          <w:rFonts w:hint="eastAsia" w:ascii="仿宋" w:hAnsi="仿宋" w:eastAsia="仿宋" w:cs="仿宋"/>
          <w:color w:val="auto"/>
          <w:sz w:val="24"/>
          <w:szCs w:val="24"/>
          <w:highlight w:val="none"/>
          <w:u w:val="single"/>
        </w:rPr>
        <w:t xml:space="preserve">  现场临时办公及施工场地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1.1.3.9 永久占地包括：</w:t>
      </w:r>
      <w:r>
        <w:rPr>
          <w:rFonts w:hint="eastAsia" w:ascii="仿宋" w:hAnsi="仿宋" w:eastAsia="仿宋" w:cs="仿宋"/>
          <w:color w:val="auto"/>
          <w:sz w:val="24"/>
          <w:szCs w:val="24"/>
          <w:highlight w:val="none"/>
          <w:u w:val="single"/>
        </w:rPr>
        <w:t xml:space="preserve">   按施工图设计确定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1.1.3.10 临时占地包括：</w:t>
      </w:r>
      <w:r>
        <w:rPr>
          <w:rFonts w:hint="eastAsia" w:ascii="仿宋" w:hAnsi="仿宋" w:eastAsia="仿宋" w:cs="仿宋"/>
          <w:color w:val="auto"/>
          <w:sz w:val="24"/>
          <w:szCs w:val="24"/>
          <w:highlight w:val="none"/>
          <w:u w:val="single"/>
        </w:rPr>
        <w:t xml:space="preserve">  合同履行中确定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1.3法律 </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适用于合同的其他规范性文件：</w:t>
      </w:r>
      <w:r>
        <w:rPr>
          <w:rFonts w:hint="eastAsia" w:ascii="仿宋" w:hAnsi="仿宋" w:eastAsia="仿宋" w:cs="仿宋"/>
          <w:color w:val="auto"/>
          <w:sz w:val="24"/>
          <w:szCs w:val="24"/>
          <w:highlight w:val="none"/>
          <w:u w:val="single"/>
        </w:rPr>
        <w:t xml:space="preserve">《中华人民共和国民法典》、《中华人民共和国建筑法》、《中华人民共和国招标投标法》、《中华人民共和国安全生产法》、《城市道路管理条例》、《建设工程质量管理条例》、《城市道路管理条例》、《徐州市市政公用设施管理条例》及其他现行有关法律、法规。</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 标准和规范</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1.4.1适用于工程的标准规范包括：</w:t>
      </w:r>
      <w:r>
        <w:rPr>
          <w:rFonts w:hint="eastAsia" w:ascii="仿宋" w:hAnsi="仿宋" w:eastAsia="仿宋" w:cs="仿宋"/>
          <w:color w:val="auto"/>
          <w:sz w:val="24"/>
          <w:szCs w:val="24"/>
          <w:highlight w:val="none"/>
          <w:u w:val="single"/>
        </w:rPr>
        <w:t xml:space="preserve">现行国家及江苏省、徐州市的有关标准及其他适用于本工程的技术标准、规范等。</w:t>
      </w:r>
      <w:r/>
    </w:p>
    <w:p>
      <w:pPr>
        <w:ind w:left="0" w:right="0" w:firstLine="365"/>
        <w:jc w:val="both"/>
        <w:pageBreakBefore w:val="0"/>
        <w:spacing w:line="327"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1.4.2 发包人提供国外标准、规范的名称：</w:t>
      </w:r>
      <w:r>
        <w:rPr>
          <w:rFonts w:hint="eastAsia" w:ascii="仿宋" w:hAnsi="仿宋" w:eastAsia="仿宋" w:cs="仿宋"/>
          <w:color w:val="auto"/>
          <w:sz w:val="24"/>
          <w:szCs w:val="24"/>
          <w:highlight w:val="none"/>
          <w:u w:val="single"/>
          <w:lang w:val="en-US" w:eastAsia="zh-CN" w:bidi="ar-SA"/>
        </w:rPr>
        <w:t xml:space="preserve"> 不采用   </w:t>
      </w:r>
      <w:r>
        <w:rPr>
          <w:rFonts w:hint="eastAsia" w:ascii="仿宋" w:hAnsi="仿宋" w:eastAsia="仿宋" w:cs="仿宋"/>
          <w:color w:val="auto"/>
          <w:sz w:val="24"/>
          <w:szCs w:val="24"/>
          <w:highlight w:val="none"/>
          <w:lang w:val="en-US" w:eastAsia="zh-CN" w:bidi="ar-SA"/>
        </w:rPr>
        <w:t xml:space="preserve">；</w:t>
      </w:r>
      <w:r/>
    </w:p>
    <w:p>
      <w:pPr>
        <w:ind w:left="0" w:right="0" w:firstLine="420"/>
        <w:jc w:val="both"/>
        <w:pageBreakBefore w:val="0"/>
        <w:spacing w:line="327"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发包人提供国外标准、规范的份数：</w:t>
      </w:r>
      <w:r>
        <w:rPr>
          <w:rFonts w:hint="eastAsia" w:ascii="仿宋" w:hAnsi="仿宋" w:eastAsia="仿宋" w:cs="仿宋"/>
          <w:color w:val="auto"/>
          <w:sz w:val="24"/>
          <w:szCs w:val="24"/>
          <w:highlight w:val="none"/>
          <w:u w:val="single"/>
          <w:lang w:val="en-US" w:eastAsia="zh-CN" w:bidi="ar-SA"/>
        </w:rPr>
        <w:t xml:space="preserve">  不采用  </w:t>
      </w:r>
      <w:r>
        <w:rPr>
          <w:rFonts w:hint="eastAsia" w:ascii="仿宋" w:hAnsi="仿宋" w:eastAsia="仿宋" w:cs="仿宋"/>
          <w:color w:val="auto"/>
          <w:sz w:val="24"/>
          <w:szCs w:val="24"/>
          <w:highlight w:val="none"/>
          <w:lang w:val="en-US" w:eastAsia="zh-CN" w:bidi="ar-SA"/>
        </w:rPr>
        <w:t xml:space="preserve">；</w:t>
      </w:r>
      <w:r/>
    </w:p>
    <w:p>
      <w:pPr>
        <w:ind w:left="0" w:right="0" w:firstLine="420"/>
        <w:jc w:val="both"/>
        <w:pageBreakBefore w:val="0"/>
        <w:spacing w:line="327"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发包人提供国外标准、规范的名称：</w:t>
      </w:r>
      <w:r>
        <w:rPr>
          <w:rFonts w:hint="eastAsia" w:ascii="仿宋" w:hAnsi="仿宋" w:eastAsia="仿宋" w:cs="仿宋"/>
          <w:color w:val="auto"/>
          <w:sz w:val="24"/>
          <w:szCs w:val="24"/>
          <w:highlight w:val="none"/>
          <w:u w:val="single"/>
          <w:lang w:val="en-US" w:eastAsia="zh-CN" w:bidi="ar-SA"/>
        </w:rPr>
        <w:t xml:space="preserve">  不采用  </w:t>
      </w:r>
      <w:r>
        <w:rPr>
          <w:rFonts w:hint="eastAsia" w:ascii="仿宋" w:hAnsi="仿宋" w:eastAsia="仿宋" w:cs="仿宋"/>
          <w:color w:val="auto"/>
          <w:sz w:val="24"/>
          <w:szCs w:val="24"/>
          <w:highlight w:val="none"/>
          <w:lang w:val="en-US" w:eastAsia="zh-CN" w:bidi="ar-SA"/>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1.4.3发包人对工程的技术标准和功能要求的特殊要求：</w:t>
      </w:r>
      <w:r>
        <w:rPr>
          <w:rFonts w:hint="eastAsia" w:ascii="仿宋" w:hAnsi="仿宋" w:eastAsia="仿宋" w:cs="仿宋"/>
          <w:color w:val="auto"/>
          <w:sz w:val="24"/>
          <w:szCs w:val="24"/>
          <w:highlight w:val="none"/>
          <w:u w:val="single"/>
        </w:rPr>
        <w:t xml:space="preserve">符合有关行业主管部门和业主的要求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1.5 合同文件的优先顺序</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合同文件组成及优先顺序为：</w:t>
      </w:r>
      <w:r>
        <w:rPr>
          <w:rFonts w:hint="eastAsia" w:ascii="仿宋" w:hAnsi="仿宋" w:eastAsia="仿宋" w:cs="仿宋"/>
          <w:color w:val="auto"/>
          <w:sz w:val="24"/>
          <w:szCs w:val="24"/>
          <w:highlight w:val="none"/>
          <w:u w:val="single"/>
        </w:rPr>
        <w:t xml:space="preserve">本合同协议书；中标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left="0" w:right="0" w:firstLine="420"/>
        <w:pageBreakBefore w:val="0"/>
        <w:spacing w:line="327"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1.6 图纸和承包人文件</w:t>
      </w:r>
      <w:r>
        <w:rPr>
          <w:rFonts w:hint="eastAsia" w:ascii="仿宋" w:hAnsi="仿宋" w:eastAsia="仿宋" w:cs="仿宋"/>
          <w:color w:val="auto"/>
          <w:sz w:val="24"/>
          <w:szCs w:val="24"/>
          <w:highlight w:val="none"/>
        </w:rPr>
        <w:tab/>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图纸的提供</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发包人向承包人提供图纸的期限：</w:t>
      </w:r>
      <w:r>
        <w:rPr>
          <w:rFonts w:hint="eastAsia" w:ascii="仿宋" w:hAnsi="仿宋" w:eastAsia="仿宋" w:cs="仿宋"/>
          <w:color w:val="auto"/>
          <w:sz w:val="24"/>
          <w:szCs w:val="24"/>
          <w:highlight w:val="none"/>
          <w:u w:val="single"/>
        </w:rPr>
        <w:t xml:space="preserve">开工前7天</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发包人向承包人提供图纸的数量：</w:t>
      </w:r>
      <w:r>
        <w:rPr>
          <w:rFonts w:hint="eastAsia" w:ascii="仿宋" w:hAnsi="仿宋" w:eastAsia="仿宋" w:cs="仿宋"/>
          <w:color w:val="auto"/>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155"/>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发包人向承包人提供图纸的内容：</w:t>
      </w:r>
      <w:r>
        <w:rPr>
          <w:rFonts w:hint="eastAsia" w:ascii="仿宋" w:hAnsi="仿宋" w:eastAsia="仿宋" w:cs="仿宋"/>
          <w:color w:val="auto"/>
          <w:sz w:val="24"/>
          <w:szCs w:val="24"/>
          <w:highlight w:val="none"/>
          <w:u w:val="single"/>
        </w:rPr>
        <w:t xml:space="preserve">全套施工图纸。</w:t>
      </w:r>
      <w:r/>
    </w:p>
    <w:p>
      <w:pPr>
        <w:ind w:left="0" w:right="0" w:firstLine="155"/>
        <w:jc w:val="both"/>
        <w:pageBreakBefore w:val="0"/>
        <w:spacing w:line="327" w:lineRule="auto"/>
        <w:widowControl w:val="off"/>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u w:val="single"/>
          <w:lang w:val="en-US" w:eastAsia="zh-CN" w:bidi="ar-SA"/>
        </w:rPr>
        <w:t xml:space="preserve">承包人对图纸的保密要求：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 承包人文件</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需要由承包人提供的文件，包括：</w:t>
      </w:r>
      <w:r>
        <w:rPr>
          <w:rFonts w:hint="eastAsia" w:ascii="仿宋" w:hAnsi="仿宋" w:eastAsia="仿宋" w:cs="仿宋"/>
          <w:color w:val="auto"/>
          <w:sz w:val="24"/>
          <w:szCs w:val="24"/>
          <w:highlight w:val="none"/>
          <w:u w:val="single"/>
        </w:rPr>
        <w:t xml:space="preserve">①按GB/T50502、本合同第二部分 通用合同条款7.1和7.2编制施工组织设计、施工措施计划、施工方案、交通导改方案、扬尘污染、噪声污染防治、建筑垃圾、生活垃圾管理等措施报监理人审核和发包人确认；</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②由承包人办理的许可和批准的办理结果书面报送监理人审核和发包人确认、留存；</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③拟制施工人员名册（动态），并与为其办理工伤保险的有效证明一起报送监理人审核和发包人确认；</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⑤特殊工种作业人员资格证明报送监理人审核和发包人确认；</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⑦工程质量管理体系及措施文件、质量检查制度、质量控制文件，报送监理人审核和发包人确认；</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⑧工程安全管理体系及措施文件、安全检查制度、安全控制文件，报送监理人审核和发包人确认；</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⑨发包人管理需要的其他文件；</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⑩上述文件如发包人因管理需增加时，承包人有义务按发包人提出的形式、格式、数量、时间等要求提供；</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承包人提供的文件的期限为：</w:t>
      </w:r>
      <w:r>
        <w:rPr>
          <w:rFonts w:hint="eastAsia" w:ascii="仿宋" w:hAnsi="仿宋" w:eastAsia="仿宋" w:cs="仿宋"/>
          <w:color w:val="auto"/>
          <w:sz w:val="24"/>
          <w:szCs w:val="24"/>
          <w:highlight w:val="none"/>
          <w:u w:val="single"/>
        </w:rPr>
        <w:t xml:space="preserve">合同签字后7日内或发包人、监理人要求</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承包人提供的文件的数量为：</w:t>
      </w:r>
      <w:r>
        <w:rPr>
          <w:rFonts w:hint="eastAsia" w:ascii="仿宋" w:hAnsi="仿宋" w:eastAsia="仿宋" w:cs="仿宋"/>
          <w:color w:val="auto"/>
          <w:sz w:val="24"/>
          <w:szCs w:val="24"/>
          <w:highlight w:val="none"/>
          <w:u w:val="single"/>
        </w:rPr>
        <w:t xml:space="preserve">纸质版肆套，电子版一套；或发包人、监理人要求；</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承包人提供的文件的形式为：</w:t>
      </w:r>
      <w:r>
        <w:rPr>
          <w:rFonts w:hint="eastAsia" w:ascii="仿宋" w:hAnsi="仿宋" w:eastAsia="仿宋" w:cs="仿宋"/>
          <w:color w:val="auto"/>
          <w:sz w:val="24"/>
          <w:szCs w:val="24"/>
          <w:highlight w:val="none"/>
          <w:u w:val="single"/>
        </w:rPr>
        <w:t xml:space="preserve">纸质版，电子版；或发包人、监理人要求； </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发包人审批承包人文件的期限：</w:t>
      </w:r>
      <w:r>
        <w:rPr>
          <w:rFonts w:hint="eastAsia" w:ascii="仿宋" w:hAnsi="仿宋" w:eastAsia="仿宋" w:cs="仿宋"/>
          <w:color w:val="auto"/>
          <w:sz w:val="24"/>
          <w:szCs w:val="24"/>
          <w:highlight w:val="none"/>
          <w:u w:val="single"/>
        </w:rPr>
        <w:t xml:space="preserve">7个工作日内。 </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1.6.5 现场图纸准备</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关于现场图纸准备的约定：</w:t>
      </w:r>
      <w:r>
        <w:rPr>
          <w:rFonts w:hint="eastAsia" w:ascii="仿宋" w:hAnsi="仿宋" w:eastAsia="仿宋" w:cs="仿宋"/>
          <w:color w:val="auto"/>
          <w:sz w:val="24"/>
          <w:szCs w:val="24"/>
          <w:highlight w:val="none"/>
          <w:u w:val="single"/>
        </w:rPr>
        <w:t xml:space="preserve">执行通用条款。</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 联络</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1.7.1发包人和承包人应当在</w:t>
      </w:r>
      <w:r>
        <w:rPr>
          <w:rFonts w:hint="eastAsia" w:ascii="仿宋" w:hAnsi="仿宋" w:eastAsia="仿宋" w:cs="仿宋"/>
          <w:color w:val="auto"/>
          <w:sz w:val="24"/>
          <w:szCs w:val="24"/>
          <w:highlight w:val="none"/>
          <w:u w:val="single"/>
        </w:rPr>
        <w:t xml:space="preserve">五 </w:t>
      </w:r>
      <w:r>
        <w:rPr>
          <w:rFonts w:hint="eastAsia" w:ascii="仿宋" w:hAnsi="仿宋" w:eastAsia="仿宋" w:cs="仿宋"/>
          <w:color w:val="auto"/>
          <w:sz w:val="24"/>
          <w:szCs w:val="24"/>
          <w:highlight w:val="none"/>
        </w:rPr>
        <w:t xml:space="preserve">天内将与合同有关的通知、批准、证明、证书、指示、指令、要求、请求、同意、意见、确定和决定等书面函件送达对方当事人。</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 发包人接收文件的地点：</w:t>
      </w:r>
      <w:r>
        <w:rPr>
          <w:rFonts w:hint="eastAsia" w:ascii="仿宋" w:hAnsi="仿宋" w:eastAsia="仿宋" w:cs="仿宋"/>
          <w:color w:val="auto"/>
          <w:sz w:val="24"/>
          <w:szCs w:val="24"/>
          <w:highlight w:val="none"/>
          <w:u w:val="single"/>
        </w:rPr>
        <w:t xml:space="preserve">发包人指定地点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发包人指定的接收人为：</w:t>
      </w:r>
      <w:r>
        <w:rPr>
          <w:rFonts w:hint="eastAsia" w:ascii="仿宋" w:hAnsi="仿宋" w:eastAsia="仿宋" w:cs="仿宋"/>
          <w:color w:val="auto"/>
          <w:sz w:val="24"/>
          <w:szCs w:val="24"/>
          <w:highlight w:val="none"/>
          <w:u w:val="single"/>
        </w:rPr>
        <w:t xml:space="preserve">发包人派驻现场代表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承包人接收文件的地点：</w:t>
      </w:r>
      <w:r>
        <w:rPr>
          <w:rFonts w:hint="eastAsia" w:ascii="仿宋" w:hAnsi="仿宋" w:eastAsia="仿宋" w:cs="仿宋"/>
          <w:color w:val="auto"/>
          <w:sz w:val="24"/>
          <w:szCs w:val="24"/>
          <w:highlight w:val="none"/>
          <w:u w:val="single"/>
        </w:rPr>
        <w:t xml:space="preserve">施工现场办公室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承包人指定的接收人为：</w:t>
      </w:r>
      <w:r>
        <w:rPr>
          <w:rFonts w:hint="eastAsia" w:ascii="仿宋" w:hAnsi="仿宋" w:eastAsia="仿宋" w:cs="仿宋"/>
          <w:color w:val="auto"/>
          <w:sz w:val="24"/>
          <w:szCs w:val="24"/>
          <w:highlight w:val="none"/>
          <w:u w:val="single"/>
        </w:rPr>
        <w:t xml:space="preserve">项目经理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监理人接收文件的地点：</w:t>
      </w:r>
      <w:r>
        <w:rPr>
          <w:rFonts w:hint="eastAsia" w:ascii="仿宋" w:hAnsi="仿宋" w:eastAsia="仿宋" w:cs="仿宋"/>
          <w:color w:val="auto"/>
          <w:sz w:val="24"/>
          <w:szCs w:val="24"/>
          <w:highlight w:val="none"/>
          <w:u w:val="single"/>
        </w:rPr>
        <w:t xml:space="preserve">监理人施工现场办公室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监理人指定的接收人为：</w:t>
      </w:r>
      <w:r>
        <w:rPr>
          <w:rFonts w:hint="eastAsia" w:ascii="仿宋" w:hAnsi="仿宋" w:eastAsia="仿宋" w:cs="仿宋"/>
          <w:color w:val="auto"/>
          <w:sz w:val="24"/>
          <w:szCs w:val="24"/>
          <w:highlight w:val="none"/>
          <w:u w:val="single"/>
        </w:rPr>
        <w:t xml:space="preserve">总监或总监代表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1.10 交通运输</w:t>
      </w:r>
      <w:r/>
    </w:p>
    <w:p>
      <w:pPr>
        <w:ind w:left="0" w:right="0" w:firstLine="420"/>
        <w:pageBreakBefore w:val="0"/>
        <w:spacing w:line="327"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1.10.1 出入现场的权利</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关于出入现场的权利的约定：</w:t>
      </w:r>
      <w:r>
        <w:rPr>
          <w:rFonts w:hint="eastAsia" w:ascii="仿宋" w:hAnsi="仿宋" w:eastAsia="仿宋" w:cs="仿宋"/>
          <w:color w:val="auto"/>
          <w:sz w:val="24"/>
          <w:szCs w:val="24"/>
          <w:highlight w:val="none"/>
          <w:u w:val="single"/>
        </w:rPr>
        <w:t xml:space="preserve">由承包人按发包人要求负责取得出入施工现场所需的批准手续和全部权利，以及取得因施工所需修建道路、桥梁以及其他基础设施的权利，并承担相关手续费用和建设费用，此费用包含在投标报价内。</w:t>
      </w:r>
      <w:r/>
    </w:p>
    <w:p>
      <w:pPr>
        <w:ind w:left="0" w:right="0" w:firstLine="420"/>
        <w:pageBreakBefore w:val="0"/>
        <w:spacing w:line="327"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1.10.3 场内交通</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关于场外交通和场内交通的边界的约定：</w:t>
      </w:r>
      <w:r>
        <w:rPr>
          <w:rFonts w:hint="eastAsia" w:ascii="仿宋" w:hAnsi="仿宋" w:eastAsia="仿宋" w:cs="仿宋"/>
          <w:color w:val="auto"/>
          <w:sz w:val="24"/>
          <w:szCs w:val="24"/>
          <w:highlight w:val="none"/>
          <w:u w:val="single"/>
        </w:rPr>
        <w:t xml:space="preserve">以现场实际施工条件为准</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为保证道路交通安全及运输畅通，当施工期间，承包人必须事先与交通和公安部门协调，采取足够的交通疏导措施；承包人制定运输计划时，应避开现有道路上在高峰时段。所需费用包含在投标报价内。</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关于发包人向承包人免费提供满足工程施工需要的场内道路和交通设施的约定：</w:t>
      </w:r>
      <w:r>
        <w:rPr>
          <w:rFonts w:hint="eastAsia" w:ascii="仿宋" w:hAnsi="仿宋" w:eastAsia="仿宋" w:cs="仿宋"/>
          <w:color w:val="auto"/>
          <w:sz w:val="24"/>
          <w:szCs w:val="24"/>
          <w:highlight w:val="none"/>
          <w:u w:val="single"/>
        </w:rPr>
        <w:t xml:space="preserve">以现场实际施工条件为准</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1.10.4超大件和超重件的运输</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 承包人 </w:t>
      </w:r>
      <w:r>
        <w:rPr>
          <w:rFonts w:hint="eastAsia" w:ascii="仿宋" w:hAnsi="仿宋" w:eastAsia="仿宋" w:cs="仿宋"/>
          <w:color w:val="auto"/>
          <w:sz w:val="24"/>
          <w:szCs w:val="24"/>
          <w:highlight w:val="none"/>
        </w:rPr>
        <w:t xml:space="preserve">承担。</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 知识产权</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  。</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关于发包人提供的上述文件的使用限制的要求：</w:t>
      </w:r>
      <w:r>
        <w:rPr>
          <w:rFonts w:hint="eastAsia" w:ascii="仿宋" w:hAnsi="仿宋" w:eastAsia="仿宋" w:cs="仿宋"/>
          <w:color w:val="auto"/>
          <w:sz w:val="24"/>
          <w:szCs w:val="24"/>
          <w:highlight w:val="none"/>
          <w:u w:val="single"/>
        </w:rPr>
        <w:t xml:space="preserve">执行通用条款 </w:t>
      </w:r>
      <w:r>
        <w:rPr>
          <w:rFonts w:hint="eastAsia" w:ascii="仿宋" w:hAnsi="仿宋" w:eastAsia="仿宋" w:cs="仿宋"/>
          <w:color w:val="auto"/>
          <w:sz w:val="24"/>
          <w:szCs w:val="24"/>
          <w:highlight w:val="none"/>
        </w:rPr>
        <w:t xml:space="preserve"> 。</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1.11.2 关于承包人为实施工程所编制文件的著作权的归属：</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关于承包人提供的上述文件的使用限制的要求：</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  。</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1.11.4 承包人在施工过程中所采用的专利、专有技术、技术秘密的使用费的承担方式：执行通用条款。</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1.13工程量清单错误的修正</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出现工程量清单错误时，是否调整合同价格：</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 。</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允许调整合同价格的工程量偏差范围：</w:t>
      </w:r>
      <w:r>
        <w:rPr>
          <w:rFonts w:hint="eastAsia" w:ascii="仿宋" w:hAnsi="仿宋" w:eastAsia="仿宋" w:cs="仿宋"/>
          <w:color w:val="auto"/>
          <w:sz w:val="24"/>
          <w:szCs w:val="24"/>
          <w:highlight w:val="none"/>
          <w:u w:val="single"/>
        </w:rPr>
        <w:t xml:space="preserve">执行“合同价格、计量与支付”相关条款</w:t>
      </w:r>
      <w:r>
        <w:rPr>
          <w:rFonts w:hint="eastAsia" w:ascii="仿宋" w:hAnsi="仿宋" w:eastAsia="仿宋" w:cs="仿宋"/>
          <w:color w:val="auto"/>
          <w:sz w:val="24"/>
          <w:szCs w:val="24"/>
          <w:highlight w:val="none"/>
        </w:rPr>
        <w:t xml:space="preserve"> 。 </w:t>
      </w:r>
      <w:r/>
    </w:p>
    <w:p>
      <w:pPr>
        <w:ind w:left="0" w:right="0"/>
        <w:jc w:val="both"/>
        <w:keepLines/>
        <w:keepNext/>
        <w:pageBreakBefore w:val="0"/>
        <w:spacing w:before="0" w:after="0" w:line="327" w:lineRule="auto"/>
        <w:widowControl w:val="off"/>
        <w:rPr>
          <w:rFonts w:hint="eastAsia" w:ascii="仿宋" w:hAnsi="仿宋" w:eastAsia="仿宋" w:cs="仿宋"/>
          <w:b w:val="0"/>
          <w:bCs/>
          <w:color w:val="auto"/>
          <w:sz w:val="24"/>
          <w:szCs w:val="24"/>
          <w:highlight w:val="none"/>
          <w:lang w:val="en-US" w:eastAsia="zh-CN" w:bidi="ar-SA"/>
        </w:rPr>
        <w:outlineLvl w:val="9"/>
      </w:pPr>
      <w:r>
        <w:rPr>
          <w:rFonts w:hint="eastAsia" w:ascii="仿宋" w:hAnsi="仿宋" w:eastAsia="仿宋" w:cs="仿宋"/>
          <w:b w:val="0"/>
          <w:bCs/>
          <w:color w:val="auto"/>
          <w:sz w:val="24"/>
          <w:szCs w:val="24"/>
          <w:highlight w:val="none"/>
          <w:lang w:val="en-US" w:eastAsia="zh-CN" w:bidi="ar-SA"/>
        </w:rPr>
        <w:t xml:space="preserve">2. 发包人</w:t>
      </w:r>
      <w:r/>
    </w:p>
    <w:p>
      <w:pPr>
        <w:ind w:left="0" w:right="0" w:firstLine="420"/>
        <w:pageBreakBefore w:val="0"/>
        <w:spacing w:line="327"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2.2 发包人代表</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发包人代表：</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发包人对发包人代表的授权范围如下：</w:t>
      </w:r>
      <w:r>
        <w:rPr>
          <w:rFonts w:hint="eastAsia" w:ascii="仿宋" w:hAnsi="仿宋" w:eastAsia="仿宋" w:cs="仿宋"/>
          <w:color w:val="auto"/>
          <w:sz w:val="24"/>
          <w:szCs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 施工现场、施工条件和基础资料的提供</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 提供施工现场</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关于发包人移交施工现场的期限要求：</w:t>
      </w:r>
      <w:r>
        <w:rPr>
          <w:rFonts w:hint="eastAsia" w:ascii="仿宋" w:hAnsi="仿宋" w:eastAsia="仿宋" w:cs="仿宋"/>
          <w:color w:val="auto"/>
          <w:sz w:val="24"/>
          <w:szCs w:val="24"/>
          <w:highlight w:val="none"/>
          <w:u w:val="single"/>
        </w:rPr>
        <w:t xml:space="preserve">开工通知载明的开工日期7日前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 提供施工条件</w:t>
      </w:r>
      <w:r/>
    </w:p>
    <w:p>
      <w:pPr>
        <w:ind w:left="0" w:right="0" w:firstLine="403"/>
        <w:pageBreakBefore w:val="0"/>
        <w:spacing w:line="327"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关于发包人应负责提供施工所需要的条件，包括：</w:t>
      </w:r>
      <w:r>
        <w:rPr>
          <w:rFonts w:hint="eastAsia" w:ascii="仿宋" w:hAnsi="仿宋" w:eastAsia="仿宋" w:cs="仿宋"/>
          <w:color w:val="auto"/>
          <w:sz w:val="24"/>
          <w:szCs w:val="24"/>
          <w:highlight w:val="none"/>
          <w:u w:val="single"/>
        </w:rPr>
        <w:t xml:space="preserve">发包人不提供电源、水源，施工用水用电由承包人自费解决，且施工用</w:t>
      </w:r>
      <w:r>
        <w:rPr>
          <w:rFonts w:hint="eastAsia" w:ascii="仿宋" w:hAnsi="仿宋" w:eastAsia="仿宋" w:cs="仿宋"/>
          <w:color w:val="auto"/>
          <w:sz w:val="24"/>
          <w:szCs w:val="24"/>
          <w:highlight w:val="none"/>
          <w:u w:val="single"/>
        </w:rPr>
        <w:t xml:space="preserve">电设备线路的安装由承包人负责实施，安装费、线路、设备购置费及施工过程中发生的所有电费，无论承包人是否在投标报价中单独列支，发包人均认为此项费用包含在投标报价中，由承包人直接缴纳。施工各用水点的管路安装、布置由承包人负责实施，其安装费、管材、设备购置费及施工过程中发生的所有水费，无论承包人是否在投标报价中单独列支，发包人均认为此项费用包含在投标报价中。由承包人直接缴纳。承包人的实际用水费用（含分摊的水费损耗费用）由其自行缴纳（或与总包单位协商）。承包人逾期缴纳及其滞纳金，发包人有权从承包人工程款中直接扣除 。</w:t>
      </w:r>
      <w:r/>
    </w:p>
    <w:p>
      <w:pPr>
        <w:ind w:left="0" w:right="0" w:firstLine="403"/>
        <w:pageBreakBefore w:val="0"/>
        <w:spacing w:before="0" w:after="0" w:line="327" w:lineRule="auto"/>
        <w:widowControl w:val="off"/>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lang w:val="en-US" w:eastAsia="zh-CN" w:bidi="ar-SA"/>
        </w:rPr>
        <w:t xml:space="preserve">图纸会审和设计交底时间：</w:t>
      </w:r>
      <w:r>
        <w:rPr>
          <w:rFonts w:hint="eastAsia" w:ascii="仿宋" w:hAnsi="仿宋" w:eastAsia="仿宋" w:cs="仿宋"/>
          <w:color w:val="auto"/>
          <w:sz w:val="24"/>
          <w:szCs w:val="24"/>
          <w:highlight w:val="none"/>
          <w:u w:val="single"/>
          <w:lang w:val="en-US" w:eastAsia="zh-CN" w:bidi="ar-SA"/>
        </w:rPr>
        <w:t xml:space="preserve"> 开工前一周内完成。               </w:t>
      </w:r>
      <w:r/>
    </w:p>
    <w:p>
      <w:pPr>
        <w:ind w:left="0" w:right="0" w:firstLine="403"/>
        <w:pageBreakBefore w:val="0"/>
        <w:spacing w:before="0" w:after="0" w:line="327" w:lineRule="auto"/>
        <w:widowControl w:val="off"/>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u w:val="single"/>
          <w:lang w:val="en-US" w:eastAsia="zh-CN" w:bidi="ar-SA"/>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03"/>
        <w:pageBreakBefore w:val="0"/>
        <w:spacing w:before="0" w:after="0" w:line="327" w:lineRule="auto"/>
        <w:widowControl w:val="off"/>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u w:val="single"/>
          <w:lang w:val="en-US" w:eastAsia="zh-CN" w:bidi="ar-SA"/>
        </w:rPr>
        <w:t xml:space="preserve">施工期间的周边关系及第三方干扰等由承包人负责协调，所需费用含在投标报价内。</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2.4.3发包人工作</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提供基础资料。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2.5 资金来源证明及支付担保</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发包人提供资金来源证明的期限要求：</w:t>
      </w:r>
      <w:r>
        <w:rPr>
          <w:rFonts w:hint="eastAsia" w:ascii="仿宋" w:hAnsi="仿宋" w:eastAsia="仿宋" w:cs="仿宋"/>
          <w:color w:val="auto"/>
          <w:sz w:val="24"/>
          <w:szCs w:val="24"/>
          <w:highlight w:val="none"/>
          <w:u w:val="single"/>
        </w:rPr>
        <w:t xml:space="preserve">/  。</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发包人是否提供支付担保：</w:t>
      </w:r>
      <w:r>
        <w:rPr>
          <w:rFonts w:hint="eastAsia" w:ascii="仿宋" w:hAnsi="仿宋" w:eastAsia="仿宋" w:cs="仿宋"/>
          <w:color w:val="auto"/>
          <w:sz w:val="24"/>
          <w:szCs w:val="24"/>
          <w:highlight w:val="none"/>
          <w:u w:val="single"/>
        </w:rPr>
        <w:t xml:space="preserve">否  。</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发包人提供支付担保的形式：</w:t>
      </w:r>
      <w:r>
        <w:rPr>
          <w:rFonts w:hint="eastAsia" w:ascii="仿宋" w:hAnsi="仿宋" w:eastAsia="仿宋" w:cs="仿宋"/>
          <w:color w:val="auto"/>
          <w:sz w:val="24"/>
          <w:szCs w:val="24"/>
          <w:highlight w:val="none"/>
          <w:u w:val="single"/>
        </w:rPr>
        <w:t xml:space="preserve"> /。</w:t>
      </w:r>
      <w:r/>
    </w:p>
    <w:p>
      <w:pPr>
        <w:ind w:left="0" w:right="0" w:firstLine="420"/>
        <w:jc w:val="both"/>
        <w:keepLines/>
        <w:keepNext/>
        <w:pageBreakBefore w:val="0"/>
        <w:spacing w:before="0" w:after="0" w:line="327" w:lineRule="auto"/>
        <w:widowControl w:val="off"/>
        <w:rPr>
          <w:rFonts w:hint="eastAsia" w:ascii="仿宋" w:hAnsi="仿宋" w:eastAsia="仿宋" w:cs="仿宋"/>
          <w:b w:val="0"/>
          <w:bCs/>
          <w:color w:val="auto"/>
          <w:sz w:val="24"/>
          <w:szCs w:val="24"/>
          <w:highlight w:val="none"/>
          <w:lang w:val="en-US" w:eastAsia="zh-CN" w:bidi="ar-SA"/>
        </w:rPr>
        <w:outlineLvl w:val="9"/>
      </w:pPr>
      <w:r>
        <w:rPr>
          <w:rFonts w:hint="eastAsia" w:ascii="仿宋" w:hAnsi="仿宋" w:eastAsia="仿宋" w:cs="仿宋"/>
          <w:b w:val="0"/>
          <w:bCs/>
          <w:color w:val="auto"/>
          <w:sz w:val="24"/>
          <w:szCs w:val="24"/>
          <w:highlight w:val="none"/>
          <w:lang w:val="en-US" w:eastAsia="zh-CN" w:bidi="ar-SA"/>
        </w:rPr>
        <w:t xml:space="preserve">3. 承包人</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承包人的一般义务</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（7）承包人的施工安全责任</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为确保安全、文明施工，应该本着“安全第一，预防为主”的原则，建立安全管理组织体系。承包人应制定详细的安全生产实施方案，严格执行国家、江苏省及徐州市颁发的现行行业规范、相关标准及相关文件。</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如果承包人的安全措施达不到要求，发包人有权委托其他单位完成，对此发生的所有费用从承包人的安全生产费中支付。安全生产费用应当用于施工安全防护用具及设施的购买、维护和更新，安全生产措施的落实， 安全生产条件的改善，不得挪作他用。</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承包人应杜绝死亡事故、重伤事故和重大机械事故，确保无安全生产责任事故。</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在施工过程中如承包人违反生产安全责任被处罚或发生安全生产事故，承包人应向发包人支付合同金额的20%的违约金，发包人有权解除合同。所造成的一切责任和损失由承包人负责。</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（9）承包人提交的竣工资料的内容：</w:t>
      </w:r>
      <w:r>
        <w:rPr>
          <w:rFonts w:hint="eastAsia" w:ascii="仿宋" w:hAnsi="仿宋" w:eastAsia="仿宋" w:cs="仿宋"/>
          <w:color w:val="auto"/>
          <w:sz w:val="24"/>
          <w:szCs w:val="24"/>
          <w:highlight w:val="none"/>
          <w:u w:val="single"/>
        </w:rPr>
        <w:t xml:space="preserve">  承包人按照《建设工程文件归档整理规范》及江苏省相关法规、规范标准及本合同要求绘制竣工图及完整的工程技术档案、工程质量保修书、及有关工程使用、维护的说明。</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承包人需要提交的竣工资料套数：</w:t>
      </w:r>
      <w:r>
        <w:rPr>
          <w:rFonts w:hint="eastAsia" w:ascii="仿宋" w:hAnsi="仿宋" w:eastAsia="仿宋" w:cs="仿宋"/>
          <w:color w:val="auto"/>
          <w:sz w:val="24"/>
          <w:szCs w:val="24"/>
          <w:highlight w:val="none"/>
          <w:u w:val="single"/>
        </w:rPr>
        <w:t xml:space="preserve">向发包人提交盖承包人公章和工程竣工资料专用章的纸质版竣工图肆套，竣工资料肆套、电子文档资料壹套 </w:t>
      </w:r>
      <w:r>
        <w:rPr>
          <w:rFonts w:hint="eastAsia" w:ascii="仿宋" w:hAnsi="仿宋" w:eastAsia="仿宋" w:cs="仿宋"/>
          <w:color w:val="auto"/>
          <w:sz w:val="24"/>
          <w:szCs w:val="24"/>
          <w:highlight w:val="none"/>
        </w:rPr>
        <w:t xml:space="preserve">。</w:t>
      </w:r>
      <w:r/>
    </w:p>
    <w:p>
      <w:pPr>
        <w:ind w:left="0" w:right="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承包人提交的竣工资料的费用承担：</w:t>
      </w:r>
      <w:r>
        <w:rPr>
          <w:rFonts w:hint="eastAsia" w:ascii="仿宋" w:hAnsi="仿宋" w:eastAsia="仿宋" w:cs="仿宋"/>
          <w:color w:val="auto"/>
          <w:sz w:val="24"/>
          <w:szCs w:val="24"/>
          <w:highlight w:val="none"/>
          <w:u w:val="single"/>
        </w:rPr>
        <w:t xml:space="preserve">由承包人承担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承包人提交的竣工资料移交时间：</w:t>
      </w:r>
      <w:r>
        <w:rPr>
          <w:rFonts w:hint="eastAsia" w:ascii="仿宋" w:hAnsi="仿宋" w:eastAsia="仿宋" w:cs="仿宋"/>
          <w:color w:val="auto"/>
          <w:sz w:val="24"/>
          <w:szCs w:val="24"/>
          <w:highlight w:val="none"/>
          <w:u w:val="single"/>
        </w:rPr>
        <w:t xml:space="preserve">竣工验收合格后30日内，若逾期提交，发包人有权暂停支付工程款</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承包人提交的竣工资料形式要求：</w:t>
      </w:r>
      <w:r>
        <w:rPr>
          <w:rFonts w:hint="eastAsia" w:ascii="仿宋" w:hAnsi="仿宋" w:eastAsia="仿宋" w:cs="仿宋"/>
          <w:color w:val="auto"/>
          <w:sz w:val="24"/>
          <w:szCs w:val="24"/>
          <w:highlight w:val="none"/>
          <w:u w:val="single"/>
        </w:rPr>
        <w:t xml:space="preserve">书面方式（立卷、装订成册的纸质文档）和电子文档</w:t>
      </w:r>
      <w:r>
        <w:rPr>
          <w:rFonts w:hint="eastAsia" w:ascii="仿宋" w:hAnsi="仿宋" w:eastAsia="仿宋" w:cs="仿宋"/>
          <w:color w:val="auto"/>
          <w:sz w:val="24"/>
          <w:szCs w:val="24"/>
          <w:highlight w:val="none"/>
        </w:rPr>
        <w:t xml:space="preserve">。</w:t>
      </w:r>
      <w:r/>
    </w:p>
    <w:p>
      <w:pPr>
        <w:numPr>
          <w:ilvl w:val="0"/>
          <w:numId w:val="4"/>
        </w:num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承包人应履行的其他义务：</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行政处罚，则由承包人承担行政处罚的费用，发包人据此</w:t>
      </w:r>
      <w:r>
        <w:rPr>
          <w:rFonts w:hint="eastAsia" w:ascii="仿宋" w:hAnsi="仿宋" w:eastAsia="仿宋" w:cs="仿宋"/>
          <w:color w:val="auto"/>
          <w:sz w:val="24"/>
          <w:szCs w:val="24"/>
          <w:highlight w:val="none"/>
          <w:u w:val="single"/>
          <w:lang w:val="en-US" w:eastAsia="zh-CN"/>
        </w:rPr>
        <w:t xml:space="preserve">额外对</w:t>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u w:val="single"/>
          <w:lang w:val="en-US" w:eastAsia="zh-CN"/>
        </w:rPr>
        <w:t xml:space="preserve">进行相应的</w:t>
      </w:r>
      <w:r>
        <w:rPr>
          <w:rFonts w:hint="eastAsia" w:ascii="仿宋" w:hAnsi="仿宋" w:eastAsia="仿宋" w:cs="仿宋"/>
          <w:color w:val="auto"/>
          <w:sz w:val="24"/>
          <w:szCs w:val="24"/>
          <w:highlight w:val="none"/>
          <w:u w:val="single"/>
        </w:rPr>
        <w:t xml:space="preserve">违约金</w:t>
      </w:r>
      <w:r>
        <w:rPr>
          <w:rFonts w:hint="eastAsia" w:ascii="仿宋" w:hAnsi="仿宋" w:eastAsia="仿宋" w:cs="仿宋"/>
          <w:color w:val="auto"/>
          <w:sz w:val="24"/>
          <w:szCs w:val="24"/>
          <w:highlight w:val="none"/>
          <w:u w:val="single"/>
          <w:lang w:val="en-US" w:eastAsia="zh-CN"/>
        </w:rPr>
        <w:t xml:space="preserve">处罚</w:t>
      </w:r>
      <w:r>
        <w:rPr>
          <w:rFonts w:hint="eastAsia" w:ascii="仿宋" w:hAnsi="仿宋" w:eastAsia="仿宋" w:cs="仿宋"/>
          <w:color w:val="auto"/>
          <w:sz w:val="24"/>
          <w:szCs w:val="24"/>
          <w:highlight w:val="none"/>
          <w:u w:val="single"/>
        </w:rPr>
        <w:t xml:space="preserve">。  </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②承包人作为一名有经验的承包</w:t>
      </w:r>
      <w:r>
        <w:rPr>
          <w:rFonts w:hint="eastAsia" w:ascii="仿宋" w:hAnsi="仿宋" w:eastAsia="仿宋" w:cs="仿宋"/>
          <w:color w:val="auto"/>
          <w:sz w:val="24"/>
          <w:szCs w:val="24"/>
          <w:highlight w:val="none"/>
          <w:u w:val="single"/>
          <w:lang w:eastAsia="zh-CN"/>
        </w:rPr>
        <w:t xml:space="preserve">人</w:t>
      </w:r>
      <w:r>
        <w:rPr>
          <w:rFonts w:hint="eastAsia" w:ascii="仿宋" w:hAnsi="仿宋" w:eastAsia="仿宋" w:cs="仿宋"/>
          <w:color w:val="auto"/>
          <w:sz w:val="24"/>
          <w:szCs w:val="24"/>
          <w:highlight w:val="none"/>
          <w:u w:val="single"/>
        </w:rPr>
        <w:t xml:space="preserve">，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③符合徐州市有关部门规定的标准化施工现场要求，同时应满足市政、市容、</w:t>
      </w:r>
      <w:r>
        <w:rPr>
          <w:rFonts w:hint="eastAsia" w:ascii="仿宋" w:hAnsi="仿宋" w:eastAsia="仿宋" w:cs="仿宋"/>
          <w:color w:val="auto"/>
          <w:sz w:val="24"/>
          <w:szCs w:val="24"/>
          <w:highlight w:val="none"/>
        </w:rPr>
        <w:t xml:space="preserve">生态环境</w:t>
      </w:r>
      <w:r>
        <w:rPr>
          <w:rFonts w:hint="eastAsia" w:ascii="仿宋" w:hAnsi="仿宋" w:eastAsia="仿宋" w:cs="仿宋"/>
          <w:color w:val="auto"/>
          <w:sz w:val="24"/>
          <w:szCs w:val="24"/>
          <w:highlight w:val="none"/>
          <w:u w:val="single"/>
        </w:rPr>
        <w:t xml:space="preserve">等相关主管部门的有关规定。道路施工工地一律实行封闭施工、防尘网覆盖、定时洒水，控制扬尘污染等安全文明施工措施。不符合要求者，承包人应承担20000元/次的违约金。承包人违反规定所造成的损失和行政处罚由承包人承担。承包人负责在竣工验收合格后七日内将施工现场彻底清洁完毕，承包人拒绝清洁的，发包人有权安排其他施工单位修复，所需费用从承包人工程款中扣除。</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④承担施工安全保卫工作及非夜间施工照明的责任和要求：由承包人按建设行政管理部门和相关部门的要求自行承担，并设置明显警示标志和专职人员维护公共安全。</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⑤向发包人提供的办公和生活房屋及设施的要求：发包人驻施工现场管理人员必要的办公用房及设施由承包人负责免费提供。</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6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⑥</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需承包人办理的有关施工场地交通、环卫和施工噪音污染防治管理等手续：由承包人负责承担，费用也由承包</w:t>
      </w:r>
      <w:r>
        <w:rPr>
          <w:rFonts w:hint="eastAsia" w:ascii="仿宋" w:hAnsi="仿宋" w:eastAsia="仿宋" w:cs="仿宋"/>
          <w:color w:val="auto"/>
          <w:sz w:val="24"/>
          <w:szCs w:val="24"/>
          <w:highlight w:val="none"/>
          <w:u w:val="single"/>
          <w:lang w:eastAsia="zh-CN"/>
        </w:rPr>
        <w:t xml:space="preserve">人</w:t>
      </w:r>
      <w:r>
        <w:rPr>
          <w:rFonts w:hint="eastAsia" w:ascii="仿宋" w:hAnsi="仿宋" w:eastAsia="仿宋" w:cs="仿宋"/>
          <w:color w:val="auto"/>
          <w:sz w:val="24"/>
          <w:szCs w:val="24"/>
          <w:highlight w:val="none"/>
          <w:u w:val="single"/>
        </w:rPr>
        <w:t xml:space="preserve">承担并综合考虑在投标报价内。</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7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⑦</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承包人综合考虑本项目全线封闭施工，且考虑可能存在的半幅道路施工，因此可能增加的费用综合考虑在投标报价内，结算时不再增加于此相关的费用。</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8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⑧</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已完工程成品保护的特殊要求及费用承担：由承包人负责承担。</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9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⑨</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施工场地清洁卫生和要求：应按建设行政主管部门和相关部门的规定办理，所需费用由承包人负担。</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10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⑩</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承包人需要</w:t>
      </w:r>
      <w:r>
        <w:rPr>
          <w:rFonts w:hint="eastAsia" w:ascii="仿宋" w:hAnsi="仿宋" w:eastAsia="仿宋" w:cs="仿宋"/>
          <w:color w:val="auto"/>
          <w:sz w:val="24"/>
          <w:szCs w:val="24"/>
          <w:highlight w:val="none"/>
          <w:u w:val="single"/>
          <w:lang w:val="en-US" w:eastAsia="zh-CN"/>
        </w:rPr>
        <w:t xml:space="preserve">在和管线施工单位现场验收交接后</w:t>
      </w:r>
      <w:r>
        <w:rPr>
          <w:rFonts w:hint="eastAsia" w:ascii="仿宋" w:hAnsi="仿宋" w:eastAsia="仿宋" w:cs="仿宋"/>
          <w:color w:val="auto"/>
          <w:sz w:val="24"/>
          <w:szCs w:val="24"/>
          <w:highlight w:val="none"/>
          <w:u w:val="single"/>
        </w:rPr>
        <w:t xml:space="preserve">，</w:t>
      </w:r>
      <w:r>
        <w:rPr>
          <w:rFonts w:hint="eastAsia" w:ascii="仿宋" w:hAnsi="仿宋" w:eastAsia="仿宋" w:cs="仿宋"/>
          <w:i w:val="0"/>
          <w:iCs w:val="0"/>
          <w:color w:val="auto"/>
          <w:sz w:val="24"/>
          <w:szCs w:val="24"/>
          <w:highlight w:val="none"/>
          <w:u w:val="single"/>
          <w:lang w:val="en-US" w:eastAsia="zh-CN"/>
        </w:rPr>
        <w:t xml:space="preserve">负责</w:t>
      </w:r>
      <w:r>
        <w:rPr>
          <w:rFonts w:hint="eastAsia" w:ascii="仿宋" w:hAnsi="仿宋" w:eastAsia="仿宋" w:cs="仿宋"/>
          <w:i w:val="0"/>
          <w:iCs w:val="0"/>
          <w:color w:val="auto"/>
          <w:sz w:val="24"/>
          <w:szCs w:val="24"/>
          <w:highlight w:val="none"/>
          <w:u w:val="single"/>
        </w:rPr>
        <w:t xml:space="preserve">维护</w:t>
      </w:r>
      <w:r>
        <w:rPr>
          <w:rFonts w:hint="eastAsia" w:ascii="仿宋" w:hAnsi="仿宋" w:eastAsia="仿宋" w:cs="仿宋"/>
          <w:i w:val="0"/>
          <w:iCs w:val="0"/>
          <w:color w:val="auto"/>
          <w:sz w:val="24"/>
          <w:szCs w:val="24"/>
          <w:highlight w:val="none"/>
          <w:u w:val="single"/>
          <w:lang w:val="en-US" w:eastAsia="zh-CN"/>
        </w:rPr>
        <w:t xml:space="preserve">或提供现场的围挡及交通附属设施等，并协助做好交通秩序管理</w:t>
      </w:r>
      <w:r>
        <w:rPr>
          <w:rFonts w:hint="eastAsia" w:ascii="仿宋" w:hAnsi="仿宋" w:eastAsia="仿宋" w:cs="仿宋"/>
          <w:i w:val="0"/>
          <w:iCs w:val="0"/>
          <w:color w:val="auto"/>
          <w:sz w:val="24"/>
          <w:szCs w:val="24"/>
          <w:highlight w:val="none"/>
          <w:u w:val="single"/>
        </w:rPr>
        <w:t xml:space="preserve">，</w:t>
      </w:r>
      <w:r>
        <w:rPr>
          <w:rFonts w:hint="eastAsia" w:ascii="仿宋" w:hAnsi="仿宋" w:eastAsia="仿宋" w:cs="仿宋"/>
          <w:color w:val="auto"/>
          <w:sz w:val="24"/>
          <w:szCs w:val="24"/>
          <w:highlight w:val="none"/>
          <w:u w:val="single"/>
        </w:rPr>
        <w:t xml:space="preserve">以及对工程进行保护或为公众提供安全和方便。承包人负责在工程施工整个过程中施工现场在承包范围内全部人员的安全</w:t>
      </w:r>
      <w:r>
        <w:rPr>
          <w:rFonts w:hint="eastAsia" w:ascii="仿宋" w:hAnsi="仿宋" w:eastAsia="仿宋" w:cs="仿宋"/>
          <w:b w:val="0"/>
          <w:bCs w:val="0"/>
          <w:color w:val="auto"/>
          <w:sz w:val="24"/>
          <w:szCs w:val="24"/>
          <w:highlight w:val="none"/>
          <w:u w:val="single"/>
        </w:rPr>
        <w:t xml:space="preserve">。发包人不承担承包人或其内部班组雇用工人或其他人员的伤亡赔偿或补偿责任。承包人在施工现场的安</w:t>
      </w:r>
      <w:r>
        <w:rPr>
          <w:rFonts w:hint="eastAsia" w:ascii="仿宋" w:hAnsi="仿宋" w:eastAsia="仿宋" w:cs="仿宋"/>
          <w:color w:val="auto"/>
          <w:sz w:val="24"/>
          <w:szCs w:val="24"/>
          <w:highlight w:val="none"/>
          <w:u w:val="single"/>
        </w:rPr>
        <w:t xml:space="preserve">全管理、教育和安全事故的责任由承包人承担。因承包人未履行上述义务给</w:t>
      </w:r>
      <w:r>
        <w:rPr>
          <w:rFonts w:hint="eastAsia" w:ascii="仿宋" w:hAnsi="仿宋" w:eastAsia="仿宋" w:cs="仿宋"/>
          <w:color w:val="auto"/>
          <w:sz w:val="24"/>
          <w:szCs w:val="24"/>
          <w:highlight w:val="none"/>
          <w:u w:val="single"/>
          <w:lang w:eastAsia="zh-CN"/>
        </w:rPr>
        <w:t xml:space="preserve">发包人</w:t>
      </w:r>
      <w:r>
        <w:rPr>
          <w:rFonts w:hint="eastAsia" w:ascii="仿宋" w:hAnsi="仿宋" w:eastAsia="仿宋" w:cs="仿宋"/>
          <w:color w:val="auto"/>
          <w:sz w:val="24"/>
          <w:szCs w:val="24"/>
          <w:highlight w:val="none"/>
          <w:u w:val="single"/>
        </w:rPr>
        <w:t xml:space="preserve">造成的损失及财产损失的，承包</w:t>
      </w:r>
      <w:r>
        <w:rPr>
          <w:rFonts w:hint="eastAsia" w:ascii="仿宋" w:hAnsi="仿宋" w:eastAsia="仿宋" w:cs="仿宋"/>
          <w:color w:val="auto"/>
          <w:sz w:val="24"/>
          <w:szCs w:val="24"/>
          <w:highlight w:val="none"/>
          <w:u w:val="single"/>
          <w:lang w:val="en-US" w:eastAsia="zh-CN"/>
        </w:rPr>
        <w:t xml:space="preserve">人</w:t>
      </w:r>
      <w:r>
        <w:rPr>
          <w:rFonts w:hint="eastAsia" w:ascii="仿宋" w:hAnsi="仿宋" w:eastAsia="仿宋" w:cs="仿宋"/>
          <w:color w:val="auto"/>
          <w:sz w:val="24"/>
          <w:szCs w:val="24"/>
          <w:highlight w:val="none"/>
          <w:u w:val="single"/>
        </w:rPr>
        <w:t xml:space="preserve">应负全部的赔偿责任，</w:t>
      </w:r>
      <w:r>
        <w:rPr>
          <w:rFonts w:hint="eastAsia" w:ascii="仿宋" w:hAnsi="仿宋" w:eastAsia="仿宋" w:cs="仿宋"/>
          <w:b w:val="0"/>
          <w:bCs w:val="0"/>
          <w:color w:val="auto"/>
          <w:sz w:val="24"/>
          <w:szCs w:val="24"/>
          <w:highlight w:val="none"/>
          <w:u w:val="single"/>
        </w:rPr>
        <w:t xml:space="preserve">并由责任单位</w:t>
      </w:r>
      <w:r>
        <w:rPr>
          <w:rFonts w:hint="eastAsia" w:ascii="仿宋" w:hAnsi="仿宋" w:eastAsia="仿宋" w:cs="仿宋"/>
          <w:b w:val="0"/>
          <w:bCs w:val="0"/>
          <w:color w:val="auto"/>
          <w:sz w:val="24"/>
          <w:szCs w:val="24"/>
          <w:highlight w:val="none"/>
          <w:u w:val="single"/>
          <w:lang w:val="en-US" w:eastAsia="zh-CN"/>
        </w:rPr>
        <w:t xml:space="preserve">向发包人支付</w:t>
      </w:r>
      <w:r>
        <w:rPr>
          <w:rFonts w:hint="eastAsia" w:ascii="仿宋" w:hAnsi="仿宋" w:eastAsia="仿宋" w:cs="仿宋"/>
          <w:b w:val="0"/>
          <w:bCs w:val="0"/>
          <w:color w:val="auto"/>
          <w:sz w:val="24"/>
          <w:szCs w:val="24"/>
          <w:highlight w:val="none"/>
          <w:u w:val="single"/>
        </w:rPr>
        <w:t xml:space="preserve">违约金</w:t>
      </w:r>
      <w:r>
        <w:rPr>
          <w:rFonts w:hint="eastAsia" w:ascii="仿宋" w:hAnsi="仿宋" w:eastAsia="仿宋" w:cs="仿宋"/>
          <w:b w:val="0"/>
          <w:bCs w:val="0"/>
          <w:color w:val="auto"/>
          <w:sz w:val="24"/>
          <w:szCs w:val="24"/>
          <w:highlight w:val="none"/>
          <w:u w:val="single"/>
          <w:lang w:eastAsia="zh-CN"/>
        </w:rPr>
        <w:t xml:space="preserve">，</w:t>
      </w:r>
      <w:r>
        <w:rPr>
          <w:rFonts w:hint="eastAsia" w:ascii="仿宋" w:hAnsi="仿宋" w:eastAsia="仿宋" w:cs="仿宋"/>
          <w:b w:val="0"/>
          <w:bCs w:val="0"/>
          <w:color w:val="auto"/>
          <w:sz w:val="24"/>
          <w:szCs w:val="24"/>
          <w:highlight w:val="none"/>
          <w:u w:val="single"/>
          <w:lang w:val="en-US" w:eastAsia="zh-CN"/>
        </w:rPr>
        <w:t xml:space="preserve">为</w:t>
      </w:r>
      <w:r>
        <w:rPr>
          <w:rFonts w:hint="eastAsia" w:ascii="仿宋" w:hAnsi="仿宋" w:eastAsia="仿宋" w:cs="仿宋"/>
          <w:b w:val="0"/>
          <w:bCs w:val="0"/>
          <w:color w:val="auto"/>
          <w:sz w:val="24"/>
          <w:szCs w:val="24"/>
          <w:highlight w:val="none"/>
          <w:u w:val="single"/>
        </w:rPr>
        <w:t xml:space="preserve">结算价的20%。违约金于处罚书或责任认定书开出后15日内支付。</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p>
    <w:p>
      <w:pPr>
        <w:ind w:left="0" w:right="0" w:firstLine="420"/>
        <w:pageBreakBefore w:val="0"/>
        <w:spacing w:line="327" w:lineRule="auto"/>
        <w:rPr>
          <w:rFonts w:hint="eastAsia" w:ascii="仿宋" w:hAnsi="仿宋" w:eastAsia="仿宋" w:cs="仿宋"/>
          <w:i w:val="0"/>
          <w:iCs w:val="0"/>
          <w:strike w:val="0"/>
          <w:color w:val="auto"/>
          <w:sz w:val="24"/>
          <w:szCs w:val="24"/>
          <w:highlight w:val="none"/>
          <w:u w:val="single"/>
        </w:rPr>
      </w:pPr>
      <w:r>
        <w:rPr>
          <w:rFonts w:hint="eastAsia" w:ascii="仿宋" w:hAnsi="仿宋" w:eastAsia="仿宋" w:cs="仿宋"/>
          <w:i w:val="0"/>
          <w:iCs w:val="0"/>
          <w:strike w:val="0"/>
          <w:color w:val="auto"/>
          <w:sz w:val="24"/>
          <w:szCs w:val="24"/>
          <w:highlight w:val="none"/>
          <w:u w:val="single"/>
        </w:rPr>
        <w:t xml:space="preserve">⑪向发包人提供的办公和生活房屋及设施的要求：发包人驻施工现场管理人员必要的办公用房及桌椅、空调等及设施由承包人负责免费提供。</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需承包人办理的有关施工场地交通、施工扬尘、施工噪声防治等：由承包人负责承担，费用也由承包</w:t>
      </w:r>
      <w:r>
        <w:rPr>
          <w:rFonts w:hint="eastAsia" w:ascii="仿宋" w:hAnsi="仿宋" w:eastAsia="仿宋" w:cs="仿宋"/>
          <w:color w:val="auto"/>
          <w:sz w:val="24"/>
          <w:szCs w:val="24"/>
          <w:highlight w:val="none"/>
          <w:u w:val="single"/>
          <w:lang w:eastAsia="zh-CN"/>
        </w:rPr>
        <w:t xml:space="preserve">人</w:t>
      </w:r>
      <w:r>
        <w:rPr>
          <w:rFonts w:hint="eastAsia" w:ascii="仿宋" w:hAnsi="仿宋" w:eastAsia="仿宋" w:cs="仿宋"/>
          <w:color w:val="auto"/>
          <w:sz w:val="24"/>
          <w:szCs w:val="24"/>
          <w:highlight w:val="none"/>
          <w:u w:val="single"/>
        </w:rPr>
        <w:t xml:space="preserve">承担并综合考虑在投标报价内。已完工程成品保护的特殊要求及费用承担：由承包人负责承担。</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⑫施工过程中的排污、环保、建筑垃圾、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 若因上述原因引起相关部门的处罚，则由承包人承担处罚的费用，并从工程款中扣除。</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⑬</w:t>
      </w:r>
      <w:r>
        <w:rPr>
          <w:rFonts w:hint="eastAsia" w:ascii="仿宋" w:hAnsi="仿宋" w:eastAsia="仿宋" w:cs="仿宋"/>
          <w:color w:val="auto"/>
          <w:sz w:val="24"/>
          <w:szCs w:val="24"/>
          <w:highlight w:val="none"/>
          <w:u w:val="single"/>
          <w:lang w:eastAsia="zh-CN"/>
        </w:rPr>
        <w:t xml:space="preserve">发包人</w:t>
      </w:r>
      <w:r>
        <w:rPr>
          <w:rFonts w:hint="eastAsia" w:ascii="仿宋" w:hAnsi="仿宋" w:eastAsia="仿宋" w:cs="仿宋"/>
          <w:color w:val="auto"/>
          <w:sz w:val="24"/>
          <w:szCs w:val="24"/>
          <w:highlight w:val="none"/>
          <w:u w:val="single"/>
        </w:rPr>
        <w:t xml:space="preserve">施工期间对承包</w:t>
      </w:r>
      <w:r>
        <w:rPr>
          <w:rFonts w:hint="eastAsia" w:ascii="仿宋" w:hAnsi="仿宋" w:eastAsia="仿宋" w:cs="仿宋"/>
          <w:color w:val="auto"/>
          <w:sz w:val="24"/>
          <w:szCs w:val="24"/>
          <w:highlight w:val="none"/>
          <w:u w:val="single"/>
          <w:lang w:eastAsia="zh-CN"/>
        </w:rPr>
        <w:t xml:space="preserve">人</w:t>
      </w:r>
      <w:r>
        <w:rPr>
          <w:rFonts w:hint="eastAsia" w:ascii="仿宋" w:hAnsi="仿宋" w:eastAsia="仿宋" w:cs="仿宋"/>
          <w:color w:val="auto"/>
          <w:sz w:val="24"/>
          <w:szCs w:val="24"/>
          <w:highlight w:val="none"/>
          <w:u w:val="single"/>
        </w:rPr>
        <w:t xml:space="preserve">施工管理人员进行进行考勤，由</w:t>
      </w:r>
      <w:r>
        <w:rPr>
          <w:rFonts w:hint="eastAsia" w:ascii="仿宋" w:hAnsi="仿宋" w:eastAsia="仿宋" w:cs="仿宋"/>
          <w:color w:val="auto"/>
          <w:sz w:val="24"/>
          <w:szCs w:val="24"/>
          <w:highlight w:val="none"/>
          <w:u w:val="single"/>
          <w:lang w:eastAsia="zh-CN"/>
        </w:rPr>
        <w:t xml:space="preserve">发包人</w:t>
      </w:r>
      <w:r>
        <w:rPr>
          <w:rFonts w:hint="eastAsia" w:ascii="仿宋" w:hAnsi="仿宋" w:eastAsia="仿宋" w:cs="仿宋"/>
          <w:color w:val="auto"/>
          <w:sz w:val="24"/>
          <w:szCs w:val="24"/>
          <w:highlight w:val="none"/>
          <w:u w:val="single"/>
        </w:rPr>
        <w:t xml:space="preserve">、监理核查。达不到出勤要求的</w:t>
      </w:r>
      <w:r>
        <w:rPr>
          <w:rFonts w:hint="eastAsia" w:ascii="仿宋" w:hAnsi="仿宋" w:eastAsia="仿宋" w:cs="仿宋"/>
          <w:color w:val="auto"/>
          <w:sz w:val="24"/>
          <w:szCs w:val="24"/>
          <w:highlight w:val="none"/>
          <w:u w:val="single"/>
          <w:lang w:eastAsia="zh-CN"/>
        </w:rPr>
        <w:t xml:space="preserve">发包人</w:t>
      </w:r>
      <w:r>
        <w:rPr>
          <w:rFonts w:hint="eastAsia" w:ascii="仿宋" w:hAnsi="仿宋" w:eastAsia="仿宋" w:cs="仿宋"/>
          <w:color w:val="auto"/>
          <w:sz w:val="24"/>
          <w:szCs w:val="24"/>
          <w:highlight w:val="none"/>
          <w:u w:val="single"/>
        </w:rPr>
        <w:t xml:space="preserve">按5000元/次人从对承包</w:t>
      </w:r>
      <w:r>
        <w:rPr>
          <w:rFonts w:hint="eastAsia" w:ascii="仿宋" w:hAnsi="仿宋" w:eastAsia="仿宋" w:cs="仿宋"/>
          <w:color w:val="auto"/>
          <w:sz w:val="24"/>
          <w:szCs w:val="24"/>
          <w:highlight w:val="none"/>
          <w:u w:val="single"/>
          <w:lang w:eastAsia="zh-CN"/>
        </w:rPr>
        <w:t xml:space="preserve">人</w:t>
      </w:r>
      <w:r>
        <w:rPr>
          <w:rFonts w:hint="eastAsia" w:ascii="仿宋" w:hAnsi="仿宋" w:eastAsia="仿宋" w:cs="仿宋"/>
          <w:color w:val="auto"/>
          <w:sz w:val="24"/>
          <w:szCs w:val="24"/>
          <w:highlight w:val="none"/>
          <w:u w:val="single"/>
        </w:rPr>
        <w:t xml:space="preserve">工程款中进行扣款。应提供计划、报表的名称及完成时间：按月提供，每月 20 日之前提供当月完成进度及下月施工计划，未按规定提供的，按每次10000元违约金承担。</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⑭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投标报价中自行考虑。</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⑮地方关系由承包人负责协调，费用包含在合同价款中。</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⑯</w:t>
      </w:r>
      <w:r>
        <w:rPr>
          <w:rFonts w:hint="eastAsia" w:ascii="仿宋" w:hAnsi="仿宋" w:eastAsia="仿宋" w:cs="仿宋"/>
          <w:color w:val="auto"/>
          <w:sz w:val="24"/>
          <w:szCs w:val="24"/>
          <w:highlight w:val="none"/>
          <w:u w:val="single"/>
          <w:lang w:eastAsia="zh-CN"/>
        </w:rPr>
        <w:t xml:space="preserve">供应商</w:t>
      </w:r>
      <w:r>
        <w:rPr>
          <w:rFonts w:hint="eastAsia" w:ascii="仿宋" w:hAnsi="仿宋" w:eastAsia="仿宋" w:cs="仿宋"/>
          <w:color w:val="auto"/>
          <w:sz w:val="24"/>
          <w:szCs w:val="24"/>
          <w:highlight w:val="none"/>
          <w:u w:val="single"/>
        </w:rPr>
        <w:t xml:space="preserve">的扬尘、噪声、建筑垃圾、生活垃圾等环保防控要求必须严格按照《中华人民共和国大气污染防治法》《中华人民共和国噪声污染防治法》《中华人民共和国固体废物污染环境防治法》等法律法规的要求，《关于印发徐州市市区工地扬尘污染管理规范的通知》（徐空气提升办﹝2018﹞11 号）和《徐州市2018年大气污染防治攻坚行动方案》、徐城管发【2018】55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⑰施工场地清洁卫生和要求：应按建设行政主管部门和环保等相关部门的规定办理，所需费用由承包人负担。</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⑱对于在招投标、施工期间出台新的清单规范、计价定额及费用定额，本工程均不执行。</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⑲承包人勘查现场后已经在施工组织设计中体现：1、承包人与现场其他施工企业保持有序、顺利施工的措施方案；2、现场分段施工的措施方案；3、现场开辟新临时通道的方案，且承包人必须考虑完成以上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点所要增加的一切费用。发包人在临时设施费用中为承包人综合考虑了以上费用，承包人自主报价，结算时发包人不再支付与以上关联的任何费用。</w:t>
      </w:r>
      <w:r/>
    </w:p>
    <w:p>
      <w:pPr>
        <w:ind w:left="0" w:right="0" w:firstLine="420"/>
        <w:pageBreakBefore w:val="0"/>
        <w:spacing w:line="327" w:lineRule="auto"/>
        <w:rPr>
          <w:rFonts w:hint="eastAsia" w:ascii="仿宋" w:hAnsi="仿宋" w:eastAsia="仿宋" w:cs="仿宋"/>
          <w:i w:val="0"/>
          <w:iCs w:val="0"/>
          <w:color w:val="auto"/>
          <w:sz w:val="24"/>
          <w:szCs w:val="24"/>
          <w:highlight w:val="none"/>
          <w:u w:val="single"/>
        </w:rPr>
      </w:pPr>
      <w:r>
        <w:rPr>
          <w:rFonts w:hint="eastAsia" w:ascii="仿宋" w:hAnsi="仿宋" w:eastAsia="仿宋" w:cs="仿宋"/>
          <w:color w:val="auto"/>
          <w:sz w:val="24"/>
          <w:szCs w:val="24"/>
          <w:highlight w:val="none"/>
          <w:u w:val="single"/>
        </w:rPr>
        <w:t xml:space="preserve">⑳检测机构检测费用不单独列项，承包人应综合考虑在企业管理费中，包括但不限于：材料常规检验试验及相关费用、建筑工程质量检测及相关费用、工程质量检测发生的第三方检测费用等，结算时不再调整。发包人不再承担此类费用。需要明确的是，对新工艺、新材料以及对构件做破坏性试验，按检测报告结果，检测合格的，检测费用由发包人支付；检测不合格，视为承包人违约，检测费、整改至合格的费用由承包人支付，如影响工程质量或造成其它损失，</w:t>
      </w:r>
      <w:r>
        <w:rPr>
          <w:rFonts w:hint="eastAsia" w:ascii="仿宋" w:hAnsi="仿宋" w:eastAsia="仿宋" w:cs="仿宋"/>
          <w:i w:val="0"/>
          <w:iCs w:val="0"/>
          <w:color w:val="auto"/>
          <w:sz w:val="24"/>
          <w:szCs w:val="24"/>
          <w:highlight w:val="none"/>
          <w:u w:val="single"/>
          <w:lang w:val="en-US" w:eastAsia="zh-CN"/>
        </w:rPr>
        <w:t xml:space="preserve">除</w:t>
      </w:r>
      <w:r>
        <w:rPr>
          <w:rFonts w:hint="eastAsia" w:ascii="仿宋" w:hAnsi="仿宋" w:eastAsia="仿宋" w:cs="仿宋"/>
          <w:i w:val="0"/>
          <w:iCs w:val="0"/>
          <w:color w:val="auto"/>
          <w:sz w:val="24"/>
          <w:szCs w:val="24"/>
          <w:highlight w:val="none"/>
          <w:u w:val="single"/>
        </w:rPr>
        <w:t xml:space="preserve">采取补救措施，使工程质量达到合格标准</w:t>
      </w:r>
      <w:r>
        <w:rPr>
          <w:rFonts w:hint="eastAsia" w:ascii="仿宋" w:hAnsi="仿宋" w:eastAsia="仿宋" w:cs="仿宋"/>
          <w:i w:val="0"/>
          <w:iCs w:val="0"/>
          <w:color w:val="auto"/>
          <w:sz w:val="24"/>
          <w:szCs w:val="24"/>
          <w:highlight w:val="none"/>
          <w:u w:val="single"/>
          <w:lang w:val="en-US" w:eastAsia="zh-CN"/>
        </w:rPr>
        <w:t xml:space="preserve">外，</w:t>
      </w:r>
      <w:r>
        <w:rPr>
          <w:rFonts w:hint="eastAsia" w:ascii="仿宋" w:hAnsi="仿宋" w:eastAsia="仿宋" w:cs="仿宋"/>
          <w:i w:val="0"/>
          <w:iCs w:val="0"/>
          <w:color w:val="auto"/>
          <w:sz w:val="24"/>
          <w:szCs w:val="24"/>
          <w:highlight w:val="none"/>
          <w:u w:val="single"/>
        </w:rPr>
        <w:t xml:space="preserve">承包人应向发包人支付合同</w:t>
      </w:r>
      <w:r>
        <w:rPr>
          <w:rFonts w:hint="eastAsia" w:ascii="仿宋" w:hAnsi="仿宋" w:eastAsia="仿宋" w:cs="仿宋"/>
          <w:i w:val="0"/>
          <w:iCs w:val="0"/>
          <w:color w:val="auto"/>
          <w:sz w:val="24"/>
          <w:szCs w:val="24"/>
          <w:highlight w:val="none"/>
          <w:u w:val="single"/>
          <w:lang w:val="en-US" w:eastAsia="zh-CN"/>
        </w:rPr>
        <w:t xml:space="preserve">结算价</w:t>
      </w:r>
      <w:r>
        <w:rPr>
          <w:rFonts w:hint="eastAsia" w:ascii="仿宋" w:hAnsi="仿宋" w:eastAsia="仿宋" w:cs="仿宋"/>
          <w:i w:val="0"/>
          <w:iCs w:val="0"/>
          <w:color w:val="auto"/>
          <w:sz w:val="24"/>
          <w:szCs w:val="24"/>
          <w:highlight w:val="none"/>
          <w:u w:val="single"/>
        </w:rPr>
        <w:t xml:space="preserve">的20%违约金。</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㉑投标前投标前应充分考察现场，本工程现场地表、沟渠、池塘等明水排除（污）费用由承包人承担，该部分费用不单独列项，</w:t>
      </w:r>
      <w:r>
        <w:rPr>
          <w:rFonts w:hint="eastAsia" w:ascii="仿宋" w:hAnsi="仿宋" w:eastAsia="仿宋" w:cs="仿宋"/>
          <w:color w:val="auto"/>
          <w:sz w:val="24"/>
          <w:szCs w:val="24"/>
          <w:highlight w:val="none"/>
          <w:u w:val="single"/>
          <w:lang w:eastAsia="zh-CN"/>
        </w:rPr>
        <w:t xml:space="preserve">供应商</w:t>
      </w:r>
      <w:r>
        <w:rPr>
          <w:rFonts w:hint="eastAsia" w:ascii="仿宋" w:hAnsi="仿宋" w:eastAsia="仿宋" w:cs="仿宋"/>
          <w:color w:val="auto"/>
          <w:sz w:val="24"/>
          <w:szCs w:val="24"/>
          <w:highlight w:val="none"/>
          <w:u w:val="single"/>
        </w:rPr>
        <w:t xml:space="preserve">应综合考虑在投标报价中，结算时不再调整。</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㉒因施工或施工材料进出场造成附近居民楼产生破损等质量问题均由承包人负责维修并承担所有费用，结算时发包人不再支付因此所产生的任何费用。</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㉓项目特征描述不全或不符的项目：清单项目中特征描述不全的工序或施工内容、材料和设备名称，如施工图纸及技术要求已明确或已指明引用的规范、图集等或是常规工艺必须的工序，视为费用已包括在合同价款中，不得再以项目特征描述不全或者其他理由主张价格变更。承包人应按照发包人提供的施工图纸及技术要求实施合同工程。承包人应充分考虑中标后至工程正式开工的间隔期对自身产生的影响并视为已体现在投标报价中，结算时不再因此予以调整。</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项目经理</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 项目经理：</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ab/>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建造师执业资格等级：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建造师注册证书号：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建造师执业印章号：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安全生产考核合格证书号：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承包人对项目经理的授权范围如下：</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1.领导、决策，调集企业所属各单位、各部门为项目进行全面服务和控制。</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2.代表承包人履行对业主的合约，并受业主委托行使对项目所有分包商统一指挥、协调、管理权；</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3.负责组织编制与审批工程总体进度</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"http://www.fdcew.com/gw/List_203.html"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u w:val="single"/>
        </w:rPr>
        <w:t xml:space="preserve">计划</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及其修订与调整；</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4.负责组织编制与审批质量保证计划及其修订与调整；</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5.负责组织编制与审批主要物资供应与采购计划及其修订与调整；</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6.负责组织编制与审批工程分包计划及其修订与调整；</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7.组织工程成本的分析、预测及控制，对项目资金管理与</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"http://www.fdcew.com/hypx/List_192.html"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u w:val="single"/>
        </w:rPr>
        <w:t xml:space="preserve">财务</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运作负责；</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8.与业主、监理保持经常沟通，了解业主需求，解决随时出现的问题，替业主排忧解难，保护业主利益；</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9.负责组织人力资源调配、内部和外部关系协调；遵照</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"http://www.fdcew.com/gw/List_211.html"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u w:val="single"/>
        </w:rPr>
        <w:t xml:space="preserve">合同</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约定及施工组织设计中的内容实施于工程，当超出实施范围应向上级决策机构申报。</w:t>
      </w:r>
      <w:r/>
    </w:p>
    <w:p>
      <w:pPr>
        <w:ind w:left="0" w:right="0" w:firstLine="420"/>
        <w:pageBreakBefore w:val="0"/>
        <w:spacing w:line="327"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关于项目经理每月在施工现场的时间要求：</w:t>
      </w:r>
      <w:r>
        <w:rPr>
          <w:rFonts w:hint="eastAsia" w:ascii="仿宋" w:hAnsi="仿宋" w:eastAsia="仿宋" w:cs="仿宋"/>
          <w:color w:val="auto"/>
          <w:sz w:val="24"/>
          <w:szCs w:val="24"/>
          <w:highlight w:val="none"/>
          <w:u w:val="single"/>
        </w:rPr>
        <w:t xml:space="preserve"> 项目经理必须亲临施工现场组织本工程项目的施工，必须严格遵循现行的有关法律、法规，切实履行自己的权利和义务。项目实施期间，项目经理应驻守现场，现场办公，离开施工现场应向发包人驻工地代表请假。项目经理每月驻守工地时间不得低于24天，每天不低于8小时，项目经理擅离职守，每发现一次，将向发包人支付10000元违约金</w:t>
      </w:r>
      <w:r>
        <w:rPr>
          <w:rFonts w:hint="eastAsia" w:ascii="仿宋" w:hAnsi="仿宋" w:eastAsia="仿宋" w:cs="仿宋"/>
          <w:color w:val="auto"/>
          <w:sz w:val="24"/>
          <w:szCs w:val="24"/>
          <w:highlight w:val="none"/>
        </w:rPr>
        <w:t xml:space="preserve">。</w:t>
      </w:r>
      <w:r>
        <w:rPr>
          <w:rFonts w:hint="eastAsia" w:ascii="仿宋" w:hAnsi="仿宋" w:eastAsia="仿宋" w:cs="仿宋"/>
          <w:b w:val="0"/>
          <w:bCs/>
          <w:i w:val="0"/>
          <w:iCs w:val="0"/>
          <w:color w:val="auto"/>
          <w:sz w:val="24"/>
          <w:szCs w:val="24"/>
          <w:highlight w:val="none"/>
          <w:u w:val="single"/>
        </w:rPr>
        <w:t xml:space="preserve">且应及时参加发包人、监理方组织的例会</w:t>
      </w:r>
      <w:r>
        <w:rPr>
          <w:rFonts w:hint="eastAsia" w:ascii="仿宋" w:hAnsi="仿宋" w:eastAsia="仿宋" w:cs="仿宋"/>
          <w:b w:val="0"/>
          <w:bCs/>
          <w:i w:val="0"/>
          <w:iCs w:val="0"/>
          <w:color w:val="auto"/>
          <w:sz w:val="24"/>
          <w:szCs w:val="24"/>
          <w:highlight w:val="none"/>
          <w:u w:val="single"/>
          <w:lang w:val="en-US" w:eastAsia="zh-CN"/>
        </w:rPr>
        <w:t xml:space="preserve">、参与竣工验收、</w:t>
      </w:r>
      <w:r>
        <w:rPr>
          <w:rFonts w:hint="eastAsia" w:ascii="仿宋" w:hAnsi="仿宋" w:eastAsia="仿宋" w:cs="仿宋"/>
          <w:b w:val="0"/>
          <w:bCs/>
          <w:i w:val="0"/>
          <w:iCs w:val="0"/>
          <w:color w:val="auto"/>
          <w:sz w:val="24"/>
          <w:szCs w:val="24"/>
          <w:highlight w:val="none"/>
          <w:u w:val="single"/>
        </w:rPr>
        <w:t xml:space="preserve">并保证现场施工及时顺畅的进行。</w:t>
      </w:r>
      <w:r/>
    </w:p>
    <w:p>
      <w:pPr>
        <w:ind w:left="0" w:right="0" w:firstLine="422"/>
        <w:pageBreakBefore w:val="0"/>
        <w:spacing w:line="327"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u w:val="single"/>
        </w:rPr>
        <w:t xml:space="preserve">承包人未提交劳动合同，以及没有为项目经理缴纳社会保险证明的违约责任：承包人承担结算价金额的20%违约金，逾期未提交劳动合同，视为无项目经理，发包人有权终止合同，承包人应当赔偿发包人损失。</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项目经理未经批准，擅自离开施工现场的违约责任：</w:t>
      </w:r>
      <w:r>
        <w:rPr>
          <w:rFonts w:hint="eastAsia" w:ascii="仿宋" w:hAnsi="仿宋" w:eastAsia="仿宋" w:cs="仿宋"/>
          <w:color w:val="auto"/>
          <w:sz w:val="24"/>
          <w:szCs w:val="24"/>
          <w:highlight w:val="none"/>
          <w:u w:val="single"/>
        </w:rPr>
        <w:t xml:space="preserve">承包人应承担10000元/天的违约金，且承包人承担上述违约给发包人造成的一切损失。</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 承包人擅自更换项目经理的违约责任：</w:t>
      </w:r>
      <w:r>
        <w:rPr>
          <w:rFonts w:hint="eastAsia" w:ascii="仿宋" w:hAnsi="仿宋" w:eastAsia="仿宋" w:cs="仿宋"/>
          <w:color w:val="auto"/>
          <w:sz w:val="24"/>
          <w:szCs w:val="24"/>
          <w:highlight w:val="none"/>
          <w:u w:val="single"/>
        </w:rPr>
        <w:t xml:space="preserve">项目经理及项目部其他主要组成人员（施工员、质量员、安全员等）应与承包人承诺的名单一致，并保持稳定，不应无故不到位或被替换。以上人员的变更，必须经发包人</w:t>
      </w:r>
      <w:r>
        <w:rPr>
          <w:rFonts w:hint="eastAsia" w:ascii="仿宋" w:hAnsi="仿宋" w:eastAsia="仿宋" w:cs="仿宋"/>
          <w:color w:val="auto"/>
          <w:sz w:val="24"/>
          <w:szCs w:val="24"/>
          <w:highlight w:val="none"/>
          <w:u w:val="single"/>
          <w:lang w:val="en-US" w:eastAsia="zh-CN"/>
        </w:rPr>
        <w:t xml:space="preserve">书面</w:t>
      </w:r>
      <w:r>
        <w:rPr>
          <w:rFonts w:hint="eastAsia" w:ascii="仿宋" w:hAnsi="仿宋" w:eastAsia="仿宋" w:cs="仿宋"/>
          <w:color w:val="auto"/>
          <w:sz w:val="24"/>
          <w:szCs w:val="24"/>
          <w:highlight w:val="none"/>
          <w:u w:val="single"/>
        </w:rPr>
        <w:t xml:space="preserve">同意。未征得发包人同意撤换项目经理，</w:t>
      </w:r>
      <w:r>
        <w:rPr>
          <w:rFonts w:hint="eastAsia" w:ascii="仿宋" w:hAnsi="仿宋" w:eastAsia="仿宋" w:cs="仿宋"/>
          <w:b/>
          <w:color w:val="auto"/>
          <w:sz w:val="24"/>
          <w:szCs w:val="24"/>
          <w:highlight w:val="none"/>
          <w:u w:val="single"/>
        </w:rPr>
        <w:t xml:space="preserve">承包人除应承担壹拾万元/次的违约金外</w:t>
      </w:r>
      <w:r>
        <w:rPr>
          <w:rFonts w:hint="eastAsia" w:ascii="仿宋" w:hAnsi="仿宋" w:eastAsia="仿宋" w:cs="仿宋"/>
          <w:color w:val="auto"/>
          <w:sz w:val="24"/>
          <w:szCs w:val="24"/>
          <w:highlight w:val="none"/>
          <w:u w:val="single"/>
        </w:rPr>
        <w:t xml:space="preserve">，还应按照项目经理擅自离开现场的违约责任向发包人支付违约金，且发包人有权单方面终止合同，由此造成的一切损失均由承包人承担</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3.2.4 承包人无正当理由拒绝更换项目经理的违约责任：</w:t>
      </w:r>
      <w:r>
        <w:rPr>
          <w:rFonts w:hint="eastAsia" w:ascii="仿宋" w:hAnsi="仿宋" w:eastAsia="仿宋" w:cs="仿宋"/>
          <w:color w:val="auto"/>
          <w:sz w:val="24"/>
          <w:szCs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仿宋" w:hAnsi="仿宋" w:eastAsia="仿宋" w:cs="仿宋"/>
          <w:b/>
          <w:color w:val="auto"/>
          <w:sz w:val="24"/>
          <w:szCs w:val="24"/>
          <w:highlight w:val="none"/>
          <w:u w:val="single"/>
        </w:rPr>
        <w:t xml:space="preserve">承包人无正当理由拒绝更换项目经理，向发包人支付壹拾万元/次违约金</w:t>
      </w:r>
      <w:r>
        <w:rPr>
          <w:rFonts w:hint="eastAsia" w:ascii="仿宋" w:hAnsi="仿宋" w:eastAsia="仿宋" w:cs="仿宋"/>
          <w:color w:val="auto"/>
          <w:sz w:val="24"/>
          <w:szCs w:val="24"/>
          <w:highlight w:val="none"/>
          <w:u w:val="single"/>
        </w:rPr>
        <w:t xml:space="preserve">，发包人并有权解除合同并责令承包人退场，由此产生的一切损失及后果由承包人承担 。</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如承包人拒绝执行发包人的合理指令，发包人有权另行委托第三方执行指令，承包人向发包人支付壹拾万元/次的违约金，且执行指令的费用由承包人支付；若承包人拒绝支付，则发包人有权从承包人工程款中扣除。</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 承包人人员 </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 承包人提交项目管理机构及施工现场管理人员安排报告的期限：</w:t>
      </w:r>
      <w:r>
        <w:rPr>
          <w:rFonts w:hint="eastAsia" w:ascii="仿宋" w:hAnsi="仿宋" w:eastAsia="仿宋" w:cs="仿宋"/>
          <w:color w:val="auto"/>
          <w:sz w:val="24"/>
          <w:szCs w:val="24"/>
          <w:highlight w:val="none"/>
          <w:u w:val="single"/>
        </w:rPr>
        <w:t xml:space="preserve">合同生效后7天内按照投标文件的项目管理机构及施工现场管理人员提交</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3.3.3 承包人无正当理由拒绝撤换主要施工管理人员的违约责任：</w:t>
      </w:r>
      <w:r>
        <w:rPr>
          <w:rFonts w:hint="eastAsia" w:ascii="仿宋" w:hAnsi="仿宋" w:eastAsia="仿宋" w:cs="仿宋"/>
          <w:color w:val="auto"/>
          <w:sz w:val="24"/>
          <w:szCs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仿宋" w:hAnsi="仿宋" w:eastAsia="仿宋" w:cs="仿宋"/>
          <w:b/>
          <w:color w:val="auto"/>
          <w:sz w:val="24"/>
          <w:szCs w:val="24"/>
          <w:highlight w:val="none"/>
          <w:u w:val="single"/>
        </w:rPr>
        <w:t xml:space="preserve">承包人拒绝更换的，承包人应承担叁万元∕人.次的违约金，</w:t>
      </w:r>
      <w:r>
        <w:rPr>
          <w:rFonts w:hint="eastAsia" w:ascii="仿宋" w:hAnsi="仿宋" w:eastAsia="仿宋" w:cs="仿宋"/>
          <w:color w:val="auto"/>
          <w:sz w:val="24"/>
          <w:szCs w:val="24"/>
          <w:highlight w:val="none"/>
          <w:u w:val="single"/>
        </w:rPr>
        <w:t xml:space="preserve">由此产生的一切损失及后果由承包人承担。</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3.3.4 承包人主要施工管理人员离开施工现场的批准要求：</w:t>
      </w:r>
      <w:r>
        <w:rPr>
          <w:rFonts w:hint="eastAsia" w:ascii="仿宋" w:hAnsi="仿宋" w:eastAsia="仿宋" w:cs="仿宋"/>
          <w:color w:val="auto"/>
          <w:sz w:val="24"/>
          <w:szCs w:val="24"/>
          <w:highlight w:val="none"/>
          <w:u w:val="single"/>
        </w:rPr>
        <w:t xml:space="preserve">主要施工管理人员，必须严格遵循现行的有关法律、法规，切实履行自己的权利和义务。项目实施期间，应全程驻守，现场办公，离开施工现场应</w:t>
      </w:r>
      <w:r>
        <w:rPr>
          <w:rFonts w:hint="eastAsia" w:ascii="仿宋" w:hAnsi="仿宋" w:eastAsia="仿宋" w:cs="仿宋"/>
          <w:b/>
          <w:color w:val="auto"/>
          <w:sz w:val="24"/>
          <w:szCs w:val="24"/>
          <w:highlight w:val="none"/>
          <w:u w:val="single"/>
        </w:rPr>
        <w:t xml:space="preserve">由总监理工程师及发包人代表批准后方可离开</w:t>
      </w:r>
      <w:r>
        <w:rPr>
          <w:rFonts w:hint="eastAsia" w:ascii="仿宋" w:hAnsi="仿宋" w:eastAsia="仿宋" w:cs="仿宋"/>
          <w:color w:val="auto"/>
          <w:sz w:val="24"/>
          <w:szCs w:val="24"/>
          <w:highlight w:val="none"/>
          <w:u w:val="single"/>
        </w:rPr>
        <w:t xml:space="preserve">。 施工管理人员擅自离开施工现场，承包人承担5000元/人.天的违约金，承包人还应承担上述违约给发包人造成的损失。</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3.3.5承包人擅自更换主要施工管理人员的违约责任：</w:t>
      </w:r>
      <w:r>
        <w:rPr>
          <w:rFonts w:hint="eastAsia" w:ascii="仿宋" w:hAnsi="仿宋" w:eastAsia="仿宋" w:cs="仿宋"/>
          <w:color w:val="auto"/>
          <w:sz w:val="24"/>
          <w:szCs w:val="24"/>
          <w:highlight w:val="none"/>
          <w:u w:val="single"/>
        </w:rPr>
        <w:t xml:space="preserve">承包人的施工管理人员不能擅自更换，确须调整时，必须经发包人书面同意。擅自</w:t>
      </w:r>
      <w:r>
        <w:rPr>
          <w:rFonts w:hint="eastAsia" w:ascii="仿宋" w:hAnsi="仿宋" w:eastAsia="仿宋" w:cs="仿宋"/>
          <w:bCs/>
          <w:color w:val="auto"/>
          <w:sz w:val="24"/>
          <w:szCs w:val="24"/>
          <w:highlight w:val="none"/>
          <w:u w:val="single"/>
        </w:rPr>
        <w:t xml:space="preserve">撤换技术负责人、质量负责人、安全负责人等其他项目部主要成员，</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u w:val="single"/>
        </w:rPr>
        <w:t xml:space="preserve">承包人应承担壹拾万元∕次的违约金，</w:t>
      </w:r>
      <w:r>
        <w:rPr>
          <w:rFonts w:hint="eastAsia" w:ascii="仿宋" w:hAnsi="仿宋" w:eastAsia="仿宋" w:cs="仿宋"/>
          <w:color w:val="auto"/>
          <w:sz w:val="24"/>
          <w:szCs w:val="24"/>
          <w:highlight w:val="none"/>
          <w:u w:val="single"/>
        </w:rPr>
        <w:t xml:space="preserve">由此产生的一切损失及后果由承包人承担</w:t>
      </w:r>
      <w:r>
        <w:rPr>
          <w:rFonts w:hint="eastAsia" w:ascii="仿宋" w:hAnsi="仿宋" w:eastAsia="仿宋" w:cs="仿宋"/>
          <w:bCs/>
          <w:color w:val="auto"/>
          <w:sz w:val="24"/>
          <w:szCs w:val="24"/>
          <w:highlight w:val="none"/>
          <w:u w:val="singl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 分包</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3.5.1 分包的一般约定</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禁止分包的工程包括：</w:t>
      </w:r>
      <w:r>
        <w:rPr>
          <w:rFonts w:hint="eastAsia" w:ascii="仿宋" w:hAnsi="仿宋" w:eastAsia="仿宋" w:cs="仿宋"/>
          <w:color w:val="auto"/>
          <w:sz w:val="24"/>
          <w:szCs w:val="24"/>
          <w:highlight w:val="none"/>
          <w:u w:val="single"/>
        </w:rPr>
        <w:t xml:space="preserve">本工程禁止</w:t>
      </w:r>
      <w:r>
        <w:rPr>
          <w:rFonts w:hint="eastAsia" w:ascii="仿宋" w:hAnsi="仿宋" w:eastAsia="仿宋" w:cs="仿宋"/>
          <w:color w:val="auto"/>
          <w:sz w:val="24"/>
          <w:szCs w:val="24"/>
          <w:highlight w:val="none"/>
          <w:u w:val="single"/>
          <w:lang w:val="en-US" w:eastAsia="zh-CN"/>
        </w:rPr>
        <w:t xml:space="preserve">转包及违法分包</w:t>
      </w:r>
      <w:r>
        <w:rPr>
          <w:rFonts w:hint="eastAsia" w:ascii="仿宋" w:hAnsi="仿宋" w:eastAsia="仿宋" w:cs="仿宋"/>
          <w:color w:val="auto"/>
          <w:sz w:val="24"/>
          <w:szCs w:val="24"/>
          <w:highlight w:val="none"/>
          <w:u w:val="singl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主体结构、关键性工作的范围：</w:t>
      </w:r>
      <w:r>
        <w:rPr>
          <w:rFonts w:hint="eastAsia" w:ascii="仿宋" w:hAnsi="仿宋" w:eastAsia="仿宋" w:cs="仿宋"/>
          <w:color w:val="auto"/>
          <w:sz w:val="24"/>
          <w:szCs w:val="24"/>
          <w:highlight w:val="none"/>
          <w:u w:val="single"/>
        </w:rPr>
        <w:t xml:space="preserve">执行国家相关法律、法规规定 </w:t>
      </w:r>
      <w:r>
        <w:rPr>
          <w:rFonts w:hint="eastAsia" w:ascii="仿宋" w:hAnsi="仿宋" w:eastAsia="仿宋" w:cs="仿宋"/>
          <w:color w:val="auto"/>
          <w:sz w:val="24"/>
          <w:szCs w:val="24"/>
          <w:highlight w:val="none"/>
        </w:rPr>
        <w:t xml:space="preserve">。</w:t>
      </w:r>
      <w:bookmarkStart w:id="123" w:name="_Toc296891201"/>
      <w:r/>
      <w:bookmarkStart w:id="124" w:name="_Toc297123494"/>
      <w:r/>
      <w:bookmarkStart w:id="125" w:name="_Toc296890989"/>
      <w:r/>
      <w:bookmarkStart w:id="126" w:name="_Toc296346662"/>
      <w:r/>
      <w:bookmarkStart w:id="127" w:name="_Toc300934947"/>
      <w:r/>
      <w:bookmarkStart w:id="128" w:name="_Toc303539104"/>
      <w:r/>
      <w:bookmarkStart w:id="129" w:name="_Toc297216153"/>
      <w:r/>
      <w:bookmarkStart w:id="130" w:name="_Toc304295525"/>
      <w:r/>
      <w:bookmarkStart w:id="131" w:name="_Toc296347160"/>
      <w:r/>
      <w:bookmarkStart w:id="132" w:name="_Toc296944500"/>
      <w:r/>
      <w:bookmarkStart w:id="133" w:name="_Toc296503161"/>
      <w:r/>
      <w:bookmarkStart w:id="134" w:name="_Toc297048347"/>
      <w:r/>
      <w:bookmarkStart w:id="135" w:name="_Toc297120461"/>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如发现分包、转包，发包人有权单方面取消或终止合同</w:t>
      </w:r>
      <w:r>
        <w:rPr>
          <w:rFonts w:hint="eastAsia" w:ascii="仿宋" w:hAnsi="仿宋" w:eastAsia="仿宋" w:cs="仿宋"/>
          <w:i w:val="0"/>
          <w:iCs w:val="0"/>
          <w:color w:val="auto"/>
          <w:sz w:val="24"/>
          <w:szCs w:val="24"/>
          <w:highlight w:val="none"/>
          <w:lang w:val="en-US" w:eastAsia="zh-CN"/>
        </w:rPr>
        <w:t xml:space="preserve">并支付给发包人合同结算价20%违约金</w:t>
      </w:r>
      <w:r>
        <w:rPr>
          <w:rFonts w:hint="eastAsia" w:ascii="仿宋" w:hAnsi="仿宋" w:eastAsia="仿宋" w:cs="仿宋"/>
          <w:color w:val="auto"/>
          <w:sz w:val="24"/>
          <w:szCs w:val="24"/>
          <w:highlight w:val="none"/>
        </w:rPr>
        <w:t xml:space="preserve">，由此造成的一切损失均由承包人承担。</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r/>
    </w:p>
    <w:p>
      <w:pPr>
        <w:ind w:left="0" w:right="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3.5.2分包的确定</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允许分包的专业工程包括：不允许分包。</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 工程照管与成品、半成品保护</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承包人负责照管工程及工程相关的材料、工程设备的起始时间：</w:t>
      </w:r>
      <w:r>
        <w:rPr>
          <w:rFonts w:hint="eastAsia" w:ascii="仿宋" w:hAnsi="仿宋" w:eastAsia="仿宋" w:cs="仿宋"/>
          <w:color w:val="auto"/>
          <w:sz w:val="24"/>
          <w:szCs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3.7 履约担保</w:t>
      </w:r>
      <w:r/>
    </w:p>
    <w:p>
      <w:pPr>
        <w:ind w:left="0" w:right="0" w:firstLine="420"/>
        <w:pageBreakBefore w:val="0"/>
        <w:spacing w:line="327"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承包人是否提供履约担保：</w:t>
      </w:r>
      <w:r>
        <w:rPr>
          <w:rFonts w:hint="eastAsia" w:ascii="仿宋" w:hAnsi="仿宋" w:eastAsia="仿宋" w:cs="仿宋"/>
          <w:color w:val="auto"/>
          <w:sz w:val="24"/>
          <w:szCs w:val="24"/>
          <w:highlight w:val="none"/>
          <w:u w:val="single"/>
        </w:rPr>
        <w:t xml:space="preserve">提供，签订合同前缴纳</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履约保证金的形式：</w:t>
      </w:r>
      <w:r>
        <w:rPr>
          <w:rFonts w:hint="eastAsia" w:ascii="仿宋" w:hAnsi="仿宋" w:eastAsia="仿宋" w:cs="仿宋"/>
          <w:color w:val="auto"/>
          <w:sz w:val="24"/>
          <w:szCs w:val="24"/>
          <w:highlight w:val="none"/>
          <w:u w:val="single"/>
        </w:rPr>
        <w:t xml:space="preserve">以支票、汇票、本票或者金融机构、担保机构出具的保函等非现金形式提交</w:t>
      </w:r>
      <w:r>
        <w:rPr>
          <w:rFonts w:hint="eastAsia" w:ascii="仿宋" w:hAnsi="仿宋" w:eastAsia="仿宋" w:cs="仿宋"/>
          <w:color w:val="auto"/>
          <w:sz w:val="24"/>
          <w:szCs w:val="24"/>
          <w:highlight w:val="none"/>
        </w:rPr>
        <w:t xml:space="preserve">。 </w:t>
      </w:r>
      <w:r/>
    </w:p>
    <w:p>
      <w:pPr>
        <w:ind w:left="0" w:right="0" w:firstLine="420"/>
        <w:pageBreakBefore w:val="0"/>
        <w:spacing w:line="327"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履约保证金的金额：</w:t>
      </w:r>
      <w:r>
        <w:rPr>
          <w:rFonts w:hint="eastAsia" w:ascii="仿宋" w:hAnsi="仿宋" w:eastAsia="仿宋" w:cs="仿宋"/>
          <w:color w:val="auto"/>
          <w:sz w:val="24"/>
          <w:szCs w:val="24"/>
          <w:highlight w:val="none"/>
          <w:u w:val="single"/>
        </w:rPr>
        <w:t xml:space="preserve">中标金额的3%</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履约保证金的返还：</w:t>
      </w:r>
      <w:r>
        <w:rPr>
          <w:rFonts w:hint="eastAsia" w:ascii="仿宋" w:hAnsi="仿宋" w:eastAsia="仿宋" w:cs="仿宋"/>
          <w:color w:val="auto"/>
          <w:sz w:val="24"/>
          <w:szCs w:val="24"/>
          <w:highlight w:val="none"/>
          <w:u w:val="single"/>
        </w:rPr>
        <w:t xml:space="preserve">待工程竣工验收合格且质保期满无质量问</w:t>
      </w:r>
      <w:r>
        <w:rPr>
          <w:rFonts w:hint="eastAsia" w:ascii="仿宋" w:hAnsi="仿宋" w:eastAsia="仿宋" w:cs="仿宋"/>
          <w:i w:val="0"/>
          <w:iCs w:val="0"/>
          <w:color w:val="auto"/>
          <w:sz w:val="24"/>
          <w:szCs w:val="24"/>
          <w:highlight w:val="none"/>
          <w:u w:val="single"/>
        </w:rPr>
        <w:t xml:space="preserve">题后</w:t>
      </w:r>
      <w:r>
        <w:rPr>
          <w:rFonts w:hint="eastAsia" w:ascii="仿宋" w:hAnsi="仿宋" w:eastAsia="仿宋" w:cs="仿宋"/>
          <w:i w:val="0"/>
          <w:iCs w:val="0"/>
          <w:color w:val="auto"/>
          <w:sz w:val="24"/>
          <w:szCs w:val="24"/>
          <w:highlight w:val="none"/>
          <w:u w:val="single"/>
          <w:lang w:val="en-US" w:eastAsia="zh-CN"/>
        </w:rPr>
        <w:t xml:space="preserve">30日历天内</w:t>
      </w:r>
      <w:r>
        <w:rPr>
          <w:rFonts w:hint="eastAsia" w:ascii="仿宋" w:hAnsi="仿宋" w:eastAsia="仿宋" w:cs="仿宋"/>
          <w:i w:val="0"/>
          <w:iCs w:val="0"/>
          <w:color w:val="auto"/>
          <w:sz w:val="24"/>
          <w:szCs w:val="24"/>
          <w:highlight w:val="none"/>
          <w:u w:val="single"/>
        </w:rPr>
        <w:t xml:space="preserve">无息退还</w:t>
      </w:r>
      <w:r>
        <w:rPr>
          <w:rFonts w:hint="eastAsia" w:ascii="仿宋" w:hAnsi="仿宋" w:eastAsia="仿宋" w:cs="仿宋"/>
          <w:color w:val="auto"/>
          <w:sz w:val="24"/>
          <w:szCs w:val="24"/>
          <w:highlight w:val="none"/>
          <w:u w:val="single"/>
        </w:rPr>
        <w:t xml:space="preserve">。如果承包</w:t>
      </w:r>
      <w:r>
        <w:rPr>
          <w:rFonts w:hint="eastAsia" w:ascii="仿宋" w:hAnsi="仿宋" w:eastAsia="仿宋" w:cs="仿宋"/>
          <w:color w:val="auto"/>
          <w:sz w:val="24"/>
          <w:szCs w:val="24"/>
          <w:highlight w:val="none"/>
          <w:u w:val="single"/>
          <w:lang w:eastAsia="zh-CN"/>
        </w:rPr>
        <w:t xml:space="preserve">人</w:t>
      </w:r>
      <w:r>
        <w:rPr>
          <w:rFonts w:hint="eastAsia" w:ascii="仿宋" w:hAnsi="仿宋" w:eastAsia="仿宋" w:cs="仿宋"/>
          <w:color w:val="auto"/>
          <w:sz w:val="24"/>
          <w:szCs w:val="24"/>
          <w:highlight w:val="none"/>
          <w:u w:val="single"/>
        </w:rPr>
        <w:t xml:space="preserve">不履行合同约定的义务，未能完全履行合同规定的义务或其履行不符合合同的约定，</w:t>
      </w:r>
      <w:r>
        <w:rPr>
          <w:rFonts w:hint="eastAsia" w:ascii="仿宋" w:hAnsi="仿宋" w:eastAsia="仿宋" w:cs="仿宋"/>
          <w:color w:val="auto"/>
          <w:sz w:val="24"/>
          <w:szCs w:val="24"/>
          <w:highlight w:val="none"/>
          <w:u w:val="single"/>
          <w:lang w:eastAsia="zh-CN"/>
        </w:rPr>
        <w:t xml:space="preserve">发包人</w:t>
      </w:r>
      <w:r>
        <w:rPr>
          <w:rFonts w:hint="eastAsia" w:ascii="仿宋" w:hAnsi="仿宋" w:eastAsia="仿宋" w:cs="仿宋"/>
          <w:color w:val="auto"/>
          <w:sz w:val="24"/>
          <w:szCs w:val="24"/>
          <w:highlight w:val="none"/>
          <w:u w:val="single"/>
        </w:rPr>
        <w:t xml:space="preserve">有权扣除履约保证金取得补偿。</w:t>
      </w:r>
      <w:r/>
    </w:p>
    <w:p>
      <w:pPr>
        <w:ind w:left="0" w:right="0" w:firstLine="420"/>
        <w:pageBreakBefore w:val="0"/>
        <w:spacing w:line="327"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4. 监理人</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4.1监理人的一般规定</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关于监理人的监理内容：</w:t>
      </w:r>
      <w:r>
        <w:rPr>
          <w:rFonts w:hint="eastAsia" w:ascii="仿宋" w:hAnsi="仿宋" w:eastAsia="仿宋" w:cs="仿宋"/>
          <w:color w:val="auto"/>
          <w:sz w:val="24"/>
          <w:szCs w:val="24"/>
          <w:highlight w:val="none"/>
          <w:u w:val="single"/>
        </w:rPr>
        <w:t xml:space="preserve"> 施工图设计范围内（含变更）工程施工的安全、质量、进度、文明施工、扬尘防治、成本控制；本项目分包、转包监督等。</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关于监理人的监理权限：</w:t>
      </w:r>
      <w:r>
        <w:rPr>
          <w:rFonts w:hint="eastAsia" w:ascii="仿宋" w:hAnsi="仿宋" w:eastAsia="仿宋" w:cs="仿宋"/>
          <w:color w:val="auto"/>
          <w:sz w:val="24"/>
          <w:szCs w:val="24"/>
          <w:highlight w:val="none"/>
          <w:u w:val="single"/>
        </w:rPr>
        <w:t xml:space="preserve">对工程建设实施全面监督和管理，但不得修改本施工合同、减轻或免除合同约定的承包人的任何责任与义务，任何增加工程造价的签证均需获得发包人同意。 </w:t>
      </w:r>
      <w:r>
        <w:rPr>
          <w:rFonts w:hint="eastAsia" w:ascii="仿宋" w:hAnsi="仿宋" w:eastAsia="仿宋" w:cs="仿宋"/>
          <w:color w:val="auto"/>
          <w:sz w:val="24"/>
          <w:szCs w:val="24"/>
          <w:highlight w:val="none"/>
        </w:rPr>
        <w:t xml:space="preserve"> </w:t>
      </w:r>
      <w:r/>
    </w:p>
    <w:p>
      <w:pPr>
        <w:ind w:left="0" w:right="0" w:firstLine="420"/>
        <w:pageBreakBefore w:val="0"/>
        <w:spacing w:line="327" w:lineRule="auto"/>
        <w:rPr>
          <w:rFonts w:hint="eastAsia" w:ascii="仿宋" w:hAnsi="仿宋" w:eastAsia="仿宋" w:cs="仿宋"/>
          <w:i w:val="0"/>
          <w:iCs w:val="0"/>
          <w:color w:val="auto"/>
          <w:sz w:val="24"/>
          <w:szCs w:val="24"/>
          <w:highlight w:val="none"/>
        </w:rPr>
      </w:pPr>
      <w:r>
        <w:rPr>
          <w:rFonts w:hint="eastAsia" w:ascii="仿宋" w:hAnsi="仿宋" w:eastAsia="仿宋" w:cs="仿宋"/>
          <w:color w:val="auto"/>
          <w:sz w:val="24"/>
          <w:szCs w:val="24"/>
          <w:highlight w:val="none"/>
        </w:rPr>
        <w:t xml:space="preserve">关于监理人在施工现场的办公场所、生活场所的提供和费用承担的约</w:t>
      </w:r>
      <w:r>
        <w:rPr>
          <w:rFonts w:hint="eastAsia" w:ascii="仿宋" w:hAnsi="仿宋" w:eastAsia="仿宋" w:cs="仿宋"/>
          <w:i w:val="0"/>
          <w:iCs w:val="0"/>
          <w:color w:val="auto"/>
          <w:sz w:val="24"/>
          <w:szCs w:val="24"/>
          <w:highlight w:val="none"/>
        </w:rPr>
        <w:t xml:space="preserve">定：</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u w:val="single"/>
          <w:lang w:val="en-US" w:eastAsia="zh-CN"/>
        </w:rPr>
        <w:t xml:space="preserve">详见监理合同</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（1）职责范围</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left="0" w:right="0" w:firstLine="63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（2）工程变更和签证授权</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（3）监理人在征得委托人代表同意的前提下，有权要求承包人调换其人员。 </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监理人员</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总监理工程师：</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总监理工程师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监理工程师执业资格证书号：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关于监理人的其他约定：</w:t>
      </w:r>
      <w:r>
        <w:rPr>
          <w:rFonts w:hint="eastAsia" w:ascii="仿宋" w:hAnsi="仿宋" w:eastAsia="仿宋" w:cs="仿宋"/>
          <w:color w:val="auto"/>
          <w:sz w:val="24"/>
          <w:szCs w:val="24"/>
          <w:highlight w:val="none"/>
          <w:u w:val="single"/>
        </w:rPr>
        <w:t xml:space="preserve">详见本工程监理合同</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 商定或确定</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在发包人和承包人不能通过协商达成一致意见时，发包人授权监理人对以下事项进行确定：</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left="0" w:right="0"/>
        <w:jc w:val="both"/>
        <w:keepLines/>
        <w:keepNext/>
        <w:pageBreakBefore w:val="0"/>
        <w:spacing w:before="0" w:after="0" w:line="327" w:lineRule="auto"/>
        <w:widowControl w:val="off"/>
        <w:rPr>
          <w:rFonts w:hint="eastAsia" w:ascii="仿宋" w:hAnsi="仿宋" w:eastAsia="仿宋" w:cs="仿宋"/>
          <w:b w:val="0"/>
          <w:bCs/>
          <w:color w:val="auto"/>
          <w:sz w:val="24"/>
          <w:szCs w:val="24"/>
          <w:highlight w:val="none"/>
          <w:lang w:val="en-US" w:eastAsia="zh-CN" w:bidi="ar-SA"/>
        </w:rPr>
        <w:outlineLvl w:val="9"/>
      </w:pPr>
      <w:r>
        <w:rPr>
          <w:rFonts w:hint="eastAsia" w:ascii="仿宋" w:hAnsi="仿宋" w:eastAsia="仿宋" w:cs="仿宋"/>
          <w:b w:val="0"/>
          <w:bCs/>
          <w:color w:val="auto"/>
          <w:sz w:val="24"/>
          <w:szCs w:val="24"/>
          <w:highlight w:val="none"/>
          <w:lang w:val="en-US" w:eastAsia="zh-CN" w:bidi="ar-SA"/>
        </w:rPr>
        <w:t xml:space="preserve">5. 工程质量</w:t>
      </w:r>
      <w:r/>
    </w:p>
    <w:p>
      <w:pPr>
        <w:ind w:left="0" w:right="0" w:firstLine="420"/>
        <w:pageBreakBefore w:val="0"/>
        <w:spacing w:line="327"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5.1 质量要求</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5.1 特殊质量标准和要求：</w:t>
      </w:r>
      <w:r>
        <w:rPr>
          <w:rFonts w:hint="eastAsia" w:ascii="仿宋" w:hAnsi="仿宋" w:eastAsia="仿宋" w:cs="仿宋"/>
          <w:color w:val="auto"/>
          <w:sz w:val="24"/>
          <w:szCs w:val="24"/>
          <w:highlight w:val="none"/>
          <w:u w:val="single"/>
        </w:rPr>
        <w:t xml:space="preserve">执行《徐州市城市管理局施工现场履约考核办法》、《徐州市城市管理局城建重点工程质量抽检工作实施办法》（试行）。满足发包人及道路移交相关部门的要求。</w:t>
      </w:r>
      <w:r/>
    </w:p>
    <w:p>
      <w:pPr>
        <w:ind w:left="0" w:right="0" w:firstLine="420"/>
        <w:pageBreakBefore w:val="0"/>
        <w:spacing w:line="327"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5.2 隐蔽工程检查</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承包人提前通知监理人隐蔽工程检查的期限的约定：</w:t>
      </w:r>
      <w:r/>
    </w:p>
    <w:p>
      <w:pPr>
        <w:ind w:left="0" w:right="0" w:firstLine="420"/>
        <w:pageBreakBefore w:val="0"/>
        <w:spacing w:line="327" w:lineRule="auto"/>
        <w:rPr>
          <w:rFonts w:hint="eastAsia" w:ascii="仿宋" w:hAnsi="仿宋" w:eastAsia="仿宋" w:cs="仿宋"/>
          <w:i/>
          <w:iCs/>
          <w:color w:val="auto"/>
          <w:sz w:val="24"/>
          <w:szCs w:val="24"/>
          <w:highlight w:val="none"/>
          <w:u w:val="single"/>
          <w:lang w:val="en-US" w:eastAsia="zh-CN"/>
        </w:rPr>
      </w:pPr>
      <w:r>
        <w:rPr>
          <w:rFonts w:hint="eastAsia" w:ascii="仿宋" w:hAnsi="仿宋" w:eastAsia="仿宋" w:cs="仿宋"/>
          <w:color w:val="auto"/>
          <w:sz w:val="24"/>
          <w:szCs w:val="24"/>
          <w:highlight w:val="none"/>
          <w:u w:val="single"/>
        </w:rPr>
        <w:t xml:space="preserve">隐蔽工程覆盖前的检查：未经监理工程师、发包人代表批准，工程的任何部位都不能覆盖，当任何部分的隐蔽工程或基础已经具备检验条件时，</w:t>
      </w:r>
      <w:r>
        <w:rPr>
          <w:rFonts w:hint="eastAsia" w:ascii="仿宋" w:hAnsi="仿宋" w:eastAsia="仿宋" w:cs="仿宋"/>
          <w:color w:val="auto"/>
          <w:sz w:val="24"/>
          <w:szCs w:val="24"/>
          <w:highlight w:val="none"/>
          <w:u w:val="single"/>
          <w:lang w:val="en-US" w:eastAsia="zh-CN"/>
        </w:rPr>
        <w:t xml:space="preserve">承包</w:t>
      </w:r>
      <w:r>
        <w:rPr>
          <w:rFonts w:hint="eastAsia" w:ascii="仿宋" w:hAnsi="仿宋" w:eastAsia="仿宋" w:cs="仿宋"/>
          <w:color w:val="auto"/>
          <w:sz w:val="24"/>
          <w:szCs w:val="24"/>
          <w:highlight w:val="none"/>
          <w:u w:val="single"/>
        </w:rPr>
        <w:t xml:space="preserve">人应及时通知监理工程师、</w:t>
      </w:r>
      <w:r>
        <w:rPr>
          <w:rFonts w:hint="eastAsia" w:ascii="仿宋" w:hAnsi="仿宋" w:eastAsia="仿宋" w:cs="仿宋"/>
          <w:strike w:val="0"/>
          <w:color w:val="auto"/>
          <w:sz w:val="24"/>
          <w:szCs w:val="24"/>
          <w:highlight w:val="none"/>
          <w:u w:val="single"/>
          <w:lang w:val="en-US" w:eastAsia="zh-CN"/>
        </w:rPr>
        <w:t xml:space="preserve">发包人</w:t>
      </w:r>
      <w:r>
        <w:rPr>
          <w:rFonts w:hint="eastAsia" w:ascii="仿宋" w:hAnsi="仿宋" w:eastAsia="仿宋" w:cs="仿宋"/>
          <w:strike w:val="0"/>
          <w:color w:val="auto"/>
          <w:sz w:val="24"/>
          <w:szCs w:val="24"/>
          <w:highlight w:val="none"/>
          <w:u w:val="single"/>
        </w:rPr>
        <w:t xml:space="preserve">代表</w:t>
      </w:r>
      <w:r>
        <w:rPr>
          <w:rFonts w:hint="eastAsia" w:ascii="仿宋" w:hAnsi="仿宋" w:eastAsia="仿宋" w:cs="仿宋"/>
          <w:strike w:val="0"/>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监理工程师、发包人代表在接到承包人通知24小时后没有批复，承包人可以覆盖这部分工程或基础。 </w:t>
      </w:r>
      <w:r>
        <w:rPr>
          <w:rFonts w:hint="eastAsia" w:ascii="仿宋" w:hAnsi="仿宋" w:eastAsia="仿宋" w:cs="仿宋"/>
          <w:i w:val="0"/>
          <w:iCs w:val="0"/>
          <w:color w:val="auto"/>
          <w:sz w:val="24"/>
          <w:szCs w:val="24"/>
          <w:highlight w:val="none"/>
          <w:u w:val="single"/>
          <w:lang w:val="en-US" w:eastAsia="zh-CN"/>
        </w:rPr>
        <w:t xml:space="preserve">如隐蔽工程竣工验收资料不全、缺失、不规范，或不能反映出已按照合同、图纸约定的内容完成的，发包人有权要求承包人返工。</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承包人协商后，确定承包人在剥露或开口的恢复和修复等方面的费用，并将其数额追加到合同价格上，所影响的工期相应顺延。若属承包人责任发生的费用及影响的工期由承包人承担。</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承包人未按上述要求施工的，承包人应向发包人支付合同金额的20%的违约金，发包人有权解除合同。所造成的一切责任和损失由承包人负责。</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监理人不能按时进行检查时，应提前</w:t>
      </w:r>
      <w:r>
        <w:rPr>
          <w:rFonts w:hint="eastAsia" w:ascii="仿宋" w:hAnsi="仿宋" w:eastAsia="仿宋" w:cs="仿宋"/>
          <w:color w:val="auto"/>
          <w:sz w:val="24"/>
          <w:szCs w:val="24"/>
          <w:highlight w:val="none"/>
          <w:u w:val="single"/>
        </w:rPr>
        <w:t xml:space="preserve">  8  </w:t>
      </w:r>
      <w:r>
        <w:rPr>
          <w:rFonts w:hint="eastAsia" w:ascii="仿宋" w:hAnsi="仿宋" w:eastAsia="仿宋" w:cs="仿宋"/>
          <w:color w:val="auto"/>
          <w:sz w:val="24"/>
          <w:szCs w:val="24"/>
          <w:highlight w:val="none"/>
        </w:rPr>
        <w:t xml:space="preserve">小时提交书面延期要求。关于延期最长不得超过：</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w:t>
      </w:r>
      <w:r/>
    </w:p>
    <w:p>
      <w:pPr>
        <w:ind w:left="0" w:right="0"/>
        <w:jc w:val="both"/>
        <w:keepLines/>
        <w:keepNext/>
        <w:pageBreakBefore w:val="0"/>
        <w:spacing w:before="0" w:after="0" w:line="327" w:lineRule="auto"/>
        <w:widowControl w:val="off"/>
        <w:rPr>
          <w:rFonts w:hint="eastAsia" w:ascii="仿宋" w:hAnsi="仿宋" w:eastAsia="仿宋" w:cs="仿宋"/>
          <w:b w:val="0"/>
          <w:bCs/>
          <w:color w:val="auto"/>
          <w:sz w:val="24"/>
          <w:szCs w:val="24"/>
          <w:highlight w:val="none"/>
          <w:lang w:val="en-US" w:eastAsia="zh-CN" w:bidi="ar-SA"/>
        </w:rPr>
        <w:outlineLvl w:val="9"/>
      </w:pPr>
      <w:r>
        <w:rPr>
          <w:rFonts w:hint="eastAsia" w:ascii="仿宋" w:hAnsi="仿宋" w:eastAsia="仿宋" w:cs="仿宋"/>
          <w:b w:val="0"/>
          <w:bCs/>
          <w:color w:val="auto"/>
          <w:sz w:val="24"/>
          <w:szCs w:val="24"/>
          <w:highlight w:val="none"/>
          <w:lang w:val="en-US" w:eastAsia="zh-CN" w:bidi="ar-SA"/>
        </w:rPr>
        <w:t xml:space="preserve">6. 安全文明施工与环境保护</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6.1安全文明施工</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6.1.1 项目安全生产的达标目标及相应事项的约定：</w:t>
      </w:r>
      <w:r>
        <w:rPr>
          <w:rFonts w:hint="eastAsia" w:ascii="仿宋" w:hAnsi="仿宋" w:eastAsia="仿宋" w:cs="仿宋"/>
          <w:color w:val="auto"/>
          <w:sz w:val="24"/>
          <w:szCs w:val="24"/>
          <w:highlight w:val="none"/>
          <w:u w:val="single"/>
        </w:rPr>
        <w:t xml:space="preserve"> </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1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①</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达标目标为徐州市安全文明工地及相关规范标准。其安全文明施工费用已经含在投标报价内。</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如因承包</w:t>
      </w:r>
      <w:r>
        <w:rPr>
          <w:rFonts w:hint="eastAsia" w:ascii="仿宋" w:hAnsi="仿宋" w:eastAsia="仿宋" w:cs="仿宋"/>
          <w:color w:val="auto"/>
          <w:sz w:val="24"/>
          <w:szCs w:val="24"/>
          <w:highlight w:val="none"/>
          <w:u w:val="single"/>
          <w:lang w:eastAsia="zh-CN"/>
        </w:rPr>
        <w:t xml:space="preserve">人</w:t>
      </w:r>
      <w:r>
        <w:rPr>
          <w:rFonts w:hint="eastAsia" w:ascii="仿宋" w:hAnsi="仿宋" w:eastAsia="仿宋" w:cs="仿宋"/>
          <w:color w:val="auto"/>
          <w:sz w:val="24"/>
          <w:szCs w:val="24"/>
          <w:highlight w:val="none"/>
          <w:u w:val="single"/>
        </w:rPr>
        <w:t xml:space="preserve">安全文明施工措施不到位对第三方造成损害，全部影响由承包</w:t>
      </w:r>
      <w:r>
        <w:rPr>
          <w:rFonts w:hint="eastAsia" w:ascii="仿宋" w:hAnsi="仿宋" w:eastAsia="仿宋" w:cs="仿宋"/>
          <w:color w:val="auto"/>
          <w:sz w:val="24"/>
          <w:szCs w:val="24"/>
          <w:highlight w:val="none"/>
          <w:u w:val="single"/>
          <w:lang w:eastAsia="zh-CN"/>
        </w:rPr>
        <w:t xml:space="preserve">人</w:t>
      </w:r>
      <w:r>
        <w:rPr>
          <w:rFonts w:hint="eastAsia" w:ascii="仿宋" w:hAnsi="仿宋" w:eastAsia="仿宋" w:cs="仿宋"/>
          <w:color w:val="auto"/>
          <w:sz w:val="24"/>
          <w:szCs w:val="24"/>
          <w:highlight w:val="none"/>
          <w:u w:val="single"/>
        </w:rPr>
        <w:t xml:space="preserve">承担，并赔偿发包人相应损失。③施工过程中的排污、环卫、市容、城建、城管、治安、人口管理等相关手续由承包人按规定负责办理，对临近居民和行人的影响由承包人负责处理并承担相应费用。④承包人负责采取有效措施对已完成工程成品的保护，费用由承包人承担。保护期间发生的损坏承包人自费予以修理。损坏其他单位所承担的施工内容，由承包人负责赔偿，并承担修复费用。⑤承包人按规定做好施工场地周围地下管线和邻近建筑物的保护。⑥其安全文明施工费已经含在合同价款（即中标价）内。</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承包人须按规范要求做好扬尘污染防治措施，相关费用均包含在投标报价内。未编制噪音污染、施工扬尘污染防治方案，未落实防治措施的，应向发包人支付合同价款20%的违约金；</w:t>
      </w:r>
      <w:r/>
    </w:p>
    <w:p>
      <w:pPr>
        <w:ind w:left="0" w:right="0" w:firstLine="420"/>
        <w:pageBreakBefore w:val="0"/>
        <w:spacing w:line="327" w:lineRule="auto"/>
        <w:rPr>
          <w:rFonts w:hint="eastAsia" w:ascii="仿宋" w:hAnsi="仿宋" w:eastAsia="仿宋" w:cs="仿宋"/>
          <w:bCs/>
          <w:i w:val="0"/>
          <w:iCs w:val="0"/>
          <w:color w:val="auto"/>
          <w:sz w:val="24"/>
          <w:szCs w:val="24"/>
          <w:highlight w:val="none"/>
          <w:u w:val="single"/>
          <w:lang w:val="en-US" w:eastAsia="zh-CN"/>
        </w:rPr>
      </w:pPr>
      <w:r>
        <w:rPr>
          <w:rFonts w:hint="eastAsia" w:ascii="仿宋" w:hAnsi="仿宋" w:eastAsia="仿宋" w:cs="仿宋"/>
          <w:bCs/>
          <w:i w:val="0"/>
          <w:iCs w:val="0"/>
          <w:color w:val="auto"/>
          <w:sz w:val="24"/>
          <w:szCs w:val="24"/>
          <w:highlight w:val="none"/>
          <w:u w:val="single"/>
        </w:rPr>
        <w:t xml:space="preserve">开工</w:t>
      </w:r>
      <w:r>
        <w:rPr>
          <w:rFonts w:hint="eastAsia" w:ascii="仿宋" w:hAnsi="仿宋" w:eastAsia="仿宋" w:cs="仿宋"/>
          <w:bCs/>
          <w:i w:val="0"/>
          <w:iCs w:val="0"/>
          <w:color w:val="auto"/>
          <w:sz w:val="24"/>
          <w:szCs w:val="24"/>
          <w:highlight w:val="none"/>
          <w:u w:val="single"/>
          <w:lang w:val="en-US" w:eastAsia="zh-CN"/>
        </w:rPr>
        <w:t xml:space="preserve">前应</w:t>
      </w:r>
      <w:r>
        <w:rPr>
          <w:rFonts w:hint="eastAsia" w:ascii="仿宋" w:hAnsi="仿宋" w:eastAsia="仿宋" w:cs="仿宋"/>
          <w:bCs/>
          <w:i w:val="0"/>
          <w:iCs w:val="0"/>
          <w:color w:val="auto"/>
          <w:sz w:val="24"/>
          <w:szCs w:val="24"/>
          <w:highlight w:val="none"/>
          <w:u w:val="single"/>
        </w:rPr>
        <w:t xml:space="preserve">提交安全技术措施或专项施工方案、安全生产责任制度、治安保卫制度及安全生产教育培训制度</w:t>
      </w:r>
      <w:r>
        <w:rPr>
          <w:rFonts w:hint="eastAsia" w:ascii="仿宋" w:hAnsi="仿宋" w:eastAsia="仿宋" w:cs="仿宋"/>
          <w:bCs/>
          <w:i w:val="0"/>
          <w:iCs w:val="0"/>
          <w:color w:val="auto"/>
          <w:sz w:val="24"/>
          <w:szCs w:val="24"/>
          <w:highlight w:val="none"/>
          <w:u w:val="single"/>
          <w:lang w:eastAsia="zh-CN"/>
        </w:rPr>
        <w:t xml:space="preserve">。</w:t>
      </w:r>
      <w:r>
        <w:rPr>
          <w:rFonts w:hint="eastAsia" w:ascii="仿宋" w:hAnsi="仿宋" w:eastAsia="仿宋" w:cs="仿宋"/>
          <w:bCs/>
          <w:i w:val="0"/>
          <w:iCs w:val="0"/>
          <w:color w:val="auto"/>
          <w:sz w:val="24"/>
          <w:szCs w:val="24"/>
          <w:highlight w:val="none"/>
          <w:u w:val="single"/>
          <w:lang w:val="en-US" w:eastAsia="zh-CN"/>
        </w:rPr>
        <w:t xml:space="preserve">未按时提交，由此造成工期延误的，参照本合同工期延误条款执行。</w:t>
      </w:r>
      <w:r>
        <w:rPr>
          <w:rFonts w:hint="eastAsia" w:ascii="仿宋" w:hAnsi="仿宋" w:eastAsia="仿宋" w:cs="仿宋"/>
          <w:bCs/>
          <w:color w:val="auto"/>
          <w:sz w:val="24"/>
          <w:szCs w:val="24"/>
          <w:highlight w:val="none"/>
          <w:u w:val="single"/>
          <w:lang w:val="en-US" w:eastAsia="zh-CN"/>
        </w:rPr>
        <w:t xml:space="preserve">承包人未制定安全技术措施或专项施工方案、安全生产责任制度、治安保卫制度及安全生产教育培训制度中任意一项的，支付5万元违约金；内容弄虚作假或与项目严重不符的，支付2万元违约金。</w:t>
      </w:r>
      <w:r/>
    </w:p>
    <w:p>
      <w:pPr>
        <w:ind w:left="0" w:right="0" w:firstLine="420"/>
        <w:pageBreakBefore w:val="0"/>
        <w:spacing w:line="327"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left="0" w:right="0" w:firstLine="420"/>
        <w:pageBreakBefore w:val="0"/>
        <w:spacing w:line="327"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合同金额的1%/次的违约金，并在发包人要求期限内整改，发包人有权上报主管部门。</w:t>
      </w:r>
      <w:r/>
    </w:p>
    <w:p>
      <w:pPr>
        <w:ind w:left="0" w:right="0" w:firstLine="420"/>
        <w:pageBreakBefore w:val="0"/>
        <w:spacing w:line="327" w:lineRule="auto"/>
        <w:rPr>
          <w:rFonts w:hint="eastAsia" w:ascii="仿宋" w:hAnsi="仿宋" w:eastAsia="仿宋" w:cs="仿宋"/>
          <w:bCs/>
          <w:color w:val="auto"/>
          <w:sz w:val="24"/>
          <w:szCs w:val="24"/>
          <w:highlight w:val="none"/>
          <w:u w:val="single"/>
          <w:lang w:val="en-US" w:eastAsia="zh-CN"/>
        </w:rPr>
      </w:pPr>
      <w:r>
        <w:rPr>
          <w:rFonts w:hint="eastAsia" w:ascii="仿宋" w:hAnsi="仿宋" w:eastAsia="仿宋" w:cs="仿宋"/>
          <w:bCs/>
          <w:color w:val="auto"/>
          <w:sz w:val="24"/>
          <w:szCs w:val="24"/>
          <w:highlight w:val="none"/>
          <w:u w:val="single"/>
          <w:lang w:val="en-US" w:eastAsia="zh-CN"/>
        </w:rPr>
        <w:t xml:space="preserve">承包人违反安全生产管理制度的，给予2万元违约金。</w:t>
      </w:r>
      <w:r/>
    </w:p>
    <w:p>
      <w:pPr>
        <w:ind w:left="0" w:right="0" w:firstLine="420"/>
        <w:pageBreakBefore w:val="0"/>
        <w:spacing w:line="327"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lang w:val="en-US" w:eastAsia="zh-CN"/>
        </w:rPr>
        <w:t xml:space="preserve">承包人在施工过程中发生安全事故的，除向发包人支付合同总价款10%的违约金外，造成损失的赔偿损失，并依法承担相应法律责任；发包人有权单方面取消或终止合同。</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6.1.2 关于治安保卫的特别约定：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关于编制施工场地治安管理计划的约定：</w:t>
      </w:r>
      <w:r>
        <w:rPr>
          <w:rFonts w:hint="eastAsia" w:ascii="仿宋" w:hAnsi="仿宋" w:eastAsia="仿宋" w:cs="仿宋"/>
          <w:color w:val="auto"/>
          <w:sz w:val="24"/>
          <w:szCs w:val="24"/>
          <w:highlight w:val="none"/>
          <w:u w:val="single"/>
        </w:rPr>
        <w:t xml:space="preserve">开工通知载明的开工日期7天前提交施工场地治安管理计划</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6.1.3 文明施工</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合同当事人对文明施工的要求：</w:t>
      </w:r>
      <w:r>
        <w:rPr>
          <w:rFonts w:hint="eastAsia" w:ascii="仿宋" w:hAnsi="仿宋" w:eastAsia="仿宋" w:cs="仿宋"/>
          <w:color w:val="auto"/>
          <w:sz w:val="24"/>
          <w:szCs w:val="24"/>
          <w:highlight w:val="none"/>
          <w:u w:val="single"/>
        </w:rPr>
        <w:t xml:space="preserve"> 符合徐州市有关部门规定的标准化施工现场要求，同时应满足市政、市容等相关主管部门的有关规定。承包人按当地有关主管部门的规定办理相关手续，并承担相应费用，同时以书面形式通知发包人，承担施工过程中因自身原因造成的违约金。</w:t>
      </w:r>
      <w:r/>
    </w:p>
    <w:p>
      <w:pPr>
        <w:ind w:left="0" w:right="0" w:firstLine="420"/>
        <w:pageBreakBefore w:val="0"/>
        <w:spacing w:line="327" w:lineRule="auto"/>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u w:val="single"/>
        </w:rPr>
        <w:t xml:space="preserve">按照《中华人民共和国大气污染防治法》《中华人民共和国噪声污染防治法》《中华人民共和国固体废</w:t>
      </w:r>
      <w:r>
        <w:rPr>
          <w:rFonts w:hint="eastAsia" w:ascii="仿宋" w:hAnsi="仿宋" w:eastAsia="仿宋" w:cs="仿宋"/>
          <w:color w:val="auto"/>
          <w:sz w:val="24"/>
          <w:szCs w:val="24"/>
          <w:highlight w:val="none"/>
          <w:u w:val="single"/>
        </w:rPr>
        <w:t xml:space="preserve">物污染环境防治法》等法律法规的要求，制定并落实扬尘、噪声、固体废物等污染防治措施；开工前15日向项目所在地生态环境、城市管理等部门进行排污申报；道路施工工地一律实行封闭施工、施工便道硬化、防尘网覆盖、定时洒水等控制扬尘污染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噪声污染等及其他给发包人带来不利影响或出现群众投诉举报造成不良后果的，</w:t>
      </w:r>
      <w:r>
        <w:rPr>
          <w:rFonts w:hint="eastAsia" w:ascii="仿宋" w:hAnsi="仿宋" w:eastAsia="仿宋" w:cs="仿宋"/>
          <w:b/>
          <w:bCs/>
          <w:color w:val="auto"/>
          <w:sz w:val="24"/>
          <w:szCs w:val="24"/>
          <w:highlight w:val="none"/>
          <w:u w:val="single"/>
        </w:rPr>
        <w:t xml:space="preserve">每查实一次向发包人支付20000元违约金；造成损失的，由承包人承担。</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本工程位于市区，承包人必须充分考虑工程施工涉及的地方关系、交通协调等情况，及时与交通、公安部门协调，采取足够的交通疏导措施，保持施工期间交通通行，不得全封闭交通，并按要求设置围挡和安全标识；制定运输计划时，应充分考虑现有道路承运能力，避开高峰时段；施工机械设备不得停放在通行道路上。</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本工程要求在施工现场出、入口位置安装在线视频监控，包括视频设备的安装、调试、维护、平台租用及购买费用由承包人自理，包含在合同价中。</w:t>
      </w:r>
      <w:r>
        <w:rPr>
          <w:rFonts w:hint="eastAsia" w:ascii="仿宋" w:hAnsi="仿宋" w:eastAsia="仿宋" w:cs="仿宋"/>
          <w:b/>
          <w:color w:val="auto"/>
          <w:sz w:val="24"/>
          <w:szCs w:val="24"/>
          <w:highlight w:val="none"/>
          <w:u w:val="single"/>
        </w:rPr>
        <w:t xml:space="preserve">现场施工及管理人员均需挂牌进场，否则，发包人有权对承包人处以 50元∕人·次的违约金。</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承包人不得以现场增加投入、赶工等借口拖延工期或申请追加合同金额，否则视为违约。</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交工后一周内彻底清洁完毕撤离现场。</w:t>
      </w:r>
      <w:r/>
    </w:p>
    <w:p>
      <w:pPr>
        <w:ind w:left="0" w:right="0" w:firstLine="422"/>
        <w:pageBreakBefore w:val="0"/>
        <w:spacing w:line="327" w:lineRule="auto"/>
        <w:rPr>
          <w:rFonts w:hint="eastAsia" w:ascii="仿宋" w:hAnsi="仿宋" w:eastAsia="仿宋" w:cs="仿宋"/>
          <w:b/>
          <w:color w:val="auto"/>
          <w:sz w:val="24"/>
          <w:szCs w:val="24"/>
          <w:highlight w:val="none"/>
          <w:u w:val="single"/>
        </w:rPr>
      </w:pPr>
      <w:r>
        <w:rPr>
          <w:rFonts w:hint="eastAsia" w:ascii="仿宋" w:hAnsi="仿宋" w:eastAsia="仿宋" w:cs="仿宋"/>
          <w:b/>
          <w:bCs w:val="0"/>
          <w:color w:val="auto"/>
          <w:sz w:val="24"/>
          <w:szCs w:val="24"/>
          <w:highlight w:val="none"/>
          <w:u w:val="single"/>
        </w:rPr>
        <w:t xml:space="preserve">因扬尘治理、噪声污染防治等环境保护措施未落实或者未达标准，</w:t>
      </w:r>
      <w:r>
        <w:rPr>
          <w:rFonts w:hint="eastAsia" w:ascii="仿宋" w:hAnsi="仿宋" w:eastAsia="仿宋" w:cs="仿宋"/>
          <w:b/>
          <w:bCs w:val="0"/>
          <w:color w:val="auto"/>
          <w:sz w:val="24"/>
          <w:szCs w:val="24"/>
          <w:highlight w:val="none"/>
          <w:u w:val="single"/>
          <w:lang w:eastAsia="zh-CN"/>
        </w:rPr>
        <w:t xml:space="preserve">每查实一次，</w:t>
      </w:r>
      <w:r>
        <w:rPr>
          <w:rFonts w:hint="eastAsia" w:ascii="仿宋" w:hAnsi="仿宋" w:eastAsia="仿宋" w:cs="仿宋"/>
          <w:b/>
          <w:bCs w:val="0"/>
          <w:color w:val="auto"/>
          <w:sz w:val="24"/>
          <w:szCs w:val="24"/>
          <w:highlight w:val="none"/>
          <w:u w:val="single"/>
          <w:lang w:val="en-US" w:eastAsia="zh-CN"/>
        </w:rPr>
        <w:t xml:space="preserve">承包人</w:t>
      </w:r>
      <w:r>
        <w:rPr>
          <w:rFonts w:hint="eastAsia" w:ascii="仿宋" w:hAnsi="仿宋" w:eastAsia="仿宋" w:cs="仿宋"/>
          <w:b/>
          <w:bCs w:val="0"/>
          <w:color w:val="auto"/>
          <w:sz w:val="24"/>
          <w:szCs w:val="24"/>
          <w:highlight w:val="none"/>
          <w:u w:val="single"/>
        </w:rPr>
        <w:t xml:space="preserve">向发包人支付合同金额</w:t>
      </w:r>
      <w:r>
        <w:rPr>
          <w:rFonts w:hint="eastAsia" w:ascii="仿宋" w:hAnsi="仿宋" w:eastAsia="仿宋" w:cs="仿宋"/>
          <w:b/>
          <w:bCs w:val="0"/>
          <w:color w:val="auto"/>
          <w:sz w:val="24"/>
          <w:szCs w:val="24"/>
          <w:highlight w:val="none"/>
          <w:u w:val="single"/>
          <w:lang w:val="en-US" w:eastAsia="zh-CN"/>
        </w:rPr>
        <w:t xml:space="preserve">2</w:t>
      </w:r>
      <w:r>
        <w:rPr>
          <w:rFonts w:hint="eastAsia" w:ascii="仿宋" w:hAnsi="仿宋" w:eastAsia="仿宋" w:cs="仿宋"/>
          <w:b/>
          <w:bCs w:val="0"/>
          <w:color w:val="auto"/>
          <w:sz w:val="24"/>
          <w:szCs w:val="24"/>
          <w:highlight w:val="none"/>
          <w:u w:val="single"/>
        </w:rPr>
        <w:t xml:space="preserve">%的违约金。</w:t>
      </w:r>
      <w:r/>
    </w:p>
    <w:p>
      <w:pPr>
        <w:ind w:left="0" w:right="0" w:firstLine="422"/>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u w:val="single"/>
        </w:rPr>
        <w:t xml:space="preserve">文明施工相关法律、标准和规范的其他要求。</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6.1.4 关于安全文明施工费支付比例和支付期限的约定：</w:t>
      </w:r>
      <w:r>
        <w:rPr>
          <w:rFonts w:hint="eastAsia" w:ascii="仿宋" w:hAnsi="仿宋" w:eastAsia="仿宋" w:cs="仿宋"/>
          <w:color w:val="auto"/>
          <w:sz w:val="24"/>
          <w:szCs w:val="24"/>
          <w:highlight w:val="none"/>
          <w:u w:val="single"/>
        </w:rPr>
        <w:t xml:space="preserve">合同价款中已含，与合同价款同期支付。</w:t>
      </w:r>
      <w:r/>
    </w:p>
    <w:p>
      <w:pPr>
        <w:ind w:left="0" w:right="0"/>
        <w:jc w:val="both"/>
        <w:keepLines/>
        <w:keepNext/>
        <w:pageBreakBefore w:val="0"/>
        <w:spacing w:before="0" w:after="0" w:line="327" w:lineRule="auto"/>
        <w:widowControl w:val="off"/>
        <w:rPr>
          <w:rFonts w:hint="eastAsia" w:ascii="仿宋" w:hAnsi="仿宋" w:eastAsia="仿宋" w:cs="仿宋"/>
          <w:b w:val="0"/>
          <w:bCs/>
          <w:color w:val="auto"/>
          <w:sz w:val="24"/>
          <w:szCs w:val="24"/>
          <w:highlight w:val="none"/>
          <w:lang w:val="en-US" w:eastAsia="zh-CN" w:bidi="ar-SA"/>
        </w:rPr>
        <w:outlineLvl w:val="9"/>
      </w:pPr>
      <w:r>
        <w:rPr>
          <w:rFonts w:hint="eastAsia" w:ascii="仿宋" w:hAnsi="仿宋" w:eastAsia="仿宋" w:cs="仿宋"/>
          <w:b w:val="0"/>
          <w:bCs/>
          <w:color w:val="auto"/>
          <w:sz w:val="24"/>
          <w:szCs w:val="24"/>
          <w:highlight w:val="none"/>
          <w:lang w:val="en-US" w:eastAsia="zh-CN" w:bidi="ar-SA"/>
        </w:rPr>
        <w:t xml:space="preserve">7.工期和进度</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 施工组织设计</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7.1.1 合同当事人约定的施工组织设计应包括的其他内容：</w:t>
      </w:r>
      <w:r>
        <w:rPr>
          <w:rFonts w:hint="eastAsia" w:ascii="仿宋" w:hAnsi="仿宋" w:eastAsia="仿宋" w:cs="仿宋"/>
          <w:color w:val="auto"/>
          <w:sz w:val="24"/>
          <w:szCs w:val="24"/>
          <w:highlight w:val="none"/>
          <w:u w:val="single"/>
        </w:rPr>
        <w:t xml:space="preserve">执行通用条款 。</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7.1.2 施工组织设计的提交和修改</w:t>
      </w:r>
      <w:r/>
    </w:p>
    <w:p>
      <w:pPr>
        <w:ind w:left="0" w:right="0" w:firstLine="420"/>
        <w:pageBreakBefore w:val="0"/>
        <w:spacing w:line="327" w:lineRule="auto"/>
        <w:rPr>
          <w:rFonts w:hint="eastAsia" w:ascii="仿宋" w:hAnsi="仿宋" w:eastAsia="仿宋" w:cs="仿宋"/>
          <w:bCs/>
          <w:color w:val="auto"/>
          <w:sz w:val="24"/>
          <w:szCs w:val="24"/>
          <w:highlight w:val="none"/>
          <w:u w:val="single"/>
        </w:rPr>
      </w:pPr>
      <w:r>
        <w:rPr>
          <w:rFonts w:hint="eastAsia" w:ascii="仿宋" w:hAnsi="仿宋" w:eastAsia="仿宋" w:cs="仿宋"/>
          <w:color w:val="auto"/>
          <w:sz w:val="24"/>
          <w:szCs w:val="24"/>
          <w:highlight w:val="none"/>
        </w:rPr>
        <w:t xml:space="preserve">承包人提交详细施工组织设计的期限的约定：</w:t>
      </w:r>
      <w:r>
        <w:rPr>
          <w:rFonts w:hint="eastAsia" w:ascii="仿宋" w:hAnsi="仿宋" w:eastAsia="仿宋" w:cs="仿宋"/>
          <w:bCs/>
          <w:color w:val="auto"/>
          <w:sz w:val="24"/>
          <w:szCs w:val="24"/>
          <w:highlight w:val="none"/>
          <w:u w:val="single"/>
        </w:rPr>
        <w:t xml:space="preserve">承包人在收到设计施工图后，应在7日内做出详细的施工组织设计，一式二份报总监及发包人审批；总监及发包人在收到施工组织设计后10日内进</w:t>
      </w:r>
      <w:r>
        <w:rPr>
          <w:rFonts w:hint="eastAsia" w:ascii="仿宋" w:hAnsi="仿宋" w:eastAsia="仿宋" w:cs="仿宋"/>
          <w:bCs/>
          <w:color w:val="auto"/>
          <w:sz w:val="24"/>
          <w:szCs w:val="24"/>
          <w:highlight w:val="none"/>
          <w:u w:val="single"/>
        </w:rPr>
        <w:t xml:space="preserve">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免除承包人的责任，即如果方案在实施过程中出现问题，其全部责任由承包人承担。</w:t>
      </w:r>
      <w:r/>
    </w:p>
    <w:p>
      <w:pPr>
        <w:ind w:left="0" w:right="0" w:firstLine="422"/>
        <w:pageBreakBefore w:val="0"/>
        <w:spacing w:line="327"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rPr>
        <w:t xml:space="preserve">承包人勘查现场后必须在施工组织设计中体现：1、承包人保正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w:t>
      </w:r>
      <w:r>
        <w:rPr>
          <w:rFonts w:hint="eastAsia" w:ascii="仿宋" w:hAnsi="仿宋" w:eastAsia="仿宋" w:cs="仿宋"/>
          <w:bCs/>
          <w:color w:val="auto"/>
          <w:sz w:val="24"/>
          <w:szCs w:val="24"/>
          <w:highlight w:val="none"/>
          <w:u w:val="single"/>
          <w:lang w:eastAsia="zh-CN"/>
        </w:rPr>
        <w:t xml:space="preserve">供应商</w:t>
      </w:r>
      <w:r>
        <w:rPr>
          <w:rFonts w:hint="eastAsia" w:ascii="仿宋" w:hAnsi="仿宋" w:eastAsia="仿宋" w:cs="仿宋"/>
          <w:bCs/>
          <w:color w:val="auto"/>
          <w:sz w:val="24"/>
          <w:szCs w:val="24"/>
          <w:highlight w:val="none"/>
          <w:u w:val="single"/>
        </w:rPr>
        <w:t xml:space="preserve">自主报价，结算时发包人不再支付任何费用，且承包人必须承担与此相关的责任及费用。</w:t>
      </w:r>
      <w:r/>
    </w:p>
    <w:p>
      <w:pPr>
        <w:ind w:left="0" w:right="0" w:firstLine="422"/>
        <w:pageBreakBefore w:val="0"/>
        <w:spacing w:line="327"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rPr>
        <w:t xml:space="preserve">承包人应保证按照本合同所述的工程建设进度目标进行本合同项下的服务并负责协调与本工程有关的其他工程的进度，根据本合同确定的工程进度计划表应按工程的实际进展情况每月更新一次。</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发包人和监理人在收到详细的施工组织设计后确认或提出修改意见的期限：</w:t>
      </w:r>
      <w:r>
        <w:rPr>
          <w:rFonts w:hint="eastAsia" w:ascii="仿宋" w:hAnsi="仿宋" w:eastAsia="仿宋" w:cs="仿宋"/>
          <w:color w:val="auto"/>
          <w:sz w:val="24"/>
          <w:szCs w:val="24"/>
          <w:highlight w:val="none"/>
          <w:u w:val="single"/>
        </w:rPr>
        <w:t xml:space="preserve">  收到后7天内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 施工进度计划</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施工进度计划的修订</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 收到后7天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 开工</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7.3.1 开工准备</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关于承包人提交工程开工报审表的期限：</w:t>
      </w:r>
      <w:r>
        <w:rPr>
          <w:rFonts w:hint="eastAsia" w:ascii="仿宋" w:hAnsi="仿宋" w:eastAsia="仿宋" w:cs="仿宋"/>
          <w:color w:val="auto"/>
          <w:sz w:val="24"/>
          <w:szCs w:val="24"/>
          <w:highlight w:val="none"/>
          <w:u w:val="single"/>
        </w:rPr>
        <w:t xml:space="preserve"> 合同签订后、开工前。</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关于发包人应完成的其他开工准备工作及期限：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关于承包人应完成的其他开工准备工作及期限：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7.3.2开工通知</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因发包人原因造成监理人未能在计划开工日期之日起</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 xml:space="preserve">天内发出开工通知的，承包人有权提出价格调整要求，或者解除合同。</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7.4 测量放线</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7.4.1发包人通过监理人向承包人提供测量基准点、基准线和水准点及其书面资料的期限：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7.5 工期延误</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7.5.1 因发包人原因导致工期延误</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因发包人原因导致工期延误的其他情形：</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7.5.2 因承包人原因导致工期延误</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因承包人原因造成工期延误，逾期竣工违约金的计算方法为：</w:t>
      </w:r>
      <w:r/>
    </w:p>
    <w:p>
      <w:pPr>
        <w:ind w:left="0" w:right="0" w:firstLine="48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经批准的施工组织设计的节点工期每延误一天，由承包人向发包人按5000元/天支付违约金，发包人有权采取任何补救措施来弥补该延误，由此增加的费用由承包人承担</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施工过程中故意拖延工期、故意不按计划进度施工的，向发包人支付合同总价款10%的违约金。</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因承包人原因造成工期延误，</w:t>
      </w:r>
      <w:r>
        <w:rPr>
          <w:rFonts w:hint="eastAsia" w:ascii="仿宋" w:hAnsi="仿宋" w:eastAsia="仿宋" w:cs="仿宋"/>
          <w:color w:val="auto"/>
          <w:sz w:val="24"/>
          <w:szCs w:val="24"/>
          <w:highlight w:val="none"/>
          <w:u w:val="single"/>
          <w:lang w:val="en-US" w:eastAsia="zh-CN"/>
        </w:rPr>
        <w:t xml:space="preserve">每延迟一日，向发包人支付10000元违约金。</w:t>
      </w:r>
      <w:r>
        <w:rPr>
          <w:rFonts w:hint="eastAsia" w:ascii="仿宋" w:hAnsi="仿宋" w:eastAsia="仿宋" w:cs="仿宋"/>
          <w:color w:val="auto"/>
          <w:sz w:val="24"/>
          <w:szCs w:val="24"/>
          <w:highlight w:val="none"/>
          <w:u w:val="single"/>
        </w:rPr>
        <w:t xml:space="preserve">逾期竣工违约金的上限：合同价款的</w:t>
      </w:r>
      <w:r>
        <w:rPr>
          <w:rFonts w:hint="eastAsia" w:ascii="仿宋" w:hAnsi="仿宋" w:eastAsia="仿宋" w:cs="仿宋"/>
          <w:color w:val="auto"/>
          <w:sz w:val="24"/>
          <w:szCs w:val="24"/>
          <w:highlight w:val="none"/>
          <w:u w:val="single"/>
          <w:lang w:val="en-US" w:eastAsia="zh-CN"/>
        </w:rPr>
        <w:t xml:space="preserve">20</w:t>
      </w:r>
      <w:r>
        <w:rPr>
          <w:rFonts w:hint="eastAsia" w:ascii="仿宋" w:hAnsi="仿宋" w:eastAsia="仿宋" w:cs="仿宋"/>
          <w:color w:val="auto"/>
          <w:sz w:val="24"/>
          <w:szCs w:val="24"/>
          <w:highlight w:val="none"/>
          <w:u w:val="single"/>
        </w:rPr>
        <w:t xml:space="preserve">%。</w:t>
      </w:r>
      <w:r/>
    </w:p>
    <w:p>
      <w:pPr>
        <w:ind w:left="0" w:right="0" w:firstLine="420"/>
        <w:pageBreakBefore w:val="0"/>
        <w:spacing w:line="327"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非</w:t>
      </w:r>
      <w:r>
        <w:rPr>
          <w:rFonts w:hint="eastAsia" w:ascii="仿宋" w:hAnsi="仿宋" w:eastAsia="仿宋" w:cs="仿宋"/>
          <w:color w:val="auto"/>
          <w:sz w:val="24"/>
          <w:szCs w:val="24"/>
          <w:highlight w:val="none"/>
        </w:rPr>
        <w:t xml:space="preserve">承包人原因</w:t>
      </w:r>
      <w:r>
        <w:rPr>
          <w:rFonts w:hint="eastAsia" w:ascii="仿宋" w:hAnsi="仿宋" w:eastAsia="仿宋" w:cs="仿宋"/>
          <w:color w:val="auto"/>
          <w:sz w:val="24"/>
          <w:szCs w:val="24"/>
          <w:highlight w:val="none"/>
          <w:lang w:val="en-US" w:eastAsia="zh-CN"/>
        </w:rPr>
        <w:t xml:space="preserve">及不可抗力因素造成未按时竣工的，认定材料经发包人书面审核，并附相关佐证资料。</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7.6 不利物质条件</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不利物质条件的其他情形和有关约定：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7.7异常恶劣的气候条件</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发包人和承包人同意以下情形视为异常恶劣的气候条件：</w:t>
      </w:r>
      <w:r/>
    </w:p>
    <w:p>
      <w:pPr>
        <w:numPr>
          <w:ilvl w:val="0"/>
          <w:numId w:val="5"/>
        </w:num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7.9 提前竣工的奖励</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7.9.2提前竣工的奖励：</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rPr>
        <w:t xml:space="preserve">。</w:t>
      </w:r>
      <w:r/>
    </w:p>
    <w:p>
      <w:pPr>
        <w:ind w:left="0" w:right="0"/>
        <w:pageBreakBefore w:val="0"/>
        <w:spacing w:line="327"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 材料与设备</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8.4材料与工程设备的保管与使用</w:t>
      </w:r>
      <w:r/>
    </w:p>
    <w:p>
      <w:pPr>
        <w:ind w:left="0" w:right="0" w:firstLine="420"/>
        <w:pageBreakBefore w:val="0"/>
        <w:spacing w:line="327"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8.4.1发包人供应的材料设备的保管费用的承担：本工程无甲供材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20"/>
        <w:pageBreakBefore w:val="0"/>
        <w:spacing w:line="327"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8.6 样品</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8.6.1样品的报送与封存</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①需要承包人报送样品的材料或工程设备，样品的种类、名称、规格、数量要求：</w:t>
      </w:r>
      <w:r>
        <w:rPr>
          <w:rFonts w:hint="eastAsia" w:ascii="仿宋" w:hAnsi="仿宋" w:eastAsia="仿宋" w:cs="仿宋"/>
          <w:color w:val="auto"/>
          <w:sz w:val="24"/>
          <w:szCs w:val="24"/>
          <w:highlight w:val="none"/>
          <w:u w:val="single"/>
        </w:rPr>
        <w:t xml:space="preserve">本工程如有路灯、电缆、桥梁栏杆、检查井盖座、人行道板、侧平石、装饰板、隔离柱等材料均需报送样品，具体以监理通知为准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样品不得另行收取费用。</w:t>
      </w:r>
      <w:r/>
    </w:p>
    <w:p>
      <w:pPr>
        <w:ind w:left="0" w:right="0" w:firstLine="420"/>
        <w:pageBreakBefore w:val="0"/>
        <w:spacing w:line="327"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rPr>
        <w:t xml:space="preserve">②承包人在采购材料、设备前须提供与施工图纸及</w:t>
      </w:r>
      <w:r>
        <w:rPr>
          <w:rFonts w:hint="eastAsia" w:ascii="仿宋" w:hAnsi="仿宋" w:eastAsia="仿宋" w:cs="仿宋"/>
          <w:color w:val="auto"/>
          <w:sz w:val="24"/>
          <w:szCs w:val="24"/>
          <w:highlight w:val="none"/>
          <w:u w:val="single"/>
          <w:lang w:eastAsia="zh-CN"/>
        </w:rPr>
        <w:t xml:space="preserve">发包人</w:t>
      </w:r>
      <w:r>
        <w:rPr>
          <w:rFonts w:hint="eastAsia" w:ascii="仿宋" w:hAnsi="仿宋" w:eastAsia="仿宋" w:cs="仿宋"/>
          <w:color w:val="auto"/>
          <w:sz w:val="24"/>
          <w:szCs w:val="24"/>
          <w:highlight w:val="none"/>
          <w:u w:val="single"/>
        </w:rPr>
        <w:t xml:space="preserve">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样品的封存保管台账、照片，（与隐蔽工程等的台账资料）应附卷保存</w:t>
      </w:r>
      <w:r>
        <w:rPr>
          <w:rFonts w:hint="eastAsia" w:ascii="仿宋" w:hAnsi="仿宋" w:eastAsia="仿宋" w:cs="仿宋"/>
          <w:color w:val="auto"/>
          <w:sz w:val="24"/>
          <w:szCs w:val="24"/>
          <w:highlight w:val="none"/>
          <w:u w:val="single"/>
          <w:lang w:eastAsia="zh-CN"/>
        </w:rPr>
        <w:t xml:space="preserve">。</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20"/>
        <w:pageBreakBefore w:val="0"/>
        <w:spacing w:line="327" w:lineRule="auto"/>
        <w:rPr>
          <w:rFonts w:hint="eastAsia" w:ascii="仿宋" w:hAnsi="仿宋" w:eastAsia="仿宋" w:cs="仿宋"/>
          <w:color w:val="auto"/>
          <w:sz w:val="24"/>
          <w:szCs w:val="24"/>
          <w:highlight w:val="none"/>
          <w:u w:val="single"/>
        </w:rPr>
        <w:outlineLvl w:val="9"/>
      </w:pPr>
      <w:r>
        <w:rPr>
          <w:rFonts w:hint="eastAsia" w:ascii="仿宋" w:hAnsi="仿宋" w:eastAsia="仿宋" w:cs="仿宋"/>
          <w:color w:val="auto"/>
          <w:sz w:val="24"/>
          <w:szCs w:val="24"/>
          <w:highlight w:val="none"/>
          <w:u w:val="single"/>
        </w:rPr>
        <w:t xml:space="preserve">⑤承包人投标报价时自行去现场踏勘。</w:t>
      </w:r>
      <w:r/>
    </w:p>
    <w:p>
      <w:pPr>
        <w:ind w:left="0" w:right="0" w:firstLine="420"/>
        <w:pageBreakBefore w:val="0"/>
        <w:spacing w:line="327"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8.8 施工设备和临时设施</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8.8.1 承包人提供的施工设备和临时设施</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关于修建临时设施费用承担的约定：</w:t>
      </w:r>
      <w:r>
        <w:rPr>
          <w:rFonts w:hint="eastAsia" w:ascii="仿宋" w:hAnsi="仿宋" w:eastAsia="仿宋" w:cs="仿宋"/>
          <w:color w:val="auto"/>
          <w:sz w:val="24"/>
          <w:szCs w:val="24"/>
          <w:highlight w:val="none"/>
          <w:u w:val="single"/>
        </w:rPr>
        <w:t xml:space="preserve">除法律规定由发包人承担的内容外，承包人自行承担修建临时设施和使用施工设备的费用</w:t>
      </w:r>
      <w:r>
        <w:rPr>
          <w:rFonts w:hint="eastAsia" w:ascii="仿宋" w:hAnsi="仿宋" w:eastAsia="仿宋" w:cs="仿宋"/>
          <w:color w:val="auto"/>
          <w:sz w:val="24"/>
          <w:szCs w:val="24"/>
          <w:highlight w:val="none"/>
        </w:rPr>
        <w:t xml:space="preserve">。</w:t>
      </w:r>
      <w:r/>
    </w:p>
    <w:p>
      <w:pPr>
        <w:ind w:left="0" w:right="0"/>
        <w:jc w:val="both"/>
        <w:keepLines/>
        <w:keepNext/>
        <w:pageBreakBefore w:val="0"/>
        <w:spacing w:before="0" w:after="0" w:line="327" w:lineRule="auto"/>
        <w:widowControl w:val="off"/>
        <w:rPr>
          <w:rFonts w:hint="eastAsia" w:ascii="仿宋" w:hAnsi="仿宋" w:eastAsia="仿宋" w:cs="仿宋"/>
          <w:b w:val="0"/>
          <w:bCs/>
          <w:color w:val="auto"/>
          <w:sz w:val="24"/>
          <w:szCs w:val="24"/>
          <w:highlight w:val="none"/>
          <w:lang w:val="en-US" w:eastAsia="zh-CN" w:bidi="ar-SA"/>
        </w:rPr>
        <w:outlineLvl w:val="9"/>
      </w:pPr>
      <w:r>
        <w:rPr>
          <w:rFonts w:hint="eastAsia" w:ascii="仿宋" w:hAnsi="仿宋" w:eastAsia="仿宋" w:cs="仿宋"/>
          <w:b w:val="0"/>
          <w:bCs/>
          <w:color w:val="auto"/>
          <w:sz w:val="24"/>
          <w:szCs w:val="24"/>
          <w:highlight w:val="none"/>
          <w:lang w:val="en-US" w:eastAsia="zh-CN" w:bidi="ar-SA"/>
        </w:rPr>
        <w:t xml:space="preserve">9. 试验与检验</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9.1试验设备与试验人员</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9.1.2 试验设备</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施工现场需要配置的试验场所：</w:t>
      </w:r>
      <w:r>
        <w:rPr>
          <w:rFonts w:hint="eastAsia" w:ascii="仿宋" w:hAnsi="仿宋" w:eastAsia="仿宋" w:cs="仿宋"/>
          <w:color w:val="auto"/>
          <w:sz w:val="24"/>
          <w:szCs w:val="24"/>
          <w:highlight w:val="none"/>
          <w:u w:val="single"/>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20"/>
        <w:pageBreakBefore w:val="0"/>
        <w:spacing w:line="327"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9.4 现场工艺试验 </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现场工艺试验的有关约定：</w:t>
      </w:r>
      <w:r>
        <w:rPr>
          <w:rFonts w:hint="eastAsia" w:ascii="仿宋" w:hAnsi="仿宋" w:eastAsia="仿宋" w:cs="仿宋"/>
          <w:color w:val="auto"/>
          <w:sz w:val="24"/>
          <w:szCs w:val="24"/>
          <w:highlight w:val="none"/>
          <w:u w:val="single"/>
        </w:rPr>
        <w:t xml:space="preserve">按现场监理通知执行   </w:t>
      </w:r>
      <w:r>
        <w:rPr>
          <w:rFonts w:hint="eastAsia" w:ascii="仿宋" w:hAnsi="仿宋" w:eastAsia="仿宋" w:cs="仿宋"/>
          <w:color w:val="auto"/>
          <w:sz w:val="24"/>
          <w:szCs w:val="24"/>
          <w:highlight w:val="none"/>
        </w:rPr>
        <w:t xml:space="preserve">。</w:t>
      </w:r>
      <w:r/>
    </w:p>
    <w:p>
      <w:pPr>
        <w:ind w:left="0" w:right="0"/>
        <w:jc w:val="both"/>
        <w:keepLines/>
        <w:keepNext/>
        <w:pageBreakBefore w:val="0"/>
        <w:spacing w:before="0" w:after="0" w:line="327" w:lineRule="auto"/>
        <w:widowControl w:val="off"/>
        <w:rPr>
          <w:rFonts w:hint="eastAsia" w:ascii="仿宋" w:hAnsi="仿宋" w:eastAsia="仿宋" w:cs="仿宋"/>
          <w:b w:val="0"/>
          <w:bCs/>
          <w:color w:val="auto"/>
          <w:sz w:val="24"/>
          <w:szCs w:val="24"/>
          <w:highlight w:val="none"/>
          <w:lang w:val="en-US" w:eastAsia="zh-CN" w:bidi="ar-SA"/>
        </w:rPr>
        <w:outlineLvl w:val="9"/>
      </w:pPr>
      <w:r>
        <w:rPr>
          <w:rFonts w:hint="eastAsia" w:ascii="仿宋" w:hAnsi="仿宋" w:eastAsia="仿宋" w:cs="仿宋"/>
          <w:b w:val="0"/>
          <w:bCs/>
          <w:color w:val="auto"/>
          <w:sz w:val="24"/>
          <w:szCs w:val="24"/>
          <w:highlight w:val="none"/>
          <w:lang w:val="en-US" w:eastAsia="zh-CN" w:bidi="ar-SA"/>
        </w:rPr>
        <w:t xml:space="preserve">10. 变更</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10.1变更的范围</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关于变更的范围的约定：</w:t>
      </w:r>
      <w:r>
        <w:rPr>
          <w:rFonts w:hint="eastAsia" w:ascii="仿宋" w:hAnsi="仿宋" w:eastAsia="仿宋" w:cs="仿宋"/>
          <w:color w:val="auto"/>
          <w:sz w:val="24"/>
          <w:szCs w:val="24"/>
          <w:highlight w:val="none"/>
          <w:u w:val="single"/>
        </w:rPr>
        <w:t xml:space="preserve">执行通用条款  </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承包人根据发包人书面确认的变更文件予以变更。变更文件中须明确原做法、变更后做法及工艺、材料名称、规格、品牌、尺寸等，标注要清晰</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10.2 变更估价</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10.2.1 变更估价原则</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关于变更估价的约定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10.2.1.1设计变更引起新增工程量清单项目，其相应综合单价按本招标文件规定的最高投标限价计价编制办法计算，再乘以中标价与最高投标限价相比的浮动比率后作为综合单价进行结算。以上变更及工程量签证，必须由发、承包双方、现场监理工程师共同确认。</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10.2.1.3</w:t>
      </w:r>
      <w:r>
        <w:rPr>
          <w:rFonts w:hint="eastAsia" w:ascii="仿宋" w:hAnsi="仿宋" w:eastAsia="仿宋" w:cs="仿宋"/>
          <w:color w:val="auto"/>
          <w:sz w:val="24"/>
          <w:szCs w:val="24"/>
          <w:highlight w:val="none"/>
          <w:u w:val="single"/>
        </w:rPr>
        <w:t xml:space="preserve">清单项目中特征描述不全的工序，如图纸已明确或已指明引用的规范、图集等或是常规工艺必须的工序，应包括在报价中。</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10.2.1.4</w:t>
      </w:r>
      <w:r>
        <w:rPr>
          <w:rFonts w:hint="eastAsia" w:ascii="仿宋" w:hAnsi="仿宋" w:eastAsia="仿宋" w:cs="仿宋"/>
          <w:color w:val="auto"/>
          <w:sz w:val="24"/>
          <w:szCs w:val="24"/>
          <w:highlight w:val="none"/>
          <w:u w:val="single"/>
        </w:rPr>
        <w:t xml:space="preserve">以上10.2.1.1条以外原因引起的价款调整按照以下方法处理：</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（1）有类似单价的，参照类似单价；</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（2）没有类似单价的，按照变更发生前一个月的《徐州工程造价信息》中相应的材料价格和相应的定额计价，同时按照中标价与招标控制价的整体下浮比率下浮；</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徐州工程造价信息》中没有相应材料价格的，双方比价采购或者由招标人经招标确定价格后，计入相应的定额计价，但该部分材料价格不再参与下浮，其余部分按照中标价与招标控制价的整体下浮比率下浮。</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10.2.1.5</w:t>
      </w:r>
      <w:r>
        <w:rPr>
          <w:rFonts w:hint="eastAsia" w:ascii="仿宋" w:hAnsi="仿宋" w:eastAsia="仿宋" w:cs="仿宋"/>
          <w:color w:val="auto"/>
          <w:sz w:val="24"/>
          <w:szCs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（1）总价措施措施费仍按投标时费率进行调整（其中安全文明增加费及按质论价费的费率按实调整）。</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单价措施（排水、降水、脚手架、围堰、便桥、封底混凝土、便道、围挡）的措施费按照单价措施项目清单投标单价，结算按实调整（除由设计变更引起的单价措施工程量调整外，结算工程量不得超过投标清单工程量）。</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（3）因设计变更引起的原措施费中没有的单价措施项目，由承包人根据措施项目变更情况，提出适当的措施费变更要求，经发包人确认后调整。</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10.3承包人的合理化建议</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监理人审查承包人合理化建议的期限：</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发包人审批承包人合理化建议的期限：</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另行协商</w:t>
      </w:r>
      <w:r>
        <w:rPr>
          <w:rFonts w:hint="eastAsia" w:ascii="仿宋" w:hAnsi="仿宋" w:eastAsia="仿宋" w:cs="仿宋"/>
          <w:color w:val="auto"/>
          <w:sz w:val="24"/>
          <w:szCs w:val="24"/>
          <w:highlight w:val="none"/>
        </w:rPr>
        <w:t xml:space="preserve">。</w:t>
      </w:r>
      <w:r/>
    </w:p>
    <w:p>
      <w:pPr>
        <w:ind w:left="0" w:right="0"/>
        <w:jc w:val="both"/>
        <w:keepLines/>
        <w:keepNext/>
        <w:pageBreakBefore w:val="0"/>
        <w:spacing w:before="0" w:after="0" w:line="327" w:lineRule="auto"/>
        <w:widowControl w:val="off"/>
        <w:rPr>
          <w:rFonts w:hint="eastAsia" w:ascii="仿宋" w:hAnsi="仿宋" w:eastAsia="仿宋" w:cs="仿宋"/>
          <w:b w:val="0"/>
          <w:bCs/>
          <w:color w:val="auto"/>
          <w:sz w:val="24"/>
          <w:szCs w:val="24"/>
          <w:highlight w:val="none"/>
          <w:lang w:val="en-US" w:eastAsia="zh-CN" w:bidi="ar-SA"/>
        </w:rPr>
        <w:outlineLvl w:val="9"/>
      </w:pPr>
      <w:r>
        <w:rPr>
          <w:rFonts w:hint="eastAsia" w:ascii="仿宋" w:hAnsi="仿宋" w:eastAsia="仿宋" w:cs="仿宋"/>
          <w:b w:val="0"/>
          <w:bCs/>
          <w:color w:val="auto"/>
          <w:sz w:val="24"/>
          <w:szCs w:val="24"/>
          <w:highlight w:val="none"/>
          <w:lang w:val="en-US" w:eastAsia="zh-CN" w:bidi="ar-SA"/>
        </w:rPr>
        <w:t xml:space="preserve">11. 价格调整</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 市场价格波动引起的调整</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市场价格波动是否调整合同价格的约定：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u w:val="single"/>
        </w:rPr>
        <w:t xml:space="preserve">不予调整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因市场价格波动调整合同价格，采用以下第</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种方式对合同价格进行调整：</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第1种方式：采用价格指数进行价格调整。</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关于各可调因子、定值和变值权重，以及基本价格指数及其来源的约定：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第2种方式：采用造价信息进行价格调整。</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本工程以下主要建筑材料：钢材、水泥、管材、沥青、石材、商品混凝土、沥青混凝土、水泥稳定碎石、二灰碎石、碎石、黄沙、石灰、电线电缆，价格按以下方式调整：</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（1）承包人投标报价中材料单价低于基准单价：施工期间材料单价涨幅以基准单价为基础超过10%，或材料单价跌幅以投标报价为基础超过5%时，其超过部分按实调整。</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（2）承包人投标报价中材料单价高于基准单价：施工期间材料单价跌幅以基准单价为基础超过5%，或材料单价涨幅以投标报价为基础超过10%时，其超过部分按实调整。</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（3）承包人投标报价中材料单价等于基准单价：施工期间材料单价涨、跌幅均以基准单价为基础，涨幅超过10%和跌幅超过5%，其超过部分按实调整。</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材料价格调整费用仅计取材料差价及其税金，不再计取其他相关费用。</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第3种方式：其他价格调整方式：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right="0" w:firstLine="420"/>
        <w:keepLines w:val="0"/>
        <w:keepNext w:val="0"/>
        <w:pageBreakBefore w:val="0"/>
        <w:spacing w:line="327"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对于法律、法规、规章或有关政策出台导致工程税金、规费等发生变化的，应按照有关规定执行。</w:t>
      </w:r>
      <w:r/>
    </w:p>
    <w:p>
      <w:pPr>
        <w:ind w:left="0" w:right="0" w:firstLine="420"/>
        <w:keepLines w:val="0"/>
        <w:keepNext w:val="0"/>
        <w:pageBreakBefore w:val="0"/>
        <w:spacing w:line="327"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w:t>
      </w:r>
      <w:r>
        <w:rPr>
          <w:rFonts w:hint="eastAsia" w:ascii="仿宋" w:hAnsi="仿宋" w:eastAsia="仿宋" w:cs="仿宋"/>
          <w:color w:val="auto"/>
          <w:sz w:val="24"/>
          <w:szCs w:val="24"/>
          <w:highlight w:val="none"/>
          <w:u w:val="single"/>
        </w:rPr>
        <w:t xml:space="preserve">关于基准价格的约定：材料价格以</w:t>
      </w:r>
      <w:r>
        <w:rPr>
          <w:rFonts w:hint="eastAsia" w:ascii="仿宋" w:hAnsi="仿宋" w:eastAsia="仿宋" w:cs="仿宋"/>
          <w:color w:val="auto"/>
          <w:sz w:val="24"/>
          <w:szCs w:val="24"/>
          <w:highlight w:val="none"/>
          <w:u w:val="single"/>
          <w:lang w:val="en-US" w:eastAsia="zh-CN"/>
        </w:rPr>
        <w:t xml:space="preserve">2025年第12期</w:t>
      </w:r>
      <w:r>
        <w:rPr>
          <w:rFonts w:hint="eastAsia" w:ascii="仿宋" w:hAnsi="仿宋" w:eastAsia="仿宋" w:cs="仿宋"/>
          <w:color w:val="auto"/>
          <w:sz w:val="24"/>
          <w:szCs w:val="24"/>
          <w:highlight w:val="none"/>
          <w:u w:val="single"/>
        </w:rPr>
        <w:t xml:space="preserve">《徐州市建设工程造价信息》为准，信息价没有标明的材料价格以该项目招标控制价中的材料价格为准；人工费执行苏建函价【202</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66</w:t>
      </w:r>
      <w:r>
        <w:rPr>
          <w:rFonts w:hint="eastAsia" w:ascii="仿宋" w:hAnsi="仿宋" w:eastAsia="仿宋" w:cs="仿宋"/>
          <w:color w:val="auto"/>
          <w:sz w:val="24"/>
          <w:szCs w:val="24"/>
          <w:highlight w:val="none"/>
          <w:u w:val="single"/>
        </w:rPr>
        <w:t xml:space="preserve">号文件、《江苏省住房和城乡建设厅》【2019】第19号文件计取建筑工人实名制费用。</w:t>
      </w:r>
      <w:r/>
    </w:p>
    <w:p>
      <w:pPr>
        <w:ind w:left="0" w:right="0"/>
        <w:jc w:val="both"/>
        <w:keepLines/>
        <w:keepNext/>
        <w:pageBreakBefore w:val="0"/>
        <w:spacing w:before="0" w:after="0" w:line="327" w:lineRule="auto"/>
        <w:widowControl w:val="off"/>
        <w:rPr>
          <w:rFonts w:hint="eastAsia" w:ascii="仿宋" w:hAnsi="仿宋" w:eastAsia="仿宋" w:cs="仿宋"/>
          <w:b w:val="0"/>
          <w:bCs/>
          <w:color w:val="auto"/>
          <w:sz w:val="24"/>
          <w:szCs w:val="24"/>
          <w:highlight w:val="none"/>
          <w:lang w:val="en-US" w:eastAsia="zh-CN" w:bidi="ar-SA"/>
        </w:rPr>
        <w:outlineLvl w:val="9"/>
      </w:pPr>
      <w:r>
        <w:rPr>
          <w:rFonts w:hint="eastAsia" w:ascii="仿宋" w:hAnsi="仿宋" w:eastAsia="仿宋" w:cs="仿宋"/>
          <w:b w:val="0"/>
          <w:bCs/>
          <w:color w:val="auto"/>
          <w:sz w:val="24"/>
          <w:szCs w:val="24"/>
          <w:highlight w:val="none"/>
          <w:lang w:val="en-US" w:eastAsia="zh-CN" w:bidi="ar-SA"/>
        </w:rPr>
        <w:t xml:space="preserve">12. 合同价格、计量与支付</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 合同价格形式</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w:t>
      </w:r>
      <w:r>
        <w:rPr>
          <w:rFonts w:hint="eastAsia" w:ascii="仿宋" w:hAnsi="仿宋" w:eastAsia="仿宋" w:cs="仿宋"/>
          <w:color w:val="auto"/>
          <w:sz w:val="24"/>
          <w:szCs w:val="24"/>
          <w:highlight w:val="none"/>
          <w:u w:val="single"/>
        </w:rPr>
        <w:t xml:space="preserve">本工程综合单价在约定的风险范围内固定。</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综合单价包含的风险范围：</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①承包人应完全承担的是技术和管理风险，如管理费和利润、由于承包人使用机械设备、施工技术以及组织管理水平等自身原因造成施工费用增加的及施工期间各类市场风险等。</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②承包人建设标准高于发包人要求标准时引起多投入的费用已包含在合同价款中，不再另行增补。</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③招标文件及合同明确约定给予调整的情形外的其他一切风险。</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风险费用的计算方法、风险范围以外合同价格的调整方法约定如下：</w:t>
      </w:r>
      <w:r/>
    </w:p>
    <w:p>
      <w:pPr>
        <w:ind w:left="0" w:right="0" w:firstLine="210"/>
        <w:pageBreakBefore w:val="0"/>
        <w:spacing w:line="327"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因市场价格波动引起的调整按第11.1款，因法律、政策引起的调整按第11.2款约定执行</w:t>
      </w:r>
      <w:r>
        <w:rPr>
          <w:rFonts w:hint="eastAsia" w:ascii="仿宋" w:hAnsi="仿宋" w:eastAsia="仿宋" w:cs="仿宋"/>
          <w:color w:val="auto"/>
          <w:sz w:val="24"/>
          <w:szCs w:val="24"/>
          <w:highlight w:val="none"/>
          <w:u w:val="single"/>
          <w:lang w:eastAsia="zh-CN"/>
        </w:rPr>
        <w:t xml:space="preserve">；人工费调整执行苏建函价【202</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273</w:t>
      </w:r>
      <w:r>
        <w:rPr>
          <w:rFonts w:hint="eastAsia" w:ascii="仿宋" w:hAnsi="仿宋" w:eastAsia="仿宋" w:cs="仿宋"/>
          <w:color w:val="auto"/>
          <w:sz w:val="24"/>
          <w:szCs w:val="24"/>
          <w:highlight w:val="none"/>
          <w:u w:val="single"/>
          <w:lang w:eastAsia="zh-CN"/>
        </w:rPr>
        <w:t xml:space="preserve">号文件、《江苏省住房和城乡建设厅》【2019】第19号文件计取建筑工人实名制费用。人工单价按照施工期间对应的人工工资指导价进行调整，并扣除原投标报价中人工单价相对基准日人工工资指导价的让利部分。</w:t>
      </w:r>
      <w:r/>
    </w:p>
    <w:p>
      <w:pPr>
        <w:ind w:left="0" w:right="0" w:firstLine="21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u w:val="single"/>
        </w:rPr>
        <w:t xml:space="preserve">当工程量清单项目工程量的变化幅度超过15%，且其影响分部分项工程费超过0.1%时，执行以下条款：</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①当结算工程量小于或等于投标清单工程量115%时，其相应综合单价仍按投标单价进行结算。</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②当结算工程量大于投标清单工程量115%以上时，对超出部分的工程量其相应综合单价执行招标控制价中对应的清单单价再乘以中标价与招标控制价相比的浮动比率后作为综合单价进行结算。</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 预付款</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12.2.1 预付款的支付</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预付款支付比例或金额：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预付款扣回的方式：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12.2.2 预付款担保</w:t>
      </w:r>
      <w:r/>
    </w:p>
    <w:p>
      <w:pPr>
        <w:ind w:left="0" w:right="0" w:firstLine="420"/>
        <w:pageBreakBefore w:val="0"/>
        <w:spacing w:line="327" w:lineRule="auto"/>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 xml:space="preserve">承包人提交预付</w:t>
      </w:r>
      <w:r>
        <w:rPr>
          <w:rFonts w:hint="eastAsia" w:ascii="仿宋" w:hAnsi="仿宋" w:eastAsia="仿宋" w:cs="仿宋"/>
          <w:b w:val="0"/>
          <w:bCs w:val="0"/>
          <w:color w:val="auto"/>
          <w:sz w:val="24"/>
          <w:szCs w:val="24"/>
          <w:highlight w:val="none"/>
        </w:rPr>
        <w:t xml:space="preserve">款担保的期限：</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预付款担保的形式为：</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 计量</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12.3.1 计量原则</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本工程采用工程量清单方式计价，竣工结算的工程量按实际完成的工程量确定，完成发包人要求的合同以外的零星工作或发生非承包人责任事件的工程量按现场签证确定。</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工程量计算规则：</w:t>
      </w:r>
      <w:r>
        <w:rPr>
          <w:rFonts w:hint="eastAsia" w:ascii="仿宋" w:hAnsi="仿宋" w:eastAsia="仿宋" w:cs="仿宋"/>
          <w:color w:val="auto"/>
          <w:sz w:val="24"/>
          <w:szCs w:val="24"/>
          <w:highlight w:val="none"/>
          <w:u w:val="single"/>
        </w:rPr>
        <w:t xml:space="preserve">  执行现行国家标准《建设工程工程量清单计价</w:t>
      </w:r>
      <w:r>
        <w:rPr>
          <w:rFonts w:hint="eastAsia" w:ascii="仿宋" w:hAnsi="仿宋" w:eastAsia="仿宋" w:cs="仿宋"/>
          <w:color w:val="auto"/>
          <w:sz w:val="24"/>
          <w:szCs w:val="24"/>
          <w:highlight w:val="none"/>
          <w:u w:val="single"/>
          <w:lang w:eastAsia="zh-CN"/>
        </w:rPr>
        <w:t xml:space="preserve">标准</w:t>
      </w:r>
      <w:r>
        <w:rPr>
          <w:rFonts w:hint="eastAsia" w:ascii="仿宋" w:hAnsi="仿宋" w:eastAsia="仿宋" w:cs="仿宋"/>
          <w:color w:val="auto"/>
          <w:sz w:val="24"/>
          <w:szCs w:val="24"/>
          <w:highlight w:val="none"/>
          <w:u w:val="single"/>
        </w:rPr>
        <w:t xml:space="preserve">》（GB</w:t>
      </w:r>
      <w:r>
        <w:rPr>
          <w:rFonts w:hint="eastAsia" w:ascii="仿宋" w:hAnsi="仿宋" w:eastAsia="仿宋" w:cs="仿宋"/>
          <w:color w:val="auto"/>
          <w:sz w:val="24"/>
          <w:szCs w:val="24"/>
          <w:highlight w:val="none"/>
          <w:u w:val="single"/>
          <w:lang w:val="en-US" w:eastAsia="zh-CN"/>
        </w:rPr>
        <w:t xml:space="preserve">/T </w:t>
      </w:r>
      <w:r>
        <w:rPr>
          <w:rFonts w:hint="eastAsia" w:ascii="仿宋" w:hAnsi="仿宋" w:eastAsia="仿宋" w:cs="仿宋"/>
          <w:color w:val="auto"/>
          <w:sz w:val="24"/>
          <w:szCs w:val="24"/>
          <w:highlight w:val="none"/>
          <w:u w:val="single"/>
        </w:rPr>
        <w:t xml:space="preserve">50500-</w:t>
      </w:r>
      <w:r>
        <w:rPr>
          <w:rFonts w:hint="eastAsia" w:ascii="仿宋" w:hAnsi="仿宋" w:eastAsia="仿宋" w:cs="仿宋"/>
          <w:color w:val="auto"/>
          <w:sz w:val="24"/>
          <w:szCs w:val="24"/>
          <w:highlight w:val="none"/>
          <w:u w:val="single"/>
          <w:lang w:val="en-US" w:eastAsia="zh-CN"/>
        </w:rPr>
        <w:t xml:space="preserve">2013</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 xml:space="preserve">、《市政工程工程量计算规范》（GB50857-201</w:t>
      </w:r>
      <w:r>
        <w:rPr>
          <w:rFonts w:hint="eastAsia" w:ascii="仿宋" w:hAnsi="仿宋" w:eastAsia="仿宋" w:cs="仿宋"/>
          <w:color w:val="auto"/>
          <w:sz w:val="24"/>
          <w:szCs w:val="24"/>
          <w:highlight w:val="none"/>
          <w:u w:val="single"/>
          <w:lang w:val="en-US" w:eastAsia="zh-CN"/>
        </w:rPr>
        <w:t xml:space="preserve">4</w:t>
      </w:r>
      <w:r>
        <w:rPr>
          <w:rFonts w:hint="eastAsia" w:ascii="仿宋" w:hAnsi="仿宋" w:eastAsia="仿宋" w:cs="仿宋"/>
          <w:color w:val="auto"/>
          <w:sz w:val="24"/>
          <w:szCs w:val="24"/>
          <w:highlight w:val="none"/>
          <w:u w:val="single"/>
        </w:rPr>
        <w:t xml:space="preserve">）、《房屋建筑与装饰工程工程量计算规范》（GB50854-201</w:t>
      </w:r>
      <w:r>
        <w:rPr>
          <w:rFonts w:hint="eastAsia" w:ascii="仿宋" w:hAnsi="仿宋" w:eastAsia="仿宋" w:cs="仿宋"/>
          <w:color w:val="auto"/>
          <w:sz w:val="24"/>
          <w:szCs w:val="24"/>
          <w:highlight w:val="none"/>
          <w:u w:val="single"/>
          <w:lang w:val="en-US" w:eastAsia="zh-CN"/>
        </w:rPr>
        <w:t xml:space="preserve">4</w:t>
      </w:r>
      <w:r>
        <w:rPr>
          <w:rFonts w:hint="eastAsia" w:ascii="仿宋" w:hAnsi="仿宋" w:eastAsia="仿宋" w:cs="仿宋"/>
          <w:color w:val="auto"/>
          <w:sz w:val="24"/>
          <w:szCs w:val="24"/>
          <w:highlight w:val="none"/>
          <w:u w:val="single"/>
        </w:rPr>
        <w:t xml:space="preserve">）、《通用安装工程工程量计算规范》（GB50856-2013）、《江苏省建筑与装饰工程计价定额》（2014）、</w:t>
      </w:r>
      <w:r>
        <w:rPr>
          <w:rFonts w:hint="eastAsia" w:ascii="仿宋" w:hAnsi="仿宋" w:eastAsia="仿宋" w:cs="仿宋"/>
          <w:color w:val="auto"/>
          <w:sz w:val="24"/>
          <w:szCs w:val="24"/>
          <w:highlight w:val="none"/>
          <w:u w:val="single"/>
          <w:lang w:val="en-US" w:eastAsia="zh-CN"/>
        </w:rPr>
        <w:t xml:space="preserve">江苏省市政工程消耗量定额估价表（2021）、</w:t>
      </w:r>
      <w:r>
        <w:rPr>
          <w:rFonts w:hint="eastAsia" w:ascii="仿宋" w:hAnsi="仿宋" w:eastAsia="仿宋" w:cs="仿宋"/>
          <w:color w:val="auto"/>
          <w:sz w:val="24"/>
          <w:szCs w:val="24"/>
          <w:highlight w:val="none"/>
          <w:u w:val="single"/>
        </w:rPr>
        <w:t xml:space="preserve">《江苏省安装工程计价定额》（2014）、《江苏省建设工程费用定额》（2014）、苏建价〔2016〕154号《江苏省建设工程费用定额》（2014）、苏建函价〔2021〕062号等有关文件规定及招标人提供的工程量清单。</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12.3.2 计量周期</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关于计量周期的约定：</w:t>
      </w:r>
      <w:r>
        <w:rPr>
          <w:rFonts w:hint="eastAsia" w:ascii="仿宋" w:hAnsi="仿宋" w:eastAsia="仿宋" w:cs="仿宋"/>
          <w:color w:val="auto"/>
          <w:sz w:val="24"/>
          <w:szCs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12.3.3 单价合同的计量</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关于单价合同计量的约定：</w:t>
      </w:r>
      <w:r>
        <w:rPr>
          <w:rFonts w:hint="eastAsia" w:ascii="仿宋" w:hAnsi="仿宋" w:eastAsia="仿宋" w:cs="仿宋"/>
          <w:color w:val="auto"/>
          <w:sz w:val="24"/>
          <w:szCs w:val="24"/>
          <w:highlight w:val="none"/>
          <w:u w:val="single"/>
        </w:rPr>
        <w:t xml:space="preserve">（1）承包人应于每月25日向监理人报送</w:t>
      </w:r>
      <w:r>
        <w:rPr>
          <w:rFonts w:hint="eastAsia" w:ascii="仿宋" w:hAnsi="仿宋" w:eastAsia="仿宋" w:cs="仿宋"/>
          <w:color w:val="auto"/>
          <w:sz w:val="24"/>
          <w:szCs w:val="24"/>
          <w:highlight w:val="none"/>
          <w:u w:val="single"/>
          <w:lang w:val="en-US" w:eastAsia="zh-CN"/>
        </w:rPr>
        <w:t xml:space="preserve">本</w:t>
      </w:r>
      <w:r>
        <w:rPr>
          <w:rFonts w:hint="eastAsia" w:ascii="仿宋" w:hAnsi="仿宋" w:eastAsia="仿宋" w:cs="仿宋"/>
          <w:color w:val="auto"/>
          <w:sz w:val="24"/>
          <w:szCs w:val="24"/>
          <w:highlight w:val="none"/>
          <w:u w:val="single"/>
        </w:rPr>
        <w:t xml:space="preserve">月已完成的工程量报告，并附具进度付款申请单、已完成工程量报表和有关资料。</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（3）监理人未在收到承包人提交的工程量报表后的7天内完成审核的，承包人报送的工程量报告中的工程量视为承包人实际完成的工程量，据此计算工程价款。</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 工程进度款支付</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12.4.1 付款</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关于付款周期的约定：</w:t>
      </w:r>
      <w:r/>
    </w:p>
    <w:p>
      <w:pPr>
        <w:ind w:left="0" w:right="0" w:firstLine="482"/>
        <w:jc w:val="left"/>
        <w:pageBreakBefore w:val="0"/>
        <w:spacing w:line="327" w:lineRule="auto"/>
        <w:rPr>
          <w:rFonts w:hint="eastAsia" w:ascii="仿宋" w:hAnsi="仿宋" w:eastAsia="仿宋" w:cs="仿宋"/>
          <w:b w:val="0"/>
          <w:bCs/>
          <w:color w:val="auto"/>
          <w:sz w:val="24"/>
          <w:szCs w:val="24"/>
          <w:highlight w:val="none"/>
          <w:u w:val="single"/>
        </w:rPr>
      </w:pPr>
      <w:r>
        <w:rPr>
          <w:rFonts w:hint="eastAsia" w:ascii="仿宋" w:hAnsi="仿宋" w:eastAsia="仿宋" w:cs="仿宋"/>
          <w:color w:val="auto"/>
          <w:sz w:val="24"/>
          <w:szCs w:val="24"/>
          <w:highlight w:val="none"/>
        </w:rPr>
        <w:t xml:space="preserve">本合同总金额为人民币大写金额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元（小写金额：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b w:val="0"/>
          <w:bCs/>
          <w:color w:val="auto"/>
          <w:sz w:val="24"/>
          <w:szCs w:val="24"/>
          <w:highlight w:val="none"/>
          <w:u w:val="none"/>
        </w:rPr>
        <w:t xml:space="preserve">选择以下付款方式：</w:t>
      </w:r>
      <w:r/>
    </w:p>
    <w:p>
      <w:pPr>
        <w:ind w:left="0" w:right="0" w:firstLine="422"/>
        <w:pageBreakBefore w:val="0"/>
        <w:spacing w:line="327" w:lineRule="auto"/>
        <w:rPr>
          <w:rFonts w:hint="eastAsia" w:ascii="仿宋" w:hAnsi="仿宋" w:eastAsia="仿宋" w:cs="仿宋"/>
          <w:b/>
          <w:color w:val="auto"/>
          <w:sz w:val="24"/>
          <w:szCs w:val="24"/>
          <w:highlight w:val="none"/>
          <w:u w:val="single"/>
        </w:rPr>
      </w:pPr>
      <w:r>
        <w:rPr>
          <w:rFonts w:hint="eastAsia" w:ascii="仿宋" w:hAnsi="仿宋" w:eastAsia="仿宋" w:cs="仿宋"/>
          <w:b/>
          <w:bCs/>
          <w:color w:val="auto"/>
          <w:sz w:val="24"/>
          <w:szCs w:val="24"/>
          <w:highlight w:val="none"/>
          <w:u w:val="single"/>
        </w:rPr>
        <w:t xml:space="preserve">①</w:t>
      </w:r>
      <w:r>
        <w:rPr>
          <w:rFonts w:hint="eastAsia" w:ascii="仿宋" w:hAnsi="仿宋" w:eastAsia="仿宋" w:cs="仿宋"/>
          <w:b/>
          <w:color w:val="auto"/>
          <w:sz w:val="24"/>
          <w:szCs w:val="24"/>
          <w:highlight w:val="none"/>
          <w:u w:val="single"/>
        </w:rPr>
        <w:t xml:space="preserve">工程完成总工程量的2/3后30</w:t>
      </w:r>
      <w:r>
        <w:rPr>
          <w:rFonts w:hint="eastAsia" w:ascii="仿宋" w:hAnsi="仿宋" w:eastAsia="仿宋" w:cs="仿宋"/>
          <w:b/>
          <w:color w:val="auto"/>
          <w:sz w:val="24"/>
          <w:szCs w:val="24"/>
          <w:highlight w:val="none"/>
          <w:u w:val="single"/>
          <w:lang w:val="en-US" w:eastAsia="zh-CN"/>
        </w:rPr>
        <w:t xml:space="preserve">日</w:t>
      </w:r>
      <w:r>
        <w:rPr>
          <w:rFonts w:hint="eastAsia" w:ascii="仿宋" w:hAnsi="仿宋" w:eastAsia="仿宋" w:cs="仿宋"/>
          <w:b/>
          <w:color w:val="auto"/>
          <w:sz w:val="24"/>
          <w:szCs w:val="24"/>
          <w:highlight w:val="none"/>
          <w:u w:val="single"/>
        </w:rPr>
        <w:t xml:space="preserve">内支付至合同价款的</w:t>
      </w:r>
      <w:r>
        <w:rPr>
          <w:rFonts w:hint="eastAsia" w:ascii="仿宋" w:hAnsi="仿宋" w:eastAsia="仿宋" w:cs="仿宋"/>
          <w:b/>
          <w:bCs/>
          <w:color w:val="auto"/>
          <w:sz w:val="24"/>
          <w:szCs w:val="24"/>
          <w:highlight w:val="none"/>
          <w:u w:val="single"/>
        </w:rPr>
        <w:t xml:space="preserve">百分之五十（</w:t>
      </w:r>
      <w:r>
        <w:rPr>
          <w:rFonts w:hint="eastAsia" w:ascii="仿宋" w:hAnsi="仿宋" w:eastAsia="仿宋" w:cs="仿宋"/>
          <w:b/>
          <w:color w:val="auto"/>
          <w:sz w:val="24"/>
          <w:szCs w:val="24"/>
          <w:highlight w:val="none"/>
          <w:u w:val="single"/>
        </w:rPr>
        <w:t xml:space="preserve">50%</w:t>
      </w:r>
      <w:r>
        <w:rPr>
          <w:rFonts w:hint="eastAsia" w:ascii="仿宋" w:hAnsi="仿宋" w:eastAsia="仿宋" w:cs="仿宋"/>
          <w:b/>
          <w:bCs/>
          <w:color w:val="auto"/>
          <w:sz w:val="24"/>
          <w:szCs w:val="24"/>
          <w:highlight w:val="none"/>
          <w:u w:val="single"/>
        </w:rPr>
        <w:t xml:space="preserve">）。</w:t>
      </w:r>
      <w:r/>
    </w:p>
    <w:p>
      <w:pPr>
        <w:ind w:left="0" w:right="0" w:firstLine="422"/>
        <w:pageBreakBefore w:val="0"/>
        <w:spacing w:line="327"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u w:val="single"/>
        </w:rPr>
        <w:t xml:space="preserve">②工程竣工验收合格后30</w:t>
      </w:r>
      <w:r>
        <w:rPr>
          <w:rFonts w:hint="eastAsia" w:ascii="仿宋" w:hAnsi="仿宋" w:eastAsia="仿宋" w:cs="仿宋"/>
          <w:b/>
          <w:color w:val="auto"/>
          <w:sz w:val="24"/>
          <w:szCs w:val="24"/>
          <w:highlight w:val="none"/>
          <w:u w:val="single"/>
          <w:lang w:val="en-US" w:eastAsia="zh-CN"/>
        </w:rPr>
        <w:t xml:space="preserve">日</w:t>
      </w:r>
      <w:r>
        <w:rPr>
          <w:rFonts w:hint="eastAsia" w:ascii="仿宋" w:hAnsi="仿宋" w:eastAsia="仿宋" w:cs="仿宋"/>
          <w:b/>
          <w:color w:val="auto"/>
          <w:sz w:val="24"/>
          <w:szCs w:val="24"/>
          <w:highlight w:val="none"/>
          <w:u w:val="single"/>
        </w:rPr>
        <w:t xml:space="preserve">内支付至合同价款的</w:t>
      </w:r>
      <w:r>
        <w:rPr>
          <w:rFonts w:hint="eastAsia" w:ascii="仿宋" w:hAnsi="仿宋" w:eastAsia="仿宋" w:cs="仿宋"/>
          <w:b/>
          <w:bCs/>
          <w:color w:val="auto"/>
          <w:sz w:val="24"/>
          <w:szCs w:val="24"/>
          <w:highlight w:val="none"/>
          <w:u w:val="single"/>
        </w:rPr>
        <w:t xml:space="preserve">百分之</w:t>
      </w:r>
      <w:r>
        <w:rPr>
          <w:rFonts w:hint="eastAsia" w:ascii="仿宋" w:hAnsi="仿宋" w:eastAsia="仿宋" w:cs="仿宋"/>
          <w:b/>
          <w:bCs/>
          <w:color w:val="auto"/>
          <w:sz w:val="24"/>
          <w:szCs w:val="24"/>
          <w:highlight w:val="none"/>
          <w:u w:val="single"/>
          <w:lang w:val="en-US" w:eastAsia="zh-CN"/>
        </w:rPr>
        <w:t xml:space="preserve">八</w:t>
      </w:r>
      <w:r>
        <w:rPr>
          <w:rFonts w:hint="eastAsia" w:ascii="仿宋" w:hAnsi="仿宋" w:eastAsia="仿宋" w:cs="仿宋"/>
          <w:b/>
          <w:bCs/>
          <w:color w:val="auto"/>
          <w:sz w:val="24"/>
          <w:szCs w:val="24"/>
          <w:highlight w:val="none"/>
          <w:u w:val="single"/>
        </w:rPr>
        <w:t xml:space="preserve">十（</w:t>
      </w:r>
      <w:r>
        <w:rPr>
          <w:rFonts w:hint="eastAsia" w:ascii="仿宋" w:hAnsi="仿宋" w:eastAsia="仿宋" w:cs="仿宋"/>
          <w:b/>
          <w:bCs/>
          <w:color w:val="auto"/>
          <w:sz w:val="24"/>
          <w:szCs w:val="24"/>
          <w:highlight w:val="none"/>
          <w:u w:val="single"/>
          <w:lang w:val="en-US" w:eastAsia="zh-CN"/>
        </w:rPr>
        <w:t xml:space="preserve">8</w:t>
      </w:r>
      <w:r>
        <w:rPr>
          <w:rFonts w:hint="eastAsia" w:ascii="仿宋" w:hAnsi="仿宋" w:eastAsia="仿宋" w:cs="仿宋"/>
          <w:b/>
          <w:color w:val="auto"/>
          <w:sz w:val="24"/>
          <w:szCs w:val="24"/>
          <w:highlight w:val="none"/>
          <w:u w:val="single"/>
        </w:rPr>
        <w:t xml:space="preserve">0%</w:t>
      </w:r>
      <w:r>
        <w:rPr>
          <w:rFonts w:hint="eastAsia" w:ascii="仿宋" w:hAnsi="仿宋" w:eastAsia="仿宋" w:cs="仿宋"/>
          <w:b/>
          <w:bCs/>
          <w:color w:val="auto"/>
          <w:sz w:val="24"/>
          <w:szCs w:val="24"/>
          <w:highlight w:val="none"/>
          <w:u w:val="single"/>
        </w:rPr>
        <w:t xml:space="preserve">）。</w:t>
      </w:r>
      <w:r/>
    </w:p>
    <w:p>
      <w:pPr>
        <w:ind w:left="0" w:right="0" w:firstLine="422"/>
        <w:pageBreakBefore w:val="0"/>
        <w:spacing w:line="327"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u w:val="single"/>
        </w:rPr>
        <w:t xml:space="preserve">③结算资料报发包人，经必要双方认可的竣工结算价完成后，30</w:t>
      </w:r>
      <w:r>
        <w:rPr>
          <w:rFonts w:hint="eastAsia" w:ascii="仿宋" w:hAnsi="仿宋" w:eastAsia="仿宋" w:cs="仿宋"/>
          <w:b/>
          <w:color w:val="auto"/>
          <w:sz w:val="24"/>
          <w:szCs w:val="24"/>
          <w:highlight w:val="none"/>
          <w:u w:val="single"/>
          <w:lang w:val="en-US" w:eastAsia="zh-CN"/>
        </w:rPr>
        <w:t xml:space="preserve">日</w:t>
      </w:r>
      <w:r>
        <w:rPr>
          <w:rFonts w:hint="eastAsia" w:ascii="仿宋" w:hAnsi="仿宋" w:eastAsia="仿宋" w:cs="仿宋"/>
          <w:b/>
          <w:color w:val="auto"/>
          <w:sz w:val="24"/>
          <w:szCs w:val="24"/>
          <w:highlight w:val="none"/>
          <w:u w:val="single"/>
        </w:rPr>
        <w:t xml:space="preserve">内支付至双方认可的</w:t>
      </w:r>
      <w:r>
        <w:rPr>
          <w:rFonts w:hint="eastAsia" w:ascii="仿宋" w:hAnsi="仿宋" w:eastAsia="仿宋" w:cs="仿宋"/>
          <w:b/>
          <w:color w:val="auto"/>
          <w:sz w:val="24"/>
          <w:szCs w:val="24"/>
          <w:highlight w:val="none"/>
          <w:u w:val="single"/>
          <w:lang w:val="en-US" w:eastAsia="zh-CN"/>
        </w:rPr>
        <w:t xml:space="preserve">结算</w:t>
      </w:r>
      <w:r>
        <w:rPr>
          <w:rFonts w:hint="eastAsia" w:ascii="仿宋" w:hAnsi="仿宋" w:eastAsia="仿宋" w:cs="仿宋"/>
          <w:b/>
          <w:color w:val="auto"/>
          <w:sz w:val="24"/>
          <w:szCs w:val="24"/>
          <w:highlight w:val="none"/>
          <w:u w:val="single"/>
        </w:rPr>
        <w:t xml:space="preserve">价的100%；</w:t>
      </w:r>
      <w:r/>
    </w:p>
    <w:p>
      <w:pPr>
        <w:ind w:left="0" w:right="0" w:firstLine="422"/>
        <w:pageBreakBefore w:val="0"/>
        <w:spacing w:line="327"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其他约定：</w:t>
      </w:r>
      <w:r/>
    </w:p>
    <w:p>
      <w:pPr>
        <w:ind w:left="0" w:right="0" w:firstLine="422"/>
        <w:pageBreakBefore w:val="0"/>
        <w:spacing w:line="327"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u w:val="single"/>
          <w:lang w:val="en-US" w:eastAsia="zh-CN"/>
        </w:rPr>
        <w:t xml:space="preserve">由乙方开具发票后，甲方按照财政流程申请支付。</w:t>
      </w:r>
      <w:r>
        <w:rPr>
          <w:rFonts w:hint="eastAsia" w:ascii="仿宋" w:hAnsi="仿宋" w:eastAsia="仿宋" w:cs="仿宋"/>
          <w:b/>
          <w:color w:val="auto"/>
          <w:sz w:val="24"/>
          <w:szCs w:val="24"/>
          <w:highlight w:val="none"/>
          <w:u w:val="single"/>
        </w:rPr>
        <w:t xml:space="preserve">支付程序</w:t>
      </w:r>
      <w:r>
        <w:rPr>
          <w:rFonts w:hint="eastAsia" w:ascii="仿宋" w:hAnsi="仿宋" w:eastAsia="仿宋" w:cs="仿宋"/>
          <w:b/>
          <w:color w:val="auto"/>
          <w:sz w:val="24"/>
          <w:szCs w:val="24"/>
          <w:highlight w:val="none"/>
          <w:u w:val="single"/>
          <w:lang w:eastAsia="zh-CN"/>
        </w:rPr>
        <w:t xml:space="preserve">、</w:t>
      </w:r>
      <w:r>
        <w:rPr>
          <w:rFonts w:hint="eastAsia" w:ascii="仿宋" w:hAnsi="仿宋" w:eastAsia="仿宋" w:cs="仿宋"/>
          <w:b/>
          <w:color w:val="auto"/>
          <w:sz w:val="24"/>
          <w:szCs w:val="24"/>
          <w:highlight w:val="none"/>
          <w:u w:val="single"/>
          <w:lang w:val="en-US" w:eastAsia="zh-CN"/>
        </w:rPr>
        <w:t xml:space="preserve">时间节点</w:t>
      </w:r>
      <w:r>
        <w:rPr>
          <w:rFonts w:hint="eastAsia" w:ascii="仿宋" w:hAnsi="仿宋" w:eastAsia="仿宋" w:cs="仿宋"/>
          <w:b/>
          <w:color w:val="auto"/>
          <w:sz w:val="24"/>
          <w:szCs w:val="24"/>
          <w:highlight w:val="none"/>
          <w:u w:val="single"/>
        </w:rPr>
        <w:t xml:space="preserve">遵循发包人财务付款程序。</w:t>
      </w:r>
      <w:r/>
    </w:p>
    <w:p>
      <w:pPr>
        <w:ind w:left="0" w:right="0" w:firstLine="422"/>
        <w:pageBreakBefore w:val="0"/>
        <w:spacing w:line="327" w:lineRule="auto"/>
        <w:widowControl/>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发包人按照工程实际进度，按月拨付已完成工程款的20%以上到承包</w:t>
      </w:r>
      <w:r>
        <w:rPr>
          <w:rFonts w:hint="eastAsia" w:ascii="仿宋" w:hAnsi="仿宋" w:eastAsia="仿宋" w:cs="仿宋"/>
          <w:b/>
          <w:bCs/>
          <w:color w:val="auto"/>
          <w:sz w:val="24"/>
          <w:szCs w:val="24"/>
          <w:highlight w:val="none"/>
          <w:u w:val="single"/>
          <w:lang w:eastAsia="zh-CN"/>
        </w:rPr>
        <w:t xml:space="preserve">人</w:t>
      </w:r>
      <w:r>
        <w:rPr>
          <w:rFonts w:hint="eastAsia" w:ascii="仿宋" w:hAnsi="仿宋" w:eastAsia="仿宋" w:cs="仿宋"/>
          <w:b/>
          <w:bCs/>
          <w:color w:val="auto"/>
          <w:sz w:val="24"/>
          <w:szCs w:val="24"/>
          <w:highlight w:val="none"/>
          <w:u w:val="single"/>
        </w:rPr>
        <w:t xml:space="preserve">工资存储专户。</w:t>
      </w:r>
      <w:r/>
    </w:p>
    <w:p>
      <w:pPr>
        <w:ind w:left="0" w:right="0" w:firstLine="422"/>
        <w:pageBreakBefore w:val="0"/>
        <w:spacing w:line="327"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合同履行过程中合同价款的调整均在竣工结算时调整，合同履行过程中不预付该款项。</w:t>
      </w:r>
      <w:r/>
    </w:p>
    <w:p>
      <w:pPr>
        <w:ind w:left="0" w:right="0" w:firstLine="422"/>
        <w:pageBreakBefore w:val="0"/>
        <w:spacing w:line="327"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合同约定的承包人应承担的违约金及各项费用，发包人有权从工程款中直接扣除。</w:t>
      </w:r>
      <w:r/>
    </w:p>
    <w:p>
      <w:pPr>
        <w:ind w:left="0" w:right="0" w:firstLine="422"/>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u w:val="single"/>
        </w:rPr>
        <w:t xml:space="preserve">进度款与质量挂钩，如果所完成工程的质量达不到验收规范要求，发包人有权暂缓支付该部分工程款，待承包人整改完成符合验收规范要求后再行支付。</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u w:val="single"/>
        </w:rPr>
        <w:t xml:space="preserve">履约保证金的返还：待工程竣工验收合格且质保期满无质量问题后无息退还。如果承包</w:t>
      </w:r>
      <w:r>
        <w:rPr>
          <w:rFonts w:hint="eastAsia" w:ascii="仿宋" w:hAnsi="仿宋" w:eastAsia="仿宋" w:cs="仿宋"/>
          <w:b/>
          <w:bCs/>
          <w:color w:val="auto"/>
          <w:sz w:val="24"/>
          <w:szCs w:val="24"/>
          <w:highlight w:val="none"/>
          <w:u w:val="single"/>
          <w:lang w:eastAsia="zh-CN"/>
        </w:rPr>
        <w:t xml:space="preserve">人</w:t>
      </w:r>
      <w:r>
        <w:rPr>
          <w:rFonts w:hint="eastAsia" w:ascii="仿宋" w:hAnsi="仿宋" w:eastAsia="仿宋" w:cs="仿宋"/>
          <w:b/>
          <w:bCs/>
          <w:color w:val="auto"/>
          <w:sz w:val="24"/>
          <w:szCs w:val="24"/>
          <w:highlight w:val="none"/>
          <w:u w:val="single"/>
        </w:rPr>
        <w:t xml:space="preserve">不履行合同约定的义务，未能完全履行合同规定的义务或其履行不符合合同的约定，</w:t>
      </w:r>
      <w:r>
        <w:rPr>
          <w:rFonts w:hint="eastAsia" w:ascii="仿宋" w:hAnsi="仿宋" w:eastAsia="仿宋" w:cs="仿宋"/>
          <w:b/>
          <w:bCs/>
          <w:color w:val="auto"/>
          <w:sz w:val="24"/>
          <w:szCs w:val="24"/>
          <w:highlight w:val="none"/>
          <w:u w:val="single"/>
          <w:lang w:eastAsia="zh-CN"/>
        </w:rPr>
        <w:t xml:space="preserve">发包人</w:t>
      </w:r>
      <w:r>
        <w:rPr>
          <w:rFonts w:hint="eastAsia" w:ascii="仿宋" w:hAnsi="仿宋" w:eastAsia="仿宋" w:cs="仿宋"/>
          <w:b/>
          <w:bCs/>
          <w:color w:val="auto"/>
          <w:sz w:val="24"/>
          <w:szCs w:val="24"/>
          <w:highlight w:val="none"/>
          <w:u w:val="single"/>
        </w:rPr>
        <w:t xml:space="preserve">有权扣除履约保证金取得补偿。</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12.4.2 进度付款申请单的编制</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关于进度付款申请单编制的约定：</w:t>
      </w:r>
      <w:r>
        <w:rPr>
          <w:rFonts w:hint="eastAsia" w:ascii="仿宋" w:hAnsi="仿宋" w:eastAsia="仿宋" w:cs="仿宋"/>
          <w:color w:val="auto"/>
          <w:sz w:val="24"/>
          <w:szCs w:val="24"/>
          <w:highlight w:val="none"/>
          <w:u w:val="single"/>
        </w:rPr>
        <w:t xml:space="preserve">执行通用条款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12.4.3 进度付款申请单的提交</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（1）单价合同进度付款申请单提交的约定：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（2）总价合同进度付款申请单提交的约定：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（3）其他价格形式合同进度付款申请单提交的约定：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12.4.4 进度款审核和支付</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（1）监理人审查并报送发包人的期限：</w:t>
      </w:r>
      <w:r>
        <w:rPr>
          <w:rFonts w:hint="eastAsia" w:ascii="仿宋" w:hAnsi="仿宋" w:eastAsia="仿宋" w:cs="仿宋"/>
          <w:color w:val="auto"/>
          <w:sz w:val="24"/>
          <w:szCs w:val="24"/>
          <w:highlight w:val="none"/>
          <w:u w:val="single"/>
        </w:rPr>
        <w:t xml:space="preserve">收到承包人修正后的进度付款申请单及发票后3个工作日内</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发包人完成审批并签发进度款支付证书的期限：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（2）发包人支付进度款的期限：</w:t>
      </w:r>
      <w:r>
        <w:rPr>
          <w:rFonts w:hint="eastAsia" w:ascii="仿宋" w:hAnsi="仿宋" w:eastAsia="仿宋" w:cs="仿宋"/>
          <w:color w:val="auto"/>
          <w:sz w:val="24"/>
          <w:szCs w:val="24"/>
          <w:highlight w:val="none"/>
          <w:u w:val="single"/>
        </w:rPr>
        <w:t xml:space="preserve">  遵循采购人工程付款程序，无息。</w:t>
      </w:r>
      <w:r/>
    </w:p>
    <w:p>
      <w:pPr>
        <w:ind w:left="0" w:right="0" w:firstLine="525"/>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12.4.6 支付分解表的编制</w:t>
      </w:r>
      <w:r/>
    </w:p>
    <w:p>
      <w:pPr>
        <w:ind w:left="0" w:right="0" w:hanging="378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2、总价合同支付分解表的编制与审批：</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3、单价合同的总价项目支付分解表的编制与审批：</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left="0" w:right="0"/>
        <w:jc w:val="both"/>
        <w:keepLines/>
        <w:keepNext/>
        <w:pageBreakBefore w:val="0"/>
        <w:spacing w:before="0" w:after="0" w:line="327" w:lineRule="auto"/>
        <w:widowControl w:val="off"/>
        <w:rPr>
          <w:rFonts w:hint="eastAsia" w:ascii="仿宋" w:hAnsi="仿宋" w:eastAsia="仿宋" w:cs="仿宋"/>
          <w:b w:val="0"/>
          <w:bCs/>
          <w:color w:val="auto"/>
          <w:sz w:val="24"/>
          <w:szCs w:val="24"/>
          <w:highlight w:val="none"/>
          <w:lang w:val="en-US" w:eastAsia="zh-CN" w:bidi="ar-SA"/>
        </w:rPr>
        <w:outlineLvl w:val="9"/>
      </w:pPr>
      <w:r>
        <w:rPr>
          <w:rFonts w:hint="eastAsia" w:ascii="仿宋" w:hAnsi="仿宋" w:eastAsia="仿宋" w:cs="仿宋"/>
          <w:b w:val="0"/>
          <w:bCs/>
          <w:color w:val="auto"/>
          <w:sz w:val="24"/>
          <w:szCs w:val="24"/>
          <w:highlight w:val="none"/>
          <w:lang w:val="en-US" w:eastAsia="zh-CN" w:bidi="ar-SA"/>
        </w:rPr>
        <w:t xml:space="preserve">13. 验收和工程试车</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分部分项工程验收</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13.1.2监理人不能按时进行验收时，应提前</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小时提交书面延期要求。</w:t>
      </w:r>
      <w:r/>
    </w:p>
    <w:p>
      <w:pPr>
        <w:ind w:left="0" w:right="0" w:firstLine="420"/>
        <w:pageBreakBefore w:val="0"/>
        <w:spacing w:line="327"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小时。</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 竣工验收</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13.2.2竣工验收程序</w:t>
      </w:r>
      <w:r/>
    </w:p>
    <w:p>
      <w:pPr>
        <w:ind w:left="0" w:right="0" w:firstLine="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关于竣工验收程序的约定：</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u w:val="single"/>
          <w:lang w:val="en-US" w:eastAsia="zh-CN"/>
        </w:rPr>
        <w:t xml:space="preserve">验收发生的检测(检验)费、专业技术人员费用等费用支出由</w:t>
      </w:r>
      <w:r>
        <w:rPr>
          <w:rFonts w:hint="eastAsia" w:ascii="仿宋" w:hAnsi="仿宋" w:eastAsia="仿宋" w:cs="仿宋"/>
          <w:color w:val="auto"/>
          <w:sz w:val="24"/>
          <w:szCs w:val="24"/>
          <w:highlight w:val="none"/>
          <w:u w:val="single"/>
          <w:lang w:val="en-US" w:eastAsia="zh-CN"/>
        </w:rPr>
        <w:t xml:space="preserve">乙方</w:t>
      </w:r>
      <w:r>
        <w:rPr>
          <w:rFonts w:hint="eastAsia" w:ascii="仿宋" w:hAnsi="仿宋" w:eastAsia="仿宋" w:cs="仿宋"/>
          <w:color w:val="auto"/>
          <w:sz w:val="24"/>
          <w:szCs w:val="24"/>
          <w:highlight w:val="none"/>
          <w:u w:val="single"/>
          <w:lang w:val="en-US" w:eastAsia="zh-CN"/>
        </w:rPr>
        <w:t xml:space="preserve">承担。在竣工验收中被验收专家组指出明显、严重问题缺陷的，每发现一项，将向发包人支付合同金额1%的违约金。</w:t>
      </w:r>
      <w:r/>
    </w:p>
    <w:p>
      <w:pPr>
        <w:ind w:left="0" w:right="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发包人不按照本项约定组织竣工验收、颁发工程接收证书的违约金的计算方法：</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13.2.5移交、接收全部与部分工程</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承包人向发包人移交工程的期限：</w:t>
      </w:r>
      <w:r>
        <w:rPr>
          <w:rFonts w:hint="eastAsia" w:ascii="仿宋" w:hAnsi="仿宋" w:eastAsia="仿宋" w:cs="仿宋"/>
          <w:color w:val="auto"/>
          <w:sz w:val="24"/>
          <w:szCs w:val="24"/>
          <w:highlight w:val="none"/>
          <w:u w:val="single"/>
        </w:rPr>
        <w:t xml:space="preserve">30天内（含30天），每延迟一天承包人应向发包人支付合同价款千分之五违约金，超过30天，每延迟一天承包人应向发包人支付合同价款千分之十违约金。</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 工程试车</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13.3.1 试车程序</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工程试车内容：</w:t>
      </w:r>
      <w:r>
        <w:rPr>
          <w:rFonts w:hint="eastAsia" w:ascii="仿宋" w:hAnsi="仿宋" w:eastAsia="仿宋" w:cs="仿宋"/>
          <w:color w:val="auto"/>
          <w:sz w:val="24"/>
          <w:szCs w:val="24"/>
          <w:highlight w:val="none"/>
          <w:u w:val="single"/>
        </w:rPr>
        <w:t xml:space="preserve">   以监理通知为准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（1）单机无负荷试车费用由</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承担；</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（2）无负荷联动试车费用由</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承担。</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13.3.3 投料试车</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关于投料试车相关事项的约定：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13.6 竣工退场</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13.6.1 竣工退场</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承包人完成竣工退场的期限：</w:t>
      </w:r>
      <w:r>
        <w:rPr>
          <w:rFonts w:hint="eastAsia" w:ascii="仿宋" w:hAnsi="仿宋" w:eastAsia="仿宋" w:cs="仿宋"/>
          <w:color w:val="auto"/>
          <w:sz w:val="24"/>
          <w:szCs w:val="24"/>
          <w:highlight w:val="none"/>
          <w:u w:val="single"/>
        </w:rPr>
        <w:t xml:space="preserve">   以监理通知为准   </w:t>
      </w:r>
      <w:r>
        <w:rPr>
          <w:rFonts w:hint="eastAsia" w:ascii="仿宋" w:hAnsi="仿宋" w:eastAsia="仿宋" w:cs="仿宋"/>
          <w:color w:val="auto"/>
          <w:sz w:val="24"/>
          <w:szCs w:val="24"/>
          <w:highlight w:val="none"/>
        </w:rPr>
        <w:t xml:space="preserve">。</w:t>
      </w:r>
      <w:r/>
    </w:p>
    <w:p>
      <w:pPr>
        <w:ind w:left="0" w:right="0"/>
        <w:jc w:val="both"/>
        <w:keepLines/>
        <w:keepNext/>
        <w:pageBreakBefore w:val="0"/>
        <w:spacing w:before="0" w:after="0" w:line="327" w:lineRule="auto"/>
        <w:widowControl w:val="off"/>
        <w:rPr>
          <w:rFonts w:hint="eastAsia" w:ascii="仿宋" w:hAnsi="仿宋" w:eastAsia="仿宋" w:cs="仿宋"/>
          <w:b w:val="0"/>
          <w:bCs/>
          <w:color w:val="auto"/>
          <w:sz w:val="24"/>
          <w:szCs w:val="24"/>
          <w:highlight w:val="none"/>
          <w:lang w:val="en-US" w:eastAsia="zh-CN" w:bidi="ar-SA"/>
        </w:rPr>
        <w:outlineLvl w:val="9"/>
      </w:pPr>
      <w:r>
        <w:rPr>
          <w:rFonts w:hint="eastAsia" w:ascii="仿宋" w:hAnsi="仿宋" w:eastAsia="仿宋" w:cs="仿宋"/>
          <w:b w:val="0"/>
          <w:bCs/>
          <w:color w:val="auto"/>
          <w:sz w:val="24"/>
          <w:szCs w:val="24"/>
          <w:highlight w:val="none"/>
          <w:lang w:val="en-US" w:eastAsia="zh-CN" w:bidi="ar-SA"/>
        </w:rPr>
        <w:t xml:space="preserve">14. 竣工结算</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 竣工结算申请</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承包人提交竣工结算申请单的期限：</w:t>
      </w:r>
      <w:r>
        <w:rPr>
          <w:rFonts w:hint="eastAsia" w:ascii="仿宋" w:hAnsi="仿宋" w:eastAsia="仿宋" w:cs="仿宋"/>
          <w:color w:val="auto"/>
          <w:sz w:val="24"/>
          <w:szCs w:val="24"/>
          <w:highlight w:val="none"/>
          <w:u w:val="single"/>
        </w:rPr>
        <w:t xml:space="preserve">工程竣工验收合格后30天内提供完整的结算书，否则逾期影响财政结算不再受理，违约责任由承包</w:t>
      </w:r>
      <w:r>
        <w:rPr>
          <w:rFonts w:hint="eastAsia" w:ascii="仿宋" w:hAnsi="仿宋" w:eastAsia="仿宋" w:cs="仿宋"/>
          <w:color w:val="auto"/>
          <w:sz w:val="24"/>
          <w:szCs w:val="24"/>
          <w:highlight w:val="none"/>
          <w:u w:val="single"/>
          <w:lang w:eastAsia="zh-CN"/>
        </w:rPr>
        <w:t xml:space="preserve">人</w:t>
      </w:r>
      <w:r>
        <w:rPr>
          <w:rFonts w:hint="eastAsia" w:ascii="仿宋" w:hAnsi="仿宋" w:eastAsia="仿宋" w:cs="仿宋"/>
          <w:color w:val="auto"/>
          <w:sz w:val="24"/>
          <w:szCs w:val="24"/>
          <w:highlight w:val="none"/>
          <w:u w:val="single"/>
        </w:rPr>
        <w:t xml:space="preserve">承担</w:t>
      </w:r>
      <w:r>
        <w:rPr>
          <w:rFonts w:hint="eastAsia" w:ascii="仿宋" w:hAnsi="仿宋" w:eastAsia="仿宋" w:cs="仿宋"/>
          <w:color w:val="auto"/>
          <w:sz w:val="24"/>
          <w:szCs w:val="24"/>
          <w:highlight w:val="none"/>
        </w:rPr>
        <w:t xml:space="preserve">。</w:t>
      </w:r>
      <w:r/>
    </w:p>
    <w:p>
      <w:pPr>
        <w:ind w:left="0" w:right="0" w:firstLine="315"/>
        <w:pageBreakBefore w:val="0"/>
        <w:spacing w:line="327"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竣工结算申请单应包括的内容：</w:t>
      </w:r>
      <w:r>
        <w:rPr>
          <w:rFonts w:hint="eastAsia" w:ascii="仿宋" w:hAnsi="仿宋" w:eastAsia="仿宋" w:cs="仿宋"/>
          <w:color w:val="auto"/>
          <w:sz w:val="24"/>
          <w:szCs w:val="24"/>
          <w:highlight w:val="none"/>
          <w:u w:val="single"/>
        </w:rPr>
        <w:t xml:space="preserve">除通用条款要求外，还应包括工程验收合格证书、工程移交单、工程竣工图（施工、设计、监理等单位签字盖章）、工程结算书（含现场签证）、接收甲供材料数量一览表并附相关凭证（含供货单位、发包人、</w:t>
      </w:r>
      <w:r>
        <w:rPr>
          <w:rFonts w:hint="eastAsia" w:ascii="仿宋" w:hAnsi="仿宋" w:eastAsia="仿宋" w:cs="仿宋"/>
          <w:color w:val="auto"/>
          <w:sz w:val="24"/>
          <w:szCs w:val="24"/>
          <w:highlight w:val="none"/>
          <w:u w:val="single"/>
          <w:lang w:val="en-US" w:eastAsia="zh-CN"/>
        </w:rPr>
        <w:t xml:space="preserve">承包人</w:t>
      </w:r>
      <w:r>
        <w:rPr>
          <w:rFonts w:hint="eastAsia" w:ascii="仿宋" w:hAnsi="仿宋" w:eastAsia="仿宋" w:cs="仿宋"/>
          <w:color w:val="auto"/>
          <w:sz w:val="24"/>
          <w:szCs w:val="24"/>
          <w:highlight w:val="none"/>
          <w:u w:val="single"/>
        </w:rPr>
        <w:t xml:space="preserve">、监理单位签字盖章）、工程中标通知书（复印件）、工程投标书及其附件和其它报财政评审需要的资料，一式两份。</w:t>
      </w:r>
      <w:r/>
    </w:p>
    <w:p>
      <w:pPr>
        <w:ind w:left="0" w:right="0" w:firstLine="315"/>
        <w:pageBreakBefore w:val="0"/>
        <w:spacing w:line="327" w:lineRule="auto"/>
        <w:widowControl w:val="off"/>
        <w:rPr>
          <w:rFonts w:hint="eastAsia" w:ascii="仿宋" w:hAnsi="仿宋" w:eastAsia="仿宋" w:cs="仿宋"/>
          <w:strike w:val="0"/>
          <w:color w:val="auto"/>
          <w:sz w:val="24"/>
          <w:szCs w:val="24"/>
          <w:highlight w:val="none"/>
          <w:u w:val="single"/>
        </w:rPr>
      </w:pPr>
      <w:r>
        <w:rPr>
          <w:rFonts w:hint="eastAsia" w:ascii="仿宋" w:hAnsi="仿宋" w:eastAsia="仿宋" w:cs="仿宋"/>
          <w:color w:val="auto"/>
          <w:sz w:val="24"/>
          <w:szCs w:val="24"/>
          <w:highlight w:val="none"/>
          <w:u w:val="single"/>
        </w:rPr>
        <w:t xml:space="preserve">为防止工程结算高估冒算，承包人应认真核对所报真实提供结算信息，工程造价最终审减额若超过送审额的7%以上（不含7%），发包人可按审减超出部分的5%予以扣款</w:t>
      </w:r>
      <w:r>
        <w:rPr>
          <w:rFonts w:hint="eastAsia" w:ascii="仿宋" w:hAnsi="仿宋" w:eastAsia="仿宋" w:cs="仿宋"/>
          <w:strike w:val="0"/>
          <w:color w:val="auto"/>
          <w:sz w:val="24"/>
          <w:szCs w:val="24"/>
          <w:highlight w:val="none"/>
          <w:u w:val="single"/>
        </w:rPr>
        <w:t xml:space="preserve">。 </w:t>
      </w:r>
      <w:r/>
    </w:p>
    <w:p>
      <w:pPr>
        <w:ind w:left="0" w:right="0" w:firstLine="420"/>
        <w:pageBreakBefore w:val="0"/>
        <w:spacing w:line="327"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14.2 竣工结算审核</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发包人审批竣工付款申请单的期限：</w:t>
      </w:r>
      <w:r>
        <w:rPr>
          <w:rFonts w:hint="eastAsia" w:ascii="仿宋" w:hAnsi="仿宋" w:eastAsia="仿宋" w:cs="仿宋"/>
          <w:color w:val="auto"/>
          <w:sz w:val="24"/>
          <w:szCs w:val="24"/>
          <w:highlight w:val="none"/>
          <w:u w:val="single"/>
          <w:lang w:val="en-US" w:eastAsia="zh-CN"/>
        </w:rPr>
        <w:t xml:space="preserve">在双方无争议的情况下，自</w:t>
      </w:r>
      <w:r>
        <w:rPr>
          <w:rFonts w:hint="eastAsia" w:ascii="仿宋" w:hAnsi="仿宋" w:eastAsia="仿宋" w:cs="仿宋"/>
          <w:color w:val="auto"/>
          <w:sz w:val="24"/>
          <w:szCs w:val="24"/>
          <w:highlight w:val="none"/>
          <w:u w:val="single"/>
        </w:rPr>
        <w:t xml:space="preserve">收到</w:t>
      </w:r>
      <w:r>
        <w:rPr>
          <w:rFonts w:hint="eastAsia" w:ascii="仿宋" w:hAnsi="仿宋" w:eastAsia="仿宋" w:cs="仿宋"/>
          <w:color w:val="auto"/>
          <w:sz w:val="24"/>
          <w:szCs w:val="24"/>
          <w:highlight w:val="none"/>
          <w:u w:val="single"/>
          <w:lang w:val="en-US" w:eastAsia="zh-CN"/>
        </w:rPr>
        <w:t xml:space="preserve">承包人</w:t>
      </w:r>
      <w:r>
        <w:rPr>
          <w:rFonts w:hint="eastAsia" w:ascii="仿宋" w:hAnsi="仿宋" w:eastAsia="仿宋" w:cs="仿宋"/>
          <w:color w:val="auto"/>
          <w:sz w:val="24"/>
          <w:szCs w:val="24"/>
          <w:highlight w:val="none"/>
          <w:u w:val="single"/>
        </w:rPr>
        <w:t xml:space="preserve">完整的竣工结算资料</w:t>
      </w:r>
      <w:r>
        <w:rPr>
          <w:rFonts w:hint="eastAsia" w:ascii="仿宋" w:hAnsi="仿宋" w:eastAsia="仿宋" w:cs="仿宋"/>
          <w:color w:val="auto"/>
          <w:sz w:val="24"/>
          <w:szCs w:val="24"/>
          <w:highlight w:val="none"/>
          <w:u w:val="single"/>
          <w:lang w:val="en-US" w:eastAsia="zh-CN"/>
        </w:rPr>
        <w:t xml:space="preserve">3个月</w:t>
      </w:r>
      <w:r>
        <w:rPr>
          <w:rFonts w:hint="eastAsia" w:ascii="仿宋" w:hAnsi="仿宋" w:eastAsia="仿宋" w:cs="仿宋"/>
          <w:color w:val="auto"/>
          <w:sz w:val="24"/>
          <w:szCs w:val="24"/>
          <w:highlight w:val="none"/>
          <w:u w:val="single"/>
        </w:rPr>
        <w:t xml:space="preserve">内，</w:t>
      </w:r>
      <w:r>
        <w:rPr>
          <w:rFonts w:hint="eastAsia" w:ascii="仿宋" w:hAnsi="仿宋" w:eastAsia="仿宋" w:cs="仿宋"/>
          <w:color w:val="auto"/>
          <w:sz w:val="24"/>
          <w:szCs w:val="24"/>
          <w:highlight w:val="none"/>
          <w:u w:val="single"/>
          <w:lang w:val="en-US" w:eastAsia="zh-CN"/>
        </w:rPr>
        <w:t xml:space="preserve">承包人在上述时间内应积极配合发包人及审计部门的审核，若承包人不配合，或双方存在争议的，审计时间相应顺延。结算审计完成后，承包人放弃对结算价款之外的任何款项的权利主张</w:t>
      </w:r>
      <w:r>
        <w:rPr>
          <w:rFonts w:hint="eastAsia" w:ascii="仿宋" w:hAnsi="仿宋" w:eastAsia="仿宋" w:cs="仿宋"/>
          <w:color w:val="auto"/>
          <w:sz w:val="24"/>
          <w:szCs w:val="24"/>
          <w:highlight w:val="none"/>
          <w:u w:val="single"/>
        </w:rPr>
        <w:t xml:space="preserve">。</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发包人完成竣工付款的期限：</w:t>
      </w:r>
      <w:r>
        <w:rPr>
          <w:rFonts w:hint="eastAsia" w:ascii="仿宋" w:hAnsi="仿宋" w:eastAsia="仿宋" w:cs="仿宋"/>
          <w:color w:val="auto"/>
          <w:sz w:val="24"/>
          <w:szCs w:val="24"/>
          <w:highlight w:val="none"/>
          <w:u w:val="single"/>
          <w:lang w:val="en-US" w:eastAsia="zh-CN"/>
        </w:rPr>
        <w:t xml:space="preserve">竣工验收合格后且审计结束，按发包人财务</w:t>
      </w:r>
      <w:r>
        <w:rPr>
          <w:rFonts w:hint="eastAsia" w:ascii="仿宋" w:hAnsi="仿宋" w:eastAsia="仿宋" w:cs="仿宋"/>
          <w:color w:val="auto"/>
          <w:sz w:val="24"/>
          <w:szCs w:val="24"/>
          <w:highlight w:val="none"/>
          <w:u w:val="single"/>
        </w:rPr>
        <w:t xml:space="preserve">付款程序</w:t>
      </w:r>
      <w:r>
        <w:rPr>
          <w:rFonts w:hint="eastAsia" w:ascii="仿宋" w:hAnsi="仿宋" w:eastAsia="仿宋" w:cs="仿宋"/>
          <w:color w:val="auto"/>
          <w:sz w:val="24"/>
          <w:szCs w:val="24"/>
          <w:highlight w:val="none"/>
          <w:u w:val="single"/>
          <w:lang w:val="en-US" w:eastAsia="zh-CN"/>
        </w:rPr>
        <w:t xml:space="preserve">支付</w:t>
      </w:r>
      <w:r>
        <w:rPr>
          <w:rFonts w:hint="eastAsia" w:ascii="仿宋" w:hAnsi="仿宋" w:eastAsia="仿宋" w:cs="仿宋"/>
          <w:color w:val="auto"/>
          <w:sz w:val="24"/>
          <w:szCs w:val="24"/>
          <w:highlight w:val="none"/>
          <w:u w:val="single"/>
        </w:rPr>
        <w:t xml:space="preserve">。</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关于竣工付款证书异议部分复核的方式和程序：</w:t>
      </w:r>
      <w:r>
        <w:rPr>
          <w:rFonts w:hint="eastAsia" w:ascii="仿宋" w:hAnsi="仿宋" w:eastAsia="仿宋" w:cs="仿宋"/>
          <w:color w:val="auto"/>
          <w:sz w:val="24"/>
          <w:szCs w:val="24"/>
          <w:highlight w:val="none"/>
          <w:u w:val="single"/>
        </w:rPr>
        <w:t xml:space="preserve">  执行通用条款 。</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 最终结清</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14.4.1 最终结清申请单</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承包人提交最终结清申请单的份数：</w:t>
      </w:r>
      <w:r>
        <w:rPr>
          <w:rFonts w:hint="eastAsia" w:ascii="仿宋" w:hAnsi="仿宋" w:eastAsia="仿宋" w:cs="仿宋"/>
          <w:color w:val="auto"/>
          <w:sz w:val="24"/>
          <w:szCs w:val="24"/>
          <w:highlight w:val="none"/>
          <w:u w:val="single"/>
        </w:rPr>
        <w:t xml:space="preserve">  一式四份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承包人提交最终结算申请单的期限：</w:t>
      </w:r>
      <w:r>
        <w:rPr>
          <w:rFonts w:hint="eastAsia" w:ascii="仿宋" w:hAnsi="仿宋" w:eastAsia="仿宋" w:cs="仿宋"/>
          <w:color w:val="auto"/>
          <w:sz w:val="24"/>
          <w:szCs w:val="24"/>
          <w:highlight w:val="none"/>
          <w:u w:val="single"/>
        </w:rPr>
        <w:t xml:space="preserve">   竣工验收合格之日起满2年后、已办理完毕接收部门的移交手续后且无质量问题后7天内</w:t>
      </w:r>
      <w:r>
        <w:rPr>
          <w:rFonts w:hint="eastAsia" w:ascii="仿宋" w:hAnsi="仿宋" w:eastAsia="仿宋" w:cs="仿宋"/>
          <w:color w:val="auto"/>
          <w:sz w:val="24"/>
          <w:szCs w:val="24"/>
          <w:highlight w:val="none"/>
        </w:rPr>
        <w:t xml:space="preserve">。 </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14.4.2 最终结清证书和支付</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（1）发包人完成最终结清申请单的审批并颁发最终结清证书的期限：</w:t>
      </w:r>
      <w:r>
        <w:rPr>
          <w:rFonts w:hint="eastAsia" w:ascii="仿宋" w:hAnsi="仿宋" w:eastAsia="仿宋" w:cs="仿宋"/>
          <w:color w:val="auto"/>
          <w:sz w:val="24"/>
          <w:szCs w:val="24"/>
          <w:highlight w:val="none"/>
          <w:u w:val="single"/>
        </w:rPr>
        <w:t xml:space="preserve"> 收到承包人提交的最终结清申请单后56天内</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（2）发包人完成支付的期限：</w:t>
      </w:r>
      <w:r>
        <w:rPr>
          <w:rFonts w:hint="eastAsia" w:ascii="仿宋" w:hAnsi="仿宋" w:eastAsia="仿宋" w:cs="仿宋"/>
          <w:color w:val="auto"/>
          <w:sz w:val="24"/>
          <w:szCs w:val="24"/>
          <w:highlight w:val="none"/>
          <w:u w:val="single"/>
        </w:rPr>
        <w:t xml:space="preserve">  颁发最终结清证书后56天内  </w:t>
      </w:r>
      <w:r>
        <w:rPr>
          <w:rFonts w:hint="eastAsia" w:ascii="仿宋" w:hAnsi="仿宋" w:eastAsia="仿宋" w:cs="仿宋"/>
          <w:color w:val="auto"/>
          <w:sz w:val="24"/>
          <w:szCs w:val="24"/>
          <w:highlight w:val="none"/>
        </w:rPr>
        <w:t xml:space="preserve">。</w:t>
      </w:r>
      <w:r/>
    </w:p>
    <w:p>
      <w:pPr>
        <w:ind w:left="0" w:right="0"/>
        <w:jc w:val="both"/>
        <w:keepLines/>
        <w:keepNext/>
        <w:pageBreakBefore w:val="0"/>
        <w:spacing w:before="0" w:after="0" w:line="327" w:lineRule="auto"/>
        <w:widowControl w:val="off"/>
        <w:rPr>
          <w:rFonts w:hint="eastAsia" w:ascii="仿宋" w:hAnsi="仿宋" w:eastAsia="仿宋" w:cs="仿宋"/>
          <w:b w:val="0"/>
          <w:bCs/>
          <w:color w:val="auto"/>
          <w:sz w:val="24"/>
          <w:szCs w:val="24"/>
          <w:highlight w:val="none"/>
          <w:lang w:val="en-US" w:eastAsia="zh-CN" w:bidi="ar-SA"/>
        </w:rPr>
        <w:outlineLvl w:val="9"/>
      </w:pPr>
      <w:r>
        <w:rPr>
          <w:rFonts w:hint="eastAsia" w:ascii="仿宋" w:hAnsi="仿宋" w:eastAsia="仿宋" w:cs="仿宋"/>
          <w:b w:val="0"/>
          <w:bCs/>
          <w:color w:val="auto"/>
          <w:sz w:val="24"/>
          <w:szCs w:val="24"/>
          <w:highlight w:val="none"/>
          <w:lang w:val="en-US" w:eastAsia="zh-CN" w:bidi="ar-SA"/>
        </w:rPr>
        <w:t xml:space="preserve">15. 缺陷责任期与保修</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15.2缺陷责任期</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缺陷责任期的具体期限：</w:t>
      </w:r>
      <w:r>
        <w:rPr>
          <w:rFonts w:hint="eastAsia" w:ascii="仿宋" w:hAnsi="仿宋" w:eastAsia="仿宋" w:cs="仿宋"/>
          <w:color w:val="auto"/>
          <w:sz w:val="24"/>
          <w:szCs w:val="24"/>
          <w:highlight w:val="none"/>
          <w:u w:val="single"/>
        </w:rPr>
        <w:t xml:space="preserve"> 自竣工验收合格之日起24个月 。</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15.4保修</w:t>
      </w:r>
      <w:r/>
    </w:p>
    <w:p>
      <w:pPr>
        <w:ind w:left="0" w:right="0" w:firstLine="409"/>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15.4.1 保修责任</w:t>
      </w:r>
      <w:r/>
    </w:p>
    <w:p>
      <w:pPr>
        <w:ind w:left="0" w:right="0" w:firstLine="409"/>
        <w:pageBreakBefore w:val="0"/>
        <w:spacing w:line="327"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工程保修期为</w:t>
      </w:r>
      <w:r>
        <w:rPr>
          <w:rFonts w:hint="eastAsia" w:ascii="仿宋" w:hAnsi="仿宋" w:eastAsia="仿宋" w:cs="仿宋"/>
          <w:bCs/>
          <w:color w:val="auto"/>
          <w:sz w:val="24"/>
          <w:szCs w:val="24"/>
          <w:highlight w:val="none"/>
          <w:u w:val="single"/>
        </w:rPr>
        <w:t xml:space="preserve">详工程质量保修书。</w:t>
      </w:r>
      <w:r/>
    </w:p>
    <w:p>
      <w:pPr>
        <w:ind w:left="0" w:right="0" w:firstLine="409"/>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15.4.3 修复通知</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承包人收到保修通知并到达工程现场的合理时间：</w:t>
      </w:r>
      <w:r>
        <w:rPr>
          <w:rFonts w:hint="eastAsia" w:ascii="仿宋" w:hAnsi="仿宋" w:eastAsia="仿宋" w:cs="仿宋"/>
          <w:color w:val="auto"/>
          <w:sz w:val="24"/>
          <w:szCs w:val="24"/>
          <w:highlight w:val="none"/>
          <w:u w:val="single"/>
        </w:rPr>
        <w:t xml:space="preserve">   6小时内  </w:t>
      </w:r>
      <w:r>
        <w:rPr>
          <w:rFonts w:hint="eastAsia" w:ascii="仿宋" w:hAnsi="仿宋" w:eastAsia="仿宋" w:cs="仿宋"/>
          <w:color w:val="auto"/>
          <w:sz w:val="24"/>
          <w:szCs w:val="24"/>
          <w:highlight w:val="none"/>
        </w:rPr>
        <w:t xml:space="preserve">。</w:t>
      </w:r>
      <w:r/>
    </w:p>
    <w:p>
      <w:pPr>
        <w:ind w:left="0" w:right="0"/>
        <w:jc w:val="both"/>
        <w:keepLines/>
        <w:keepNext/>
        <w:pageBreakBefore w:val="0"/>
        <w:spacing w:before="0" w:after="0" w:line="327" w:lineRule="auto"/>
        <w:widowControl w:val="off"/>
        <w:rPr>
          <w:rFonts w:hint="eastAsia" w:ascii="仿宋" w:hAnsi="仿宋" w:eastAsia="仿宋" w:cs="仿宋"/>
          <w:b w:val="0"/>
          <w:bCs/>
          <w:color w:val="auto"/>
          <w:sz w:val="24"/>
          <w:szCs w:val="24"/>
          <w:highlight w:val="none"/>
          <w:lang w:val="en-US" w:eastAsia="zh-CN" w:bidi="ar-SA"/>
        </w:rPr>
        <w:outlineLvl w:val="9"/>
      </w:pPr>
      <w:r>
        <w:rPr>
          <w:rFonts w:hint="eastAsia" w:ascii="仿宋" w:hAnsi="仿宋" w:eastAsia="仿宋" w:cs="仿宋"/>
          <w:b w:val="0"/>
          <w:bCs/>
          <w:color w:val="auto"/>
          <w:sz w:val="24"/>
          <w:szCs w:val="24"/>
          <w:highlight w:val="none"/>
          <w:lang w:val="en-US" w:eastAsia="zh-CN" w:bidi="ar-SA"/>
        </w:rPr>
        <w:t xml:space="preserve">16. 违约</w:t>
      </w:r>
      <w:r/>
    </w:p>
    <w:p>
      <w:pPr>
        <w:ind w:left="0" w:right="0" w:firstLine="420"/>
        <w:pageBreakBefore w:val="0"/>
        <w:spacing w:line="327"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16.1 发包人违约</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16.1.1发包人违约的情形：</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left="0" w:right="0" w:hanging="105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16.1.2 发包人违约的责任</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发包人违约责任的承担方式和计算方法：</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（1）因发包人原因未能在计划开工日期前7天内下达开工通知的违约责任：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（2）因发包人原因未能按合同约定支付合同价款的违约责任：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（5）因发包人违反合同约定造成暂停施工的违约责任：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（6）发包人无正当理由没有在约定期限内发出复工指示，导致承包人无法复工的违约责任：</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16.1.3 因发包人违约解除合同</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承包人按16.1.1项〔发包人违约的情形〕约定暂停施工满</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天后发包人仍不纠正其违约行为并致使合同目的不能实现的，承包人有权解除合同。</w:t>
      </w:r>
      <w:r/>
    </w:p>
    <w:p>
      <w:pPr>
        <w:ind w:left="0" w:right="0" w:firstLine="420"/>
        <w:pageBreakBefore w:val="0"/>
        <w:spacing w:line="327"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16.2 承包人违约</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16.2.1 承包人违约的情形</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承包的工程质量必须符合城镇道路等技术规范要求,如不符合质量验收标准要求,所发生的一切返工费用及由此给发包人造成的的经济损失均由承包人承担,此项赔偿并不能解除中标单位完成工程的责任及合同规定的其他责任。如因施工质量导致安全事故,承担事故处理的一切费用、工程的恢复费用及因此造成后续工程延误费用。</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承包人违约的其他情形：</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①承包人在中标后，未能按规定的时间办理相关手续、缴纳相关费用，影响办理施工许可证；</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②没有合理的原因而未能按期开工；</w:t>
      </w:r>
      <w:r/>
    </w:p>
    <w:p>
      <w:pPr>
        <w:ind w:left="0" w:right="0" w:firstLine="420"/>
        <w:pageBreakBefore w:val="0"/>
        <w:spacing w:line="327"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rPr>
        <w:t xml:space="preserve">③承包人无正当理由停工</w:t>
      </w:r>
      <w:r>
        <w:rPr>
          <w:rFonts w:hint="eastAsia" w:ascii="仿宋" w:hAnsi="仿宋" w:eastAsia="仿宋" w:cs="仿宋"/>
          <w:color w:val="auto"/>
          <w:sz w:val="24"/>
          <w:szCs w:val="24"/>
          <w:highlight w:val="none"/>
          <w:u w:val="single"/>
          <w:lang w:eastAsia="zh-CN"/>
        </w:rPr>
        <w:t xml:space="preserve">；</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④拒绝或不遵照发包人或监理工程师要求整改、更换或拆除有缺陷的工程，不合适的材料或物资的书面通知；或执行（整改）不力的。</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⑤中标后被发现有出卖资质、非法挂靠行为的中标人（承包人）。</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⑥其他执行通用条款和专用条款约定 。</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16.2.2承包人违约的责任</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承包人违约责任的承担方式和计算方法：</w:t>
      </w:r>
      <w:r/>
    </w:p>
    <w:p>
      <w:pPr>
        <w:ind w:left="0" w:right="0" w:firstLine="420"/>
        <w:pageBreakBefore w:val="0"/>
        <w:spacing w:line="327" w:lineRule="auto"/>
        <w:widowControl/>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val="en-US" w:eastAsia="zh-CN"/>
        </w:rPr>
        <w:t xml:space="preserve">①</w:t>
      </w:r>
      <w:r>
        <w:rPr>
          <w:rFonts w:hint="eastAsia" w:ascii="仿宋" w:hAnsi="仿宋" w:eastAsia="仿宋" w:cs="仿宋"/>
          <w:color w:val="auto"/>
          <w:sz w:val="24"/>
          <w:szCs w:val="24"/>
          <w:highlight w:val="none"/>
          <w:u w:val="single"/>
        </w:rPr>
        <w:t xml:space="preserve">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日内退场，并且不得提出任何对发包人不利的要求。发包人若选择接受分包行为的，承包人应当与实际施工人就分包工程向发包人承担连带责任</w:t>
      </w:r>
      <w:r>
        <w:rPr>
          <w:rFonts w:hint="eastAsia" w:ascii="仿宋" w:hAnsi="仿宋" w:eastAsia="仿宋" w:cs="仿宋"/>
          <w:color w:val="auto"/>
          <w:sz w:val="24"/>
          <w:szCs w:val="24"/>
          <w:highlight w:val="none"/>
          <w:u w:val="single"/>
          <w:lang w:eastAsia="zh-CN"/>
        </w:rPr>
        <w:t xml:space="preserve">。</w:t>
      </w:r>
      <w:r/>
    </w:p>
    <w:p>
      <w:pPr>
        <w:ind w:left="0" w:right="0" w:firstLine="420"/>
        <w:pageBreakBefore w:val="0"/>
        <w:spacing w:line="327" w:lineRule="auto"/>
        <w:widowControl/>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②承包人违反合同约定采购和使用不合格的材料和工程设备的: 承包人采购的材料设备的品种、规格、型号、质量等级不能通过监理或发包人认可或不符</w:t>
      </w:r>
      <w:r>
        <w:rPr>
          <w:rFonts w:hint="eastAsia" w:ascii="仿宋" w:hAnsi="仿宋" w:eastAsia="仿宋" w:cs="仿宋"/>
          <w:color w:val="auto"/>
          <w:sz w:val="24"/>
          <w:szCs w:val="24"/>
          <w:highlight w:val="none"/>
          <w:u w:val="single"/>
          <w:lang w:val="en-US" w:eastAsia="zh-CN"/>
        </w:rPr>
        <w:t xml:space="preserve">合样品要求的,监理或发包人有权拒绝相应的材料、设备进场使用，已经使用的，承包人应负责拆除更换并承担因此产生的一切费用和损失，所造成的工期延误等损失由承包人承担，且每发生一次，承包人向发包人支付 5000 元违约金。如承包人拒绝执行监理或发包人上述指令的，发包人有权单方解除合同，要求承包人清场，承包人应向发包人承担合同价款 20%的违约金，由此造成的发包人的损失和工期延误，由承包人负责赔偿。监理或发包人有权随时在指令规定的时间内一次或分几次从现场运离发包人认为不合格的任何材料或设备，所发生的费用由承包人承担。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left="0" w:right="0" w:firstLine="420"/>
        <w:pageBreakBefore w:val="0"/>
        <w:spacing w:line="327" w:lineRule="auto"/>
        <w:widowControl/>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val="en-US" w:eastAsia="zh-CN"/>
        </w:rPr>
        <w:t xml:space="preserve">③</w:t>
      </w:r>
      <w:r>
        <w:rPr>
          <w:rFonts w:hint="eastAsia" w:ascii="仿宋" w:hAnsi="仿宋" w:eastAsia="仿宋" w:cs="仿宋"/>
          <w:color w:val="auto"/>
          <w:sz w:val="24"/>
          <w:szCs w:val="24"/>
          <w:highlight w:val="none"/>
          <w:u w:val="single"/>
        </w:rPr>
        <w:t xml:space="preserve">因承包人原因导致工程质量不符合合同要求的：承包人应无条件整改直至满足合同要求，并承担因此所产生的一切费用和损失。整改所需时间计算在合同总工期内，因此造成的工期延误按照合同专用条款 7.5.2 执行</w:t>
      </w:r>
      <w:r>
        <w:rPr>
          <w:rFonts w:hint="eastAsia" w:ascii="仿宋" w:hAnsi="仿宋" w:eastAsia="仿宋" w:cs="仿宋"/>
          <w:color w:val="auto"/>
          <w:sz w:val="24"/>
          <w:szCs w:val="24"/>
          <w:highlight w:val="none"/>
          <w:u w:val="single"/>
          <w:lang w:eastAsia="zh-CN"/>
        </w:rPr>
        <w:t xml:space="preserve">。</w:t>
      </w:r>
      <w:r/>
    </w:p>
    <w:p>
      <w:pPr>
        <w:ind w:left="0" w:right="0" w:firstLine="420"/>
        <w:pageBreakBefore w:val="0"/>
        <w:spacing w:line="327" w:lineRule="auto"/>
        <w:widowControl/>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④承包人在缺陷责任期及保修期内，应根据本合同约定的期限对工程缺陷、损坏进行修复，承包人如未按时到场维修或经过两次及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p>
    <w:p>
      <w:pPr>
        <w:ind w:left="0" w:right="0" w:firstLine="420"/>
        <w:pageBreakBefore w:val="0"/>
        <w:spacing w:line="327" w:lineRule="auto"/>
        <w:widowControl/>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⑤承包人明确表示或者以其行为表明不履行合同主要义务的：发包人有权单方解除合同并不再对承包人已完工程量进行结算，承包人应承担因此造成的一切损失。</w:t>
      </w:r>
      <w:r/>
    </w:p>
    <w:p>
      <w:pPr>
        <w:ind w:left="0" w:right="0" w:firstLine="420"/>
        <w:pageBreakBefore w:val="0"/>
        <w:spacing w:line="327" w:lineRule="auto"/>
        <w:widowControl/>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⑥承包人无正当理由停工: 如承包人施工期间无正当理由停工 48 小时或工期延误超过五天，发包人有权将承包人未完成工作量全部或部分发包给其他承包人进行施工，发包人与其它承包人的结算价款直接从承包人结算总价中扣除，不足部分仍由承包人承担，且承包人须无条件认可。</w:t>
      </w:r>
      <w:r/>
    </w:p>
    <w:p>
      <w:pPr>
        <w:ind w:left="0" w:right="0" w:firstLine="420"/>
        <w:pageBreakBefore w:val="0"/>
        <w:spacing w:line="327" w:lineRule="auto"/>
        <w:widowControl/>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工期延误达十天时，发包人有权单方解除合同，将承包人清退出场并更换施工单位，由此产生的所有损失由承包人负责赔偿，承包人还应向发包人支付合同总价款 20%的违约金。</w:t>
      </w:r>
      <w:r/>
    </w:p>
    <w:p>
      <w:pPr>
        <w:ind w:left="0" w:right="0" w:firstLine="420"/>
        <w:pageBreakBefore w:val="0"/>
        <w:spacing w:line="327" w:lineRule="auto"/>
        <w:widowControl/>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⑦拒绝或不遵照发包人或监理工程师要求整改、更换或拆除有缺陷的工程，不合适的材料或物资的书面通知；或执行（整改）不力的：发包人有权要求对承包人支付违约金，违约金数额为该缺陷部位工程造价的 1-3 倍；该违约金并不免除承包人的整改、更换工拆除责任及因此缺陷给发包人造成损失的赔偿责任。</w:t>
      </w:r>
      <w:r/>
    </w:p>
    <w:p>
      <w:pPr>
        <w:ind w:left="0" w:right="0" w:firstLine="420"/>
        <w:pageBreakBefore w:val="0"/>
        <w:spacing w:line="327" w:lineRule="auto"/>
        <w:widowControl/>
        <w:rPr>
          <w:rFonts w:hint="eastAsia" w:ascii="仿宋" w:hAnsi="仿宋" w:eastAsia="仿宋" w:cs="仿宋"/>
          <w:b w:val="0"/>
          <w:bCs w:val="0"/>
          <w:color w:val="auto"/>
          <w:sz w:val="24"/>
          <w:szCs w:val="24"/>
          <w:highlight w:val="none"/>
          <w:u w:val="single"/>
          <w:lang w:val="en-US" w:eastAsia="zh-CN"/>
        </w:rPr>
      </w:pPr>
      <w:r>
        <w:rPr>
          <w:rFonts w:hint="eastAsia" w:ascii="仿宋" w:hAnsi="仿宋" w:eastAsia="仿宋" w:cs="仿宋"/>
          <w:b w:val="0"/>
          <w:bCs w:val="0"/>
          <w:color w:val="auto"/>
          <w:sz w:val="24"/>
          <w:szCs w:val="24"/>
          <w:highlight w:val="none"/>
          <w:u w:val="single"/>
          <w:lang w:val="en-US" w:eastAsia="zh-CN"/>
        </w:rPr>
        <w:t xml:space="preserve">⑧承包人对本项目相关知识产权、成果文件及图纸的保密要求：未经发包人许可，除了绝对是为执行合同以外，承包人不能让第三者应用和向第三者通报相关知识产权、成果文件及图纸、规范及其它由发包人提供的任何资料或信息。如有违反，承包人应向发包人支付违约金，具体数额由发包人根据实际损失确定。</w:t>
      </w:r>
      <w:r/>
    </w:p>
    <w:p>
      <w:pPr>
        <w:ind w:left="0" w:right="0" w:firstLine="420"/>
        <w:pageBreakBefore w:val="0"/>
        <w:spacing w:line="327" w:lineRule="auto"/>
        <w:widowControl/>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承包人发生除本项第⑤目约定以外的其他违约情况时，监理人可向承包人发出整改通知，要求其在指定的期限内改正。若不能按期改正，按以下约定执行。</w:t>
      </w:r>
      <w:r/>
    </w:p>
    <w:p>
      <w:pPr>
        <w:ind w:left="0" w:right="0" w:firstLine="420"/>
        <w:pageBreakBefore w:val="0"/>
        <w:spacing w:line="327"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由此造成的一切损失由承包人承担。</w:t>
      </w:r>
      <w:r>
        <w:rPr>
          <w:rFonts w:hint="eastAsia" w:ascii="仿宋" w:hAnsi="仿宋" w:eastAsia="仿宋" w:cs="仿宋"/>
          <w:color w:val="auto"/>
          <w:sz w:val="24"/>
          <w:szCs w:val="24"/>
          <w:highlight w:val="none"/>
          <w:u w:val="single"/>
        </w:rPr>
        <w:t xml:space="preserve">由承包人承担全部费用并承担相关法律责任。</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16.2.3 因承包人违约解除合同</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关于承包人违约解除合同的特别约定：</w:t>
      </w:r>
      <w:r/>
    </w:p>
    <w:p>
      <w:pPr>
        <w:ind w:left="0" w:right="0" w:firstLine="420"/>
        <w:pageBreakBefore w:val="0"/>
        <w:spacing w:line="327"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(1)不遵守交通法规，未按照规程操作发生有责交通事故的。</w:t>
      </w:r>
      <w:r/>
    </w:p>
    <w:p>
      <w:pPr>
        <w:ind w:left="0" w:right="0" w:firstLine="420"/>
        <w:pageBreakBefore w:val="0"/>
        <w:spacing w:line="327"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(2)遇有重大活动或突发事件时，未按要求落实作业机具和人员，保障不力而造成不良影响的。</w:t>
      </w:r>
      <w:r/>
    </w:p>
    <w:p>
      <w:pPr>
        <w:ind w:left="0" w:right="0" w:firstLine="420"/>
        <w:pageBreakBefore w:val="0"/>
        <w:spacing w:line="327"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(3)市领导及各级监管部门检查发现抄告问题未限期整改到位的。</w:t>
      </w:r>
      <w:r/>
    </w:p>
    <w:p>
      <w:pPr>
        <w:ind w:left="0" w:right="0" w:firstLine="420"/>
        <w:pageBreakBefore w:val="0"/>
        <w:spacing w:line="327"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4</w:t>
      </w:r>
      <w:r>
        <w:rPr>
          <w:rFonts w:hint="eastAsia" w:ascii="仿宋" w:hAnsi="仿宋" w:eastAsia="仿宋" w:cs="仿宋"/>
          <w:color w:val="auto"/>
          <w:sz w:val="24"/>
          <w:szCs w:val="24"/>
          <w:highlight w:val="none"/>
          <w:u w:val="single"/>
        </w:rPr>
        <w:t xml:space="preserve">)管理混乱，发生人员集体上访的。</w:t>
      </w:r>
      <w:r/>
    </w:p>
    <w:p>
      <w:pPr>
        <w:ind w:left="0" w:right="0" w:firstLine="420"/>
        <w:pageBreakBefore w:val="0"/>
        <w:spacing w:line="327"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)组织管理机构、人员素质、</w:t>
      </w:r>
      <w:r>
        <w:rPr>
          <w:rFonts w:hint="eastAsia" w:ascii="仿宋" w:hAnsi="仿宋" w:eastAsia="仿宋" w:cs="仿宋"/>
          <w:color w:val="auto"/>
          <w:sz w:val="24"/>
          <w:szCs w:val="24"/>
          <w:highlight w:val="none"/>
          <w:u w:val="single"/>
          <w:lang w:val="en-US" w:eastAsia="zh-CN"/>
        </w:rPr>
        <w:t xml:space="preserve">管理</w:t>
      </w:r>
      <w:r>
        <w:rPr>
          <w:rFonts w:hint="eastAsia" w:ascii="仿宋" w:hAnsi="仿宋" w:eastAsia="仿宋" w:cs="仿宋"/>
          <w:color w:val="auto"/>
          <w:sz w:val="24"/>
          <w:szCs w:val="24"/>
          <w:highlight w:val="none"/>
          <w:u w:val="single"/>
        </w:rPr>
        <w:t xml:space="preserve">人数与投标承诺不符，无法完成</w:t>
      </w:r>
      <w:r>
        <w:rPr>
          <w:rFonts w:hint="eastAsia" w:ascii="仿宋" w:hAnsi="仿宋" w:eastAsia="仿宋" w:cs="仿宋"/>
          <w:color w:val="auto"/>
          <w:sz w:val="24"/>
          <w:szCs w:val="24"/>
          <w:highlight w:val="none"/>
          <w:u w:val="single"/>
          <w:lang w:val="en-US" w:eastAsia="zh-CN"/>
        </w:rPr>
        <w:t xml:space="preserve">本工程</w:t>
      </w:r>
      <w:r>
        <w:rPr>
          <w:rFonts w:hint="eastAsia" w:ascii="仿宋" w:hAnsi="仿宋" w:eastAsia="仿宋" w:cs="仿宋"/>
          <w:color w:val="auto"/>
          <w:sz w:val="24"/>
          <w:szCs w:val="24"/>
          <w:highlight w:val="none"/>
          <w:u w:val="single"/>
        </w:rPr>
        <w:t xml:space="preserve">的。</w:t>
      </w:r>
      <w:r/>
    </w:p>
    <w:p>
      <w:pPr>
        <w:ind w:left="0" w:right="0"/>
        <w:jc w:val="both"/>
        <w:keepLines/>
        <w:keepNext/>
        <w:pageBreakBefore w:val="0"/>
        <w:spacing w:before="0" w:after="0" w:line="327" w:lineRule="auto"/>
        <w:widowControl w:val="off"/>
        <w:rPr>
          <w:rFonts w:hint="eastAsia" w:ascii="仿宋" w:hAnsi="仿宋" w:eastAsia="仿宋" w:cs="仿宋"/>
          <w:b w:val="0"/>
          <w:bCs/>
          <w:color w:val="auto"/>
          <w:sz w:val="24"/>
          <w:szCs w:val="24"/>
          <w:highlight w:val="none"/>
          <w:lang w:val="en-US" w:eastAsia="zh-CN" w:bidi="ar-SA"/>
        </w:rPr>
        <w:outlineLvl w:val="9"/>
      </w:pPr>
      <w:r>
        <w:rPr>
          <w:rFonts w:hint="eastAsia" w:ascii="仿宋" w:hAnsi="仿宋" w:eastAsia="仿宋" w:cs="仿宋"/>
          <w:b w:val="0"/>
          <w:bCs/>
          <w:color w:val="auto"/>
          <w:sz w:val="24"/>
          <w:szCs w:val="24"/>
          <w:highlight w:val="none"/>
          <w:lang w:val="en-US" w:eastAsia="zh-CN" w:bidi="ar-SA"/>
        </w:rPr>
        <w:t xml:space="preserve">17. 不可抗力 </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 不可抗力的确认</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 </w:t>
      </w:r>
      <w:r>
        <w:rPr>
          <w:rFonts w:hint="eastAsia" w:ascii="仿宋" w:hAnsi="仿宋" w:eastAsia="仿宋" w:cs="仿宋"/>
          <w:color w:val="auto"/>
          <w:sz w:val="24"/>
          <w:szCs w:val="24"/>
          <w:highlight w:val="none"/>
          <w:u w:val="single"/>
        </w:rPr>
        <w:t xml:space="preserve"> 政策调整，取消全部或部分工程内容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必须由发包人书面认证并提供相关材料和文件</w:t>
      </w:r>
      <w:r>
        <w:rPr>
          <w:rFonts w:hint="eastAsia" w:ascii="仿宋" w:hAnsi="仿宋" w:eastAsia="仿宋" w:cs="仿宋"/>
          <w:color w:val="auto"/>
          <w:sz w:val="24"/>
          <w:szCs w:val="24"/>
          <w:highlight w:val="none"/>
          <w:u w:val="single"/>
          <w:lang w:val="en-US" w:eastAsia="zh-CN"/>
        </w:rPr>
        <w:t xml:space="preserve">。</w:t>
      </w:r>
      <w:r/>
    </w:p>
    <w:p>
      <w:pPr>
        <w:ind w:left="0" w:right="0" w:firstLine="420"/>
        <w:pageBreakBefore w:val="0"/>
        <w:spacing w:line="327"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17.4 因不可抗力解除合同</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合同解除后，发包人应在商定或确定发包人应支付款项后</w:t>
      </w:r>
      <w:r>
        <w:rPr>
          <w:rFonts w:hint="eastAsia" w:ascii="仿宋" w:hAnsi="仿宋" w:eastAsia="仿宋" w:cs="仿宋"/>
          <w:color w:val="auto"/>
          <w:sz w:val="24"/>
          <w:szCs w:val="24"/>
          <w:highlight w:val="none"/>
          <w:u w:val="single"/>
        </w:rPr>
        <w:t xml:space="preserve"> 56 </w:t>
      </w:r>
      <w:r>
        <w:rPr>
          <w:rFonts w:hint="eastAsia" w:ascii="仿宋" w:hAnsi="仿宋" w:eastAsia="仿宋" w:cs="仿宋"/>
          <w:color w:val="auto"/>
          <w:sz w:val="24"/>
          <w:szCs w:val="24"/>
          <w:highlight w:val="none"/>
        </w:rPr>
        <w:t xml:space="preserve">天内完成款项的支付。</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 保险</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 工程保险</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关于工程保险的特别约定：</w:t>
      </w:r>
      <w:r>
        <w:rPr>
          <w:rFonts w:hint="eastAsia" w:ascii="仿宋" w:hAnsi="仿宋" w:eastAsia="仿宋" w:cs="仿宋"/>
          <w:color w:val="auto"/>
          <w:sz w:val="24"/>
          <w:szCs w:val="24"/>
          <w:highlight w:val="none"/>
          <w:u w:val="single"/>
        </w:rPr>
        <w:t xml:space="preserve">承包人投保并承担投保费用</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 其他保险</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关于其他保险的约定：</w:t>
      </w:r>
      <w:r>
        <w:rPr>
          <w:rFonts w:hint="eastAsia" w:ascii="仿宋" w:hAnsi="仿宋" w:eastAsia="仿宋" w:cs="仿宋"/>
          <w:color w:val="auto"/>
          <w:sz w:val="24"/>
          <w:szCs w:val="24"/>
          <w:highlight w:val="none"/>
          <w:u w:val="single"/>
        </w:rPr>
        <w:t xml:space="preserve">承包人应为其施工现场的全部人员办理意外伤害保险并支付保险费，包括其员工及为履行合同聘请的第三方的人员，若发生安全事故造成的一切人身伤害(包括第三人) 和经济损失均由承包人承担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承包人是否应为其施工设备等办理财产保险：</w:t>
      </w:r>
      <w:r>
        <w:rPr>
          <w:rFonts w:hint="eastAsia" w:ascii="仿宋" w:hAnsi="仿宋" w:eastAsia="仿宋" w:cs="仿宋"/>
          <w:color w:val="auto"/>
          <w:sz w:val="24"/>
          <w:szCs w:val="24"/>
          <w:highlight w:val="none"/>
          <w:u w:val="single"/>
        </w:rPr>
        <w:t xml:space="preserve">  是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18.7 通知义务</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关于变更保险合同时的通知义务的约定：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争议解决</w:t>
      </w:r>
      <w:r/>
    </w:p>
    <w:p>
      <w:pPr>
        <w:ind w:left="0" w:right="0" w:firstLine="420"/>
        <w:pageBreakBefore w:val="0"/>
        <w:spacing w:line="327"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争议评审</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合同当事人是否同意将工程争议提交争议评审小组决定：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  </w:t>
      </w:r>
      <w:r/>
    </w:p>
    <w:p>
      <w:pPr>
        <w:ind w:left="0" w:right="0" w:firstLine="420"/>
        <w:pageBreakBefore w:val="0"/>
        <w:spacing w:line="327"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.1.1 争议评审小组的确定</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争议评审小组成员的确定：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选定争议评审员的期限：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争议评审小组成员的报酬承担方式：</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.1.2 争议评审小组的决定</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合同当事人关于本项的约定：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left="0" w:right="0" w:firstLine="420"/>
        <w:pageBreakBefore w:val="0"/>
        <w:spacing w:line="327"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仲裁或诉讼</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因合同及合同有关事项发生的争议，按下列第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种方式解决：</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仲裁委员会申请仲裁；</w:t>
      </w:r>
      <w:r/>
    </w:p>
    <w:p>
      <w:pPr>
        <w:ind w:left="0" w:right="0" w:firstLine="42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w:t>
      </w:r>
      <w:r>
        <w:rPr>
          <w:rFonts w:hint="eastAsia" w:ascii="仿宋" w:hAnsi="仿宋" w:eastAsia="仿宋" w:cs="仿宋"/>
          <w:color w:val="auto"/>
          <w:sz w:val="24"/>
          <w:szCs w:val="24"/>
          <w:highlight w:val="none"/>
          <w:u w:val="single"/>
        </w:rPr>
        <w:t xml:space="preserve">       工程所在地     </w:t>
      </w:r>
      <w:r>
        <w:rPr>
          <w:rFonts w:hint="eastAsia" w:ascii="仿宋" w:hAnsi="仿宋" w:eastAsia="仿宋" w:cs="仿宋"/>
          <w:color w:val="auto"/>
          <w:sz w:val="24"/>
          <w:szCs w:val="24"/>
          <w:highlight w:val="none"/>
        </w:rPr>
        <w:t xml:space="preserve">人民法院起诉。</w:t>
      </w:r>
      <w:r/>
    </w:p>
    <w:p>
      <w:pPr>
        <w:ind w:left="0" w:right="0" w:firstLine="422"/>
        <w:pageBreakBefore w:val="0"/>
        <w:spacing w:line="327"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u w:val="single"/>
        </w:rPr>
        <w:t xml:space="preserve">21. 补充条款</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21.1</w:t>
      </w:r>
      <w:r>
        <w:rPr>
          <w:rFonts w:hint="eastAsia" w:ascii="仿宋" w:hAnsi="仿宋" w:eastAsia="仿宋" w:cs="仿宋"/>
          <w:color w:val="auto"/>
          <w:sz w:val="24"/>
          <w:szCs w:val="24"/>
          <w:highlight w:val="none"/>
          <w:u w:val="single"/>
        </w:rPr>
        <w:t xml:space="preserve">工程中标后招标方会组织中标方签署承诺书，依据徐城管发[2017]102号《徐州市城市管理局城建重点工程履约考核管理办法》对中标方进行考核。</w:t>
      </w:r>
      <w:r/>
    </w:p>
    <w:p>
      <w:pPr>
        <w:ind w:left="0" w:right="0" w:firstLine="420"/>
        <w:pageBreakBefore w:val="0"/>
        <w:spacing w:line="327"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u w:val="single"/>
          <w:lang w:val="en-US" w:eastAsia="zh-CN"/>
        </w:rPr>
        <w:t xml:space="preserve">1.2根据徐建重办[2015]20 号文件要求，为防止工程结算高估冒算，工程审减额若超过送审额的 7%以上（不含 7%），超出部分按审减额 5%给予扣款,发包人自工程款中扣罚。</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u w:val="single"/>
        </w:rPr>
        <w:t xml:space="preserve">本工程的下浮比率为（1-中标价/工程预算价）*100%=    %，工程结算时需下浮的部分按此比率下浮。</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w:t>
      </w:r>
      <w:r>
        <w:rPr>
          <w:rFonts w:hint="eastAsia" w:ascii="仿宋" w:hAnsi="仿宋" w:eastAsia="仿宋" w:cs="仿宋"/>
          <w:color w:val="auto"/>
          <w:sz w:val="24"/>
          <w:szCs w:val="24"/>
          <w:highlight w:val="none"/>
          <w:u w:val="single"/>
          <w:lang w:val="en-US" w:eastAsia="zh-CN"/>
        </w:rPr>
        <w:t xml:space="preserve">4</w:t>
      </w:r>
      <w:r>
        <w:rPr>
          <w:rFonts w:hint="eastAsia" w:ascii="仿宋" w:hAnsi="仿宋" w:eastAsia="仿宋" w:cs="仿宋"/>
          <w:color w:val="auto"/>
          <w:sz w:val="24"/>
          <w:szCs w:val="24"/>
          <w:highlight w:val="none"/>
          <w:u w:val="single"/>
        </w:rPr>
        <w:t xml:space="preserve">承包人应在办理完现场确认后7日内（如设计变更等在图纸中能明确反映，无需现场确认的，可根据具体情况在相应工作开始前或结束后14日内）向监理提交“工程签证单”，承包人在规定的时间内不向监理单位提交“工程签证单”的，则认为该项变更不涉及合同价款变更、经济补偿和工期增加，逾期不予补签。</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签证的办理执行</w:t>
      </w:r>
      <w:r>
        <w:rPr>
          <w:rFonts w:hint="eastAsia" w:ascii="仿宋" w:hAnsi="仿宋" w:eastAsia="仿宋" w:cs="仿宋"/>
          <w:color w:val="auto"/>
          <w:sz w:val="24"/>
          <w:szCs w:val="24"/>
          <w:highlight w:val="none"/>
          <w:u w:val="single"/>
          <w:lang w:eastAsia="zh-CN"/>
        </w:rPr>
        <w:t xml:space="preserve">发包人</w:t>
      </w:r>
      <w:r>
        <w:rPr>
          <w:rFonts w:hint="eastAsia" w:ascii="仿宋" w:hAnsi="仿宋" w:eastAsia="仿宋" w:cs="仿宋"/>
          <w:color w:val="auto"/>
          <w:sz w:val="24"/>
          <w:szCs w:val="24"/>
          <w:highlight w:val="none"/>
          <w:u w:val="single"/>
        </w:rPr>
        <w:t xml:space="preserve">《工程签证管理办法》（承包人进场后由发包人提供），审计单位审计结束，承包人、发包人确认审计结果，有异议的必须在7日内提出，否则视同认可。</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设计变更、现场签证、新增减工程等变更均须经设计院、监理工程师和发包人代表签字认可并加盖公章。否则不作为结算调整依据。承包人根据发包人书面确认的变更文件予以变更。变更文件中须明确原做法、变更后做法及工艺、材料名称、规格、品牌、尺寸等，标注要清晰。</w:t>
      </w:r>
      <w:r/>
    </w:p>
    <w:p>
      <w:pPr>
        <w:ind w:left="0" w:right="0" w:firstLine="420"/>
        <w:pageBreakBefore w:val="0"/>
        <w:spacing w:line="327"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21.5</w:t>
      </w:r>
      <w:r>
        <w:rPr>
          <w:rFonts w:hint="eastAsia" w:ascii="仿宋" w:hAnsi="仿宋" w:eastAsia="仿宋" w:cs="仿宋"/>
          <w:color w:val="auto"/>
          <w:sz w:val="24"/>
          <w:szCs w:val="24"/>
          <w:highlight w:val="none"/>
          <w:u w:val="single"/>
          <w:lang w:eastAsia="zh-CN"/>
        </w:rPr>
        <w:t xml:space="preserve">供应商</w:t>
      </w:r>
      <w:r>
        <w:rPr>
          <w:rFonts w:hint="eastAsia" w:ascii="仿宋" w:hAnsi="仿宋" w:eastAsia="仿宋" w:cs="仿宋"/>
          <w:color w:val="auto"/>
          <w:sz w:val="24"/>
          <w:szCs w:val="24"/>
          <w:highlight w:val="none"/>
          <w:u w:val="single"/>
        </w:rPr>
        <w:t xml:space="preserve">要对周围环境及各种影响施工的不利因素有充分了解和应对准备，施工期间要自行化解因施工对周围产生影响所造成的矛盾，并做好群众解释工作。因以上矛盾造成的误工，工期不予顺延</w:t>
      </w:r>
      <w:r>
        <w:rPr>
          <w:rFonts w:hint="eastAsia" w:ascii="仿宋" w:hAnsi="仿宋" w:eastAsia="仿宋" w:cs="仿宋"/>
          <w:color w:val="auto"/>
          <w:sz w:val="24"/>
          <w:szCs w:val="24"/>
          <w:highlight w:val="none"/>
          <w:u w:val="single"/>
          <w:lang w:eastAsia="zh-CN"/>
        </w:rPr>
        <w:t xml:space="preserve">。</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21.6</w:t>
      </w:r>
      <w:r>
        <w:rPr>
          <w:rFonts w:hint="eastAsia" w:ascii="仿宋" w:hAnsi="仿宋" w:eastAsia="仿宋" w:cs="仿宋"/>
          <w:color w:val="auto"/>
          <w:sz w:val="24"/>
          <w:szCs w:val="24"/>
          <w:highlight w:val="none"/>
          <w:u w:val="single"/>
        </w:rPr>
        <w:t xml:space="preserve">投标报价应充分考虑施工场地狭窄对材料堆放、材料现场加工、安全设施搭建、标志指示牌的设置、施工对群众安全进出影响等，竣工结算不再对以上问题进行考虑。</w:t>
      </w:r>
      <w:r/>
    </w:p>
    <w:p>
      <w:pPr>
        <w:ind w:left="0" w:right="0" w:firstLine="420"/>
        <w:pageBreakBefore w:val="0"/>
        <w:spacing w:line="327"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21.7</w:t>
      </w:r>
      <w:r>
        <w:rPr>
          <w:rFonts w:hint="eastAsia" w:ascii="仿宋" w:hAnsi="仿宋" w:eastAsia="仿宋" w:cs="仿宋"/>
          <w:color w:val="auto"/>
          <w:sz w:val="24"/>
          <w:szCs w:val="24"/>
          <w:highlight w:val="none"/>
          <w:u w:val="single"/>
        </w:rPr>
        <w:t xml:space="preserve">施工方自行办理环保、交管、市政、渣土等部门的相关手续，费用按相关规定缴纳。</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21.8</w:t>
      </w:r>
      <w:r>
        <w:rPr>
          <w:rFonts w:hint="eastAsia" w:ascii="仿宋" w:hAnsi="仿宋" w:eastAsia="仿宋" w:cs="仿宋"/>
          <w:color w:val="auto"/>
          <w:sz w:val="24"/>
          <w:szCs w:val="24"/>
          <w:highlight w:val="none"/>
          <w:u w:val="single"/>
        </w:rPr>
        <w:t xml:space="preserve">在本工程竣工时，承包人应把留在现场的所有施工设备和临时工程以及任何未使用过的材料撤离现场。发包人在任何时候对上述任何施工设备、临时工程或材料所受的损失或伤害概不负责。</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w:t>
      </w:r>
      <w:r>
        <w:rPr>
          <w:rFonts w:hint="eastAsia" w:ascii="仿宋" w:hAnsi="仿宋" w:eastAsia="仿宋" w:cs="仿宋"/>
          <w:color w:val="auto"/>
          <w:sz w:val="24"/>
          <w:szCs w:val="24"/>
          <w:highlight w:val="none"/>
          <w:u w:val="single"/>
          <w:lang w:val="en-US" w:eastAsia="zh-CN"/>
        </w:rPr>
        <w:t xml:space="preserve">9</w:t>
      </w:r>
      <w:r>
        <w:rPr>
          <w:rFonts w:hint="eastAsia" w:ascii="仿宋" w:hAnsi="仿宋" w:eastAsia="仿宋" w:cs="仿宋"/>
          <w:color w:val="auto"/>
          <w:sz w:val="24"/>
          <w:szCs w:val="24"/>
          <w:highlight w:val="none"/>
          <w:u w:val="single"/>
        </w:rPr>
        <w:t xml:space="preserve">社会保障费已包含在合同价款内，若由发包人缴付，则此部分费用从第一次付款节点扣回。</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color w:val="auto"/>
          <w:sz w:val="24"/>
          <w:szCs w:val="24"/>
          <w:highlight w:val="none"/>
          <w:u w:val="single"/>
        </w:rPr>
        <w:t xml:space="preserve">施工过程中，承包人无条件配合发包人处理周围相关事宜及相关分包工程的施工。</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w:t>
      </w:r>
      <w:r>
        <w:rPr>
          <w:rFonts w:hint="eastAsia" w:ascii="仿宋" w:hAnsi="仿宋" w:eastAsia="仿宋" w:cs="仿宋"/>
          <w:color w:val="auto"/>
          <w:sz w:val="24"/>
          <w:szCs w:val="24"/>
          <w:highlight w:val="none"/>
          <w:u w:val="single"/>
          <w:lang w:val="en-US" w:eastAsia="zh-CN"/>
        </w:rPr>
        <w:t xml:space="preserve">11</w:t>
      </w:r>
      <w:r>
        <w:rPr>
          <w:rFonts w:hint="eastAsia" w:ascii="仿宋" w:hAnsi="仿宋" w:eastAsia="仿宋" w:cs="仿宋"/>
          <w:color w:val="auto"/>
          <w:sz w:val="24"/>
          <w:szCs w:val="24"/>
          <w:highlight w:val="none"/>
          <w:u w:val="single"/>
        </w:rPr>
        <w:t xml:space="preserve">承包人必须遵守发包人现场的管理制度和规定，服从发包人及监理人的管理和监督检查。</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w:t>
      </w:r>
      <w:r>
        <w:rPr>
          <w:rFonts w:hint="eastAsia" w:ascii="仿宋" w:hAnsi="仿宋" w:eastAsia="仿宋" w:cs="仿宋"/>
          <w:color w:val="auto"/>
          <w:sz w:val="24"/>
          <w:szCs w:val="24"/>
          <w:highlight w:val="none"/>
          <w:u w:val="single"/>
          <w:lang w:val="en-US" w:eastAsia="zh-CN"/>
        </w:rPr>
        <w:t xml:space="preserve">12</w:t>
      </w:r>
      <w:r>
        <w:rPr>
          <w:rFonts w:hint="eastAsia" w:ascii="仿宋" w:hAnsi="仿宋" w:eastAsia="仿宋" w:cs="仿宋"/>
          <w:color w:val="auto"/>
          <w:sz w:val="24"/>
          <w:szCs w:val="24"/>
          <w:highlight w:val="none"/>
          <w:u w:val="single"/>
        </w:rPr>
        <w:t xml:space="preserve">施工过程中，承包人如违反现场管理制度和规定，发包人有权对承包人进行经济处罚，罚金必须3日内缴纳，若未按期缴纳，发包人有权暂缓支付工程款直至缴纳罚金。</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w:t>
      </w:r>
      <w:r>
        <w:rPr>
          <w:rFonts w:hint="eastAsia" w:ascii="仿宋" w:hAnsi="仿宋" w:eastAsia="仿宋" w:cs="仿宋"/>
          <w:color w:val="auto"/>
          <w:sz w:val="24"/>
          <w:szCs w:val="24"/>
          <w:highlight w:val="none"/>
          <w:u w:val="single"/>
          <w:lang w:val="en-US" w:eastAsia="zh-CN"/>
        </w:rPr>
        <w:t xml:space="preserve">13</w:t>
      </w:r>
      <w:r>
        <w:rPr>
          <w:rFonts w:hint="eastAsia" w:ascii="仿宋" w:hAnsi="仿宋" w:eastAsia="仿宋" w:cs="仿宋"/>
          <w:color w:val="auto"/>
          <w:sz w:val="24"/>
          <w:szCs w:val="24"/>
          <w:highlight w:val="none"/>
          <w:u w:val="single"/>
        </w:rPr>
        <w:t xml:space="preserve">对放线验线、关键工序、主要原材料、取芯检验等，发包人有权请权威机构或部门进行复核或检验，复核或检验结果合格则发包人承担相应费用；如不合格则承包人承担相应费用及造成的一切损失。</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w:t>
      </w:r>
      <w:r>
        <w:rPr>
          <w:rFonts w:hint="eastAsia" w:ascii="仿宋" w:hAnsi="仿宋" w:eastAsia="仿宋" w:cs="仿宋"/>
          <w:color w:val="auto"/>
          <w:sz w:val="24"/>
          <w:szCs w:val="24"/>
          <w:highlight w:val="none"/>
          <w:u w:val="single"/>
          <w:lang w:val="en-US" w:eastAsia="zh-CN"/>
        </w:rPr>
        <w:t xml:space="preserve">14</w:t>
      </w:r>
      <w:r>
        <w:rPr>
          <w:rFonts w:hint="eastAsia" w:ascii="仿宋" w:hAnsi="仿宋" w:eastAsia="仿宋" w:cs="仿宋"/>
          <w:color w:val="auto"/>
          <w:sz w:val="24"/>
          <w:szCs w:val="24"/>
          <w:highlight w:val="none"/>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w:t>
      </w:r>
      <w:r>
        <w:rPr>
          <w:rFonts w:hint="eastAsia" w:ascii="仿宋" w:hAnsi="仿宋" w:eastAsia="仿宋" w:cs="仿宋"/>
          <w:color w:val="auto"/>
          <w:sz w:val="24"/>
          <w:szCs w:val="24"/>
          <w:highlight w:val="none"/>
          <w:u w:val="single"/>
          <w:lang w:val="en-US" w:eastAsia="zh-CN"/>
        </w:rPr>
        <w:t xml:space="preserve">15如承包人拒绝执行发包人的合理指令，发包人有权另行委托第三方执行指令，并视情节轻重对承包人处以10000元/次的违约金，且执行指令的费用由承包人支付；若承包人拒绝支付，则发包人有权从承包人工程款中扣除。如因发包人指令错误造成的损失费用则由发包人承担</w:t>
      </w:r>
      <w:r>
        <w:rPr>
          <w:rFonts w:hint="eastAsia" w:ascii="仿宋" w:hAnsi="仿宋" w:eastAsia="仿宋" w:cs="仿宋"/>
          <w:color w:val="auto"/>
          <w:sz w:val="24"/>
          <w:szCs w:val="24"/>
          <w:highlight w:val="none"/>
          <w:u w:val="single"/>
        </w:rPr>
        <w:t xml:space="preserve">。</w:t>
      </w:r>
      <w:r/>
    </w:p>
    <w:p>
      <w:pPr>
        <w:ind w:left="0" w:right="0" w:firstLine="420"/>
        <w:pageBreakBefore w:val="0"/>
        <w:spacing w:line="327" w:lineRule="auto"/>
        <w:rPr>
          <w:rFonts w:hint="eastAsia" w:ascii="仿宋" w:hAnsi="仿宋" w:eastAsia="仿宋" w:cs="仿宋"/>
          <w:i w:val="0"/>
          <w:iCs w:val="0"/>
          <w:color w:val="auto"/>
          <w:sz w:val="24"/>
          <w:szCs w:val="24"/>
          <w:highlight w:val="none"/>
          <w:u w:val="single"/>
        </w:rPr>
      </w:pPr>
      <w:r>
        <w:rPr>
          <w:rFonts w:hint="eastAsia" w:ascii="仿宋" w:hAnsi="仿宋" w:eastAsia="仿宋" w:cs="仿宋"/>
          <w:color w:val="auto"/>
          <w:sz w:val="24"/>
          <w:szCs w:val="24"/>
          <w:highlight w:val="none"/>
          <w:u w:val="single"/>
        </w:rPr>
        <w:t xml:space="preserve"> 21.1</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w:t>
      </w:r>
      <w:r>
        <w:rPr>
          <w:rFonts w:hint="eastAsia" w:ascii="仿宋" w:hAnsi="仿宋" w:eastAsia="仿宋" w:cs="仿宋"/>
          <w:i w:val="0"/>
          <w:iCs w:val="0"/>
          <w:color w:val="auto"/>
          <w:sz w:val="24"/>
          <w:szCs w:val="24"/>
          <w:highlight w:val="none"/>
          <w:u w:val="single"/>
        </w:rPr>
        <w:t xml:space="preserve">。发生工</w:t>
      </w:r>
      <w:r>
        <w:rPr>
          <w:rFonts w:hint="eastAsia" w:ascii="仿宋" w:hAnsi="仿宋" w:eastAsia="仿宋" w:cs="仿宋"/>
          <w:i w:val="0"/>
          <w:iCs w:val="0"/>
          <w:color w:val="auto"/>
          <w:sz w:val="24"/>
          <w:szCs w:val="24"/>
          <w:highlight w:val="none"/>
          <w:u w:val="single"/>
          <w:lang w:val="en-US" w:eastAsia="zh-CN"/>
        </w:rPr>
        <w:t xml:space="preserve">人</w:t>
      </w:r>
      <w:r>
        <w:rPr>
          <w:rFonts w:hint="eastAsia" w:ascii="仿宋" w:hAnsi="仿宋" w:eastAsia="仿宋" w:cs="仿宋"/>
          <w:i w:val="0"/>
          <w:iCs w:val="0"/>
          <w:color w:val="auto"/>
          <w:sz w:val="24"/>
          <w:szCs w:val="24"/>
          <w:highlight w:val="none"/>
          <w:u w:val="single"/>
        </w:rPr>
        <w:t xml:space="preserve">群访事件的（</w:t>
      </w:r>
      <w:r>
        <w:rPr>
          <w:rFonts w:hint="eastAsia" w:ascii="仿宋" w:hAnsi="仿宋" w:eastAsia="仿宋" w:cs="仿宋"/>
          <w:i w:val="0"/>
          <w:iCs w:val="0"/>
          <w:color w:val="auto"/>
          <w:sz w:val="24"/>
          <w:szCs w:val="24"/>
          <w:highlight w:val="none"/>
          <w:u w:val="single"/>
          <w:lang w:val="en-US" w:eastAsia="zh-CN"/>
        </w:rPr>
        <w:t xml:space="preserve">3</w:t>
      </w:r>
      <w:r>
        <w:rPr>
          <w:rFonts w:hint="eastAsia" w:ascii="仿宋" w:hAnsi="仿宋" w:eastAsia="仿宋" w:cs="仿宋"/>
          <w:i w:val="0"/>
          <w:iCs w:val="0"/>
          <w:color w:val="auto"/>
          <w:sz w:val="24"/>
          <w:szCs w:val="24"/>
          <w:highlight w:val="none"/>
          <w:u w:val="single"/>
        </w:rPr>
        <w:t xml:space="preserve"> 人以上），承包人向发包人支付合同金额5%违约金。</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w:t>
      </w:r>
      <w:r>
        <w:rPr>
          <w:rFonts w:hint="eastAsia" w:ascii="仿宋" w:hAnsi="仿宋" w:eastAsia="仿宋" w:cs="仿宋"/>
          <w:color w:val="auto"/>
          <w:sz w:val="24"/>
          <w:szCs w:val="24"/>
          <w:highlight w:val="none"/>
          <w:u w:val="single"/>
          <w:lang w:val="en-US" w:eastAsia="zh-CN"/>
        </w:rPr>
        <w:t xml:space="preserve">7承包人建造师必须参加每周例会、专题会议和发包人组织召开的需承包人参加的有关会议，因故不能参加的应提前24小时向发包人提出申请，并在获得发包人批准后方可缺席，否则发包人将处10000元/次违约金</w:t>
      </w:r>
      <w:r>
        <w:rPr>
          <w:rFonts w:hint="eastAsia" w:ascii="仿宋" w:hAnsi="仿宋" w:eastAsia="仿宋" w:cs="仿宋"/>
          <w:color w:val="auto"/>
          <w:sz w:val="24"/>
          <w:szCs w:val="24"/>
          <w:highlight w:val="none"/>
          <w:u w:val="single"/>
        </w:rPr>
        <w:t xml:space="preserve">。</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w:t>
      </w:r>
      <w:r>
        <w:rPr>
          <w:rFonts w:hint="eastAsia" w:ascii="仿宋" w:hAnsi="仿宋" w:eastAsia="仿宋" w:cs="仿宋"/>
          <w:color w:val="auto"/>
          <w:sz w:val="24"/>
          <w:szCs w:val="24"/>
          <w:highlight w:val="none"/>
          <w:u w:val="single"/>
          <w:lang w:val="en-US" w:eastAsia="zh-CN"/>
        </w:rPr>
        <w:t xml:space="preserve">8</w:t>
      </w:r>
      <w:r>
        <w:rPr>
          <w:rFonts w:hint="eastAsia" w:ascii="仿宋" w:hAnsi="仿宋" w:eastAsia="仿宋" w:cs="仿宋"/>
          <w:color w:val="auto"/>
          <w:sz w:val="24"/>
          <w:szCs w:val="24"/>
          <w:highlight w:val="none"/>
          <w:u w:val="single"/>
        </w:rPr>
        <w:t xml:space="preserve">施工期间，承包人不得辱骂、殴打、威胁发包人、监理人等，如若发生将处罚承包人1万元/次，停止支付工程款，并追究其法律责任，直至承包人向发包人保证此类事件不再发生。</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w:t>
      </w:r>
      <w:r>
        <w:rPr>
          <w:rFonts w:hint="eastAsia" w:ascii="仿宋" w:hAnsi="仿宋" w:eastAsia="仿宋" w:cs="仿宋"/>
          <w:color w:val="auto"/>
          <w:sz w:val="24"/>
          <w:szCs w:val="24"/>
          <w:highlight w:val="none"/>
          <w:u w:val="single"/>
          <w:lang w:val="en-US" w:eastAsia="zh-CN"/>
        </w:rPr>
        <w:t xml:space="preserve">8</w:t>
      </w:r>
      <w:r>
        <w:rPr>
          <w:rFonts w:hint="eastAsia" w:ascii="仿宋" w:hAnsi="仿宋" w:eastAsia="仿宋" w:cs="仿宋"/>
          <w:color w:val="auto"/>
          <w:sz w:val="24"/>
          <w:szCs w:val="24"/>
          <w:highlight w:val="none"/>
          <w:u w:val="single"/>
        </w:rPr>
        <w:t xml:space="preserve">施工临水、临电、排水、降水、道路等执行招标文件。</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w:t>
      </w:r>
      <w:r>
        <w:rPr>
          <w:rFonts w:hint="eastAsia" w:ascii="仿宋" w:hAnsi="仿宋" w:eastAsia="仿宋" w:cs="仿宋"/>
          <w:color w:val="auto"/>
          <w:sz w:val="24"/>
          <w:szCs w:val="24"/>
          <w:highlight w:val="none"/>
          <w:u w:val="single"/>
          <w:lang w:val="en-US" w:eastAsia="zh-CN"/>
        </w:rPr>
        <w:t xml:space="preserve">9在施工现场土石方挖掘过程中，如若发现各种管线、公共设施、文物、古墓等，承包人应立即停止挖掘工作，并及时报告发包人与有关部门；如未及时报告或已造成损坏的，承包人负责无偿修复并承担赔偿责任</w:t>
      </w:r>
      <w:r>
        <w:rPr>
          <w:rFonts w:hint="eastAsia" w:ascii="仿宋" w:hAnsi="仿宋" w:eastAsia="仿宋" w:cs="仿宋"/>
          <w:color w:val="auto"/>
          <w:sz w:val="24"/>
          <w:szCs w:val="24"/>
          <w:highlight w:val="none"/>
          <w:u w:val="single"/>
        </w:rPr>
        <w:t xml:space="preserve">。</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w:t>
      </w:r>
      <w:r>
        <w:rPr>
          <w:rFonts w:hint="eastAsia" w:ascii="仿宋" w:hAnsi="仿宋" w:eastAsia="仿宋" w:cs="仿宋"/>
          <w:color w:val="auto"/>
          <w:sz w:val="24"/>
          <w:szCs w:val="24"/>
          <w:highlight w:val="none"/>
          <w:u w:val="single"/>
          <w:lang w:val="en-US" w:eastAsia="zh-CN"/>
        </w:rPr>
        <w:t xml:space="preserve">20本项目不允许分包。承担人违法分包的，承包人应向发包人支付合同金额20%违约金。发包人有权终止合同</w:t>
      </w:r>
      <w:r>
        <w:rPr>
          <w:rFonts w:hint="eastAsia" w:ascii="仿宋" w:hAnsi="仿宋" w:eastAsia="仿宋" w:cs="仿宋"/>
          <w:color w:val="auto"/>
          <w:sz w:val="24"/>
          <w:szCs w:val="24"/>
          <w:highlight w:val="none"/>
          <w:u w:val="single"/>
        </w:rPr>
        <w:t xml:space="preserve">。</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w:t>
      </w:r>
      <w:r>
        <w:rPr>
          <w:rFonts w:hint="eastAsia" w:ascii="仿宋" w:hAnsi="仿宋" w:eastAsia="仿宋" w:cs="仿宋"/>
          <w:color w:val="auto"/>
          <w:sz w:val="24"/>
          <w:szCs w:val="24"/>
          <w:highlight w:val="none"/>
          <w:u w:val="single"/>
          <w:lang w:val="en-US" w:eastAsia="zh-CN"/>
        </w:rPr>
        <w:t xml:space="preserve">21因承包人原因造成工期延误，承包人除承担违约金外，还应承担因工期延误而产生的其他赔付费用（如有）</w:t>
      </w:r>
      <w:r>
        <w:rPr>
          <w:rFonts w:hint="eastAsia" w:ascii="仿宋" w:hAnsi="仿宋" w:eastAsia="仿宋" w:cs="仿宋"/>
          <w:color w:val="auto"/>
          <w:sz w:val="24"/>
          <w:szCs w:val="24"/>
          <w:highlight w:val="none"/>
          <w:u w:val="single"/>
        </w:rPr>
        <w:t xml:space="preserve">。</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w:t>
      </w:r>
      <w:r>
        <w:rPr>
          <w:rFonts w:hint="eastAsia" w:ascii="仿宋" w:hAnsi="仿宋" w:eastAsia="仿宋" w:cs="仿宋"/>
          <w:color w:val="auto"/>
          <w:sz w:val="24"/>
          <w:szCs w:val="24"/>
          <w:highlight w:val="none"/>
          <w:u w:val="single"/>
          <w:lang w:val="en-US" w:eastAsia="zh-CN"/>
        </w:rPr>
        <w:t xml:space="preserve">22</w:t>
      </w:r>
      <w:r>
        <w:rPr>
          <w:rFonts w:hint="eastAsia" w:ascii="仿宋" w:hAnsi="仿宋" w:eastAsia="仿宋" w:cs="仿宋"/>
          <w:color w:val="auto"/>
          <w:sz w:val="24"/>
          <w:szCs w:val="24"/>
          <w:highlight w:val="none"/>
          <w:u w:val="single"/>
        </w:rPr>
        <w:t xml:space="preserve">本合同履行期间，承包人与第三方产生的债权、债务均由承包人自行解决，与发包人无关。</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未经发包人书面同意，承包人不得向第三人转让本合同的任何权利、义务。</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w:t>
      </w:r>
      <w:r>
        <w:rPr>
          <w:rFonts w:hint="eastAsia" w:ascii="仿宋" w:hAnsi="仿宋" w:eastAsia="仿宋" w:cs="仿宋"/>
          <w:color w:val="auto"/>
          <w:sz w:val="24"/>
          <w:szCs w:val="24"/>
          <w:highlight w:val="none"/>
          <w:u w:val="single"/>
          <w:lang w:val="en-US" w:eastAsia="zh-CN"/>
        </w:rPr>
        <w:t xml:space="preserve">23</w:t>
      </w:r>
      <w:r>
        <w:rPr>
          <w:rFonts w:hint="eastAsia" w:ascii="仿宋" w:hAnsi="仿宋" w:eastAsia="仿宋" w:cs="仿宋"/>
          <w:color w:val="auto"/>
          <w:sz w:val="24"/>
          <w:szCs w:val="24"/>
          <w:highlight w:val="none"/>
          <w:u w:val="single"/>
        </w:rPr>
        <w:t xml:space="preserve">本工程合同备案手续由承包人办理，发包人配合。</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w:t>
      </w:r>
      <w:r>
        <w:rPr>
          <w:rFonts w:hint="eastAsia" w:ascii="仿宋" w:hAnsi="仿宋" w:eastAsia="仿宋" w:cs="仿宋"/>
          <w:color w:val="auto"/>
          <w:sz w:val="24"/>
          <w:szCs w:val="24"/>
          <w:highlight w:val="none"/>
          <w:u w:val="single"/>
          <w:lang w:val="en-US" w:eastAsia="zh-CN"/>
        </w:rPr>
        <w:t xml:space="preserve">4</w:t>
      </w:r>
      <w:r>
        <w:rPr>
          <w:rFonts w:hint="eastAsia" w:ascii="仿宋" w:hAnsi="仿宋" w:eastAsia="仿宋" w:cs="仿宋"/>
          <w:color w:val="auto"/>
          <w:sz w:val="24"/>
          <w:szCs w:val="24"/>
          <w:highlight w:val="none"/>
          <w:u w:val="single"/>
        </w:rPr>
        <w:t xml:space="preserve">本工程材料与设备的材料试验费（含试件试样的取样、制作、封样、送检及检验试验费及取芯检测等）等由承包人在管理费中综合考虑，包干使用，结算时不作调整。进场材料抽检由承包人负责，投标时自行考虑在报价内，发包人不再支付此项费用。</w:t>
      </w:r>
      <w:r/>
    </w:p>
    <w:p>
      <w:pPr>
        <w:ind w:left="0" w:right="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地方关系、施工涉及的交通协调费</w:t>
      </w:r>
      <w:r>
        <w:rPr>
          <w:rFonts w:hint="eastAsia" w:ascii="仿宋" w:hAnsi="仿宋" w:eastAsia="仿宋" w:cs="仿宋"/>
          <w:color w:val="auto"/>
          <w:sz w:val="24"/>
          <w:szCs w:val="24"/>
          <w:highlight w:val="none"/>
          <w:u w:val="single"/>
          <w:lang w:eastAsia="zh-CN"/>
        </w:rPr>
        <w:t xml:space="preserve">供应商</w:t>
      </w:r>
      <w:r>
        <w:rPr>
          <w:rFonts w:hint="eastAsia" w:ascii="仿宋" w:hAnsi="仿宋" w:eastAsia="仿宋" w:cs="仿宋"/>
          <w:color w:val="auto"/>
          <w:sz w:val="24"/>
          <w:szCs w:val="24"/>
          <w:highlight w:val="none"/>
          <w:u w:val="single"/>
        </w:rPr>
        <w:t xml:space="preserve">自行综合考虑在投标报价内，就此项发包人不支付任何费用。</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w:t>
      </w:r>
      <w:r>
        <w:rPr>
          <w:rFonts w:hint="eastAsia" w:ascii="仿宋" w:hAnsi="仿宋" w:eastAsia="仿宋" w:cs="仿宋"/>
          <w:color w:val="auto"/>
          <w:sz w:val="24"/>
          <w:szCs w:val="24"/>
          <w:highlight w:val="none"/>
          <w:u w:val="single"/>
          <w:lang w:val="en-US" w:eastAsia="zh-CN"/>
        </w:rPr>
        <w:t xml:space="preserve">6由于承包人施工质量原因，出现质量问题，承包人除按要求进行整改外并承担相应责任外，还应向发包人支付合同金额的5%/次违约金</w:t>
      </w:r>
      <w:r>
        <w:rPr>
          <w:rFonts w:hint="eastAsia" w:ascii="仿宋" w:hAnsi="仿宋" w:eastAsia="仿宋" w:cs="仿宋"/>
          <w:color w:val="auto"/>
          <w:sz w:val="24"/>
          <w:szCs w:val="24"/>
          <w:highlight w:val="none"/>
          <w:u w:val="single"/>
        </w:rPr>
        <w:t xml:space="preserve">；</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w:t>
      </w:r>
      <w:r>
        <w:rPr>
          <w:rFonts w:hint="eastAsia" w:ascii="仿宋" w:hAnsi="仿宋" w:eastAsia="仿宋" w:cs="仿宋"/>
          <w:color w:val="auto"/>
          <w:sz w:val="24"/>
          <w:szCs w:val="24"/>
          <w:highlight w:val="none"/>
          <w:u w:val="single"/>
          <w:lang w:val="en-US" w:eastAsia="zh-CN"/>
        </w:rPr>
        <w:t xml:space="preserve">7</w:t>
      </w:r>
      <w:r>
        <w:rPr>
          <w:rFonts w:hint="eastAsia" w:ascii="仿宋" w:hAnsi="仿宋" w:eastAsia="仿宋" w:cs="仿宋"/>
          <w:color w:val="auto"/>
          <w:sz w:val="24"/>
          <w:szCs w:val="24"/>
          <w:highlight w:val="none"/>
          <w:u w:val="single"/>
        </w:rPr>
        <w:t xml:space="preserve">场地障碍物（包括地表、地下及围档增设开口）清除（包含挖填等处理）、场地内的积水处理、施工中为保证施工机械及构件进场和正常施工所发生的换填土、垫路、三边关系、周边关系相应的处理协调及其它的一切相关配合等所产生的费用由承包人承担。</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w:t>
      </w:r>
      <w:r>
        <w:rPr>
          <w:rFonts w:hint="eastAsia" w:ascii="仿宋" w:hAnsi="仿宋" w:eastAsia="仿宋" w:cs="仿宋"/>
          <w:color w:val="auto"/>
          <w:sz w:val="24"/>
          <w:szCs w:val="24"/>
          <w:highlight w:val="none"/>
          <w:u w:val="single"/>
          <w:lang w:val="en-US" w:eastAsia="zh-CN"/>
        </w:rPr>
        <w:t xml:space="preserve">8</w:t>
      </w:r>
      <w:r>
        <w:rPr>
          <w:rFonts w:hint="eastAsia" w:ascii="仿宋" w:hAnsi="仿宋" w:eastAsia="仿宋" w:cs="仿宋"/>
          <w:color w:val="auto"/>
          <w:sz w:val="24"/>
          <w:szCs w:val="24"/>
          <w:highlight w:val="none"/>
          <w:u w:val="single"/>
        </w:rPr>
        <w:t xml:space="preserve">甲乙双方管理人员以及相关其他人员在工程施工期间必须严格遵守廉洁从业规定。</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廉洁管理条款：承包人不得对发包人的工作人员有请吃、送礼行为。如有违反此规定除将违纪线索报有关纪检监察部门查处处理外，发包人将按下列标准扣减承包人应得的工程款。工程款竣工结算后被发现的，发包人有权向承包人按下列标准的金额追索违约金，且不受时效限制。</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(a)宴请或以其它方式提供消费的，按5</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000元/次 。</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(b)所送礼品、现金、有价证券等，价值在5</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000元以下的，按50</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000元/次 。</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(c)所送礼品、现金、有价证券等，价值在5</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000元以上的，按标段总造价的5%/次 。</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w:t>
      </w:r>
      <w:r>
        <w:rPr>
          <w:rFonts w:hint="eastAsia" w:ascii="仿宋" w:hAnsi="仿宋" w:eastAsia="仿宋" w:cs="仿宋"/>
          <w:color w:val="auto"/>
          <w:sz w:val="24"/>
          <w:szCs w:val="24"/>
          <w:highlight w:val="none"/>
          <w:u w:val="single"/>
          <w:lang w:val="en-US" w:eastAsia="zh-CN"/>
        </w:rPr>
        <w:t xml:space="preserve">9</w:t>
      </w:r>
      <w:r>
        <w:rPr>
          <w:rFonts w:hint="eastAsia" w:ascii="仿宋" w:hAnsi="仿宋" w:eastAsia="仿宋" w:cs="仿宋"/>
          <w:color w:val="auto"/>
          <w:sz w:val="24"/>
          <w:szCs w:val="24"/>
          <w:highlight w:val="none"/>
          <w:u w:val="single"/>
        </w:rPr>
        <w:t xml:space="preserve">必须遵守徐建重办【2019】55号文《徐州市城建重点工程质量抽检实施意见》和《徐州市城建重点工程质量抽检实施细则》。</w:t>
      </w:r>
      <w:r/>
    </w:p>
    <w:p>
      <w:pPr>
        <w:ind w:left="0" w:right="0" w:firstLine="420"/>
        <w:pageBreakBefore w:val="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w:t>
      </w:r>
      <w:r>
        <w:rPr>
          <w:rFonts w:hint="eastAsia" w:ascii="仿宋" w:hAnsi="仿宋" w:eastAsia="仿宋" w:cs="仿宋"/>
          <w:color w:val="auto"/>
          <w:sz w:val="24"/>
          <w:szCs w:val="24"/>
          <w:highlight w:val="none"/>
          <w:u w:val="single"/>
          <w:lang w:val="en-US" w:eastAsia="zh-CN"/>
        </w:rPr>
        <w:t xml:space="preserve">30</w:t>
      </w:r>
      <w:r>
        <w:rPr>
          <w:rFonts w:hint="eastAsia" w:ascii="仿宋" w:hAnsi="仿宋" w:eastAsia="仿宋" w:cs="仿宋"/>
          <w:color w:val="auto"/>
          <w:sz w:val="24"/>
          <w:szCs w:val="24"/>
          <w:highlight w:val="none"/>
          <w:u w:val="single"/>
        </w:rPr>
        <w:t xml:space="preserve">本项目措施费支护、排水、降水等投标时自行考虑在报价内，结算时不再调整此项费用。</w:t>
      </w:r>
      <w:r/>
    </w:p>
    <w:p>
      <w:pPr>
        <w:ind w:left="0" w:right="0" w:firstLine="420"/>
        <w:pageBreakBefore w:val="0"/>
        <w:spacing w:line="327" w:lineRule="auto"/>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sz w:val="24"/>
          <w:szCs w:val="24"/>
          <w:highlight w:val="none"/>
          <w:u w:val="none"/>
          <w:lang w:val="en-US" w:eastAsia="zh-CN"/>
        </w:rPr>
        <w:t xml:space="preserve">21.31因本项目沟槽挖掘施工线路较长，需分段多次进场修复，供应商应充分考虑重复进退场费用且包含在响应报价中，</w:t>
      </w:r>
      <w:r>
        <w:rPr>
          <w:rFonts w:hint="eastAsia" w:ascii="仿宋" w:hAnsi="仿宋" w:eastAsia="仿宋" w:cs="仿宋"/>
          <w:b/>
          <w:bCs/>
          <w:i w:val="0"/>
          <w:iCs w:val="0"/>
          <w:color w:val="auto"/>
          <w:sz w:val="24"/>
          <w:szCs w:val="24"/>
          <w:highlight w:val="none"/>
          <w:u w:val="none"/>
        </w:rPr>
        <w:t xml:space="preserve">结算时不再调整此项费用。</w:t>
      </w:r>
      <w:r/>
    </w:p>
    <w:p>
      <w:pPr>
        <w:ind w:left="0" w:right="0" w:firstLine="420"/>
        <w:pageBreakBefore w:val="0"/>
        <w:spacing w:line="327" w:lineRule="auto"/>
        <w:rPr>
          <w:rFonts w:hint="eastAsia" w:ascii="仿宋" w:hAnsi="仿宋" w:eastAsia="仿宋" w:cs="仿宋"/>
          <w:b/>
          <w:bCs/>
          <w:i w:val="0"/>
          <w:iCs w:val="0"/>
          <w:color w:val="auto"/>
          <w:sz w:val="24"/>
          <w:szCs w:val="24"/>
          <w:highlight w:val="none"/>
          <w:u w:val="none"/>
          <w:lang w:val="en-US" w:eastAsia="zh-CN"/>
        </w:rPr>
      </w:pPr>
      <w:r>
        <w:rPr>
          <w:rFonts w:hint="eastAsia" w:ascii="仿宋" w:hAnsi="仿宋" w:eastAsia="仿宋" w:cs="仿宋"/>
          <w:b/>
          <w:bCs/>
          <w:i w:val="0"/>
          <w:iCs w:val="0"/>
          <w:color w:val="auto"/>
          <w:sz w:val="24"/>
          <w:szCs w:val="24"/>
          <w:highlight w:val="none"/>
          <w:u w:val="none"/>
          <w:lang w:val="en-US" w:eastAsia="zh-CN"/>
        </w:rPr>
        <w:t xml:space="preserve">21.32本项目验收按照《江苏省政府采购履约验收管理办法》执行，对履约验收发生的检测（检验）费、验收小组成员中的专业技术人员费用等支出，均由乙方承担，执行标准参照江苏省政府采购专家评审费，甲方不再支付其它任何费用。</w:t>
      </w:r>
      <w:r/>
    </w:p>
    <w:p>
      <w:pPr>
        <w:ind w:left="0" w:right="0" w:firstLine="624"/>
        <w:jc w:val="both"/>
        <w:pageBreakBefore w:val="0"/>
        <w:spacing w:line="327"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left="0" w:right="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专用合同条款附件：</w:t>
      </w:r>
      <w:r/>
    </w:p>
    <w:p>
      <w:pPr>
        <w:ind w:left="0" w:right="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附件1：工程质量保修书；</w:t>
      </w:r>
      <w:r/>
    </w:p>
    <w:p>
      <w:pPr>
        <w:ind w:left="0" w:right="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附件2：承包人用于本工程施工的机械设备表；</w:t>
      </w:r>
      <w:r/>
    </w:p>
    <w:p>
      <w:pPr>
        <w:ind w:left="0" w:right="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附件3：承包人主要施工管理人员表；</w:t>
      </w:r>
      <w:r/>
    </w:p>
    <w:p>
      <w:pPr>
        <w:ind w:left="0" w:right="0"/>
        <w:pageBreakBefore w:val="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附件4：《徐州市城市管理局城建重点工程履约考核管理办法》</w:t>
      </w:r>
      <w:r/>
    </w:p>
    <w:p>
      <w:pP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pageBreakBefore w:val="0"/>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p>
      <w:pPr>
        <w:jc w:val="center"/>
        <w:pageBreakBefore w:val="0"/>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p>
      <w:pPr>
        <w:jc w:val="center"/>
        <w:pageBreakBefore w:val="0"/>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p>
      <w:pPr>
        <w:jc w:val="center"/>
        <w:pageBreakBefore w:val="0"/>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p>
      <w:pPr>
        <w:jc w:val="center"/>
        <w:pageBreakBefore w:val="0"/>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p>
      <w:pPr>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p>
    <w:p>
      <w:pPr>
        <w:ind w:left="256" w:right="6" w:firstLine="624"/>
        <w:jc w:val="both"/>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left="256" w:right="6" w:firstLine="624"/>
        <w:jc w:val="both"/>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left="256" w:right="6" w:firstLine="624"/>
        <w:jc w:val="both"/>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left="256" w:right="6" w:firstLine="624"/>
        <w:jc w:val="both"/>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w:t>
      </w:r>
      <w:bookmarkStart w:id="136" w:name="_Toc296347224"/>
      <w:r/>
      <w:bookmarkStart w:id="137" w:name="_Toc296891053"/>
      <w:r/>
      <w:bookmarkStart w:id="138" w:name="_Toc296891265"/>
      <w:r/>
      <w:bookmarkStart w:id="139" w:name="_Toc296346726"/>
      <w:r/>
      <w:bookmarkStart w:id="140" w:name="_Toc267261692"/>
      <w:r/>
      <w:bookmarkStart w:id="141" w:name="_Toc296503225"/>
      <w:r/>
      <w:bookmarkStart w:id="142" w:name="_Toc296944564"/>
      <w:r>
        <w:rPr>
          <w:rFonts w:hint="eastAsia" w:ascii="仿宋" w:hAnsi="仿宋" w:eastAsia="仿宋" w:cs="仿宋"/>
          <w:color w:val="auto"/>
          <w:sz w:val="24"/>
          <w:szCs w:val="24"/>
          <w:highlight w:val="none"/>
        </w:rPr>
        <w:t xml:space="preserve">件1：</w:t>
      </w:r>
      <w:bookmarkEnd w:id="136"/>
      <w:r/>
      <w:bookmarkEnd w:id="137"/>
      <w:r/>
      <w:bookmarkEnd w:id="138"/>
      <w:r/>
      <w:bookmarkEnd w:id="139"/>
      <w:r/>
      <w:bookmarkEnd w:id="140"/>
      <w:r/>
      <w:bookmarkEnd w:id="141"/>
      <w:r/>
      <w:bookmarkEnd w:id="142"/>
      <w:r/>
      <w:r/>
    </w:p>
    <w:p>
      <w:pPr>
        <w:jc w:val="center"/>
        <w:keepLines w:val="0"/>
        <w:keepNext w:val="0"/>
        <w:pageBreakBefore w:val="0"/>
        <w:spacing w:line="264"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工程质量保修书</w:t>
      </w:r>
      <w:r/>
    </w:p>
    <w:p>
      <w:pPr>
        <w:ind w:firstLine="420"/>
        <w:keepLines w:val="0"/>
        <w:keepNext w:val="0"/>
        <w:pageBreakBefore w:val="0"/>
        <w:spacing w:line="264"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发包人（全称）：</w:t>
      </w:r>
      <w:r>
        <w:rPr>
          <w:rFonts w:hint="eastAsia" w:ascii="仿宋" w:hAnsi="仿宋" w:eastAsia="仿宋" w:cs="仿宋"/>
          <w:color w:val="auto"/>
          <w:sz w:val="24"/>
          <w:szCs w:val="24"/>
          <w:highlight w:val="none"/>
          <w:u w:val="single"/>
        </w:rPr>
        <w:t xml:space="preserve">徐州市市政管理中心</w:t>
      </w:r>
      <w:r/>
    </w:p>
    <w:p>
      <w:pPr>
        <w:keepLines w:val="0"/>
        <w:keepNext w:val="0"/>
        <w:pageBreakBefore w:val="0"/>
        <w:spacing w:line="264"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承包人（全称）：</w:t>
      </w:r>
      <w:r/>
    </w:p>
    <w:p>
      <w:pPr>
        <w:keepLines w:val="0"/>
        <w:keepNext w:val="0"/>
        <w:pageBreakBefore w:val="0"/>
        <w:spacing w:line="264"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发包人和承包人根据《中华人民共和国建筑法》和《建设工程质量管理条例》，经协商一致就</w:t>
      </w:r>
      <w:r>
        <w:rPr>
          <w:rFonts w:hint="eastAsia" w:ascii="仿宋" w:hAnsi="仿宋" w:eastAsia="仿宋" w:cs="仿宋"/>
          <w:color w:val="auto"/>
          <w:sz w:val="24"/>
          <w:szCs w:val="24"/>
          <w:highlight w:val="none"/>
          <w:u w:val="single"/>
          <w:lang w:eastAsia="zh-CN"/>
        </w:rPr>
        <w:t xml:space="preserve">西安路(建国西路-黄河南路)南区热电供热替代工程工后道路恢复工程</w:t>
      </w:r>
      <w:r>
        <w:rPr>
          <w:rFonts w:hint="eastAsia" w:ascii="仿宋" w:hAnsi="仿宋" w:eastAsia="仿宋" w:cs="仿宋"/>
          <w:color w:val="auto"/>
          <w:sz w:val="24"/>
          <w:szCs w:val="24"/>
          <w:highlight w:val="none"/>
        </w:rPr>
        <w:t xml:space="preserve">（工程全称）签订工程质量保修书。</w:t>
      </w:r>
      <w:r/>
    </w:p>
    <w:p>
      <w:pPr>
        <w:keepLines w:val="0"/>
        <w:keepNext w:val="0"/>
        <w:pageBreakBefore w:val="0"/>
        <w:spacing w:line="264"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一、工程质量保修范围和内容</w:t>
      </w:r>
      <w:r/>
    </w:p>
    <w:p>
      <w:pPr>
        <w:keepLines w:val="0"/>
        <w:keepNext w:val="0"/>
        <w:pageBreakBefore w:val="0"/>
        <w:spacing w:line="264"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承包人在质量保修期内，按照有关法律规定和合同约定，承担工程质量保修责任。</w:t>
      </w:r>
      <w:r/>
    </w:p>
    <w:p>
      <w:pPr>
        <w:keepLines w:val="0"/>
        <w:keepNext w:val="0"/>
        <w:pageBreakBefore w:val="0"/>
        <w:spacing w:line="264"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具体保修的内容，双方约定如下：</w:t>
      </w:r>
      <w:r/>
    </w:p>
    <w:p>
      <w:pPr>
        <w:keepLines w:val="0"/>
        <w:keepNext w:val="0"/>
        <w:pageBreakBefore w:val="0"/>
        <w:spacing w:line="264"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承包人实施的全部工程，详见</w:t>
      </w:r>
      <w:r>
        <w:rPr>
          <w:rFonts w:hint="eastAsia" w:ascii="仿宋" w:hAnsi="仿宋" w:eastAsia="仿宋" w:cs="仿宋"/>
          <w:color w:val="auto"/>
          <w:sz w:val="24"/>
          <w:szCs w:val="24"/>
          <w:highlight w:val="none"/>
          <w:u w:val="single"/>
          <w:lang w:val="en-US" w:eastAsia="zh-CN"/>
        </w:rPr>
        <w:t xml:space="preserve">施工图及</w:t>
      </w:r>
      <w:r>
        <w:rPr>
          <w:rFonts w:hint="eastAsia" w:ascii="仿宋" w:hAnsi="仿宋" w:eastAsia="仿宋" w:cs="仿宋"/>
          <w:color w:val="auto"/>
          <w:sz w:val="24"/>
          <w:szCs w:val="24"/>
          <w:highlight w:val="none"/>
          <w:u w:val="single"/>
        </w:rPr>
        <w:t xml:space="preserve">工程量清单所含全部内容。</w:t>
      </w:r>
      <w:r/>
    </w:p>
    <w:p>
      <w:pPr>
        <w:keepLines w:val="0"/>
        <w:keepNext w:val="0"/>
        <w:pageBreakBefore w:val="0"/>
        <w:spacing w:line="264"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二、质量保修期</w:t>
      </w:r>
      <w:r/>
    </w:p>
    <w:p>
      <w:pPr>
        <w:ind w:firstLine="420"/>
        <w:keepLines w:val="0"/>
        <w:keepNext w:val="0"/>
        <w:pageBreakBefore w:val="0"/>
        <w:spacing w:line="264"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根据《建设工程质量管理条例》及有关规定，工程的质量保修期如下：</w:t>
      </w:r>
      <w:r/>
    </w:p>
    <w:p>
      <w:pPr>
        <w:ind w:firstLine="420"/>
        <w:keepLines w:val="0"/>
        <w:keepNext w:val="0"/>
        <w:pageBreakBefore w:val="0"/>
        <w:spacing w:line="264"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本工程保修期为 2 年；质量保修期自竣工验收合格、办理交付使用之日起计算 。</w:t>
      </w:r>
      <w:r/>
    </w:p>
    <w:p>
      <w:pPr>
        <w:keepLines w:val="0"/>
        <w:keepNext w:val="0"/>
        <w:pageBreakBefore w:val="0"/>
        <w:spacing w:line="264"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三、缺陷责任期</w:t>
      </w:r>
      <w:r/>
    </w:p>
    <w:p>
      <w:pPr>
        <w:ind w:firstLine="420"/>
        <w:keepLines w:val="0"/>
        <w:keepNext w:val="0"/>
        <w:pageBreakBefore w:val="0"/>
        <w:spacing w:line="264"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 </w:t>
      </w:r>
      <w:r>
        <w:rPr>
          <w:rFonts w:hint="eastAsia" w:ascii="仿宋" w:hAnsi="仿宋" w:eastAsia="仿宋" w:cs="仿宋"/>
          <w:color w:val="auto"/>
          <w:sz w:val="24"/>
          <w:szCs w:val="24"/>
          <w:highlight w:val="none"/>
          <w:u w:val="single"/>
        </w:rPr>
        <w:t xml:space="preserve">24  </w:t>
      </w:r>
      <w:r>
        <w:rPr>
          <w:rFonts w:hint="eastAsia" w:ascii="仿宋" w:hAnsi="仿宋" w:eastAsia="仿宋" w:cs="仿宋"/>
          <w:color w:val="auto"/>
          <w:sz w:val="24"/>
          <w:szCs w:val="24"/>
          <w:highlight w:val="none"/>
        </w:rPr>
        <w:t xml:space="preserve">个月，缺陷责任期自工程实际竣工之日起计算。单位工程先于全部工程进行验收，单位工程缺陷责任期自单位工程验收合格之日起算。</w:t>
      </w:r>
      <w:r/>
    </w:p>
    <w:p>
      <w:pPr>
        <w:keepLines w:val="0"/>
        <w:keepNext w:val="0"/>
        <w:pageBreakBefore w:val="0"/>
        <w:spacing w:line="264"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四、质量保修责任</w:t>
      </w:r>
      <w:r/>
    </w:p>
    <w:p>
      <w:pPr>
        <w:ind w:firstLine="420"/>
        <w:keepLines w:val="0"/>
        <w:keepNext w:val="0"/>
        <w:pageBreakBefore w:val="0"/>
        <w:spacing w:line="264"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1、属于保修范围、内容的项目，承包人应当在接到保修通知之日起6小时内派人保修。承包人不在约定期限内派人保修的，发包人可以委托他人修理。</w:t>
      </w:r>
      <w:r/>
    </w:p>
    <w:p>
      <w:pPr>
        <w:ind w:firstLine="420"/>
        <w:keepLines w:val="0"/>
        <w:keepNext w:val="0"/>
        <w:pageBreakBefore w:val="0"/>
        <w:spacing w:line="264"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2、发生紧急事故需抢修的，承包人在接到事故通知后，应当立即到达事故现场抢修。</w:t>
      </w:r>
      <w:r/>
    </w:p>
    <w:p>
      <w:pPr>
        <w:ind w:firstLine="420"/>
        <w:keepLines w:val="0"/>
        <w:keepNext w:val="0"/>
        <w:pageBreakBefore w:val="0"/>
        <w:spacing w:line="264"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keepLines w:val="0"/>
        <w:keepNext w:val="0"/>
        <w:pageBreakBefore w:val="0"/>
        <w:spacing w:line="264"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4、质量保修完成后，由发包人组织验收。</w:t>
      </w:r>
      <w:r/>
    </w:p>
    <w:p>
      <w:pPr>
        <w:keepLines w:val="0"/>
        <w:keepNext w:val="0"/>
        <w:pageBreakBefore w:val="0"/>
        <w:spacing w:line="264"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五、保修费用</w:t>
      </w:r>
      <w:r/>
    </w:p>
    <w:p>
      <w:pPr>
        <w:ind w:firstLine="420"/>
        <w:keepLines w:val="0"/>
        <w:keepNext w:val="0"/>
        <w:pageBreakBefore w:val="0"/>
        <w:spacing w:line="264"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保修费用由造成质量缺陷的责任方承担。</w:t>
      </w:r>
      <w:r/>
    </w:p>
    <w:p>
      <w:pPr>
        <w:keepLines w:val="0"/>
        <w:keepNext w:val="0"/>
        <w:pageBreakBefore w:val="0"/>
        <w:spacing w:line="264" w:lineRule="auto"/>
        <w:widowControl/>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六</w:t>
      </w:r>
      <w:r>
        <w:rPr>
          <w:rFonts w:hint="eastAsia" w:ascii="仿宋" w:hAnsi="仿宋" w:eastAsia="仿宋" w:cs="仿宋"/>
          <w:color w:val="auto"/>
          <w:sz w:val="24"/>
          <w:szCs w:val="24"/>
          <w:highlight w:val="none"/>
        </w:rPr>
        <w:t xml:space="preserve">、双方约定的其他工程质量保修事项：</w:t>
      </w:r>
      <w:r/>
    </w:p>
    <w:p>
      <w:pPr>
        <w:ind w:firstLine="420"/>
        <w:keepLines w:val="0"/>
        <w:keepNext w:val="0"/>
        <w:pageBreakBefore w:val="0"/>
        <w:spacing w:line="264"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w:t>
      </w:r>
      <w:r/>
    </w:p>
    <w:p>
      <w:pPr>
        <w:ind w:firstLine="420"/>
        <w:keepLines w:val="0"/>
        <w:keepNext w:val="0"/>
        <w:pageBreakBefore w:val="0"/>
        <w:spacing w:line="264"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（2）如因承包人的责任，造成直接或间接损失，由承包人负责赔偿。 </w:t>
      </w:r>
      <w:r/>
    </w:p>
    <w:p>
      <w:pPr>
        <w:ind w:firstLine="399"/>
        <w:keepLines w:val="0"/>
        <w:keepNext w:val="0"/>
        <w:pageBreakBefore w:val="0"/>
        <w:spacing w:line="264"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工程质量保修书由发包人、承包人在工程竣工验收前共同签署，作为施工合同附件，其有效期限至保修期满。</w:t>
      </w:r>
      <w:r/>
    </w:p>
    <w:p>
      <w:pPr>
        <w:keepLines w:val="0"/>
        <w:keepNext w:val="0"/>
        <w:pageBreakBefore w:val="0"/>
        <w:spacing w:line="264"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                          承包人(公章)：</w:t>
      </w:r>
      <w:r/>
    </w:p>
    <w:p>
      <w:pPr>
        <w:keepLines w:val="0"/>
        <w:keepNext w:val="0"/>
        <w:pageBreakBefore w:val="0"/>
        <w:spacing w:line="264"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keepLines w:val="0"/>
        <w:keepNext w:val="0"/>
        <w:pageBreakBefore w:val="0"/>
        <w:spacing w:line="264"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                      日期：  年  月  日 </w:t>
      </w:r>
      <w:r/>
    </w:p>
    <w:p>
      <w:pPr>
        <w:keepLines w:val="0"/>
        <w:keepNext w:val="0"/>
        <w:pageBreakBefore w:val="0"/>
        <w:spacing w:line="264"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                      法定代表人(签字)：</w:t>
      </w:r>
      <w:r/>
    </w:p>
    <w:p>
      <w:pPr>
        <w:keepLines w:val="0"/>
        <w:keepNext w:val="0"/>
        <w:pageBreakBefore w:val="0"/>
        <w:spacing w:line="264"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委托代理人(签字)：                      委托代理人(签字)：</w:t>
      </w:r>
      <w:r>
        <w:rPr>
          <w:rFonts w:hint="eastAsia" w:ascii="仿宋" w:hAnsi="仿宋" w:eastAsia="仿宋" w:cs="仿宋"/>
          <w:b/>
          <w:color w:val="auto"/>
          <w:sz w:val="24"/>
          <w:szCs w:val="24"/>
          <w:highlight w:val="none"/>
        </w:rPr>
        <w:br w:type="page" w:clear="all"/>
      </w:r>
      <w:r>
        <w:rPr>
          <w:rFonts w:hint="eastAsia" w:ascii="仿宋" w:hAnsi="仿宋" w:eastAsia="仿宋" w:cs="仿宋"/>
          <w:color w:val="auto"/>
          <w:sz w:val="24"/>
          <w:szCs w:val="24"/>
          <w:highlight w:val="none"/>
        </w:rPr>
        <w:t xml:space="preserve">附件2：</w:t>
      </w:r>
      <w:r/>
    </w:p>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承包人用于本工程施工的机械设备表</w:t>
      </w:r>
      <w:r/>
    </w:p>
    <w:tbl>
      <w:tblPr>
        <w:tblStyle w:val="89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序号</w:t>
            </w:r>
            <w:r/>
          </w:p>
        </w:tc>
        <w:tc>
          <w:tcPr>
            <w:tcBorders>
              <w:top w:val="single" w:color="auto" w:sz="12" w:space="0"/>
              <w:bottom w:val="single" w:color="auto" w:sz="6" w:space="0"/>
            </w:tcBorders>
            <w:tcW w:w="1418"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机械或设备名称</w:t>
            </w:r>
            <w:r/>
          </w:p>
        </w:tc>
        <w:tc>
          <w:tcPr>
            <w:tcBorders>
              <w:top w:val="single" w:color="auto" w:sz="12" w:space="0"/>
              <w:bottom w:val="single" w:color="auto" w:sz="6" w:space="0"/>
            </w:tcBorders>
            <w:tcW w:w="850"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规格型号</w:t>
            </w:r>
            <w:r/>
          </w:p>
        </w:tc>
        <w:tc>
          <w:tcPr>
            <w:tcBorders>
              <w:top w:val="single" w:color="auto" w:sz="12" w:space="0"/>
              <w:bottom w:val="single" w:color="auto" w:sz="6" w:space="0"/>
            </w:tcBorders>
            <w:tcW w:w="1058"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数量</w:t>
            </w:r>
            <w:r/>
          </w:p>
        </w:tc>
        <w:tc>
          <w:tcPr>
            <w:tcBorders>
              <w:top w:val="single" w:color="auto" w:sz="12" w:space="0"/>
              <w:bottom w:val="single" w:color="auto" w:sz="6" w:space="0"/>
            </w:tcBorders>
            <w:tcW w:w="880"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产地</w:t>
            </w:r>
            <w:r/>
          </w:p>
        </w:tc>
        <w:tc>
          <w:tcPr>
            <w:tcBorders>
              <w:top w:val="single" w:color="auto" w:sz="12" w:space="0"/>
              <w:bottom w:val="single" w:color="auto" w:sz="6" w:space="0"/>
            </w:tcBorders>
            <w:tcW w:w="1020"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制造年份</w:t>
            </w:r>
            <w:r/>
          </w:p>
        </w:tc>
        <w:tc>
          <w:tcPr>
            <w:tcBorders>
              <w:top w:val="single" w:color="auto" w:sz="12" w:space="0"/>
              <w:bottom w:val="single" w:color="auto" w:sz="6" w:space="0"/>
            </w:tcBorders>
            <w:tcW w:w="1480"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额定功率(kW)</w:t>
            </w:r>
            <w:r/>
          </w:p>
        </w:tc>
        <w:tc>
          <w:tcPr>
            <w:tcBorders>
              <w:top w:val="single" w:color="auto" w:sz="12" w:space="0"/>
              <w:bottom w:val="single" w:color="auto" w:sz="6" w:space="0"/>
            </w:tcBorders>
            <w:tcW w:w="1020"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生产能力</w:t>
            </w:r>
            <w:r/>
          </w:p>
        </w:tc>
        <w:tc>
          <w:tcPr>
            <w:tcBorders>
              <w:top w:val="single" w:color="auto" w:sz="12" w:space="0"/>
              <w:bottom w:val="single" w:color="auto" w:sz="6" w:space="0"/>
            </w:tcBorders>
            <w:tcW w:w="921"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single" w:color="auto" w:sz="6" w:space="0"/>
              <w:bottom w:val="single" w:color="auto" w:sz="6" w:space="0"/>
            </w:tcBorders>
            <w:tcW w:w="1418"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single" w:color="auto" w:sz="6" w:space="0"/>
              <w:bottom w:val="single" w:color="auto" w:sz="6" w:space="0"/>
            </w:tcBorders>
            <w:tcW w:w="850"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single" w:color="auto" w:sz="6" w:space="0"/>
              <w:bottom w:val="single" w:color="auto" w:sz="6" w:space="0"/>
            </w:tcBorders>
            <w:tcW w:w="1058"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single" w:color="auto" w:sz="6" w:space="0"/>
              <w:bottom w:val="single" w:color="auto" w:sz="6" w:space="0"/>
            </w:tcBorders>
            <w:tcW w:w="880"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single" w:color="auto" w:sz="6" w:space="0"/>
              <w:bottom w:val="single" w:color="auto" w:sz="6" w:space="0"/>
            </w:tcBorders>
            <w:tcW w:w="1020"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single" w:color="auto" w:sz="6" w:space="0"/>
              <w:bottom w:val="single" w:color="auto" w:sz="6" w:space="0"/>
            </w:tcBorders>
            <w:tcW w:w="1480"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single" w:color="auto" w:sz="6" w:space="0"/>
              <w:bottom w:val="single" w:color="auto" w:sz="6" w:space="0"/>
            </w:tcBorders>
            <w:tcW w:w="1020"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single" w:color="auto" w:sz="6" w:space="0"/>
              <w:bottom w:val="single" w:color="auto" w:sz="6" w:space="0"/>
            </w:tcBorders>
            <w:tcW w:w="921"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jc w:val="center"/>
          <w:trHeight w:val="567"/>
        </w:trPr>
        <w:tc>
          <w:tcPr>
            <w:tcBorders>
              <w:top w:val="none" w:color="000000" w:sz="4" w:space="0"/>
            </w:tcBorders>
            <w:tcW w:w="1162"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none" w:color="000000" w:sz="4" w:space="0"/>
            </w:tcBorders>
            <w:tcW w:w="1418"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none" w:color="000000" w:sz="4" w:space="0"/>
            </w:tcBorders>
            <w:tcW w:w="850"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none" w:color="000000" w:sz="4" w:space="0"/>
            </w:tcBorders>
            <w:tcW w:w="1058"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none" w:color="000000" w:sz="4" w:space="0"/>
            </w:tcBorders>
            <w:tcW w:w="880"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none" w:color="000000" w:sz="4" w:space="0"/>
            </w:tcBorders>
            <w:tcW w:w="1020"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none" w:color="000000" w:sz="4" w:space="0"/>
            </w:tcBorders>
            <w:tcW w:w="1480"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none" w:color="000000" w:sz="4" w:space="0"/>
            </w:tcBorders>
            <w:tcW w:w="1020"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none" w:color="000000" w:sz="4" w:space="0"/>
            </w:tcBorders>
            <w:tcW w:w="921"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jc w:val="center"/>
          <w:trHeight w:val="567"/>
        </w:trPr>
        <w:tc>
          <w:tcPr>
            <w:tcW w:w="1162"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418"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850"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58"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880"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20"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480"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20"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921"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jc w:val="center"/>
          <w:trHeight w:val="567"/>
        </w:trPr>
        <w:tc>
          <w:tcPr>
            <w:tcW w:w="1162"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418"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850"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58"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880"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20"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480"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20"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921"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jc w:val="center"/>
          <w:trHeight w:val="567"/>
        </w:trPr>
        <w:tc>
          <w:tcPr>
            <w:tcW w:w="1162"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418"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850"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58"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880"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20"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480"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20"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921" w:type="dxa"/>
            <w:vAlign w:val="center"/>
            <w:textDirection w:val="lrTb"/>
            <w:noWrap w:val="false"/>
          </w:tcPr>
          <w:p>
            <w:pPr>
              <w:ind w:right="72"/>
              <w:jc w:val="left"/>
              <w:keepNext/>
              <w:pageBreakBefore w:val="0"/>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bl>
    <w:p>
      <w:pP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256" w:right="6" w:firstLine="560"/>
        <w:jc w:val="both"/>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w:t>
      </w:r>
      <w:bookmarkStart w:id="143" w:name="_Toc296891056"/>
      <w:r/>
      <w:bookmarkStart w:id="144" w:name="_Toc296503228"/>
      <w:r/>
      <w:bookmarkStart w:id="145" w:name="_Toc296944567"/>
      <w:r/>
      <w:bookmarkStart w:id="146" w:name="_Toc267261699"/>
      <w:r/>
      <w:bookmarkStart w:id="147" w:name="_Toc296891268"/>
      <w:r/>
      <w:bookmarkStart w:id="148" w:name="_Toc296346729"/>
      <w:r/>
      <w:bookmarkStart w:id="149" w:name="_Toc296347227"/>
      <w:r>
        <w:rPr>
          <w:rFonts w:hint="eastAsia" w:ascii="仿宋" w:hAnsi="仿宋" w:eastAsia="仿宋" w:cs="仿宋"/>
          <w:color w:val="auto"/>
          <w:sz w:val="24"/>
          <w:szCs w:val="24"/>
          <w:highlight w:val="none"/>
        </w:rPr>
        <w:t xml:space="preserve">件3：</w:t>
      </w:r>
      <w:bookmarkEnd w:id="143"/>
      <w:r/>
      <w:bookmarkEnd w:id="144"/>
      <w:r/>
      <w:bookmarkEnd w:id="145"/>
      <w:r/>
      <w:bookmarkEnd w:id="146"/>
      <w:r/>
      <w:bookmarkEnd w:id="147"/>
      <w:r/>
      <w:bookmarkEnd w:id="148"/>
      <w:r/>
      <w:bookmarkEnd w:id="149"/>
      <w:r/>
      <w:r/>
    </w:p>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承包人主要施工管理人员表</w:t>
      </w:r>
      <w:r/>
    </w:p>
    <w:tbl>
      <w:tblPr>
        <w:tblStyle w:val="89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Height w:val="567"/>
        </w:trPr>
        <w:tc>
          <w:tcPr>
            <w:tcBorders>
              <w:top w:val="single" w:color="auto" w:sz="12" w:space="0"/>
              <w:bottom w:val="single" w:color="auto" w:sz="6" w:space="0"/>
            </w:tcBorders>
            <w:tcW w:w="1871"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名称</w:t>
            </w:r>
            <w:r/>
          </w:p>
        </w:tc>
        <w:tc>
          <w:tcPr>
            <w:tcBorders>
              <w:top w:val="single" w:color="auto" w:sz="12" w:space="0"/>
              <w:bottom w:val="single" w:color="auto" w:sz="6" w:space="0"/>
            </w:tcBorders>
            <w:tcW w:w="1418"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姓名</w:t>
            </w:r>
            <w:r/>
          </w:p>
        </w:tc>
        <w:tc>
          <w:tcPr>
            <w:tcBorders>
              <w:top w:val="single" w:color="auto" w:sz="12" w:space="0"/>
              <w:bottom w:val="single" w:color="auto" w:sz="6" w:space="0"/>
            </w:tcBorders>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职务</w:t>
            </w:r>
            <w:r/>
          </w:p>
        </w:tc>
        <w:tc>
          <w:tcPr>
            <w:tcBorders>
              <w:top w:val="single" w:color="auto" w:sz="12" w:space="0"/>
              <w:bottom w:val="single" w:color="auto" w:sz="6" w:space="0"/>
            </w:tcBorders>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职称</w:t>
            </w:r>
            <w:r/>
          </w:p>
        </w:tc>
        <w:tc>
          <w:tcPr>
            <w:tcBorders>
              <w:top w:val="single" w:color="auto" w:sz="12" w:space="0"/>
              <w:bottom w:val="single" w:color="auto" w:sz="6" w:space="0"/>
            </w:tcBorders>
            <w:tcW w:w="4252"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主要资历、经验及承担过的项目</w:t>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一、总部人员</w:t>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项目主管</w:t>
            </w:r>
            <w:r/>
          </w:p>
        </w:tc>
        <w:tc>
          <w:tcPr>
            <w:tcBorders>
              <w:top w:val="none" w:color="000000" w:sz="4" w:space="0"/>
            </w:tcBorders>
            <w:tcW w:w="1418"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none" w:color="000000" w:sz="4" w:space="0"/>
            </w:tcBorders>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none" w:color="000000" w:sz="4" w:space="0"/>
            </w:tcBorders>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none" w:color="000000" w:sz="4" w:space="0"/>
            </w:tcBorders>
            <w:tcW w:w="4252"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jc w:val="center"/>
          <w:trHeight w:val="567"/>
        </w:trPr>
        <w:tc>
          <w:tcPr>
            <w:tcBorders>
              <w:top w:val="single" w:color="auto" w:sz="6" w:space="0"/>
              <w:bottom w:val="none" w:color="000000" w:sz="4" w:space="0"/>
            </w:tcBorders>
            <w:tcW w:w="1871"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418"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其他人员</w:t>
            </w:r>
            <w:r/>
          </w:p>
        </w:tc>
        <w:tc>
          <w:tcPr>
            <w:tcW w:w="1418"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418"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二、现场人员</w:t>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项目经理</w:t>
            </w:r>
            <w:r/>
          </w:p>
        </w:tc>
        <w:tc>
          <w:tcPr>
            <w:tcW w:w="1418"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项目副经理</w:t>
            </w:r>
            <w:r/>
          </w:p>
        </w:tc>
        <w:tc>
          <w:tcPr>
            <w:tcW w:w="1418"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技术负责人</w:t>
            </w:r>
            <w:r/>
          </w:p>
        </w:tc>
        <w:tc>
          <w:tcPr>
            <w:tcW w:w="1418"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造价管理</w:t>
            </w:r>
            <w:r/>
          </w:p>
        </w:tc>
        <w:tc>
          <w:tcPr>
            <w:tcW w:w="1418"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质量管理</w:t>
            </w:r>
            <w:r/>
          </w:p>
        </w:tc>
        <w:tc>
          <w:tcPr>
            <w:tcW w:w="1418"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材料管理</w:t>
            </w:r>
            <w:r/>
          </w:p>
        </w:tc>
        <w:tc>
          <w:tcPr>
            <w:tcW w:w="1418"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计划管理</w:t>
            </w:r>
            <w:r/>
          </w:p>
        </w:tc>
        <w:tc>
          <w:tcPr>
            <w:tcW w:w="1418"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安全管理</w:t>
            </w:r>
            <w:r/>
          </w:p>
        </w:tc>
        <w:tc>
          <w:tcPr>
            <w:tcW w:w="1418"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jc w:val="center"/>
          <w:trHeight w:val="567"/>
        </w:trPr>
        <w:tc>
          <w:tcPr>
            <w:tcBorders>
              <w:top w:val="single" w:color="auto" w:sz="6" w:space="0"/>
            </w:tcBorders>
            <w:tcW w:w="1871" w:type="dxa"/>
            <w:vAlign w:val="center"/>
            <w:vMerge w:val="restart"/>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其他人员</w:t>
            </w:r>
            <w:r/>
          </w:p>
        </w:tc>
        <w:tc>
          <w:tcPr>
            <w:tcW w:w="1418"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jc w:val="center"/>
          <w:trHeight w:val="567"/>
        </w:trPr>
        <w:tc>
          <w:tcPr>
            <w:tcW w:w="1871" w:type="dxa"/>
            <w:vAlign w:val="center"/>
            <w:vMerge w:val="continue"/>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bottom w:val="none" w:color="000000" w:sz="4" w:space="0"/>
            </w:tcBorders>
            <w:tcW w:w="1418"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bottom w:val="none" w:color="000000" w:sz="4" w:space="0"/>
            </w:tcBorders>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bottom w:val="none" w:color="000000" w:sz="4" w:space="0"/>
            </w:tcBorders>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bottom w:val="none" w:color="000000" w:sz="4" w:space="0"/>
            </w:tcBorders>
            <w:tcW w:w="4252"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jc w:val="center"/>
          <w:trHeight w:val="567"/>
        </w:trPr>
        <w:tc>
          <w:tcPr>
            <w:tcW w:w="1871" w:type="dxa"/>
            <w:vAlign w:val="center"/>
            <w:vMerge w:val="continue"/>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418"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4252"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jc w:val="center"/>
          <w:trHeight w:val="567"/>
        </w:trPr>
        <w:tc>
          <w:tcPr>
            <w:tcBorders>
              <w:bottom w:val="single" w:color="auto" w:sz="12" w:space="0"/>
            </w:tcBorders>
            <w:tcW w:w="1871" w:type="dxa"/>
            <w:vAlign w:val="center"/>
            <w:vMerge w:val="continue"/>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bottom w:val="single" w:color="auto" w:sz="12" w:space="0"/>
            </w:tcBorders>
            <w:tcW w:w="1418"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bottom w:val="single" w:color="auto" w:sz="12" w:space="0"/>
            </w:tcBorders>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bottom w:val="single" w:color="auto" w:sz="12" w:space="0"/>
            </w:tcBorders>
            <w:tcW w:w="1134"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bottom w:val="single" w:color="auto" w:sz="12" w:space="0"/>
            </w:tcBorders>
            <w:tcW w:w="4252" w:type="dxa"/>
            <w:vAlign w:val="center"/>
            <w:textDirection w:val="lrTb"/>
            <w:noWrap w:val="false"/>
          </w:tcPr>
          <w:p>
            <w:pPr>
              <w:ind w:right="72"/>
              <w:jc w:val="left"/>
              <w:keepNext/>
              <w:pageBreakBefore w:val="0"/>
              <w:spacing w:after="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bl>
    <w:p>
      <w:pP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firstLine="1044"/>
        <w:jc w:val="center"/>
        <w:pageBreakBefore w:val="0"/>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br w:type="page" w:clear="all"/>
      </w:r>
      <w:r/>
    </w:p>
    <w:p>
      <w:pPr>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w:t>
      </w:r>
      <w:bookmarkStart w:id="150" w:name="_Toc296944568"/>
      <w:r/>
      <w:bookmarkStart w:id="151" w:name="_Toc296346730"/>
      <w:r/>
      <w:bookmarkStart w:id="152" w:name="_Toc296503229"/>
      <w:r/>
      <w:bookmarkStart w:id="153" w:name="_Toc296347228"/>
      <w:r/>
      <w:bookmarkStart w:id="154" w:name="_Toc296891269"/>
      <w:r/>
      <w:bookmarkStart w:id="155" w:name="_Toc296891057"/>
      <w:r>
        <w:rPr>
          <w:rFonts w:hint="eastAsia" w:ascii="仿宋" w:hAnsi="仿宋" w:eastAsia="仿宋" w:cs="仿宋"/>
          <w:color w:val="auto"/>
          <w:sz w:val="24"/>
          <w:szCs w:val="24"/>
          <w:highlight w:val="none"/>
        </w:rPr>
        <w:t xml:space="preserve">件4：</w:t>
      </w:r>
      <w:bookmarkEnd w:id="150"/>
      <w:r/>
      <w:bookmarkEnd w:id="151"/>
      <w:r/>
      <w:bookmarkEnd w:id="152"/>
      <w:r/>
      <w:bookmarkEnd w:id="153"/>
      <w:r/>
      <w:bookmarkEnd w:id="154"/>
      <w:r/>
      <w:bookmarkEnd w:id="155"/>
      <w:r>
        <w:rPr>
          <w:rFonts w:hint="eastAsia" w:ascii="仿宋" w:hAnsi="仿宋" w:eastAsia="仿宋" w:cs="仿宋"/>
          <w:bCs/>
          <w:color w:val="auto"/>
          <w:sz w:val="24"/>
          <w:szCs w:val="24"/>
          <w:highlight w:val="none"/>
          <w:lang w:val="zh-TW" w:eastAsia="zh-TW"/>
        </w:rPr>
        <w:t xml:space="preserve">徐州市城市管理局城建重点工程</w:t>
      </w:r>
      <w:r>
        <w:rPr>
          <w:rFonts w:hint="eastAsia" w:ascii="仿宋" w:hAnsi="仿宋" w:eastAsia="仿宋" w:cs="仿宋"/>
          <w:bCs/>
          <w:color w:val="auto"/>
          <w:sz w:val="24"/>
          <w:szCs w:val="24"/>
          <w:highlight w:val="none"/>
          <w:lang w:val="zh-TW"/>
        </w:rPr>
        <w:t xml:space="preserve">履约</w:t>
      </w:r>
      <w:r>
        <w:rPr>
          <w:rFonts w:hint="eastAsia" w:ascii="仿宋" w:hAnsi="仿宋" w:eastAsia="仿宋" w:cs="仿宋"/>
          <w:bCs/>
          <w:color w:val="auto"/>
          <w:sz w:val="24"/>
          <w:szCs w:val="24"/>
          <w:highlight w:val="none"/>
          <w:lang w:val="zh-TW" w:eastAsia="zh-TW"/>
        </w:rPr>
        <w:t xml:space="preserve">考核管理办法</w:t>
      </w:r>
      <w:r/>
    </w:p>
    <w:p>
      <w:pPr>
        <w:jc w:val="center"/>
        <w:keepLines w:val="0"/>
        <w:keepNext w:val="0"/>
        <w:pageBreakBefore w:val="0"/>
        <w:spacing w:line="288"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TW"/>
        </w:rPr>
        <w:t xml:space="preserve">第一章</w:t>
      </w:r>
      <w:r>
        <w:rPr>
          <w:rFonts w:hint="eastAsia" w:ascii="仿宋" w:hAnsi="仿宋" w:eastAsia="仿宋" w:cs="仿宋"/>
          <w:b/>
          <w:bCs/>
          <w:color w:val="auto"/>
          <w:sz w:val="24"/>
          <w:szCs w:val="24"/>
          <w:highlight w:val="none"/>
        </w:rPr>
        <w:t xml:space="preserve"> </w:t>
      </w:r>
      <w:r>
        <w:rPr>
          <w:rFonts w:hint="eastAsia" w:ascii="仿宋" w:hAnsi="仿宋" w:eastAsia="仿宋" w:cs="仿宋"/>
          <w:b/>
          <w:bCs/>
          <w:color w:val="auto"/>
          <w:sz w:val="24"/>
          <w:szCs w:val="24"/>
          <w:highlight w:val="none"/>
          <w:lang w:eastAsia="zh-TW"/>
        </w:rPr>
        <w:t xml:space="preserve">总</w:t>
      </w:r>
      <w:r>
        <w:rPr>
          <w:rFonts w:hint="eastAsia" w:ascii="仿宋" w:hAnsi="仿宋" w:eastAsia="仿宋" w:cs="仿宋"/>
          <w:b/>
          <w:bCs/>
          <w:color w:val="auto"/>
          <w:sz w:val="24"/>
          <w:szCs w:val="24"/>
          <w:highlight w:val="none"/>
        </w:rPr>
        <w:t xml:space="preserve"> </w:t>
      </w:r>
      <w:r>
        <w:rPr>
          <w:rFonts w:hint="eastAsia" w:ascii="仿宋" w:hAnsi="仿宋" w:eastAsia="仿宋" w:cs="仿宋"/>
          <w:b/>
          <w:bCs/>
          <w:color w:val="auto"/>
          <w:sz w:val="24"/>
          <w:szCs w:val="24"/>
          <w:highlight w:val="none"/>
          <w:lang w:eastAsia="zh-TW"/>
        </w:rPr>
        <w:t xml:space="preserve">则</w:t>
      </w:r>
      <w:r/>
    </w:p>
    <w:p>
      <w:pPr>
        <w:ind w:firstLine="482"/>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TW"/>
        </w:rPr>
        <w:t xml:space="preserve">第一条 </w:t>
      </w:r>
      <w:r>
        <w:rPr>
          <w:rFonts w:hint="eastAsia" w:ascii="仿宋" w:hAnsi="仿宋" w:eastAsia="仿宋" w:cs="仿宋"/>
          <w:color w:val="auto"/>
          <w:sz w:val="24"/>
          <w:szCs w:val="24"/>
          <w:highlight w:val="none"/>
          <w:lang w:eastAsia="zh-TW"/>
        </w:rPr>
        <w:t xml:space="preserve">为</w:t>
      </w:r>
      <w:r>
        <w:rPr>
          <w:rFonts w:hint="eastAsia" w:ascii="仿宋" w:hAnsi="仿宋" w:eastAsia="仿宋" w:cs="仿宋"/>
          <w:color w:val="auto"/>
          <w:sz w:val="24"/>
          <w:szCs w:val="24"/>
          <w:highlight w:val="none"/>
        </w:rPr>
        <w:t xml:space="preserve">保证</w:t>
      </w:r>
      <w:r>
        <w:rPr>
          <w:rFonts w:hint="eastAsia" w:ascii="仿宋" w:hAnsi="仿宋" w:eastAsia="仿宋" w:cs="仿宋"/>
          <w:color w:val="auto"/>
          <w:sz w:val="24"/>
          <w:szCs w:val="24"/>
          <w:highlight w:val="none"/>
          <w:lang w:eastAsia="zh-TW"/>
        </w:rPr>
        <w:t xml:space="preserve">徐州市城市管理局负责实施的城建重点工程项目</w:t>
      </w:r>
      <w:r>
        <w:rPr>
          <w:rFonts w:hint="eastAsia" w:ascii="仿宋" w:hAnsi="仿宋" w:eastAsia="仿宋" w:cs="仿宋"/>
          <w:color w:val="auto"/>
          <w:sz w:val="24"/>
          <w:szCs w:val="24"/>
          <w:highlight w:val="none"/>
        </w:rPr>
        <w:t xml:space="preserve">顺利实施</w:t>
      </w:r>
      <w:r>
        <w:rPr>
          <w:rFonts w:hint="eastAsia" w:ascii="仿宋" w:hAnsi="仿宋" w:eastAsia="仿宋" w:cs="仿宋"/>
          <w:color w:val="auto"/>
          <w:sz w:val="24"/>
          <w:szCs w:val="24"/>
          <w:highlight w:val="none"/>
          <w:lang w:eastAsia="zh-TW"/>
        </w:rPr>
        <w:t xml:space="preserve">，</w:t>
      </w:r>
      <w:r>
        <w:rPr>
          <w:rFonts w:hint="eastAsia" w:ascii="仿宋" w:hAnsi="仿宋" w:eastAsia="仿宋" w:cs="仿宋"/>
          <w:color w:val="auto"/>
          <w:sz w:val="24"/>
          <w:szCs w:val="24"/>
          <w:highlight w:val="none"/>
        </w:rPr>
        <w:t xml:space="preserve">保证工程</w:t>
      </w:r>
      <w:r>
        <w:rPr>
          <w:rFonts w:hint="eastAsia" w:ascii="仿宋" w:hAnsi="仿宋" w:eastAsia="仿宋" w:cs="仿宋"/>
          <w:color w:val="auto"/>
          <w:sz w:val="24"/>
          <w:szCs w:val="24"/>
          <w:highlight w:val="none"/>
          <w:lang w:eastAsia="zh-TW"/>
        </w:rPr>
        <w:t xml:space="preserve">建设质量</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工期，建立安全文明施工的长效机制，</w:t>
      </w:r>
      <w:r>
        <w:rPr>
          <w:rFonts w:hint="eastAsia" w:ascii="仿宋" w:hAnsi="仿宋" w:eastAsia="仿宋" w:cs="仿宋"/>
          <w:color w:val="auto"/>
          <w:sz w:val="24"/>
          <w:szCs w:val="24"/>
          <w:highlight w:val="none"/>
        </w:rPr>
        <w:t xml:space="preserve">强化项目承包单位的守信意识，推进社会信用体系建设，</w:t>
      </w:r>
      <w:r>
        <w:rPr>
          <w:rFonts w:hint="eastAsia" w:ascii="仿宋" w:hAnsi="仿宋" w:eastAsia="仿宋" w:cs="仿宋"/>
          <w:color w:val="auto"/>
          <w:sz w:val="24"/>
          <w:szCs w:val="24"/>
          <w:highlight w:val="none"/>
          <w:lang w:eastAsia="zh-TW"/>
        </w:rPr>
        <w:t xml:space="preserve">根据《</w:t>
      </w:r>
      <w:r>
        <w:rPr>
          <w:rFonts w:hint="eastAsia" w:ascii="仿宋" w:hAnsi="仿宋" w:eastAsia="仿宋" w:cs="仿宋"/>
          <w:color w:val="auto"/>
          <w:sz w:val="24"/>
          <w:szCs w:val="24"/>
          <w:highlight w:val="none"/>
        </w:rPr>
        <w:t xml:space="preserve">中华人民共和国民法典</w:t>
      </w:r>
      <w:r>
        <w:rPr>
          <w:rFonts w:hint="eastAsia" w:ascii="仿宋" w:hAnsi="仿宋" w:eastAsia="仿宋" w:cs="仿宋"/>
          <w:color w:val="auto"/>
          <w:sz w:val="24"/>
          <w:szCs w:val="24"/>
          <w:highlight w:val="none"/>
          <w:lang w:eastAsia="zh-TW"/>
        </w:rPr>
        <w:t xml:space="preserve">》、《中华人民共和国建筑法》、《建设工程质量管理条例》、《建设工程安全生产管理条例》</w:t>
      </w:r>
      <w:r>
        <w:rPr>
          <w:rFonts w:hint="eastAsia" w:ascii="仿宋" w:hAnsi="仿宋" w:eastAsia="仿宋" w:cs="仿宋"/>
          <w:color w:val="auto"/>
          <w:sz w:val="24"/>
          <w:szCs w:val="24"/>
          <w:highlight w:val="none"/>
        </w:rPr>
        <w:t xml:space="preserve">等有关法律法规及相关规定</w:t>
      </w:r>
      <w:r>
        <w:rPr>
          <w:rFonts w:hint="eastAsia" w:ascii="仿宋" w:hAnsi="仿宋" w:eastAsia="仿宋" w:cs="仿宋"/>
          <w:color w:val="auto"/>
          <w:sz w:val="24"/>
          <w:szCs w:val="24"/>
          <w:highlight w:val="none"/>
          <w:lang w:eastAsia="zh-TW"/>
        </w:rPr>
        <w:t xml:space="preserve">，特制定本办法。</w:t>
      </w:r>
      <w:r/>
    </w:p>
    <w:p>
      <w:pPr>
        <w:ind w:firstLine="482"/>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TW"/>
        </w:rPr>
        <w:t xml:space="preserve">第二条 </w:t>
      </w:r>
      <w:r>
        <w:rPr>
          <w:rFonts w:hint="eastAsia" w:ascii="仿宋" w:hAnsi="仿宋" w:eastAsia="仿宋" w:cs="仿宋"/>
          <w:color w:val="auto"/>
          <w:sz w:val="24"/>
          <w:szCs w:val="24"/>
          <w:highlight w:val="none"/>
          <w:lang w:eastAsia="zh-TW"/>
        </w:rPr>
        <w:t xml:space="preserve">本办法考核范围为本局负责实施的道路、管线、桥梁、环卫、数字城管等列入年度城建重点工程建设计划的</w:t>
      </w:r>
      <w:r>
        <w:rPr>
          <w:rFonts w:hint="eastAsia" w:ascii="仿宋" w:hAnsi="仿宋" w:eastAsia="仿宋" w:cs="仿宋"/>
          <w:color w:val="auto"/>
          <w:sz w:val="24"/>
          <w:szCs w:val="24"/>
          <w:highlight w:val="none"/>
        </w:rPr>
        <w:t xml:space="preserve">项目。</w:t>
      </w:r>
      <w:r/>
    </w:p>
    <w:p>
      <w:pPr>
        <w:ind w:firstLine="48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TW"/>
        </w:rPr>
        <w:t xml:space="preserve">考核对象为</w:t>
      </w:r>
      <w:r>
        <w:rPr>
          <w:rFonts w:hint="eastAsia" w:ascii="仿宋" w:hAnsi="仿宋" w:eastAsia="仿宋" w:cs="仿宋"/>
          <w:color w:val="auto"/>
          <w:sz w:val="24"/>
          <w:szCs w:val="24"/>
          <w:highlight w:val="none"/>
        </w:rPr>
        <w:t xml:space="preserve">上述</w:t>
      </w:r>
      <w:r>
        <w:rPr>
          <w:rFonts w:hint="eastAsia" w:ascii="仿宋" w:hAnsi="仿宋" w:eastAsia="仿宋" w:cs="仿宋"/>
          <w:color w:val="auto"/>
          <w:sz w:val="24"/>
          <w:szCs w:val="24"/>
          <w:highlight w:val="none"/>
          <w:lang w:eastAsia="zh-TW"/>
        </w:rPr>
        <w:t xml:space="preserve">建设</w:t>
      </w:r>
      <w:r>
        <w:rPr>
          <w:rFonts w:hint="eastAsia" w:ascii="仿宋" w:hAnsi="仿宋" w:eastAsia="仿宋" w:cs="仿宋"/>
          <w:color w:val="auto"/>
          <w:sz w:val="24"/>
          <w:szCs w:val="24"/>
          <w:highlight w:val="none"/>
        </w:rPr>
        <w:t xml:space="preserve">项目</w:t>
      </w:r>
      <w:r>
        <w:rPr>
          <w:rFonts w:hint="eastAsia" w:ascii="仿宋" w:hAnsi="仿宋" w:eastAsia="仿宋" w:cs="仿宋"/>
          <w:color w:val="auto"/>
          <w:sz w:val="24"/>
          <w:szCs w:val="24"/>
          <w:highlight w:val="none"/>
          <w:lang w:eastAsia="zh-TW"/>
        </w:rPr>
        <w:t xml:space="preserve">的施工承包人项目部、</w:t>
      </w:r>
      <w:r>
        <w:rPr>
          <w:rFonts w:hint="eastAsia" w:ascii="仿宋" w:hAnsi="仿宋" w:eastAsia="仿宋" w:cs="仿宋"/>
          <w:color w:val="auto"/>
          <w:sz w:val="24"/>
          <w:szCs w:val="24"/>
          <w:highlight w:val="none"/>
        </w:rPr>
        <w:t xml:space="preserve">监理人总监办。</w:t>
      </w:r>
      <w:r/>
    </w:p>
    <w:p>
      <w:pPr>
        <w:ind w:firstLine="48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TW"/>
        </w:rPr>
        <w:t xml:space="preserve">勘察</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设计</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咨询</w:t>
      </w:r>
      <w:r>
        <w:rPr>
          <w:rFonts w:hint="eastAsia" w:ascii="仿宋" w:hAnsi="仿宋" w:eastAsia="仿宋" w:cs="仿宋"/>
          <w:color w:val="auto"/>
          <w:sz w:val="24"/>
          <w:szCs w:val="24"/>
          <w:highlight w:val="none"/>
        </w:rPr>
        <w:t xml:space="preserve">、代理</w:t>
      </w:r>
      <w:r>
        <w:rPr>
          <w:rFonts w:hint="eastAsia" w:ascii="仿宋" w:hAnsi="仿宋" w:eastAsia="仿宋" w:cs="仿宋"/>
          <w:color w:val="auto"/>
          <w:sz w:val="24"/>
          <w:szCs w:val="24"/>
          <w:highlight w:val="none"/>
          <w:lang w:eastAsia="zh-TW"/>
        </w:rPr>
        <w:t xml:space="preserve">等单位参照执行。</w:t>
      </w:r>
      <w:r/>
    </w:p>
    <w:p>
      <w:pPr>
        <w:ind w:firstLine="482"/>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TW"/>
        </w:rPr>
        <w:t xml:space="preserve">第三条</w:t>
      </w:r>
      <w:r>
        <w:rPr>
          <w:rFonts w:hint="eastAsia" w:ascii="仿宋" w:hAnsi="仿宋" w:eastAsia="仿宋" w:cs="仿宋"/>
          <w:b/>
          <w:bCs/>
          <w:color w:val="auto"/>
          <w:sz w:val="24"/>
          <w:szCs w:val="24"/>
          <w:highlight w:val="none"/>
        </w:rPr>
        <w:t xml:space="preserve"> </w:t>
      </w:r>
      <w:r>
        <w:rPr>
          <w:rFonts w:hint="eastAsia" w:ascii="仿宋" w:hAnsi="仿宋" w:eastAsia="仿宋" w:cs="仿宋"/>
          <w:color w:val="auto"/>
          <w:sz w:val="24"/>
          <w:szCs w:val="24"/>
          <w:highlight w:val="none"/>
          <w:lang w:eastAsia="zh-TW"/>
        </w:rPr>
        <w:t xml:space="preserve">城建重点工程建设实行全过程</w:t>
      </w:r>
      <w:r>
        <w:rPr>
          <w:rFonts w:hint="eastAsia" w:ascii="仿宋" w:hAnsi="仿宋" w:eastAsia="仿宋" w:cs="仿宋"/>
          <w:color w:val="auto"/>
          <w:sz w:val="24"/>
          <w:szCs w:val="24"/>
          <w:highlight w:val="none"/>
        </w:rPr>
        <w:t xml:space="preserve">履约</w:t>
      </w:r>
      <w:r>
        <w:rPr>
          <w:rFonts w:hint="eastAsia" w:ascii="仿宋" w:hAnsi="仿宋" w:eastAsia="仿宋" w:cs="仿宋"/>
          <w:color w:val="auto"/>
          <w:sz w:val="24"/>
          <w:szCs w:val="24"/>
          <w:highlight w:val="none"/>
          <w:lang w:eastAsia="zh-TW"/>
        </w:rPr>
        <w:t xml:space="preserve">考核，徐州市城市管理局对参与重点工程建设的单位合同履行情况进行动态记录，定期综合评价</w:t>
      </w:r>
      <w:r>
        <w:rPr>
          <w:rFonts w:hint="eastAsia" w:ascii="仿宋" w:hAnsi="仿宋" w:eastAsia="仿宋" w:cs="仿宋"/>
          <w:color w:val="auto"/>
          <w:sz w:val="24"/>
          <w:szCs w:val="24"/>
          <w:highlight w:val="none"/>
        </w:rPr>
        <w:t xml:space="preserve">，并将评价结果报市建设主管部门。</w:t>
      </w:r>
      <w:r/>
    </w:p>
    <w:p>
      <w:pPr>
        <w:ind w:firstLine="482"/>
        <w:jc w:val="center"/>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TW"/>
        </w:rPr>
        <w:t xml:space="preserve">第二章 </w:t>
      </w:r>
      <w:r>
        <w:rPr>
          <w:rFonts w:hint="eastAsia" w:ascii="仿宋" w:hAnsi="仿宋" w:eastAsia="仿宋" w:cs="仿宋"/>
          <w:b/>
          <w:bCs/>
          <w:color w:val="auto"/>
          <w:sz w:val="24"/>
          <w:szCs w:val="24"/>
          <w:highlight w:val="none"/>
        </w:rPr>
        <w:t xml:space="preserve">履约</w:t>
      </w:r>
      <w:r>
        <w:rPr>
          <w:rFonts w:hint="eastAsia" w:ascii="仿宋" w:hAnsi="仿宋" w:eastAsia="仿宋" w:cs="仿宋"/>
          <w:b/>
          <w:bCs/>
          <w:color w:val="auto"/>
          <w:sz w:val="24"/>
          <w:szCs w:val="24"/>
          <w:highlight w:val="none"/>
          <w:lang w:eastAsia="zh-TW"/>
        </w:rPr>
        <w:t xml:space="preserve">考核</w:t>
      </w:r>
      <w:r>
        <w:rPr>
          <w:rFonts w:hint="eastAsia" w:ascii="仿宋" w:hAnsi="仿宋" w:eastAsia="仿宋" w:cs="仿宋"/>
          <w:b/>
          <w:bCs/>
          <w:color w:val="auto"/>
          <w:sz w:val="24"/>
          <w:szCs w:val="24"/>
          <w:highlight w:val="none"/>
        </w:rPr>
        <w:t xml:space="preserve">组织实施</w:t>
      </w:r>
      <w:r/>
    </w:p>
    <w:p>
      <w:pPr>
        <w:ind w:firstLine="482"/>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TW"/>
        </w:rPr>
        <w:t xml:space="preserve">第四条</w:t>
      </w:r>
      <w:r>
        <w:rPr>
          <w:rFonts w:hint="eastAsia" w:ascii="仿宋" w:hAnsi="仿宋" w:eastAsia="仿宋" w:cs="仿宋"/>
          <w:b/>
          <w:bCs/>
          <w:color w:val="auto"/>
          <w:sz w:val="24"/>
          <w:szCs w:val="24"/>
          <w:highlight w:val="none"/>
        </w:rPr>
        <w:t xml:space="preserve"> </w:t>
      </w:r>
      <w:r>
        <w:rPr>
          <w:rFonts w:hint="eastAsia" w:ascii="仿宋" w:hAnsi="仿宋" w:eastAsia="仿宋" w:cs="仿宋"/>
          <w:color w:val="auto"/>
          <w:sz w:val="24"/>
          <w:szCs w:val="24"/>
          <w:highlight w:val="none"/>
          <w:lang w:eastAsia="zh-TW"/>
        </w:rPr>
        <w:t xml:space="preserve">徐州市城市管理局城建重点工程</w:t>
      </w:r>
      <w:r>
        <w:rPr>
          <w:rFonts w:hint="eastAsia" w:ascii="仿宋" w:hAnsi="仿宋" w:eastAsia="仿宋" w:cs="仿宋"/>
          <w:color w:val="auto"/>
          <w:sz w:val="24"/>
          <w:szCs w:val="24"/>
          <w:highlight w:val="none"/>
        </w:rPr>
        <w:t xml:space="preserve">领导</w:t>
      </w:r>
      <w:r>
        <w:rPr>
          <w:rFonts w:hint="eastAsia" w:ascii="仿宋" w:hAnsi="仿宋" w:eastAsia="仿宋" w:cs="仿宋"/>
          <w:color w:val="auto"/>
          <w:sz w:val="24"/>
          <w:szCs w:val="24"/>
          <w:highlight w:val="none"/>
          <w:lang w:eastAsia="zh-TW"/>
        </w:rPr>
        <w:t xml:space="preserve">小组</w:t>
      </w:r>
      <w:r>
        <w:rPr>
          <w:rFonts w:hint="eastAsia" w:ascii="仿宋" w:hAnsi="仿宋" w:eastAsia="仿宋" w:cs="仿宋"/>
          <w:color w:val="auto"/>
          <w:sz w:val="24"/>
          <w:szCs w:val="24"/>
          <w:highlight w:val="none"/>
        </w:rPr>
        <w:t xml:space="preserve">为信用考核的领导机构</w:t>
      </w:r>
      <w:r>
        <w:rPr>
          <w:rFonts w:hint="eastAsia" w:ascii="仿宋" w:hAnsi="仿宋" w:eastAsia="仿宋" w:cs="仿宋"/>
          <w:color w:val="auto"/>
          <w:sz w:val="24"/>
          <w:szCs w:val="24"/>
          <w:highlight w:val="none"/>
          <w:lang w:eastAsia="zh-TW"/>
        </w:rPr>
        <w:t xml:space="preserve">，局</w:t>
      </w:r>
      <w:r>
        <w:rPr>
          <w:rFonts w:hint="eastAsia" w:ascii="仿宋" w:hAnsi="仿宋" w:eastAsia="仿宋" w:cs="仿宋"/>
          <w:color w:val="auto"/>
          <w:sz w:val="24"/>
          <w:szCs w:val="24"/>
          <w:highlight w:val="none"/>
        </w:rPr>
        <w:t xml:space="preserve">相关部门和单位参与考核工作。</w:t>
      </w:r>
      <w:r/>
    </w:p>
    <w:p>
      <w:pPr>
        <w:ind w:firstLine="482"/>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TW"/>
        </w:rPr>
        <w:t xml:space="preserve">第五条 </w:t>
      </w:r>
      <w:r>
        <w:rPr>
          <w:rFonts w:hint="eastAsia" w:ascii="仿宋" w:hAnsi="仿宋" w:eastAsia="仿宋" w:cs="仿宋"/>
          <w:color w:val="auto"/>
          <w:sz w:val="24"/>
          <w:szCs w:val="24"/>
          <w:highlight w:val="none"/>
          <w:lang w:eastAsia="zh-TW"/>
        </w:rPr>
        <w:t xml:space="preserve">考核工作由</w:t>
      </w:r>
      <w:r>
        <w:rPr>
          <w:rFonts w:hint="eastAsia" w:ascii="仿宋" w:hAnsi="仿宋" w:eastAsia="仿宋" w:cs="仿宋"/>
          <w:color w:val="auto"/>
          <w:sz w:val="24"/>
          <w:szCs w:val="24"/>
          <w:highlight w:val="none"/>
        </w:rPr>
        <w:t xml:space="preserve">市城管</w:t>
      </w:r>
      <w:r>
        <w:rPr>
          <w:rFonts w:hint="eastAsia" w:ascii="仿宋" w:hAnsi="仿宋" w:eastAsia="仿宋" w:cs="仿宋"/>
          <w:color w:val="auto"/>
          <w:sz w:val="24"/>
          <w:szCs w:val="24"/>
          <w:highlight w:val="none"/>
          <w:lang w:eastAsia="zh-TW"/>
        </w:rPr>
        <w:t xml:space="preserve">局重点办</w:t>
      </w:r>
      <w:r>
        <w:rPr>
          <w:rFonts w:hint="eastAsia" w:ascii="仿宋" w:hAnsi="仿宋" w:eastAsia="仿宋" w:cs="仿宋"/>
          <w:color w:val="auto"/>
          <w:sz w:val="24"/>
          <w:szCs w:val="24"/>
          <w:highlight w:val="none"/>
        </w:rPr>
        <w:t xml:space="preserve">具体执行。</w:t>
      </w:r>
      <w:r/>
    </w:p>
    <w:p>
      <w:pPr>
        <w:ind w:firstLine="48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TW"/>
        </w:rPr>
        <w:t xml:space="preserve">局重点办综合处负责考核评分的组织</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考核资料准备</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评分记录汇总</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转化等级</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考核结果上报和告知等组织工作</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计划处负责提供勘察</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设计</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咨询</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代理单位的合同履行</w:t>
      </w:r>
      <w:r>
        <w:rPr>
          <w:rFonts w:hint="eastAsia" w:ascii="仿宋" w:hAnsi="仿宋" w:eastAsia="仿宋" w:cs="仿宋"/>
          <w:color w:val="auto"/>
          <w:sz w:val="24"/>
          <w:szCs w:val="24"/>
          <w:highlight w:val="none"/>
        </w:rPr>
        <w:t xml:space="preserve">相关资料；</w:t>
      </w:r>
      <w:r>
        <w:rPr>
          <w:rFonts w:hint="eastAsia" w:ascii="仿宋" w:hAnsi="仿宋" w:eastAsia="仿宋" w:cs="仿宋"/>
          <w:color w:val="auto"/>
          <w:sz w:val="24"/>
          <w:szCs w:val="24"/>
          <w:highlight w:val="none"/>
          <w:lang w:eastAsia="zh-TW"/>
        </w:rPr>
        <w:t xml:space="preserve">工程处负责提供工程施工</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监理单位的合同履行</w:t>
      </w:r>
      <w:r>
        <w:rPr>
          <w:rFonts w:hint="eastAsia" w:ascii="仿宋" w:hAnsi="仿宋" w:eastAsia="仿宋" w:cs="仿宋"/>
          <w:color w:val="auto"/>
          <w:sz w:val="24"/>
          <w:szCs w:val="24"/>
          <w:highlight w:val="none"/>
        </w:rPr>
        <w:t xml:space="preserve">相关资料</w:t>
      </w:r>
      <w:r>
        <w:rPr>
          <w:rFonts w:hint="eastAsia" w:ascii="仿宋" w:hAnsi="仿宋" w:eastAsia="仿宋" w:cs="仿宋"/>
          <w:color w:val="auto"/>
          <w:sz w:val="24"/>
          <w:szCs w:val="24"/>
          <w:highlight w:val="none"/>
          <w:lang w:eastAsia="zh-TW"/>
        </w:rPr>
        <w:t xml:space="preserve">。其他相关部门负责安排专人参加考核。</w:t>
      </w:r>
      <w:r/>
    </w:p>
    <w:p>
      <w:pPr>
        <w:ind w:firstLine="48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TW"/>
        </w:rPr>
        <w:t xml:space="preserve">各项目总监办负责协助工程处提供施工单位的合同履行情况，并参与对其进行的考核评分</w:t>
      </w:r>
      <w:r>
        <w:rPr>
          <w:rFonts w:hint="eastAsia" w:ascii="仿宋" w:hAnsi="仿宋" w:eastAsia="仿宋" w:cs="仿宋"/>
          <w:color w:val="auto"/>
          <w:sz w:val="24"/>
          <w:szCs w:val="24"/>
          <w:highlight w:val="none"/>
        </w:rPr>
        <w:t xml:space="preserve">。</w:t>
      </w:r>
      <w:r/>
    </w:p>
    <w:p>
      <w:pPr>
        <w:ind w:firstLine="482"/>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TW"/>
        </w:rPr>
        <w:t xml:space="preserve">第六条 </w:t>
      </w:r>
      <w:r>
        <w:rPr>
          <w:rFonts w:hint="eastAsia" w:ascii="仿宋" w:hAnsi="仿宋" w:eastAsia="仿宋" w:cs="仿宋"/>
          <w:color w:val="auto"/>
          <w:sz w:val="24"/>
          <w:szCs w:val="24"/>
          <w:highlight w:val="none"/>
        </w:rPr>
        <w:t xml:space="preserve">施工单位的履约考核主要根据现场管理、工程质量、工程进度、安全文明施工、档案资料及所履行合同的其他各主要事项；监理单位的履约考核主要根据监理组织机构、监理人员现场工作质量、档案资料及其他情况等方面。</w:t>
      </w:r>
      <w:r/>
    </w:p>
    <w:p>
      <w:pPr>
        <w:ind w:firstLine="482"/>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TW"/>
        </w:rPr>
        <w:t xml:space="preserve">第七条 </w:t>
      </w:r>
      <w:r>
        <w:rPr>
          <w:rFonts w:hint="eastAsia" w:ascii="仿宋" w:hAnsi="仿宋" w:eastAsia="仿宋" w:cs="仿宋"/>
          <w:color w:val="auto"/>
          <w:sz w:val="24"/>
          <w:szCs w:val="24"/>
          <w:highlight w:val="none"/>
        </w:rPr>
        <w:t xml:space="preserve">履约考核将按以下程序进行：</w:t>
      </w:r>
      <w:r/>
    </w:p>
    <w:p>
      <w:pPr>
        <w:ind w:firstLine="48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TW"/>
        </w:rPr>
        <w:t xml:space="preserve">1</w:t>
      </w:r>
      <w:r>
        <w:rPr>
          <w:rFonts w:hint="eastAsia" w:ascii="仿宋" w:hAnsi="仿宋" w:eastAsia="仿宋" w:cs="仿宋"/>
          <w:color w:val="auto"/>
          <w:sz w:val="24"/>
          <w:szCs w:val="24"/>
          <w:highlight w:val="none"/>
        </w:rPr>
        <w:t xml:space="preserve">、听取被考核单位工作情况汇报；</w:t>
      </w:r>
      <w:r/>
    </w:p>
    <w:p>
      <w:pPr>
        <w:ind w:firstLine="48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TW"/>
        </w:rPr>
        <w:t xml:space="preserve">2</w:t>
      </w:r>
      <w:r>
        <w:rPr>
          <w:rFonts w:hint="eastAsia" w:ascii="仿宋" w:hAnsi="仿宋" w:eastAsia="仿宋" w:cs="仿宋"/>
          <w:color w:val="auto"/>
          <w:sz w:val="24"/>
          <w:szCs w:val="24"/>
          <w:highlight w:val="none"/>
        </w:rPr>
        <w:t xml:space="preserve">、查阅相关文件、档案资料；</w:t>
      </w:r>
      <w:r/>
    </w:p>
    <w:p>
      <w:pPr>
        <w:ind w:firstLine="48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TW"/>
        </w:rPr>
        <w:t xml:space="preserve">3</w:t>
      </w:r>
      <w:r>
        <w:rPr>
          <w:rFonts w:hint="eastAsia" w:ascii="仿宋" w:hAnsi="仿宋" w:eastAsia="仿宋" w:cs="仿宋"/>
          <w:color w:val="auto"/>
          <w:sz w:val="24"/>
          <w:szCs w:val="24"/>
          <w:highlight w:val="none"/>
        </w:rPr>
        <w:t xml:space="preserve">、查看工程现场；</w:t>
      </w:r>
      <w:r/>
    </w:p>
    <w:p>
      <w:pPr>
        <w:ind w:firstLine="48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TW"/>
        </w:rPr>
        <w:t xml:space="preserve">4</w:t>
      </w:r>
      <w:r>
        <w:rPr>
          <w:rFonts w:hint="eastAsia" w:ascii="仿宋" w:hAnsi="仿宋" w:eastAsia="仿宋" w:cs="仿宋"/>
          <w:color w:val="auto"/>
          <w:sz w:val="24"/>
          <w:szCs w:val="24"/>
          <w:highlight w:val="none"/>
        </w:rPr>
        <w:t xml:space="preserve">、与相关单位座谈，听取有关单位意见；</w:t>
      </w:r>
      <w:r/>
    </w:p>
    <w:p>
      <w:pPr>
        <w:ind w:firstLine="48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TW"/>
        </w:rPr>
        <w:t xml:space="preserve">5</w:t>
      </w:r>
      <w:r>
        <w:rPr>
          <w:rFonts w:hint="eastAsia" w:ascii="仿宋" w:hAnsi="仿宋" w:eastAsia="仿宋" w:cs="仿宋"/>
          <w:color w:val="auto"/>
          <w:sz w:val="24"/>
          <w:szCs w:val="24"/>
          <w:highlight w:val="none"/>
        </w:rPr>
        <w:t xml:space="preserve">、与被考核单位交换意见；</w:t>
      </w:r>
      <w:r/>
    </w:p>
    <w:p>
      <w:pPr>
        <w:ind w:firstLine="48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TW"/>
        </w:rPr>
        <w:t xml:space="preserve">6</w:t>
      </w:r>
      <w:r>
        <w:rPr>
          <w:rFonts w:hint="eastAsia" w:ascii="仿宋" w:hAnsi="仿宋" w:eastAsia="仿宋" w:cs="仿宋"/>
          <w:color w:val="auto"/>
          <w:sz w:val="24"/>
          <w:szCs w:val="24"/>
          <w:highlight w:val="none"/>
        </w:rPr>
        <w:t xml:space="preserve">、考核评分。</w:t>
      </w:r>
      <w:r/>
    </w:p>
    <w:p>
      <w:pPr>
        <w:ind w:firstLine="482"/>
        <w:jc w:val="center"/>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TW"/>
        </w:rPr>
        <w:t xml:space="preserve">第三章 考核</w:t>
      </w:r>
      <w:r>
        <w:rPr>
          <w:rFonts w:hint="eastAsia" w:ascii="仿宋" w:hAnsi="仿宋" w:eastAsia="仿宋" w:cs="仿宋"/>
          <w:b/>
          <w:bCs/>
          <w:color w:val="auto"/>
          <w:sz w:val="24"/>
          <w:szCs w:val="24"/>
          <w:highlight w:val="none"/>
        </w:rPr>
        <w:t xml:space="preserve">措施</w:t>
      </w:r>
      <w:r/>
    </w:p>
    <w:p>
      <w:pPr>
        <w:ind w:firstLine="482"/>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第八条</w:t>
      </w:r>
      <w:r>
        <w:rPr>
          <w:rFonts w:hint="eastAsia" w:ascii="仿宋" w:hAnsi="仿宋" w:eastAsia="仿宋" w:cs="仿宋"/>
          <w:b/>
          <w:bCs/>
          <w:color w:val="auto"/>
          <w:sz w:val="24"/>
          <w:szCs w:val="24"/>
          <w:highlight w:val="none"/>
          <w:lang w:eastAsia="zh-TW"/>
        </w:rPr>
        <w:t xml:space="preserve"> </w:t>
      </w:r>
      <w:r>
        <w:rPr>
          <w:rFonts w:hint="eastAsia" w:ascii="仿宋" w:hAnsi="仿宋" w:eastAsia="仿宋" w:cs="仿宋"/>
          <w:color w:val="auto"/>
          <w:sz w:val="24"/>
          <w:szCs w:val="24"/>
          <w:highlight w:val="none"/>
        </w:rPr>
        <w:t xml:space="preserve">每</w:t>
      </w:r>
      <w:r>
        <w:rPr>
          <w:rFonts w:hint="eastAsia" w:ascii="仿宋" w:hAnsi="仿宋" w:eastAsia="仿宋" w:cs="仿宋"/>
          <w:color w:val="auto"/>
          <w:sz w:val="24"/>
          <w:szCs w:val="24"/>
          <w:highlight w:val="none"/>
          <w:lang w:eastAsia="zh-TW"/>
        </w:rPr>
        <w:t xml:space="preserve">月</w:t>
      </w:r>
      <w:r>
        <w:rPr>
          <w:rFonts w:hint="eastAsia" w:ascii="仿宋" w:hAnsi="仿宋" w:eastAsia="仿宋" w:cs="仿宋"/>
          <w:color w:val="auto"/>
          <w:sz w:val="24"/>
          <w:szCs w:val="24"/>
          <w:highlight w:val="none"/>
        </w:rPr>
        <w:t xml:space="preserve">考核一次，每</w:t>
      </w:r>
      <w:r>
        <w:rPr>
          <w:rFonts w:hint="eastAsia" w:ascii="仿宋" w:hAnsi="仿宋" w:eastAsia="仿宋" w:cs="仿宋"/>
          <w:color w:val="auto"/>
          <w:sz w:val="24"/>
          <w:szCs w:val="24"/>
          <w:highlight w:val="none"/>
          <w:lang w:eastAsia="zh-TW"/>
        </w:rPr>
        <w:t xml:space="preserve">季度</w:t>
      </w:r>
      <w:r>
        <w:rPr>
          <w:rFonts w:hint="eastAsia" w:ascii="仿宋" w:hAnsi="仿宋" w:eastAsia="仿宋" w:cs="仿宋"/>
          <w:color w:val="auto"/>
          <w:sz w:val="24"/>
          <w:szCs w:val="24"/>
          <w:highlight w:val="none"/>
        </w:rPr>
        <w:t xml:space="preserve">评定一次。</w:t>
      </w:r>
      <w:r/>
    </w:p>
    <w:p>
      <w:pPr>
        <w:ind w:firstLine="482"/>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TW"/>
        </w:rPr>
        <w:t xml:space="preserve">第九条 </w:t>
      </w:r>
      <w:r>
        <w:rPr>
          <w:rFonts w:hint="eastAsia" w:ascii="仿宋" w:hAnsi="仿宋" w:eastAsia="仿宋" w:cs="仿宋"/>
          <w:color w:val="auto"/>
          <w:sz w:val="24"/>
          <w:szCs w:val="24"/>
          <w:highlight w:val="none"/>
          <w:lang w:eastAsia="zh-TW"/>
        </w:rPr>
        <w:t xml:space="preserve">月度考核小组由局领导、局重点办（含发包人现场工程师）、局市政质检站、局相关处室、监理机构等组成，每月组织对在建工程现场管理、质量、进度、安全等进行检查。采取听汇报、看现场、查资料、打分的办法进行，采用百分制打分，去掉一个最高和一个最低分后计算平均得分。检查评比结果以适当形式通报（相关评分表格附后）。</w:t>
      </w:r>
      <w:r/>
    </w:p>
    <w:p>
      <w:pPr>
        <w:ind w:firstLine="482"/>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第十条 </w:t>
      </w:r>
      <w:r>
        <w:rPr>
          <w:rFonts w:hint="eastAsia" w:ascii="仿宋" w:hAnsi="仿宋" w:eastAsia="仿宋" w:cs="仿宋"/>
          <w:color w:val="auto"/>
          <w:sz w:val="24"/>
          <w:szCs w:val="24"/>
          <w:highlight w:val="none"/>
          <w:lang w:eastAsia="zh-TW"/>
        </w:rPr>
        <w:t xml:space="preserve">奖</w:t>
      </w:r>
      <w:r>
        <w:rPr>
          <w:rFonts w:hint="eastAsia" w:ascii="仿宋" w:hAnsi="仿宋" w:eastAsia="仿宋" w:cs="仿宋"/>
          <w:color w:val="auto"/>
          <w:sz w:val="24"/>
          <w:szCs w:val="24"/>
          <w:highlight w:val="none"/>
        </w:rPr>
        <w:t xml:space="preserve">惩</w:t>
      </w:r>
      <w:r>
        <w:rPr>
          <w:rFonts w:hint="eastAsia" w:ascii="仿宋" w:hAnsi="仿宋" w:eastAsia="仿宋" w:cs="仿宋"/>
          <w:color w:val="auto"/>
          <w:sz w:val="24"/>
          <w:szCs w:val="24"/>
          <w:highlight w:val="none"/>
          <w:lang w:eastAsia="zh-TW"/>
        </w:rPr>
        <w:t xml:space="preserve">机制</w:t>
      </w:r>
      <w:r/>
    </w:p>
    <w:p>
      <w:pPr>
        <w:ind w:firstLine="48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TW"/>
        </w:rPr>
        <w:t xml:space="preserve">季度综合</w:t>
      </w:r>
      <w:r>
        <w:rPr>
          <w:rFonts w:hint="eastAsia" w:ascii="仿宋" w:hAnsi="仿宋" w:eastAsia="仿宋" w:cs="仿宋"/>
          <w:color w:val="auto"/>
          <w:sz w:val="24"/>
          <w:szCs w:val="24"/>
          <w:highlight w:val="none"/>
        </w:rPr>
        <w:t xml:space="preserve">评定</w:t>
      </w:r>
      <w:r>
        <w:rPr>
          <w:rFonts w:hint="eastAsia" w:ascii="仿宋" w:hAnsi="仿宋" w:eastAsia="仿宋" w:cs="仿宋"/>
          <w:color w:val="auto"/>
          <w:sz w:val="24"/>
          <w:szCs w:val="24"/>
          <w:highlight w:val="none"/>
          <w:lang w:eastAsia="zh-TW"/>
        </w:rPr>
        <w:t xml:space="preserve">得分以月</w:t>
      </w:r>
      <w:r>
        <w:rPr>
          <w:rFonts w:hint="eastAsia" w:ascii="仿宋" w:hAnsi="仿宋" w:eastAsia="仿宋" w:cs="仿宋"/>
          <w:color w:val="auto"/>
          <w:sz w:val="24"/>
          <w:szCs w:val="24"/>
          <w:highlight w:val="none"/>
        </w:rPr>
        <w:t xml:space="preserve">考核</w:t>
      </w:r>
      <w:r>
        <w:rPr>
          <w:rFonts w:hint="eastAsia" w:ascii="仿宋" w:hAnsi="仿宋" w:eastAsia="仿宋" w:cs="仿宋"/>
          <w:color w:val="auto"/>
          <w:sz w:val="24"/>
          <w:szCs w:val="24"/>
          <w:highlight w:val="none"/>
          <w:lang w:eastAsia="zh-TW"/>
        </w:rPr>
        <w:t xml:space="preserve">得分取平均数，并按如下档级、</w:t>
      </w:r>
      <w:r>
        <w:rPr>
          <w:rFonts w:hint="eastAsia" w:ascii="仿宋" w:hAnsi="仿宋" w:eastAsia="仿宋" w:cs="仿宋"/>
          <w:color w:val="auto"/>
          <w:sz w:val="24"/>
          <w:szCs w:val="24"/>
          <w:highlight w:val="none"/>
        </w:rPr>
        <w:t xml:space="preserve">得分</w:t>
      </w:r>
      <w:r>
        <w:rPr>
          <w:rFonts w:hint="eastAsia" w:ascii="仿宋" w:hAnsi="仿宋" w:eastAsia="仿宋" w:cs="仿宋"/>
          <w:color w:val="auto"/>
          <w:sz w:val="24"/>
          <w:szCs w:val="24"/>
          <w:highlight w:val="none"/>
          <w:lang w:eastAsia="zh-TW"/>
        </w:rPr>
        <w:t xml:space="preserve">进行</w:t>
      </w:r>
      <w:r>
        <w:rPr>
          <w:rFonts w:hint="eastAsia" w:ascii="仿宋" w:hAnsi="仿宋" w:eastAsia="仿宋" w:cs="仿宋"/>
          <w:color w:val="auto"/>
          <w:sz w:val="24"/>
          <w:szCs w:val="24"/>
          <w:highlight w:val="none"/>
        </w:rPr>
        <w:t xml:space="preserve">评定</w:t>
      </w:r>
      <w:r>
        <w:rPr>
          <w:rFonts w:hint="eastAsia" w:ascii="仿宋" w:hAnsi="仿宋" w:eastAsia="仿宋" w:cs="仿宋"/>
          <w:color w:val="auto"/>
          <w:sz w:val="24"/>
          <w:szCs w:val="24"/>
          <w:highlight w:val="none"/>
          <w:lang w:eastAsia="zh-TW"/>
        </w:rPr>
        <w:t xml:space="preserve">：</w:t>
      </w:r>
      <w:r/>
    </w:p>
    <w:tbl>
      <w:tblPr>
        <w:tblStyle w:val="898"/>
        <w:tblW w:w="690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108" w:type="dxa"/>
          <w:top w:w="0" w:type="dxa"/>
          <w:right w:w="108" w:type="dxa"/>
          <w:bottom w:w="0" w:type="dxa"/>
        </w:tblCellMar>
        <w:tblLook w:val="04A0" w:firstRow="1" w:lastRow="0" w:firstColumn="1" w:lastColumn="0" w:noHBand="0" w:noVBand="1"/>
      </w:tblPr>
      <w:tblGrid>
        <w:gridCol w:w="4431"/>
        <w:gridCol w:w="2476"/>
      </w:tblGrid>
      <w:tr>
        <w:trPr>
          <w:jc w:val="center"/>
          <w:trHeight w:val="34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31" w:type="dxa"/>
            <w:vAlign w:val="top"/>
            <w:textDirection w:val="lrTb"/>
            <w:noWrap w:val="false"/>
          </w:tcPr>
          <w:p>
            <w:pPr>
              <w:ind w:firstLine="480"/>
              <w:jc w:val="center"/>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eastAsia="zh-TW"/>
              </w:rPr>
              <w:t xml:space="preserve">考核得分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76" w:type="dxa"/>
            <w:vAlign w:val="top"/>
            <w:textDirection w:val="lrTb"/>
            <w:noWrap w:val="false"/>
          </w:tcPr>
          <w:p>
            <w:pPr>
              <w:ind w:firstLine="482"/>
              <w:jc w:val="center"/>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评定</w:t>
            </w:r>
            <w:r>
              <w:rPr>
                <w:rFonts w:hint="eastAsia" w:ascii="仿宋" w:hAnsi="仿宋" w:eastAsia="仿宋" w:cs="仿宋"/>
                <w:b/>
                <w:bCs/>
                <w:color w:val="auto"/>
                <w:sz w:val="24"/>
                <w:szCs w:val="24"/>
                <w:highlight w:val="none"/>
                <w:lang w:eastAsia="zh-TW"/>
              </w:rPr>
              <w:t xml:space="preserve">等</w:t>
            </w:r>
            <w:r>
              <w:rPr>
                <w:rFonts w:hint="eastAsia" w:ascii="仿宋" w:hAnsi="仿宋" w:eastAsia="仿宋" w:cs="仿宋"/>
                <w:b/>
                <w:bCs/>
                <w:color w:val="auto"/>
                <w:sz w:val="24"/>
                <w:szCs w:val="24"/>
                <w:highlight w:val="none"/>
              </w:rPr>
              <w:t xml:space="preserve">次</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31" w:type="dxa"/>
            <w:vAlign w:val="top"/>
            <w:textDirection w:val="lrTb"/>
            <w:noWrap w:val="false"/>
          </w:tcPr>
          <w:p>
            <w:pPr>
              <w:ind w:firstLine="480"/>
              <w:jc w:val="center"/>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90</w:t>
            </w:r>
            <w:r>
              <w:rPr>
                <w:rFonts w:hint="eastAsia" w:ascii="仿宋" w:hAnsi="仿宋" w:eastAsia="仿宋" w:cs="仿宋"/>
                <w:color w:val="auto"/>
                <w:sz w:val="24"/>
                <w:szCs w:val="24"/>
                <w:highlight w:val="none"/>
                <w:lang w:eastAsia="zh-TW"/>
              </w:rPr>
              <w:t xml:space="preserve">分以上</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76" w:type="dxa"/>
            <w:vAlign w:val="top"/>
            <w:textDirection w:val="lrTb"/>
            <w:noWrap w:val="false"/>
          </w:tcPr>
          <w:p>
            <w:pPr>
              <w:ind w:firstLine="480"/>
              <w:jc w:val="center"/>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TW"/>
              </w:rPr>
              <w:t xml:space="preserve">优</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31" w:type="dxa"/>
            <w:vAlign w:val="top"/>
            <w:textDirection w:val="lrTb"/>
            <w:noWrap w:val="false"/>
          </w:tcPr>
          <w:p>
            <w:pPr>
              <w:ind w:firstLine="480"/>
              <w:jc w:val="center"/>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80-90</w:t>
            </w:r>
            <w:r>
              <w:rPr>
                <w:rFonts w:hint="eastAsia" w:ascii="仿宋" w:hAnsi="仿宋" w:eastAsia="仿宋" w:cs="仿宋"/>
                <w:color w:val="auto"/>
                <w:sz w:val="24"/>
                <w:szCs w:val="24"/>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76" w:type="dxa"/>
            <w:vAlign w:val="top"/>
            <w:textDirection w:val="lrTb"/>
            <w:noWrap w:val="false"/>
          </w:tcPr>
          <w:p>
            <w:pPr>
              <w:ind w:firstLine="480"/>
              <w:jc w:val="center"/>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TW"/>
              </w:rPr>
              <w:t xml:space="preserve">良</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31" w:type="dxa"/>
            <w:vAlign w:val="top"/>
            <w:textDirection w:val="lrTb"/>
            <w:noWrap w:val="false"/>
          </w:tcPr>
          <w:p>
            <w:pPr>
              <w:ind w:firstLine="480"/>
              <w:jc w:val="center"/>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70-80</w:t>
            </w:r>
            <w:r>
              <w:rPr>
                <w:rFonts w:hint="eastAsia" w:ascii="仿宋" w:hAnsi="仿宋" w:eastAsia="仿宋" w:cs="仿宋"/>
                <w:color w:val="auto"/>
                <w:sz w:val="24"/>
                <w:szCs w:val="24"/>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76" w:type="dxa"/>
            <w:vAlign w:val="top"/>
            <w:textDirection w:val="lrTb"/>
            <w:noWrap w:val="false"/>
          </w:tcPr>
          <w:p>
            <w:pPr>
              <w:ind w:firstLine="480"/>
              <w:jc w:val="center"/>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TW"/>
              </w:rPr>
              <w:t xml:space="preserve">中</w:t>
            </w:r>
            <w:r/>
          </w:p>
        </w:tc>
      </w:tr>
      <w:tr>
        <w:trPr>
          <w:jc w:val="center"/>
          <w:trHeight w:val="1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431" w:type="dxa"/>
            <w:vAlign w:val="top"/>
            <w:textDirection w:val="lrTb"/>
            <w:noWrap w:val="false"/>
          </w:tcPr>
          <w:p>
            <w:pPr>
              <w:ind w:firstLine="480"/>
              <w:jc w:val="center"/>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TW"/>
              </w:rPr>
              <w:t xml:space="preserve">小于</w:t>
            </w:r>
            <w:r>
              <w:rPr>
                <w:rFonts w:hint="eastAsia" w:ascii="仿宋" w:hAnsi="仿宋" w:eastAsia="仿宋" w:cs="仿宋"/>
                <w:color w:val="auto"/>
                <w:sz w:val="24"/>
                <w:szCs w:val="24"/>
                <w:highlight w:val="none"/>
              </w:rPr>
              <w:t xml:space="preserve">70</w:t>
            </w:r>
            <w:r>
              <w:rPr>
                <w:rFonts w:hint="eastAsia" w:ascii="仿宋" w:hAnsi="仿宋" w:eastAsia="仿宋" w:cs="仿宋"/>
                <w:color w:val="auto"/>
                <w:sz w:val="24"/>
                <w:szCs w:val="24"/>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76" w:type="dxa"/>
            <w:vAlign w:val="top"/>
            <w:textDirection w:val="lrTb"/>
            <w:noWrap w:val="false"/>
          </w:tcPr>
          <w:p>
            <w:pPr>
              <w:ind w:firstLine="480"/>
              <w:jc w:val="center"/>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TW"/>
              </w:rPr>
              <w:t xml:space="preserve">差</w:t>
            </w:r>
            <w:r/>
          </w:p>
        </w:tc>
      </w:tr>
    </w:tbl>
    <w:p>
      <w:pPr>
        <w:ind w:firstLine="48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对于一次评定为“差”或连续两次评定为“中”等次的项目部（总监办），市城管局将</w:t>
      </w:r>
      <w:r>
        <w:rPr>
          <w:rFonts w:hint="eastAsia" w:ascii="仿宋" w:hAnsi="仿宋" w:eastAsia="仿宋" w:cs="仿宋"/>
          <w:color w:val="auto"/>
          <w:sz w:val="24"/>
          <w:szCs w:val="24"/>
          <w:highlight w:val="none"/>
          <w:lang w:eastAsia="zh-TW"/>
        </w:rPr>
        <w:t xml:space="preserve">书面</w:t>
      </w:r>
      <w:r>
        <w:rPr>
          <w:rFonts w:hint="eastAsia" w:ascii="仿宋" w:hAnsi="仿宋" w:eastAsia="仿宋" w:cs="仿宋"/>
          <w:color w:val="auto"/>
          <w:sz w:val="24"/>
          <w:szCs w:val="24"/>
          <w:highlight w:val="none"/>
        </w:rPr>
        <w:t xml:space="preserve">要求</w:t>
      </w:r>
      <w:r>
        <w:rPr>
          <w:rFonts w:hint="eastAsia" w:ascii="仿宋" w:hAnsi="仿宋" w:eastAsia="仿宋" w:cs="仿宋"/>
          <w:color w:val="auto"/>
          <w:sz w:val="24"/>
          <w:szCs w:val="24"/>
          <w:highlight w:val="none"/>
          <w:lang w:eastAsia="zh-TW"/>
        </w:rPr>
        <w:t xml:space="preserve">承包</w:t>
      </w:r>
      <w:r>
        <w:rPr>
          <w:rFonts w:hint="eastAsia" w:ascii="仿宋" w:hAnsi="仿宋" w:eastAsia="仿宋" w:cs="仿宋"/>
          <w:color w:val="auto"/>
          <w:sz w:val="24"/>
          <w:szCs w:val="24"/>
          <w:highlight w:val="none"/>
        </w:rPr>
        <w:t xml:space="preserve">人派驻工作组，帮助</w:t>
      </w:r>
      <w:r>
        <w:rPr>
          <w:rFonts w:hint="eastAsia" w:ascii="仿宋" w:hAnsi="仿宋" w:eastAsia="仿宋" w:cs="仿宋"/>
          <w:color w:val="auto"/>
          <w:sz w:val="24"/>
          <w:szCs w:val="24"/>
          <w:highlight w:val="none"/>
          <w:lang w:eastAsia="zh-TW"/>
        </w:rPr>
        <w:t xml:space="preserve">整改。连续两次评比为差、整改仍不达标的，</w:t>
      </w:r>
      <w:r>
        <w:rPr>
          <w:rFonts w:hint="eastAsia" w:ascii="仿宋" w:hAnsi="仿宋" w:eastAsia="仿宋" w:cs="仿宋"/>
          <w:color w:val="auto"/>
          <w:sz w:val="24"/>
          <w:szCs w:val="24"/>
          <w:highlight w:val="none"/>
        </w:rPr>
        <w:t xml:space="preserve">市城管局</w:t>
      </w:r>
      <w:r>
        <w:rPr>
          <w:rFonts w:hint="eastAsia" w:ascii="仿宋" w:hAnsi="仿宋" w:eastAsia="仿宋" w:cs="仿宋"/>
          <w:color w:val="auto"/>
          <w:sz w:val="24"/>
          <w:szCs w:val="24"/>
          <w:highlight w:val="none"/>
          <w:lang w:eastAsia="zh-TW"/>
        </w:rPr>
        <w:t xml:space="preserve">将通知承包人解除承包（服务）合同，承包人按合同约定承担给</w:t>
      </w:r>
      <w:r>
        <w:rPr>
          <w:rFonts w:hint="eastAsia" w:ascii="仿宋" w:hAnsi="仿宋" w:eastAsia="仿宋" w:cs="仿宋"/>
          <w:color w:val="auto"/>
          <w:sz w:val="24"/>
          <w:szCs w:val="24"/>
          <w:highlight w:val="none"/>
        </w:rPr>
        <w:t xml:space="preserve">市城管局</w:t>
      </w:r>
      <w:r>
        <w:rPr>
          <w:rFonts w:hint="eastAsia" w:ascii="仿宋" w:hAnsi="仿宋" w:eastAsia="仿宋" w:cs="仿宋"/>
          <w:color w:val="auto"/>
          <w:sz w:val="24"/>
          <w:szCs w:val="24"/>
          <w:highlight w:val="none"/>
          <w:lang w:eastAsia="zh-TW"/>
        </w:rPr>
        <w:t xml:space="preserve">造成的损失。</w:t>
      </w:r>
      <w:r/>
    </w:p>
    <w:p>
      <w:pPr>
        <w:ind w:firstLine="48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如项目部评定等级为差，则该项目总监办评定等级不得为优。</w:t>
      </w:r>
      <w:r/>
    </w:p>
    <w:p>
      <w:pPr>
        <w:ind w:firstLine="48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TW"/>
        </w:rPr>
        <w:t xml:space="preserve">每年底对全年工作进行总结评定，评选优秀项目经理部、优秀</w:t>
      </w:r>
      <w:r>
        <w:rPr>
          <w:rFonts w:hint="eastAsia" w:ascii="仿宋" w:hAnsi="仿宋" w:eastAsia="仿宋" w:cs="仿宋"/>
          <w:color w:val="auto"/>
          <w:sz w:val="24"/>
          <w:szCs w:val="24"/>
          <w:highlight w:val="none"/>
        </w:rPr>
        <w:t xml:space="preserve">总监办</w:t>
      </w:r>
      <w:r>
        <w:rPr>
          <w:rFonts w:hint="eastAsia" w:ascii="仿宋" w:hAnsi="仿宋" w:eastAsia="仿宋" w:cs="仿宋"/>
          <w:color w:val="auto"/>
          <w:sz w:val="24"/>
          <w:szCs w:val="24"/>
          <w:highlight w:val="none"/>
          <w:lang w:eastAsia="zh-TW"/>
        </w:rPr>
        <w:t xml:space="preserve">、优秀设计组</w:t>
      </w:r>
      <w:r>
        <w:rPr>
          <w:rFonts w:hint="eastAsia" w:ascii="仿宋" w:hAnsi="仿宋" w:eastAsia="仿宋" w:cs="仿宋"/>
          <w:color w:val="auto"/>
          <w:sz w:val="24"/>
          <w:szCs w:val="24"/>
          <w:highlight w:val="none"/>
        </w:rPr>
        <w:t xml:space="preserve">等</w:t>
      </w:r>
      <w:r>
        <w:rPr>
          <w:rFonts w:hint="eastAsia" w:ascii="仿宋" w:hAnsi="仿宋" w:eastAsia="仿宋" w:cs="仿宋"/>
          <w:color w:val="auto"/>
          <w:sz w:val="24"/>
          <w:szCs w:val="24"/>
          <w:highlight w:val="none"/>
          <w:lang w:eastAsia="zh-TW"/>
        </w:rPr>
        <w:t xml:space="preserve">。评选</w:t>
      </w:r>
      <w:r>
        <w:rPr>
          <w:rFonts w:hint="eastAsia" w:ascii="仿宋" w:hAnsi="仿宋" w:eastAsia="仿宋" w:cs="仿宋"/>
          <w:color w:val="auto"/>
          <w:sz w:val="24"/>
          <w:szCs w:val="24"/>
          <w:highlight w:val="none"/>
        </w:rPr>
        <w:t xml:space="preserve">最低</w:t>
      </w:r>
      <w:r>
        <w:rPr>
          <w:rFonts w:hint="eastAsia" w:ascii="仿宋" w:hAnsi="仿宋" w:eastAsia="仿宋" w:cs="仿宋"/>
          <w:color w:val="auto"/>
          <w:sz w:val="24"/>
          <w:szCs w:val="24"/>
          <w:highlight w:val="none"/>
          <w:lang w:eastAsia="zh-TW"/>
        </w:rPr>
        <w:t xml:space="preserve">条件为</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季</w:t>
      </w:r>
      <w:r>
        <w:rPr>
          <w:rFonts w:hint="eastAsia" w:ascii="仿宋" w:hAnsi="仿宋" w:eastAsia="仿宋" w:cs="仿宋"/>
          <w:color w:val="auto"/>
          <w:sz w:val="24"/>
          <w:szCs w:val="24"/>
          <w:highlight w:val="none"/>
        </w:rPr>
        <w:t xml:space="preserve">度</w:t>
      </w:r>
      <w:r>
        <w:rPr>
          <w:rFonts w:hint="eastAsia" w:ascii="仿宋" w:hAnsi="仿宋" w:eastAsia="仿宋" w:cs="仿宋"/>
          <w:color w:val="auto"/>
          <w:sz w:val="24"/>
          <w:szCs w:val="24"/>
          <w:highlight w:val="none"/>
          <w:lang w:eastAsia="zh-TW"/>
        </w:rPr>
        <w:t xml:space="preserve">考核中</w:t>
      </w:r>
      <w:r>
        <w:rPr>
          <w:rFonts w:hint="eastAsia" w:ascii="仿宋" w:hAnsi="仿宋" w:eastAsia="仿宋" w:cs="仿宋"/>
          <w:color w:val="auto"/>
          <w:sz w:val="24"/>
          <w:szCs w:val="24"/>
          <w:highlight w:val="none"/>
        </w:rPr>
        <w:t xml:space="preserve">至少两</w:t>
      </w:r>
      <w:r>
        <w:rPr>
          <w:rFonts w:hint="eastAsia" w:ascii="仿宋" w:hAnsi="仿宋" w:eastAsia="仿宋" w:cs="仿宋"/>
          <w:color w:val="auto"/>
          <w:sz w:val="24"/>
          <w:szCs w:val="24"/>
          <w:highlight w:val="none"/>
          <w:lang w:eastAsia="zh-TW"/>
        </w:rPr>
        <w:t xml:space="preserve">次为</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优</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w:t>
      </w:r>
      <w:r>
        <w:rPr>
          <w:rFonts w:hint="eastAsia" w:ascii="仿宋" w:hAnsi="仿宋" w:eastAsia="仿宋" w:cs="仿宋"/>
          <w:color w:val="auto"/>
          <w:sz w:val="24"/>
          <w:szCs w:val="24"/>
          <w:highlight w:val="none"/>
        </w:rPr>
        <w:t xml:space="preserve">且</w:t>
      </w:r>
      <w:r>
        <w:rPr>
          <w:rFonts w:hint="eastAsia" w:ascii="仿宋" w:hAnsi="仿宋" w:eastAsia="仿宋" w:cs="仿宋"/>
          <w:color w:val="auto"/>
          <w:sz w:val="24"/>
          <w:szCs w:val="24"/>
          <w:highlight w:val="none"/>
          <w:lang w:eastAsia="zh-TW"/>
        </w:rPr>
        <w:t xml:space="preserve">全年考核</w:t>
      </w:r>
      <w:r>
        <w:rPr>
          <w:rFonts w:hint="eastAsia" w:ascii="仿宋" w:hAnsi="仿宋" w:eastAsia="仿宋" w:cs="仿宋"/>
          <w:color w:val="auto"/>
          <w:sz w:val="24"/>
          <w:szCs w:val="24"/>
          <w:highlight w:val="none"/>
        </w:rPr>
        <w:t xml:space="preserve">最多有一个“中”等次；项目工期少于两个季度的，考核应全为优。</w:t>
      </w:r>
      <w:r/>
    </w:p>
    <w:p>
      <w:pPr>
        <w:ind w:firstLine="48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TW"/>
        </w:rPr>
        <w:t xml:space="preserve">考核</w:t>
      </w:r>
      <w:r>
        <w:rPr>
          <w:rFonts w:hint="eastAsia" w:ascii="仿宋" w:hAnsi="仿宋" w:eastAsia="仿宋" w:cs="仿宋"/>
          <w:color w:val="auto"/>
          <w:sz w:val="24"/>
          <w:szCs w:val="24"/>
          <w:highlight w:val="none"/>
        </w:rPr>
        <w:t xml:space="preserve">评定</w:t>
      </w:r>
      <w:r>
        <w:rPr>
          <w:rFonts w:hint="eastAsia" w:ascii="仿宋" w:hAnsi="仿宋" w:eastAsia="仿宋" w:cs="仿宋"/>
          <w:color w:val="auto"/>
          <w:sz w:val="24"/>
          <w:szCs w:val="24"/>
          <w:highlight w:val="none"/>
          <w:lang w:eastAsia="zh-TW"/>
        </w:rPr>
        <w:t xml:space="preserve">结果</w:t>
      </w:r>
      <w:r>
        <w:rPr>
          <w:rFonts w:hint="eastAsia" w:ascii="仿宋" w:hAnsi="仿宋" w:eastAsia="仿宋" w:cs="仿宋"/>
          <w:color w:val="auto"/>
          <w:sz w:val="24"/>
          <w:szCs w:val="24"/>
          <w:highlight w:val="none"/>
        </w:rPr>
        <w:t xml:space="preserve">由局重点办汇总上</w:t>
      </w:r>
      <w:r>
        <w:rPr>
          <w:rFonts w:hint="eastAsia" w:ascii="仿宋" w:hAnsi="仿宋" w:eastAsia="仿宋" w:cs="仿宋"/>
          <w:color w:val="auto"/>
          <w:sz w:val="24"/>
          <w:szCs w:val="24"/>
          <w:highlight w:val="none"/>
          <w:lang w:eastAsia="zh-TW"/>
        </w:rPr>
        <w:t xml:space="preserve">报</w:t>
      </w:r>
      <w:r>
        <w:rPr>
          <w:rFonts w:hint="eastAsia" w:ascii="仿宋" w:hAnsi="仿宋" w:eastAsia="仿宋" w:cs="仿宋"/>
          <w:color w:val="auto"/>
          <w:sz w:val="24"/>
          <w:szCs w:val="24"/>
          <w:highlight w:val="none"/>
        </w:rPr>
        <w:t xml:space="preserve">局领导及市</w:t>
      </w:r>
      <w:r>
        <w:rPr>
          <w:rFonts w:hint="eastAsia" w:ascii="仿宋" w:hAnsi="仿宋" w:eastAsia="仿宋" w:cs="仿宋"/>
          <w:color w:val="auto"/>
          <w:sz w:val="24"/>
          <w:szCs w:val="24"/>
          <w:highlight w:val="none"/>
          <w:lang w:eastAsia="zh-TW"/>
        </w:rPr>
        <w:t xml:space="preserve">建设行政主管部门，</w:t>
      </w:r>
      <w:r>
        <w:rPr>
          <w:rFonts w:hint="eastAsia" w:ascii="仿宋" w:hAnsi="仿宋" w:eastAsia="仿宋" w:cs="仿宋"/>
          <w:color w:val="auto"/>
          <w:sz w:val="24"/>
          <w:szCs w:val="24"/>
          <w:highlight w:val="none"/>
        </w:rPr>
        <w:t xml:space="preserve">并</w:t>
      </w:r>
      <w:r>
        <w:rPr>
          <w:rFonts w:hint="eastAsia" w:ascii="仿宋" w:hAnsi="仿宋" w:eastAsia="仿宋" w:cs="仿宋"/>
          <w:color w:val="auto"/>
          <w:sz w:val="24"/>
          <w:szCs w:val="24"/>
          <w:highlight w:val="none"/>
          <w:lang w:eastAsia="zh-TW"/>
        </w:rPr>
        <w:t xml:space="preserve">将其记入相关单位信用记录。</w:t>
      </w:r>
      <w:r/>
    </w:p>
    <w:p>
      <w:pPr>
        <w:ind w:firstLine="48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TW"/>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对</w:t>
      </w:r>
      <w:r>
        <w:rPr>
          <w:rFonts w:hint="eastAsia" w:ascii="仿宋" w:hAnsi="仿宋" w:eastAsia="仿宋" w:cs="仿宋"/>
          <w:color w:val="auto"/>
          <w:sz w:val="24"/>
          <w:szCs w:val="24"/>
          <w:highlight w:val="none"/>
        </w:rPr>
        <w:t xml:space="preserve">获得</w:t>
      </w:r>
      <w:r>
        <w:rPr>
          <w:rFonts w:hint="eastAsia" w:ascii="仿宋" w:hAnsi="仿宋" w:eastAsia="仿宋" w:cs="仿宋"/>
          <w:color w:val="auto"/>
          <w:sz w:val="24"/>
          <w:szCs w:val="24"/>
          <w:highlight w:val="none"/>
          <w:lang w:eastAsia="zh-TW"/>
        </w:rPr>
        <w:t xml:space="preserve">优秀项目经理部、优秀项目</w:t>
      </w:r>
      <w:r>
        <w:rPr>
          <w:rFonts w:hint="eastAsia" w:ascii="仿宋" w:hAnsi="仿宋" w:eastAsia="仿宋" w:cs="仿宋"/>
          <w:color w:val="auto"/>
          <w:sz w:val="24"/>
          <w:szCs w:val="24"/>
          <w:highlight w:val="none"/>
        </w:rPr>
        <w:t xml:space="preserve">总监办</w:t>
      </w:r>
      <w:r>
        <w:rPr>
          <w:rFonts w:hint="eastAsia" w:ascii="仿宋" w:hAnsi="仿宋" w:eastAsia="仿宋" w:cs="仿宋"/>
          <w:color w:val="auto"/>
          <w:sz w:val="24"/>
          <w:szCs w:val="24"/>
          <w:highlight w:val="none"/>
          <w:lang w:eastAsia="zh-TW"/>
        </w:rPr>
        <w:t xml:space="preserve">、优秀设计组</w:t>
      </w:r>
      <w:r>
        <w:rPr>
          <w:rFonts w:hint="eastAsia" w:ascii="仿宋" w:hAnsi="仿宋" w:eastAsia="仿宋" w:cs="仿宋"/>
          <w:color w:val="auto"/>
          <w:sz w:val="24"/>
          <w:szCs w:val="24"/>
          <w:highlight w:val="none"/>
        </w:rPr>
        <w:t xml:space="preserve">等表彰的单位，将</w:t>
      </w:r>
      <w:r>
        <w:rPr>
          <w:rFonts w:hint="eastAsia" w:ascii="仿宋" w:hAnsi="仿宋" w:eastAsia="仿宋" w:cs="仿宋"/>
          <w:color w:val="auto"/>
          <w:sz w:val="24"/>
          <w:szCs w:val="24"/>
          <w:highlight w:val="none"/>
          <w:lang w:eastAsia="zh-TW"/>
        </w:rPr>
        <w:t xml:space="preserve">在重点工程招标</w:t>
      </w:r>
      <w:r>
        <w:rPr>
          <w:rFonts w:hint="eastAsia" w:ascii="仿宋" w:hAnsi="仿宋" w:eastAsia="仿宋" w:cs="仿宋"/>
          <w:color w:val="auto"/>
          <w:sz w:val="24"/>
          <w:szCs w:val="24"/>
          <w:highlight w:val="none"/>
        </w:rPr>
        <w:t xml:space="preserve">或委托</w:t>
      </w:r>
      <w:r>
        <w:rPr>
          <w:rFonts w:hint="eastAsia" w:ascii="仿宋" w:hAnsi="仿宋" w:eastAsia="仿宋" w:cs="仿宋"/>
          <w:color w:val="auto"/>
          <w:sz w:val="24"/>
          <w:szCs w:val="24"/>
          <w:highlight w:val="none"/>
          <w:lang w:eastAsia="zh-TW"/>
        </w:rPr>
        <w:t xml:space="preserve">时</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同等条件下优先选择。</w:t>
      </w:r>
      <w:r/>
    </w:p>
    <w:p>
      <w:pPr>
        <w:ind w:firstLine="482"/>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TW"/>
        </w:rPr>
        <w:t xml:space="preserve">第</w:t>
      </w:r>
      <w:r>
        <w:rPr>
          <w:rFonts w:hint="eastAsia" w:ascii="仿宋" w:hAnsi="仿宋" w:eastAsia="仿宋" w:cs="仿宋"/>
          <w:b/>
          <w:bCs/>
          <w:color w:val="auto"/>
          <w:sz w:val="24"/>
          <w:szCs w:val="24"/>
          <w:highlight w:val="none"/>
        </w:rPr>
        <w:t xml:space="preserve">十一</w:t>
      </w:r>
      <w:r>
        <w:rPr>
          <w:rFonts w:hint="eastAsia" w:ascii="仿宋" w:hAnsi="仿宋" w:eastAsia="仿宋" w:cs="仿宋"/>
          <w:b/>
          <w:bCs/>
          <w:color w:val="auto"/>
          <w:sz w:val="24"/>
          <w:szCs w:val="24"/>
          <w:highlight w:val="none"/>
          <w:lang w:eastAsia="zh-TW"/>
        </w:rPr>
        <w:t xml:space="preserve">条 </w:t>
      </w:r>
      <w:r>
        <w:rPr>
          <w:rFonts w:hint="eastAsia" w:ascii="仿宋" w:hAnsi="仿宋" w:eastAsia="仿宋" w:cs="仿宋"/>
          <w:color w:val="auto"/>
          <w:sz w:val="24"/>
          <w:szCs w:val="24"/>
          <w:highlight w:val="none"/>
        </w:rPr>
        <w:t xml:space="preserve">市城管局</w:t>
      </w:r>
      <w:r>
        <w:rPr>
          <w:rFonts w:hint="eastAsia" w:ascii="仿宋" w:hAnsi="仿宋" w:eastAsia="仿宋" w:cs="仿宋"/>
          <w:color w:val="auto"/>
          <w:sz w:val="24"/>
          <w:szCs w:val="24"/>
          <w:highlight w:val="none"/>
          <w:lang w:eastAsia="zh-TW"/>
        </w:rPr>
        <w:t xml:space="preserve">重点办建立工程</w:t>
      </w:r>
      <w:r>
        <w:rPr>
          <w:rFonts w:hint="eastAsia" w:ascii="仿宋" w:hAnsi="仿宋" w:eastAsia="仿宋" w:cs="仿宋"/>
          <w:color w:val="auto"/>
          <w:sz w:val="24"/>
          <w:szCs w:val="24"/>
          <w:highlight w:val="none"/>
        </w:rPr>
        <w:t xml:space="preserve">月度计划和完成情况</w:t>
      </w:r>
      <w:r>
        <w:rPr>
          <w:rFonts w:hint="eastAsia" w:ascii="仿宋" w:hAnsi="仿宋" w:eastAsia="仿宋" w:cs="仿宋"/>
          <w:color w:val="auto"/>
          <w:sz w:val="24"/>
          <w:szCs w:val="24"/>
          <w:highlight w:val="none"/>
          <w:lang w:eastAsia="zh-TW"/>
        </w:rPr>
        <w:t xml:space="preserve">统计上报制度。各工程建设责任部门要按要求及时报告工程建设进展情况。</w:t>
      </w:r>
      <w:r/>
    </w:p>
    <w:p>
      <w:pPr>
        <w:ind w:firstLine="482"/>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TW"/>
        </w:rPr>
        <w:t xml:space="preserve">第</w:t>
      </w:r>
      <w:r>
        <w:rPr>
          <w:rFonts w:hint="eastAsia" w:ascii="仿宋" w:hAnsi="仿宋" w:eastAsia="仿宋" w:cs="仿宋"/>
          <w:b/>
          <w:bCs/>
          <w:color w:val="auto"/>
          <w:sz w:val="24"/>
          <w:szCs w:val="24"/>
          <w:highlight w:val="none"/>
        </w:rPr>
        <w:t xml:space="preserve">十二</w:t>
      </w:r>
      <w:r>
        <w:rPr>
          <w:rFonts w:hint="eastAsia" w:ascii="仿宋" w:hAnsi="仿宋" w:eastAsia="仿宋" w:cs="仿宋"/>
          <w:b/>
          <w:bCs/>
          <w:color w:val="auto"/>
          <w:sz w:val="24"/>
          <w:szCs w:val="24"/>
          <w:highlight w:val="none"/>
          <w:lang w:eastAsia="zh-TW"/>
        </w:rPr>
        <w:t xml:space="preserve">条 </w:t>
      </w:r>
      <w:r>
        <w:rPr>
          <w:rFonts w:hint="eastAsia" w:ascii="仿宋" w:hAnsi="仿宋" w:eastAsia="仿宋" w:cs="仿宋"/>
          <w:color w:val="auto"/>
          <w:sz w:val="24"/>
          <w:szCs w:val="24"/>
          <w:highlight w:val="none"/>
          <w:lang w:eastAsia="zh-TW"/>
        </w:rPr>
        <w:t xml:space="preserve">市</w:t>
      </w:r>
      <w:r>
        <w:rPr>
          <w:rFonts w:hint="eastAsia" w:ascii="仿宋" w:hAnsi="仿宋" w:eastAsia="仿宋" w:cs="仿宋"/>
          <w:color w:val="auto"/>
          <w:sz w:val="24"/>
          <w:szCs w:val="24"/>
          <w:highlight w:val="none"/>
        </w:rPr>
        <w:t xml:space="preserve">城管局纪检部门和局</w:t>
      </w:r>
      <w:r>
        <w:rPr>
          <w:rFonts w:hint="eastAsia" w:ascii="仿宋" w:hAnsi="仿宋" w:eastAsia="仿宋" w:cs="仿宋"/>
          <w:color w:val="auto"/>
          <w:sz w:val="24"/>
          <w:szCs w:val="24"/>
          <w:highlight w:val="none"/>
          <w:lang w:eastAsia="zh-TW"/>
        </w:rPr>
        <w:t xml:space="preserve">重点办要严格按照相关规定</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严厉查处重点工程建设中各类违法违规行为。</w:t>
      </w:r>
      <w:r/>
    </w:p>
    <w:p>
      <w:pPr>
        <w:ind w:firstLine="482"/>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TW"/>
        </w:rPr>
        <w:t xml:space="preserve">第</w:t>
      </w:r>
      <w:r>
        <w:rPr>
          <w:rFonts w:hint="eastAsia" w:ascii="仿宋" w:hAnsi="仿宋" w:eastAsia="仿宋" w:cs="仿宋"/>
          <w:b/>
          <w:bCs/>
          <w:color w:val="auto"/>
          <w:sz w:val="24"/>
          <w:szCs w:val="24"/>
          <w:highlight w:val="none"/>
        </w:rPr>
        <w:t xml:space="preserve">十三</w:t>
      </w:r>
      <w:r>
        <w:rPr>
          <w:rFonts w:hint="eastAsia" w:ascii="仿宋" w:hAnsi="仿宋" w:eastAsia="仿宋" w:cs="仿宋"/>
          <w:b/>
          <w:bCs/>
          <w:color w:val="auto"/>
          <w:sz w:val="24"/>
          <w:szCs w:val="24"/>
          <w:highlight w:val="none"/>
          <w:lang w:eastAsia="zh-TW"/>
        </w:rPr>
        <w:t xml:space="preserve">条 </w:t>
      </w:r>
      <w:r>
        <w:rPr>
          <w:rFonts w:hint="eastAsia" w:ascii="仿宋" w:hAnsi="仿宋" w:eastAsia="仿宋" w:cs="仿宋"/>
          <w:color w:val="auto"/>
          <w:sz w:val="24"/>
          <w:szCs w:val="24"/>
          <w:highlight w:val="none"/>
          <w:lang w:eastAsia="zh-TW"/>
        </w:rPr>
        <w:t xml:space="preserve">对检查中发现的</w:t>
      </w:r>
      <w:r>
        <w:rPr>
          <w:rFonts w:hint="eastAsia" w:ascii="仿宋" w:hAnsi="仿宋" w:eastAsia="仿宋" w:cs="仿宋"/>
          <w:color w:val="auto"/>
          <w:sz w:val="24"/>
          <w:szCs w:val="24"/>
          <w:highlight w:val="none"/>
        </w:rPr>
        <w:t xml:space="preserve">严重违规</w:t>
      </w:r>
      <w:r>
        <w:rPr>
          <w:rFonts w:hint="eastAsia" w:ascii="仿宋" w:hAnsi="仿宋" w:eastAsia="仿宋" w:cs="仿宋"/>
          <w:color w:val="auto"/>
          <w:sz w:val="24"/>
          <w:szCs w:val="24"/>
          <w:highlight w:val="none"/>
          <w:lang w:eastAsia="zh-TW"/>
        </w:rPr>
        <w:t xml:space="preserve">问题</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由</w:t>
      </w:r>
      <w:r>
        <w:rPr>
          <w:rFonts w:hint="eastAsia" w:ascii="仿宋" w:hAnsi="仿宋" w:eastAsia="仿宋" w:cs="仿宋"/>
          <w:color w:val="auto"/>
          <w:sz w:val="24"/>
          <w:szCs w:val="24"/>
          <w:highlight w:val="none"/>
        </w:rPr>
        <w:t xml:space="preserve">局</w:t>
      </w:r>
      <w:r>
        <w:rPr>
          <w:rFonts w:hint="eastAsia" w:ascii="仿宋" w:hAnsi="仿宋" w:eastAsia="仿宋" w:cs="仿宋"/>
          <w:color w:val="auto"/>
          <w:sz w:val="24"/>
          <w:szCs w:val="24"/>
          <w:highlight w:val="none"/>
          <w:lang w:eastAsia="zh-TW"/>
        </w:rPr>
        <w:t xml:space="preserve">重点办责令责任单位限期整改并对其进行处罚</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TW"/>
        </w:rPr>
        <w:t xml:space="preserve">同时</w:t>
      </w:r>
      <w:r>
        <w:rPr>
          <w:rFonts w:hint="eastAsia" w:ascii="仿宋" w:hAnsi="仿宋" w:eastAsia="仿宋" w:cs="仿宋"/>
          <w:color w:val="auto"/>
          <w:sz w:val="24"/>
          <w:szCs w:val="24"/>
          <w:highlight w:val="none"/>
        </w:rPr>
        <w:t xml:space="preserve">上报</w:t>
      </w:r>
      <w:r>
        <w:rPr>
          <w:rFonts w:hint="eastAsia" w:ascii="仿宋" w:hAnsi="仿宋" w:eastAsia="仿宋" w:cs="仿宋"/>
          <w:color w:val="auto"/>
          <w:sz w:val="24"/>
          <w:szCs w:val="24"/>
          <w:highlight w:val="none"/>
          <w:lang w:eastAsia="zh-TW"/>
        </w:rPr>
        <w:t xml:space="preserve">市建设</w:t>
      </w:r>
      <w:r>
        <w:rPr>
          <w:rFonts w:hint="eastAsia" w:ascii="仿宋" w:hAnsi="仿宋" w:eastAsia="仿宋" w:cs="仿宋"/>
          <w:color w:val="auto"/>
          <w:sz w:val="24"/>
          <w:szCs w:val="24"/>
          <w:highlight w:val="none"/>
        </w:rPr>
        <w:t xml:space="preserve">行政主管部门</w:t>
      </w:r>
      <w:r>
        <w:rPr>
          <w:rFonts w:hint="eastAsia" w:ascii="仿宋" w:hAnsi="仿宋" w:eastAsia="仿宋" w:cs="仿宋"/>
          <w:color w:val="auto"/>
          <w:sz w:val="24"/>
          <w:szCs w:val="24"/>
          <w:highlight w:val="none"/>
          <w:lang w:eastAsia="zh-TW"/>
        </w:rPr>
        <w:t xml:space="preserve">将其记入相关单位信用记录。 </w:t>
      </w:r>
      <w:r/>
    </w:p>
    <w:p>
      <w:pPr>
        <w:ind w:firstLine="482"/>
        <w:jc w:val="center"/>
        <w:keepLines w:val="0"/>
        <w:keepNext w:val="0"/>
        <w:pageBreakBefore w:val="0"/>
        <w:spacing w:line="288" w:lineRule="auto"/>
        <w:widowControl w:val="off"/>
        <w:rPr>
          <w:rFonts w:hint="eastAsia" w:ascii="仿宋" w:hAnsi="仿宋" w:eastAsia="仿宋" w:cs="仿宋"/>
          <w:b/>
          <w:bCs/>
          <w:color w:val="auto"/>
          <w:sz w:val="24"/>
          <w:szCs w:val="24"/>
          <w:highlight w:val="none"/>
          <w:lang w:eastAsia="zh-TW"/>
        </w:rPr>
      </w:pPr>
      <w:r>
        <w:rPr>
          <w:rFonts w:hint="eastAsia" w:ascii="仿宋" w:hAnsi="仿宋" w:eastAsia="仿宋" w:cs="仿宋"/>
          <w:b/>
          <w:bCs/>
          <w:color w:val="auto"/>
          <w:sz w:val="24"/>
          <w:szCs w:val="24"/>
          <w:highlight w:val="none"/>
          <w:lang w:eastAsia="zh-TW"/>
        </w:rPr>
      </w:r>
      <w:r/>
    </w:p>
    <w:p>
      <w:pPr>
        <w:ind w:firstLine="482"/>
        <w:jc w:val="center"/>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TW"/>
        </w:rPr>
        <w:t xml:space="preserve">第</w:t>
      </w:r>
      <w:r>
        <w:rPr>
          <w:rFonts w:hint="eastAsia" w:ascii="仿宋" w:hAnsi="仿宋" w:eastAsia="仿宋" w:cs="仿宋"/>
          <w:b/>
          <w:bCs/>
          <w:color w:val="auto"/>
          <w:sz w:val="24"/>
          <w:szCs w:val="24"/>
          <w:highlight w:val="none"/>
        </w:rPr>
        <w:t xml:space="preserve">四</w:t>
      </w:r>
      <w:r>
        <w:rPr>
          <w:rFonts w:hint="eastAsia" w:ascii="仿宋" w:hAnsi="仿宋" w:eastAsia="仿宋" w:cs="仿宋"/>
          <w:b/>
          <w:bCs/>
          <w:color w:val="auto"/>
          <w:sz w:val="24"/>
          <w:szCs w:val="24"/>
          <w:highlight w:val="none"/>
          <w:lang w:eastAsia="zh-TW"/>
        </w:rPr>
        <w:t xml:space="preserve">章</w:t>
      </w:r>
      <w:r>
        <w:rPr>
          <w:rFonts w:hint="eastAsia" w:ascii="仿宋" w:hAnsi="仿宋" w:eastAsia="仿宋" w:cs="仿宋"/>
          <w:b/>
          <w:bCs/>
          <w:color w:val="auto"/>
          <w:sz w:val="24"/>
          <w:szCs w:val="24"/>
          <w:highlight w:val="none"/>
        </w:rPr>
        <w:t xml:space="preserve"> </w:t>
      </w:r>
      <w:r>
        <w:rPr>
          <w:rFonts w:hint="eastAsia" w:ascii="仿宋" w:hAnsi="仿宋" w:eastAsia="仿宋" w:cs="仿宋"/>
          <w:b/>
          <w:bCs/>
          <w:color w:val="auto"/>
          <w:sz w:val="24"/>
          <w:szCs w:val="24"/>
          <w:highlight w:val="none"/>
          <w:lang w:eastAsia="zh-TW"/>
        </w:rPr>
        <w:t xml:space="preserve">附</w:t>
      </w:r>
      <w:r>
        <w:rPr>
          <w:rFonts w:hint="eastAsia" w:ascii="仿宋" w:hAnsi="仿宋" w:eastAsia="仿宋" w:cs="仿宋"/>
          <w:b/>
          <w:bCs/>
          <w:color w:val="auto"/>
          <w:sz w:val="24"/>
          <w:szCs w:val="24"/>
          <w:highlight w:val="none"/>
        </w:rPr>
        <w:t xml:space="preserve"> </w:t>
      </w:r>
      <w:r>
        <w:rPr>
          <w:rFonts w:hint="eastAsia" w:ascii="仿宋" w:hAnsi="仿宋" w:eastAsia="仿宋" w:cs="仿宋"/>
          <w:b/>
          <w:bCs/>
          <w:color w:val="auto"/>
          <w:sz w:val="24"/>
          <w:szCs w:val="24"/>
          <w:highlight w:val="none"/>
          <w:lang w:eastAsia="zh-TW"/>
        </w:rPr>
        <w:t xml:space="preserve">则</w:t>
      </w:r>
      <w:r/>
    </w:p>
    <w:p>
      <w:pPr>
        <w:ind w:firstLine="482"/>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TW"/>
        </w:rPr>
        <w:t xml:space="preserve">第十</w:t>
      </w:r>
      <w:r>
        <w:rPr>
          <w:rFonts w:hint="eastAsia" w:ascii="仿宋" w:hAnsi="仿宋" w:eastAsia="仿宋" w:cs="仿宋"/>
          <w:b/>
          <w:bCs/>
          <w:color w:val="auto"/>
          <w:sz w:val="24"/>
          <w:szCs w:val="24"/>
          <w:highlight w:val="none"/>
        </w:rPr>
        <w:t xml:space="preserve">四</w:t>
      </w:r>
      <w:r>
        <w:rPr>
          <w:rFonts w:hint="eastAsia" w:ascii="仿宋" w:hAnsi="仿宋" w:eastAsia="仿宋" w:cs="仿宋"/>
          <w:b/>
          <w:bCs/>
          <w:color w:val="auto"/>
          <w:sz w:val="24"/>
          <w:szCs w:val="24"/>
          <w:highlight w:val="none"/>
          <w:lang w:eastAsia="zh-TW"/>
        </w:rPr>
        <w:t xml:space="preserve">条</w:t>
      </w:r>
      <w:r>
        <w:rPr>
          <w:rFonts w:hint="eastAsia" w:ascii="仿宋" w:hAnsi="仿宋" w:eastAsia="仿宋" w:cs="仿宋"/>
          <w:b/>
          <w:bCs/>
          <w:color w:val="auto"/>
          <w:sz w:val="24"/>
          <w:szCs w:val="24"/>
          <w:highlight w:val="none"/>
          <w:lang w:val="zh-TW" w:eastAsia="zh-TW"/>
        </w:rPr>
        <w:t xml:space="preserve"> </w:t>
      </w:r>
      <w:r>
        <w:rPr>
          <w:rFonts w:hint="eastAsia" w:ascii="仿宋" w:hAnsi="仿宋" w:eastAsia="仿宋" w:cs="仿宋"/>
          <w:color w:val="auto"/>
          <w:sz w:val="24"/>
          <w:szCs w:val="24"/>
          <w:highlight w:val="none"/>
          <w:lang w:eastAsia="zh-TW"/>
        </w:rPr>
        <w:t xml:space="preserve">本办法由徐州市城市管理局负责解释。</w:t>
      </w:r>
      <w:r>
        <w:rPr>
          <w:rFonts w:hint="eastAsia" w:ascii="仿宋" w:hAnsi="仿宋" w:eastAsia="仿宋" w:cs="仿宋"/>
          <w:color w:val="auto"/>
          <w:sz w:val="24"/>
          <w:szCs w:val="24"/>
          <w:highlight w:val="none"/>
        </w:rPr>
        <w:t xml:space="preserve">根据</w:t>
      </w:r>
      <w:r>
        <w:rPr>
          <w:rFonts w:hint="eastAsia" w:ascii="仿宋" w:hAnsi="仿宋" w:eastAsia="仿宋" w:cs="仿宋"/>
          <w:color w:val="auto"/>
          <w:sz w:val="24"/>
          <w:szCs w:val="24"/>
          <w:highlight w:val="none"/>
          <w:lang w:eastAsia="zh-TW"/>
        </w:rPr>
        <w:t xml:space="preserve">重点工程的</w:t>
      </w:r>
      <w:r>
        <w:rPr>
          <w:rFonts w:hint="eastAsia" w:ascii="仿宋" w:hAnsi="仿宋" w:eastAsia="仿宋" w:cs="仿宋"/>
          <w:color w:val="auto"/>
          <w:sz w:val="24"/>
          <w:szCs w:val="24"/>
          <w:highlight w:val="none"/>
        </w:rPr>
        <w:t xml:space="preserve">实施情况可</w:t>
      </w:r>
      <w:r>
        <w:rPr>
          <w:rFonts w:hint="eastAsia" w:ascii="仿宋" w:hAnsi="仿宋" w:eastAsia="仿宋" w:cs="仿宋"/>
          <w:color w:val="auto"/>
          <w:sz w:val="24"/>
          <w:szCs w:val="24"/>
          <w:highlight w:val="none"/>
          <w:lang w:eastAsia="zh-TW"/>
        </w:rPr>
        <w:t xml:space="preserve">制订</w:t>
      </w:r>
      <w:r>
        <w:rPr>
          <w:rFonts w:hint="eastAsia" w:ascii="仿宋" w:hAnsi="仿宋" w:eastAsia="仿宋" w:cs="仿宋"/>
          <w:color w:val="auto"/>
          <w:sz w:val="24"/>
          <w:szCs w:val="24"/>
          <w:highlight w:val="none"/>
        </w:rPr>
        <w:t xml:space="preserve">相应</w:t>
      </w:r>
      <w:r>
        <w:rPr>
          <w:rFonts w:hint="eastAsia" w:ascii="仿宋" w:hAnsi="仿宋" w:eastAsia="仿宋" w:cs="仿宋"/>
          <w:color w:val="auto"/>
          <w:sz w:val="24"/>
          <w:szCs w:val="24"/>
          <w:highlight w:val="none"/>
          <w:lang w:eastAsia="zh-TW"/>
        </w:rPr>
        <w:t xml:space="preserve">的专项细则。</w:t>
      </w:r>
      <w:r/>
    </w:p>
    <w:p>
      <w:pPr>
        <w:ind w:firstLine="482"/>
        <w:keepLines w:val="0"/>
        <w:keepNext w:val="0"/>
        <w:pageBreakBefore w:val="0"/>
        <w:spacing w:line="288" w:lineRule="auto"/>
        <w:widowControl w:val="off"/>
        <w:rPr>
          <w:rFonts w:hint="eastAsia" w:ascii="仿宋" w:hAnsi="仿宋" w:eastAsia="仿宋" w:cs="仿宋"/>
          <w:color w:val="auto"/>
          <w:sz w:val="24"/>
          <w:szCs w:val="24"/>
          <w:highlight w:val="none"/>
          <w:lang w:eastAsia="zh-TW"/>
        </w:rPr>
      </w:pPr>
      <w:r>
        <w:rPr>
          <w:rFonts w:hint="eastAsia" w:ascii="仿宋" w:hAnsi="仿宋" w:eastAsia="仿宋" w:cs="仿宋"/>
          <w:b/>
          <w:bCs/>
          <w:color w:val="auto"/>
          <w:sz w:val="24"/>
          <w:szCs w:val="24"/>
          <w:highlight w:val="none"/>
          <w:lang w:eastAsia="zh-TW"/>
        </w:rPr>
        <w:t xml:space="preserve">第</w:t>
      </w:r>
      <w:r>
        <w:rPr>
          <w:rFonts w:hint="eastAsia" w:ascii="仿宋" w:hAnsi="仿宋" w:eastAsia="仿宋" w:cs="仿宋"/>
          <w:b/>
          <w:bCs/>
          <w:color w:val="auto"/>
          <w:sz w:val="24"/>
          <w:szCs w:val="24"/>
          <w:highlight w:val="none"/>
        </w:rPr>
        <w:t xml:space="preserve">十五</w:t>
      </w:r>
      <w:r>
        <w:rPr>
          <w:rFonts w:hint="eastAsia" w:ascii="仿宋" w:hAnsi="仿宋" w:eastAsia="仿宋" w:cs="仿宋"/>
          <w:b/>
          <w:bCs/>
          <w:color w:val="auto"/>
          <w:sz w:val="24"/>
          <w:szCs w:val="24"/>
          <w:highlight w:val="none"/>
          <w:lang w:eastAsia="zh-TW"/>
        </w:rPr>
        <w:t xml:space="preserve">条</w:t>
      </w:r>
      <w:r>
        <w:rPr>
          <w:rFonts w:hint="eastAsia" w:ascii="仿宋" w:hAnsi="仿宋" w:eastAsia="仿宋" w:cs="仿宋"/>
          <w:b/>
          <w:bCs/>
          <w:color w:val="auto"/>
          <w:sz w:val="24"/>
          <w:szCs w:val="24"/>
          <w:highlight w:val="none"/>
        </w:rPr>
        <w:t xml:space="preserve"> </w:t>
      </w:r>
      <w:r>
        <w:rPr>
          <w:rFonts w:hint="eastAsia" w:ascii="仿宋" w:hAnsi="仿宋" w:eastAsia="仿宋" w:cs="仿宋"/>
          <w:color w:val="auto"/>
          <w:sz w:val="24"/>
          <w:szCs w:val="24"/>
          <w:highlight w:val="none"/>
          <w:lang w:eastAsia="zh-TW"/>
        </w:rPr>
        <w:t xml:space="preserve">本</w:t>
      </w:r>
      <w:r>
        <w:rPr>
          <w:rFonts w:hint="eastAsia" w:ascii="仿宋" w:hAnsi="仿宋" w:eastAsia="仿宋" w:cs="仿宋"/>
          <w:color w:val="auto"/>
          <w:sz w:val="24"/>
          <w:szCs w:val="24"/>
          <w:highlight w:val="none"/>
        </w:rPr>
        <w:t xml:space="preserve">办法</w:t>
      </w:r>
      <w:r>
        <w:rPr>
          <w:rFonts w:hint="eastAsia" w:ascii="仿宋" w:hAnsi="仿宋" w:eastAsia="仿宋" w:cs="仿宋"/>
          <w:color w:val="auto"/>
          <w:sz w:val="24"/>
          <w:szCs w:val="24"/>
          <w:highlight w:val="none"/>
          <w:lang w:eastAsia="zh-TW"/>
        </w:rPr>
        <w:t xml:space="preserve">自</w:t>
      </w:r>
      <w:r>
        <w:rPr>
          <w:rFonts w:hint="eastAsia" w:ascii="仿宋" w:hAnsi="仿宋" w:eastAsia="仿宋" w:cs="仿宋"/>
          <w:color w:val="auto"/>
          <w:sz w:val="24"/>
          <w:szCs w:val="24"/>
          <w:highlight w:val="none"/>
        </w:rPr>
        <w:t xml:space="preserve">印发之日</w:t>
      </w:r>
      <w:r>
        <w:rPr>
          <w:rFonts w:hint="eastAsia" w:ascii="仿宋" w:hAnsi="仿宋" w:eastAsia="仿宋" w:cs="仿宋"/>
          <w:color w:val="auto"/>
          <w:sz w:val="24"/>
          <w:szCs w:val="24"/>
          <w:highlight w:val="none"/>
          <w:lang w:eastAsia="zh-TW"/>
        </w:rPr>
        <w:t xml:space="preserve">起施行。</w:t>
      </w:r>
      <w:r/>
    </w:p>
    <w:p>
      <w:pPr>
        <w:ind w:firstLine="480"/>
        <w:jc w:val="center"/>
        <w:keepLines w:val="0"/>
        <w:keepNext w:val="0"/>
        <w:pageBreakBefore w:val="0"/>
        <w:spacing w:line="288" w:lineRule="auto"/>
        <w:widowControl w:val="off"/>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r>
      <w:r/>
    </w:p>
    <w:p>
      <w:pPr>
        <w:keepLines w:val="0"/>
        <w:keepNext w:val="0"/>
        <w:pageBreakBefore w:val="0"/>
        <w:spacing w:line="288" w:lineRule="auto"/>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br w:type="page" w:clear="all"/>
      </w:r>
      <w:r/>
    </w:p>
    <w:p>
      <w:pPr>
        <w:jc w:val="center"/>
        <w:pageBreakBefore w:val="0"/>
        <w:spacing w:line="500" w:lineRule="exact"/>
        <w:rPr>
          <w:rFonts w:hint="eastAsia" w:ascii="宋体" w:hAnsi="宋体" w:eastAsia="宋体" w:cs="宋体"/>
          <w:bCs/>
          <w:color w:val="auto"/>
          <w:sz w:val="24"/>
          <w:szCs w:val="24"/>
          <w:highlight w:val="none"/>
          <w:lang w:val="zh-TW" w:eastAsia="zh-TW"/>
        </w:rPr>
      </w:pPr>
      <w:r>
        <w:rPr>
          <w:rFonts w:hint="eastAsia" w:ascii="宋体" w:hAnsi="宋体" w:eastAsia="宋体" w:cs="宋体"/>
          <w:color w:val="auto"/>
          <w:sz w:val="24"/>
          <w:szCs w:val="24"/>
          <w:highlight w:val="none"/>
          <w:lang w:eastAsia="zh-TW"/>
        </w:rPr>
        <w:t xml:space="preserve">徐州市城市管理局</w:t>
      </w:r>
      <w:r>
        <w:rPr>
          <w:rFonts w:hint="eastAsia" w:ascii="宋体" w:hAnsi="宋体" w:eastAsia="宋体" w:cs="宋体"/>
          <w:bCs/>
          <w:color w:val="auto"/>
          <w:sz w:val="24"/>
          <w:szCs w:val="24"/>
          <w:highlight w:val="none"/>
          <w:lang w:val="zh-TW" w:eastAsia="zh-TW"/>
        </w:rPr>
        <w:t xml:space="preserve">月度检查考核表（施工单位）</w:t>
      </w:r>
      <w:r/>
    </w:p>
    <w:p>
      <w:pPr>
        <w:pageBreakBefore w:val="0"/>
        <w:spacing w:line="500" w:lineRule="exact"/>
        <w:rPr>
          <w:rFonts w:hint="eastAsia" w:ascii="宋体" w:hAnsi="宋体" w:eastAsia="宋体" w:cs="宋体"/>
          <w:bCs/>
          <w:color w:val="auto"/>
          <w:sz w:val="24"/>
          <w:szCs w:val="24"/>
          <w:highlight w:val="none"/>
          <w:lang w:val="zh-TW"/>
        </w:rPr>
      </w:pPr>
      <w:r>
        <w:rPr>
          <w:rFonts w:hint="eastAsia" w:ascii="宋体" w:hAnsi="宋体" w:eastAsia="宋体" w:cs="宋体"/>
          <w:bCs/>
          <w:color w:val="auto"/>
          <w:sz w:val="24"/>
          <w:szCs w:val="24"/>
          <w:highlight w:val="none"/>
        </w:rPr>
        <w:t xml:space="preserve">施工单位：                                   </w:t>
      </w:r>
      <w:r>
        <w:rPr>
          <w:rFonts w:hint="eastAsia" w:ascii="宋体" w:hAnsi="宋体" w:eastAsia="宋体" w:cs="宋体"/>
          <w:bCs/>
          <w:color w:val="auto"/>
          <w:sz w:val="24"/>
          <w:szCs w:val="24"/>
          <w:highlight w:val="none"/>
          <w:lang w:eastAsia="zh-TW"/>
        </w:rPr>
        <w:t xml:space="preserve"> 年</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TW"/>
        </w:rPr>
        <w:t xml:space="preserve"> 月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TW"/>
        </w:rPr>
        <w:t xml:space="preserve">日</w:t>
      </w:r>
      <w:r/>
    </w:p>
    <w:tbl>
      <w:tblPr>
        <w:tblStyle w:val="898"/>
        <w:tblW w:w="0" w:type="auto"/>
        <w:tblInd w:w="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autofit"/>
        <w:tblCellMar>
          <w:left w:w="108" w:type="dxa"/>
          <w:top w:w="0" w:type="dxa"/>
          <w:right w:w="108" w:type="dxa"/>
          <w:bottom w:w="0" w:type="dxa"/>
        </w:tblCellMar>
        <w:tblLook w:val="04A0" w:firstRow="1" w:lastRow="0" w:firstColumn="1" w:lastColumn="0" w:noHBand="0" w:noVBand="1"/>
      </w:tblPr>
      <w:tblGrid>
        <w:gridCol w:w="1105"/>
        <w:gridCol w:w="4872"/>
        <w:gridCol w:w="499"/>
        <w:gridCol w:w="608"/>
        <w:gridCol w:w="2822"/>
      </w:tblGrid>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TW"/>
              </w:rPr>
              <w:t xml:space="preserve">类</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eastAsia="zh-TW"/>
              </w:rPr>
              <w:t xml:space="preserve">别</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TW"/>
              </w:rPr>
              <w:t xml:space="preserve">考核标准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TW"/>
              </w:rPr>
              <w:t xml:space="preserve">分值</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TW"/>
              </w:rPr>
              <w:t xml:space="preserve">现场测评得分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TW"/>
              </w:rPr>
              <w:t xml:space="preserve">备注</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vMerge w:val="restart"/>
            <w:textDirection w:val="lrTb"/>
            <w:noWrap w:val="false"/>
          </w:tcPr>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TW"/>
              </w:rPr>
              <w:t xml:space="preserve">项目管理机构</w:t>
            </w:r>
            <w:r/>
          </w:p>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TW"/>
              </w:rPr>
              <w:t xml:space="preserve">（</w:t>
            </w:r>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bottom"/>
            <w:textDirection w:val="lrTb"/>
            <w:noWrap w:val="false"/>
          </w:tcPr>
          <w:p>
            <w:pP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eastAsia="zh-TW"/>
              </w:rPr>
              <w:t xml:space="preserve">项目部标准化建设按方案落实到位</w:t>
            </w: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eastAsia="zh-TW"/>
              </w:rPr>
              <w:t xml:space="preserve">分；</w:t>
            </w:r>
            <w:r/>
          </w:p>
          <w:p>
            <w:pP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eastAsia="zh-TW"/>
              </w:rPr>
              <w:t xml:space="preserve">项目部制度上墙，管理制度健全</w:t>
            </w: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TW"/>
              </w:rPr>
              <w:t xml:space="preserve">建造师常驻现场</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TW"/>
              </w:rPr>
              <w:t xml:space="preserve">项目经理是否按合同要求时间驻现场。项目经理驻现场未达合同要求时间或未经批准擅离现场</w:t>
            </w:r>
            <w:r>
              <w:rPr>
                <w:rFonts w:hint="eastAsia" w:ascii="仿宋" w:hAnsi="仿宋" w:eastAsia="仿宋" w:cs="仿宋"/>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TW"/>
              </w:rPr>
              <w:t xml:space="preserve">通过翻阅项目台帐、监理记录等资料</w:t>
            </w:r>
            <w:r>
              <w:rPr>
                <w:rFonts w:hint="eastAsia" w:ascii="仿宋" w:hAnsi="仿宋" w:eastAsia="仿宋" w:cs="仿宋"/>
                <w:color w:val="auto"/>
                <w:sz w:val="21"/>
                <w:szCs w:val="21"/>
                <w:highlight w:val="none"/>
              </w:rPr>
              <w:t xml:space="preserve">检查</w:t>
            </w:r>
            <w:r>
              <w:rPr>
                <w:rFonts w:hint="eastAsia" w:ascii="仿宋" w:hAnsi="仿宋" w:eastAsia="仿宋" w:cs="仿宋"/>
                <w:color w:val="auto"/>
                <w:sz w:val="21"/>
                <w:szCs w:val="21"/>
                <w:highlight w:val="none"/>
                <w:lang w:eastAsia="zh-TW"/>
              </w:rPr>
              <w:t xml:space="preserve">。每查实一次，扣</w:t>
            </w: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eastAsia="zh-TW"/>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TW"/>
              </w:rPr>
              <w:t xml:space="preserve">技术负责人常驻现场</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right"/>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TW"/>
              </w:rPr>
              <w:t xml:space="preserve">每查实一次，扣</w:t>
            </w: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eastAsia="zh-TW"/>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TW"/>
              </w:rPr>
              <w:t xml:space="preserve">项目管理人员常驻现场</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right"/>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TW"/>
              </w:rPr>
              <w:t xml:space="preserve">每查实一次扣</w:t>
            </w:r>
            <w:r>
              <w:rPr>
                <w:rFonts w:hint="eastAsia" w:ascii="仿宋" w:hAnsi="仿宋" w:eastAsia="仿宋" w:cs="仿宋"/>
                <w:color w:val="auto"/>
                <w:sz w:val="21"/>
                <w:szCs w:val="21"/>
                <w:highlight w:val="none"/>
              </w:rPr>
              <w:t xml:space="preserve">0.5</w:t>
            </w:r>
            <w:r>
              <w:rPr>
                <w:rFonts w:hint="eastAsia" w:ascii="仿宋" w:hAnsi="仿宋" w:eastAsia="仿宋" w:cs="仿宋"/>
                <w:color w:val="auto"/>
                <w:sz w:val="21"/>
                <w:szCs w:val="21"/>
                <w:highlight w:val="none"/>
                <w:lang w:eastAsia="zh-TW"/>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vMerge w:val="restart"/>
            <w:textDirection w:val="lrTb"/>
            <w:noWrap w:val="false"/>
          </w:tcPr>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TW"/>
              </w:rPr>
              <w:t xml:space="preserve">安全文明施工，环境保护措施</w:t>
            </w:r>
            <w:r/>
          </w:p>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TW"/>
              </w:rPr>
              <w:t xml:space="preserve">（</w:t>
            </w:r>
            <w:r>
              <w:rPr>
                <w:rFonts w:hint="eastAsia" w:ascii="仿宋" w:hAnsi="仿宋" w:eastAsia="仿宋" w:cs="仿宋"/>
                <w:color w:val="auto"/>
                <w:sz w:val="21"/>
                <w:szCs w:val="21"/>
                <w:highlight w:val="none"/>
              </w:rPr>
              <w:t xml:space="preserve">20</w:t>
            </w:r>
            <w:r>
              <w:rPr>
                <w:rFonts w:hint="eastAsia" w:ascii="仿宋" w:hAnsi="仿宋" w:eastAsia="仿宋" w:cs="仿宋"/>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TW"/>
              </w:rPr>
              <w:t xml:space="preserve">施工围挡整齐美观，按规范要求到位</w:t>
            </w:r>
            <w:r>
              <w:rPr>
                <w:rFonts w:hint="eastAsia"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lang w:eastAsia="zh-TW"/>
              </w:rPr>
              <w:t xml:space="preserve">分；围档定期清洗，保证围挡干净整洁</w:t>
            </w: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eastAsia="zh-TW"/>
              </w:rPr>
              <w:t xml:space="preserve">分；围挡上方安装警示灯，用于夜间照明警示</w:t>
            </w: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eastAsia="zh-TW"/>
              </w:rPr>
              <w:t xml:space="preserve">分，围挡无倒伏</w:t>
            </w: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right"/>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TW"/>
              </w:rPr>
              <w:t xml:space="preserve">实地检查围挡设置情况</w:t>
            </w:r>
            <w:r>
              <w:rPr>
                <w:rFonts w:hint="eastAsia" w:ascii="仿宋" w:hAnsi="仿宋" w:eastAsia="仿宋" w:cs="仿宋"/>
                <w:color w:val="auto"/>
                <w:sz w:val="21"/>
                <w:szCs w:val="21"/>
                <w:highlight w:val="none"/>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TW"/>
              </w:rPr>
              <w:t xml:space="preserve">现场扬尘控制措施到位，施工及周边区域整洁，</w:t>
            </w:r>
            <w:r>
              <w:rPr>
                <w:rFonts w:hint="eastAsia" w:ascii="仿宋" w:hAnsi="仿宋" w:eastAsia="仿宋" w:cs="仿宋"/>
                <w:color w:val="auto"/>
                <w:sz w:val="21"/>
                <w:szCs w:val="21"/>
                <w:highlight w:val="none"/>
              </w:rPr>
              <w:t xml:space="preserve">无垃圾、污水等污染现象，</w:t>
            </w:r>
            <w:r>
              <w:rPr>
                <w:rFonts w:hint="eastAsia" w:ascii="仿宋" w:hAnsi="仿宋" w:eastAsia="仿宋" w:cs="仿宋"/>
                <w:color w:val="auto"/>
                <w:sz w:val="21"/>
                <w:szCs w:val="21"/>
                <w:highlight w:val="none"/>
                <w:lang w:eastAsia="zh-TW"/>
              </w:rPr>
              <w:t xml:space="preserve">未收到扰民投诉</w:t>
            </w:r>
            <w:r>
              <w:rPr>
                <w:rFonts w:hint="eastAsia" w:ascii="仿宋" w:hAnsi="仿宋" w:eastAsia="仿宋" w:cs="仿宋"/>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一处</w:t>
            </w:r>
            <w:r>
              <w:rPr>
                <w:rFonts w:hint="eastAsia" w:ascii="仿宋" w:hAnsi="仿宋" w:eastAsia="仿宋" w:cs="仿宋"/>
                <w:color w:val="auto"/>
                <w:sz w:val="21"/>
                <w:szCs w:val="21"/>
                <w:highlight w:val="none"/>
                <w:lang w:eastAsia="zh-TW"/>
              </w:rPr>
              <w:t xml:space="preserve">扣</w:t>
            </w: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eastAsia="zh-TW"/>
              </w:rPr>
              <w:t xml:space="preserve">分</w:t>
            </w:r>
            <w:r>
              <w:rPr>
                <w:rFonts w:hint="eastAsia" w:ascii="仿宋" w:hAnsi="仿宋" w:eastAsia="仿宋" w:cs="仿宋"/>
                <w:color w:val="auto"/>
                <w:sz w:val="21"/>
                <w:szCs w:val="21"/>
                <w:highlight w:val="none"/>
              </w:rPr>
              <w:t xml:space="preserve">，接到投诉并经查实一次扣</w:t>
            </w:r>
            <w:r>
              <w:rPr>
                <w:rFonts w:hint="eastAsia" w:ascii="仿宋" w:hAnsi="仿宋" w:eastAsia="仿宋" w:cs="仿宋"/>
                <w:color w:val="auto"/>
                <w:sz w:val="21"/>
                <w:szCs w:val="21"/>
                <w:highlight w:val="none"/>
                <w:lang w:eastAsia="zh-TW"/>
              </w:rPr>
              <w:t xml:space="preserve">1</w:t>
            </w:r>
            <w:r>
              <w:rPr>
                <w:rFonts w:hint="eastAsia" w:ascii="仿宋" w:hAnsi="仿宋" w:eastAsia="仿宋" w:cs="仿宋"/>
                <w:color w:val="auto"/>
                <w:sz w:val="21"/>
                <w:szCs w:val="21"/>
                <w:highlight w:val="none"/>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现场安全标志设置规范、齐全，施工人员、场地、设备安全措施到位；</w:t>
            </w:r>
            <w:r>
              <w:rPr>
                <w:rFonts w:hint="eastAsia" w:ascii="仿宋" w:hAnsi="仿宋" w:eastAsia="仿宋" w:cs="仿宋"/>
                <w:color w:val="auto"/>
                <w:sz w:val="21"/>
                <w:szCs w:val="21"/>
                <w:highlight w:val="none"/>
                <w:lang w:eastAsia="zh-TW"/>
              </w:rPr>
              <w:t xml:space="preserve">交通疏导措施</w:t>
            </w:r>
            <w:r>
              <w:rPr>
                <w:rFonts w:hint="eastAsia" w:ascii="仿宋" w:hAnsi="仿宋" w:eastAsia="仿宋" w:cs="仿宋"/>
                <w:color w:val="auto"/>
                <w:sz w:val="21"/>
                <w:szCs w:val="21"/>
                <w:highlight w:val="none"/>
              </w:rPr>
              <w:t xml:space="preserve">有效，</w:t>
            </w:r>
            <w:r>
              <w:rPr>
                <w:rFonts w:hint="eastAsia" w:ascii="仿宋" w:hAnsi="仿宋" w:eastAsia="仿宋" w:cs="仿宋"/>
                <w:color w:val="auto"/>
                <w:sz w:val="21"/>
                <w:szCs w:val="21"/>
                <w:highlight w:val="none"/>
                <w:lang w:eastAsia="zh-TW"/>
              </w:rPr>
              <w:t xml:space="preserve">未出现严重影响交通拥堵</w:t>
            </w:r>
            <w:r>
              <w:rPr>
                <w:rFonts w:hint="eastAsia" w:ascii="仿宋" w:hAnsi="仿宋" w:eastAsia="仿宋" w:cs="仿宋"/>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一处</w:t>
            </w:r>
            <w:r>
              <w:rPr>
                <w:rFonts w:hint="eastAsia" w:ascii="仿宋" w:hAnsi="仿宋" w:eastAsia="仿宋" w:cs="仿宋"/>
                <w:color w:val="auto"/>
                <w:sz w:val="21"/>
                <w:szCs w:val="21"/>
                <w:highlight w:val="none"/>
                <w:lang w:eastAsia="zh-TW"/>
              </w:rPr>
              <w:t xml:space="preserve">扣</w:t>
            </w:r>
            <w:r>
              <w:rPr>
                <w:rFonts w:hint="eastAsia" w:ascii="仿宋" w:hAnsi="仿宋" w:eastAsia="仿宋" w:cs="仿宋"/>
                <w:color w:val="auto"/>
                <w:sz w:val="21"/>
                <w:szCs w:val="21"/>
                <w:highlight w:val="none"/>
              </w:rPr>
              <w:t xml:space="preserve">1-2</w:t>
            </w:r>
            <w:r>
              <w:rPr>
                <w:rFonts w:hint="eastAsia" w:ascii="仿宋" w:hAnsi="仿宋" w:eastAsia="仿宋" w:cs="仿宋"/>
                <w:color w:val="auto"/>
                <w:sz w:val="21"/>
                <w:szCs w:val="21"/>
                <w:highlight w:val="none"/>
                <w:lang w:eastAsia="zh-TW"/>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TW"/>
              </w:rPr>
              <w:t xml:space="preserve">工程质量</w:t>
            </w:r>
            <w:r/>
          </w:p>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TW"/>
              </w:rPr>
              <w:t xml:space="preserve">（</w:t>
            </w:r>
            <w:r>
              <w:rPr>
                <w:rFonts w:hint="eastAsia" w:ascii="仿宋" w:hAnsi="仿宋" w:eastAsia="仿宋" w:cs="仿宋"/>
                <w:color w:val="auto"/>
                <w:sz w:val="21"/>
                <w:szCs w:val="21"/>
                <w:highlight w:val="none"/>
              </w:rPr>
              <w:t xml:space="preserve">35</w:t>
            </w:r>
            <w:r>
              <w:rPr>
                <w:rFonts w:hint="eastAsia" w:ascii="仿宋" w:hAnsi="仿宋" w:eastAsia="仿宋" w:cs="仿宋"/>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TW"/>
              </w:rPr>
              <w:t xml:space="preserve">实体工程质量</w:t>
            </w:r>
            <w:r>
              <w:rPr>
                <w:rFonts w:hint="eastAsia" w:ascii="仿宋" w:hAnsi="仿宋" w:eastAsia="仿宋" w:cs="仿宋"/>
                <w:color w:val="auto"/>
                <w:sz w:val="21"/>
                <w:szCs w:val="21"/>
                <w:highlight w:val="none"/>
              </w:rPr>
              <w:t xml:space="preserve">检验结果；现场检查施工材料、施工工艺、自检报验等质量控制措施。</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w:t>
            </w:r>
            <w:r>
              <w:rPr>
                <w:rFonts w:hint="eastAsia" w:ascii="仿宋" w:hAnsi="仿宋" w:eastAsia="仿宋" w:cs="仿宋"/>
                <w:color w:val="auto"/>
                <w:sz w:val="21"/>
                <w:szCs w:val="21"/>
                <w:highlight w:val="none"/>
                <w:lang w:eastAsia="zh-TW"/>
              </w:rPr>
              <w:t xml:space="preserve">现场抽验，主控项目一次不合格扣</w:t>
            </w: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eastAsia="zh-TW"/>
              </w:rPr>
              <w:t xml:space="preserve">5分，一般项目一次不合格扣1-2分</w:t>
            </w:r>
            <w:r>
              <w:rPr>
                <w:rFonts w:hint="eastAsia" w:ascii="仿宋" w:hAnsi="仿宋" w:eastAsia="仿宋" w:cs="仿宋"/>
                <w:color w:val="auto"/>
                <w:sz w:val="21"/>
                <w:szCs w:val="21"/>
                <w:highlight w:val="none"/>
              </w:rPr>
              <w:t xml:space="preserve">；现场检查不合格项一项扣1-2分</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TW"/>
              </w:rPr>
              <w:t xml:space="preserve">工程进度</w:t>
            </w:r>
            <w:r/>
          </w:p>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TW"/>
              </w:rPr>
              <w:t xml:space="preserve">（</w:t>
            </w:r>
            <w:r>
              <w:rPr>
                <w:rFonts w:hint="eastAsia" w:ascii="仿宋" w:hAnsi="仿宋" w:eastAsia="仿宋" w:cs="仿宋"/>
                <w:color w:val="auto"/>
                <w:sz w:val="21"/>
                <w:szCs w:val="21"/>
                <w:highlight w:val="none"/>
              </w:rPr>
              <w:t xml:space="preserve">20</w:t>
            </w:r>
            <w:r>
              <w:rPr>
                <w:rFonts w:hint="eastAsia" w:ascii="仿宋" w:hAnsi="仿宋" w:eastAsia="仿宋" w:cs="仿宋"/>
                <w:color w:val="auto"/>
                <w:sz w:val="21"/>
                <w:szCs w:val="21"/>
                <w:highlight w:val="none"/>
                <w:lang w:eastAsia="zh-TW"/>
              </w:rPr>
              <w:t xml:space="preserve">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TW"/>
              </w:rPr>
              <w:t xml:space="preserve">工程进度按</w:t>
            </w:r>
            <w:r>
              <w:rPr>
                <w:rFonts w:hint="eastAsia" w:ascii="仿宋" w:hAnsi="仿宋" w:eastAsia="仿宋" w:cs="仿宋"/>
                <w:color w:val="auto"/>
                <w:sz w:val="21"/>
                <w:szCs w:val="21"/>
                <w:highlight w:val="none"/>
              </w:rPr>
              <w:t xml:space="preserve">月计划及重要节点计划完成情况</w:t>
            </w:r>
            <w:r>
              <w:rPr>
                <w:rFonts w:hint="eastAsia" w:ascii="仿宋" w:hAnsi="仿宋" w:eastAsia="仿宋" w:cs="仿宋"/>
                <w:color w:val="auto"/>
                <w:sz w:val="21"/>
                <w:szCs w:val="21"/>
                <w:highlight w:val="none"/>
                <w:lang w:eastAsia="zh-TW"/>
              </w:rPr>
              <w:t xml:space="preserve">对比考评</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TW"/>
              </w:rPr>
              <w:t xml:space="preserve">项目部按月报进度</w:t>
            </w:r>
            <w:r>
              <w:rPr>
                <w:rFonts w:hint="eastAsia" w:ascii="仿宋" w:hAnsi="仿宋" w:eastAsia="仿宋" w:cs="仿宋"/>
                <w:color w:val="auto"/>
                <w:sz w:val="21"/>
                <w:szCs w:val="21"/>
                <w:highlight w:val="none"/>
              </w:rPr>
              <w:t xml:space="preserve">计划</w:t>
            </w:r>
            <w:r>
              <w:rPr>
                <w:rFonts w:hint="eastAsia" w:ascii="仿宋" w:hAnsi="仿宋" w:eastAsia="仿宋" w:cs="仿宋"/>
                <w:color w:val="auto"/>
                <w:sz w:val="21"/>
                <w:szCs w:val="21"/>
                <w:highlight w:val="none"/>
                <w:lang w:eastAsia="zh-TW"/>
              </w:rPr>
              <w:t xml:space="preserve">，实际已完工程与计划完成工程比较，每延误</w:t>
            </w:r>
            <w:r>
              <w:rPr>
                <w:rFonts w:hint="eastAsia" w:ascii="仿宋" w:hAnsi="仿宋" w:eastAsia="仿宋" w:cs="仿宋"/>
                <w:color w:val="auto"/>
                <w:sz w:val="21"/>
                <w:szCs w:val="21"/>
                <w:highlight w:val="none"/>
              </w:rPr>
              <w:t xml:space="preserve">5</w:t>
            </w:r>
            <w:r>
              <w:rPr>
                <w:rFonts w:hint="eastAsia" w:ascii="仿宋" w:hAnsi="仿宋" w:eastAsia="仿宋" w:cs="仿宋"/>
                <w:color w:val="auto"/>
                <w:sz w:val="21"/>
                <w:szCs w:val="21"/>
                <w:highlight w:val="none"/>
                <w:lang w:eastAsia="zh-TW"/>
              </w:rPr>
              <w:t xml:space="preserve">%扣</w:t>
            </w: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eastAsia="zh-TW"/>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TW" w:bidi="ar-SA"/>
              </w:rPr>
            </w:pPr>
            <w:r>
              <w:rPr>
                <w:rFonts w:hint="eastAsia" w:ascii="仿宋" w:hAnsi="仿宋" w:eastAsia="仿宋" w:cs="仿宋"/>
                <w:color w:val="auto"/>
                <w:sz w:val="21"/>
                <w:szCs w:val="21"/>
                <w:highlight w:val="none"/>
                <w:lang w:val="en-US" w:eastAsia="zh-TW" w:bidi="ar-SA"/>
              </w:rPr>
              <w:t xml:space="preserve">施工资料</w:t>
            </w:r>
            <w:r/>
          </w:p>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TW" w:bidi="ar-SA"/>
              </w:rPr>
            </w:pPr>
            <w:r>
              <w:rPr>
                <w:rFonts w:hint="eastAsia" w:ascii="仿宋" w:hAnsi="仿宋" w:eastAsia="仿宋" w:cs="仿宋"/>
                <w:color w:val="auto"/>
                <w:sz w:val="21"/>
                <w:szCs w:val="21"/>
                <w:highlight w:val="none"/>
                <w:lang w:val="en-US" w:eastAsia="zh-TW" w:bidi="ar-SA"/>
              </w:rPr>
              <w:t xml:space="preserve">（10分）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1"/>
                <w:highlight w:val="none"/>
                <w:lang w:val="en-US" w:eastAsia="zh-TW" w:bidi="ar-SA"/>
              </w:rPr>
            </w:pPr>
            <w:r>
              <w:rPr>
                <w:rFonts w:hint="eastAsia" w:ascii="仿宋" w:hAnsi="仿宋" w:eastAsia="仿宋" w:cs="仿宋"/>
                <w:color w:val="auto"/>
                <w:sz w:val="21"/>
                <w:szCs w:val="21"/>
                <w:highlight w:val="none"/>
                <w:lang w:val="en-US" w:eastAsia="zh-TW" w:bidi="ar-SA"/>
              </w:rPr>
              <w:t xml:space="preserve">工程招投标文件、设计变更、监理通知、洽商记录、技术交底、安全交底、施工组织设计审批、专项施工方案审批资料；各项质量检验、报验资料包括施工过程试验报告、质量评定表，隐蔽工程检查验收记录等</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TW" w:bidi="ar-SA"/>
              </w:rPr>
            </w:pPr>
            <w:r>
              <w:rPr>
                <w:rFonts w:hint="eastAsia" w:ascii="仿宋" w:hAnsi="仿宋" w:eastAsia="仿宋" w:cs="仿宋"/>
                <w:color w:val="auto"/>
                <w:sz w:val="21"/>
                <w:szCs w:val="21"/>
                <w:highlight w:val="none"/>
                <w:lang w:val="en-US" w:eastAsia="zh-TW" w:bidi="ar-SA"/>
              </w:rPr>
              <w:t xml:space="preserve">通过翻阅项目台帐着重检查隐蔽工程、分部分项工程验收资料，设计变更、相关签证手续是否齐全。</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TW" w:bidi="ar-SA"/>
              </w:rPr>
            </w:pPr>
            <w:r>
              <w:rPr>
                <w:rFonts w:hint="eastAsia" w:ascii="仿宋" w:hAnsi="仿宋" w:eastAsia="仿宋" w:cs="仿宋"/>
                <w:color w:val="auto"/>
                <w:sz w:val="21"/>
                <w:szCs w:val="21"/>
                <w:highlight w:val="none"/>
                <w:lang w:val="en-US" w:eastAsia="zh-TW" w:bidi="ar-SA"/>
              </w:rPr>
              <w:t xml:space="preserve">重大质量安全事故记录</w:t>
            </w:r>
            <w:r/>
          </w:p>
        </w:tc>
        <w:tc>
          <w:tcPr>
            <w:gridSpan w:val="4"/>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TW" w:bidi="ar-SA"/>
              </w:rPr>
            </w:pPr>
            <w:r>
              <w:rPr>
                <w:rFonts w:hint="eastAsia" w:ascii="仿宋" w:hAnsi="仿宋" w:eastAsia="仿宋" w:cs="仿宋"/>
                <w:color w:val="auto"/>
                <w:sz w:val="21"/>
                <w:szCs w:val="21"/>
                <w:highlight w:val="none"/>
                <w:lang w:val="en-US" w:eastAsia="zh-TW" w:bidi="ar-SA"/>
              </w:rPr>
              <w:t xml:space="preserve">出现重大安全、质量事故，造成较大影响的，可根据情况扣20-30分</w:t>
            </w:r>
            <w:r/>
          </w:p>
        </w:tc>
      </w:tr>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TW" w:bidi="ar-SA"/>
              </w:rPr>
            </w:pPr>
            <w:r>
              <w:rPr>
                <w:rFonts w:hint="eastAsia" w:ascii="仿宋" w:hAnsi="仿宋" w:eastAsia="仿宋" w:cs="仿宋"/>
                <w:color w:val="auto"/>
                <w:sz w:val="21"/>
                <w:szCs w:val="21"/>
                <w:highlight w:val="none"/>
                <w:lang w:val="en-US" w:eastAsia="zh-TW" w:bidi="ar-SA"/>
              </w:rPr>
              <w:t xml:space="preserve">合 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TW" w:bidi="ar-SA"/>
              </w:rPr>
            </w:pPr>
            <w:r>
              <w:rPr>
                <w:rFonts w:hint="eastAsia" w:ascii="仿宋" w:hAnsi="仿宋" w:eastAsia="仿宋" w:cs="仿宋"/>
                <w:color w:val="auto"/>
                <w:sz w:val="21"/>
                <w:szCs w:val="21"/>
                <w:highlight w:val="none"/>
                <w:lang w:val="en-US" w:eastAsia="zh-TW" w:bidi="ar-SA"/>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TW" w:bidi="ar-SA"/>
              </w:rPr>
              <w:t xml:space="preserve">100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0" w:type="auto"/>
            <w:vAlign w:val="center"/>
            <w:textDirection w:val="lrTb"/>
            <w:noWrap w:val="false"/>
          </w:tcPr>
          <w:p>
            <w:pPr>
              <w:keepLines w:val="0"/>
              <w:keepNext w:val="0"/>
              <w:pageBreakBefore w:val="0"/>
              <w:spacing w:before="0" w:after="0" w:line="240" w:lineRule="auto"/>
              <w:rPr>
                <w:rFonts w:hint="eastAsia" w:ascii="仿宋" w:hAnsi="仿宋" w:eastAsia="仿宋" w:cs="仿宋"/>
                <w:color w:val="auto"/>
                <w:sz w:val="21"/>
                <w:szCs w:val="21"/>
                <w:highlight w:val="none"/>
                <w:lang w:eastAsia="zh-TW"/>
              </w:rPr>
            </w:pPr>
            <w:r>
              <w:rPr>
                <w:rFonts w:hint="eastAsia" w:ascii="仿宋" w:hAnsi="仿宋" w:eastAsia="仿宋" w:cs="仿宋"/>
                <w:color w:val="auto"/>
                <w:sz w:val="21"/>
                <w:szCs w:val="21"/>
                <w:highlight w:val="none"/>
                <w:lang w:eastAsia="zh-TW"/>
              </w:rPr>
            </w:r>
            <w:r/>
          </w:p>
        </w:tc>
      </w:tr>
    </w:tbl>
    <w:p>
      <w:pPr>
        <w:rPr>
          <w:rFonts w:hint="eastAsia" w:ascii="Calibri" w:hAnsi="Calibri" w:eastAsia="宋体" w:cs="宋体"/>
          <w:b/>
          <w:color w:val="auto"/>
          <w:sz w:val="36"/>
          <w:highlight w:val="none"/>
        </w:rPr>
      </w:pPr>
      <w:r>
        <w:rPr>
          <w:rFonts w:hint="eastAsia" w:ascii="Calibri" w:hAnsi="Calibri" w:eastAsia="宋体" w:cs="宋体"/>
          <w:b/>
          <w:color w:val="auto"/>
          <w:sz w:val="36"/>
          <w:highlight w:val="none"/>
        </w:rPr>
        <w:br w:type="page" w:clear="all"/>
      </w:r>
      <w:r/>
    </w:p>
    <w:p>
      <w:pPr>
        <w:rPr>
          <w:rStyle w:val="1180"/>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73"/>
        <w:ind w:left="0" w:firstLine="0"/>
        <w:jc w:val="center"/>
        <w:spacing w:after="0" w:line="360" w:lineRule="auto"/>
        <w:widowControl w:val="off"/>
        <w:rPr>
          <w:rStyle w:val="1180"/>
          <w:rFonts w:hint="eastAsia" w:ascii="仿宋" w:hAnsi="仿宋" w:eastAsia="仿宋" w:cs="仿宋"/>
          <w:bCs/>
          <w:color w:val="auto"/>
          <w:sz w:val="28"/>
          <w:highlight w:val="none"/>
        </w:rPr>
        <w:outlineLvl w:val="0"/>
      </w:pPr>
      <w:r/>
      <w:bookmarkStart w:id="156" w:name="_Toc31367"/>
      <w:r>
        <w:rPr>
          <w:rStyle w:val="1180"/>
          <w:rFonts w:hint="eastAsia" w:ascii="仿宋" w:hAnsi="仿宋" w:eastAsia="仿宋" w:cs="仿宋"/>
          <w:color w:val="auto"/>
          <w:sz w:val="28"/>
          <w:szCs w:val="28"/>
          <w:highlight w:val="none"/>
        </w:rPr>
        <w:t xml:space="preserve">第十一章 代理服务收费标准</w:t>
      </w:r>
      <w:bookmarkEnd w:id="96"/>
      <w:r/>
      <w:bookmarkEnd w:id="103"/>
      <w:r/>
      <w:bookmarkEnd w:id="156"/>
      <w:r/>
      <w:r/>
    </w:p>
    <w:tbl>
      <w:tblPr>
        <w:tblStyle w:val="1423"/>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spacing w:line="360" w:lineRule="auto"/>
              <w:rPr>
                <w:rFonts w:hint="eastAsia" w:ascii="仿宋" w:hAnsi="仿宋" w:eastAsia="仿宋" w:cs="仿宋"/>
                <w:b/>
                <w:bCs/>
                <w:color w:val="auto"/>
                <w:sz w:val="21"/>
                <w:szCs w:val="21"/>
                <w:highlight w:val="none"/>
                <w:vertAlign w:val="baseline"/>
              </w:rPr>
            </w:pPr>
            <w:r>
              <w:rPr>
                <w:rFonts w:hint="eastAsia" w:ascii="仿宋" w:hAnsi="仿宋" w:eastAsia="仿宋" w:cs="仿宋"/>
                <w:b/>
                <w:bCs/>
                <w:color w:val="auto"/>
                <w:sz w:val="21"/>
                <w:szCs w:val="21"/>
                <w:highlight w:val="none"/>
                <w:vertAlign w:val="baseline"/>
                <w:lang w:val="en-US" w:eastAsia="zh-CN"/>
              </w:rPr>
              <w:t xml:space="preserve">中标或者成交金额</w:t>
            </w:r>
            <w:r/>
          </w:p>
        </w:tc>
        <w:tc>
          <w:tcPr>
            <w:tcW w:w="2569" w:type="dxa"/>
            <w:vAlign w:val="center"/>
            <w:textDirection w:val="lrTb"/>
            <w:noWrap w:val="false"/>
          </w:tcPr>
          <w:p>
            <w:pPr>
              <w:jc w:val="center"/>
              <w:spacing w:line="360" w:lineRule="auto"/>
              <w:rPr>
                <w:rFonts w:hint="eastAsia" w:ascii="仿宋" w:hAnsi="仿宋" w:eastAsia="仿宋" w:cs="仿宋"/>
                <w:b/>
                <w:bCs/>
                <w:color w:val="auto"/>
                <w:sz w:val="21"/>
                <w:szCs w:val="21"/>
                <w:highlight w:val="none"/>
                <w:vertAlign w:val="baseline"/>
              </w:rPr>
            </w:pPr>
            <w:r>
              <w:rPr>
                <w:rFonts w:hint="eastAsia" w:ascii="仿宋" w:hAnsi="仿宋" w:eastAsia="仿宋" w:cs="仿宋"/>
                <w:b/>
                <w:bCs/>
                <w:color w:val="auto"/>
                <w:sz w:val="21"/>
                <w:szCs w:val="21"/>
                <w:highlight w:val="none"/>
                <w:vertAlign w:val="baseline"/>
                <w:lang w:val="en-US" w:eastAsia="zh-CN"/>
              </w:rPr>
              <w:t xml:space="preserve">费率</w:t>
            </w:r>
            <w:r/>
          </w:p>
        </w:tc>
      </w:tr>
      <w:tr>
        <w:trPr>
          <w:jc w:val="center"/>
          <w:trHeight w:val="475"/>
        </w:trPr>
        <w:tc>
          <w:tcPr>
            <w:tcW w:w="6790"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最低收费金额（每个委托项目）</w:t>
            </w:r>
            <w:r/>
          </w:p>
        </w:tc>
        <w:tc>
          <w:tcPr>
            <w:tcW w:w="2569"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5000元</w:t>
            </w:r>
            <w:r/>
          </w:p>
        </w:tc>
      </w:tr>
      <w:tr>
        <w:trPr>
          <w:jc w:val="center"/>
          <w:trHeight w:val="475"/>
        </w:trPr>
        <w:tc>
          <w:tcPr>
            <w:tcW w:w="6790"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50万元以下（含50万元）</w:t>
            </w:r>
            <w:r/>
          </w:p>
        </w:tc>
        <w:tc>
          <w:tcPr>
            <w:tcW w:w="2569"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1.6%</w:t>
            </w:r>
            <w:r/>
          </w:p>
        </w:tc>
      </w:tr>
      <w:tr>
        <w:trPr>
          <w:jc w:val="center"/>
          <w:trHeight w:val="475"/>
        </w:trPr>
        <w:tc>
          <w:tcPr>
            <w:tcW w:w="6790"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50-400万元（含400万元）</w:t>
            </w:r>
            <w:r/>
          </w:p>
        </w:tc>
        <w:tc>
          <w:tcPr>
            <w:tcW w:w="2569"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1.5%</w:t>
            </w:r>
            <w:r/>
          </w:p>
        </w:tc>
      </w:tr>
      <w:tr>
        <w:trPr>
          <w:jc w:val="center"/>
          <w:trHeight w:val="475"/>
        </w:trPr>
        <w:tc>
          <w:tcPr>
            <w:tcW w:w="6790"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400-1000万元（含1000万元）</w:t>
            </w:r>
            <w:r/>
          </w:p>
        </w:tc>
        <w:tc>
          <w:tcPr>
            <w:tcW w:w="2569"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1.1%</w:t>
            </w:r>
            <w:r/>
          </w:p>
        </w:tc>
      </w:tr>
      <w:tr>
        <w:trPr>
          <w:jc w:val="center"/>
          <w:trHeight w:val="475"/>
        </w:trPr>
        <w:tc>
          <w:tcPr>
            <w:tcW w:w="6790"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1000-5000万元（含5000万元）</w:t>
            </w:r>
            <w:r/>
          </w:p>
        </w:tc>
        <w:tc>
          <w:tcPr>
            <w:tcW w:w="2569"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0.8%</w:t>
            </w:r>
            <w:r/>
          </w:p>
        </w:tc>
      </w:tr>
      <w:tr>
        <w:trPr>
          <w:jc w:val="center"/>
          <w:trHeight w:val="475"/>
        </w:trPr>
        <w:tc>
          <w:tcPr>
            <w:tcW w:w="6790"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5000-1亿元（含1亿元）</w:t>
            </w:r>
            <w:r/>
          </w:p>
        </w:tc>
        <w:tc>
          <w:tcPr>
            <w:tcW w:w="2569"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0.25%</w:t>
            </w:r>
            <w:r/>
          </w:p>
        </w:tc>
      </w:tr>
      <w:tr>
        <w:trPr>
          <w:jc w:val="center"/>
          <w:trHeight w:val="475"/>
        </w:trPr>
        <w:tc>
          <w:tcPr>
            <w:tcW w:w="6790"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1-10亿元（含10亿元）</w:t>
            </w:r>
            <w:r/>
          </w:p>
        </w:tc>
        <w:tc>
          <w:tcPr>
            <w:tcW w:w="2569"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0.05%</w:t>
            </w:r>
            <w:r/>
          </w:p>
        </w:tc>
      </w:tr>
      <w:tr>
        <w:trPr>
          <w:jc w:val="center"/>
          <w:trHeight w:val="475"/>
        </w:trPr>
        <w:tc>
          <w:tcPr>
            <w:tcW w:w="6790"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10-50亿元（含50亿元）</w:t>
            </w:r>
            <w:r/>
          </w:p>
        </w:tc>
        <w:tc>
          <w:tcPr>
            <w:tcW w:w="2569"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0.01%</w:t>
            </w:r>
            <w:r/>
          </w:p>
        </w:tc>
      </w:tr>
      <w:tr>
        <w:trPr>
          <w:jc w:val="center"/>
          <w:trHeight w:val="487"/>
        </w:trPr>
        <w:tc>
          <w:tcPr>
            <w:tcW w:w="6790"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50亿元以上</w:t>
            </w:r>
            <w:r/>
          </w:p>
        </w:tc>
        <w:tc>
          <w:tcPr>
            <w:tcW w:w="2569" w:type="dxa"/>
            <w:vAlign w:val="center"/>
            <w:textDirection w:val="lrTb"/>
            <w:noWrap w:val="false"/>
          </w:tcPr>
          <w:p>
            <w:pPr>
              <w:jc w:val="center"/>
              <w:spacing w:line="360"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0.005%</w:t>
            </w:r>
            <w:r/>
          </w:p>
        </w:tc>
      </w:tr>
    </w:tbl>
    <w:p>
      <w:pPr>
        <w:pStyle w:val="912"/>
        <w:ind w:firstLine="505"/>
        <w:jc w:val="left"/>
        <w:spacing w:line="360" w:lineRule="auto"/>
        <w:widowControl w:val="off"/>
        <w:rPr>
          <w:rFonts w:hint="eastAsia" w:ascii="仿宋" w:hAnsi="仿宋" w:eastAsia="仿宋" w:cs="仿宋"/>
          <w:color w:val="auto"/>
          <w:spacing w:val="6"/>
          <w:sz w:val="21"/>
          <w:szCs w:val="16"/>
          <w:highlight w:val="none"/>
        </w:rPr>
      </w:pPr>
      <w:r>
        <w:rPr>
          <w:rFonts w:hint="eastAsia" w:ascii="仿宋" w:hAnsi="仿宋" w:eastAsia="仿宋" w:cs="仿宋"/>
          <w:color w:val="auto"/>
          <w:spacing w:val="6"/>
          <w:sz w:val="21"/>
          <w:szCs w:val="16"/>
          <w:highlight w:val="none"/>
        </w:rPr>
      </w:r>
      <w:r/>
    </w:p>
    <w:p>
      <w:pPr>
        <w:ind w:firstLine="472"/>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说明：</w:t>
      </w:r>
      <w:r/>
    </w:p>
    <w:p>
      <w:pPr>
        <w:ind w:firstLine="472"/>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1、按上表计算的收费为代理服务全过程的收费金额。各社会代理机构不再收取采购文件制作售卖费用。</w:t>
      </w:r>
      <w:r/>
    </w:p>
    <w:p>
      <w:pPr>
        <w:ind w:firstLine="472"/>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2、代理服务费按差额定率累进法计算。</w:t>
      </w:r>
      <w:r/>
    </w:p>
    <w:p>
      <w:pPr>
        <w:ind w:firstLine="472"/>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3、代理服务费基准金额（按差额定率累进法计算的）=中标金额（按差额定率累进法计算的）*费率（%）</w:t>
      </w:r>
      <w:r/>
    </w:p>
    <w:p>
      <w:pPr>
        <w:ind w:firstLine="472"/>
        <w:spacing w:line="360" w:lineRule="auto"/>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rPr>
        <w:t xml:space="preserve">4、代理服务费应收取金额=代理服务费基准金额（按差额定率累进法计算的）的合计数</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本项目代理费5000元。</w:t>
      </w:r>
      <w:r/>
    </w:p>
    <w:p>
      <w:pPr>
        <w:ind w:firstLine="472"/>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5、定点类等无金额或事先不能计算出价格总额的项目，按中标（成交）金额100万元计算服务费。</w:t>
      </w:r>
      <w:r/>
    </w:p>
    <w:p>
      <w:pPr>
        <w:ind w:firstLine="472"/>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6.有分包(分标段)的以一个项目计算。</w:t>
      </w:r>
      <w:r/>
    </w:p>
    <w:p>
      <w:pPr>
        <w:ind w:firstLine="472"/>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7.以上价格为协会指导价，双方可根据项目难易程度和优质优价原则协商确定。</w:t>
      </w:r>
      <w:r/>
    </w:p>
    <w:p>
      <w:pPr>
        <w:pStyle w:val="912"/>
        <w:ind w:firstLine="505"/>
        <w:jc w:val="left"/>
        <w:spacing w:line="360" w:lineRule="auto"/>
        <w:widowControl w:val="off"/>
        <w:rPr>
          <w:rFonts w:hint="eastAsia" w:ascii="仿宋" w:hAnsi="仿宋" w:eastAsia="仿宋" w:cs="仿宋"/>
          <w:color w:val="auto"/>
          <w:spacing w:val="6"/>
          <w:sz w:val="21"/>
          <w:szCs w:val="16"/>
          <w:highlight w:val="none"/>
        </w:rPr>
      </w:pPr>
      <w:r>
        <w:rPr>
          <w:rFonts w:hint="eastAsia" w:ascii="仿宋" w:hAnsi="仿宋" w:eastAsia="仿宋" w:cs="仿宋"/>
          <w:color w:val="auto"/>
          <w:spacing w:val="6"/>
          <w:sz w:val="21"/>
          <w:szCs w:val="16"/>
          <w:highlight w:val="none"/>
        </w:rPr>
      </w:r>
      <w:r/>
    </w:p>
    <w:p>
      <w:pPr>
        <w:pStyle w:val="921"/>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921"/>
        <w:jc w:val="center"/>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8"/>
          <w:szCs w:val="28"/>
          <w:highlight w:val="none"/>
        </w:rPr>
        <w:t xml:space="preserve">（以下无正文）</w:t>
      </w:r>
      <w:r/>
    </w:p>
    <w:sectPr>
      <w:headerReference w:type="default" r:id="rId11"/>
      <w:footerReference w:type="default" r:id="rId16"/>
      <w:footerReference w:type="first" r:id="rId17"/>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Wingdings">
    <w:panose1 w:val="05000000000000000000"/>
  </w:font>
  <w:font w:name="Symbol">
    <w:panose1 w:val="05050102010706020507"/>
  </w:font>
  <w:font w:name="新宋体">
    <w:panose1 w:val="02010609030101010101"/>
  </w:font>
  <w:font w:name="方正仿宋简体">
    <w:panose1 w:val="020B0503020202020204"/>
  </w:font>
  <w:font w:name="仿宋">
    <w:panose1 w:val="02010609060101010101"/>
  </w:font>
  <w:font w:name="等线 Light">
    <w:panose1 w:val="02010600030101010101"/>
  </w:font>
  <w:font w:name="文鼎粗黑">
    <w:panose1 w:val="020B0503020202020204"/>
  </w:font>
  <w:font w:name="Calibri Light">
    <w:panose1 w:val="020F0302020204030204"/>
  </w:font>
  <w:font w:name="Cambria">
    <w:panose1 w:val="02040503050406030204"/>
  </w:font>
  <w:font w:name="Courier New">
    <w:panose1 w:val="02070309020205020404"/>
  </w:font>
  <w:font w:name="仿宋_GB2312">
    <w:panose1 w:val="02010609060101010101"/>
  </w:font>
  <w:font w:name="黑体">
    <w:panose1 w:val="02010609060101010101"/>
  </w:font>
  <w:font w:name="长城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ind w:firstLine="57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8275" cy="162560"/>
              <wp:effectExtent l="6350" t="6350" r="6350" b="635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68451" cy="162780"/>
                      </a:xfrm>
                      <a:prstGeom prst="rect">
                        <a:avLst/>
                      </a:prstGeom>
                      <a:noFill/>
                      <a:ln>
                        <a:noFill/>
                        <a:miter/>
                      </a:ln>
                    </wps:spPr>
                    <wps:txbx>
                      <w:txbxContent>
                        <w:p>
                          <w:pPr>
                            <w:pStyle w:val="935"/>
                          </w:pPr>
                          <w:r>
                            <w:fldChar w:fldCharType="begin"/>
                          </w:r>
                          <w:r>
                            <w:instrText xml:space="preserve"> PAGE  \* MERGEFORMAT </w:instrText>
                          </w:r>
                          <w:r>
                            <w:fldChar w:fldCharType="separate"/>
                          </w:r>
                          <w:r>
                            <w:t xml:space="preserve">20</w:t>
                          </w:r>
                          <w: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3.2pt;height:12.8pt;mso-wrap-distance-left:9.0pt;mso-wrap-distance-top:0.0pt;mso-wrap-distance-right:9.0pt;mso-wrap-distance-bottom:0.0pt;visibility:visible;" filled="f" stroked="f">
              <v:textbox inset="0,0,0,0">
                <w:txbxContent>
                  <w:p>
                    <w:pPr>
                      <w:pStyle w:val="935"/>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ind w:firstLine="576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35"/>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5"/>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tabs>
        <w:tab w:val="center" w:pos="4153" w:leader="none"/>
        <w:tab w:val="right" w:pos="8306" w:leader="none"/>
      </w:tabs>
      <w:rPr>
        <w:rStyle w:val="1176"/>
      </w:rPr>
      <w:framePr w:wrap="around" w:vAnchor="text" w:hAnchor="margin" w:xAlign="right" w:y="1"/>
    </w:pPr>
    <w:r>
      <w:fldChar w:fldCharType="begin"/>
    </w:r>
    <w:r>
      <w:rPr>
        <w:rStyle w:val="1176"/>
      </w:rPr>
      <w:instrText xml:space="preserve">PAGE  </w:instrText>
    </w:r>
    <w:r>
      <w:fldChar w:fldCharType="separate"/>
    </w:r>
    <w:r>
      <w:rPr>
        <w:rStyle w:val="1176"/>
      </w:rPr>
      <w:t xml:space="preserve">19</w:t>
    </w:r>
    <w:r>
      <w:fldChar w:fldCharType="end"/>
    </w:r>
    <w:r/>
  </w:p>
  <w:p>
    <w:pPr>
      <w:pStyle w:val="1163"/>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35"/>
                          </w:pPr>
                          <w:r>
                            <w:fldChar w:fldCharType="begin"/>
                          </w:r>
                          <w:r>
                            <w:instrText xml:space="preserve"> PAGE  \* MERGEFORMAT </w:instrText>
                          </w:r>
                          <w:r>
                            <w:fldChar w:fldCharType="separate"/>
                          </w:r>
                          <w:r>
                            <w:t xml:space="preserve">27</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5"/>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right"/>
      <w:tabs>
        <w:tab w:val="right" w:pos="4153" w:leader="none"/>
        <w:tab w:val="left" w:pos="8306" w:leader="underscore"/>
      </w:tabs>
      <w:rPr>
        <w:rStyle w:val="1180"/>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88290" cy="191135"/>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288290" cy="191135"/>
                      </a:xfrm>
                      <a:prstGeom prst="rect">
                        <a:avLst/>
                      </a:prstGeom>
                      <a:noFill/>
                      <a:ln>
                        <a:noFill/>
                        <a:miter/>
                      </a:ln>
                    </wps:spPr>
                    <wps:txbx>
                      <w:txbxContent>
                        <w:p>
                          <w:pPr>
                            <w:pStyle w:val="935"/>
                          </w:pPr>
                          <w:r>
                            <w:fldChar w:fldCharType="begin"/>
                          </w:r>
                          <w:r>
                            <w:instrText xml:space="preserve"> PAGE  \* MERGEFORMAT </w:instrText>
                          </w:r>
                          <w:r>
                            <w:fldChar w:fldCharType="separate"/>
                          </w:r>
                          <w:r>
                            <w:t xml:space="preserve">56</w:t>
                          </w:r>
                          <w:r>
                            <w:fldChar w:fldCharType="end"/>
                          </w:r>
                          <w:r/>
                        </w:p>
                      </w:txbxContent>
                    </wps:txbx>
                    <wps:bodyPr wrap="square" lIns="0" tIns="0" rIns="0" bIns="0" upright="1">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22.7pt;height:15.0pt;mso-wrap-distance-left:9.0pt;mso-wrap-distance-top:0.0pt;mso-wrap-distance-right:9.0pt;mso-wrap-distance-bottom:0.0pt;visibility:visible;" filled="f" stroked="f">
              <v:textbox inset="0,0,0,0">
                <w:txbxContent>
                  <w:p>
                    <w:pPr>
                      <w:pStyle w:val="935"/>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p>
    <w:pPr>
      <w:pStyle w:val="912"/>
      <w:rPr>
        <w:rStyle w:val="1180"/>
        <w:rFonts w:ascii="隶书" w:eastAsia="隶书"/>
        <w:b/>
        <w:i/>
        <w:sz w:val="18"/>
      </w:rPr>
    </w:pPr>
    <w:r>
      <w:rPr>
        <w:rFonts w:ascii="隶书" w:eastAsia="隶书"/>
        <w:b/>
        <w:i/>
        <w:sz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35"/>
                          </w:pPr>
                          <w:r>
                            <w:fldChar w:fldCharType="begin"/>
                          </w:r>
                          <w:r>
                            <w:instrText xml:space="preserve"> PAGE  \* MERGEFORMAT </w:instrText>
                          </w:r>
                          <w:r>
                            <w:fldChar w:fldCharType="separate"/>
                          </w:r>
                          <w:r>
                            <w:t xml:space="preserve">50</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5"/>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Fonts w:hint="eastAsia"/>
        <w:lang w:eastAsia="zh-CN"/>
      </w:rPr>
    </w:pPr>
    <w:r>
      <w:rPr>
        <w:rFonts w:hint="eastAsia"/>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Fonts w:eastAsia="隶书"/>
        <w:u w:val="single"/>
      </w:rPr>
      <w:pBdr>
        <w:bottom w:val="single" w:color="auto" w:sz="4" w:space="0"/>
      </w:pBdr>
    </w:pPr>
    <w:r>
      <w:rPr>
        <w:rFonts w:hint="eastAsia"/>
      </w:rPr>
      <w:t xml:space="preserve">            </w:t>
    </w:r>
    <w:r>
      <mc:AlternateContent>
        <mc:Choice Requires="wpg">
          <w:drawing>
            <wp:inline xmlns:wp="http://schemas.openxmlformats.org/drawingml/2006/wordprocessingDrawing" distT="0" distB="0" distL="0" distR="0">
              <wp:extent cx="214630" cy="184150"/>
              <wp:effectExtent l="0" t="0" r="1397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
                      <a:stretch/>
                    </pic:blipFill>
                    <pic:spPr bwMode="auto">
                      <a:xfrm>
                        <a:off x="0" y="0"/>
                        <a:ext cx="214630" cy="184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9pt;height:14.5pt;mso-wrap-distance-left:0.0pt;mso-wrap-distance-top:0.0pt;mso-wrap-distance-right:0.0pt;mso-wrap-distance-bottom:0.0pt;" stroked="f">
              <v:path textboxrect="0,0,0,0"/>
              <v:imagedata r:id="rId1" o:title=""/>
            </v:shape>
          </w:pict>
        </mc:Fallback>
      </mc:AlternateContent>
    </w:r>
    <w:r>
      <w:rPr>
        <w:rFonts w:hint="eastAsia" w:ascii="隶书" w:hAnsi="仿宋" w:eastAsia="隶书" w:cs="仿宋"/>
        <w:iCs/>
      </w:rPr>
      <w:t xml:space="preserve">江苏科建 </w:t>
    </w:r>
    <w:r>
      <w:rPr>
        <w:rFonts w:hint="eastAsia" w:ascii="隶书" w:hAnsi="仿宋" w:eastAsia="隶书" w:cs="仿宋"/>
        <w:iCs/>
        <w:lang w:val="en-US" w:eastAsia="zh-CN"/>
      </w:rPr>
      <w:t xml:space="preserve"> </w:t>
    </w:r>
    <w:r>
      <w:rPr>
        <w:rFonts w:hint="eastAsia" w:ascii="隶书" w:hAnsi="仿宋" w:eastAsia="隶书" w:cs="仿宋"/>
        <w:iCs/>
        <w:lang w:eastAsia="zh-CN"/>
      </w:rPr>
      <w:t xml:space="preserve">西安路(建国西路-黄河南路)南区热电供热替代工程工后道路恢复工程</w:t>
    </w:r>
    <w:r>
      <w:rPr>
        <w:rFonts w:hint="eastAsia" w:ascii="隶书" w:hAnsi="仿宋" w:eastAsia="隶书" w:cs="仿宋"/>
        <w:iCs/>
      </w:rPr>
      <w:t xml:space="preserve">    采购文件  </w:t>
    </w:r>
    <w:r>
      <w:rPr>
        <w:rFonts w:hint="eastAsia" w:ascii="隶书" w:hAnsi="仿宋" w:eastAsia="隶书" w:cs="仿宋"/>
        <w:iCs/>
        <w:u w:val="single"/>
      </w:rPr>
      <w:t xml:space="preserve"> </w:t>
    </w:r>
    <w:r/>
  </w:p>
  <w:p>
    <w:pPr>
      <w:pStyle w:val="1165"/>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8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95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7" w:default="1">
    <w:name w:val="Normal"/>
    <w:next w:val="899"/>
    <w:link w:val="1425"/>
    <w:uiPriority w:val="0"/>
    <w:qFormat/>
    <w:pPr>
      <w:jc w:val="both"/>
    </w:pPr>
    <w:rPr>
      <w:rFonts w:hint="default" w:ascii="Calibri" w:hAnsi="Calibri" w:eastAsia="宋体" w:cs="Times New Roman"/>
      <w:sz w:val="21"/>
      <w:szCs w:val="21"/>
      <w:lang w:val="en-US" w:eastAsia="zh-CN" w:bidi="ar-SA"/>
    </w:rPr>
  </w:style>
  <w:style w:type="paragraph" w:styleId="888">
    <w:name w:val="Heading 1"/>
    <w:basedOn w:val="887"/>
    <w:next w:val="887"/>
    <w:link w:val="1020"/>
    <w:uiPriority w:val="9"/>
    <w:qFormat/>
    <w:pPr>
      <w:keepLines/>
      <w:keepNext/>
      <w:spacing w:before="480" w:after="200"/>
      <w:outlineLvl w:val="0"/>
    </w:pPr>
    <w:rPr>
      <w:rFonts w:ascii="Arial" w:hAnsi="Arial" w:eastAsia="Arial" w:cs="Arial"/>
      <w:sz w:val="40"/>
      <w:szCs w:val="40"/>
    </w:rPr>
  </w:style>
  <w:style w:type="paragraph" w:styleId="889">
    <w:name w:val="Heading 2"/>
    <w:basedOn w:val="887"/>
    <w:next w:val="887"/>
    <w:link w:val="1021"/>
    <w:uiPriority w:val="9"/>
    <w:unhideWhenUsed/>
    <w:qFormat/>
    <w:pPr>
      <w:keepLines/>
      <w:keepNext/>
      <w:spacing w:before="360" w:after="200"/>
      <w:outlineLvl w:val="1"/>
    </w:pPr>
    <w:rPr>
      <w:rFonts w:ascii="Arial" w:hAnsi="Arial" w:eastAsia="Arial" w:cs="Arial"/>
      <w:sz w:val="34"/>
    </w:rPr>
  </w:style>
  <w:style w:type="paragraph" w:styleId="890">
    <w:name w:val="Heading 3"/>
    <w:basedOn w:val="887"/>
    <w:next w:val="887"/>
    <w:link w:val="1022"/>
    <w:uiPriority w:val="9"/>
    <w:unhideWhenUsed/>
    <w:qFormat/>
    <w:pPr>
      <w:keepLines/>
      <w:keepNext/>
      <w:spacing w:before="320" w:after="200"/>
      <w:outlineLvl w:val="2"/>
    </w:pPr>
    <w:rPr>
      <w:rFonts w:ascii="Arial" w:hAnsi="Arial" w:eastAsia="Arial" w:cs="Arial"/>
      <w:sz w:val="30"/>
      <w:szCs w:val="30"/>
    </w:rPr>
  </w:style>
  <w:style w:type="paragraph" w:styleId="891">
    <w:name w:val="Heading 4"/>
    <w:basedOn w:val="887"/>
    <w:next w:val="887"/>
    <w:link w:val="1023"/>
    <w:uiPriority w:val="9"/>
    <w:unhideWhenUsed/>
    <w:qFormat/>
    <w:pPr>
      <w:keepLines/>
      <w:keepNext/>
      <w:spacing w:before="320" w:after="200"/>
      <w:outlineLvl w:val="3"/>
    </w:pPr>
    <w:rPr>
      <w:rFonts w:ascii="Arial" w:hAnsi="Arial" w:eastAsia="Arial" w:cs="Arial"/>
      <w:b/>
      <w:bCs/>
      <w:sz w:val="26"/>
      <w:szCs w:val="26"/>
    </w:rPr>
  </w:style>
  <w:style w:type="paragraph" w:styleId="892">
    <w:name w:val="Heading 5"/>
    <w:basedOn w:val="887"/>
    <w:next w:val="887"/>
    <w:link w:val="1024"/>
    <w:uiPriority w:val="9"/>
    <w:unhideWhenUsed/>
    <w:qFormat/>
    <w:pPr>
      <w:keepLines/>
      <w:keepNext/>
      <w:spacing w:before="320" w:after="200"/>
      <w:outlineLvl w:val="4"/>
    </w:pPr>
    <w:rPr>
      <w:rFonts w:ascii="Arial" w:hAnsi="Arial" w:eastAsia="Arial" w:cs="Arial"/>
      <w:b/>
      <w:bCs/>
      <w:sz w:val="24"/>
      <w:szCs w:val="24"/>
    </w:rPr>
  </w:style>
  <w:style w:type="paragraph" w:styleId="893">
    <w:name w:val="Heading 6"/>
    <w:basedOn w:val="887"/>
    <w:next w:val="887"/>
    <w:link w:val="1025"/>
    <w:uiPriority w:val="9"/>
    <w:unhideWhenUsed/>
    <w:qFormat/>
    <w:pPr>
      <w:keepLines/>
      <w:keepNext/>
      <w:spacing w:before="320" w:after="200"/>
      <w:outlineLvl w:val="5"/>
    </w:pPr>
    <w:rPr>
      <w:rFonts w:ascii="Arial" w:hAnsi="Arial" w:eastAsia="Arial" w:cs="Arial"/>
      <w:b/>
      <w:bCs/>
      <w:sz w:val="22"/>
      <w:szCs w:val="22"/>
    </w:rPr>
  </w:style>
  <w:style w:type="paragraph" w:styleId="894">
    <w:name w:val="Heading 7"/>
    <w:basedOn w:val="887"/>
    <w:next w:val="887"/>
    <w:link w:val="1026"/>
    <w:uiPriority w:val="9"/>
    <w:unhideWhenUsed/>
    <w:qFormat/>
    <w:pPr>
      <w:keepLines/>
      <w:keepNext/>
      <w:spacing w:before="320" w:after="200"/>
      <w:outlineLvl w:val="6"/>
    </w:pPr>
    <w:rPr>
      <w:rFonts w:ascii="Arial" w:hAnsi="Arial" w:eastAsia="Arial" w:cs="Arial"/>
      <w:b/>
      <w:bCs/>
      <w:i/>
      <w:iCs/>
      <w:sz w:val="22"/>
      <w:szCs w:val="22"/>
    </w:rPr>
  </w:style>
  <w:style w:type="paragraph" w:styleId="895">
    <w:name w:val="Heading 8"/>
    <w:basedOn w:val="887"/>
    <w:next w:val="887"/>
    <w:link w:val="1027"/>
    <w:uiPriority w:val="9"/>
    <w:unhideWhenUsed/>
    <w:qFormat/>
    <w:pPr>
      <w:keepLines/>
      <w:keepNext/>
      <w:spacing w:before="320" w:after="200"/>
      <w:outlineLvl w:val="7"/>
    </w:pPr>
    <w:rPr>
      <w:rFonts w:ascii="Arial" w:hAnsi="Arial" w:eastAsia="Arial" w:cs="Arial"/>
      <w:i/>
      <w:iCs/>
      <w:sz w:val="22"/>
      <w:szCs w:val="22"/>
    </w:rPr>
  </w:style>
  <w:style w:type="paragraph" w:styleId="896">
    <w:name w:val="Heading 9"/>
    <w:basedOn w:val="887"/>
    <w:next w:val="887"/>
    <w:link w:val="1028"/>
    <w:uiPriority w:val="9"/>
    <w:unhideWhenUsed/>
    <w:qFormat/>
    <w:pPr>
      <w:keepLines/>
      <w:keepNext/>
      <w:spacing w:before="320" w:after="200"/>
      <w:outlineLvl w:val="8"/>
    </w:pPr>
    <w:rPr>
      <w:rFonts w:ascii="Arial" w:hAnsi="Arial" w:eastAsia="Arial" w:cs="Arial"/>
      <w:i/>
      <w:iCs/>
    </w:rPr>
  </w:style>
  <w:style w:type="character" w:styleId="897" w:default="1">
    <w:name w:val="Default Paragraph Font"/>
    <w:uiPriority w:val="1"/>
    <w:semiHidden/>
    <w:unhideWhenUsed/>
    <w:qFormat/>
  </w:style>
  <w:style w:type="table" w:styleId="898" w:default="1">
    <w:name w:val="Normal Table"/>
    <w:uiPriority w:val="99"/>
    <w:semiHidden/>
    <w:unhideWhenUsed/>
    <w:qFormat/>
    <w:tblPr>
      <w:tblCellMar>
        <w:left w:w="108" w:type="dxa"/>
        <w:top w:w="0" w:type="dxa"/>
        <w:right w:w="108" w:type="dxa"/>
        <w:bottom w:w="0" w:type="dxa"/>
      </w:tblCellMar>
    </w:tblPr>
  </w:style>
  <w:style w:type="paragraph" w:styleId="899" w:customStyle="1">
    <w:name w:val="标题 2112"/>
    <w:basedOn w:val="887"/>
    <w:next w:val="887"/>
    <w:uiPriority w:val="9"/>
    <w:unhideWhenUsed/>
    <w:qFormat/>
    <w:pPr>
      <w:keepLines/>
      <w:keepNext/>
      <w:spacing w:before="360" w:after="200"/>
      <w:outlineLvl w:val="1"/>
    </w:pPr>
    <w:rPr>
      <w:rFonts w:ascii="Arial" w:hAnsi="Arial" w:eastAsia="Arial" w:cs="Arial"/>
      <w:sz w:val="34"/>
    </w:rPr>
  </w:style>
  <w:style w:type="paragraph" w:styleId="900">
    <w:name w:val="toc 7"/>
    <w:basedOn w:val="887"/>
    <w:next w:val="887"/>
    <w:uiPriority w:val="39"/>
    <w:unhideWhenUsed/>
    <w:qFormat/>
    <w:pPr>
      <w:ind w:left="1701"/>
      <w:spacing w:after="57"/>
    </w:pPr>
  </w:style>
  <w:style w:type="paragraph" w:styleId="901">
    <w:name w:val="Caption"/>
    <w:basedOn w:val="887"/>
    <w:next w:val="887"/>
    <w:uiPriority w:val="35"/>
    <w:semiHidden/>
    <w:unhideWhenUsed/>
    <w:qFormat/>
    <w:pPr>
      <w:spacing w:line="276" w:lineRule="auto"/>
    </w:pPr>
    <w:rPr>
      <w:b/>
      <w:bCs/>
      <w:color w:val="4f81bd"/>
      <w:sz w:val="18"/>
      <w:szCs w:val="18"/>
    </w:rPr>
  </w:style>
  <w:style w:type="paragraph" w:styleId="902">
    <w:name w:val="annotation text"/>
    <w:basedOn w:val="887"/>
    <w:link w:val="1282"/>
    <w:uiPriority w:val="99"/>
    <w:semiHidden/>
    <w:unhideWhenUsed/>
    <w:qFormat/>
    <w:pPr>
      <w:jc w:val="left"/>
    </w:pPr>
  </w:style>
  <w:style w:type="paragraph" w:styleId="903">
    <w:name w:val="Body Text"/>
    <w:basedOn w:val="887"/>
    <w:next w:val="904"/>
    <w:link w:val="1284"/>
    <w:uiPriority w:val="0"/>
    <w:qFormat/>
    <w:pPr>
      <w:jc w:val="left"/>
      <w:spacing w:after="120"/>
    </w:pPr>
    <w:rPr>
      <w:rFonts w:ascii="Times New Roman" w:hAnsi="Times New Roman"/>
      <w:sz w:val="20"/>
      <w:szCs w:val="20"/>
    </w:rPr>
  </w:style>
  <w:style w:type="paragraph" w:styleId="904" w:customStyle="1">
    <w:name w:val="一级条标题"/>
    <w:basedOn w:val="905"/>
    <w:next w:val="90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5" w:customStyle="1">
    <w:name w:val="章标题"/>
    <w:next w:val="88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06" w:customStyle="1">
    <w:name w:val="段"/>
    <w:basedOn w:val="907"/>
    <w:next w:val="887"/>
    <w:uiPriority w:val="0"/>
    <w:qFormat/>
    <w:pPr>
      <w:ind w:firstLine="200"/>
    </w:pPr>
  </w:style>
  <w:style w:type="paragraph" w:styleId="907" w:customStyle="1">
    <w:name w:val="正文13"/>
    <w:next w:val="9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8" w:customStyle="1">
    <w:name w:val="目录 111"/>
    <w:basedOn w:val="907"/>
    <w:next w:val="909"/>
    <w:uiPriority w:val="0"/>
    <w:qFormat/>
    <w:pPr>
      <w:spacing w:after="57"/>
    </w:pPr>
  </w:style>
  <w:style w:type="paragraph" w:styleId="909" w:customStyle="1">
    <w:name w:val="正文12"/>
    <w:next w:val="910"/>
    <w:uiPriority w:val="0"/>
    <w:qFormat/>
    <w:pPr>
      <w:jc w:val="both"/>
      <w:widowControl w:val="off"/>
    </w:pPr>
    <w:rPr>
      <w:rFonts w:hint="default" w:ascii="Calibri" w:hAnsi="Calibri" w:eastAsia="Calibri" w:cs="Times New Roman"/>
      <w:sz w:val="21"/>
      <w:szCs w:val="24"/>
      <w:lang w:val="en-US" w:eastAsia="zh-CN" w:bidi="ar-SA"/>
    </w:rPr>
  </w:style>
  <w:style w:type="paragraph" w:styleId="910" w:customStyle="1">
    <w:name w:val="脚注文本1"/>
    <w:basedOn w:val="911"/>
    <w:next w:val="925"/>
    <w:uiPriority w:val="0"/>
    <w:qFormat/>
    <w:rPr>
      <w:rFonts w:eastAsia="Times New Roman"/>
      <w:sz w:val="18"/>
      <w:szCs w:val="18"/>
    </w:rPr>
  </w:style>
  <w:style w:type="paragraph" w:styleId="911" w:customStyle="1">
    <w:name w:val="正文1"/>
    <w:basedOn w:val="912"/>
    <w:next w:val="918"/>
    <w:link w:val="1180"/>
    <w:uiPriority w:val="0"/>
    <w:qFormat/>
    <w:pPr>
      <w:jc w:val="left"/>
      <w:spacing w:line="360" w:lineRule="atLeast"/>
    </w:pPr>
    <w:rPr>
      <w:rFonts w:ascii="宋体"/>
      <w:sz w:val="24"/>
    </w:rPr>
  </w:style>
  <w:style w:type="paragraph" w:styleId="912" w:customStyle="1">
    <w:name w:val="正文11"/>
    <w:next w:val="913"/>
    <w:link w:val="1263"/>
    <w:uiPriority w:val="0"/>
    <w:qFormat/>
    <w:pPr>
      <w:jc w:val="both"/>
    </w:pPr>
    <w:rPr>
      <w:rFonts w:hint="default" w:ascii="Times New Roman" w:hAnsi="Times New Roman" w:eastAsia="宋体" w:cs="Times New Roman"/>
      <w:lang w:val="en-US" w:eastAsia="zh-CN" w:bidi="ar-SA"/>
    </w:rPr>
  </w:style>
  <w:style w:type="paragraph" w:styleId="913" w:customStyle="1">
    <w:name w:val="文本块1"/>
    <w:basedOn w:val="914"/>
    <w:next w:val="917"/>
    <w:uiPriority w:val="0"/>
    <w:qFormat/>
    <w:pPr>
      <w:ind w:left="256" w:right="6" w:firstLine="624"/>
    </w:pPr>
    <w:rPr>
      <w:rFonts w:eastAsia="仿宋_GB2312"/>
      <w:sz w:val="28"/>
    </w:rPr>
  </w:style>
  <w:style w:type="paragraph" w:styleId="914" w:customStyle="1">
    <w:name w:val="正文111"/>
    <w:next w:val="915"/>
    <w:uiPriority w:val="0"/>
    <w:qFormat/>
    <w:pPr>
      <w:jc w:val="both"/>
      <w:widowControl w:val="off"/>
    </w:pPr>
    <w:rPr>
      <w:rFonts w:hint="default" w:ascii="Calibri" w:hAnsi="Calibri" w:eastAsia="宋体" w:cs="Calibri"/>
      <w:color w:val="000000"/>
      <w:sz w:val="22"/>
      <w:szCs w:val="22"/>
      <w:lang w:val="en-US" w:eastAsia="zh-CN" w:bidi="ar-SA"/>
    </w:rPr>
  </w:style>
  <w:style w:type="paragraph" w:styleId="915" w:customStyle="1">
    <w:name w:val="正文文本缩进1"/>
    <w:basedOn w:val="911"/>
    <w:next w:val="916"/>
    <w:uiPriority w:val="0"/>
    <w:qFormat/>
    <w:pPr>
      <w:ind w:left="420"/>
      <w:spacing w:after="120"/>
    </w:pPr>
  </w:style>
  <w:style w:type="paragraph" w:styleId="916" w:customStyle="1">
    <w:name w:val="寄信人地址1"/>
    <w:basedOn w:val="911"/>
    <w:uiPriority w:val="0"/>
    <w:qFormat/>
    <w:rPr>
      <w:rFonts w:ascii="Arial" w:hAnsi="Arial"/>
    </w:rPr>
  </w:style>
  <w:style w:type="paragraph" w:styleId="917" w:customStyle="1">
    <w:name w:val="标题 41"/>
    <w:basedOn w:val="909"/>
    <w:next w:val="912"/>
    <w:uiPriority w:val="0"/>
    <w:qFormat/>
    <w:pPr>
      <w:keepLines/>
      <w:keepNext/>
      <w:spacing w:line="360" w:lineRule="auto"/>
      <w:outlineLvl w:val="3"/>
    </w:pPr>
    <w:rPr>
      <w:rFonts w:ascii="Arial" w:hAnsi="Arial"/>
      <w:b/>
      <w:bCs/>
      <w:sz w:val="21"/>
      <w:szCs w:val="28"/>
    </w:rPr>
  </w:style>
  <w:style w:type="paragraph" w:styleId="918" w:customStyle="1">
    <w:name w:val="目录 11"/>
    <w:basedOn w:val="919"/>
    <w:next w:val="909"/>
    <w:uiPriority w:val="0"/>
    <w:qFormat/>
  </w:style>
  <w:style w:type="paragraph" w:styleId="919" w:customStyle="1">
    <w:name w:val="正文112"/>
    <w:next w:val="9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0" w:customStyle="1">
    <w:name w:val="正文首行缩进1"/>
    <w:basedOn w:val="921"/>
    <w:next w:val="922"/>
    <w:link w:val="1172"/>
    <w:uiPriority w:val="0"/>
    <w:qFormat/>
    <w:pPr>
      <w:ind w:firstLine="420"/>
      <w:widowControl w:val="off"/>
    </w:pPr>
    <w:rPr>
      <w:sz w:val="21"/>
    </w:rPr>
  </w:style>
  <w:style w:type="paragraph" w:styleId="921" w:customStyle="1">
    <w:name w:val="正文文本11"/>
    <w:basedOn w:val="912"/>
    <w:next w:val="914"/>
    <w:link w:val="1158"/>
    <w:uiPriority w:val="0"/>
    <w:qFormat/>
    <w:pPr>
      <w:spacing w:after="120"/>
    </w:pPr>
  </w:style>
  <w:style w:type="paragraph" w:styleId="922" w:customStyle="1">
    <w:name w:val="正文首行缩进 211"/>
    <w:basedOn w:val="923"/>
    <w:next w:val="919"/>
    <w:uiPriority w:val="99"/>
    <w:qFormat/>
    <w:pPr>
      <w:ind w:left="0" w:firstLine="420"/>
      <w:spacing w:after="0" w:line="360" w:lineRule="auto"/>
    </w:pPr>
    <w:rPr>
      <w:rFonts w:ascii="宋体" w:hAnsi="宋体"/>
    </w:rPr>
  </w:style>
  <w:style w:type="paragraph" w:styleId="923" w:customStyle="1">
    <w:name w:val="正文文本缩进11"/>
    <w:basedOn w:val="912"/>
    <w:next w:val="924"/>
    <w:uiPriority w:val="0"/>
    <w:qFormat/>
    <w:pPr>
      <w:ind w:left="420"/>
      <w:spacing w:after="120"/>
    </w:pPr>
  </w:style>
  <w:style w:type="paragraph" w:styleId="924" w:customStyle="1">
    <w:name w:val="寄信人地址11"/>
    <w:basedOn w:val="887"/>
    <w:uiPriority w:val="0"/>
    <w:qFormat/>
    <w:rPr>
      <w:rFonts w:ascii="Arial" w:hAnsi="Arial"/>
    </w:rPr>
  </w:style>
  <w:style w:type="paragraph" w:styleId="925" w:customStyle="1">
    <w:name w:val="索引 51"/>
    <w:basedOn w:val="911"/>
    <w:next w:val="911"/>
    <w:uiPriority w:val="0"/>
    <w:qFormat/>
    <w:pPr>
      <w:ind w:left="798"/>
    </w:pPr>
    <w:rPr>
      <w:rFonts w:ascii="Calibri" w:hAnsi="Calibri"/>
    </w:rPr>
  </w:style>
  <w:style w:type="paragraph" w:styleId="926">
    <w:name w:val="Body Text Indent"/>
    <w:basedOn w:val="887"/>
    <w:next w:val="927"/>
    <w:link w:val="1287"/>
    <w:uiPriority w:val="0"/>
    <w:qFormat/>
    <w:pPr>
      <w:ind w:left="420"/>
      <w:spacing w:after="120"/>
    </w:pPr>
  </w:style>
  <w:style w:type="paragraph" w:styleId="927">
    <w:name w:val="envelope return"/>
    <w:basedOn w:val="887"/>
    <w:uiPriority w:val="0"/>
    <w:qFormat/>
    <w:rPr>
      <w:rFonts w:ascii="Arial" w:hAnsi="Arial"/>
    </w:rPr>
  </w:style>
  <w:style w:type="paragraph" w:styleId="928">
    <w:name w:val="Block Text"/>
    <w:basedOn w:val="887"/>
    <w:uiPriority w:val="0"/>
    <w:qFormat/>
    <w:pPr>
      <w:ind w:left="256" w:right="6" w:firstLine="624"/>
    </w:pPr>
    <w:rPr>
      <w:rFonts w:eastAsia="仿宋_GB2312"/>
      <w:sz w:val="28"/>
      <w:szCs w:val="20"/>
    </w:rPr>
  </w:style>
  <w:style w:type="paragraph" w:styleId="929">
    <w:name w:val="toc 5"/>
    <w:basedOn w:val="887"/>
    <w:next w:val="887"/>
    <w:uiPriority w:val="39"/>
    <w:unhideWhenUsed/>
    <w:qFormat/>
    <w:pPr>
      <w:ind w:left="1134"/>
      <w:spacing w:after="57"/>
    </w:pPr>
  </w:style>
  <w:style w:type="paragraph" w:styleId="930">
    <w:name w:val="toc 3"/>
    <w:basedOn w:val="887"/>
    <w:next w:val="887"/>
    <w:uiPriority w:val="39"/>
    <w:unhideWhenUsed/>
    <w:qFormat/>
    <w:pPr>
      <w:ind w:left="567"/>
      <w:spacing w:after="57"/>
    </w:pPr>
  </w:style>
  <w:style w:type="paragraph" w:styleId="931">
    <w:name w:val="Plain Text"/>
    <w:basedOn w:val="887"/>
    <w:uiPriority w:val="0"/>
    <w:qFormat/>
    <w:rPr>
      <w:rFonts w:ascii="宋体" w:hAnsi="Courier New"/>
    </w:rPr>
  </w:style>
  <w:style w:type="paragraph" w:styleId="932">
    <w:name w:val="toc 8"/>
    <w:basedOn w:val="887"/>
    <w:next w:val="887"/>
    <w:uiPriority w:val="39"/>
    <w:unhideWhenUsed/>
    <w:qFormat/>
    <w:pPr>
      <w:ind w:left="1984"/>
      <w:spacing w:after="57"/>
    </w:pPr>
  </w:style>
  <w:style w:type="paragraph" w:styleId="933">
    <w:name w:val="endnote text"/>
    <w:basedOn w:val="887"/>
    <w:link w:val="1146"/>
    <w:uiPriority w:val="99"/>
    <w:semiHidden/>
    <w:unhideWhenUsed/>
    <w:qFormat/>
    <w:rPr>
      <w:sz w:val="20"/>
    </w:rPr>
  </w:style>
  <w:style w:type="paragraph" w:styleId="934">
    <w:name w:val="Balloon Text"/>
    <w:basedOn w:val="887"/>
    <w:link w:val="1285"/>
    <w:uiPriority w:val="99"/>
    <w:semiHidden/>
    <w:unhideWhenUsed/>
    <w:qFormat/>
    <w:rPr>
      <w:sz w:val="18"/>
      <w:szCs w:val="18"/>
    </w:rPr>
  </w:style>
  <w:style w:type="paragraph" w:styleId="935">
    <w:name w:val="Footer"/>
    <w:basedOn w:val="887"/>
    <w:link w:val="1038"/>
    <w:uiPriority w:val="99"/>
    <w:unhideWhenUsed/>
    <w:qFormat/>
    <w:pPr>
      <w:tabs>
        <w:tab w:val="center" w:pos="7143" w:leader="none"/>
        <w:tab w:val="right" w:pos="14287" w:leader="none"/>
      </w:tabs>
    </w:pPr>
  </w:style>
  <w:style w:type="paragraph" w:styleId="936">
    <w:name w:val="Header"/>
    <w:basedOn w:val="887"/>
    <w:link w:val="1036"/>
    <w:uiPriority w:val="99"/>
    <w:unhideWhenUsed/>
    <w:qFormat/>
    <w:pPr>
      <w:tabs>
        <w:tab w:val="center" w:pos="7143" w:leader="none"/>
        <w:tab w:val="right" w:pos="14287" w:leader="none"/>
      </w:tabs>
    </w:pPr>
  </w:style>
  <w:style w:type="paragraph" w:styleId="937">
    <w:name w:val="toc 1"/>
    <w:basedOn w:val="887"/>
    <w:next w:val="887"/>
    <w:uiPriority w:val="39"/>
    <w:unhideWhenUsed/>
    <w:qFormat/>
    <w:pPr>
      <w:spacing w:after="57"/>
    </w:pPr>
  </w:style>
  <w:style w:type="paragraph" w:styleId="938">
    <w:name w:val="toc 4"/>
    <w:basedOn w:val="887"/>
    <w:next w:val="887"/>
    <w:uiPriority w:val="39"/>
    <w:unhideWhenUsed/>
    <w:qFormat/>
    <w:pPr>
      <w:ind w:left="850"/>
      <w:spacing w:after="57"/>
    </w:pPr>
  </w:style>
  <w:style w:type="paragraph" w:styleId="939">
    <w:name w:val="Subtitle"/>
    <w:basedOn w:val="887"/>
    <w:next w:val="887"/>
    <w:link w:val="1031"/>
    <w:uiPriority w:val="11"/>
    <w:qFormat/>
    <w:pPr>
      <w:spacing w:before="200" w:after="200"/>
    </w:pPr>
    <w:rPr>
      <w:sz w:val="24"/>
      <w:szCs w:val="24"/>
    </w:rPr>
  </w:style>
  <w:style w:type="paragraph" w:styleId="940">
    <w:name w:val="footnote text"/>
    <w:basedOn w:val="887"/>
    <w:link w:val="1145"/>
    <w:uiPriority w:val="99"/>
    <w:semiHidden/>
    <w:unhideWhenUsed/>
    <w:qFormat/>
    <w:pPr>
      <w:spacing w:after="40"/>
    </w:pPr>
    <w:rPr>
      <w:sz w:val="18"/>
    </w:rPr>
  </w:style>
  <w:style w:type="paragraph" w:styleId="941">
    <w:name w:val="toc 6"/>
    <w:basedOn w:val="887"/>
    <w:next w:val="887"/>
    <w:uiPriority w:val="39"/>
    <w:unhideWhenUsed/>
    <w:qFormat/>
    <w:pPr>
      <w:ind w:left="1417"/>
      <w:spacing w:after="57"/>
    </w:pPr>
  </w:style>
  <w:style w:type="paragraph" w:styleId="942">
    <w:name w:val="table of figures"/>
    <w:basedOn w:val="887"/>
    <w:next w:val="887"/>
    <w:uiPriority w:val="99"/>
    <w:unhideWhenUsed/>
    <w:qFormat/>
  </w:style>
  <w:style w:type="paragraph" w:styleId="943">
    <w:name w:val="toc 2"/>
    <w:basedOn w:val="887"/>
    <w:next w:val="887"/>
    <w:uiPriority w:val="39"/>
    <w:unhideWhenUsed/>
    <w:qFormat/>
    <w:pPr>
      <w:ind w:left="283"/>
      <w:spacing w:after="57"/>
    </w:pPr>
  </w:style>
  <w:style w:type="paragraph" w:styleId="944">
    <w:name w:val="toc 9"/>
    <w:basedOn w:val="887"/>
    <w:next w:val="887"/>
    <w:uiPriority w:val="39"/>
    <w:unhideWhenUsed/>
    <w:qFormat/>
    <w:pPr>
      <w:ind w:left="2268"/>
      <w:spacing w:after="57"/>
    </w:pPr>
  </w:style>
  <w:style w:type="paragraph" w:styleId="945">
    <w:name w:val="Normal (Web)"/>
    <w:basedOn w:val="887"/>
    <w:uiPriority w:val="99"/>
    <w:semiHidden/>
    <w:unhideWhenUsed/>
    <w:qFormat/>
    <w:rPr>
      <w:rFonts w:ascii="Times New Roman" w:hAnsi="Times New Roman"/>
      <w:sz w:val="24"/>
      <w:szCs w:val="24"/>
    </w:rPr>
  </w:style>
  <w:style w:type="paragraph" w:styleId="946">
    <w:name w:val="Title"/>
    <w:basedOn w:val="887"/>
    <w:next w:val="887"/>
    <w:link w:val="1030"/>
    <w:uiPriority w:val="10"/>
    <w:qFormat/>
    <w:pPr>
      <w:contextualSpacing/>
      <w:spacing w:before="300" w:after="200"/>
    </w:pPr>
    <w:rPr>
      <w:sz w:val="48"/>
      <w:szCs w:val="48"/>
    </w:rPr>
  </w:style>
  <w:style w:type="paragraph" w:styleId="947">
    <w:name w:val="annotation subject"/>
    <w:basedOn w:val="902"/>
    <w:next w:val="902"/>
    <w:link w:val="1281"/>
    <w:uiPriority w:val="0"/>
    <w:qFormat/>
    <w:rPr>
      <w:rFonts w:ascii="Times New Roman" w:hAnsi="Times New Roman"/>
      <w:b/>
      <w:bCs/>
      <w:sz w:val="24"/>
      <w:szCs w:val="24"/>
    </w:rPr>
  </w:style>
  <w:style w:type="table" w:styleId="948">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49">
    <w:name w:val="Strong"/>
    <w:basedOn w:val="897"/>
    <w:uiPriority w:val="0"/>
    <w:qFormat/>
    <w:rPr>
      <w:b/>
    </w:rPr>
  </w:style>
  <w:style w:type="character" w:styleId="950">
    <w:name w:val="endnote reference"/>
    <w:uiPriority w:val="99"/>
    <w:semiHidden/>
    <w:unhideWhenUsed/>
    <w:qFormat/>
    <w:rPr>
      <w:vertAlign w:val="superscript"/>
    </w:rPr>
  </w:style>
  <w:style w:type="character" w:styleId="951">
    <w:name w:val="Emphasis"/>
    <w:basedOn w:val="897"/>
    <w:uiPriority w:val="20"/>
    <w:qFormat/>
    <w:rPr>
      <w:i/>
    </w:rPr>
  </w:style>
  <w:style w:type="character" w:styleId="952">
    <w:name w:val="Hyperlink"/>
    <w:uiPriority w:val="99"/>
    <w:unhideWhenUsed/>
    <w:qFormat/>
    <w:rPr>
      <w:color w:val="0000ff"/>
      <w:u w:val="single"/>
    </w:rPr>
  </w:style>
  <w:style w:type="character" w:styleId="953">
    <w:name w:val="annotation reference"/>
    <w:basedOn w:val="897"/>
    <w:uiPriority w:val="99"/>
    <w:semiHidden/>
    <w:unhideWhenUsed/>
    <w:qFormat/>
    <w:rPr>
      <w:sz w:val="21"/>
      <w:szCs w:val="21"/>
    </w:rPr>
  </w:style>
  <w:style w:type="character" w:styleId="954">
    <w:name w:val="footnote reference"/>
    <w:uiPriority w:val="99"/>
    <w:unhideWhenUsed/>
    <w:qFormat/>
    <w:rPr>
      <w:vertAlign w:val="superscript"/>
    </w:rPr>
  </w:style>
  <w:style w:type="paragraph" w:styleId="955" w:customStyle="1">
    <w:name w:val="无间隔1"/>
    <w:uiPriority w:val="0"/>
    <w:qFormat/>
    <w:rPr>
      <w:rFonts w:hint="default" w:ascii="Calibri" w:hAnsi="Calibri" w:eastAsia="宋体" w:cs="Times New Roman"/>
      <w:sz w:val="22"/>
      <w:lang w:val="en-US" w:eastAsia="zh-CN" w:bidi="ar-SA"/>
    </w:rPr>
  </w:style>
  <w:style w:type="paragraph" w:styleId="956" w:customStyle="1">
    <w:name w:val="目录 112"/>
    <w:basedOn w:val="887"/>
    <w:next w:val="887"/>
    <w:uiPriority w:val="39"/>
    <w:unhideWhenUsed/>
    <w:qFormat/>
    <w:pPr>
      <w:spacing w:after="57"/>
    </w:pPr>
  </w:style>
  <w:style w:type="paragraph" w:styleId="957" w:customStyle="1">
    <w:name w:val="正文文本1"/>
    <w:basedOn w:val="911"/>
    <w:next w:val="904"/>
    <w:uiPriority w:val="0"/>
    <w:qFormat/>
    <w:rPr>
      <w:rFonts w:eastAsia="黑体"/>
      <w:b/>
      <w:bCs/>
      <w:spacing w:val="20"/>
      <w:sz w:val="56"/>
    </w:rPr>
  </w:style>
  <w:style w:type="paragraph" w:styleId="958" w:customStyle="1">
    <w:name w:val="标题 21"/>
    <w:basedOn w:val="914"/>
    <w:next w:val="909"/>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59" w:customStyle="1">
    <w:name w:val="标题1"/>
    <w:basedOn w:val="909"/>
    <w:next w:val="960"/>
    <w:uiPriority w:val="10"/>
    <w:qFormat/>
    <w:pPr>
      <w:contextualSpacing/>
      <w:spacing w:before="300" w:after="200"/>
    </w:pPr>
    <w:rPr>
      <w:sz w:val="48"/>
      <w:szCs w:val="48"/>
    </w:rPr>
  </w:style>
  <w:style w:type="paragraph" w:styleId="960" w:customStyle="1">
    <w:name w:val="纯文本1"/>
    <w:basedOn w:val="909"/>
    <w:uiPriority w:val="0"/>
    <w:qFormat/>
    <w:rPr>
      <w:rFonts w:ascii="宋体" w:hAnsi="Courier New"/>
      <w:szCs w:val="20"/>
    </w:rPr>
  </w:style>
  <w:style w:type="table" w:styleId="961" w:customStyle="1">
    <w:name w:val="Plain Table 1"/>
    <w:basedOn w:val="8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Plain Table 2"/>
    <w:basedOn w:val="8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Plain Table 3"/>
    <w:basedOn w:val="8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4" w:customStyle="1">
    <w:name w:val="Plain Table 4"/>
    <w:basedOn w:val="8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5" w:customStyle="1">
    <w:name w:val="Plain Table 5"/>
    <w:basedOn w:val="8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6" w:customStyle="1">
    <w:name w:val="Grid Table 1 Light"/>
    <w:basedOn w:val="8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7" w:customStyle="1">
    <w:name w:val="Grid Table 2"/>
    <w:basedOn w:val="8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8" w:customStyle="1">
    <w:name w:val="Grid Table 3"/>
    <w:basedOn w:val="8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4"/>
    <w:basedOn w:val="8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customStyle="1">
    <w:name w:val="Grid Table 5 Dark"/>
    <w:basedOn w:val="8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1" w:customStyle="1">
    <w:name w:val="Grid Table 6 Colorful"/>
    <w:basedOn w:val="8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2" w:customStyle="1">
    <w:name w:val="Grid Table 7 Colorful"/>
    <w:basedOn w:val="8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List Table 1 Light"/>
    <w:basedOn w:val="89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4" w:customStyle="1">
    <w:name w:val="List Table 2"/>
    <w:basedOn w:val="8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5" w:customStyle="1">
    <w:name w:val="List Table 3"/>
    <w:basedOn w:val="8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4"/>
    <w:basedOn w:val="8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5 Dark"/>
    <w:basedOn w:val="8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6 Colorful"/>
    <w:basedOn w:val="89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9" w:customStyle="1">
    <w:name w:val="List Table 7 Colorful"/>
    <w:basedOn w:val="89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80" w:customStyle="1">
    <w:name w:val="TOC Heading"/>
    <w:uiPriority w:val="39"/>
    <w:unhideWhenUsed/>
    <w:qFormat/>
    <w:rPr>
      <w:rFonts w:hint="default" w:ascii="Times New Roman" w:hAnsi="Times New Roman" w:eastAsia="宋体" w:cs="Times New Roman"/>
      <w:lang w:val="en-US" w:eastAsia="zh-CN" w:bidi="ar-SA"/>
    </w:rPr>
  </w:style>
  <w:style w:type="paragraph" w:styleId="981" w:customStyle="1">
    <w:name w:val="Default"/>
    <w:uiPriority w:val="0"/>
    <w:qFormat/>
    <w:pPr>
      <w:widowControl w:val="off"/>
    </w:pPr>
    <w:rPr>
      <w:rFonts w:hint="default" w:ascii="宋体" w:hAnsi="宋体" w:eastAsia="Malgun Gothic" w:cs="Times New Roman"/>
      <w:color w:val="000000"/>
      <w:sz w:val="24"/>
      <w:szCs w:val="24"/>
      <w:lang w:val="en-US" w:eastAsia="zh-CN" w:bidi="ar-SA"/>
    </w:rPr>
  </w:style>
  <w:style w:type="paragraph" w:styleId="982" w:customStyle="1">
    <w:name w:val="索引 41"/>
    <w:basedOn w:val="911"/>
    <w:next w:val="911"/>
    <w:uiPriority w:val="0"/>
    <w:unhideWhenUsed/>
    <w:qFormat/>
    <w:pPr>
      <w:ind w:left="600"/>
      <w:jc w:val="both"/>
    </w:pPr>
    <w:rPr>
      <w:rFonts w:ascii="Calibri"/>
      <w:sz w:val="22"/>
    </w:rPr>
  </w:style>
  <w:style w:type="character" w:styleId="983" w:customStyle="1">
    <w:name w:val="Heading 1 Char"/>
    <w:uiPriority w:val="9"/>
    <w:qFormat/>
    <w:rPr>
      <w:rFonts w:ascii="Arial" w:hAnsi="Arial" w:eastAsia="Arial" w:cs="Arial"/>
      <w:sz w:val="40"/>
      <w:szCs w:val="40"/>
    </w:rPr>
  </w:style>
  <w:style w:type="character" w:styleId="984" w:customStyle="1">
    <w:name w:val="Heading 2 Char"/>
    <w:uiPriority w:val="9"/>
    <w:qFormat/>
    <w:rPr>
      <w:rFonts w:ascii="Arial" w:hAnsi="Arial" w:eastAsia="Arial" w:cs="Arial"/>
      <w:sz w:val="34"/>
    </w:rPr>
  </w:style>
  <w:style w:type="character" w:styleId="985" w:customStyle="1">
    <w:name w:val="Heading 3 Char"/>
    <w:uiPriority w:val="9"/>
    <w:qFormat/>
    <w:rPr>
      <w:rFonts w:ascii="Arial" w:hAnsi="Arial" w:eastAsia="Arial" w:cs="Arial"/>
      <w:sz w:val="30"/>
      <w:szCs w:val="30"/>
    </w:rPr>
  </w:style>
  <w:style w:type="character" w:styleId="986" w:customStyle="1">
    <w:name w:val="Heading 4 Char"/>
    <w:uiPriority w:val="9"/>
    <w:qFormat/>
    <w:rPr>
      <w:rFonts w:ascii="Arial" w:hAnsi="Arial" w:eastAsia="Arial" w:cs="Arial"/>
      <w:b/>
      <w:bCs/>
      <w:sz w:val="26"/>
      <w:szCs w:val="26"/>
    </w:rPr>
  </w:style>
  <w:style w:type="character" w:styleId="987" w:customStyle="1">
    <w:name w:val="Heading 5 Char"/>
    <w:uiPriority w:val="9"/>
    <w:qFormat/>
    <w:rPr>
      <w:rFonts w:ascii="Arial" w:hAnsi="Arial" w:eastAsia="Arial" w:cs="Arial"/>
      <w:b/>
      <w:bCs/>
      <w:sz w:val="24"/>
      <w:szCs w:val="24"/>
    </w:rPr>
  </w:style>
  <w:style w:type="character" w:styleId="988" w:customStyle="1">
    <w:name w:val="Heading 6 Char"/>
    <w:uiPriority w:val="9"/>
    <w:qFormat/>
    <w:rPr>
      <w:rFonts w:ascii="Arial" w:hAnsi="Arial" w:eastAsia="Arial" w:cs="Arial"/>
      <w:b/>
      <w:bCs/>
      <w:sz w:val="22"/>
      <w:szCs w:val="22"/>
    </w:rPr>
  </w:style>
  <w:style w:type="character" w:styleId="989" w:customStyle="1">
    <w:name w:val="Heading 7 Char"/>
    <w:uiPriority w:val="9"/>
    <w:qFormat/>
    <w:rPr>
      <w:rFonts w:ascii="Arial" w:hAnsi="Arial" w:eastAsia="Arial" w:cs="Arial"/>
      <w:b/>
      <w:bCs/>
      <w:i/>
      <w:iCs/>
      <w:sz w:val="22"/>
      <w:szCs w:val="22"/>
    </w:rPr>
  </w:style>
  <w:style w:type="character" w:styleId="990" w:customStyle="1">
    <w:name w:val="Heading 8 Char"/>
    <w:uiPriority w:val="9"/>
    <w:qFormat/>
    <w:rPr>
      <w:rFonts w:ascii="Arial" w:hAnsi="Arial" w:eastAsia="Arial" w:cs="Arial"/>
      <w:i/>
      <w:iCs/>
      <w:sz w:val="22"/>
      <w:szCs w:val="22"/>
    </w:rPr>
  </w:style>
  <w:style w:type="character" w:styleId="991" w:customStyle="1">
    <w:name w:val="Heading 9 Char"/>
    <w:uiPriority w:val="9"/>
    <w:qFormat/>
    <w:rPr>
      <w:rFonts w:ascii="Arial" w:hAnsi="Arial" w:eastAsia="Arial" w:cs="Arial"/>
      <w:i/>
      <w:iCs/>
      <w:sz w:val="21"/>
      <w:szCs w:val="21"/>
    </w:rPr>
  </w:style>
  <w:style w:type="character" w:styleId="992" w:customStyle="1">
    <w:name w:val="Title Char"/>
    <w:uiPriority w:val="10"/>
    <w:qFormat/>
    <w:rPr>
      <w:sz w:val="48"/>
      <w:szCs w:val="48"/>
    </w:rPr>
  </w:style>
  <w:style w:type="character" w:styleId="993" w:customStyle="1">
    <w:name w:val="Subtitle Char"/>
    <w:uiPriority w:val="11"/>
    <w:qFormat/>
    <w:rPr>
      <w:sz w:val="24"/>
      <w:szCs w:val="24"/>
    </w:rPr>
  </w:style>
  <w:style w:type="character" w:styleId="994" w:customStyle="1">
    <w:name w:val="Quote Char"/>
    <w:uiPriority w:val="29"/>
    <w:qFormat/>
    <w:rPr>
      <w:i/>
    </w:rPr>
  </w:style>
  <w:style w:type="character" w:styleId="995" w:customStyle="1">
    <w:name w:val="Intense Quote Char"/>
    <w:uiPriority w:val="30"/>
    <w:qFormat/>
    <w:rPr>
      <w:i/>
    </w:rPr>
  </w:style>
  <w:style w:type="character" w:styleId="996" w:customStyle="1">
    <w:name w:val="Header Char"/>
    <w:basedOn w:val="897"/>
    <w:uiPriority w:val="99"/>
    <w:qFormat/>
  </w:style>
  <w:style w:type="character" w:styleId="997" w:customStyle="1">
    <w:name w:val="Caption Char"/>
    <w:uiPriority w:val="99"/>
    <w:qFormat/>
  </w:style>
  <w:style w:type="table" w:styleId="998" w:customStyle="1">
    <w:name w:val="无格式表格 11"/>
    <w:basedOn w:val="89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9" w:customStyle="1">
    <w:name w:val="无格式表格 21"/>
    <w:basedOn w:val="89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0" w:customStyle="1">
    <w:name w:val="无格式表格 31"/>
    <w:basedOn w:val="89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1" w:customStyle="1">
    <w:name w:val="无格式表格 41"/>
    <w:basedOn w:val="89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2" w:customStyle="1">
    <w:name w:val="无格式表格 51"/>
    <w:basedOn w:val="89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3" w:customStyle="1">
    <w:name w:val="网格表 1 浅色1"/>
    <w:basedOn w:val="89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04" w:customStyle="1">
    <w:name w:val="网格表 21"/>
    <w:basedOn w:val="89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05" w:customStyle="1">
    <w:name w:val="网格表 31"/>
    <w:basedOn w:val="89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网格表 41"/>
    <w:basedOn w:val="89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07" w:customStyle="1">
    <w:name w:val="网格表 5 深色1"/>
    <w:basedOn w:val="8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08" w:customStyle="1">
    <w:name w:val="网格表 6 彩色1"/>
    <w:basedOn w:val="89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09" w:customStyle="1">
    <w:name w:val="网格表 7 彩色1"/>
    <w:basedOn w:val="898"/>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10" w:customStyle="1">
    <w:name w:val="清单表 1 浅色1"/>
    <w:basedOn w:val="898"/>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11" w:customStyle="1">
    <w:name w:val="清单表 21"/>
    <w:basedOn w:val="898"/>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12" w:customStyle="1">
    <w:name w:val="清单表 31"/>
    <w:basedOn w:val="898"/>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13" w:customStyle="1">
    <w:name w:val="清单表 41"/>
    <w:basedOn w:val="89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14" w:customStyle="1">
    <w:name w:val="清单表 5 深色1"/>
    <w:basedOn w:val="898"/>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15" w:customStyle="1">
    <w:name w:val="清单表 6 彩色1"/>
    <w:basedOn w:val="898"/>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16" w:customStyle="1">
    <w:name w:val="清单表 7 彩色1"/>
    <w:basedOn w:val="898"/>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1017" w:customStyle="1">
    <w:name w:val="Footnote Text Char"/>
    <w:uiPriority w:val="99"/>
    <w:qFormat/>
    <w:rPr>
      <w:sz w:val="18"/>
    </w:rPr>
  </w:style>
  <w:style w:type="character" w:styleId="1018" w:customStyle="1">
    <w:name w:val="Endnote Text Char"/>
    <w:uiPriority w:val="99"/>
    <w:qFormat/>
    <w:rPr>
      <w:sz w:val="20"/>
    </w:rPr>
  </w:style>
  <w:style w:type="paragraph" w:styleId="1019" w:customStyle="1">
    <w:name w:val="TOC 标题1"/>
    <w:uiPriority w:val="39"/>
    <w:unhideWhenUsed/>
    <w:qFormat/>
    <w:rPr>
      <w:rFonts w:hint="default" w:ascii="Times New Roman" w:hAnsi="Times New Roman" w:eastAsia="宋体" w:cs="Times New Roman"/>
      <w:lang w:val="en-US" w:eastAsia="zh-CN" w:bidi="ar-SA"/>
    </w:rPr>
  </w:style>
  <w:style w:type="character" w:styleId="1020" w:customStyle="1">
    <w:name w:val="标题 1 字符"/>
    <w:link w:val="888"/>
    <w:uiPriority w:val="9"/>
    <w:qFormat/>
    <w:rPr>
      <w:rFonts w:ascii="Arial" w:hAnsi="Arial" w:eastAsia="Arial" w:cs="Arial"/>
      <w:sz w:val="40"/>
      <w:szCs w:val="40"/>
    </w:rPr>
  </w:style>
  <w:style w:type="character" w:styleId="1021" w:customStyle="1">
    <w:name w:val="标题 2 字符"/>
    <w:link w:val="889"/>
    <w:uiPriority w:val="9"/>
    <w:qFormat/>
    <w:rPr>
      <w:rFonts w:ascii="Arial" w:hAnsi="Arial" w:eastAsia="Arial" w:cs="Arial"/>
      <w:sz w:val="34"/>
    </w:rPr>
  </w:style>
  <w:style w:type="character" w:styleId="1022" w:customStyle="1">
    <w:name w:val="标题 3 字符"/>
    <w:link w:val="890"/>
    <w:uiPriority w:val="9"/>
    <w:qFormat/>
    <w:rPr>
      <w:rFonts w:ascii="Arial" w:hAnsi="Arial" w:eastAsia="Arial" w:cs="Arial"/>
      <w:sz w:val="30"/>
      <w:szCs w:val="30"/>
    </w:rPr>
  </w:style>
  <w:style w:type="character" w:styleId="1023" w:customStyle="1">
    <w:name w:val="标题 4 字符"/>
    <w:link w:val="891"/>
    <w:uiPriority w:val="9"/>
    <w:qFormat/>
    <w:rPr>
      <w:rFonts w:ascii="Arial" w:hAnsi="Arial" w:eastAsia="Arial" w:cs="Arial"/>
      <w:b/>
      <w:bCs/>
      <w:sz w:val="26"/>
      <w:szCs w:val="26"/>
    </w:rPr>
  </w:style>
  <w:style w:type="character" w:styleId="1024" w:customStyle="1">
    <w:name w:val="标题 5 字符"/>
    <w:link w:val="892"/>
    <w:uiPriority w:val="9"/>
    <w:qFormat/>
    <w:rPr>
      <w:rFonts w:ascii="Arial" w:hAnsi="Arial" w:eastAsia="Arial" w:cs="Arial"/>
      <w:b/>
      <w:bCs/>
      <w:sz w:val="24"/>
      <w:szCs w:val="24"/>
    </w:rPr>
  </w:style>
  <w:style w:type="character" w:styleId="1025" w:customStyle="1">
    <w:name w:val="标题 6 字符"/>
    <w:link w:val="893"/>
    <w:uiPriority w:val="9"/>
    <w:qFormat/>
    <w:rPr>
      <w:rFonts w:ascii="Arial" w:hAnsi="Arial" w:eastAsia="Arial" w:cs="Arial"/>
      <w:b/>
      <w:bCs/>
      <w:sz w:val="22"/>
      <w:szCs w:val="22"/>
    </w:rPr>
  </w:style>
  <w:style w:type="character" w:styleId="1026" w:customStyle="1">
    <w:name w:val="标题 7 字符"/>
    <w:link w:val="894"/>
    <w:uiPriority w:val="9"/>
    <w:qFormat/>
    <w:rPr>
      <w:rFonts w:ascii="Arial" w:hAnsi="Arial" w:eastAsia="Arial" w:cs="Arial"/>
      <w:b/>
      <w:bCs/>
      <w:i/>
      <w:iCs/>
      <w:sz w:val="22"/>
      <w:szCs w:val="22"/>
    </w:rPr>
  </w:style>
  <w:style w:type="character" w:styleId="1027" w:customStyle="1">
    <w:name w:val="标题 8 字符"/>
    <w:link w:val="895"/>
    <w:uiPriority w:val="9"/>
    <w:qFormat/>
    <w:rPr>
      <w:rFonts w:ascii="Arial" w:hAnsi="Arial" w:eastAsia="Arial" w:cs="Arial"/>
      <w:i/>
      <w:iCs/>
      <w:sz w:val="22"/>
      <w:szCs w:val="22"/>
    </w:rPr>
  </w:style>
  <w:style w:type="character" w:styleId="1028" w:customStyle="1">
    <w:name w:val="标题 9 字符"/>
    <w:link w:val="896"/>
    <w:uiPriority w:val="9"/>
    <w:qFormat/>
    <w:rPr>
      <w:rFonts w:ascii="Arial" w:hAnsi="Arial" w:eastAsia="Arial" w:cs="Arial"/>
      <w:i/>
      <w:iCs/>
      <w:sz w:val="21"/>
      <w:szCs w:val="21"/>
    </w:rPr>
  </w:style>
  <w:style w:type="paragraph" w:styleId="1029">
    <w:name w:val="No Spacing"/>
    <w:uiPriority w:val="1"/>
    <w:qFormat/>
    <w:rPr>
      <w:rFonts w:hint="default" w:ascii="Times New Roman" w:hAnsi="Times New Roman" w:eastAsia="宋体" w:cs="Times New Roman"/>
      <w:lang w:val="en-US" w:eastAsia="zh-CN" w:bidi="ar-SA"/>
    </w:rPr>
  </w:style>
  <w:style w:type="character" w:styleId="1030" w:customStyle="1">
    <w:name w:val="标题 字符"/>
    <w:link w:val="946"/>
    <w:uiPriority w:val="10"/>
    <w:qFormat/>
    <w:rPr>
      <w:sz w:val="48"/>
      <w:szCs w:val="48"/>
    </w:rPr>
  </w:style>
  <w:style w:type="character" w:styleId="1031" w:customStyle="1">
    <w:name w:val="副标题 字符"/>
    <w:link w:val="939"/>
    <w:uiPriority w:val="11"/>
    <w:qFormat/>
    <w:rPr>
      <w:sz w:val="24"/>
      <w:szCs w:val="24"/>
    </w:rPr>
  </w:style>
  <w:style w:type="paragraph" w:styleId="1032">
    <w:name w:val="Quote"/>
    <w:basedOn w:val="887"/>
    <w:next w:val="887"/>
    <w:link w:val="1033"/>
    <w:uiPriority w:val="29"/>
    <w:qFormat/>
    <w:pPr>
      <w:ind w:left="720" w:right="720"/>
    </w:pPr>
    <w:rPr>
      <w:i/>
    </w:rPr>
  </w:style>
  <w:style w:type="character" w:styleId="1033" w:customStyle="1">
    <w:name w:val="引用 字符"/>
    <w:link w:val="1032"/>
    <w:uiPriority w:val="29"/>
    <w:qFormat/>
    <w:rPr>
      <w:i/>
    </w:rPr>
  </w:style>
  <w:style w:type="paragraph" w:styleId="1034">
    <w:name w:val="Intense Quote"/>
    <w:basedOn w:val="887"/>
    <w:next w:val="887"/>
    <w:link w:val="10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5" w:customStyle="1">
    <w:name w:val="明显引用 字符"/>
    <w:link w:val="1034"/>
    <w:uiPriority w:val="30"/>
    <w:qFormat/>
    <w:rPr>
      <w:i/>
    </w:rPr>
  </w:style>
  <w:style w:type="character" w:styleId="1036" w:customStyle="1">
    <w:name w:val="页眉 字符"/>
    <w:link w:val="936"/>
    <w:uiPriority w:val="99"/>
    <w:qFormat/>
  </w:style>
  <w:style w:type="character" w:styleId="1037" w:customStyle="1">
    <w:name w:val="Footer Char"/>
    <w:uiPriority w:val="99"/>
    <w:qFormat/>
  </w:style>
  <w:style w:type="character" w:styleId="1038" w:customStyle="1">
    <w:name w:val="页脚 字符"/>
    <w:link w:val="935"/>
    <w:uiPriority w:val="99"/>
    <w:qFormat/>
  </w:style>
  <w:style w:type="table" w:styleId="103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4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4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4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4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4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4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4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4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5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5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5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5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5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5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5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5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5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5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6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6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6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6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6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7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7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7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7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8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82" w:customStyle="1">
    <w:name w:val="List Table 1 Light - Accent 1"/>
    <w:uiPriority w:val="99"/>
    <w:qFormat/>
    <w:tblPr>
      <w:tblCellMar>
        <w:left w:w="0" w:type="dxa"/>
        <w:top w:w="0" w:type="dxa"/>
        <w:right w:w="0" w:type="dxa"/>
        <w:bottom w:w="0" w:type="dxa"/>
      </w:tblCellMar>
    </w:tblPr>
  </w:style>
  <w:style w:type="table" w:styleId="1083" w:customStyle="1">
    <w:name w:val="List Table 1 Light - Accent 2"/>
    <w:uiPriority w:val="99"/>
    <w:qFormat/>
    <w:tblPr>
      <w:tblCellMar>
        <w:left w:w="0" w:type="dxa"/>
        <w:top w:w="0" w:type="dxa"/>
        <w:right w:w="0" w:type="dxa"/>
        <w:bottom w:w="0" w:type="dxa"/>
      </w:tblCellMar>
    </w:tblPr>
  </w:style>
  <w:style w:type="table" w:styleId="1084" w:customStyle="1">
    <w:name w:val="List Table 1 Light - Accent 3"/>
    <w:uiPriority w:val="99"/>
    <w:qFormat/>
    <w:tblPr>
      <w:tblCellMar>
        <w:left w:w="0" w:type="dxa"/>
        <w:top w:w="0" w:type="dxa"/>
        <w:right w:w="0" w:type="dxa"/>
        <w:bottom w:w="0" w:type="dxa"/>
      </w:tblCellMar>
    </w:tblPr>
  </w:style>
  <w:style w:type="table" w:styleId="1085" w:customStyle="1">
    <w:name w:val="List Table 1 Light - Accent 4"/>
    <w:uiPriority w:val="99"/>
    <w:qFormat/>
    <w:tblPr>
      <w:tblCellMar>
        <w:left w:w="0" w:type="dxa"/>
        <w:top w:w="0" w:type="dxa"/>
        <w:right w:w="0" w:type="dxa"/>
        <w:bottom w:w="0" w:type="dxa"/>
      </w:tblCellMar>
    </w:tblPr>
  </w:style>
  <w:style w:type="table" w:styleId="1086" w:customStyle="1">
    <w:name w:val="List Table 1 Light - Accent 5"/>
    <w:uiPriority w:val="99"/>
    <w:qFormat/>
    <w:tblPr>
      <w:tblCellMar>
        <w:left w:w="0" w:type="dxa"/>
        <w:top w:w="0" w:type="dxa"/>
        <w:right w:w="0" w:type="dxa"/>
        <w:bottom w:w="0" w:type="dxa"/>
      </w:tblCellMar>
    </w:tblPr>
  </w:style>
  <w:style w:type="table" w:styleId="1087" w:customStyle="1">
    <w:name w:val="List Table 1 Light - Accent 6"/>
    <w:uiPriority w:val="99"/>
    <w:qFormat/>
    <w:tblPr>
      <w:tblCellMar>
        <w:left w:w="0" w:type="dxa"/>
        <w:top w:w="0" w:type="dxa"/>
        <w:right w:w="0" w:type="dxa"/>
        <w:bottom w:w="0" w:type="dxa"/>
      </w:tblCellMar>
    </w:tblPr>
  </w:style>
  <w:style w:type="table" w:styleId="108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8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9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9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9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9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9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9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9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9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9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9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0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0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0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0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0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0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0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0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0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0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1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1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1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1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1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1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1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1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1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1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2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2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2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2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24" w:customStyle="1">
    <w:name w:val="Lined - Accent"/>
    <w:uiPriority w:val="99"/>
    <w:qFormat/>
    <w:rPr>
      <w:color w:val="404040"/>
    </w:rPr>
    <w:tblPr>
      <w:tblCellMar>
        <w:left w:w="0" w:type="dxa"/>
        <w:top w:w="0" w:type="dxa"/>
        <w:right w:w="0" w:type="dxa"/>
        <w:bottom w:w="0" w:type="dxa"/>
      </w:tblCellMar>
    </w:tblPr>
  </w:style>
  <w:style w:type="table" w:styleId="1125" w:customStyle="1">
    <w:name w:val="Lined - Accent 1"/>
    <w:uiPriority w:val="99"/>
    <w:qFormat/>
    <w:rPr>
      <w:color w:val="404040"/>
    </w:rPr>
    <w:tblPr>
      <w:tblCellMar>
        <w:left w:w="0" w:type="dxa"/>
        <w:top w:w="0" w:type="dxa"/>
        <w:right w:w="0" w:type="dxa"/>
        <w:bottom w:w="0" w:type="dxa"/>
      </w:tblCellMar>
    </w:tblPr>
  </w:style>
  <w:style w:type="table" w:styleId="1126" w:customStyle="1">
    <w:name w:val="Lined - Accent 2"/>
    <w:uiPriority w:val="99"/>
    <w:qFormat/>
    <w:rPr>
      <w:color w:val="404040"/>
    </w:rPr>
    <w:tblPr>
      <w:tblCellMar>
        <w:left w:w="0" w:type="dxa"/>
        <w:top w:w="0" w:type="dxa"/>
        <w:right w:w="0" w:type="dxa"/>
        <w:bottom w:w="0" w:type="dxa"/>
      </w:tblCellMar>
    </w:tblPr>
  </w:style>
  <w:style w:type="table" w:styleId="1127" w:customStyle="1">
    <w:name w:val="Lined - Accent 3"/>
    <w:uiPriority w:val="99"/>
    <w:qFormat/>
    <w:rPr>
      <w:color w:val="404040"/>
    </w:rPr>
    <w:tblPr>
      <w:tblCellMar>
        <w:left w:w="0" w:type="dxa"/>
        <w:top w:w="0" w:type="dxa"/>
        <w:right w:w="0" w:type="dxa"/>
        <w:bottom w:w="0" w:type="dxa"/>
      </w:tblCellMar>
    </w:tblPr>
  </w:style>
  <w:style w:type="table" w:styleId="1128" w:customStyle="1">
    <w:name w:val="Lined - Accent 4"/>
    <w:uiPriority w:val="99"/>
    <w:qFormat/>
    <w:rPr>
      <w:color w:val="404040"/>
    </w:rPr>
    <w:tblPr>
      <w:tblCellMar>
        <w:left w:w="0" w:type="dxa"/>
        <w:top w:w="0" w:type="dxa"/>
        <w:right w:w="0" w:type="dxa"/>
        <w:bottom w:w="0" w:type="dxa"/>
      </w:tblCellMar>
    </w:tblPr>
  </w:style>
  <w:style w:type="table" w:styleId="1129" w:customStyle="1">
    <w:name w:val="Lined - Accent 5"/>
    <w:uiPriority w:val="99"/>
    <w:qFormat/>
    <w:rPr>
      <w:color w:val="404040"/>
    </w:rPr>
    <w:tblPr>
      <w:tblCellMar>
        <w:left w:w="0" w:type="dxa"/>
        <w:top w:w="0" w:type="dxa"/>
        <w:right w:w="0" w:type="dxa"/>
        <w:bottom w:w="0" w:type="dxa"/>
      </w:tblCellMar>
    </w:tblPr>
  </w:style>
  <w:style w:type="table" w:styleId="1130" w:customStyle="1">
    <w:name w:val="Lined - Accent 6"/>
    <w:uiPriority w:val="99"/>
    <w:qFormat/>
    <w:rPr>
      <w:color w:val="404040"/>
    </w:rPr>
    <w:tblPr>
      <w:tblCellMar>
        <w:left w:w="0" w:type="dxa"/>
        <w:top w:w="0" w:type="dxa"/>
        <w:right w:w="0" w:type="dxa"/>
        <w:bottom w:w="0" w:type="dxa"/>
      </w:tblCellMar>
    </w:tblPr>
  </w:style>
  <w:style w:type="table" w:styleId="113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32"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3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3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3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3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3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3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3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4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4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4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4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4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45" w:customStyle="1">
    <w:name w:val="脚注文本 字符"/>
    <w:link w:val="940"/>
    <w:uiPriority w:val="99"/>
    <w:qFormat/>
    <w:rPr>
      <w:sz w:val="18"/>
    </w:rPr>
  </w:style>
  <w:style w:type="character" w:styleId="1146" w:customStyle="1">
    <w:name w:val="尾注文本 字符"/>
    <w:link w:val="933"/>
    <w:uiPriority w:val="99"/>
    <w:qFormat/>
    <w:rPr>
      <w:sz w:val="20"/>
    </w:rPr>
  </w:style>
  <w:style w:type="paragraph" w:styleId="1147" w:customStyle="1">
    <w:name w:val="TOC 标题11"/>
    <w:uiPriority w:val="39"/>
    <w:unhideWhenUsed/>
    <w:qFormat/>
    <w:rPr>
      <w:rFonts w:hint="default" w:ascii="Times New Roman" w:hAnsi="Times New Roman" w:eastAsia="宋体" w:cs="Times New Roman"/>
      <w:lang w:val="en-US" w:eastAsia="zh-CN" w:bidi="ar-SA"/>
    </w:rPr>
  </w:style>
  <w:style w:type="paragraph" w:styleId="1148" w:customStyle="1">
    <w:name w:val="标题 11"/>
    <w:basedOn w:val="912"/>
    <w:next w:val="912"/>
    <w:link w:val="1153"/>
    <w:uiPriority w:val="0"/>
    <w:qFormat/>
    <w:pPr>
      <w:keepLines/>
      <w:keepNext/>
      <w:spacing w:before="340" w:after="330" w:line="578" w:lineRule="auto"/>
      <w:outlineLvl w:val="0"/>
    </w:pPr>
    <w:rPr>
      <w:b/>
      <w:bCs/>
      <w:sz w:val="44"/>
      <w:szCs w:val="44"/>
    </w:rPr>
  </w:style>
  <w:style w:type="paragraph" w:styleId="1149" w:customStyle="1">
    <w:name w:val="标题 211"/>
    <w:basedOn w:val="912"/>
    <w:next w:val="912"/>
    <w:link w:val="1154"/>
    <w:uiPriority w:val="0"/>
    <w:qFormat/>
    <w:pPr>
      <w:keepLines/>
      <w:keepNext/>
      <w:spacing w:before="260" w:after="260" w:line="416" w:lineRule="auto"/>
      <w:outlineLvl w:val="1"/>
    </w:pPr>
    <w:rPr>
      <w:rFonts w:ascii="Calibri Light" w:hAnsi="Calibri Light"/>
      <w:b/>
      <w:bCs/>
      <w:sz w:val="32"/>
      <w:szCs w:val="32"/>
    </w:rPr>
  </w:style>
  <w:style w:type="paragraph" w:styleId="1150" w:customStyle="1">
    <w:name w:val="标题 31"/>
    <w:basedOn w:val="912"/>
    <w:next w:val="912"/>
    <w:uiPriority w:val="0"/>
    <w:qFormat/>
    <w:pPr>
      <w:keepLines/>
      <w:keepNext/>
      <w:spacing w:line="360" w:lineRule="auto"/>
      <w:outlineLvl w:val="2"/>
    </w:pPr>
    <w:rPr>
      <w:rFonts w:eastAsia="黑体"/>
      <w:b/>
      <w:bCs/>
      <w:sz w:val="21"/>
      <w:szCs w:val="32"/>
    </w:rPr>
  </w:style>
  <w:style w:type="character" w:styleId="1151" w:customStyle="1">
    <w:name w:val="默认段落字体1"/>
    <w:link w:val="887"/>
    <w:uiPriority w:val="0"/>
    <w:qFormat/>
  </w:style>
  <w:style w:type="table" w:styleId="1152" w:customStyle="1">
    <w:name w:val="普通表格1"/>
    <w:uiPriority w:val="0"/>
    <w:qFormat/>
    <w:tblPr>
      <w:tblCellMar>
        <w:left w:w="0" w:type="dxa"/>
        <w:top w:w="0" w:type="dxa"/>
        <w:right w:w="0" w:type="dxa"/>
        <w:bottom w:w="0" w:type="dxa"/>
      </w:tblCellMar>
    </w:tblPr>
  </w:style>
  <w:style w:type="character" w:styleId="1153" w:customStyle="1">
    <w:name w:val="标题 1 Char"/>
    <w:link w:val="1148"/>
    <w:uiPriority w:val="0"/>
    <w:qFormat/>
    <w:rPr>
      <w:b/>
      <w:bCs/>
      <w:sz w:val="44"/>
      <w:szCs w:val="44"/>
    </w:rPr>
  </w:style>
  <w:style w:type="character" w:styleId="1154" w:customStyle="1">
    <w:name w:val="标题 2 Char"/>
    <w:link w:val="1149"/>
    <w:uiPriority w:val="0"/>
    <w:qFormat/>
    <w:rPr>
      <w:rFonts w:ascii="Calibri Light" w:hAnsi="Calibri Light" w:eastAsia="宋体"/>
      <w:b/>
      <w:bCs/>
      <w:sz w:val="32"/>
      <w:szCs w:val="32"/>
    </w:rPr>
  </w:style>
  <w:style w:type="paragraph" w:styleId="1155" w:customStyle="1">
    <w:name w:val="正文缩进1"/>
    <w:basedOn w:val="912"/>
    <w:uiPriority w:val="0"/>
    <w:qFormat/>
    <w:pPr>
      <w:ind w:firstLine="420"/>
    </w:pPr>
    <w:rPr>
      <w:sz w:val="21"/>
      <w:szCs w:val="21"/>
    </w:rPr>
  </w:style>
  <w:style w:type="paragraph" w:styleId="1156" w:customStyle="1">
    <w:name w:val="批注文字1"/>
    <w:basedOn w:val="912"/>
    <w:link w:val="1157"/>
    <w:uiPriority w:val="0"/>
    <w:semiHidden/>
    <w:qFormat/>
    <w:pPr>
      <w:jc w:val="left"/>
    </w:pPr>
    <w:rPr>
      <w:sz w:val="21"/>
    </w:rPr>
  </w:style>
  <w:style w:type="character" w:styleId="1157" w:customStyle="1">
    <w:name w:val="批注文字 Char"/>
    <w:link w:val="1156"/>
    <w:uiPriority w:val="0"/>
    <w:semiHidden/>
    <w:qFormat/>
    <w:rPr>
      <w:sz w:val="21"/>
    </w:rPr>
  </w:style>
  <w:style w:type="character" w:styleId="1158" w:customStyle="1">
    <w:name w:val="正文文本 Char"/>
    <w:link w:val="921"/>
    <w:uiPriority w:val="0"/>
    <w:qFormat/>
  </w:style>
  <w:style w:type="paragraph" w:styleId="1159" w:customStyle="1">
    <w:name w:val="日期1"/>
    <w:basedOn w:val="912"/>
    <w:next w:val="912"/>
    <w:link w:val="1160"/>
    <w:uiPriority w:val="0"/>
    <w:qFormat/>
    <w:pPr>
      <w:ind w:left="100"/>
    </w:pPr>
  </w:style>
  <w:style w:type="character" w:styleId="1160" w:customStyle="1">
    <w:name w:val="日期 Char"/>
    <w:link w:val="1159"/>
    <w:uiPriority w:val="0"/>
    <w:semiHidden/>
    <w:qFormat/>
    <w:rPr>
      <w:sz w:val="20"/>
    </w:rPr>
  </w:style>
  <w:style w:type="paragraph" w:styleId="1161" w:customStyle="1">
    <w:name w:val="批注框文本1"/>
    <w:basedOn w:val="912"/>
    <w:link w:val="1162"/>
    <w:uiPriority w:val="0"/>
    <w:qFormat/>
    <w:rPr>
      <w:sz w:val="18"/>
      <w:szCs w:val="18"/>
    </w:rPr>
  </w:style>
  <w:style w:type="character" w:styleId="1162" w:customStyle="1">
    <w:name w:val="批注框文本 Char"/>
    <w:link w:val="1161"/>
    <w:uiPriority w:val="0"/>
    <w:semiHidden/>
    <w:qFormat/>
    <w:rPr>
      <w:sz w:val="18"/>
      <w:szCs w:val="18"/>
    </w:rPr>
  </w:style>
  <w:style w:type="paragraph" w:styleId="1163" w:customStyle="1">
    <w:name w:val="页脚1"/>
    <w:basedOn w:val="912"/>
    <w:link w:val="1164"/>
    <w:uiPriority w:val="0"/>
    <w:qFormat/>
    <w:pPr>
      <w:jc w:val="left"/>
      <w:tabs>
        <w:tab w:val="right" w:pos="4153" w:leader="none"/>
        <w:tab w:val="left" w:pos="8306" w:leader="underscore"/>
      </w:tabs>
    </w:pPr>
    <w:rPr>
      <w:sz w:val="18"/>
    </w:rPr>
  </w:style>
  <w:style w:type="character" w:styleId="1164" w:customStyle="1">
    <w:name w:val="页脚 Char"/>
    <w:link w:val="1163"/>
    <w:uiPriority w:val="0"/>
    <w:qFormat/>
    <w:rPr>
      <w:sz w:val="18"/>
    </w:rPr>
  </w:style>
  <w:style w:type="paragraph" w:styleId="1165" w:customStyle="1">
    <w:name w:val="页眉1"/>
    <w:basedOn w:val="912"/>
    <w:link w:val="1166"/>
    <w:uiPriority w:val="0"/>
    <w:qFormat/>
    <w:pPr>
      <w:jc w:val="center"/>
      <w:tabs>
        <w:tab w:val="right" w:pos="4153" w:leader="none"/>
        <w:tab w:val="left" w:pos="8306" w:leader="underscore"/>
      </w:tabs>
      <w:pBdr>
        <w:bottom w:val="single" w:color="000000" w:sz="6" w:space="1"/>
      </w:pBdr>
    </w:pPr>
    <w:rPr>
      <w:sz w:val="18"/>
      <w:szCs w:val="18"/>
    </w:rPr>
  </w:style>
  <w:style w:type="character" w:styleId="1166" w:customStyle="1">
    <w:name w:val="页眉 Char"/>
    <w:link w:val="1165"/>
    <w:uiPriority w:val="0"/>
    <w:qFormat/>
    <w:rPr>
      <w:sz w:val="18"/>
      <w:szCs w:val="18"/>
    </w:rPr>
  </w:style>
  <w:style w:type="paragraph" w:styleId="1167" w:customStyle="1">
    <w:name w:val="副标题1"/>
    <w:basedOn w:val="912"/>
    <w:next w:val="912"/>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168" w:customStyle="1">
    <w:name w:val="目录 21"/>
    <w:basedOn w:val="912"/>
    <w:next w:val="912"/>
    <w:uiPriority w:val="0"/>
    <w:qFormat/>
    <w:pPr>
      <w:ind w:left="420"/>
    </w:pPr>
  </w:style>
  <w:style w:type="paragraph" w:styleId="1169" w:customStyle="1">
    <w:name w:val="普通(网站)1"/>
    <w:basedOn w:val="912"/>
    <w:uiPriority w:val="0"/>
    <w:qFormat/>
    <w:pPr>
      <w:jc w:val="left"/>
      <w:spacing w:before="100" w:beforeAutospacing="1" w:after="100" w:afterAutospacing="1"/>
    </w:pPr>
    <w:rPr>
      <w:rFonts w:ascii="宋体" w:hAnsi="宋体"/>
      <w:sz w:val="24"/>
      <w:szCs w:val="24"/>
    </w:rPr>
  </w:style>
  <w:style w:type="paragraph" w:styleId="1170" w:customStyle="1">
    <w:name w:val="批注主题1"/>
    <w:basedOn w:val="1156"/>
    <w:next w:val="1156"/>
    <w:link w:val="1171"/>
    <w:uiPriority w:val="0"/>
    <w:qFormat/>
    <w:rPr>
      <w:b/>
      <w:bCs/>
    </w:rPr>
  </w:style>
  <w:style w:type="character" w:styleId="1171" w:customStyle="1">
    <w:name w:val="批注主题 Char"/>
    <w:link w:val="1170"/>
    <w:uiPriority w:val="0"/>
    <w:semiHidden/>
    <w:qFormat/>
    <w:rPr>
      <w:b/>
      <w:bCs/>
      <w:sz w:val="21"/>
    </w:rPr>
  </w:style>
  <w:style w:type="character" w:styleId="1172" w:customStyle="1">
    <w:name w:val="正文首行缩进 Char"/>
    <w:link w:val="920"/>
    <w:uiPriority w:val="0"/>
    <w:qFormat/>
    <w:rPr>
      <w:sz w:val="21"/>
    </w:rPr>
  </w:style>
  <w:style w:type="paragraph" w:styleId="1173" w:customStyle="1">
    <w:name w:val="正文首行缩进 21"/>
    <w:basedOn w:val="915"/>
    <w:uiPriority w:val="0"/>
    <w:qFormat/>
    <w:pPr>
      <w:ind w:firstLine="420"/>
    </w:pPr>
    <w:rPr>
      <w:rFonts w:ascii="仿宋_GB2312" w:eastAsia="仿宋_GB2312"/>
      <w:color w:val="ff6600"/>
      <w:sz w:val="21"/>
    </w:rPr>
  </w:style>
  <w:style w:type="table" w:styleId="1174" w:customStyle="1">
    <w:name w:val="网格型1"/>
    <w:basedOn w:val="1152"/>
    <w:uiPriority w:val="0"/>
    <w:qFormat/>
    <w:pPr>
      <w:jc w:val="both"/>
      <w:widowControl w:val="off"/>
    </w:pPr>
    <w:tblPr/>
  </w:style>
  <w:style w:type="character" w:styleId="1175" w:customStyle="1">
    <w:name w:val="要点1"/>
    <w:uiPriority w:val="0"/>
    <w:qFormat/>
    <w:rPr>
      <w:b/>
      <w:sz w:val="21"/>
    </w:rPr>
  </w:style>
  <w:style w:type="character" w:styleId="1176" w:customStyle="1">
    <w:name w:val="页码1"/>
    <w:basedOn w:val="1151"/>
    <w:link w:val="887"/>
    <w:uiPriority w:val="0"/>
    <w:qFormat/>
    <w:rPr>
      <w:rFonts w:ascii="Calibri" w:hAnsi="Calibri" w:eastAsia="宋体" w:cs="Times New Roman"/>
      <w:sz w:val="21"/>
      <w:szCs w:val="21"/>
      <w:lang w:val="en-US" w:eastAsia="zh-CN" w:bidi="ar-SA"/>
    </w:rPr>
  </w:style>
  <w:style w:type="character" w:styleId="1177" w:customStyle="1">
    <w:name w:val="强调1"/>
    <w:uiPriority w:val="0"/>
    <w:qFormat/>
    <w:rPr>
      <w:i/>
      <w:sz w:val="20"/>
    </w:rPr>
  </w:style>
  <w:style w:type="character" w:styleId="1178" w:customStyle="1">
    <w:name w:val="超链接1"/>
    <w:uiPriority w:val="0"/>
    <w:qFormat/>
    <w:rPr>
      <w:color w:val="0000ff"/>
      <w:sz w:val="20"/>
      <w:u w:val="single"/>
    </w:rPr>
  </w:style>
  <w:style w:type="character" w:styleId="1179" w:customStyle="1">
    <w:name w:val="批注引用1"/>
    <w:uiPriority w:val="0"/>
    <w:qFormat/>
    <w:rPr>
      <w:sz w:val="21"/>
      <w:szCs w:val="21"/>
    </w:rPr>
  </w:style>
  <w:style w:type="character" w:styleId="1180" w:customStyle="1">
    <w:name w:val="NormalCharacter"/>
    <w:link w:val="911"/>
    <w:uiPriority w:val="0"/>
    <w:semiHidden/>
    <w:qFormat/>
    <w:rPr>
      <w:rFonts w:ascii="宋体"/>
      <w:sz w:val="24"/>
    </w:rPr>
  </w:style>
  <w:style w:type="character" w:styleId="1181" w:customStyle="1">
    <w:name w:val="UserStyle_19"/>
    <w:uiPriority w:val="0"/>
    <w:qFormat/>
    <w:rPr>
      <w:b/>
      <w:sz w:val="20"/>
    </w:rPr>
  </w:style>
  <w:style w:type="character" w:styleId="1182" w:customStyle="1">
    <w:name w:val="263"/>
    <w:uiPriority w:val="0"/>
    <w:qFormat/>
    <w:rPr>
      <w:b/>
      <w:color w:val="c0504d"/>
      <w:sz w:val="20"/>
      <w:u w:val="single"/>
    </w:rPr>
  </w:style>
  <w:style w:type="character" w:styleId="1183" w:customStyle="1">
    <w:name w:val="UserStyle_47"/>
    <w:uiPriority w:val="0"/>
    <w:qFormat/>
    <w:rPr>
      <w:sz w:val="20"/>
    </w:rPr>
  </w:style>
  <w:style w:type="character" w:styleId="1184" w:customStyle="1">
    <w:name w:val="UserStyle_43"/>
    <w:uiPriority w:val="0"/>
    <w:qFormat/>
    <w:rPr>
      <w:sz w:val="20"/>
    </w:rPr>
  </w:style>
  <w:style w:type="character" w:styleId="1185" w:customStyle="1">
    <w:name w:val="UserStyle_37"/>
    <w:uiPriority w:val="0"/>
    <w:qFormat/>
    <w:rPr>
      <w:b/>
      <w:sz w:val="20"/>
    </w:rPr>
  </w:style>
  <w:style w:type="character" w:styleId="1186" w:customStyle="1">
    <w:name w:val="UserStyle_70"/>
    <w:uiPriority w:val="0"/>
    <w:qFormat/>
    <w:rPr>
      <w:sz w:val="20"/>
    </w:rPr>
  </w:style>
  <w:style w:type="character" w:styleId="1187" w:customStyle="1">
    <w:name w:val="UserStyle_55"/>
    <w:uiPriority w:val="0"/>
    <w:qFormat/>
    <w:rPr>
      <w:sz w:val="20"/>
    </w:rPr>
  </w:style>
  <w:style w:type="character" w:styleId="1188" w:customStyle="1">
    <w:name w:val="UserStyle_0"/>
    <w:link w:val="1189"/>
    <w:uiPriority w:val="0"/>
    <w:semiHidden/>
    <w:qFormat/>
    <w:rPr>
      <w:rFonts w:ascii="Courier New" w:hAnsi="Courier New"/>
      <w:sz w:val="20"/>
    </w:rPr>
  </w:style>
  <w:style w:type="paragraph" w:styleId="1189" w:customStyle="1">
    <w:name w:val="HtmlPre"/>
    <w:basedOn w:val="912"/>
    <w:link w:val="1188"/>
    <w:uiPriority w:val="0"/>
    <w:qFormat/>
    <w:rPr>
      <w:rFonts w:ascii="Courier New" w:hAnsi="Courier New"/>
    </w:rPr>
  </w:style>
  <w:style w:type="character" w:styleId="1190" w:customStyle="1">
    <w:name w:val="UserStyle_18"/>
    <w:uiPriority w:val="0"/>
    <w:semiHidden/>
    <w:qFormat/>
    <w:rPr>
      <w:sz w:val="20"/>
    </w:rPr>
  </w:style>
  <w:style w:type="character" w:styleId="1191" w:customStyle="1">
    <w:name w:val="UserStyle_56"/>
    <w:uiPriority w:val="0"/>
    <w:qFormat/>
    <w:rPr>
      <w:sz w:val="20"/>
    </w:rPr>
  </w:style>
  <w:style w:type="character" w:styleId="1192" w:customStyle="1">
    <w:name w:val="262"/>
    <w:uiPriority w:val="0"/>
    <w:qFormat/>
    <w:rPr>
      <w:color w:val="c0504d"/>
      <w:sz w:val="20"/>
      <w:u w:val="single"/>
    </w:rPr>
  </w:style>
  <w:style w:type="character" w:styleId="1193" w:customStyle="1">
    <w:name w:val="UserStyle_46"/>
    <w:uiPriority w:val="0"/>
    <w:qFormat/>
    <w:rPr>
      <w:sz w:val="20"/>
    </w:rPr>
  </w:style>
  <w:style w:type="character" w:styleId="1194" w:customStyle="1">
    <w:name w:val="UserStyle_74"/>
    <w:uiPriority w:val="0"/>
    <w:qFormat/>
    <w:rPr>
      <w:b/>
      <w:sz w:val="20"/>
    </w:rPr>
  </w:style>
  <w:style w:type="character" w:styleId="1195" w:customStyle="1">
    <w:name w:val="UserStyle_71"/>
    <w:uiPriority w:val="0"/>
    <w:qFormat/>
    <w:rPr>
      <w:sz w:val="20"/>
    </w:rPr>
  </w:style>
  <w:style w:type="character" w:styleId="1196" w:customStyle="1">
    <w:name w:val="UserStyle_72"/>
    <w:uiPriority w:val="0"/>
    <w:qFormat/>
    <w:rPr>
      <w:sz w:val="20"/>
    </w:rPr>
  </w:style>
  <w:style w:type="character" w:styleId="1197" w:customStyle="1">
    <w:name w:val="UserStyle_7"/>
    <w:uiPriority w:val="0"/>
    <w:qFormat/>
    <w:rPr>
      <w:i/>
      <w:sz w:val="20"/>
    </w:rPr>
  </w:style>
  <w:style w:type="character" w:styleId="1198" w:customStyle="1">
    <w:name w:val="UserStyle_68"/>
    <w:uiPriority w:val="0"/>
    <w:qFormat/>
    <w:rPr>
      <w:sz w:val="20"/>
    </w:rPr>
  </w:style>
  <w:style w:type="character" w:styleId="1199" w:customStyle="1">
    <w:name w:val="UserStyle_25"/>
    <w:uiPriority w:val="0"/>
    <w:qFormat/>
    <w:rPr>
      <w:sz w:val="20"/>
    </w:rPr>
  </w:style>
  <w:style w:type="character" w:styleId="1200" w:customStyle="1">
    <w:name w:val="UserStyle_66"/>
    <w:uiPriority w:val="0"/>
    <w:qFormat/>
    <w:rPr>
      <w:sz w:val="20"/>
    </w:rPr>
  </w:style>
  <w:style w:type="character" w:styleId="1201" w:customStyle="1">
    <w:name w:val="UserStyle_38"/>
    <w:uiPriority w:val="0"/>
    <w:qFormat/>
    <w:rPr>
      <w:sz w:val="20"/>
    </w:rPr>
  </w:style>
  <w:style w:type="character" w:styleId="1202" w:customStyle="1">
    <w:name w:val="UserStyle_17"/>
    <w:uiPriority w:val="0"/>
    <w:qFormat/>
    <w:rPr>
      <w:sz w:val="20"/>
    </w:rPr>
  </w:style>
  <w:style w:type="character" w:styleId="1203" w:customStyle="1">
    <w:name w:val="UserStyle_33"/>
    <w:uiPriority w:val="0"/>
    <w:qFormat/>
    <w:rPr>
      <w:sz w:val="20"/>
    </w:rPr>
  </w:style>
  <w:style w:type="character" w:styleId="1204" w:customStyle="1">
    <w:name w:val="UserStyle_45"/>
    <w:uiPriority w:val="0"/>
    <w:qFormat/>
    <w:rPr>
      <w:b/>
      <w:sz w:val="20"/>
    </w:rPr>
  </w:style>
  <w:style w:type="character" w:styleId="1205" w:customStyle="1">
    <w:name w:val="UserStyle_57"/>
    <w:uiPriority w:val="0"/>
    <w:qFormat/>
    <w:rPr>
      <w:sz w:val="20"/>
    </w:rPr>
  </w:style>
  <w:style w:type="character" w:styleId="1206" w:customStyle="1">
    <w:name w:val="UserStyle_63"/>
    <w:uiPriority w:val="0"/>
    <w:qFormat/>
    <w:rPr>
      <w:sz w:val="20"/>
    </w:rPr>
  </w:style>
  <w:style w:type="character" w:styleId="1207" w:customStyle="1">
    <w:name w:val="UserStyle_75"/>
    <w:uiPriority w:val="0"/>
    <w:qFormat/>
    <w:rPr>
      <w:sz w:val="20"/>
    </w:rPr>
  </w:style>
  <w:style w:type="character" w:styleId="1208" w:customStyle="1">
    <w:name w:val="UserStyle_23"/>
    <w:uiPriority w:val="0"/>
    <w:qFormat/>
    <w:rPr>
      <w:color w:val="000000"/>
      <w:sz w:val="20"/>
    </w:rPr>
  </w:style>
  <w:style w:type="character" w:styleId="1209" w:customStyle="1">
    <w:name w:val="UserStyle_65"/>
    <w:uiPriority w:val="0"/>
    <w:qFormat/>
    <w:rPr>
      <w:sz w:val="20"/>
    </w:rPr>
  </w:style>
  <w:style w:type="character" w:styleId="1210" w:customStyle="1">
    <w:name w:val="UserStyle_24"/>
    <w:uiPriority w:val="0"/>
    <w:qFormat/>
    <w:rPr>
      <w:sz w:val="20"/>
    </w:rPr>
  </w:style>
  <w:style w:type="character" w:styleId="1211" w:customStyle="1">
    <w:name w:val="UserStyle_50"/>
    <w:uiPriority w:val="0"/>
    <w:qFormat/>
    <w:rPr>
      <w:sz w:val="20"/>
    </w:rPr>
  </w:style>
  <w:style w:type="character" w:styleId="1212" w:customStyle="1">
    <w:name w:val="UserStyle_44"/>
    <w:uiPriority w:val="0"/>
    <w:qFormat/>
    <w:rPr>
      <w:b/>
      <w:sz w:val="20"/>
    </w:rPr>
  </w:style>
  <w:style w:type="character" w:styleId="1213" w:customStyle="1">
    <w:name w:val="UserStyle_51"/>
    <w:uiPriority w:val="0"/>
    <w:qFormat/>
    <w:rPr>
      <w:sz w:val="20"/>
    </w:rPr>
  </w:style>
  <w:style w:type="character" w:styleId="1214" w:customStyle="1">
    <w:name w:val="UserStyle_4"/>
    <w:uiPriority w:val="0"/>
    <w:qFormat/>
    <w:rPr>
      <w:sz w:val="20"/>
    </w:rPr>
  </w:style>
  <w:style w:type="character" w:styleId="1215" w:customStyle="1">
    <w:name w:val="UserStyle_52"/>
    <w:uiPriority w:val="0"/>
    <w:semiHidden/>
    <w:qFormat/>
    <w:rPr>
      <w:sz w:val="20"/>
    </w:rPr>
  </w:style>
  <w:style w:type="character" w:styleId="1216" w:customStyle="1">
    <w:name w:val="UserStyle_3"/>
    <w:uiPriority w:val="0"/>
    <w:qFormat/>
    <w:rPr>
      <w:sz w:val="20"/>
    </w:rPr>
  </w:style>
  <w:style w:type="character" w:styleId="1217" w:customStyle="1">
    <w:name w:val="UserStyle_67"/>
    <w:uiPriority w:val="0"/>
    <w:qFormat/>
    <w:rPr>
      <w:b/>
      <w:sz w:val="20"/>
    </w:rPr>
  </w:style>
  <w:style w:type="character" w:styleId="1218" w:customStyle="1">
    <w:name w:val="UserStyle_61"/>
    <w:uiPriority w:val="0"/>
    <w:qFormat/>
    <w:rPr>
      <w:b/>
      <w:sz w:val="20"/>
    </w:rPr>
  </w:style>
  <w:style w:type="character" w:styleId="1219" w:customStyle="1">
    <w:name w:val="UserStyle_36"/>
    <w:uiPriority w:val="0"/>
    <w:qFormat/>
    <w:rPr>
      <w:b/>
      <w:sz w:val="20"/>
    </w:rPr>
  </w:style>
  <w:style w:type="character" w:styleId="1220" w:customStyle="1">
    <w:name w:val="260"/>
    <w:uiPriority w:val="0"/>
    <w:qFormat/>
    <w:rPr>
      <w:i/>
      <w:color w:val="000000"/>
      <w:sz w:val="21"/>
    </w:rPr>
  </w:style>
  <w:style w:type="character" w:styleId="1221" w:customStyle="1">
    <w:name w:val="PageNumber"/>
    <w:uiPriority w:val="0"/>
    <w:qFormat/>
    <w:rPr>
      <w:sz w:val="20"/>
    </w:rPr>
  </w:style>
  <w:style w:type="character" w:styleId="1222" w:customStyle="1">
    <w:name w:val="UserStyle_1"/>
    <w:uiPriority w:val="0"/>
    <w:qFormat/>
    <w:rPr>
      <w:sz w:val="20"/>
    </w:rPr>
  </w:style>
  <w:style w:type="character" w:styleId="1223" w:customStyle="1">
    <w:name w:val="UserStyle_64"/>
    <w:uiPriority w:val="0"/>
    <w:qFormat/>
    <w:rPr>
      <w:sz w:val="20"/>
    </w:rPr>
  </w:style>
  <w:style w:type="character" w:styleId="1224" w:customStyle="1">
    <w:name w:val="UserStyle_21"/>
    <w:uiPriority w:val="0"/>
    <w:qFormat/>
    <w:rPr>
      <w:sz w:val="20"/>
    </w:rPr>
  </w:style>
  <w:style w:type="character" w:styleId="1225" w:customStyle="1">
    <w:name w:val="UserStyle_9"/>
    <w:uiPriority w:val="0"/>
    <w:qFormat/>
    <w:rPr>
      <w:sz w:val="20"/>
    </w:rPr>
  </w:style>
  <w:style w:type="character" w:styleId="1226" w:customStyle="1">
    <w:name w:val="UserStyle_40"/>
    <w:uiPriority w:val="0"/>
    <w:qFormat/>
    <w:rPr>
      <w:b/>
      <w:sz w:val="20"/>
    </w:rPr>
  </w:style>
  <w:style w:type="character" w:styleId="1227" w:customStyle="1">
    <w:name w:val="UserStyle_73"/>
    <w:uiPriority w:val="0"/>
    <w:qFormat/>
    <w:rPr>
      <w:sz w:val="20"/>
    </w:rPr>
  </w:style>
  <w:style w:type="character" w:styleId="1228" w:customStyle="1">
    <w:name w:val="UserStyle_30"/>
    <w:uiPriority w:val="0"/>
    <w:qFormat/>
    <w:rPr>
      <w:sz w:val="20"/>
    </w:rPr>
  </w:style>
  <w:style w:type="character" w:styleId="1229" w:customStyle="1">
    <w:name w:val="UserStyle_69"/>
    <w:uiPriority w:val="0"/>
    <w:qFormat/>
    <w:rPr>
      <w:b/>
      <w:sz w:val="20"/>
    </w:rPr>
  </w:style>
  <w:style w:type="character" w:styleId="1230" w:customStyle="1">
    <w:name w:val="UserStyle_13"/>
    <w:uiPriority w:val="0"/>
    <w:qFormat/>
    <w:rPr>
      <w:b/>
      <w:sz w:val="20"/>
    </w:rPr>
  </w:style>
  <w:style w:type="character" w:styleId="1231" w:customStyle="1">
    <w:name w:val="UserStyle_14"/>
    <w:uiPriority w:val="0"/>
    <w:semiHidden/>
    <w:qFormat/>
    <w:rPr>
      <w:sz w:val="20"/>
    </w:rPr>
  </w:style>
  <w:style w:type="character" w:styleId="1232" w:customStyle="1">
    <w:name w:val="UserStyle_22"/>
    <w:uiPriority w:val="0"/>
    <w:qFormat/>
    <w:rPr>
      <w:color w:val="0000ff"/>
      <w:sz w:val="20"/>
      <w:u w:val="single"/>
    </w:rPr>
  </w:style>
  <w:style w:type="character" w:styleId="1233" w:customStyle="1">
    <w:name w:val="UserStyle_8"/>
    <w:uiPriority w:val="0"/>
    <w:qFormat/>
    <w:rPr>
      <w:sz w:val="20"/>
    </w:rPr>
  </w:style>
  <w:style w:type="character" w:styleId="1234" w:customStyle="1">
    <w:name w:val="UserStyle_6"/>
    <w:uiPriority w:val="0"/>
    <w:qFormat/>
    <w:rPr>
      <w:b/>
      <w:sz w:val="20"/>
    </w:rPr>
  </w:style>
  <w:style w:type="character" w:styleId="1235" w:customStyle="1">
    <w:name w:val="UserStyle_62"/>
    <w:uiPriority w:val="0"/>
    <w:qFormat/>
    <w:rPr>
      <w:color w:val="ffff00"/>
      <w:sz w:val="20"/>
    </w:rPr>
  </w:style>
  <w:style w:type="character" w:styleId="1236" w:customStyle="1">
    <w:name w:val="UserStyle_48"/>
    <w:uiPriority w:val="0"/>
    <w:qFormat/>
    <w:rPr>
      <w:sz w:val="20"/>
    </w:rPr>
  </w:style>
  <w:style w:type="character" w:styleId="1237" w:customStyle="1">
    <w:name w:val="UserStyle_15"/>
    <w:uiPriority w:val="0"/>
    <w:qFormat/>
    <w:rPr>
      <w:b/>
      <w:sz w:val="20"/>
    </w:rPr>
  </w:style>
  <w:style w:type="character" w:styleId="1238" w:customStyle="1">
    <w:name w:val="UserStyle_49"/>
    <w:uiPriority w:val="0"/>
    <w:qFormat/>
    <w:rPr>
      <w:sz w:val="20"/>
    </w:rPr>
  </w:style>
  <w:style w:type="character" w:styleId="1239" w:customStyle="1">
    <w:name w:val="UserStyle_11"/>
    <w:uiPriority w:val="0"/>
    <w:qFormat/>
    <w:rPr>
      <w:sz w:val="20"/>
    </w:rPr>
  </w:style>
  <w:style w:type="character" w:styleId="1240" w:customStyle="1">
    <w:name w:val="UserStyle_34"/>
    <w:uiPriority w:val="0"/>
    <w:qFormat/>
    <w:rPr>
      <w:b/>
      <w:sz w:val="20"/>
    </w:rPr>
  </w:style>
  <w:style w:type="character" w:styleId="1241" w:customStyle="1">
    <w:name w:val="UserStyle_29"/>
    <w:uiPriority w:val="0"/>
    <w:qFormat/>
    <w:rPr>
      <w:sz w:val="20"/>
    </w:rPr>
  </w:style>
  <w:style w:type="character" w:styleId="1242" w:customStyle="1">
    <w:name w:val="UserStyle_42"/>
    <w:uiPriority w:val="0"/>
    <w:qFormat/>
    <w:rPr>
      <w:sz w:val="20"/>
    </w:rPr>
  </w:style>
  <w:style w:type="character" w:styleId="1243" w:customStyle="1">
    <w:name w:val="UserStyle_39"/>
    <w:uiPriority w:val="0"/>
    <w:qFormat/>
    <w:rPr>
      <w:sz w:val="20"/>
    </w:rPr>
  </w:style>
  <w:style w:type="character" w:styleId="1244" w:customStyle="1">
    <w:name w:val="UserStyle_35"/>
    <w:uiPriority w:val="0"/>
    <w:qFormat/>
    <w:rPr>
      <w:sz w:val="20"/>
    </w:rPr>
  </w:style>
  <w:style w:type="character" w:styleId="1245" w:customStyle="1">
    <w:name w:val="UserStyle_5"/>
    <w:uiPriority w:val="0"/>
    <w:qFormat/>
    <w:rPr>
      <w:sz w:val="20"/>
    </w:rPr>
  </w:style>
  <w:style w:type="character" w:styleId="1246" w:customStyle="1">
    <w:name w:val="UserStyle_26"/>
    <w:uiPriority w:val="0"/>
    <w:qFormat/>
    <w:rPr>
      <w:sz w:val="20"/>
    </w:rPr>
  </w:style>
  <w:style w:type="character" w:styleId="1247" w:customStyle="1">
    <w:name w:val="264"/>
    <w:uiPriority w:val="0"/>
    <w:qFormat/>
    <w:rPr>
      <w:b/>
      <w:i/>
      <w:sz w:val="21"/>
    </w:rPr>
  </w:style>
  <w:style w:type="character" w:styleId="1248" w:customStyle="1">
    <w:name w:val="UserStyle_76"/>
    <w:uiPriority w:val="0"/>
    <w:qFormat/>
    <w:rPr>
      <w:b/>
      <w:sz w:val="20"/>
    </w:rPr>
  </w:style>
  <w:style w:type="character" w:styleId="1249" w:customStyle="1">
    <w:name w:val="UserStyle_10"/>
    <w:uiPriority w:val="0"/>
    <w:qFormat/>
    <w:rPr>
      <w:b/>
      <w:sz w:val="20"/>
    </w:rPr>
  </w:style>
  <w:style w:type="character" w:styleId="1250" w:customStyle="1">
    <w:name w:val="UserStyle_32"/>
    <w:uiPriority w:val="0"/>
    <w:qFormat/>
    <w:rPr>
      <w:i/>
      <w:sz w:val="20"/>
    </w:rPr>
  </w:style>
  <w:style w:type="character" w:styleId="1251" w:customStyle="1">
    <w:name w:val="UserStyle_53"/>
    <w:uiPriority w:val="0"/>
    <w:qFormat/>
    <w:rPr>
      <w:sz w:val="20"/>
    </w:rPr>
  </w:style>
  <w:style w:type="character" w:styleId="1252" w:customStyle="1">
    <w:name w:val="UserStyle_2"/>
    <w:uiPriority w:val="0"/>
    <w:qFormat/>
    <w:rPr>
      <w:sz w:val="20"/>
    </w:rPr>
  </w:style>
  <w:style w:type="character" w:styleId="1253" w:customStyle="1">
    <w:name w:val="UserStyle_58"/>
    <w:uiPriority w:val="0"/>
    <w:qFormat/>
    <w:rPr>
      <w:sz w:val="20"/>
    </w:rPr>
  </w:style>
  <w:style w:type="character" w:styleId="1254" w:customStyle="1">
    <w:name w:val="UserStyle_60"/>
    <w:uiPriority w:val="0"/>
    <w:qFormat/>
    <w:rPr>
      <w:sz w:val="20"/>
    </w:rPr>
  </w:style>
  <w:style w:type="character" w:styleId="1255" w:customStyle="1">
    <w:name w:val="UserStyle_54"/>
    <w:uiPriority w:val="0"/>
    <w:qFormat/>
    <w:rPr>
      <w:b/>
      <w:sz w:val="20"/>
    </w:rPr>
  </w:style>
  <w:style w:type="character" w:styleId="1256" w:customStyle="1">
    <w:name w:val="UserStyle_16"/>
    <w:uiPriority w:val="0"/>
    <w:qFormat/>
    <w:rPr>
      <w:sz w:val="20"/>
    </w:rPr>
  </w:style>
  <w:style w:type="character" w:styleId="1257" w:customStyle="1">
    <w:name w:val="UserStyle_59"/>
    <w:uiPriority w:val="0"/>
    <w:qFormat/>
    <w:rPr>
      <w:b/>
      <w:sz w:val="20"/>
    </w:rPr>
  </w:style>
  <w:style w:type="character" w:styleId="1258" w:customStyle="1">
    <w:name w:val="UserStyle_20"/>
    <w:uiPriority w:val="0"/>
    <w:semiHidden/>
    <w:qFormat/>
    <w:rPr>
      <w:sz w:val="20"/>
    </w:rPr>
  </w:style>
  <w:style w:type="character" w:styleId="1259" w:customStyle="1">
    <w:name w:val="UserStyle_31"/>
    <w:uiPriority w:val="0"/>
    <w:qFormat/>
    <w:rPr>
      <w:b/>
      <w:sz w:val="20"/>
    </w:rPr>
  </w:style>
  <w:style w:type="character" w:styleId="1260" w:customStyle="1">
    <w:name w:val="AnnotationReference"/>
    <w:uiPriority w:val="0"/>
    <w:qFormat/>
    <w:rPr>
      <w:sz w:val="20"/>
    </w:rPr>
  </w:style>
  <w:style w:type="character" w:styleId="1261" w:customStyle="1">
    <w:name w:val="UserStyle_12"/>
    <w:uiPriority w:val="0"/>
    <w:qFormat/>
    <w:rPr>
      <w:sz w:val="20"/>
    </w:rPr>
  </w:style>
  <w:style w:type="character" w:styleId="1262" w:customStyle="1">
    <w:name w:val="261"/>
    <w:uiPriority w:val="0"/>
    <w:qFormat/>
    <w:rPr>
      <w:i/>
      <w:color w:val="000000"/>
      <w:sz w:val="21"/>
    </w:rPr>
  </w:style>
  <w:style w:type="character" w:styleId="1263" w:customStyle="1">
    <w:name w:val="UserStyle_41"/>
    <w:link w:val="912"/>
    <w:uiPriority w:val="0"/>
    <w:qFormat/>
    <w:rPr>
      <w:sz w:val="20"/>
    </w:rPr>
  </w:style>
  <w:style w:type="paragraph" w:styleId="1264">
    <w:name w:val="List Paragraph"/>
    <w:basedOn w:val="887"/>
    <w:uiPriority w:val="0"/>
    <w:qFormat/>
    <w:pPr>
      <w:ind w:left="533" w:firstLine="600"/>
      <w:jc w:val="left"/>
      <w:spacing w:before="136"/>
      <w:widowControl w:val="off"/>
    </w:pPr>
    <w:rPr>
      <w:rFonts w:ascii="仿宋" w:hAnsi="仿宋" w:eastAsia="仿宋"/>
      <w:sz w:val="22"/>
      <w:szCs w:val="22"/>
    </w:rPr>
  </w:style>
  <w:style w:type="paragraph" w:styleId="1265" w:customStyle="1">
    <w:name w:val="179"/>
    <w:basedOn w:val="912"/>
    <w:uiPriority w:val="0"/>
    <w:qFormat/>
    <w:pPr>
      <w:ind w:firstLine="420"/>
    </w:pPr>
    <w:rPr>
      <w:sz w:val="21"/>
      <w:szCs w:val="22"/>
    </w:rPr>
  </w:style>
  <w:style w:type="paragraph" w:styleId="1266" w:customStyle="1">
    <w:name w:val="列出段落1"/>
    <w:basedOn w:val="912"/>
    <w:uiPriority w:val="0"/>
    <w:qFormat/>
    <w:pPr>
      <w:ind w:firstLine="420"/>
      <w:widowControl w:val="off"/>
    </w:pPr>
    <w:rPr>
      <w:sz w:val="21"/>
      <w:szCs w:val="24"/>
    </w:rPr>
  </w:style>
  <w:style w:type="paragraph" w:styleId="1267" w:customStyle="1">
    <w:name w:val="正文 A A"/>
    <w:uiPriority w:val="0"/>
    <w:qFormat/>
    <w:pPr>
      <w:jc w:val="both"/>
      <w:spacing w:line="360" w:lineRule="atLeast"/>
      <w:widowControl w:val="off"/>
      <w:framePr w:wrap="around" w:vAnchor="margin" w:hAnchor="text" w:y="1"/>
    </w:pPr>
    <w:rPr>
      <w:rFonts w:hint="default" w:ascii="Times New Roman" w:hAnsi="Times New Roman" w:eastAsia="宋体" w:cs="Times New Roman"/>
      <w:color w:val="000000"/>
      <w:lang w:val="en-US" w:eastAsia="zh-CN" w:bidi="ar-SA"/>
    </w:rPr>
  </w:style>
  <w:style w:type="paragraph" w:styleId="1268" w:customStyle="1">
    <w:name w:val="UserStyle_77"/>
    <w:basedOn w:val="912"/>
    <w:uiPriority w:val="0"/>
    <w:qFormat/>
    <w:pPr>
      <w:ind w:firstLine="420"/>
      <w:spacing w:line="520" w:lineRule="exact"/>
    </w:pPr>
    <w:rPr>
      <w:color w:val="000000"/>
      <w:sz w:val="24"/>
      <w:szCs w:val="24"/>
    </w:rPr>
  </w:style>
  <w:style w:type="paragraph" w:styleId="1269"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270" w:customStyle="1">
    <w:name w:val="HtmlNormal"/>
    <w:basedOn w:val="912"/>
    <w:uiPriority w:val="0"/>
    <w:qFormat/>
    <w:rPr>
      <w:sz w:val="24"/>
      <w:szCs w:val="24"/>
    </w:rPr>
  </w:style>
  <w:style w:type="paragraph" w:styleId="1271" w:customStyle="1">
    <w:name w:val="Table Paragraph"/>
    <w:basedOn w:val="912"/>
    <w:uiPriority w:val="0"/>
    <w:qFormat/>
    <w:pPr>
      <w:jc w:val="left"/>
      <w:widowControl w:val="off"/>
    </w:pPr>
    <w:rPr>
      <w:rFonts w:ascii="仿宋" w:hAnsi="仿宋" w:eastAsia="仿宋"/>
      <w:sz w:val="22"/>
      <w:szCs w:val="22"/>
    </w:rPr>
  </w:style>
  <w:style w:type="paragraph" w:styleId="1272" w:customStyle="1">
    <w:name w:val="BlockQuote"/>
    <w:basedOn w:val="912"/>
    <w:uiPriority w:val="0"/>
    <w:qFormat/>
    <w:pPr>
      <w:ind w:left="256" w:right="6" w:firstLine="624"/>
    </w:pPr>
    <w:rPr>
      <w:rFonts w:eastAsia="仿宋_GB2312"/>
      <w:sz w:val="28"/>
    </w:rPr>
  </w:style>
  <w:style w:type="table" w:styleId="1273" w:customStyle="1">
    <w:name w:val="TableNormal"/>
    <w:uiPriority w:val="0"/>
    <w:semiHidden/>
    <w:qFormat/>
    <w:tblPr>
      <w:tblCellMar>
        <w:left w:w="0" w:type="dxa"/>
        <w:top w:w="0" w:type="dxa"/>
        <w:right w:w="0" w:type="dxa"/>
        <w:bottom w:w="0" w:type="dxa"/>
      </w:tblCellMar>
    </w:tblPr>
  </w:style>
  <w:style w:type="paragraph" w:styleId="1274" w:customStyle="1">
    <w:name w:val="TOC 标题2"/>
    <w:basedOn w:val="1148"/>
    <w:next w:val="912"/>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275"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6" w:customStyle="1">
    <w:name w:val="小标题 1"/>
    <w:basedOn w:val="912"/>
    <w:uiPriority w:val="0"/>
    <w:qFormat/>
    <w:pPr>
      <w:spacing w:line="360" w:lineRule="atLeast"/>
      <w:widowControl w:val="off"/>
    </w:pPr>
    <w:rPr>
      <w:rFonts w:ascii="文鼎粗黑" w:eastAsia="文鼎粗黑"/>
      <w:sz w:val="22"/>
    </w:rPr>
  </w:style>
  <w:style w:type="paragraph" w:styleId="1277" w:customStyle="1">
    <w:name w:val="文档正文"/>
    <w:basedOn w:val="912"/>
    <w:uiPriority w:val="0"/>
    <w:qFormat/>
    <w:pPr>
      <w:ind w:firstLine="567"/>
      <w:spacing w:line="312" w:lineRule="atLeast"/>
      <w:widowControl w:val="off"/>
    </w:pPr>
    <w:rPr>
      <w:rFonts w:ascii="长城仿宋" w:eastAsia="长城仿宋"/>
      <w:sz w:val="28"/>
    </w:rPr>
  </w:style>
  <w:style w:type="paragraph" w:styleId="1278" w:customStyle="1">
    <w:name w:val="[Normal]"/>
    <w:uiPriority w:val="0"/>
    <w:qFormat/>
    <w:rPr>
      <w:rFonts w:hint="default" w:ascii="方正仿宋简体" w:hAnsi="方正仿宋简体" w:eastAsia="方正仿宋简体" w:cs="Times New Roman"/>
      <w:sz w:val="24"/>
      <w:szCs w:val="22"/>
      <w:lang w:val="zh-CN" w:eastAsia="zh-CN" w:bidi="ar-SA"/>
    </w:rPr>
  </w:style>
  <w:style w:type="paragraph" w:styleId="1279" w:customStyle="1">
    <w:name w:val="Body text|1"/>
    <w:basedOn w:val="912"/>
    <w:uiPriority w:val="0"/>
    <w:qFormat/>
    <w:pPr>
      <w:ind w:firstLine="360"/>
      <w:spacing w:line="425" w:lineRule="auto"/>
      <w:widowControl w:val="off"/>
    </w:pPr>
    <w:rPr>
      <w:rFonts w:ascii="宋体" w:hAnsi="宋体"/>
      <w:sz w:val="18"/>
      <w:szCs w:val="18"/>
      <w:lang w:val="zh-TW" w:eastAsia="zh-TW" w:bidi="zh-TW"/>
    </w:rPr>
  </w:style>
  <w:style w:type="character" w:styleId="1280" w:customStyle="1">
    <w:name w:val="未处理的提及1"/>
    <w:uiPriority w:val="99"/>
    <w:semiHidden/>
    <w:unhideWhenUsed/>
    <w:qFormat/>
    <w:rPr>
      <w:color w:val="605e5c"/>
      <w:shd w:val="clear" w:color="auto" w:fill="e1dfdd"/>
    </w:rPr>
  </w:style>
  <w:style w:type="character" w:styleId="1281" w:customStyle="1">
    <w:name w:val="批注主题 字符"/>
    <w:link w:val="947"/>
    <w:uiPriority w:val="0"/>
    <w:qFormat/>
    <w:rPr>
      <w:b/>
      <w:bCs/>
      <w:sz w:val="21"/>
      <w:szCs w:val="24"/>
    </w:rPr>
  </w:style>
  <w:style w:type="character" w:styleId="1282" w:customStyle="1">
    <w:name w:val="批注文字 字符"/>
    <w:link w:val="902"/>
    <w:uiPriority w:val="99"/>
    <w:semiHidden/>
    <w:qFormat/>
    <w:rPr>
      <w:rFonts w:ascii="Calibri" w:hAnsi="Calibri"/>
      <w:sz w:val="21"/>
      <w:szCs w:val="21"/>
    </w:rPr>
  </w:style>
  <w:style w:type="character" w:styleId="1283" w:customStyle="1">
    <w:name w:val="批注主题 字符1"/>
    <w:uiPriority w:val="99"/>
    <w:semiHidden/>
    <w:qFormat/>
    <w:rPr>
      <w:rFonts w:ascii="Calibri" w:hAnsi="Calibri"/>
      <w:b/>
      <w:bCs/>
      <w:sz w:val="21"/>
      <w:szCs w:val="21"/>
    </w:rPr>
  </w:style>
  <w:style w:type="character" w:styleId="1284" w:customStyle="1">
    <w:name w:val="正文文本 字符"/>
    <w:basedOn w:val="897"/>
    <w:link w:val="903"/>
    <w:uiPriority w:val="0"/>
    <w:qFormat/>
  </w:style>
  <w:style w:type="character" w:styleId="1285" w:customStyle="1">
    <w:name w:val="批注框文本 字符"/>
    <w:link w:val="934"/>
    <w:uiPriority w:val="99"/>
    <w:semiHidden/>
    <w:qFormat/>
    <w:rPr>
      <w:rFonts w:ascii="Calibri" w:hAnsi="Calibri"/>
      <w:sz w:val="18"/>
      <w:szCs w:val="18"/>
    </w:rPr>
  </w:style>
  <w:style w:type="paragraph" w:styleId="1286" w:customStyle="1">
    <w:name w:val="标题 212"/>
    <w:basedOn w:val="911"/>
    <w:next w:val="911"/>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287" w:customStyle="1">
    <w:name w:val="正文文本缩进 字符"/>
    <w:link w:val="926"/>
    <w:uiPriority w:val="0"/>
    <w:qFormat/>
    <w:rPr>
      <w:rFonts w:ascii="Calibri" w:hAnsi="Calibri"/>
      <w:sz w:val="21"/>
      <w:szCs w:val="21"/>
    </w:rPr>
  </w:style>
  <w:style w:type="table" w:styleId="1288"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289"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90"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91"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92" w:customStyle="1">
    <w:name w:val="无格式表格 311"/>
    <w:uiPriority w:val="99"/>
    <w:qFormat/>
    <w:tblPr>
      <w:tblCellMar>
        <w:left w:w="0" w:type="dxa"/>
        <w:top w:w="0" w:type="dxa"/>
        <w:right w:w="0" w:type="dxa"/>
        <w:bottom w:w="0" w:type="dxa"/>
      </w:tblCellMar>
    </w:tblPr>
  </w:style>
  <w:style w:type="table" w:styleId="1293" w:customStyle="1">
    <w:name w:val="无格式表格 411"/>
    <w:uiPriority w:val="99"/>
    <w:qFormat/>
    <w:tblPr>
      <w:tblCellMar>
        <w:left w:w="0" w:type="dxa"/>
        <w:top w:w="0" w:type="dxa"/>
        <w:right w:w="0" w:type="dxa"/>
        <w:bottom w:w="0" w:type="dxa"/>
      </w:tblCellMar>
    </w:tblPr>
  </w:style>
  <w:style w:type="table" w:styleId="1294" w:customStyle="1">
    <w:name w:val="无格式表格 511"/>
    <w:uiPriority w:val="99"/>
    <w:qFormat/>
    <w:tblPr>
      <w:tblCellMar>
        <w:left w:w="0" w:type="dxa"/>
        <w:top w:w="0" w:type="dxa"/>
        <w:right w:w="0" w:type="dxa"/>
        <w:bottom w:w="0" w:type="dxa"/>
      </w:tblCellMar>
    </w:tblPr>
  </w:style>
  <w:style w:type="table" w:styleId="1295"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96"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97"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98"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99"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00"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01"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02"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03"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04"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05"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06"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07"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08"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09"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10"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11"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12"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13"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14"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15"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16"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317"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318"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319"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320"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321"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22"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23"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24"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25"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26"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27"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28"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29"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30"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31"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32"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33"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34"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35"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36"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37"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38"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39"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40"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41"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42"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43"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44" w:customStyle="1">
    <w:name w:val="清单表 1 浅色11"/>
    <w:uiPriority w:val="99"/>
    <w:qFormat/>
    <w:tblPr>
      <w:tblCellMar>
        <w:left w:w="0" w:type="dxa"/>
        <w:top w:w="0" w:type="dxa"/>
        <w:right w:w="0" w:type="dxa"/>
        <w:bottom w:w="0" w:type="dxa"/>
      </w:tblCellMar>
    </w:tblPr>
  </w:style>
  <w:style w:type="table" w:styleId="1345" w:customStyle="1">
    <w:name w:val="List Table 1 Light - Accent 11"/>
    <w:uiPriority w:val="99"/>
    <w:qFormat/>
    <w:tblPr>
      <w:tblCellMar>
        <w:left w:w="0" w:type="dxa"/>
        <w:top w:w="0" w:type="dxa"/>
        <w:right w:w="0" w:type="dxa"/>
        <w:bottom w:w="0" w:type="dxa"/>
      </w:tblCellMar>
    </w:tblPr>
  </w:style>
  <w:style w:type="table" w:styleId="1346" w:customStyle="1">
    <w:name w:val="List Table 1 Light - Accent 21"/>
    <w:uiPriority w:val="99"/>
    <w:qFormat/>
    <w:tblPr>
      <w:tblCellMar>
        <w:left w:w="0" w:type="dxa"/>
        <w:top w:w="0" w:type="dxa"/>
        <w:right w:w="0" w:type="dxa"/>
        <w:bottom w:w="0" w:type="dxa"/>
      </w:tblCellMar>
    </w:tblPr>
  </w:style>
  <w:style w:type="table" w:styleId="1347" w:customStyle="1">
    <w:name w:val="List Table 1 Light - Accent 31"/>
    <w:uiPriority w:val="99"/>
    <w:qFormat/>
    <w:tblPr>
      <w:tblCellMar>
        <w:left w:w="0" w:type="dxa"/>
        <w:top w:w="0" w:type="dxa"/>
        <w:right w:w="0" w:type="dxa"/>
        <w:bottom w:w="0" w:type="dxa"/>
      </w:tblCellMar>
    </w:tblPr>
  </w:style>
  <w:style w:type="table" w:styleId="1348" w:customStyle="1">
    <w:name w:val="List Table 1 Light - Accent 41"/>
    <w:uiPriority w:val="99"/>
    <w:qFormat/>
    <w:tblPr>
      <w:tblCellMar>
        <w:left w:w="0" w:type="dxa"/>
        <w:top w:w="0" w:type="dxa"/>
        <w:right w:w="0" w:type="dxa"/>
        <w:bottom w:w="0" w:type="dxa"/>
      </w:tblCellMar>
    </w:tblPr>
  </w:style>
  <w:style w:type="table" w:styleId="1349" w:customStyle="1">
    <w:name w:val="List Table 1 Light - Accent 51"/>
    <w:uiPriority w:val="99"/>
    <w:qFormat/>
    <w:tblPr>
      <w:tblCellMar>
        <w:left w:w="0" w:type="dxa"/>
        <w:top w:w="0" w:type="dxa"/>
        <w:right w:w="0" w:type="dxa"/>
        <w:bottom w:w="0" w:type="dxa"/>
      </w:tblCellMar>
    </w:tblPr>
  </w:style>
  <w:style w:type="table" w:styleId="1350" w:customStyle="1">
    <w:name w:val="List Table 1 Light - Accent 61"/>
    <w:uiPriority w:val="99"/>
    <w:qFormat/>
    <w:tblPr>
      <w:tblCellMar>
        <w:left w:w="0" w:type="dxa"/>
        <w:top w:w="0" w:type="dxa"/>
        <w:right w:w="0" w:type="dxa"/>
        <w:bottom w:w="0" w:type="dxa"/>
      </w:tblCellMar>
    </w:tblPr>
  </w:style>
  <w:style w:type="table" w:styleId="1351"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52"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53"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54"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55"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56"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57"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58"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59"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360"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61"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62"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363"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364"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365"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366"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367"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368"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369"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370"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371"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372"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373"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374"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375"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376"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377"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378"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379"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380"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381"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382"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383"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384"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385"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386"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387"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388"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389"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390"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391"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392"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393" w:customStyle="1">
    <w:name w:val="Lined - Accent 11"/>
    <w:uiPriority w:val="99"/>
    <w:qFormat/>
    <w:rPr>
      <w:color w:val="404040"/>
    </w:rPr>
    <w:tblPr>
      <w:tblCellMar>
        <w:left w:w="0" w:type="dxa"/>
        <w:top w:w="0" w:type="dxa"/>
        <w:right w:w="0" w:type="dxa"/>
        <w:bottom w:w="0" w:type="dxa"/>
      </w:tblCellMar>
    </w:tblPr>
  </w:style>
  <w:style w:type="table" w:styleId="1394" w:customStyle="1">
    <w:name w:val="Lined - Accent 21"/>
    <w:uiPriority w:val="99"/>
    <w:qFormat/>
    <w:rPr>
      <w:color w:val="404040"/>
    </w:rPr>
    <w:tblPr>
      <w:tblCellMar>
        <w:left w:w="0" w:type="dxa"/>
        <w:top w:w="0" w:type="dxa"/>
        <w:right w:w="0" w:type="dxa"/>
        <w:bottom w:w="0" w:type="dxa"/>
      </w:tblCellMar>
    </w:tblPr>
  </w:style>
  <w:style w:type="table" w:styleId="1395" w:customStyle="1">
    <w:name w:val="Lined - Accent 31"/>
    <w:uiPriority w:val="99"/>
    <w:qFormat/>
    <w:rPr>
      <w:color w:val="404040"/>
    </w:rPr>
    <w:tblPr>
      <w:tblCellMar>
        <w:left w:w="0" w:type="dxa"/>
        <w:top w:w="0" w:type="dxa"/>
        <w:right w:w="0" w:type="dxa"/>
        <w:bottom w:w="0" w:type="dxa"/>
      </w:tblCellMar>
    </w:tblPr>
  </w:style>
  <w:style w:type="table" w:styleId="1396" w:customStyle="1">
    <w:name w:val="Lined - Accent 41"/>
    <w:uiPriority w:val="99"/>
    <w:qFormat/>
    <w:rPr>
      <w:color w:val="404040"/>
    </w:rPr>
    <w:tblPr>
      <w:tblCellMar>
        <w:left w:w="0" w:type="dxa"/>
        <w:top w:w="0" w:type="dxa"/>
        <w:right w:w="0" w:type="dxa"/>
        <w:bottom w:w="0" w:type="dxa"/>
      </w:tblCellMar>
    </w:tblPr>
  </w:style>
  <w:style w:type="table" w:styleId="1397" w:customStyle="1">
    <w:name w:val="Lined - Accent 51"/>
    <w:uiPriority w:val="99"/>
    <w:qFormat/>
    <w:rPr>
      <w:color w:val="404040"/>
    </w:rPr>
    <w:tblPr>
      <w:tblCellMar>
        <w:left w:w="0" w:type="dxa"/>
        <w:top w:w="0" w:type="dxa"/>
        <w:right w:w="0" w:type="dxa"/>
        <w:bottom w:w="0" w:type="dxa"/>
      </w:tblCellMar>
    </w:tblPr>
  </w:style>
  <w:style w:type="table" w:styleId="1398" w:customStyle="1">
    <w:name w:val="Lined - Accent 61"/>
    <w:uiPriority w:val="99"/>
    <w:qFormat/>
    <w:rPr>
      <w:color w:val="404040"/>
    </w:rPr>
    <w:tblPr>
      <w:tblCellMar>
        <w:left w:w="0" w:type="dxa"/>
        <w:top w:w="0" w:type="dxa"/>
        <w:right w:w="0" w:type="dxa"/>
        <w:bottom w:w="0" w:type="dxa"/>
      </w:tblCellMar>
    </w:tblPr>
  </w:style>
  <w:style w:type="table" w:styleId="1399"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400"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401"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402"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403"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404"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405"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406"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407"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08"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09"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10"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11"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412" w:customStyle="1">
    <w:name w:val="普通表格11"/>
    <w:uiPriority w:val="0"/>
    <w:qFormat/>
    <w:tblPr>
      <w:tblCellMar>
        <w:left w:w="0" w:type="dxa"/>
        <w:top w:w="0" w:type="dxa"/>
        <w:right w:w="0" w:type="dxa"/>
        <w:bottom w:w="0" w:type="dxa"/>
      </w:tblCellMar>
    </w:tblPr>
  </w:style>
  <w:style w:type="table" w:styleId="1413" w:customStyle="1">
    <w:name w:val="网格型11"/>
    <w:basedOn w:val="1152"/>
    <w:uiPriority w:val="0"/>
    <w:qFormat/>
    <w:pPr>
      <w:jc w:val="both"/>
      <w:widowControl w:val="off"/>
    </w:pPr>
    <w:tblPr/>
  </w:style>
  <w:style w:type="paragraph" w:styleId="1414" w:customStyle="1">
    <w:name w:val="列出段落2"/>
    <w:basedOn w:val="912"/>
    <w:uiPriority w:val="0"/>
    <w:qFormat/>
    <w:pPr>
      <w:ind w:firstLine="420"/>
      <w:widowControl w:val="off"/>
    </w:pPr>
    <w:rPr>
      <w:sz w:val="21"/>
      <w:szCs w:val="24"/>
    </w:rPr>
  </w:style>
  <w:style w:type="table" w:styleId="1415" w:customStyle="1">
    <w:name w:val="TableNormal1"/>
    <w:uiPriority w:val="0"/>
    <w:semiHidden/>
    <w:qFormat/>
    <w:tblPr>
      <w:tblCellMar>
        <w:left w:w="0" w:type="dxa"/>
        <w:top w:w="0" w:type="dxa"/>
        <w:right w:w="0" w:type="dxa"/>
        <w:bottom w:w="0" w:type="dxa"/>
      </w:tblCellMar>
    </w:tblPr>
  </w:style>
  <w:style w:type="paragraph" w:styleId="1416" w:customStyle="1">
    <w:name w:val="_Style 9"/>
    <w:basedOn w:val="888"/>
    <w:next w:val="887"/>
    <w:uiPriority w:val="0"/>
    <w:qFormat/>
    <w:pPr>
      <w:spacing w:before="340" w:after="330" w:line="576" w:lineRule="auto"/>
      <w:outlineLvl w:val="9"/>
    </w:pPr>
    <w:rPr>
      <w:rFonts w:ascii="Calibri" w:hAnsi="Calibri"/>
      <w:sz w:val="44"/>
    </w:rPr>
  </w:style>
  <w:style w:type="paragraph" w:styleId="1417" w:customStyle="1">
    <w:name w:val="WPSOffice手动目录 1"/>
    <w:uiPriority w:val="0"/>
    <w:qFormat/>
    <w:rPr>
      <w:rFonts w:hint="default" w:ascii="Times New Roman" w:hAnsi="Times New Roman" w:eastAsia="宋体" w:cs="Times New Roman"/>
      <w:lang w:val="en-US" w:eastAsia="zh-CN" w:bidi="ar-SA"/>
    </w:rPr>
  </w:style>
  <w:style w:type="paragraph" w:styleId="1418"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419" w:customStyle="1">
    <w:name w:val="Fließtext"/>
    <w:uiPriority w:val="0"/>
    <w:qFormat/>
    <w:pPr>
      <w:jc w:val="both"/>
      <w:widowControl w:val="off"/>
    </w:pPr>
    <w:rPr>
      <w:rFonts w:hint="default" w:ascii="Times New Roman" w:hAnsi="Times New Roman" w:eastAsia="宋体" w:cs="Times New Roman"/>
      <w:sz w:val="21"/>
      <w:lang w:val="en-US" w:eastAsia="zh-CN" w:bidi="ar-SA"/>
    </w:rPr>
  </w:style>
  <w:style w:type="paragraph" w:styleId="1420" w:customStyle="1">
    <w:name w:val="彩色列表 - 强调文字颜色 11"/>
    <w:basedOn w:val="887"/>
    <w:uiPriority w:val="34"/>
    <w:qFormat/>
    <w:pPr>
      <w:ind w:firstLine="420"/>
    </w:pPr>
    <w:rPr>
      <w:szCs w:val="22"/>
    </w:rPr>
  </w:style>
  <w:style w:type="paragraph" w:styleId="1421" w:customStyle="1">
    <w:name w:val="标题 111"/>
    <w:basedOn w:val="912"/>
    <w:next w:val="912"/>
    <w:uiPriority w:val="0"/>
    <w:qFormat/>
    <w:pPr>
      <w:jc w:val="center"/>
      <w:keepLines/>
      <w:keepNext/>
      <w:spacing w:line="578" w:lineRule="auto"/>
      <w:outlineLvl w:val="0"/>
    </w:pPr>
    <w:rPr>
      <w:rFonts w:eastAsia="新宋体"/>
      <w:b/>
      <w:bCs/>
      <w:sz w:val="30"/>
      <w:szCs w:val="44"/>
    </w:rPr>
  </w:style>
  <w:style w:type="paragraph" w:styleId="1422" w:customStyle="1">
    <w:name w:val="_Style 11"/>
    <w:uiPriority w:val="1"/>
    <w:qFormat/>
    <w:pPr>
      <w:jc w:val="both"/>
      <w:widowControl w:val="off"/>
    </w:pPr>
    <w:rPr>
      <w:rFonts w:hint="default" w:ascii="宋体" w:hAnsi="宋体" w:eastAsia="宋体" w:cs="宋体"/>
      <w:sz w:val="21"/>
      <w:szCs w:val="22"/>
      <w:lang w:val="en-US" w:eastAsia="zh-CN" w:bidi="ar-SA"/>
    </w:rPr>
  </w:style>
  <w:style w:type="table" w:styleId="1423" w:customStyle="1">
    <w:name w:val="网格型111"/>
    <w:uiPriority w:val="0"/>
    <w:qFormat/>
    <w:rPr>
      <w:lang w:val="en-US" w:eastAsia="zh-CN" w:bidi="ar-SA"/>
    </w:rPr>
    <w:tblPr/>
  </w:style>
  <w:style w:type="paragraph" w:styleId="1424" w:customStyle="1">
    <w:name w:val="文本块111"/>
    <w:basedOn w:val="887"/>
    <w:uiPriority w:val="0"/>
    <w:qFormat/>
    <w:pPr>
      <w:ind w:left="256" w:right="6" w:firstLine="624"/>
    </w:pPr>
    <w:rPr>
      <w:rFonts w:eastAsia="仿宋_GB2312"/>
      <w:sz w:val="28"/>
      <w:szCs w:val="20"/>
    </w:rPr>
  </w:style>
  <w:style w:type="character" w:styleId="1425" w:customStyle="1">
    <w:name w:val="NormalCharacter1"/>
    <w:link w:val="887"/>
    <w:uiPriority w:val="0"/>
    <w:qFormat/>
    <w:rPr>
      <w:lang w:val="en-US" w:eastAsia="zh-CN" w:bidi="ar-SA"/>
    </w:rPr>
  </w:style>
  <w:style w:type="numbering" w:styleId="14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customXml" Target="../customXml/item4.xml" /><Relationship Id="rId22" Type="http://schemas.openxmlformats.org/officeDocument/2006/relationships/image" Target="media/image2.jpg"/><Relationship Id="rId23"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夏海燕</cp:lastModifiedBy>
  <cp:revision>76</cp:revision>
  <dcterms:created xsi:type="dcterms:W3CDTF">2022-12-08T06:37:00Z</dcterms:created>
  <dcterms:modified xsi:type="dcterms:W3CDTF">2026-04-13T03:42:28Z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BEC35BA91CA544F1813626D678CE199F_13</vt:lpwstr>
  </property>
  <property fmtid="{D5CDD505-2E9C-101B-9397-08002B2CF9AE}" pid="4" name="KSOTemplateDocerSaveRecord">
    <vt:lpwstr>eyJoZGlkIjoiNGE3NTRiNjhkNzA3NzAwMzE5Mjk4NWQ4ZGU1MjM4NDEiLCJ1c2VySWQiOiI0ODkyMzMxMDQifQ==</vt:lpwstr>
  </property>
</Properties>
</file>