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52"/>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52"/>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5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5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项目编号：</w:t>
      </w:r>
      <w:r>
        <w:rPr>
          <w:rFonts w:hint="eastAsia" w:asciiTheme="minorEastAsia" w:hAnsiTheme="minorEastAsia" w:eastAsiaTheme="minorEastAsia" w:cstheme="minorEastAsia"/>
          <w:sz w:val="32"/>
          <w:szCs w:val="32"/>
          <w:lang w:eastAsia="zh-CN"/>
        </w:rPr>
        <w:t xml:space="preserve">JSZC-320300-HWZX-G2026-0118</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体检中心彩色多普勒超声诊断仪</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徐州市中医院</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18"/>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58"/>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1984375</wp:posOffset>
                </wp:positionH>
                <wp:positionV relativeFrom="paragraph">
                  <wp:posOffset>302260</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1"/>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21" o:title=""/>
              </v:shape>
            </w:pict>
          </mc:Fallback>
        </mc:AlternateContent>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三</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第一章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投标邀请</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第二章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投标人须知</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第三章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投标资料表</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第四章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评标标准</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第五章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拟签订的合同文本</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第六章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采购需求</w:t>
      </w:r>
      <w:r>
        <w:rPr>
          <w:rStyle w:val="89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892"/>
          <w:rFonts w:hint="eastAsia" w:asciiTheme="minorEastAsia" w:hAnsiTheme="minorEastAsia" w:eastAsiaTheme="minorEastAsia" w:cstheme="minorEastAsia"/>
          <w:color w:val="auto"/>
          <w:sz w:val="30"/>
          <w:szCs w:val="30"/>
        </w:rPr>
        <w:t xml:space="preserve">第七章</w:t>
      </w:r>
      <w:r>
        <w:rPr>
          <w:rStyle w:val="892"/>
          <w:rFonts w:hint="eastAsia" w:asciiTheme="minorEastAsia" w:hAnsiTheme="minorEastAsia" w:eastAsiaTheme="minorEastAsia" w:cstheme="minorEastAsia"/>
          <w:color w:val="auto"/>
          <w:sz w:val="30"/>
          <w:szCs w:val="30"/>
          <w:lang w:val="en-US" w:eastAsia="zh-CN"/>
        </w:rPr>
        <w:t xml:space="preserve"> </w:t>
      </w:r>
      <w:r>
        <w:rPr>
          <w:rStyle w:val="892"/>
          <w:rFonts w:hint="eastAsia" w:asciiTheme="minorEastAsia" w:hAnsiTheme="minorEastAsia" w:eastAsiaTheme="minorEastAsia" w:cstheme="minorEastAsia"/>
          <w:color w:val="auto"/>
          <w:sz w:val="30"/>
          <w:szCs w:val="30"/>
        </w:rPr>
        <w:t xml:space="preserve">投标文件相关格式</w:t>
      </w:r>
      <w:r>
        <w:rPr>
          <w:rStyle w:val="892"/>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徐州市中医院</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体检中心彩色多普勒超声诊断仪</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体检中心彩色多普勒超声诊断仪</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体检中心彩色多普勒超声诊断仪。</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项目编号：</w:t>
      </w:r>
      <w:r>
        <w:rPr>
          <w:rFonts w:hint="eastAsia" w:asciiTheme="minorEastAsia" w:hAnsiTheme="minorEastAsia" w:eastAsiaTheme="minorEastAsia" w:cstheme="minorEastAsia"/>
          <w:color w:val="auto"/>
          <w:sz w:val="24"/>
          <w:szCs w:val="24"/>
          <w:lang w:eastAsia="zh-CN"/>
        </w:rPr>
        <w:t xml:space="preserve">JSZC-320300-HWZX-G2026-0118。</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登录，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31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31</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徐州市中医院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（二）地址：徐州市云龙区湘江路169号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魏萍</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（四）联系电话：0516-68692153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92"/>
          <w:rFonts w:hint="eastAsia" w:ascii="宋体" w:hAnsi="宋体" w:eastAsia="宋体" w:cs="宋体"/>
          <w:color w:val="auto"/>
          <w:sz w:val="24"/>
          <w:szCs w:val="24"/>
          <w:u w:val="none"/>
        </w:rPr>
        <w:t xml:space="preserve">政府采购</w:t>
      </w:r>
      <w:r>
        <w:rPr>
          <w:rStyle w:val="89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92"/>
          <w:rFonts w:hint="eastAsia" w:ascii="宋体" w:hAnsi="宋体" w:eastAsia="宋体" w:cs="宋体"/>
          <w:color w:val="auto"/>
          <w:sz w:val="24"/>
          <w:szCs w:val="24"/>
          <w:u w:val="none"/>
        </w:rPr>
        <w:t xml:space="preserve">最低评标价法</w:t>
      </w:r>
      <w:r>
        <w:rPr>
          <w:rStyle w:val="89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92"/>
          <w:rFonts w:hint="eastAsia" w:ascii="宋体" w:hAnsi="宋体" w:eastAsia="宋体" w:cs="宋体"/>
          <w:color w:val="auto"/>
          <w:sz w:val="24"/>
          <w:szCs w:val="24"/>
          <w:u w:val="none"/>
        </w:rPr>
        <w:t xml:space="preserve">综合评分法</w:t>
      </w:r>
      <w:r>
        <w:rPr>
          <w:rStyle w:val="89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82"/>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ind w:right="28"/>
              <w:spacing w:line="240" w:lineRule="auto"/>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① 所投产品为第二类医疗器械时，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投标人有效的第二类医疗器械经营备案凭证</w:t>
            </w:r>
            <w:r>
              <w:rPr>
                <w:rFonts w:hint="eastAsia" w:asciiTheme="minorEastAsia" w:hAnsiTheme="minorEastAsia" w:eastAsiaTheme="minorEastAsia" w:cstheme="minorEastAsia"/>
                <w:b/>
                <w:bCs/>
                <w:color w:val="auto"/>
                <w:sz w:val="24"/>
                <w:szCs w:val="24"/>
                <w:lang w:val="en-US" w:eastAsia="zh-CN"/>
              </w:rPr>
              <w:t xml:space="preserve">扫描件</w:t>
            </w:r>
            <w:r>
              <w:rPr>
                <w:rFonts w:hint="eastAsia" w:asciiTheme="minorEastAsia" w:hAnsiTheme="minorEastAsia" w:eastAsiaTheme="minorEastAsia" w:cstheme="minorEastAsia"/>
                <w:b/>
                <w:bCs/>
                <w:color w:val="auto"/>
                <w:sz w:val="24"/>
                <w:szCs w:val="24"/>
              </w:rPr>
              <w:t xml:space="preserve">；所投产品为第三类医疗器械时，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投标人有效的医疗器械经营许可证</w:t>
            </w:r>
            <w:r>
              <w:rPr>
                <w:rFonts w:hint="eastAsia" w:asciiTheme="minorEastAsia" w:hAnsiTheme="minorEastAsia" w:eastAsiaTheme="minorEastAsia" w:cstheme="minorEastAsia"/>
                <w:b/>
                <w:bCs/>
                <w:color w:val="auto"/>
                <w:sz w:val="24"/>
                <w:szCs w:val="24"/>
                <w:lang w:val="en-US" w:eastAsia="zh-CN"/>
              </w:rPr>
              <w:t xml:space="preserve">扫描件；</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② 提供所投产品的有效的医疗器械注册证扫描件</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2"/>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2"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w:t>
            </w:r>
            <w:r>
              <w:rPr>
                <w:rFonts w:hint="eastAsia" w:asciiTheme="minorEastAsia" w:hAnsiTheme="minorEastAsia" w:eastAsiaTheme="minorEastAsia" w:cstheme="minorEastAsia"/>
                <w:b/>
                <w:bCs/>
                <w:color w:val="auto"/>
                <w:sz w:val="24"/>
                <w:szCs w:val="24"/>
                <w:highlight w:val="none"/>
                <w:lang w:val="en-US" w:eastAsia="zh-CN"/>
              </w:rPr>
              <w:t xml:space="preserve">采购包1：</w:t>
            </w:r>
            <w:r>
              <w:rPr>
                <w:rFonts w:hint="eastAsia" w:asciiTheme="minorEastAsia" w:hAnsiTheme="minorEastAsia" w:eastAsiaTheme="minorEastAsia" w:cstheme="minorEastAsia"/>
                <w:b/>
                <w:bCs/>
                <w:color w:val="auto"/>
                <w:sz w:val="24"/>
                <w:szCs w:val="24"/>
                <w:highlight w:val="none"/>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130</w:t>
            </w:r>
            <w:r>
              <w:rPr>
                <w:rFonts w:hint="eastAsia" w:asciiTheme="minorEastAsia" w:hAnsiTheme="minorEastAsia" w:eastAsiaTheme="minorEastAsia" w:cstheme="minorEastAsia"/>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采购包2：</w:t>
            </w:r>
            <w:r>
              <w:rPr>
                <w:rFonts w:hint="eastAsia" w:asciiTheme="minorEastAsia" w:hAnsiTheme="minorEastAsia" w:eastAsiaTheme="minorEastAsia" w:cstheme="minorEastAsia"/>
                <w:b/>
                <w:bCs/>
                <w:color w:val="auto"/>
                <w:sz w:val="24"/>
                <w:szCs w:val="24"/>
                <w:highlight w:val="none"/>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130</w:t>
            </w:r>
            <w:r>
              <w:rPr>
                <w:rFonts w:hint="eastAsia" w:asciiTheme="minorEastAsia" w:hAnsiTheme="minorEastAsia" w:eastAsiaTheme="minorEastAsia" w:cstheme="minorEastAsia"/>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lang w:eastAsia="zh-CN"/>
              </w:rPr>
              <w:t xml:space="preserve">；采购包</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eastAsia="zh-CN"/>
              </w:rPr>
              <w:t xml:space="preserve">：人民币130.00万元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892"/>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92"/>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投标文件的提交与接收： </w:t>
            </w:r>
            <w:r/>
          </w:p>
          <w:p>
            <w:pPr>
              <w:ind w:left="560" w:hanging="56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1、投标文件提交与接收时间：202</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3</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月</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31 </w:t>
            </w:r>
            <w:r>
              <w:rPr>
                <w:rFonts w:hint="eastAsia" w:asciiTheme="minorEastAsia" w:hAnsiTheme="minorEastAsia" w:eastAsiaTheme="minorEastAsia" w:cstheme="minorEastAsia"/>
                <w:b/>
                <w:bCs/>
                <w:sz w:val="24"/>
                <w:szCs w:val="24"/>
              </w:rPr>
              <w:t xml:space="preserve">日9：30前。</w:t>
            </w:r>
            <w:r/>
          </w:p>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2、投标文件提交与接收地点：</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77"/>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305"/>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3</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31 </w:t>
            </w:r>
            <w:r>
              <w:rPr>
                <w:rFonts w:hint="eastAsia" w:asciiTheme="minorEastAsia" w:hAnsiTheme="minorEastAsia" w:eastAsiaTheme="minorEastAsia" w:cstheme="minorEastAsia"/>
                <w:b/>
                <w:color w:val="auto"/>
                <w:sz w:val="24"/>
                <w:szCs w:val="24"/>
              </w:rPr>
              <w:t xml:space="preserve">日09：30（标准时间）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履约保证金：10%，以支票、汇票、本票、电汇或者金融机构、担保机构出具的保函等非现金形式缴纳。</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特别提醒：</w:t>
            </w:r>
            <w:r/>
          </w:p>
          <w:p>
            <w:pPr>
              <w:numPr>
                <w:ilvl w:val="0"/>
                <w:numId w:val="2"/>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rPr>
          <w:rFonts w:hint="eastAsia" w:asciiTheme="minorEastAsia" w:hAnsiTheme="minorEastAsia" w:eastAsiaTheme="minorEastAsia" w:cstheme="minorEastAsia"/>
          <w:color w:val="auto"/>
          <w:sz w:val="24"/>
          <w:szCs w:val="24"/>
          <w:lang w:val="en-US" w:eastAsia="zh-CN"/>
        </w:rPr>
        <w:t xml:space="preserve">*51.75%</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3"/>
        </w:numPr>
        <w:jc w:val="center"/>
        <w:spacing w:line="360" w:lineRule="auto"/>
        <w:rPr>
          <w:rFonts w:hint="eastAsia"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rPr>
        <w:t xml:space="preserve">评标标准</w:t>
      </w:r>
      <w:r/>
    </w:p>
    <w:p>
      <w:pPr>
        <w:numPr>
          <w:ilvl w:val="0"/>
          <w:numId w:val="0"/>
        </w:numPr>
        <w:jc w:val="both"/>
        <w:spacing w:line="360" w:lineRule="auto"/>
        <w:rPr>
          <w:rFonts w:hint="default" w:asciiTheme="minorEastAsia" w:hAnsiTheme="minorEastAsia" w:eastAsiaTheme="minorEastAsia" w:cstheme="minorEastAsia"/>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采购包1、采购包2、采购包3</w:t>
      </w:r>
      <w:r/>
    </w:p>
    <w:tbl>
      <w:tblPr>
        <w:tblStyle w:val="850"/>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0分）</w:t>
            </w:r>
            <w:r/>
          </w:p>
        </w:tc>
        <w:tc>
          <w:tcPr>
            <w:shd w:val="clear" w:color="auto" w:fill="auto"/>
            <w:tcW w:w="7480" w:type="dxa"/>
            <w:vAlign w:val="center"/>
            <w:textDirection w:val="lrTb"/>
            <w:noWrap w:val="false"/>
          </w:tcPr>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各投标人价格得分=最低报价（投标人的最低评审价格）÷各投标人评审价格×40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24</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w:t>
            </w:r>
            <w:r>
              <w:rPr>
                <w:rFonts w:hint="eastAsia" w:asciiTheme="minorEastAsia" w:hAnsiTheme="minorEastAsia" w:eastAsiaTheme="minorEastAsia" w:cstheme="minorEastAsia"/>
                <w:b w:val="0"/>
                <w:bCs w:val="0"/>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rPr>
              <w:t xml:space="preserve">采购需求》中“</w:t>
            </w:r>
            <w:r>
              <w:rPr>
                <w:rFonts w:hint="eastAsia" w:asciiTheme="minorEastAsia" w:hAnsiTheme="minorEastAsia" w:eastAsiaTheme="minorEastAsia" w:cstheme="minorEastAsia"/>
                <w:b w:val="0"/>
                <w:bCs w:val="0"/>
                <w:color w:val="auto"/>
                <w:sz w:val="24"/>
                <w:szCs w:val="24"/>
                <w:lang w:val="en-US" w:eastAsia="zh-CN"/>
              </w:rPr>
              <w:t xml:space="preserve">五、</w:t>
            </w:r>
            <w:r>
              <w:rPr>
                <w:rFonts w:hint="eastAsia" w:asciiTheme="minorEastAsia" w:hAnsiTheme="minorEastAsia" w:eastAsiaTheme="minorEastAsia" w:cstheme="minorEastAsia"/>
                <w:b w:val="0"/>
                <w:bCs w:val="0"/>
                <w:color w:val="auto"/>
                <w:sz w:val="24"/>
                <w:szCs w:val="24"/>
              </w:rPr>
              <w:t xml:space="preserve">技术参数要求”满足程度进行评分。</w:t>
            </w:r>
            <w:r/>
          </w:p>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满足招标文件基本技术要求的得</w:t>
            </w:r>
            <w:r>
              <w:rPr>
                <w:rFonts w:hint="eastAsia" w:asciiTheme="minorEastAsia" w:hAnsiTheme="minorEastAsia" w:eastAsiaTheme="minorEastAsia" w:cstheme="minorEastAsia"/>
                <w:b w:val="0"/>
                <w:bCs w:val="0"/>
                <w:color w:val="auto"/>
                <w:sz w:val="24"/>
                <w:szCs w:val="24"/>
                <w:lang w:val="en-US" w:eastAsia="zh-CN"/>
              </w:rPr>
              <w:t xml:space="preserve">24</w:t>
            </w:r>
            <w:r>
              <w:rPr>
                <w:rFonts w:hint="eastAsia" w:asciiTheme="minorEastAsia" w:hAnsiTheme="minorEastAsia" w:eastAsiaTheme="minorEastAsia" w:cstheme="minorEastAsia"/>
                <w:b w:val="0"/>
                <w:bCs w:val="0"/>
                <w:color w:val="auto"/>
                <w:sz w:val="24"/>
                <w:szCs w:val="24"/>
              </w:rPr>
              <w:t xml:space="preserve">分，响应指标如有不满足或负偏离的，每一项扣</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rPr>
              <w:t xml:space="preserve">分；</w:t>
            </w:r>
            <w:r>
              <w:rPr>
                <w:rFonts w:hint="eastAsia" w:asciiTheme="minorEastAsia" w:hAnsiTheme="minorEastAsia" w:eastAsiaTheme="minorEastAsia" w:cstheme="minorEastAsia"/>
                <w:b w:val="0"/>
                <w:bCs w:val="0"/>
                <w:color w:val="auto"/>
                <w:sz w:val="24"/>
                <w:szCs w:val="24"/>
                <w:lang w:val="en-US" w:eastAsia="zh-CN"/>
              </w:rPr>
              <w:t xml:space="preserve">扣完为止。所投产品指标优于招标文件要求或响应指标实质性正偏离的，经评标委员会一致认定后，加2分，最多加2分。</w:t>
            </w:r>
            <w:r>
              <w:rPr>
                <w:rFonts w:hint="eastAsia" w:asciiTheme="minorEastAsia" w:hAnsiTheme="minorEastAsia" w:eastAsiaTheme="minorEastAsia" w:cstheme="minorEastAsia"/>
                <w:b w:val="0"/>
                <w:bCs w:val="0"/>
                <w:color w:val="auto"/>
                <w:sz w:val="24"/>
                <w:szCs w:val="24"/>
              </w:rPr>
              <w:t xml:space="preserve">本项最高得24分，最低得0分。</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注：未按照招标文件提供证明材料的视为不满足。</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所投产品质量、性能评价（10分）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质量可靠性（3分）：质量可靠性高的得3分；产品质量可靠性一般的得2分；质量可靠性程度较差的得1分；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技术先进性（3分）：技术先进的得3分；技术较先进的得2分；技术较落后的得1分；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未提供不得分。本项最高得10分，最低不得分。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8</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未提供的不得分。本项最高得8分，最低不得分。</w:t>
            </w:r>
            <w:r/>
          </w:p>
        </w:tc>
      </w:tr>
      <w:tr>
        <w:trPr>
          <w:jc w:val="center"/>
          <w:trHeight w:val="90"/>
        </w:trPr>
        <w:tc>
          <w:tcPr>
            <w:shd w:val="clear" w:color="auto" w:fill="auto"/>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12分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1、对售后服务方案进行评价，内容至少包含售后服务方式、响应时间、应急保障措施等。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全面性(3分)：全面具体详实得3分；较全面得2分；不太全面得1分。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未提供的不得分。本项最高得9分，最低不得分。</w:t>
            </w:r>
            <w:r/>
          </w:p>
        </w:tc>
      </w:tr>
      <w:tr>
        <w:trPr>
          <w:jc w:val="center"/>
          <w:trHeight w:val="90"/>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r>
            <w:r/>
          </w:p>
        </w:tc>
        <w:tc>
          <w:tcPr>
            <w:shd w:val="clear" w:color="auto" w:fill="auto"/>
            <w:tcW w:w="7480" w:type="dxa"/>
            <w:vAlign w:val="center"/>
            <w:textDirection w:val="lrTb"/>
            <w:noWrap w:val="false"/>
          </w:tcPr>
          <w:p>
            <w:pPr>
              <w:numPr>
                <w:ilvl w:val="0"/>
                <w:numId w:val="2"/>
              </w:numPr>
              <w:ind w:left="0" w:firstLine="0"/>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原厂免费质保期在招标文件基本要求（5年）基础上，每增加1年加1分（增加不足1年不计分），最高得3分。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技术培训方案（4分）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未提供的不得分，本项最高得4分，最低不得分。</w:t>
            </w:r>
            <w:r/>
          </w:p>
        </w:tc>
      </w:tr>
      <w:tr>
        <w:trPr>
          <w:jc w:val="center"/>
          <w:trHeight w:val="213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所报产品为“环境标志产品”(1分)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所报产品为“节能产品”（1分）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w:t>
      </w:r>
      <w:r>
        <w:rPr>
          <w:rFonts w:hint="eastAsia" w:asciiTheme="minorEastAsia" w:hAnsiTheme="minorEastAsia" w:eastAsiaTheme="minorEastAsia" w:cstheme="minorEastAsia"/>
          <w:b/>
          <w:sz w:val="30"/>
          <w:szCs w:val="30"/>
          <w:lang w:eastAsia="zh-CN"/>
        </w:rPr>
        <w:t xml:space="preserve">JSZC-320300-HWZX-G2026-0118</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体检中心彩色多普勒超声诊断仪</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徐州市中医院</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default" w:asciiTheme="minorEastAsia" w:hAnsiTheme="minorEastAsia" w:eastAsiaTheme="minorEastAsia" w:cstheme="minorEastAsia"/>
          <w:b/>
          <w:color w:val="auto"/>
          <w:sz w:val="30"/>
          <w:szCs w:val="30"/>
          <w:lang w:val="en-US" w:eastAsia="zh-CN"/>
        </w:rPr>
      </w:pPr>
      <w:r>
        <w:rPr>
          <w:rFonts w:hint="eastAsia" w:asciiTheme="minorEastAsia" w:hAnsiTheme="minorEastAsia" w:eastAsiaTheme="minorEastAsia" w:cstheme="minorEastAsia"/>
          <w:b/>
          <w:color w:val="auto"/>
          <w:sz w:val="30"/>
          <w:szCs w:val="30"/>
          <w:lang w:val="en-US" w:eastAsia="zh-CN"/>
        </w:rPr>
        <w:t xml:space="preserve">采 购 包：</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58"/>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58"/>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58"/>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br w:type="page" w:clear="all"/>
      </w:r>
      <w:r>
        <w:rPr>
          <w:rFonts w:hint="eastAsia" w:ascii="宋体" w:hAnsi="宋体" w:cs="宋体"/>
          <w:b w:val="0"/>
          <w:bCs w:val="0"/>
          <w:color w:val="000000"/>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eastAsia="宋体" w:cs="宋体"/>
          <w:sz w:val="24"/>
          <w:u w:val="single"/>
        </w:rPr>
        <w:t xml:space="preserve">徐州市中医院 </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1"/>
        </w:numPr>
        <w:spacing w:line="360" w:lineRule="exact"/>
        <w:rPr>
          <w:rStyle w:val="1119"/>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1119"/>
          <w:rFonts w:hint="eastAsia" w:ascii="宋体" w:hAnsi="宋体" w:eastAsia="宋体" w:cs="宋体"/>
          <w:color w:val="000000"/>
          <w:sz w:val="24"/>
        </w:rPr>
      </w:pPr>
      <w:r>
        <w:rPr>
          <w:rStyle w:val="1119"/>
          <w:rFonts w:hint="eastAsia" w:ascii="宋体" w:hAnsi="宋体" w:eastAsia="宋体" w:cs="宋体"/>
          <w:color w:val="000000"/>
          <w:sz w:val="24"/>
        </w:rPr>
        <w:t xml:space="preserve">1.1产品名称、型号、规格、数量及价款</w:t>
      </w:r>
      <w:r/>
    </w:p>
    <w:tbl>
      <w:tblPr>
        <w:tblStyle w:val="850"/>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2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0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1121"/>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eastAsia="宋体" w:cs="宋体"/>
          <w:bCs/>
          <w:sz w:val="24"/>
          <w:u w:val="single"/>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eastAsia="宋体" w:cs="宋体"/>
          <w:sz w:val="24"/>
          <w:u w:val="single"/>
        </w:rPr>
        <w:t xml:space="preserve">徐州市中医院</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4.1货物到达甲方指定到货地点后</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日内，甲、乙双方共同进行验收、测试。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6乙方在接到甲方书面异议后，应在三日内提出处理意见，否则，即视为默认甲方提出的异议和处理意见，乙方应照此执行。</w:t>
      </w:r>
      <w:r/>
    </w:p>
    <w:p>
      <w:pPr>
        <w:pStyle w:val="1122"/>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1123"/>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1123"/>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1123"/>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w:t>
      </w:r>
      <w:r>
        <w:rPr>
          <w:rFonts w:hint="eastAsia" w:hAnsi="宋体" w:cs="宋体"/>
          <w:color w:val="000000"/>
          <w:sz w:val="24"/>
          <w:szCs w:val="24"/>
          <w:highlight w:val="white"/>
          <w:lang w:val="en-US" w:eastAsia="zh-CN"/>
        </w:rPr>
        <w:t xml:space="preserve">合格且试运行无质量问题后</w:t>
      </w:r>
      <w:r>
        <w:rPr>
          <w:rFonts w:hint="eastAsia" w:hAnsi="宋体" w:cs="宋体"/>
          <w:color w:val="000000"/>
          <w:sz w:val="24"/>
          <w:szCs w:val="24"/>
          <w:highlight w:val="white"/>
        </w:rPr>
        <w:t xml:space="preserve">，</w:t>
      </w:r>
      <w:bookmarkStart w:id="2"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1123"/>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3" w:name="OLE_LINK9"/>
      <w:r>
        <w:rPr>
          <w:rFonts w:hint="eastAsia" w:hAnsi="宋体" w:cs="宋体"/>
          <w:color w:val="000000"/>
          <w:sz w:val="24"/>
          <w:szCs w:val="24"/>
        </w:rPr>
        <w:t xml:space="preserve">等额发票</w:t>
      </w:r>
      <w:bookmarkEnd w:id="3"/>
      <w:r>
        <w:rPr>
          <w:rFonts w:hint="eastAsia" w:hAnsi="宋体" w:cs="宋体"/>
          <w:color w:val="000000"/>
          <w:sz w:val="24"/>
          <w:szCs w:val="24"/>
        </w:rPr>
        <w:t xml:space="preserve">后10个工作日内办理财政资金申请手续，将资金支付到合同约定的乙方账户。</w:t>
      </w:r>
      <w:r/>
    </w:p>
    <w:p>
      <w:pPr>
        <w:pStyle w:val="1124"/>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1124"/>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sz w:val="24"/>
        </w:rPr>
      </w:pPr>
      <w:r>
        <w:rPr>
          <w:rFonts w:hint="eastAsia" w:ascii="宋体" w:hAnsi="宋体" w:cs="宋体"/>
          <w:color w:val="000000"/>
          <w:sz w:val="24"/>
          <w:highlight w:val="white"/>
        </w:rPr>
        <w:t xml:space="preserve">银行帐号：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125"/>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25"/>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125"/>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小时内到达现场解决问题。故障不能现场排除的，</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w:t>
      </w:r>
      <w:r>
        <w:rPr>
          <w:rFonts w:hint="eastAsia" w:ascii="宋体" w:hAnsi="宋体" w:eastAsia="宋体" w:cs="宋体"/>
          <w:sz w:val="24"/>
          <w:lang w:eastAsia="zh-CN"/>
        </w:rPr>
        <w:t xml:space="preserve">：</w:t>
      </w:r>
      <w:r>
        <w:rPr>
          <w:rFonts w:hint="eastAsia" w:ascii="宋体" w:hAnsi="宋体" w:eastAsia="宋体" w:cs="宋体"/>
          <w:sz w:val="24"/>
        </w:rPr>
        <w:t xml:space="preserve">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20"/>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22"/>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eastAsia="宋体" w:cs="宋体"/>
          <w:sz w:val="24"/>
          <w:u w:val="single"/>
        </w:rPr>
        <w:t xml:space="preserve">1</w:t>
      </w:r>
      <w:r>
        <w:rPr>
          <w:rFonts w:hint="eastAsia" w:ascii="宋体" w:hAnsi="宋体" w:eastAsia="宋体" w:cs="宋体"/>
          <w:sz w:val="24"/>
        </w:rPr>
        <w:t xml:space="preserve">份，备案1份。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方：徐州市中医院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360" w:lineRule="auto"/>
        <w:widowControl/>
        <w:rPr>
          <w:rFonts w:hint="eastAsia"/>
          <w:sz w:val="24"/>
          <w:szCs w:val="24"/>
          <w:highlight w:val="white"/>
        </w:rPr>
      </w:pPr>
      <w:r>
        <w:rPr>
          <w:rFonts w:hint="eastAsia"/>
          <w:sz w:val="24"/>
          <w:szCs w:val="24"/>
          <w:highlight w:val="white"/>
        </w:rPr>
        <w:t xml:space="preserve">合同附件7：医疗卫生机构廉洁购销合同</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sz w:val="24"/>
          <w:highlight w:val="white"/>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合同附件2：注册证、技术规格和技术性能</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rPr>
          <w:rFonts w:hint="eastAsia" w:ascii="宋体" w:hAnsi="宋体" w:cs="宋体"/>
          <w:color w:val="000000"/>
          <w:sz w:val="24"/>
          <w:szCs w:val="24"/>
          <w:highlight w:val="white"/>
          <w:lang w:val="en-US" w:eastAsia="zh-CN"/>
        </w:rPr>
        <w:t xml:space="preserve">及《技术培训方案》</w:t>
      </w:r>
      <w:r>
        <w:rPr>
          <w:rFonts w:hint="eastAsia" w:ascii="宋体" w:hAnsi="宋体" w:cs="宋体"/>
          <w:color w:val="000000"/>
          <w:sz w:val="24"/>
          <w:szCs w:val="24"/>
          <w:highlight w:val="white"/>
        </w:rPr>
        <w:t xml:space="preserve">。)</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合同附件4：供货范围和价格清单（配置清单）</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240" w:lineRule="auto"/>
        <w:widowControl/>
        <w:rPr>
          <w:rFonts w:hint="eastAsia"/>
          <w:sz w:val="24"/>
          <w:szCs w:val="24"/>
          <w:highlight w:val="white"/>
        </w:rPr>
      </w:pPr>
      <w:r>
        <w:rPr>
          <w:rFonts w:hint="eastAsia"/>
          <w:sz w:val="24"/>
          <w:szCs w:val="24"/>
          <w:highlight w:val="white"/>
        </w:rPr>
      </w:r>
      <w:r/>
    </w:p>
    <w:p>
      <w:pPr>
        <w:jc w:val="left"/>
        <w:spacing w:line="240" w:lineRule="auto"/>
        <w:widowControl/>
        <w:rPr>
          <w:rFonts w:hint="eastAsia"/>
          <w:sz w:val="24"/>
          <w:szCs w:val="24"/>
          <w:highlight w:val="white"/>
        </w:rPr>
      </w:pPr>
      <w:r>
        <w:rPr>
          <w:rFonts w:hint="eastAsia"/>
          <w:sz w:val="24"/>
          <w:szCs w:val="24"/>
          <w:highlight w:val="white"/>
        </w:rPr>
        <w:t xml:space="preserve">合同附件7：授权书</w:t>
      </w:r>
      <w:r/>
    </w:p>
    <w:p>
      <w:pPr>
        <w:jc w:val="left"/>
        <w:spacing w:line="240" w:lineRule="auto"/>
        <w:widowControl/>
        <w:rPr>
          <w:rFonts w:hint="eastAsia"/>
          <w:sz w:val="24"/>
          <w:szCs w:val="24"/>
          <w:highlight w:val="white"/>
        </w:rPr>
      </w:pPr>
      <w:r>
        <w:rPr>
          <w:rFonts w:hint="eastAsia"/>
          <w:sz w:val="24"/>
          <w:szCs w:val="24"/>
          <w:highlight w:val="white"/>
        </w:rPr>
      </w:r>
      <w:r/>
    </w:p>
    <w:p>
      <w:pPr>
        <w:jc w:val="left"/>
        <w:spacing w:line="240" w:lineRule="auto"/>
        <w:widowControl/>
        <w:rPr>
          <w:rFonts w:hint="eastAsia"/>
          <w:sz w:val="24"/>
          <w:szCs w:val="24"/>
          <w:highlight w:val="white"/>
        </w:rPr>
      </w:pPr>
      <w:r>
        <w:rPr>
          <w:rFonts w:hint="eastAsia"/>
          <w:sz w:val="24"/>
          <w:szCs w:val="24"/>
          <w:highlight w:val="white"/>
        </w:rPr>
        <w:t xml:space="preserve">合同附件</w:t>
      </w:r>
      <w:r>
        <w:rPr>
          <w:rFonts w:hint="eastAsia"/>
          <w:sz w:val="24"/>
          <w:szCs w:val="24"/>
          <w:highlight w:val="white"/>
          <w:lang w:val="en-US" w:eastAsia="zh-CN"/>
        </w:rPr>
        <w:t xml:space="preserve">8</w:t>
      </w:r>
      <w:r>
        <w:rPr>
          <w:rFonts w:hint="eastAsia"/>
          <w:sz w:val="24"/>
          <w:szCs w:val="24"/>
          <w:highlight w:val="white"/>
        </w:rPr>
        <w:t xml:space="preserve">：医疗卫生机构廉洁购销合同</w:t>
      </w:r>
      <w:r/>
    </w:p>
    <w:p>
      <w:pPr>
        <w:pStyle w:val="856"/>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bCs/>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lang w:val="en-US" w:eastAsia="zh-CN"/>
        </w:rPr>
      </w:r>
      <w:r/>
    </w:p>
    <w:p>
      <w:pPr>
        <w:spacing w:line="360" w:lineRule="auto"/>
        <w:rPr>
          <w:rFonts w:hint="eastAsia" w:ascii="宋体" w:hAnsi="宋体" w:cs="宋体"/>
          <w:b/>
          <w:bCs/>
          <w:sz w:val="24"/>
        </w:rPr>
      </w:pPr>
      <w:r>
        <w:rPr>
          <w:rFonts w:hint="eastAsia" w:ascii="宋体" w:hAnsi="宋体" w:cs="宋体"/>
          <w:b/>
          <w:bCs/>
          <w:sz w:val="24"/>
          <w:lang w:val="en-US" w:eastAsia="zh-CN"/>
        </w:rPr>
        <w:t xml:space="preserve">合同</w:t>
      </w:r>
      <w:r>
        <w:rPr>
          <w:rFonts w:hint="eastAsia" w:ascii="宋体" w:hAnsi="宋体" w:cs="宋体"/>
          <w:b/>
          <w:bCs/>
          <w:sz w:val="24"/>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u w:val="single"/>
          <w:lang w:eastAsia="zh-CN"/>
        </w:rPr>
        <w:t xml:space="preserve">徐州市中医院</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(1) 合同协议书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成交通知书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合同专用条款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(4) 合同通用条款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(5) 除合同附件1外的合同附件</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eastAsia="宋体" w:cs="宋体"/>
          <w:color w:val="auto"/>
          <w:sz w:val="24"/>
        </w:rPr>
        <w:t xml:space="preserve">（2）甲方收到乙方交纳的人民币___元的履约保证金（合同金额的10%），以支票、汇票、本票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电汇</w:t>
      </w:r>
      <w:r>
        <w:rPr>
          <w:rFonts w:hint="eastAsia" w:ascii="宋体" w:hAnsi="宋体" w:eastAsia="宋体" w:cs="宋体"/>
          <w:color w:val="auto"/>
          <w:sz w:val="24"/>
        </w:rPr>
        <w:t xml:space="preserve">或者金融机构、担保机构出具的保函等非现金形式缴纳。履约保证金在中标供应商按合同履约完成</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试运行</w:t>
      </w:r>
      <w:r>
        <w:rPr>
          <w:rFonts w:hint="eastAsia" w:ascii="宋体" w:hAnsi="宋体" w:eastAsia="宋体" w:cs="宋体"/>
          <w:color w:val="auto"/>
          <w:sz w:val="24"/>
          <w:lang w:val="en-US" w:eastAsia="zh-CN"/>
        </w:rPr>
        <w:t xml:space="preserve">后无质量问题</w:t>
      </w:r>
      <w:r>
        <w:rPr>
          <w:rFonts w:hint="eastAsia" w:ascii="宋体" w:hAnsi="宋体" w:eastAsia="宋体" w:cs="宋体"/>
          <w:color w:val="auto"/>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6. 合同一式</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份，具有同等法律效力，买方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份，卖方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份。</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7.本合同其他未尽事宜及与采购文件有矛盾之处，以采购文件[项目编号：</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ind w:left="0" w:firstLine="36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t xml:space="preserve">法定代表人或授权代表(签名)： ____________________ </w:t>
      </w:r>
      <w:r/>
    </w:p>
    <w:p>
      <w:pPr>
        <w:rPr>
          <w:rFonts w:hint="eastAsia" w:ascii="宋体" w:hAnsi="宋体" w:cs="宋体"/>
          <w:b/>
          <w:sz w:val="24"/>
        </w:rPr>
      </w:pPr>
      <w:r>
        <w:rPr>
          <w:rFonts w:hint="eastAsia" w:ascii="宋体" w:hAnsi="宋体" w:cs="宋体"/>
          <w:b/>
          <w:sz w:val="24"/>
          <w:lang w:val="en-US" w:eastAsia="zh-CN"/>
        </w:rPr>
        <w:t xml:space="preserve">合同</w:t>
      </w:r>
      <w:r>
        <w:rPr>
          <w:rFonts w:hint="eastAsia" w:ascii="宋体" w:hAnsi="宋体" w:cs="宋体"/>
          <w:b/>
          <w:sz w:val="24"/>
        </w:rPr>
        <w:t xml:space="preserve">附件</w:t>
      </w:r>
      <w:r>
        <w:rPr>
          <w:rFonts w:hint="eastAsia" w:ascii="宋体" w:hAnsi="宋体" w:cs="宋体"/>
          <w:b/>
          <w:sz w:val="24"/>
          <w:lang w:val="en-US" w:eastAsia="zh-CN"/>
        </w:rPr>
        <w:t xml:space="preserve">8</w:t>
      </w:r>
      <w:r>
        <w:rPr>
          <w:rFonts w:hint="eastAsia" w:ascii="宋体" w:hAnsi="宋体" w:cs="宋体"/>
          <w:b/>
          <w:sz w:val="24"/>
        </w:rPr>
        <w:t xml:space="preserve">：</w:t>
      </w:r>
      <w:r/>
    </w:p>
    <w:p>
      <w:pPr>
        <w:pStyle w:val="877"/>
        <w:jc w:val="center"/>
        <w:rPr>
          <w:rFonts w:hint="eastAsia"/>
          <w:b/>
          <w:bCs/>
          <w:sz w:val="44"/>
          <w:szCs w:val="44"/>
        </w:rPr>
      </w:pPr>
      <w:r>
        <w:rPr>
          <w:rFonts w:hint="eastAsia"/>
          <w:b/>
          <w:bCs/>
          <w:sz w:val="44"/>
          <w:szCs w:val="44"/>
        </w:rPr>
        <w:t xml:space="preserve">医疗卫生机构廉洁购销合同</w:t>
      </w:r>
      <w:r/>
    </w:p>
    <w:p>
      <w:pPr>
        <w:pStyle w:val="877"/>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lang w:eastAsia="zh-CN"/>
        </w:rPr>
        <w:t xml:space="preserve">徐州市中医院</w:t>
      </w:r>
      <w:r>
        <w:rPr>
          <w:rFonts w:hint="eastAsia"/>
          <w:u w:val="single"/>
        </w:rPr>
        <w:t xml:space="preserve">  </w:t>
      </w:r>
      <w:r>
        <w:rPr>
          <w:rFonts w:hint="eastAsia"/>
        </w:rPr>
        <w:t xml:space="preserve">（以下简称甲方） </w:t>
      </w:r>
      <w:r/>
    </w:p>
    <w:p>
      <w:pPr>
        <w:pStyle w:val="877"/>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（以下简称乙方） </w:t>
      </w:r>
      <w:r/>
    </w:p>
    <w:p>
      <w:pPr>
        <w:pStyle w:val="877"/>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858"/>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Style w:val="1076"/>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4" w:name="_Toc324452802"/>
      <w:r/>
      <w:bookmarkEnd w:id="4"/>
      <w:r/>
      <w:bookmarkStart w:id="5" w:name="_Toc322457054"/>
      <w:r/>
      <w:bookmarkEnd w:id="5"/>
      <w:r/>
      <w:r/>
    </w:p>
    <w:p>
      <w:pPr>
        <w:pStyle w:val="1111"/>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一、本项目不属于专门面向中小微企业采购的项目，且本项目采购的是非进口产品。</w:t>
      </w:r>
      <w:r/>
    </w:p>
    <w:p>
      <w:pPr>
        <w:pStyle w:val="1111"/>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二、本项目不接受超过</w:t>
      </w:r>
      <w:r>
        <w:rPr>
          <w:rFonts w:hint="eastAsia" w:ascii="宋体" w:hAnsi="宋体" w:eastAsia="宋体" w:cs="宋体"/>
          <w:b/>
          <w:bCs/>
          <w:color w:val="auto"/>
          <w:sz w:val="24"/>
          <w:szCs w:val="24"/>
          <w:lang w:val="en-US" w:eastAsia="zh-CN"/>
        </w:rPr>
        <w:t xml:space="preserve">采购包1</w:t>
      </w:r>
      <w:r>
        <w:rPr>
          <w:rFonts w:hint="eastAsia" w:ascii="宋体" w:hAnsi="宋体" w:eastAsia="宋体" w:cs="宋体"/>
          <w:b/>
          <w:bCs/>
          <w:color w:val="auto"/>
          <w:sz w:val="24"/>
          <w:szCs w:val="24"/>
        </w:rPr>
        <w:t xml:space="preserve">人民币</w:t>
      </w:r>
      <w:r>
        <w:rPr>
          <w:rFonts w:hint="eastAsia" w:ascii="宋体" w:hAnsi="宋体" w:eastAsia="宋体" w:cs="宋体"/>
          <w:b/>
          <w:bCs/>
          <w:color w:val="auto"/>
          <w:sz w:val="24"/>
          <w:szCs w:val="24"/>
          <w:lang w:val="en-US" w:eastAsia="zh-CN"/>
        </w:rPr>
        <w:t xml:space="preserve">13</w:t>
      </w:r>
      <w:r>
        <w:rPr>
          <w:rFonts w:hint="eastAsia" w:ascii="宋体" w:hAnsi="宋体" w:eastAsia="宋体" w:cs="宋体"/>
          <w:b/>
          <w:bCs/>
          <w:color w:val="auto"/>
          <w:sz w:val="24"/>
          <w:szCs w:val="24"/>
        </w:rPr>
        <w:t xml:space="preserve">0.00万元</w:t>
      </w:r>
      <w:r>
        <w:rPr>
          <w:rFonts w:hint="eastAsia" w:ascii="宋体" w:hAnsi="宋体" w:eastAsia="宋体" w:cs="宋体"/>
          <w:b/>
          <w:bCs/>
          <w:color w:val="auto"/>
          <w:sz w:val="24"/>
          <w:szCs w:val="24"/>
          <w:lang w:eastAsia="zh-CN"/>
        </w:rPr>
        <w:t xml:space="preserve">；采购包</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lang w:eastAsia="zh-CN"/>
        </w:rPr>
        <w:t xml:space="preserve">人民币130.00万元；采购包</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人民币130.00万元</w:t>
      </w:r>
      <w:r>
        <w:rPr>
          <w:rFonts w:hint="eastAsia" w:ascii="宋体" w:hAnsi="宋体" w:eastAsia="宋体" w:cs="宋体"/>
          <w:b/>
          <w:bCs/>
          <w:color w:val="auto"/>
          <w:sz w:val="24"/>
          <w:szCs w:val="24"/>
        </w:rPr>
        <w:t xml:space="preserve">（采购项目预算金额）的投标报价。</w:t>
      </w:r>
      <w:r/>
    </w:p>
    <w:p>
      <w:pPr>
        <w:pStyle w:val="1111"/>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、项目说明</w:t>
      </w:r>
      <w:r/>
    </w:p>
    <w:p>
      <w:pPr>
        <w:pStyle w:val="1111"/>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eastAsia="宋体" w:cs="宋体"/>
          <w:b w:val="0"/>
          <w:bCs w:val="0"/>
          <w:color w:val="auto"/>
          <w:sz w:val="24"/>
          <w:szCs w:val="24"/>
          <w:lang w:eastAsia="zh-CN"/>
        </w:rPr>
        <w:t xml:space="preserve">徐州市中医院</w:t>
      </w:r>
      <w:r>
        <w:rPr>
          <w:rFonts w:hint="eastAsia" w:ascii="宋体" w:hAnsi="宋体" w:eastAsia="宋体" w:cs="宋体"/>
          <w:b w:val="0"/>
          <w:bCs w:val="0"/>
          <w:color w:val="auto"/>
          <w:sz w:val="24"/>
          <w:szCs w:val="24"/>
        </w:rPr>
        <w:t xml:space="preserve">。</w:t>
      </w:r>
      <w:r/>
    </w:p>
    <w:p>
      <w:pPr>
        <w:pStyle w:val="1111"/>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eastAsia="zh-CN"/>
        </w:rPr>
        <w:t xml:space="preserve">体检中心彩色多普勒超声诊断仪。</w:t>
      </w:r>
      <w:r/>
    </w:p>
    <w:p>
      <w:pPr>
        <w:pStyle w:val="1111"/>
        <w:jc w:val="left"/>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3、采购包划分：本项目共分为3个采购包。</w:t>
      </w:r>
      <w:r/>
    </w:p>
    <w:p>
      <w:pPr>
        <w:spacing w:line="36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4、项目概况：因医院医疗保障和体检中心体检需要，徐州市中医院拟采购3台彩色多普勒超声诊断仪，各采购包各采购1台彩色多普勒超声诊断仪。</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四、投标报价要求：</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1、本项目采购的是非进口产品，投标人应当根据采购项目的要求按人民币报价，“报价”如无特别说明，均指含税价格，发票为增值税专用发票或增</w:t>
      </w:r>
      <w:r>
        <w:rPr>
          <w:rFonts w:hint="eastAsia" w:asciiTheme="minorEastAsia" w:hAnsiTheme="minorEastAsia" w:eastAsiaTheme="minorEastAsia" w:cstheme="minorEastAsia"/>
          <w:b w:val="0"/>
          <w:bCs/>
          <w:color w:val="auto"/>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2、特别提醒：该项目要求投标人按采购清单报价；投标报价为采购清单总价。</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五、技术参数要求：</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p>
    <w:p>
      <w:pPr>
        <w:spacing w:line="360" w:lineRule="auto"/>
        <w:rPr>
          <w:rFonts w:hint="default"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（一）通用技术参数要求</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1.1 主机成像系统：</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1.1.1高分辨率液晶显示器：≥23英寸，无闪烁，不间断逐行扫描，可上下左右旋转。</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1.1.2操作面板具备角度可调液晶触摸屏：≥12英寸。</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1.1.3数字化可变孔径及动态变迹技术，A/D≥14 bit。</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1.1.4具备中央刹车和直行锁功能。 </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1.1.5主机内置探头接口数量：≥4个，全激活互通互用，均为无针触点式大接口。</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1.1.6系统最大成像深度：≥38cm。 </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1.2高级成像技术：</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1.2.1造影成像技术：</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1）支持腹部、浅表、腔内、腔内容积、心脏探头造影成像；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2）具备低机械指数及高机械指数造影成像。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1.2.2具备斑点噪声抑制技术，消除噪声伪像，增强边缘显示，逐级可调。具备一键自动优化功能，可一键快速优化二维图像、彩色图像、彩色取样框位置、频谱图像、频谱取样门大小、取样门位置、偏转角度及造影图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1.2.3支持产科自动测量。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1.2.4具备扩展成像。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1.2.5具备弹性成像功能，支持凸阵、线阵和腔内等探头。</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1.3 测量和分析：(B型、M型、D型、彩色模式)：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1.3.1全科测量包，至少包含腹部、妇科、产科、心脏、泌尿、小器官、儿科、血管。</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1.3.2一般测量，距离、周长、面积、体积、角度、百分比、曲线长度及不规则面积等。</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1.3.3妇科产科测量软件包。</w:t>
      </w:r>
      <w:r/>
    </w:p>
    <w:p>
      <w:pPr>
        <w:ind w:firstLine="720"/>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支持妇、产科测量与分析，具有胎儿体重孕龄评估。 </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1.3.4心脏功能测量与分析（自动测量）。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1.3.5腹部测量软件包。 </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1.3.6血管测量软件包：IMT血管内中膜自动测量。 </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1.3.7 支持IMT血管内中膜实时自动测量，无需冻结图像。 </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（二）系统技术参数及要求：</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2.1 探头规格：</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2.1.1探头配置（4把）：单晶体凸阵探头、线阵探头、单晶体相控阵探头、腔内凸阵探头。</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2.2 频谱多普勒：</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2.2.1显示模式：</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1）高脉冲重复频率(HPRF)；2）连续波多普勒（CW）；3）脉冲多普勒(PWD)。</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2.2.2最大测量速度：PWD正或反向血流速度：≥8m/s；CWD：血流速度17.0m/s。</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2.2.3最低测量速度：≤2mm/s(非噪音信号)。</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2.2.4支持多段独立变频。</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2.2.5实时自动包络频谱并完成频谱测量计算。</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2.3 彩色多普勒：</w:t>
      </w:r>
      <w:r/>
    </w:p>
    <w:p>
      <w:pPr>
        <w:spacing w:line="360" w:lineRule="auto"/>
        <w:rPr>
          <w:rFonts w:hint="default"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2.3.1显示方式：速度图(CFM)、能量图(PDI)、方向性能量图（DPDI）。</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2.3.2彩色增强功能：彩色多普勒能量图(PDI);组织多普勒(TDI)。</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2.3.3具有彩色双实时功能。</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2.3.4显示位置调整：线阵扫描感兴趣的图像范围：-18°～+18°。</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2.3.5彩色频谱自动反转。</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2.3.6高分辨率血流成像，提供高空间分辨率和时间分辨率的彩色血流图像，更细微的显示末梢血流的动态情况，机器具备独立按键。</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2.3.7微细血流成像，有别于能量血流和高分辨率血流，机器具备独立按键。</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2.3.8立体血流技术。</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2.4 超声功率输出调节：</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2.4.1 B、M、PWD、CFM。</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2.4.2输出功率选择独立分级可调。</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2.5 图像存储(电影)回放重显及病案管理单元：</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2.4.1数字化捕捉、回放、存储静、动态图像，实时图像传输。</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2.4.2内置双硬盘（非外接硬盘），硬盘容量：机械硬盘HDD≥500G，固态硬盘SSD≥120G。</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2.4.3电影回放≥200秒。</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2.4.4具备主机硬盘图像数据存储。</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2.4.5病案管理单元包括病人资料、报告、图像等的存储、修改、检索和打印等。</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2.5外设和附件：</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2.5.1支持脚踏开关。</w:t>
      </w:r>
      <w:r/>
    </w:p>
    <w:p>
      <w:pPr>
        <w:keepLines w:val="0"/>
        <w:keepNext w:val="0"/>
        <w:pageBreakBefore w:val="0"/>
        <w:spacing w:line="360" w:lineRule="auto"/>
        <w:widowControl/>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（三）各采购包重点关注要求：</w:t>
      </w:r>
      <w:r/>
    </w:p>
    <w:p>
      <w:pPr>
        <w:keepLines w:val="0"/>
        <w:keepNext w:val="0"/>
        <w:pageBreakBefore w:val="0"/>
        <w:spacing w:line="360" w:lineRule="auto"/>
        <w:widowControl/>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采购包1：彩色多普勒超声诊断仪01</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1、具备微细血流成像，清晰显示超微细血流及低速血流信号，具有速度范围彩色标尺显示，彩色标尺最低显示：≤0.2cm/s，支持常规探头（非容积探头）的超微细血流的三维显示。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2、具备剪切波弹性功能，支持凸阵、线阵和腔内等探头，支持剪切波成像同屏四幅显示，支持剪切波弹性成像的三维显示。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3、系统支持造影成像的探头频率：≥24MHz。</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4、探头配置（5把）：单晶体凸阵探头、线阵探头（2把）、单晶体相控阵探头、腔内凸阵探头。</w:t>
      </w:r>
      <w:r/>
    </w:p>
    <w:p>
      <w:pPr>
        <w:keepLines w:val="0"/>
        <w:keepNext w:val="0"/>
        <w:pageBreakBefore w:val="0"/>
        <w:spacing w:line="360" w:lineRule="auto"/>
        <w:widowControl/>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采购包</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：彩色多普勒超声诊断仪0</w:t>
      </w:r>
      <w:r>
        <w:rPr>
          <w:rFonts w:hint="eastAsia" w:ascii="宋体" w:hAnsi="宋体" w:cs="宋体"/>
          <w:b/>
          <w:bCs/>
          <w:sz w:val="24"/>
          <w:szCs w:val="24"/>
          <w:lang w:val="en-US" w:eastAsia="zh-CN"/>
        </w:rPr>
        <w:t xml:space="preserve">2</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1、剪切波弹性支持腔内双平面探头（一线一凸）且具有病灶周边浸润区的环形定量工具，同时需具有实体的专用的按键调节精准控制，环形的大小分级分档，可视可调。</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2、支持在同一切面下同时进行应变式弹性成像和剪切波弹性成像并实时双幅显示。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3、支持在同一切面下同时进行弹性成像和造影成像成像并实时双幅显示。</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系统可以支持乳腺、甲状腺病灶自动分析功能。可自动识别乳腺、甲状腺病灶边界，自动分析病灶形态，边缘，回声类型，后方回声，钙化及血流状态。分析结果自动进入报告。可自动识别并同屏显示同一病灶≥4相交切面图像，支持≥6个病灶的自动分析。</w:t>
      </w:r>
      <w:r/>
    </w:p>
    <w:p>
      <w:pPr>
        <w:keepLines w:val="0"/>
        <w:keepNext w:val="0"/>
        <w:pageBreakBefore w:val="0"/>
        <w:spacing w:line="360" w:lineRule="auto"/>
        <w:widowControl/>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采购包</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：彩色多普勒超声诊断仪0</w:t>
      </w:r>
      <w:r>
        <w:rPr>
          <w:rFonts w:hint="eastAsia" w:ascii="宋体" w:hAnsi="宋体" w:cs="宋体"/>
          <w:b/>
          <w:bCs/>
          <w:sz w:val="24"/>
          <w:szCs w:val="24"/>
          <w:lang w:val="en-US" w:eastAsia="zh-CN"/>
        </w:rPr>
        <w:t xml:space="preserve">3</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1、二维子宫自动测量，支持自动识别子宫标准切面组织结构并自动测量子宫长径、横径、前后径和体积。支持一键自动识别宫颈并自动注释。</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2、系统具备256个物理通道（非数字通道）。</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3、支持超分辨造影成像及定量分析，支持血流密度图、血流速度图、血流方向图、血流方向密度图等多种显示模式。</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4、支持二维血流血管指数定量分析，可定量显示VI。</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5、交付时间：合同生效后，</w:t>
      </w:r>
      <w:r>
        <w:rPr>
          <w:rFonts w:hint="eastAsia" w:ascii="宋体" w:hAnsi="宋体" w:cs="宋体"/>
          <w:b/>
          <w:bCs/>
          <w:sz w:val="24"/>
          <w:szCs w:val="24"/>
          <w:lang w:val="en-US" w:eastAsia="zh-CN"/>
        </w:rPr>
        <w:t xml:space="preserve">30</w:t>
      </w:r>
      <w:r>
        <w:rPr>
          <w:rFonts w:hint="eastAsia" w:ascii="宋体" w:hAnsi="宋体" w:eastAsia="宋体" w:cs="宋体"/>
          <w:b/>
          <w:bCs/>
          <w:sz w:val="24"/>
          <w:szCs w:val="24"/>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1、质保期：提供原厂不少于</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3、软件维保服务要求：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4、硬件服务要求：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76"/>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jc w:val="center"/>
        <w:spacing w:line="239"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徐州市中医院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5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default"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8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58"/>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firstLine="600"/>
        <w:jc w:val="center"/>
        <w:spacing w:before="100" w:after="100" w:line="360" w:lineRule="auto"/>
        <w:rPr>
          <w:rFonts w:hint="eastAsia" w:asciiTheme="minorEastAsia" w:hAnsiTheme="minorEastAsia" w:eastAsiaTheme="minorEastAsia" w:cstheme="minorEastAsia"/>
          <w:b/>
          <w:bCs/>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eastAsiaTheme="minorEastAsia" w:cstheme="minorEastAsia"/>
          <w:b/>
          <w:bCs/>
          <w:sz w:val="32"/>
          <w:szCs w:val="32"/>
          <w:lang w:eastAsia="zh-CN"/>
        </w:rPr>
        <w:t xml:space="preserve">（</w:t>
      </w:r>
      <w:r>
        <w:rPr>
          <w:rFonts w:hint="eastAsia" w:asciiTheme="minorEastAsia" w:hAnsiTheme="minorEastAsia" w:eastAsiaTheme="minorEastAsia" w:cstheme="minorEastAsia"/>
          <w:b/>
          <w:bCs/>
          <w:sz w:val="32"/>
          <w:szCs w:val="32"/>
          <w:lang w:val="en-US" w:eastAsia="zh-CN"/>
        </w:rPr>
        <w:t xml:space="preserve">采购包1</w:t>
      </w:r>
      <w:r>
        <w:rPr>
          <w:rFonts w:hint="eastAsia" w:asciiTheme="minorEastAsia" w:hAnsiTheme="minorEastAsia" w:eastAsiaTheme="minorEastAsia" w:cstheme="minorEastAsia"/>
          <w:b/>
          <w:bCs/>
          <w:sz w:val="32"/>
          <w:szCs w:val="32"/>
          <w:lang w:eastAsia="zh-CN"/>
        </w:rPr>
        <w:t xml:space="preserve">）</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徐州市中医院</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体检中心彩色多普勒超声诊断仪</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彩色多普勒超声诊断仪</w:t>
      </w:r>
      <w:r>
        <w:rPr>
          <w:rFonts w:hint="eastAsia" w:asciiTheme="minorEastAsia" w:hAnsiTheme="minorEastAsia" w:eastAsiaTheme="minorEastAsia" w:cstheme="minorEastAsia"/>
          <w:sz w:val="28"/>
          <w:szCs w:val="28"/>
          <w:u w:val="single"/>
          <w:lang w:val="en-US" w:eastAsia="zh-CN"/>
        </w:rPr>
        <w:t xml:space="preserve">01</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57"/>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57"/>
        <w:ind w:left="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57"/>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57"/>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57"/>
        <w:ind w:left="0"/>
        <w:jc w:val="left"/>
        <w:spacing w:after="0" w:line="240" w:lineRule="auto"/>
        <w:rPr>
          <w:rFonts w:hint="eastAsia" w:asciiTheme="minorEastAsia" w:hAnsiTheme="minorEastAsia" w:eastAsiaTheme="minorEastAsia" w:cstheme="minorEastAsia"/>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jc w:val="center"/>
        <w:spacing w:before="100" w:after="100" w:line="360" w:lineRule="auto"/>
        <w:rPr>
          <w:rFonts w:hint="eastAsia" w:asciiTheme="minorEastAsia" w:hAnsiTheme="minorEastAsia" w:eastAsiaTheme="minorEastAsia" w:cstheme="minorEastAsia"/>
          <w:b/>
          <w:bCs/>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eastAsiaTheme="minorEastAsia" w:cstheme="minorEastAsia"/>
          <w:b/>
          <w:bCs/>
          <w:sz w:val="32"/>
          <w:szCs w:val="32"/>
          <w:lang w:eastAsia="zh-CN"/>
        </w:rPr>
        <w:t xml:space="preserve">（</w:t>
      </w:r>
      <w:r>
        <w:rPr>
          <w:rFonts w:hint="eastAsia" w:asciiTheme="minorEastAsia" w:hAnsiTheme="minorEastAsia" w:eastAsiaTheme="minorEastAsia" w:cstheme="minorEastAsia"/>
          <w:b/>
          <w:bCs/>
          <w:sz w:val="32"/>
          <w:szCs w:val="32"/>
          <w:lang w:val="en-US" w:eastAsia="zh-CN"/>
        </w:rPr>
        <w:t xml:space="preserve">采购包2</w:t>
      </w:r>
      <w:r>
        <w:rPr>
          <w:rFonts w:hint="eastAsia" w:asciiTheme="minorEastAsia" w:hAnsiTheme="minorEastAsia" w:eastAsiaTheme="minorEastAsia" w:cstheme="minorEastAsia"/>
          <w:b/>
          <w:bCs/>
          <w:sz w:val="32"/>
          <w:szCs w:val="32"/>
          <w:lang w:eastAsia="zh-CN"/>
        </w:rPr>
        <w:t xml:space="preserve">）</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徐州市中医院</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体检中心彩色多普勒超声诊断仪</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彩色多普勒超声诊断仪</w:t>
      </w:r>
      <w:r>
        <w:rPr>
          <w:rFonts w:hint="eastAsia" w:asciiTheme="minorEastAsia" w:hAnsiTheme="minorEastAsia" w:eastAsiaTheme="minorEastAsia" w:cstheme="minorEastAsia"/>
          <w:sz w:val="28"/>
          <w:szCs w:val="28"/>
          <w:u w:val="single"/>
          <w:lang w:val="en-US" w:eastAsia="zh-CN"/>
        </w:rPr>
        <w:t xml:space="preserve">02</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57"/>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57"/>
        <w:ind w:left="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57"/>
        <w:ind w:left="0"/>
        <w:jc w:val="left"/>
        <w:spacing w:after="0" w:line="240" w:lineRule="auto"/>
        <w:rPr>
          <w:rFonts w:hint="eastAsia" w:asciiTheme="minorEastAsia" w:hAnsiTheme="minorEastAsia" w:eastAsiaTheme="minorEastAsia" w:cstheme="minorEastAsia"/>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jc w:val="center"/>
        <w:spacing w:before="100" w:after="100" w:line="360" w:lineRule="auto"/>
        <w:rPr>
          <w:rFonts w:hint="eastAsia" w:asciiTheme="minorEastAsia" w:hAnsiTheme="minorEastAsia" w:eastAsiaTheme="minorEastAsia" w:cstheme="minorEastAsia"/>
          <w:b/>
          <w:bCs/>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eastAsiaTheme="minorEastAsia" w:cstheme="minorEastAsia"/>
          <w:b/>
          <w:bCs/>
          <w:sz w:val="32"/>
          <w:szCs w:val="32"/>
          <w:lang w:eastAsia="zh-CN"/>
        </w:rPr>
        <w:t xml:space="preserve">（</w:t>
      </w:r>
      <w:r>
        <w:rPr>
          <w:rFonts w:hint="eastAsia" w:asciiTheme="minorEastAsia" w:hAnsiTheme="minorEastAsia" w:eastAsiaTheme="minorEastAsia" w:cstheme="minorEastAsia"/>
          <w:b/>
          <w:bCs/>
          <w:sz w:val="32"/>
          <w:szCs w:val="32"/>
          <w:lang w:val="en-US" w:eastAsia="zh-CN"/>
        </w:rPr>
        <w:t xml:space="preserve">采购包3</w:t>
      </w:r>
      <w:r>
        <w:rPr>
          <w:rFonts w:hint="eastAsia" w:asciiTheme="minorEastAsia" w:hAnsiTheme="minorEastAsia" w:eastAsiaTheme="minorEastAsia" w:cstheme="minorEastAsia"/>
          <w:b/>
          <w:bCs/>
          <w:sz w:val="32"/>
          <w:szCs w:val="32"/>
          <w:lang w:eastAsia="zh-CN"/>
        </w:rPr>
        <w:t xml:space="preserve">）</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徐州市中医院</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体检中心彩色多普勒超声诊断仪</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彩色多普勒超声诊断仪</w:t>
      </w:r>
      <w:r>
        <w:rPr>
          <w:rFonts w:hint="eastAsia" w:asciiTheme="minorEastAsia" w:hAnsiTheme="minorEastAsia" w:eastAsiaTheme="minorEastAsia" w:cstheme="minorEastAsia"/>
          <w:sz w:val="28"/>
          <w:szCs w:val="28"/>
          <w:u w:val="single"/>
          <w:lang w:val="en-US" w:eastAsia="zh-CN"/>
        </w:rPr>
        <w:t xml:space="preserve">03</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57"/>
        <w:ind w:left="0"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57"/>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57"/>
        <w:ind w:left="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57"/>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57"/>
        <w:ind w:left="0"/>
        <w:jc w:val="left"/>
        <w:spacing w:after="0" w:line="240" w:lineRule="auto"/>
        <w:rPr>
          <w:rFonts w:hint="eastAsia" w:asciiTheme="minorEastAsia" w:hAnsiTheme="minorEastAsia" w:eastAsiaTheme="minorEastAsia" w:cstheme="minorEastAsia"/>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pStyle w:val="857"/>
        <w:ind w:left="0"/>
        <w:jc w:val="left"/>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57"/>
        <w:ind w:left="0"/>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7"/>
        <w:ind w:left="0"/>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57"/>
        <w:ind w:left="0"/>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57"/>
        <w:ind w:left="0"/>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57"/>
        <w:ind w:left="0"/>
        <w:keepLines w:val="0"/>
        <w:keepNext w:val="0"/>
        <w:pageBreakBefore w:val="0"/>
        <w:spacing w:after="0"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52"/>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42795" cy="2874645"/>
                <wp:effectExtent l="0" t="0" r="14604" b="190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23"/>
                        <a:stretch/>
                      </pic:blipFill>
                      <pic:spPr bwMode="auto">
                        <a:xfrm>
                          <a:off x="0" y="0"/>
                          <a:ext cx="2042795" cy="2874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0.8pt;height:226.3pt;mso-wrap-distance-left:0.0pt;mso-wrap-distance-top:0.0pt;mso-wrap-distance-right:0.0pt;mso-wrap-distance-bottom:0.0pt;" stroked="f">
                <v:path textboxrect="0,0,0,0"/>
                <v:imagedata r:id="rId23"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体检中心彩色多普勒超声诊断仪</w:t>
      </w:r>
      <w:r>
        <w:rPr>
          <w:rFonts w:hint="eastAsia" w:asciiTheme="minorEastAsia" w:hAnsiTheme="minorEastAsia" w:eastAsiaTheme="minorEastAsia" w:cstheme="minorEastAsia"/>
          <w:sz w:val="28"/>
          <w:szCs w:val="28"/>
          <w:u w:val="none"/>
        </w:rPr>
        <w:t xml:space="preserve">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JSZC-320300-HWZX-G2026-0118</w:t>
      </w:r>
      <w:bookmarkStart w:id="6" w:name="_GoBack"/>
      <w:r/>
      <w:bookmarkEnd w:id="6"/>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十、关于符合本国产品标准的声明函</w:t>
      </w:r>
      <w:r>
        <w:rPr>
          <w:rFonts w:hint="eastAsia"/>
        </w:rPr>
        <w:t xml:space="preserve"> </w:t>
      </w:r>
      <w:r/>
    </w:p>
    <w:p>
      <w:pPr>
        <w:pStyle w:val="877"/>
        <w:ind w:right="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7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彩色多普勒超声诊断仪</w:t>
      </w:r>
      <w:r>
        <w:rPr>
          <w:rFonts w:hint="eastAsia" w:cs="宋体"/>
          <w:b/>
          <w:bCs/>
          <w:color w:val="auto"/>
          <w:sz w:val="24"/>
          <w:szCs w:val="24"/>
          <w:highlight w:val="none"/>
          <w:u w:val="single"/>
          <w:lang w:val="en-US" w:eastAsia="zh-CN"/>
        </w:rPr>
        <w:t xml:space="preserve">01</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7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w:t>
      </w:r>
      <w:r/>
    </w:p>
    <w:p>
      <w:pPr>
        <w:pStyle w:val="87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77"/>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77"/>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ascii="宋体" w:hAnsi="宋体" w:eastAsia="宋体" w:cs="宋体"/>
          <w:i w:val="0"/>
          <w:iCs w:val="0"/>
          <w:caps w:val="0"/>
          <w:color w:val="000000"/>
          <w:spacing w:val="0"/>
          <w:sz w:val="24"/>
          <w:szCs w:val="24"/>
          <w:shd w:val="clear" w:color="auto" w:fill="ffffff"/>
          <w:vertAlign w:val="baseli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pStyle w:val="87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关于符合本国产品标准的声明函（采购包2）</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彩色多普勒超声诊断仪</w:t>
      </w:r>
      <w:r>
        <w:rPr>
          <w:rFonts w:hint="eastAsia" w:cs="宋体"/>
          <w:b/>
          <w:bCs/>
          <w:color w:val="auto"/>
          <w:sz w:val="24"/>
          <w:szCs w:val="24"/>
          <w:highlight w:val="none"/>
          <w:u w:val="single"/>
          <w:lang w:val="en-US" w:eastAsia="zh-CN"/>
        </w:rPr>
        <w:t xml:space="preserve">02</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7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w:t>
      </w:r>
      <w:r/>
    </w:p>
    <w:p>
      <w:pPr>
        <w:pStyle w:val="87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77"/>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77"/>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ascii="宋体" w:hAnsi="宋体" w:eastAsia="宋体" w:cs="宋体"/>
          <w:i w:val="0"/>
          <w:iCs w:val="0"/>
          <w:caps w:val="0"/>
          <w:color w:val="000000"/>
          <w:spacing w:val="0"/>
          <w:sz w:val="24"/>
          <w:szCs w:val="24"/>
          <w:shd w:val="clear" w:color="auto" w:fill="ffffff"/>
          <w:vertAlign w:val="baseli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pStyle w:val="87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彩色多普勒超声诊断仪</w:t>
      </w:r>
      <w:r>
        <w:rPr>
          <w:rFonts w:hint="eastAsia" w:cs="宋体"/>
          <w:b/>
          <w:bCs/>
          <w:color w:val="auto"/>
          <w:sz w:val="24"/>
          <w:szCs w:val="24"/>
          <w:highlight w:val="none"/>
          <w:u w:val="single"/>
          <w:lang w:val="en-US" w:eastAsia="zh-CN"/>
        </w:rPr>
        <w:t xml:space="preserve">03</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77"/>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7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w:t>
      </w:r>
      <w:r/>
    </w:p>
    <w:p>
      <w:pPr>
        <w:pStyle w:val="87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77"/>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7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77"/>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ascii="宋体" w:hAnsi="宋体" w:eastAsia="宋体" w:cs="宋体"/>
          <w:i w:val="0"/>
          <w:iCs w:val="0"/>
          <w:caps w:val="0"/>
          <w:color w:val="000000"/>
          <w:spacing w:val="0"/>
          <w:sz w:val="24"/>
          <w:szCs w:val="24"/>
          <w:shd w:val="clear" w:color="auto" w:fill="ffffff"/>
          <w:vertAlign w:val="baseline"/>
          <w:lang w:val="en-US" w:eastAsia="zh-CN"/>
        </w:rPr>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438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Bdr>
        <w:bottom w:val="single" w:color="auto" w:sz="4" w:space="0"/>
      </w:pBdr>
    </w:pPr>
    <w:r>
      <w:rPr>
        <w:rFonts w:hint="eastAsia" w:ascii="宋体" w:hAnsi="宋体" w:cs="宋体"/>
        <w:color w:val="auto"/>
        <w:sz w:val="18"/>
        <w:szCs w:val="18"/>
        <w:lang w:eastAsia="zh-CN"/>
      </w:rPr>
      <w:t xml:space="preserve">体检中心彩色多普勒超声诊断仪</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体检中心彩色多普勒超声诊断仪</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体检中心彩色多普勒超声诊断仪</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体检中心彩色多普勒超声诊断仪</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9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1084"/>
    <w:uiPriority w:val="0"/>
    <w:qFormat/>
    <w:pPr>
      <w:jc w:val="center"/>
      <w:keepLines/>
      <w:keepNext/>
      <w:spacing w:line="578" w:lineRule="auto"/>
      <w:outlineLvl w:val="0"/>
    </w:pPr>
    <w:rPr>
      <w:rFonts w:eastAsia="新宋体"/>
      <w:b/>
      <w:bCs/>
      <w:sz w:val="30"/>
      <w:szCs w:val="44"/>
    </w:rPr>
  </w:style>
  <w:style w:type="paragraph" w:styleId="841">
    <w:name w:val="Heading 2"/>
    <w:basedOn w:val="839"/>
    <w:next w:val="839"/>
    <w:link w:val="10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2">
    <w:name w:val="Heading 3"/>
    <w:basedOn w:val="839"/>
    <w:next w:val="839"/>
    <w:link w:val="1083"/>
    <w:uiPriority w:val="9"/>
    <w:unhideWhenUsed/>
    <w:qFormat/>
    <w:pPr>
      <w:keepLines/>
      <w:keepNext/>
      <w:spacing w:before="260" w:after="260" w:line="416" w:lineRule="auto"/>
      <w:outlineLvl w:val="2"/>
    </w:pPr>
    <w:rPr>
      <w:b/>
      <w:bCs/>
      <w:sz w:val="32"/>
      <w:szCs w:val="32"/>
    </w:rPr>
  </w:style>
  <w:style w:type="paragraph" w:styleId="843">
    <w:name w:val="Heading 4"/>
    <w:basedOn w:val="839"/>
    <w:next w:val="839"/>
    <w:link w:val="927"/>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28"/>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929"/>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31"/>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32"/>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toc 7"/>
    <w:basedOn w:val="839"/>
    <w:next w:val="839"/>
    <w:uiPriority w:val="39"/>
    <w:unhideWhenUsed/>
    <w:qFormat/>
    <w:pPr>
      <w:ind w:left="1701"/>
      <w:spacing w:after="57"/>
    </w:pPr>
  </w:style>
  <w:style w:type="paragraph" w:styleId="852">
    <w:name w:val="Normal Indent"/>
    <w:basedOn w:val="839"/>
    <w:uiPriority w:val="0"/>
    <w:qFormat/>
    <w:pPr>
      <w:ind w:firstLine="420"/>
    </w:pPr>
  </w:style>
  <w:style w:type="paragraph" w:styleId="853">
    <w:name w:val="Caption"/>
    <w:basedOn w:val="839"/>
    <w:next w:val="8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4">
    <w:name w:val="index 5"/>
    <w:basedOn w:val="839"/>
    <w:next w:val="839"/>
    <w:uiPriority w:val="0"/>
    <w:qFormat/>
    <w:pPr>
      <w:ind w:left="798"/>
      <w:jc w:val="left"/>
    </w:pPr>
    <w:rPr>
      <w:rFonts w:ascii="Calibri" w:hAnsi="Calibri"/>
    </w:rPr>
  </w:style>
  <w:style w:type="paragraph" w:styleId="855">
    <w:name w:val="annotation text"/>
    <w:basedOn w:val="839"/>
    <w:link w:val="1080"/>
    <w:uiPriority w:val="0"/>
    <w:semiHidden/>
    <w:unhideWhenUsed/>
    <w:qFormat/>
    <w:pPr>
      <w:jc w:val="left"/>
    </w:pPr>
  </w:style>
  <w:style w:type="paragraph" w:styleId="856">
    <w:name w:val="Body Text"/>
    <w:basedOn w:val="839"/>
    <w:next w:val="839"/>
    <w:link w:val="1086"/>
    <w:uiPriority w:val="99"/>
    <w:qFormat/>
    <w:pPr>
      <w:spacing w:after="120"/>
    </w:pPr>
    <w:rPr>
      <w:rFonts w:ascii="Calibri" w:hAnsi="Calibri"/>
    </w:rPr>
  </w:style>
  <w:style w:type="paragraph" w:styleId="857">
    <w:name w:val="Body Text Indent"/>
    <w:basedOn w:val="839"/>
    <w:uiPriority w:val="0"/>
    <w:qFormat/>
    <w:pPr>
      <w:ind w:left="420"/>
      <w:spacing w:after="120"/>
    </w:pPr>
    <w:rPr>
      <w:rFonts w:ascii="Calibri" w:hAnsi="Calibri"/>
    </w:rPr>
  </w:style>
  <w:style w:type="paragraph" w:styleId="858">
    <w:name w:val="Block Text"/>
    <w:basedOn w:val="839"/>
    <w:uiPriority w:val="99"/>
    <w:unhideWhenUsed/>
    <w:qFormat/>
    <w:pPr>
      <w:ind w:left="1440" w:right="1440"/>
      <w:spacing w:after="120"/>
    </w:pPr>
  </w:style>
  <w:style w:type="paragraph" w:styleId="859">
    <w:name w:val="index 4"/>
    <w:basedOn w:val="839"/>
    <w:next w:val="839"/>
    <w:uiPriority w:val="99"/>
    <w:qFormat/>
    <w:pPr>
      <w:ind w:left="600"/>
    </w:pPr>
    <w:rPr>
      <w:rFonts w:ascii="Calibri" w:hAnsi="Calibri"/>
    </w:rPr>
  </w:style>
  <w:style w:type="paragraph" w:styleId="860">
    <w:name w:val="toc 5"/>
    <w:basedOn w:val="839"/>
    <w:next w:val="839"/>
    <w:uiPriority w:val="39"/>
    <w:unhideWhenUsed/>
    <w:qFormat/>
    <w:pPr>
      <w:ind w:left="1134"/>
      <w:spacing w:after="57"/>
    </w:pPr>
  </w:style>
  <w:style w:type="paragraph" w:styleId="861">
    <w:name w:val="toc 3"/>
    <w:basedOn w:val="839"/>
    <w:next w:val="839"/>
    <w:uiPriority w:val="39"/>
    <w:unhideWhenUsed/>
    <w:qFormat/>
    <w:pPr>
      <w:ind w:left="567"/>
      <w:spacing w:after="57"/>
    </w:pPr>
  </w:style>
  <w:style w:type="paragraph" w:styleId="862">
    <w:name w:val="Plain Text"/>
    <w:basedOn w:val="839"/>
    <w:link w:val="1110"/>
    <w:uiPriority w:val="0"/>
    <w:qFormat/>
    <w:rPr>
      <w:rFonts w:ascii="宋体" w:hAnsi="Courier New"/>
      <w:sz w:val="20"/>
      <w:szCs w:val="20"/>
    </w:rPr>
  </w:style>
  <w:style w:type="paragraph" w:styleId="863">
    <w:name w:val="toc 8"/>
    <w:basedOn w:val="839"/>
    <w:next w:val="839"/>
    <w:uiPriority w:val="39"/>
    <w:unhideWhenUsed/>
    <w:qFormat/>
    <w:pPr>
      <w:ind w:left="1984"/>
      <w:spacing w:after="57"/>
    </w:pPr>
  </w:style>
  <w:style w:type="paragraph" w:styleId="864">
    <w:name w:val="Date"/>
    <w:basedOn w:val="839"/>
    <w:next w:val="839"/>
    <w:uiPriority w:val="0"/>
    <w:qFormat/>
    <w:rPr>
      <w:rFonts w:eastAsia="仿宋_GB2312"/>
      <w:sz w:val="28"/>
      <w:szCs w:val="20"/>
    </w:rPr>
  </w:style>
  <w:style w:type="paragraph" w:styleId="865">
    <w:name w:val="endnote text"/>
    <w:basedOn w:val="839"/>
    <w:link w:val="1069"/>
    <w:uiPriority w:val="99"/>
    <w:semiHidden/>
    <w:unhideWhenUsed/>
    <w:qFormat/>
    <w:rPr>
      <w:sz w:val="20"/>
    </w:rPr>
  </w:style>
  <w:style w:type="paragraph" w:styleId="866">
    <w:name w:val="Balloon Text"/>
    <w:basedOn w:val="839"/>
    <w:link w:val="1073"/>
    <w:uiPriority w:val="0"/>
    <w:qFormat/>
    <w:rPr>
      <w:sz w:val="18"/>
      <w:szCs w:val="18"/>
    </w:rPr>
  </w:style>
  <w:style w:type="paragraph" w:styleId="867">
    <w:name w:val="Footer"/>
    <w:basedOn w:val="839"/>
    <w:link w:val="1075"/>
    <w:uiPriority w:val="99"/>
    <w:qFormat/>
    <w:pPr>
      <w:jc w:val="left"/>
      <w:tabs>
        <w:tab w:val="center" w:pos="4153" w:leader="none"/>
        <w:tab w:val="right" w:pos="8306" w:leader="none"/>
      </w:tabs>
    </w:pPr>
    <w:rPr>
      <w:sz w:val="18"/>
      <w:szCs w:val="18"/>
    </w:rPr>
  </w:style>
  <w:style w:type="paragraph" w:styleId="868">
    <w:name w:val="Header"/>
    <w:basedOn w:val="839"/>
    <w:link w:val="1085"/>
    <w:uiPriority w:val="99"/>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39"/>
    <w:next w:val="839"/>
    <w:uiPriority w:val="39"/>
    <w:qFormat/>
  </w:style>
  <w:style w:type="paragraph" w:styleId="870">
    <w:name w:val="toc 4"/>
    <w:basedOn w:val="839"/>
    <w:next w:val="839"/>
    <w:uiPriority w:val="39"/>
    <w:unhideWhenUsed/>
    <w:qFormat/>
    <w:pPr>
      <w:ind w:left="850"/>
      <w:spacing w:after="57"/>
    </w:pPr>
  </w:style>
  <w:style w:type="paragraph" w:styleId="871">
    <w:name w:val="Subtitle"/>
    <w:basedOn w:val="839"/>
    <w:next w:val="839"/>
    <w:link w:val="935"/>
    <w:uiPriority w:val="11"/>
    <w:qFormat/>
    <w:pPr>
      <w:spacing w:before="200" w:after="200"/>
    </w:pPr>
    <w:rPr>
      <w:sz w:val="24"/>
    </w:rPr>
  </w:style>
  <w:style w:type="paragraph" w:styleId="872">
    <w:name w:val="footnote text"/>
    <w:basedOn w:val="839"/>
    <w:next w:val="854"/>
    <w:uiPriority w:val="0"/>
    <w:qFormat/>
    <w:pPr>
      <w:jc w:val="left"/>
    </w:pPr>
    <w:rPr>
      <w:rFonts w:ascii="宋体" w:eastAsia="Times New Roman"/>
      <w:sz w:val="18"/>
      <w:szCs w:val="18"/>
    </w:rPr>
  </w:style>
  <w:style w:type="paragraph" w:styleId="873">
    <w:name w:val="toc 6"/>
    <w:basedOn w:val="839"/>
    <w:next w:val="839"/>
    <w:uiPriority w:val="39"/>
    <w:unhideWhenUsed/>
    <w:qFormat/>
    <w:pPr>
      <w:ind w:left="1417"/>
      <w:spacing w:after="57"/>
    </w:pPr>
  </w:style>
  <w:style w:type="paragraph" w:styleId="874">
    <w:name w:val="table of figures"/>
    <w:basedOn w:val="839"/>
    <w:next w:val="839"/>
    <w:uiPriority w:val="99"/>
    <w:unhideWhenUsed/>
    <w:qFormat/>
  </w:style>
  <w:style w:type="paragraph" w:styleId="875">
    <w:name w:val="toc 2"/>
    <w:basedOn w:val="839"/>
    <w:next w:val="839"/>
    <w:uiPriority w:val="39"/>
    <w:unhideWhenUsed/>
    <w:qFormat/>
    <w:pPr>
      <w:ind w:left="283"/>
      <w:spacing w:after="57"/>
    </w:pPr>
  </w:style>
  <w:style w:type="paragraph" w:styleId="876">
    <w:name w:val="toc 9"/>
    <w:basedOn w:val="839"/>
    <w:next w:val="839"/>
    <w:uiPriority w:val="39"/>
    <w:unhideWhenUsed/>
    <w:qFormat/>
    <w:pPr>
      <w:ind w:left="2268"/>
      <w:spacing w:after="57"/>
    </w:pPr>
  </w:style>
  <w:style w:type="paragraph" w:styleId="877">
    <w:name w:val="Normal (Web)"/>
    <w:basedOn w:val="839"/>
    <w:uiPriority w:val="0"/>
    <w:qFormat/>
    <w:pPr>
      <w:jc w:val="left"/>
      <w:spacing w:before="100" w:beforeAutospacing="1" w:after="100" w:afterAutospacing="1"/>
      <w:widowControl/>
    </w:pPr>
    <w:rPr>
      <w:rFonts w:ascii="宋体" w:hAnsi="宋体" w:cs="宋体"/>
      <w:sz w:val="24"/>
    </w:rPr>
  </w:style>
  <w:style w:type="paragraph" w:styleId="878">
    <w:name w:val="Title"/>
    <w:basedOn w:val="839"/>
    <w:next w:val="839"/>
    <w:link w:val="934"/>
    <w:uiPriority w:val="10"/>
    <w:qFormat/>
    <w:pPr>
      <w:contextualSpacing/>
      <w:spacing w:before="300" w:after="200"/>
    </w:pPr>
    <w:rPr>
      <w:sz w:val="48"/>
      <w:szCs w:val="48"/>
    </w:rPr>
  </w:style>
  <w:style w:type="paragraph" w:styleId="879">
    <w:name w:val="annotation subject"/>
    <w:basedOn w:val="855"/>
    <w:next w:val="855"/>
    <w:link w:val="1081"/>
    <w:uiPriority w:val="0"/>
    <w:semiHidden/>
    <w:unhideWhenUsed/>
    <w:qFormat/>
    <w:rPr>
      <w:b/>
      <w:bCs/>
    </w:rPr>
  </w:style>
  <w:style w:type="paragraph" w:styleId="880">
    <w:name w:val="Body Text First Indent"/>
    <w:basedOn w:val="856"/>
    <w:next w:val="881"/>
    <w:uiPriority w:val="0"/>
    <w:qFormat/>
    <w:pPr>
      <w:ind w:firstLine="420"/>
    </w:pPr>
  </w:style>
  <w:style w:type="paragraph" w:styleId="881">
    <w:name w:val="Body Text First Indent 2"/>
    <w:basedOn w:val="857"/>
    <w:next w:val="839"/>
    <w:uiPriority w:val="0"/>
    <w:qFormat/>
    <w:pPr>
      <w:ind w:firstLine="420"/>
      <w:spacing w:line="360" w:lineRule="auto"/>
    </w:pPr>
    <w:rPr>
      <w:color w:val="000000"/>
      <w:sz w:val="20"/>
    </w:rPr>
  </w:style>
  <w:style w:type="table" w:styleId="882">
    <w:name w:val="Table Grid"/>
    <w:basedOn w:val="8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49"/>
    <w:uiPriority w:val="22"/>
    <w:qFormat/>
    <w:rPr>
      <w:b/>
      <w:vanish/>
    </w:rPr>
  </w:style>
  <w:style w:type="character" w:styleId="884">
    <w:name w:val="endnote reference"/>
    <w:basedOn w:val="849"/>
    <w:uiPriority w:val="99"/>
    <w:semiHidden/>
    <w:unhideWhenUsed/>
    <w:qFormat/>
    <w:rPr>
      <w:vertAlign w:val="superscript"/>
    </w:rPr>
  </w:style>
  <w:style w:type="character" w:styleId="885">
    <w:name w:val="page number"/>
    <w:basedOn w:val="849"/>
    <w:uiPriority w:val="0"/>
    <w:qFormat/>
  </w:style>
  <w:style w:type="character" w:styleId="886">
    <w:name w:val="FollowedHyperlink"/>
    <w:basedOn w:val="849"/>
    <w:uiPriority w:val="99"/>
    <w:semiHidden/>
    <w:unhideWhenUsed/>
    <w:qFormat/>
    <w:rPr>
      <w:color w:val="800080"/>
      <w:u w:val="none"/>
    </w:rPr>
  </w:style>
  <w:style w:type="character" w:styleId="887">
    <w:name w:val="Emphasis"/>
    <w:basedOn w:val="849"/>
    <w:uiPriority w:val="20"/>
    <w:qFormat/>
    <w:rPr>
      <w:b/>
    </w:rPr>
  </w:style>
  <w:style w:type="character" w:styleId="888">
    <w:name w:val="HTML Definition"/>
    <w:basedOn w:val="849"/>
    <w:uiPriority w:val="99"/>
    <w:semiHidden/>
    <w:unhideWhenUsed/>
    <w:qFormat/>
  </w:style>
  <w:style w:type="character" w:styleId="889">
    <w:name w:val="HTML Typewriter"/>
    <w:basedOn w:val="849"/>
    <w:uiPriority w:val="99"/>
    <w:semiHidden/>
    <w:unhideWhenUsed/>
    <w:qFormat/>
    <w:rPr>
      <w:rFonts w:hint="default" w:ascii="monospace" w:hAnsi="monospace" w:eastAsia="monospace" w:cs="monospace"/>
      <w:sz w:val="20"/>
    </w:rPr>
  </w:style>
  <w:style w:type="character" w:styleId="890">
    <w:name w:val="HTML Acronym"/>
    <w:basedOn w:val="849"/>
    <w:uiPriority w:val="99"/>
    <w:semiHidden/>
    <w:unhideWhenUsed/>
    <w:qFormat/>
  </w:style>
  <w:style w:type="character" w:styleId="891">
    <w:name w:val="HTML Variable"/>
    <w:basedOn w:val="849"/>
    <w:uiPriority w:val="99"/>
    <w:semiHidden/>
    <w:unhideWhenUsed/>
    <w:qFormat/>
  </w:style>
  <w:style w:type="character" w:styleId="892">
    <w:name w:val="Hyperlink"/>
    <w:basedOn w:val="849"/>
    <w:uiPriority w:val="99"/>
    <w:unhideWhenUsed/>
    <w:qFormat/>
    <w:rPr>
      <w:color w:val="0000ff"/>
      <w:u w:val="none"/>
    </w:rPr>
  </w:style>
  <w:style w:type="character" w:styleId="893">
    <w:name w:val="HTML Code"/>
    <w:basedOn w:val="849"/>
    <w:uiPriority w:val="99"/>
    <w:semiHidden/>
    <w:unhideWhenUsed/>
    <w:qFormat/>
    <w:rPr>
      <w:rFonts w:hint="default" w:ascii="monospace" w:hAnsi="monospace" w:eastAsia="monospace" w:cs="monospace"/>
      <w:sz w:val="20"/>
    </w:rPr>
  </w:style>
  <w:style w:type="character" w:styleId="894">
    <w:name w:val="annotation reference"/>
    <w:basedOn w:val="849"/>
    <w:uiPriority w:val="0"/>
    <w:semiHidden/>
    <w:unhideWhenUsed/>
    <w:qFormat/>
    <w:rPr>
      <w:sz w:val="21"/>
      <w:szCs w:val="21"/>
    </w:rPr>
  </w:style>
  <w:style w:type="character" w:styleId="895">
    <w:name w:val="HTML Cite"/>
    <w:basedOn w:val="849"/>
    <w:uiPriority w:val="99"/>
    <w:semiHidden/>
    <w:unhideWhenUsed/>
    <w:qFormat/>
  </w:style>
  <w:style w:type="character" w:styleId="896">
    <w:name w:val="footnote reference"/>
    <w:basedOn w:val="849"/>
    <w:uiPriority w:val="99"/>
    <w:unhideWhenUsed/>
    <w:qFormat/>
    <w:rPr>
      <w:vertAlign w:val="superscript"/>
    </w:rPr>
  </w:style>
  <w:style w:type="character" w:styleId="897">
    <w:name w:val="HTML Keyboard"/>
    <w:basedOn w:val="849"/>
    <w:uiPriority w:val="99"/>
    <w:semiHidden/>
    <w:unhideWhenUsed/>
    <w:qFormat/>
    <w:rPr>
      <w:rFonts w:hint="default" w:ascii="monospace" w:hAnsi="monospace" w:eastAsia="monospace" w:cs="monospace"/>
      <w:sz w:val="20"/>
    </w:rPr>
  </w:style>
  <w:style w:type="character" w:styleId="898">
    <w:name w:val="HTML Sample"/>
    <w:basedOn w:val="849"/>
    <w:uiPriority w:val="99"/>
    <w:semiHidden/>
    <w:unhideWhenUsed/>
    <w:qFormat/>
    <w:rPr>
      <w:rFonts w:ascii="monospace" w:hAnsi="monospace" w:eastAsia="monospace" w:cs="monospace"/>
    </w:rPr>
  </w:style>
  <w:style w:type="paragraph" w:styleId="899" w:customStyle="1">
    <w:name w:val="正文缩进1"/>
    <w:basedOn w:val="839"/>
    <w:uiPriority w:val="0"/>
    <w:qFormat/>
    <w:pPr>
      <w:ind w:firstLine="420"/>
    </w:pPr>
  </w:style>
  <w:style w:type="character" w:styleId="900" w:customStyle="1">
    <w:name w:val="Heading 4 Char"/>
    <w:basedOn w:val="849"/>
    <w:uiPriority w:val="9"/>
    <w:qFormat/>
    <w:rPr>
      <w:rFonts w:ascii="Arial" w:hAnsi="Arial" w:eastAsia="Arial" w:cs="Arial"/>
      <w:b/>
      <w:bCs/>
      <w:sz w:val="26"/>
      <w:szCs w:val="26"/>
    </w:rPr>
  </w:style>
  <w:style w:type="character" w:styleId="901" w:customStyle="1">
    <w:name w:val="Heading 5 Char"/>
    <w:basedOn w:val="849"/>
    <w:uiPriority w:val="9"/>
    <w:qFormat/>
    <w:rPr>
      <w:rFonts w:ascii="Arial" w:hAnsi="Arial" w:eastAsia="Arial" w:cs="Arial"/>
      <w:b/>
      <w:bCs/>
      <w:sz w:val="24"/>
      <w:szCs w:val="24"/>
    </w:rPr>
  </w:style>
  <w:style w:type="character" w:styleId="902" w:customStyle="1">
    <w:name w:val="Heading 6 Char"/>
    <w:basedOn w:val="849"/>
    <w:uiPriority w:val="9"/>
    <w:qFormat/>
    <w:rPr>
      <w:rFonts w:ascii="Arial" w:hAnsi="Arial" w:eastAsia="Arial" w:cs="Arial"/>
      <w:b/>
      <w:bCs/>
      <w:sz w:val="22"/>
      <w:szCs w:val="22"/>
    </w:rPr>
  </w:style>
  <w:style w:type="character" w:styleId="903" w:customStyle="1">
    <w:name w:val="Heading 7 Char"/>
    <w:basedOn w:val="849"/>
    <w:uiPriority w:val="9"/>
    <w:qFormat/>
    <w:rPr>
      <w:rFonts w:ascii="Arial" w:hAnsi="Arial" w:eastAsia="Arial" w:cs="Arial"/>
      <w:b/>
      <w:bCs/>
      <w:i/>
      <w:iCs/>
      <w:sz w:val="22"/>
      <w:szCs w:val="22"/>
    </w:rPr>
  </w:style>
  <w:style w:type="character" w:styleId="904" w:customStyle="1">
    <w:name w:val="Heading 8 Char"/>
    <w:basedOn w:val="849"/>
    <w:uiPriority w:val="9"/>
    <w:qFormat/>
    <w:rPr>
      <w:rFonts w:ascii="Arial" w:hAnsi="Arial" w:eastAsia="Arial" w:cs="Arial"/>
      <w:i/>
      <w:iCs/>
      <w:sz w:val="22"/>
      <w:szCs w:val="22"/>
    </w:rPr>
  </w:style>
  <w:style w:type="character" w:styleId="905" w:customStyle="1">
    <w:name w:val="Heading 9 Char"/>
    <w:basedOn w:val="849"/>
    <w:uiPriority w:val="9"/>
    <w:qFormat/>
    <w:rPr>
      <w:rFonts w:ascii="Arial" w:hAnsi="Arial" w:eastAsia="Arial" w:cs="Arial"/>
      <w:i/>
      <w:iCs/>
      <w:sz w:val="21"/>
      <w:szCs w:val="21"/>
    </w:rPr>
  </w:style>
  <w:style w:type="character" w:styleId="906" w:customStyle="1">
    <w:name w:val="Title Char"/>
    <w:basedOn w:val="849"/>
    <w:uiPriority w:val="10"/>
    <w:qFormat/>
    <w:rPr>
      <w:sz w:val="48"/>
      <w:szCs w:val="48"/>
    </w:rPr>
  </w:style>
  <w:style w:type="character" w:styleId="907" w:customStyle="1">
    <w:name w:val="Subtitle Char"/>
    <w:basedOn w:val="849"/>
    <w:uiPriority w:val="11"/>
    <w:qFormat/>
    <w:rPr>
      <w:sz w:val="24"/>
      <w:szCs w:val="24"/>
    </w:rPr>
  </w:style>
  <w:style w:type="character" w:styleId="908" w:customStyle="1">
    <w:name w:val="Quote Char"/>
    <w:uiPriority w:val="29"/>
    <w:qFormat/>
    <w:rPr>
      <w:i/>
    </w:rPr>
  </w:style>
  <w:style w:type="character" w:styleId="909" w:customStyle="1">
    <w:name w:val="Intense Quote Char"/>
    <w:uiPriority w:val="30"/>
    <w:qFormat/>
    <w:rPr>
      <w:i/>
    </w:r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一级条标题"/>
    <w:basedOn w:val="913"/>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9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4" w:customStyle="1">
    <w:name w:val="正文1"/>
    <w:basedOn w:val="915"/>
    <w:next w:val="916"/>
    <w:uiPriority w:val="0"/>
    <w:qFormat/>
    <w:pPr>
      <w:jc w:val="left"/>
      <w:spacing w:line="360" w:lineRule="atLeast"/>
    </w:pPr>
    <w:rPr>
      <w:rFonts w:ascii="宋体" w:hAnsiTheme="minorHAnsi" w:eastAsiaTheme="minorEastAsia" w:cstheme="minorBidi"/>
      <w:sz w:val="24"/>
      <w:szCs w:val="20"/>
    </w:rPr>
  </w:style>
  <w:style w:type="paragraph" w:styleId="915" w:customStyle="1">
    <w:name w:val="正文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脚注文本1"/>
    <w:basedOn w:val="914"/>
    <w:next w:val="917"/>
    <w:uiPriority w:val="0"/>
    <w:qFormat/>
    <w:rPr>
      <w:rFonts w:eastAsia="Times New Roman"/>
      <w:sz w:val="18"/>
      <w:szCs w:val="18"/>
    </w:rPr>
  </w:style>
  <w:style w:type="paragraph" w:styleId="917" w:customStyle="1">
    <w:name w:val="索引 51"/>
    <w:basedOn w:val="914"/>
    <w:next w:val="914"/>
    <w:uiPriority w:val="0"/>
    <w:qFormat/>
    <w:pPr>
      <w:ind w:left="798"/>
    </w:pPr>
    <w:rPr>
      <w:rFonts w:ascii="Calibri" w:hAnsi="Calibri"/>
    </w:rPr>
  </w:style>
  <w:style w:type="paragraph" w:styleId="918" w:customStyle="1">
    <w:name w:val="段"/>
    <w:basedOn w:val="914"/>
    <w:next w:val="839"/>
    <w:uiPriority w:val="0"/>
    <w:qFormat/>
    <w:pPr>
      <w:ind w:firstLine="200"/>
      <w:widowControl/>
    </w:pPr>
    <w:rPr>
      <w:sz w:val="20"/>
    </w:rPr>
  </w:style>
  <w:style w:type="paragraph" w:styleId="919" w:customStyle="1">
    <w:name w:val="目录 11"/>
    <w:basedOn w:val="920"/>
    <w:next w:val="915"/>
    <w:uiPriority w:val="0"/>
    <w:qFormat/>
    <w:pPr>
      <w:jc w:val="left"/>
      <w:spacing w:before="120" w:after="120"/>
      <w:widowControl/>
    </w:pPr>
    <w:rPr>
      <w:rFonts w:ascii="Calibri" w:hAnsi="Calibri" w:cs="Calibri"/>
      <w:b/>
      <w:bCs/>
      <w:caps/>
      <w:sz w:val="20"/>
      <w:szCs w:val="20"/>
    </w:rPr>
  </w:style>
  <w:style w:type="paragraph" w:styleId="920" w:customStyle="1">
    <w:name w:val="正文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文本11"/>
    <w:basedOn w:val="922"/>
    <w:next w:val="912"/>
    <w:uiPriority w:val="0"/>
    <w:qFormat/>
    <w:pPr>
      <w:spacing w:after="120"/>
    </w:pPr>
  </w:style>
  <w:style w:type="paragraph" w:styleId="922" w:customStyle="1">
    <w:name w:val="正文112"/>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正文文本1"/>
    <w:basedOn w:val="914"/>
    <w:next w:val="914"/>
    <w:uiPriority w:val="0"/>
    <w:qFormat/>
    <w:pPr>
      <w:spacing w:after="120"/>
    </w:pPr>
    <w:rPr>
      <w:lang w:eastAsia="en-US"/>
    </w:rPr>
  </w:style>
  <w:style w:type="character" w:styleId="924" w:customStyle="1">
    <w:name w:val="Heading 1 Char"/>
    <w:basedOn w:val="849"/>
    <w:uiPriority w:val="9"/>
    <w:qFormat/>
    <w:rPr>
      <w:rFonts w:ascii="Arial" w:hAnsi="Arial" w:eastAsia="Arial" w:cs="Arial"/>
      <w:sz w:val="40"/>
      <w:szCs w:val="40"/>
    </w:rPr>
  </w:style>
  <w:style w:type="character" w:styleId="925" w:customStyle="1">
    <w:name w:val="Heading 2 Char"/>
    <w:basedOn w:val="849"/>
    <w:uiPriority w:val="9"/>
    <w:qFormat/>
    <w:rPr>
      <w:rFonts w:ascii="Arial" w:hAnsi="Arial" w:eastAsia="Arial" w:cs="Arial"/>
      <w:sz w:val="34"/>
    </w:rPr>
  </w:style>
  <w:style w:type="character" w:styleId="926" w:customStyle="1">
    <w:name w:val="Heading 3 Char"/>
    <w:basedOn w:val="849"/>
    <w:uiPriority w:val="9"/>
    <w:qFormat/>
    <w:rPr>
      <w:rFonts w:ascii="Arial" w:hAnsi="Arial" w:eastAsia="Arial" w:cs="Arial"/>
      <w:sz w:val="30"/>
      <w:szCs w:val="30"/>
    </w:rPr>
  </w:style>
  <w:style w:type="character" w:styleId="927" w:customStyle="1">
    <w:name w:val="标题 4 Char"/>
    <w:basedOn w:val="849"/>
    <w:link w:val="843"/>
    <w:uiPriority w:val="9"/>
    <w:qFormat/>
    <w:rPr>
      <w:rFonts w:ascii="Arial" w:hAnsi="Arial" w:eastAsia="Arial" w:cs="Arial"/>
      <w:b/>
      <w:bCs/>
      <w:sz w:val="26"/>
      <w:szCs w:val="26"/>
    </w:rPr>
  </w:style>
  <w:style w:type="character" w:styleId="928" w:customStyle="1">
    <w:name w:val="标题 5 Char"/>
    <w:basedOn w:val="849"/>
    <w:link w:val="844"/>
    <w:uiPriority w:val="9"/>
    <w:qFormat/>
    <w:rPr>
      <w:rFonts w:ascii="Arial" w:hAnsi="Arial" w:eastAsia="Arial" w:cs="Arial"/>
      <w:b/>
      <w:bCs/>
      <w:sz w:val="24"/>
      <w:szCs w:val="24"/>
    </w:rPr>
  </w:style>
  <w:style w:type="character" w:styleId="929" w:customStyle="1">
    <w:name w:val="标题 6 Char"/>
    <w:basedOn w:val="849"/>
    <w:link w:val="845"/>
    <w:uiPriority w:val="9"/>
    <w:qFormat/>
    <w:rPr>
      <w:rFonts w:ascii="Arial" w:hAnsi="Arial" w:eastAsia="Arial" w:cs="Arial"/>
      <w:b/>
      <w:bCs/>
      <w:sz w:val="22"/>
      <w:szCs w:val="22"/>
    </w:rPr>
  </w:style>
  <w:style w:type="character" w:styleId="930" w:customStyle="1">
    <w:name w:val="标题 7 Char"/>
    <w:basedOn w:val="849"/>
    <w:link w:val="846"/>
    <w:uiPriority w:val="9"/>
    <w:qFormat/>
    <w:rPr>
      <w:rFonts w:ascii="Arial" w:hAnsi="Arial" w:eastAsia="Arial" w:cs="Arial"/>
      <w:b/>
      <w:bCs/>
      <w:i/>
      <w:iCs/>
      <w:sz w:val="22"/>
      <w:szCs w:val="22"/>
    </w:rPr>
  </w:style>
  <w:style w:type="character" w:styleId="931" w:customStyle="1">
    <w:name w:val="标题 8 Char"/>
    <w:basedOn w:val="849"/>
    <w:link w:val="847"/>
    <w:uiPriority w:val="9"/>
    <w:qFormat/>
    <w:rPr>
      <w:rFonts w:ascii="Arial" w:hAnsi="Arial" w:eastAsia="Arial" w:cs="Arial"/>
      <w:i/>
      <w:iCs/>
      <w:sz w:val="22"/>
      <w:szCs w:val="22"/>
    </w:rPr>
  </w:style>
  <w:style w:type="character" w:styleId="932" w:customStyle="1">
    <w:name w:val="标题 9 Char"/>
    <w:basedOn w:val="849"/>
    <w:link w:val="848"/>
    <w:uiPriority w:val="9"/>
    <w:qFormat/>
    <w:rPr>
      <w:rFonts w:ascii="Arial" w:hAnsi="Arial" w:eastAsia="Arial" w:cs="Arial"/>
      <w:i/>
      <w:iCs/>
      <w:sz w:val="21"/>
      <w:szCs w:val="21"/>
    </w:rPr>
  </w:style>
  <w:style w:type="paragraph" w:styleId="933">
    <w:name w:val="No Spacing"/>
    <w:uiPriority w:val="1"/>
    <w:qFormat/>
    <w:rPr>
      <w:rFonts w:hint="default" w:ascii="Times New Roman" w:hAnsi="Times New Roman" w:eastAsia="宋体" w:cs="Times New Roman"/>
      <w:lang w:val="en-US" w:eastAsia="zh-CN" w:bidi="ar-SA"/>
    </w:rPr>
  </w:style>
  <w:style w:type="character" w:styleId="934" w:customStyle="1">
    <w:name w:val="标题 Char"/>
    <w:basedOn w:val="849"/>
    <w:link w:val="878"/>
    <w:uiPriority w:val="10"/>
    <w:qFormat/>
    <w:rPr>
      <w:sz w:val="48"/>
      <w:szCs w:val="48"/>
    </w:rPr>
  </w:style>
  <w:style w:type="character" w:styleId="935" w:customStyle="1">
    <w:name w:val="副标题 Char"/>
    <w:basedOn w:val="849"/>
    <w:link w:val="871"/>
    <w:uiPriority w:val="11"/>
    <w:qFormat/>
    <w:rPr>
      <w:sz w:val="24"/>
      <w:szCs w:val="24"/>
    </w:rPr>
  </w:style>
  <w:style w:type="paragraph" w:styleId="936">
    <w:name w:val="Quote"/>
    <w:basedOn w:val="839"/>
    <w:next w:val="839"/>
    <w:link w:val="937"/>
    <w:uiPriority w:val="29"/>
    <w:qFormat/>
    <w:pPr>
      <w:ind w:left="720" w:right="720"/>
    </w:pPr>
    <w:rPr>
      <w:i/>
    </w:rPr>
  </w:style>
  <w:style w:type="character" w:styleId="937" w:customStyle="1">
    <w:name w:val="引用 Char"/>
    <w:link w:val="936"/>
    <w:uiPriority w:val="29"/>
    <w:qFormat/>
    <w:rPr>
      <w:i/>
    </w:rPr>
  </w:style>
  <w:style w:type="paragraph" w:styleId="938">
    <w:name w:val="Intense Quote"/>
    <w:basedOn w:val="839"/>
    <w:next w:val="839"/>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Char"/>
    <w:link w:val="938"/>
    <w:uiPriority w:val="30"/>
    <w:qFormat/>
    <w:rPr>
      <w:i/>
    </w:rPr>
  </w:style>
  <w:style w:type="character" w:styleId="940" w:customStyle="1">
    <w:name w:val="Header Char"/>
    <w:basedOn w:val="849"/>
    <w:uiPriority w:val="99"/>
    <w:qFormat/>
  </w:style>
  <w:style w:type="character" w:styleId="941" w:customStyle="1">
    <w:name w:val="Footer Char"/>
    <w:basedOn w:val="849"/>
    <w:uiPriority w:val="99"/>
    <w:qFormat/>
  </w:style>
  <w:style w:type="character" w:styleId="942" w:customStyle="1">
    <w:name w:val="Caption Char"/>
    <w:uiPriority w:val="99"/>
    <w:qFormat/>
  </w:style>
  <w:style w:type="table" w:styleId="943" w:customStyle="1">
    <w:name w:val="Table Grid Light"/>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5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5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5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5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w:basedOn w:val="8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5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7 Colorful"/>
    <w:basedOn w:val="8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5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5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5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5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5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5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5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5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List Table 2"/>
    <w:basedOn w:val="8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List Table 3"/>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5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List Table 4"/>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w:basedOn w:val="8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5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5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5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5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5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5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5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5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List Table 7 Colorful"/>
    <w:basedOn w:val="85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5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5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5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5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5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5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5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5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Footnote Text Char"/>
    <w:uiPriority w:val="99"/>
    <w:qFormat/>
    <w:rPr>
      <w:sz w:val="18"/>
    </w:rPr>
  </w:style>
  <w:style w:type="character" w:styleId="1069" w:customStyle="1">
    <w:name w:val="尾注文本 Char"/>
    <w:link w:val="865"/>
    <w:uiPriority w:val="99"/>
    <w:qFormat/>
    <w:rPr>
      <w:sz w:val="20"/>
    </w:rPr>
  </w:style>
  <w:style w:type="paragraph" w:styleId="1070" w:customStyle="1">
    <w:name w:val="TOC 标题1"/>
    <w:uiPriority w:val="39"/>
    <w:unhideWhenUsed/>
    <w:qFormat/>
    <w:rPr>
      <w:rFonts w:hint="default" w:ascii="Times New Roman" w:hAnsi="Times New Roman" w:eastAsia="宋体" w:cs="Times New Roman"/>
      <w:lang w:val="en-US" w:eastAsia="zh-CN" w:bidi="ar-SA"/>
    </w:rPr>
  </w:style>
  <w:style w:type="paragraph" w:styleId="1071" w:customStyle="1">
    <w:name w:val="p0"/>
    <w:basedOn w:val="839"/>
    <w:uiPriority w:val="0"/>
    <w:qFormat/>
    <w:pPr>
      <w:widowControl/>
    </w:pPr>
    <w:rPr>
      <w:szCs w:val="21"/>
    </w:rPr>
  </w:style>
  <w:style w:type="paragraph" w:styleId="1072">
    <w:name w:val="List Paragraph"/>
    <w:basedOn w:val="839"/>
    <w:uiPriority w:val="1"/>
    <w:qFormat/>
    <w:pPr>
      <w:ind w:firstLine="420"/>
    </w:pPr>
  </w:style>
  <w:style w:type="character" w:styleId="1073" w:customStyle="1">
    <w:name w:val="批注框文本 Char"/>
    <w:basedOn w:val="849"/>
    <w:link w:val="866"/>
    <w:uiPriority w:val="0"/>
    <w:qFormat/>
    <w:rPr>
      <w:rFonts w:ascii="Times New Roman" w:hAnsi="Times New Roman" w:eastAsia="宋体" w:cs="Times New Roman"/>
      <w:sz w:val="18"/>
      <w:szCs w:val="18"/>
    </w:rPr>
  </w:style>
  <w:style w:type="paragraph" w:styleId="10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75" w:customStyle="1">
    <w:name w:val="页脚 Char"/>
    <w:basedOn w:val="849"/>
    <w:link w:val="867"/>
    <w:uiPriority w:val="99"/>
    <w:qFormat/>
    <w:rPr>
      <w:rFonts w:ascii="Times New Roman" w:hAnsi="Times New Roman" w:eastAsia="宋体" w:cs="Times New Roman"/>
      <w:sz w:val="18"/>
      <w:szCs w:val="18"/>
    </w:rPr>
  </w:style>
  <w:style w:type="character" w:styleId="1076" w:customStyle="1">
    <w:name w:val="NormalCharacter"/>
    <w:uiPriority w:val="0"/>
    <w:semiHidden/>
    <w:qFormat/>
    <w:rPr>
      <w:sz w:val="28"/>
      <w:lang w:val="en-US" w:eastAsia="zh-CN" w:bidi="ar-SA"/>
    </w:rPr>
  </w:style>
  <w:style w:type="paragraph" w:styleId="1077" w:customStyle="1">
    <w:name w:val="179"/>
    <w:basedOn w:val="839"/>
    <w:uiPriority w:val="0"/>
    <w:qFormat/>
    <w:pPr>
      <w:ind w:firstLine="420"/>
      <w:jc w:val="left"/>
      <w:widowControl/>
    </w:pPr>
    <w:rPr>
      <w:rFonts w:ascii="宋体" w:hAnsi="宋体"/>
      <w:sz w:val="24"/>
    </w:rPr>
  </w:style>
  <w:style w:type="paragraph" w:styleId="107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79" w:customStyle="1">
    <w:name w:val="标准"/>
    <w:basedOn w:val="839"/>
    <w:uiPriority w:val="0"/>
    <w:qFormat/>
    <w:pPr>
      <w:ind w:firstLine="200"/>
      <w:spacing w:line="360" w:lineRule="auto"/>
    </w:pPr>
    <w:rPr>
      <w:rFonts w:cs="宋体"/>
      <w:sz w:val="20"/>
      <w:szCs w:val="20"/>
    </w:rPr>
  </w:style>
  <w:style w:type="character" w:styleId="1080" w:customStyle="1">
    <w:name w:val="批注文字 Char"/>
    <w:basedOn w:val="849"/>
    <w:link w:val="855"/>
    <w:uiPriority w:val="0"/>
    <w:semiHidden/>
    <w:qFormat/>
    <w:rPr>
      <w:rFonts w:ascii="Times New Roman" w:hAnsi="Times New Roman" w:eastAsia="宋体" w:cs="Times New Roman"/>
      <w:sz w:val="21"/>
      <w:szCs w:val="24"/>
    </w:rPr>
  </w:style>
  <w:style w:type="character" w:styleId="1081" w:customStyle="1">
    <w:name w:val="批注主题 Char"/>
    <w:basedOn w:val="1080"/>
    <w:link w:val="879"/>
    <w:uiPriority w:val="0"/>
    <w:semiHidden/>
    <w:qFormat/>
    <w:rPr>
      <w:rFonts w:ascii="Times New Roman" w:hAnsi="Times New Roman" w:eastAsia="宋体" w:cs="Times New Roman"/>
      <w:b/>
      <w:bCs/>
      <w:sz w:val="21"/>
      <w:szCs w:val="24"/>
    </w:rPr>
  </w:style>
  <w:style w:type="character" w:styleId="1082" w:customStyle="1">
    <w:name w:val="标题 2 Char"/>
    <w:basedOn w:val="849"/>
    <w:link w:val="841"/>
    <w:uiPriority w:val="9"/>
    <w:qFormat/>
    <w:rPr>
      <w:rFonts w:asciiTheme="majorHAnsi" w:hAnsiTheme="majorHAnsi" w:eastAsiaTheme="majorEastAsia" w:cstheme="majorBidi"/>
      <w:b/>
      <w:bCs/>
      <w:sz w:val="32"/>
      <w:szCs w:val="32"/>
    </w:rPr>
  </w:style>
  <w:style w:type="character" w:styleId="1083" w:customStyle="1">
    <w:name w:val="标题 3 Char"/>
    <w:basedOn w:val="849"/>
    <w:link w:val="842"/>
    <w:uiPriority w:val="9"/>
    <w:qFormat/>
    <w:rPr>
      <w:rFonts w:ascii="Times New Roman" w:hAnsi="Times New Roman" w:eastAsia="宋体" w:cs="Times New Roman"/>
      <w:b/>
      <w:bCs/>
      <w:sz w:val="32"/>
      <w:szCs w:val="32"/>
    </w:rPr>
  </w:style>
  <w:style w:type="character" w:styleId="1084" w:customStyle="1">
    <w:name w:val="标题 1 Char"/>
    <w:basedOn w:val="849"/>
    <w:link w:val="840"/>
    <w:uiPriority w:val="0"/>
    <w:qFormat/>
    <w:rPr>
      <w:rFonts w:ascii="Times New Roman" w:hAnsi="Times New Roman" w:eastAsia="新宋体" w:cs="Times New Roman"/>
      <w:b/>
      <w:bCs/>
      <w:sz w:val="30"/>
      <w:szCs w:val="44"/>
    </w:rPr>
  </w:style>
  <w:style w:type="character" w:styleId="1085" w:customStyle="1">
    <w:name w:val="页眉 Char"/>
    <w:basedOn w:val="849"/>
    <w:link w:val="868"/>
    <w:uiPriority w:val="99"/>
    <w:qFormat/>
    <w:rPr>
      <w:rFonts w:ascii="Times New Roman" w:hAnsi="Times New Roman" w:eastAsia="宋体" w:cs="Times New Roman"/>
      <w:sz w:val="18"/>
      <w:szCs w:val="18"/>
    </w:rPr>
  </w:style>
  <w:style w:type="character" w:styleId="1086" w:customStyle="1">
    <w:name w:val="正文文本 Char"/>
    <w:basedOn w:val="849"/>
    <w:link w:val="856"/>
    <w:uiPriority w:val="99"/>
    <w:qFormat/>
    <w:rPr>
      <w:rFonts w:ascii="Calibri" w:hAnsi="Calibri" w:eastAsia="宋体" w:cs="Times New Roman"/>
      <w:sz w:val="21"/>
      <w:szCs w:val="24"/>
    </w:rPr>
  </w:style>
  <w:style w:type="paragraph" w:styleId="1087" w:customStyle="1">
    <w:name w:val="_Style 11"/>
    <w:basedOn w:val="839"/>
    <w:next w:val="1072"/>
    <w:uiPriority w:val="34"/>
    <w:qFormat/>
    <w:pPr>
      <w:ind w:firstLine="420"/>
    </w:pPr>
    <w:rPr>
      <w:color w:val="000000"/>
      <w:szCs w:val="21"/>
    </w:rPr>
  </w:style>
  <w:style w:type="paragraph" w:styleId="1088" w:customStyle="1">
    <w:name w:val="BodyText1I2"/>
    <w:basedOn w:val="839"/>
    <w:uiPriority w:val="0"/>
    <w:qFormat/>
    <w:pPr>
      <w:ind w:firstLine="420"/>
      <w:spacing w:line="360" w:lineRule="auto"/>
      <w:widowControl/>
    </w:pPr>
    <w:rPr>
      <w:rFonts w:ascii="宋体" w:hAnsi="宋体" w:cstheme="minorBidi"/>
      <w:sz w:val="20"/>
      <w:szCs w:val="20"/>
    </w:rPr>
  </w:style>
  <w:style w:type="paragraph" w:styleId="1089" w:customStyle="1">
    <w:name w:val="UserStyle_133"/>
    <w:basedOn w:val="839"/>
    <w:uiPriority w:val="0"/>
    <w:qFormat/>
    <w:pPr>
      <w:widowControl/>
    </w:pPr>
    <w:rPr>
      <w:rFonts w:ascii="Tahoma" w:hAnsi="Tahoma" w:cstheme="minorBidi"/>
      <w:sz w:val="24"/>
    </w:rPr>
  </w:style>
  <w:style w:type="paragraph" w:styleId="1090" w:customStyle="1">
    <w:name w:val="AnnotationText"/>
    <w:basedOn w:val="839"/>
    <w:link w:val="1091"/>
    <w:uiPriority w:val="0"/>
    <w:qFormat/>
    <w:pPr>
      <w:jc w:val="left"/>
      <w:widowControl/>
    </w:pPr>
    <w:rPr>
      <w:rFonts w:cstheme="minorBidi"/>
    </w:rPr>
  </w:style>
  <w:style w:type="character" w:styleId="1091" w:customStyle="1">
    <w:name w:val="UserStyle_12"/>
    <w:link w:val="1090"/>
    <w:uiPriority w:val="0"/>
    <w:qFormat/>
    <w:rPr>
      <w:rFonts w:ascii="Times New Roman" w:hAnsi="Times New Roman" w:eastAsia="宋体"/>
      <w:sz w:val="21"/>
      <w:szCs w:val="24"/>
    </w:rPr>
  </w:style>
  <w:style w:type="paragraph" w:styleId="1092"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93" w:customStyle="1">
    <w:name w:val="*正文-表格"/>
    <w:basedOn w:val="839"/>
    <w:uiPriority w:val="0"/>
    <w:qFormat/>
    <w:rPr>
      <w:sz w:val="24"/>
      <w:szCs w:val="20"/>
    </w:rPr>
  </w:style>
  <w:style w:type="character" w:styleId="1094" w:customStyle="1">
    <w:name w:val="font21"/>
    <w:basedOn w:val="849"/>
    <w:uiPriority w:val="0"/>
    <w:qFormat/>
    <w:rPr>
      <w:rFonts w:hint="eastAsia" w:ascii="宋体" w:hAnsi="宋体" w:eastAsia="宋体" w:cs="宋体"/>
      <w:b/>
      <w:bCs/>
      <w:color w:val="000000"/>
      <w:sz w:val="28"/>
      <w:szCs w:val="28"/>
      <w:u w:val="none"/>
    </w:rPr>
  </w:style>
  <w:style w:type="paragraph" w:styleId="1095" w:customStyle="1">
    <w:name w:val="标题 5（有编号）（绿盟科技）"/>
    <w:basedOn w:val="839"/>
    <w:next w:val="109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9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97" w:customStyle="1">
    <w:name w:val="投标文件正文"/>
    <w:basedOn w:val="839"/>
    <w:uiPriority w:val="0"/>
    <w:qFormat/>
    <w:pPr>
      <w:ind w:firstLine="200"/>
      <w:spacing w:before="40" w:after="40" w:line="400" w:lineRule="exact"/>
    </w:pPr>
    <w:rPr>
      <w:sz w:val="24"/>
    </w:rPr>
  </w:style>
  <w:style w:type="paragraph" w:styleId="1098" w:customStyle="1">
    <w:name w:val="标题 21"/>
    <w:basedOn w:val="839"/>
    <w:next w:val="839"/>
    <w:uiPriority w:val="0"/>
    <w:qFormat/>
    <w:pPr>
      <w:jc w:val="left"/>
      <w:keepLines/>
      <w:keepNext/>
      <w:spacing w:before="50"/>
      <w:tabs>
        <w:tab w:val="left" w:pos="0" w:leader="none"/>
      </w:tabs>
    </w:pPr>
    <w:rPr>
      <w:rFonts w:ascii="Arial" w:hAnsi="Arial" w:eastAsia="黑体"/>
      <w:sz w:val="32"/>
      <w:szCs w:val="20"/>
    </w:rPr>
  </w:style>
  <w:style w:type="paragraph" w:styleId="1099" w:customStyle="1">
    <w:name w:val="BodyTextIndent"/>
    <w:basedOn w:val="839"/>
    <w:next w:val="1100"/>
    <w:uiPriority w:val="0"/>
    <w:qFormat/>
    <w:pPr>
      <w:ind w:left="420"/>
      <w:spacing w:after="120"/>
    </w:pPr>
  </w:style>
  <w:style w:type="paragraph" w:styleId="1100" w:customStyle="1">
    <w:name w:val="EnvelopeReturn"/>
    <w:basedOn w:val="839"/>
    <w:uiPriority w:val="0"/>
    <w:qFormat/>
    <w:rPr>
      <w:rFonts w:ascii="Arial" w:hAnsi="Arial"/>
    </w:rPr>
  </w:style>
  <w:style w:type="paragraph" w:styleId="1101" w:customStyle="1">
    <w:name w:val="Table Paragraph"/>
    <w:basedOn w:val="839"/>
    <w:uiPriority w:val="1"/>
    <w:qFormat/>
    <w:pPr>
      <w:ind w:left="107"/>
    </w:pPr>
    <w:rPr>
      <w:rFonts w:ascii="宋体" w:hAnsi="宋体" w:cs="宋体"/>
    </w:rPr>
  </w:style>
  <w:style w:type="paragraph" w:styleId="1102" w:customStyle="1">
    <w:name w:val="列出段落1"/>
    <w:basedOn w:val="839"/>
    <w:uiPriority w:val="34"/>
    <w:qFormat/>
    <w:pPr>
      <w:ind w:left="480"/>
      <w:jc w:val="left"/>
    </w:pPr>
    <w:rPr>
      <w:rFonts w:ascii="Calibri" w:hAnsi="Calibri" w:eastAsia="PMingLiU"/>
      <w:sz w:val="24"/>
      <w:szCs w:val="20"/>
      <w:lang w:eastAsia="zh-TW"/>
    </w:rPr>
  </w:style>
  <w:style w:type="paragraph" w:styleId="110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04" w:customStyle="1">
    <w:name w:val="font51"/>
    <w:basedOn w:val="849"/>
    <w:uiPriority w:val="0"/>
    <w:qFormat/>
    <w:rPr>
      <w:rFonts w:hint="eastAsia" w:ascii="微软雅黑" w:hAnsi="微软雅黑" w:eastAsia="微软雅黑" w:cs="微软雅黑"/>
      <w:color w:val="000000"/>
      <w:sz w:val="16"/>
      <w:szCs w:val="16"/>
      <w:u w:val="none"/>
    </w:rPr>
  </w:style>
  <w:style w:type="character" w:styleId="1105" w:customStyle="1">
    <w:name w:val="font01"/>
    <w:basedOn w:val="849"/>
    <w:uiPriority w:val="0"/>
    <w:qFormat/>
    <w:rPr>
      <w:rFonts w:hint="eastAsia" w:ascii="微软雅黑" w:hAnsi="微软雅黑" w:eastAsia="微软雅黑" w:cs="微软雅黑"/>
      <w:color w:val="000000"/>
      <w:sz w:val="16"/>
      <w:szCs w:val="16"/>
      <w:u w:val="none"/>
    </w:rPr>
  </w:style>
  <w:style w:type="character" w:styleId="1106" w:customStyle="1">
    <w:name w:val="font31"/>
    <w:basedOn w:val="849"/>
    <w:uiPriority w:val="0"/>
    <w:qFormat/>
    <w:rPr>
      <w:rFonts w:hint="eastAsia" w:ascii="微软雅黑" w:hAnsi="微软雅黑" w:eastAsia="微软雅黑" w:cs="微软雅黑"/>
      <w:color w:val="000000"/>
      <w:sz w:val="16"/>
      <w:szCs w:val="16"/>
      <w:u w:val="none"/>
    </w:rPr>
  </w:style>
  <w:style w:type="character" w:styleId="1107" w:customStyle="1">
    <w:name w:val="font41"/>
    <w:basedOn w:val="849"/>
    <w:uiPriority w:val="0"/>
    <w:qFormat/>
    <w:rPr>
      <w:rFonts w:hint="eastAsia" w:ascii="宋体" w:hAnsi="宋体" w:eastAsia="宋体" w:cs="宋体"/>
      <w:color w:val="000000"/>
      <w:sz w:val="22"/>
      <w:szCs w:val="22"/>
      <w:u w:val="none"/>
    </w:rPr>
  </w:style>
  <w:style w:type="character" w:styleId="1108" w:customStyle="1">
    <w:name w:val="font61"/>
    <w:basedOn w:val="849"/>
    <w:uiPriority w:val="0"/>
    <w:qFormat/>
    <w:rPr>
      <w:rFonts w:hint="eastAsia" w:ascii="宋体" w:hAnsi="宋体" w:eastAsia="宋体" w:cs="宋体"/>
      <w:color w:val="000000"/>
      <w:sz w:val="20"/>
      <w:szCs w:val="20"/>
      <w:u w:val="none"/>
    </w:rPr>
  </w:style>
  <w:style w:type="character" w:styleId="1109" w:customStyle="1">
    <w:name w:val="font11"/>
    <w:basedOn w:val="849"/>
    <w:uiPriority w:val="0"/>
    <w:qFormat/>
    <w:rPr>
      <w:rFonts w:hint="eastAsia" w:ascii="宋体" w:hAnsi="宋体" w:eastAsia="宋体" w:cs="宋体"/>
      <w:color w:val="000000"/>
      <w:sz w:val="20"/>
      <w:szCs w:val="20"/>
      <w:u w:val="none"/>
    </w:rPr>
  </w:style>
  <w:style w:type="character" w:styleId="1110" w:customStyle="1">
    <w:name w:val="纯文本 Char"/>
    <w:basedOn w:val="849"/>
    <w:link w:val="862"/>
    <w:uiPriority w:val="0"/>
    <w:qFormat/>
    <w:rPr>
      <w:rFonts w:ascii="宋体" w:hAnsi="Courier New"/>
      <w:sz w:val="20"/>
      <w:szCs w:val="20"/>
    </w:rPr>
  </w:style>
  <w:style w:type="paragraph" w:styleId="1111" w:customStyle="1">
    <w:name w:val="正文111"/>
    <w:next w:val="1112"/>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12" w:customStyle="1">
    <w:name w:val="目录 111"/>
    <w:basedOn w:val="1111"/>
    <w:next w:val="1111"/>
    <w:uiPriority w:val="0"/>
    <w:qFormat/>
    <w:pPr>
      <w:jc w:val="left"/>
      <w:spacing w:after="100" w:line="259" w:lineRule="auto"/>
      <w:widowControl/>
    </w:pPr>
    <w:rPr>
      <w:rFonts w:ascii="Calibri" w:hAnsi="Calibri"/>
      <w:sz w:val="22"/>
      <w:szCs w:val="22"/>
    </w:rPr>
  </w:style>
  <w:style w:type="character" w:styleId="1113" w:customStyle="1">
    <w:name w:val="NormalCharacter1"/>
    <w:link w:val="839"/>
    <w:uiPriority w:val="0"/>
    <w:semiHidden/>
    <w:qFormat/>
    <w:rPr>
      <w:rFonts w:ascii="Times New Roman" w:hAnsi="Times New Roman" w:eastAsia="宋体" w:cs="Times New Roman"/>
      <w:sz w:val="21"/>
      <w:szCs w:val="24"/>
      <w:lang w:val="en-US" w:eastAsia="zh-CN" w:bidi="ar-SA"/>
    </w:rPr>
  </w:style>
  <w:style w:type="character" w:styleId="1114" w:customStyle="1">
    <w:name w:val="font71"/>
    <w:basedOn w:val="849"/>
    <w:uiPriority w:val="0"/>
    <w:qFormat/>
    <w:rPr>
      <w:rFonts w:hint="eastAsia" w:ascii="宋体" w:hAnsi="宋体" w:eastAsia="宋体" w:cs="宋体"/>
      <w:color w:val="000000"/>
      <w:sz w:val="21"/>
      <w:szCs w:val="21"/>
      <w:u w:val="none"/>
    </w:rPr>
  </w:style>
  <w:style w:type="character" w:styleId="1115" w:customStyle="1">
    <w:name w:val="font81"/>
    <w:basedOn w:val="849"/>
    <w:uiPriority w:val="0"/>
    <w:qFormat/>
    <w:rPr>
      <w:rFonts w:hint="default" w:ascii="Times New Roman" w:hAnsi="Times New Roman" w:cs="Times New Roman"/>
      <w:color w:val="000000"/>
      <w:sz w:val="21"/>
      <w:szCs w:val="21"/>
      <w:u w:val="none"/>
    </w:rPr>
  </w:style>
  <w:style w:type="character" w:styleId="1116" w:customStyle="1">
    <w:name w:val="font91"/>
    <w:basedOn w:val="849"/>
    <w:uiPriority w:val="0"/>
    <w:qFormat/>
    <w:rPr>
      <w:rFonts w:hint="eastAsia" w:ascii="宋体" w:hAnsi="宋体" w:eastAsia="宋体" w:cs="宋体"/>
      <w:color w:val="000000"/>
      <w:sz w:val="21"/>
      <w:szCs w:val="21"/>
      <w:u w:val="none"/>
    </w:rPr>
  </w:style>
  <w:style w:type="paragraph" w:styleId="1117" w:customStyle="1">
    <w:name w:val="页脚1"/>
    <w:basedOn w:val="839"/>
    <w:uiPriority w:val="0"/>
    <w:qFormat/>
    <w:pPr>
      <w:jc w:val="left"/>
      <w:tabs>
        <w:tab w:val="center" w:pos="4153" w:leader="none"/>
        <w:tab w:val="right" w:pos="8306" w:leader="none"/>
      </w:tabs>
    </w:pPr>
    <w:rPr>
      <w:sz w:val="18"/>
      <w:szCs w:val="18"/>
    </w:rPr>
  </w:style>
  <w:style w:type="paragraph" w:styleId="1118" w:customStyle="1">
    <w:name w:val="列表段落1"/>
    <w:basedOn w:val="914"/>
    <w:next w:val="839"/>
    <w:uiPriority w:val="99"/>
    <w:qFormat/>
    <w:pPr>
      <w:ind w:firstLine="420"/>
    </w:pPr>
  </w:style>
  <w:style w:type="character" w:styleId="1119" w:customStyle="1">
    <w:name w:val="wyg1"/>
    <w:link w:val="839"/>
    <w:uiPriority w:val="6"/>
    <w:qFormat/>
    <w:rPr>
      <w:rFonts w:hint="default" w:ascii="Times New Roman" w:hAnsi="Times New Roman" w:eastAsia="宋体" w:cs="Times New Roman"/>
      <w:sz w:val="21"/>
      <w:szCs w:val="24"/>
      <w:lang w:val="en-US" w:eastAsia="zh-CN" w:bidi="ar-SA"/>
    </w:rPr>
  </w:style>
  <w:style w:type="paragraph" w:styleId="1120" w:customStyle="1">
    <w:name w:val="正文缩进11"/>
    <w:basedOn w:val="839"/>
    <w:uiPriority w:val="0"/>
    <w:unhideWhenUsed/>
    <w:qFormat/>
    <w:pPr>
      <w:ind w:firstLine="420"/>
    </w:pPr>
  </w:style>
  <w:style w:type="paragraph" w:styleId="1121" w:customStyle="1">
    <w:name w:val="列表段落"/>
    <w:basedOn w:val="839"/>
    <w:uiPriority w:val="34"/>
    <w:qFormat/>
    <w:pPr>
      <w:contextualSpacing/>
      <w:ind w:left="720"/>
    </w:pPr>
  </w:style>
  <w:style w:type="paragraph" w:styleId="1122" w:customStyle="1">
    <w:name w:val="普通(网站)1"/>
    <w:basedOn w:val="83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3" w:customStyle="1">
    <w:name w:val="纯文本11"/>
    <w:basedOn w:val="839"/>
    <w:uiPriority w:val="0"/>
    <w:qFormat/>
    <w:rPr>
      <w:rFonts w:ascii="宋体" w:hAnsi="Courier New"/>
      <w:szCs w:val="20"/>
    </w:rPr>
  </w:style>
  <w:style w:type="paragraph" w:styleId="1124" w:customStyle="1">
    <w:name w:val="纯文本1"/>
    <w:basedOn w:val="914"/>
    <w:uiPriority w:val="0"/>
    <w:qFormat/>
    <w:rPr>
      <w:rFonts w:hAnsi="Courier New"/>
      <w:sz w:val="20"/>
    </w:rPr>
  </w:style>
  <w:style w:type="paragraph" w:styleId="1125" w:customStyle="1">
    <w:name w:val="Body text|21"/>
    <w:basedOn w:val="839"/>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262</cp:revision>
  <dcterms:created xsi:type="dcterms:W3CDTF">2021-06-29T14:28:00Z</dcterms:created>
  <dcterms:modified xsi:type="dcterms:W3CDTF">2026-03-09T06:00:56Z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0D3B415015A64B49A232F5EABF436B6B_13</vt:lpwstr>
  </property>
  <property fmtid="{D5CDD505-2E9C-101B-9397-08002B2CF9AE}" pid="4" name="KSOTemplateDocerSaveRecord">
    <vt:lpwstr>eyJoZGlkIjoiNTVjYjM4NTU1NzQ3Nzk2MWVkZWVlZjU5YWM1ZGEwMDYiLCJ1c2VySWQiOiI2MjAyNjAwNDcifQ==</vt:lpwstr>
  </property>
</Properties>
</file>