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jc w:val="center"/>
        <w:spacing w:line="360" w:lineRule="auto"/>
        <w:rPr>
          <w:rFonts w:ascii="宋体" w:hAnsi="宋体"/>
          <w:b/>
          <w:spacing w:val="76"/>
          <w:sz w:val="72"/>
          <w:szCs w:val="72"/>
        </w:rPr>
      </w:pPr>
      <w:r>
        <w:rPr>
          <w:rFonts w:ascii="宋体" w:hAnsi="宋体"/>
          <w:b/>
          <w:spacing w:val="76"/>
          <w:sz w:val="72"/>
          <w:szCs w:val="72"/>
        </w:rPr>
      </w:r>
      <w:r/>
    </w:p>
    <w:p>
      <w:pPr>
        <w:pStyle w:val="834"/>
        <w:jc w:val="center"/>
        <w:spacing w:line="360" w:lineRule="auto"/>
        <w:rPr>
          <w:rFonts w:ascii="宋体" w:hAnsi="宋体"/>
          <w:b/>
          <w:spacing w:val="76"/>
          <w:sz w:val="144"/>
          <w:szCs w:val="144"/>
        </w:rPr>
      </w:pPr>
      <w:r>
        <w:rPr>
          <w:rFonts w:ascii="宋体" w:hAnsi="宋体"/>
          <w:b/>
          <w:spacing w:val="76"/>
          <w:sz w:val="144"/>
          <w:szCs w:val="144"/>
        </w:rPr>
        <w:t xml:space="preserve">招标文件</w:t>
      </w:r>
      <w:r/>
    </w:p>
    <w:p>
      <w:pPr>
        <w:pStyle w:val="834"/>
        <w:ind w:firstLine="1744"/>
        <w:spacing w:line="360" w:lineRule="auto"/>
        <w:rPr>
          <w:rFonts w:ascii="宋体" w:hAnsi="宋体"/>
          <w:sz w:val="32"/>
        </w:rPr>
      </w:pPr>
      <w:r>
        <w:rPr>
          <w:rFonts w:ascii="宋体" w:hAnsi="宋体"/>
          <w:sz w:val="32"/>
        </w:rPr>
      </w:r>
      <w:r/>
    </w:p>
    <w:p>
      <w:pPr>
        <w:pStyle w:val="834"/>
        <w:spacing w:line="360" w:lineRule="auto"/>
        <w:rPr>
          <w:rFonts w:ascii="宋体" w:hAnsi="宋体"/>
          <w:sz w:val="32"/>
        </w:rPr>
      </w:pPr>
      <w:r>
        <w:rPr>
          <w:rFonts w:ascii="宋体" w:hAnsi="宋体"/>
          <w:sz w:val="32"/>
        </w:rPr>
      </w:r>
      <w:r/>
    </w:p>
    <w:p>
      <w:pPr>
        <w:pStyle w:val="834"/>
        <w:ind w:firstLine="1744"/>
        <w:spacing w:line="360" w:lineRule="auto"/>
        <w:rPr>
          <w:rFonts w:ascii="宋体" w:hAnsi="宋体"/>
          <w:sz w:val="32"/>
        </w:rPr>
      </w:pPr>
      <w:r>
        <w:rPr>
          <w:rFonts w:ascii="宋体" w:hAnsi="宋体"/>
          <w:sz w:val="32"/>
        </w:rPr>
        <w:t xml:space="preserve">项目编号：</w:t>
      </w:r>
      <w:r>
        <w:rPr>
          <w:rFonts w:hint="eastAsia" w:ascii="宋体" w:hAnsi="宋体" w:cs="宋体"/>
          <w:sz w:val="32"/>
          <w:szCs w:val="32"/>
          <w:shd w:val="clear" w:color="auto" w:fill="ffffff"/>
        </w:rPr>
        <w:t xml:space="preserve">JSZC-320322-SRGC-G2026-0001</w:t>
      </w:r>
      <w:r/>
    </w:p>
    <w:p>
      <w:pPr>
        <w:pStyle w:val="834"/>
        <w:ind w:left="3343" w:hanging="2720"/>
        <w:spacing w:line="360" w:lineRule="auto"/>
        <w:rPr>
          <w:rFonts w:ascii="宋体" w:hAnsi="宋体"/>
          <w:sz w:val="32"/>
        </w:rPr>
      </w:pPr>
      <w:r>
        <w:rPr>
          <w:rFonts w:ascii="宋体" w:hAnsi="宋体"/>
          <w:sz w:val="32"/>
        </w:rPr>
        <w:t xml:space="preserve">       采 购 人：</w:t>
      </w:r>
      <w:r>
        <w:rPr>
          <w:rFonts w:hint="eastAsia" w:ascii="宋体" w:hAnsi="宋体"/>
          <w:sz w:val="32"/>
          <w:szCs w:val="32"/>
        </w:rPr>
        <w:t xml:space="preserve">沛县机关事务管理处</w:t>
      </w:r>
      <w:r/>
    </w:p>
    <w:p>
      <w:pPr>
        <w:pStyle w:val="834"/>
        <w:ind w:left="3342" w:hanging="2400"/>
        <w:spacing w:line="360" w:lineRule="auto"/>
        <w:rPr>
          <w:rFonts w:ascii="宋体" w:hAnsi="宋体"/>
          <w:sz w:val="32"/>
        </w:rPr>
      </w:pPr>
      <w:r>
        <w:rPr>
          <w:rFonts w:ascii="宋体" w:hAnsi="宋体"/>
          <w:sz w:val="32"/>
        </w:rPr>
        <w:t xml:space="preserve">     项目名称：</w:t>
      </w:r>
      <w:r>
        <w:rPr>
          <w:rFonts w:hint="eastAsia" w:ascii="宋体" w:hAnsi="宋体"/>
          <w:sz w:val="32"/>
        </w:rPr>
        <w:t xml:space="preserve">沛县整县制公共机构能源费用托管服务第二批试点项目</w:t>
      </w:r>
      <w:r/>
    </w:p>
    <w:p>
      <w:pPr>
        <w:pStyle w:val="834"/>
        <w:spacing w:line="360" w:lineRule="auto"/>
        <w:rPr>
          <w:rFonts w:ascii="宋体" w:hAnsi="宋体"/>
          <w:sz w:val="32"/>
        </w:rPr>
      </w:pPr>
      <w:r>
        <w:rPr>
          <w:rFonts w:ascii="宋体" w:hAnsi="宋体"/>
          <w:sz w:val="32"/>
        </w:rPr>
      </w:r>
      <w:r/>
    </w:p>
    <w:p>
      <w:pPr>
        <w:pStyle w:val="834"/>
        <w:jc w:val="center"/>
        <w:spacing w:line="360" w:lineRule="auto"/>
        <w:rPr>
          <w:rFonts w:ascii="宋体" w:hAnsi="宋体"/>
          <w:sz w:val="32"/>
        </w:rPr>
      </w:pPr>
      <w:r>
        <w:rPr>
          <w:rFonts w:ascii="宋体" w:hAnsi="宋体"/>
          <w:sz w:val="32"/>
        </w:rPr>
      </w:r>
      <w:r/>
    </w:p>
    <w:p>
      <w:pPr>
        <w:pStyle w:val="835"/>
        <w:rPr>
          <w:rFonts w:ascii="宋体" w:hAnsi="宋体"/>
          <w:sz w:val="32"/>
          <w:lang w:eastAsia="zh-CN"/>
        </w:rPr>
      </w:pPr>
      <w:r>
        <w:rPr>
          <w:rFonts w:ascii="宋体" w:hAnsi="宋体"/>
          <w:sz w:val="32"/>
          <w:lang w:eastAsia="zh-CN"/>
        </w:rPr>
      </w:r>
      <w:r/>
    </w:p>
    <w:p>
      <w:pPr>
        <w:pStyle w:val="834"/>
        <w:rPr>
          <w:rFonts w:ascii="宋体" w:hAnsi="宋体"/>
          <w:sz w:val="32"/>
        </w:rPr>
      </w:pPr>
      <w:r>
        <w:rPr>
          <w:rFonts w:ascii="宋体" w:hAnsi="宋体"/>
          <w:sz w:val="32"/>
        </w:rPr>
      </w:r>
      <w:r/>
    </w:p>
    <w:p>
      <w:pPr>
        <w:pStyle w:val="835"/>
        <w:rPr>
          <w:lang w:eastAsia="zh-CN"/>
        </w:rPr>
      </w:pPr>
      <w:r>
        <w:rPr>
          <w:lang w:eastAsia="zh-CN"/>
        </w:rPr>
      </w:r>
      <w:r/>
    </w:p>
    <w:p>
      <w:pPr>
        <w:pStyle w:val="834"/>
        <w:spacing w:line="360" w:lineRule="auto"/>
        <w:rPr>
          <w:rFonts w:ascii="宋体" w:hAnsi="宋体"/>
          <w:b/>
          <w:sz w:val="32"/>
        </w:rPr>
      </w:pPr>
      <w:r>
        <w:rPr>
          <w:rFonts w:ascii="宋体" w:hAnsi="宋体"/>
          <w:b/>
          <w:sz w:val="32"/>
        </w:rPr>
      </w:r>
      <w:r/>
    </w:p>
    <w:p>
      <w:pPr>
        <w:pStyle w:val="834"/>
        <w:jc w:val="center"/>
        <w:spacing w:line="360" w:lineRule="auto"/>
        <w:rPr>
          <w:rFonts w:ascii="宋体" w:hAnsi="宋体"/>
          <w:sz w:val="32"/>
          <w:szCs w:val="32"/>
        </w:rPr>
      </w:pPr>
      <w:r>
        <w:rPr>
          <w:rFonts w:ascii="宋体" w:hAnsi="宋体"/>
          <w:sz w:val="32"/>
          <w:szCs w:val="32"/>
        </w:rPr>
        <w:t xml:space="preserve">代理单位：</w:t>
      </w:r>
      <w:r>
        <w:rPr>
          <w:rFonts w:hint="eastAsia" w:ascii="宋体" w:hAnsi="宋体"/>
          <w:sz w:val="32"/>
          <w:szCs w:val="32"/>
        </w:rPr>
        <w:t xml:space="preserve">江苏盛仁工程项目管理有限公司</w:t>
      </w:r>
      <w:r/>
    </w:p>
    <w:p>
      <w:pPr>
        <w:pStyle w:val="1072"/>
        <w:ind w:firstLine="0"/>
        <w:jc w:val="center"/>
        <w:spacing w:line="360" w:lineRule="auto"/>
        <w:rPr>
          <w:rFonts w:ascii="宋体" w:hAnsi="宋体"/>
          <w:sz w:val="32"/>
          <w:szCs w:val="32"/>
        </w:rPr>
      </w:pPr>
      <w:r>
        <w:rPr>
          <w:rFonts w:ascii="宋体" w:hAnsi="宋体"/>
          <w:sz w:val="32"/>
          <w:szCs w:val="32"/>
        </w:rPr>
        <w:t xml:space="preserve">二〇二</w:t>
      </w:r>
      <w:r>
        <w:rPr>
          <w:rFonts w:hint="eastAsia" w:ascii="宋体" w:hAnsi="宋体"/>
          <w:sz w:val="32"/>
          <w:szCs w:val="32"/>
        </w:rPr>
        <w:t xml:space="preserve">六</w:t>
      </w:r>
      <w:r>
        <w:rPr>
          <w:rFonts w:ascii="宋体" w:hAnsi="宋体"/>
          <w:sz w:val="32"/>
          <w:szCs w:val="32"/>
        </w:rPr>
        <w:t xml:space="preserve">年</w:t>
      </w:r>
      <w:r>
        <w:rPr>
          <w:rFonts w:hint="eastAsia" w:ascii="宋体" w:hAnsi="宋体"/>
          <w:sz w:val="32"/>
          <w:szCs w:val="32"/>
        </w:rPr>
        <w:t xml:space="preserve">三</w:t>
      </w:r>
      <w:r>
        <w:rPr>
          <w:rFonts w:ascii="宋体" w:hAnsi="宋体"/>
          <w:sz w:val="32"/>
          <w:szCs w:val="32"/>
        </w:rPr>
        <w:t xml:space="preserve">月</w:t>
      </w:r>
      <w:r/>
    </w:p>
    <w:p>
      <w:pPr>
        <w:pStyle w:val="1072"/>
        <w:ind w:firstLine="0"/>
        <w:rPr>
          <w:rFonts w:ascii="宋体" w:hAnsi="宋体"/>
          <w:b/>
          <w:sz w:val="44"/>
        </w:rPr>
        <w:sectPr>
          <w:headerReference w:type="default" r:id="rId9"/>
          <w:footerReference w:type="default" r:id="rId11"/>
          <w:footerReference w:type="even" r:id="rId12"/>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sz w:val="44"/>
        </w:rPr>
      </w:r>
      <w:r/>
    </w:p>
    <w:p>
      <w:pPr>
        <w:pStyle w:val="1072"/>
        <w:ind w:firstLine="0"/>
        <w:jc w:val="center"/>
        <w:rPr>
          <w:rFonts w:ascii="宋体" w:hAnsi="宋体"/>
          <w:b/>
          <w:sz w:val="44"/>
        </w:rPr>
      </w:pPr>
      <w:r>
        <w:rPr>
          <w:rFonts w:ascii="宋体" w:hAnsi="宋体"/>
          <w:b/>
          <w:sz w:val="44"/>
        </w:rPr>
        <w:t xml:space="preserve">目 录</w:t>
      </w:r>
      <w:r/>
    </w:p>
    <w:p>
      <w:pPr>
        <w:pStyle w:val="834"/>
        <w:jc w:val="center"/>
        <w:spacing w:line="520" w:lineRule="exact"/>
        <w:rPr>
          <w:rFonts w:ascii="华文中宋" w:hAnsi="华文中宋" w:eastAsia="华文中宋"/>
          <w:b/>
          <w:sz w:val="44"/>
          <w:szCs w:val="44"/>
        </w:rPr>
      </w:pPr>
      <w:r/>
      <w:bookmarkStart w:id="0" w:name="_Toc522790130"/>
      <w:r/>
      <w:r/>
    </w:p>
    <w:p>
      <w:pPr>
        <w:pStyle w:val="914"/>
      </w:pPr>
      <w:r/>
      <w:r/>
    </w:p>
    <w:p>
      <w:pPr>
        <w:pStyle w:val="1127"/>
        <w:tabs>
          <w:tab w:val="right" w:pos="8948" w:leader="dot"/>
        </w:tabs>
        <w:rPr>
          <w:rFonts w:ascii="Calibri" w:hAnsi="Calibri"/>
          <w:sz w:val="30"/>
          <w:szCs w:val="30"/>
        </w:rPr>
      </w:pPr>
      <w:r>
        <w:rPr>
          <w:rFonts w:ascii="华文中宋" w:hAnsi="华文中宋" w:eastAsia="华文中宋"/>
          <w:b/>
          <w:sz w:val="30"/>
          <w:szCs w:val="30"/>
        </w:rPr>
        <w:fldChar w:fldCharType="begin"/>
      </w:r>
      <w:r>
        <w:rPr>
          <w:rFonts w:ascii="华文中宋" w:hAnsi="华文中宋" w:eastAsia="华文中宋"/>
          <w:b/>
          <w:sz w:val="30"/>
          <w:szCs w:val="30"/>
        </w:rPr>
        <w:instrText xml:space="preserve"> TOC \o "1-3" \h \z \u </w:instrText>
      </w:r>
      <w:r>
        <w:rPr>
          <w:rFonts w:ascii="华文中宋" w:hAnsi="华文中宋" w:eastAsia="华文中宋"/>
          <w:b/>
          <w:sz w:val="30"/>
          <w:szCs w:val="30"/>
        </w:rPr>
        <w:fldChar w:fldCharType="separate"/>
      </w:r>
      <w:r>
        <w:fldChar w:fldCharType="begin"/>
      </w:r>
      <w:r>
        <w:instrText xml:space="preserve"> HYPERLINK \l "_Toc523404695" </w:instrText>
      </w:r>
      <w:r>
        <w:fldChar w:fldCharType="separate"/>
      </w:r>
      <w:r>
        <w:rPr>
          <w:rStyle w:val="1151"/>
          <w:color w:val="auto"/>
          <w:sz w:val="30"/>
          <w:szCs w:val="30"/>
        </w:rPr>
        <w:t xml:space="preserve">第一章  投标邀请</w:t>
      </w:r>
      <w:r>
        <w:rPr>
          <w:sz w:val="30"/>
          <w:szCs w:val="30"/>
        </w:rPr>
        <w:tab/>
      </w:r>
      <w:r>
        <w:rPr>
          <w:sz w:val="30"/>
          <w:szCs w:val="30"/>
        </w:rPr>
        <w:t xml:space="preserve">1</w:t>
      </w:r>
      <w:r>
        <w:rPr>
          <w:sz w:val="30"/>
          <w:szCs w:val="30"/>
        </w:rPr>
        <w:fldChar w:fldCharType="end"/>
      </w:r>
      <w:r/>
    </w:p>
    <w:p>
      <w:pPr>
        <w:pStyle w:val="1127"/>
        <w:tabs>
          <w:tab w:val="right" w:pos="8948" w:leader="dot"/>
        </w:tabs>
        <w:rPr>
          <w:rFonts w:ascii="Calibri" w:hAnsi="Calibri"/>
          <w:sz w:val="30"/>
          <w:szCs w:val="30"/>
        </w:rPr>
      </w:pPr>
      <w:r>
        <w:fldChar w:fldCharType="begin"/>
      </w:r>
      <w:r>
        <w:instrText xml:space="preserve"> HYPERLINK \l "_Toc523404696" </w:instrText>
      </w:r>
      <w:r>
        <w:fldChar w:fldCharType="separate"/>
      </w:r>
      <w:r>
        <w:rPr>
          <w:rStyle w:val="1151"/>
          <w:color w:val="auto"/>
          <w:sz w:val="30"/>
          <w:szCs w:val="30"/>
        </w:rPr>
        <w:t xml:space="preserve">第二章  投标人须知</w:t>
      </w:r>
      <w:r>
        <w:rPr>
          <w:sz w:val="30"/>
          <w:szCs w:val="30"/>
        </w:rPr>
        <w:tab/>
      </w:r>
      <w:r>
        <w:rPr>
          <w:sz w:val="30"/>
          <w:szCs w:val="30"/>
        </w:rPr>
        <w:t xml:space="preserve">3</w:t>
      </w:r>
      <w:r>
        <w:rPr>
          <w:sz w:val="30"/>
          <w:szCs w:val="30"/>
        </w:rPr>
        <w:fldChar w:fldCharType="end"/>
      </w:r>
      <w:r/>
    </w:p>
    <w:p>
      <w:pPr>
        <w:pStyle w:val="1127"/>
        <w:tabs>
          <w:tab w:val="right" w:pos="8948" w:leader="dot"/>
        </w:tabs>
        <w:rPr>
          <w:rFonts w:ascii="Calibri" w:hAnsi="Calibri"/>
          <w:sz w:val="30"/>
          <w:szCs w:val="30"/>
        </w:rPr>
      </w:pPr>
      <w:r>
        <w:fldChar w:fldCharType="begin"/>
      </w:r>
      <w:r>
        <w:instrText xml:space="preserve"> HYPERLINK \l "_Toc523404697" </w:instrText>
      </w:r>
      <w:r>
        <w:fldChar w:fldCharType="separate"/>
      </w:r>
      <w:r>
        <w:rPr>
          <w:rStyle w:val="1151"/>
          <w:color w:val="auto"/>
          <w:sz w:val="30"/>
          <w:szCs w:val="30"/>
        </w:rPr>
        <w:t xml:space="preserve">第三章  投标资料表</w:t>
      </w:r>
      <w:r>
        <w:rPr>
          <w:sz w:val="30"/>
          <w:szCs w:val="30"/>
        </w:rPr>
        <w:tab/>
      </w:r>
      <w:r>
        <w:rPr>
          <w:sz w:val="30"/>
          <w:szCs w:val="30"/>
        </w:rPr>
        <w:fldChar w:fldCharType="begin"/>
      </w:r>
      <w:r>
        <w:rPr>
          <w:sz w:val="30"/>
          <w:szCs w:val="30"/>
        </w:rPr>
        <w:instrText xml:space="preserve"> PAGEREF _Toc523404697 \h </w:instrText>
      </w:r>
      <w:r>
        <w:rPr>
          <w:sz w:val="30"/>
          <w:szCs w:val="30"/>
        </w:rPr>
        <w:fldChar w:fldCharType="separate"/>
      </w:r>
      <w:r>
        <w:rPr>
          <w:sz w:val="30"/>
          <w:szCs w:val="30"/>
        </w:rPr>
        <w:t xml:space="preserve">13</w:t>
      </w:r>
      <w:r>
        <w:rPr>
          <w:sz w:val="30"/>
          <w:szCs w:val="30"/>
        </w:rPr>
        <w:fldChar w:fldCharType="end"/>
      </w:r>
      <w:r>
        <w:rPr>
          <w:sz w:val="30"/>
          <w:szCs w:val="30"/>
        </w:rPr>
        <w:fldChar w:fldCharType="end"/>
      </w:r>
      <w:r/>
    </w:p>
    <w:p>
      <w:pPr>
        <w:pStyle w:val="1127"/>
        <w:tabs>
          <w:tab w:val="right" w:pos="8948" w:leader="dot"/>
        </w:tabs>
        <w:rPr>
          <w:rFonts w:ascii="Calibri" w:hAnsi="Calibri"/>
          <w:sz w:val="30"/>
          <w:szCs w:val="30"/>
        </w:rPr>
      </w:pPr>
      <w:r>
        <w:fldChar w:fldCharType="begin"/>
      </w:r>
      <w:r>
        <w:instrText xml:space="preserve"> HYPERLINK \l "_Toc523404698" </w:instrText>
      </w:r>
      <w:r>
        <w:fldChar w:fldCharType="separate"/>
      </w:r>
      <w:r>
        <w:rPr>
          <w:rStyle w:val="1151"/>
          <w:color w:val="auto"/>
          <w:sz w:val="30"/>
          <w:szCs w:val="30"/>
        </w:rPr>
        <w:t xml:space="preserve">第四章  评标标准</w:t>
      </w:r>
      <w:r>
        <w:rPr>
          <w:sz w:val="30"/>
          <w:szCs w:val="30"/>
        </w:rPr>
        <w:tab/>
      </w:r>
      <w:r>
        <w:rPr>
          <w:sz w:val="30"/>
          <w:szCs w:val="30"/>
        </w:rPr>
        <w:t xml:space="preserve">2</w:t>
      </w:r>
      <w:r>
        <w:rPr>
          <w:sz w:val="30"/>
          <w:szCs w:val="30"/>
        </w:rPr>
        <w:fldChar w:fldCharType="end"/>
      </w:r>
      <w:r>
        <w:rPr>
          <w:rFonts w:hint="eastAsia"/>
          <w:sz w:val="30"/>
          <w:szCs w:val="30"/>
        </w:rPr>
        <w:t xml:space="preserve">2</w:t>
      </w:r>
      <w:r/>
    </w:p>
    <w:p>
      <w:pPr>
        <w:pStyle w:val="1127"/>
        <w:tabs>
          <w:tab w:val="right" w:pos="8948" w:leader="dot"/>
        </w:tabs>
        <w:rPr>
          <w:rFonts w:ascii="Calibri" w:hAnsi="Calibri"/>
          <w:sz w:val="30"/>
          <w:szCs w:val="30"/>
        </w:rPr>
      </w:pPr>
      <w:r>
        <w:fldChar w:fldCharType="begin"/>
      </w:r>
      <w:r>
        <w:instrText xml:space="preserve"> HYPERLINK \l "_Toc523404699" </w:instrText>
      </w:r>
      <w:r>
        <w:fldChar w:fldCharType="separate"/>
      </w:r>
      <w:r>
        <w:rPr>
          <w:rStyle w:val="1151"/>
          <w:color w:val="auto"/>
          <w:sz w:val="30"/>
          <w:szCs w:val="30"/>
        </w:rPr>
        <w:t xml:space="preserve">第五章  拟签订的合同文本</w:t>
      </w:r>
      <w:r>
        <w:rPr>
          <w:sz w:val="30"/>
          <w:szCs w:val="30"/>
        </w:rPr>
        <w:tab/>
      </w:r>
      <w:r>
        <w:rPr>
          <w:rFonts w:hint="eastAsia"/>
          <w:sz w:val="30"/>
          <w:szCs w:val="30"/>
        </w:rPr>
        <w:t xml:space="preserve">2</w:t>
      </w:r>
      <w:r>
        <w:rPr>
          <w:rFonts w:hint="eastAsia"/>
          <w:sz w:val="30"/>
          <w:szCs w:val="30"/>
        </w:rPr>
        <w:fldChar w:fldCharType="end"/>
      </w:r>
      <w:r>
        <w:rPr>
          <w:rFonts w:hint="eastAsia"/>
          <w:sz w:val="30"/>
          <w:szCs w:val="30"/>
        </w:rPr>
        <w:t xml:space="preserve">6</w:t>
      </w:r>
      <w:r/>
    </w:p>
    <w:p>
      <w:pPr>
        <w:pStyle w:val="1127"/>
        <w:tabs>
          <w:tab w:val="right" w:pos="8948" w:leader="dot"/>
        </w:tabs>
        <w:rPr>
          <w:rFonts w:ascii="Calibri" w:hAnsi="Calibri"/>
          <w:sz w:val="30"/>
          <w:szCs w:val="30"/>
        </w:rPr>
      </w:pPr>
      <w:r>
        <w:fldChar w:fldCharType="begin"/>
      </w:r>
      <w:r>
        <w:instrText xml:space="preserve"> HYPERLINK \l "_Toc523404700" </w:instrText>
      </w:r>
      <w:r>
        <w:fldChar w:fldCharType="separate"/>
      </w:r>
      <w:r>
        <w:rPr>
          <w:rStyle w:val="1151"/>
          <w:color w:val="auto"/>
          <w:sz w:val="30"/>
          <w:szCs w:val="30"/>
        </w:rPr>
        <w:t xml:space="preserve">第六章  采购需求</w:t>
      </w:r>
      <w:r>
        <w:rPr>
          <w:sz w:val="30"/>
          <w:szCs w:val="30"/>
        </w:rPr>
        <w:tab/>
      </w:r>
      <w:r>
        <w:rPr>
          <w:rFonts w:hint="eastAsia"/>
          <w:sz w:val="30"/>
          <w:szCs w:val="30"/>
        </w:rPr>
        <w:t xml:space="preserve">41</w:t>
      </w:r>
      <w:r>
        <w:rPr>
          <w:rFonts w:hint="eastAsia"/>
          <w:sz w:val="30"/>
          <w:szCs w:val="30"/>
        </w:rPr>
        <w:fldChar w:fldCharType="end"/>
      </w:r>
      <w:r/>
    </w:p>
    <w:p>
      <w:pPr>
        <w:pStyle w:val="1127"/>
        <w:tabs>
          <w:tab w:val="right" w:pos="8948" w:leader="dot"/>
        </w:tabs>
        <w:rPr>
          <w:rFonts w:ascii="Calibri" w:hAnsi="Calibri"/>
          <w:sz w:val="30"/>
          <w:szCs w:val="30"/>
        </w:rPr>
      </w:pPr>
      <w:r>
        <w:fldChar w:fldCharType="begin"/>
      </w:r>
      <w:r>
        <w:instrText xml:space="preserve"> HYPERLINK \l "_Toc523404701" </w:instrText>
      </w:r>
      <w:r>
        <w:fldChar w:fldCharType="separate"/>
      </w:r>
      <w:r>
        <w:rPr>
          <w:rStyle w:val="1151"/>
          <w:color w:val="auto"/>
          <w:sz w:val="30"/>
          <w:szCs w:val="30"/>
        </w:rPr>
        <w:t xml:space="preserve">第七章  投标文件相关格</w:t>
      </w:r>
      <w:bookmarkStart w:id="1" w:name="_Hlt532911772"/>
      <w:r/>
      <w:bookmarkStart w:id="2" w:name="_Hlt532911771"/>
      <w:r>
        <w:rPr>
          <w:rStyle w:val="1151"/>
          <w:color w:val="auto"/>
          <w:sz w:val="30"/>
          <w:szCs w:val="30"/>
        </w:rPr>
        <w:t xml:space="preserve">式</w:t>
      </w:r>
      <w:bookmarkEnd w:id="1"/>
      <w:r/>
      <w:bookmarkEnd w:id="2"/>
      <w:r>
        <w:rPr>
          <w:sz w:val="30"/>
          <w:szCs w:val="30"/>
        </w:rPr>
        <w:tab/>
      </w:r>
      <w:r>
        <w:rPr>
          <w:rFonts w:hint="eastAsia"/>
          <w:sz w:val="30"/>
          <w:szCs w:val="30"/>
        </w:rPr>
        <w:t xml:space="preserve">5</w:t>
      </w:r>
      <w:r>
        <w:rPr>
          <w:rFonts w:hint="eastAsia"/>
          <w:sz w:val="30"/>
          <w:szCs w:val="30"/>
        </w:rPr>
        <w:fldChar w:fldCharType="end"/>
      </w:r>
      <w:r>
        <w:rPr>
          <w:rFonts w:hint="eastAsia"/>
          <w:sz w:val="30"/>
          <w:szCs w:val="30"/>
        </w:rPr>
        <w:t xml:space="preserve">7</w:t>
      </w:r>
      <w:r/>
    </w:p>
    <w:p>
      <w:pPr>
        <w:pStyle w:val="834"/>
        <w:jc w:val="left"/>
        <w:spacing w:line="520" w:lineRule="exact"/>
        <w:tabs>
          <w:tab w:val="center" w:pos="4567" w:leader="none"/>
          <w:tab w:val="left" w:pos="5207" w:leader="none"/>
        </w:tabs>
        <w:rPr>
          <w:rFonts w:ascii="华文中宋" w:hAnsi="华文中宋" w:eastAsia="华文中宋"/>
          <w:b/>
          <w:sz w:val="44"/>
          <w:szCs w:val="44"/>
        </w:rPr>
      </w:pPr>
      <w:r>
        <w:rPr>
          <w:rFonts w:ascii="华文中宋" w:hAnsi="华文中宋" w:eastAsia="华文中宋"/>
          <w:b/>
          <w:sz w:val="30"/>
          <w:szCs w:val="30"/>
        </w:rPr>
        <w:fldChar w:fldCharType="end"/>
      </w:r>
      <w:r>
        <w:rPr>
          <w:rFonts w:hint="eastAsia" w:ascii="华文中宋" w:hAnsi="华文中宋" w:eastAsia="华文中宋"/>
          <w:b/>
          <w:sz w:val="30"/>
          <w:szCs w:val="30"/>
        </w:rPr>
        <w:tab/>
      </w:r>
      <w:r>
        <w:rPr>
          <w:rFonts w:hint="eastAsia" w:ascii="华文中宋" w:hAnsi="华文中宋" w:eastAsia="华文中宋"/>
          <w:b/>
          <w:sz w:val="30"/>
          <w:szCs w:val="30"/>
        </w:rPr>
        <w:tab/>
      </w:r>
      <w:r/>
    </w:p>
    <w:p>
      <w:pPr>
        <w:pStyle w:val="834"/>
        <w:jc w:val="left"/>
        <w:spacing w:line="520" w:lineRule="exact"/>
        <w:tabs>
          <w:tab w:val="left" w:pos="3948" w:leader="none"/>
          <w:tab w:val="center" w:pos="4567" w:leader="none"/>
        </w:tabs>
        <w:rPr>
          <w:rFonts w:ascii="华文中宋" w:hAnsi="华文中宋" w:eastAsia="华文中宋"/>
          <w:b/>
          <w:sz w:val="44"/>
          <w:szCs w:val="44"/>
        </w:rPr>
      </w:pPr>
      <w:r>
        <w:rPr>
          <w:rFonts w:hint="eastAsia" w:ascii="华文中宋" w:hAnsi="华文中宋" w:eastAsia="华文中宋"/>
          <w:b/>
          <w:sz w:val="44"/>
          <w:szCs w:val="44"/>
        </w:rPr>
        <w:tab/>
      </w:r>
      <w:r>
        <w:rPr>
          <w:rFonts w:hint="eastAsia" w:ascii="华文中宋" w:hAnsi="华文中宋" w:eastAsia="华文中宋"/>
          <w:b/>
          <w:sz w:val="44"/>
          <w:szCs w:val="44"/>
        </w:rPr>
        <w:tab/>
      </w:r>
      <w:r/>
    </w:p>
    <w:p>
      <w:pPr>
        <w:pStyle w:val="834"/>
        <w:jc w:val="center"/>
        <w:spacing w:line="520" w:lineRule="exact"/>
        <w:rPr>
          <w:rFonts w:ascii="宋体" w:hAnsi="宋体"/>
          <w:b/>
          <w:sz w:val="36"/>
          <w:szCs w:val="36"/>
        </w:rPr>
        <w:sectPr>
          <w:footerReference w:type="default" r:id="rId13"/>
          <w:footnotePr/>
          <w:endnotePr/>
          <w:type w:val="nextPage"/>
          <w:pgSz w:w="11906" w:h="16838" w:orient="portrait"/>
          <w:pgMar w:top="1395" w:right="1418" w:bottom="1474" w:left="1474" w:header="851" w:footer="992" w:gutter="0"/>
          <w:pgNumType w:start="1"/>
          <w:cols w:num="1" w:sep="0" w:space="1701" w:equalWidth="1"/>
          <w:docGrid w:linePitch="360"/>
        </w:sectPr>
      </w:pPr>
      <w:r>
        <w:rPr>
          <w:rFonts w:ascii="宋体" w:hAnsi="宋体"/>
          <w:b/>
          <w:sz w:val="36"/>
          <w:szCs w:val="36"/>
        </w:rPr>
      </w:r>
      <w:r/>
    </w:p>
    <w:p>
      <w:pPr>
        <w:pStyle w:val="834"/>
        <w:jc w:val="center"/>
        <w:spacing w:line="520" w:lineRule="exact"/>
        <w:rPr>
          <w:rFonts w:ascii="宋体" w:hAnsi="宋体"/>
          <w:b/>
          <w:sz w:val="36"/>
          <w:szCs w:val="36"/>
        </w:rPr>
      </w:pPr>
      <w:r>
        <w:rPr>
          <w:rFonts w:hint="eastAsia" w:ascii="宋体" w:hAnsi="宋体"/>
          <w:b/>
          <w:bCs/>
          <w:sz w:val="36"/>
          <w:szCs w:val="36"/>
        </w:rPr>
        <w:t xml:space="preserve">沛县机关事务管理处</w:t>
      </w:r>
      <w:r>
        <w:rPr>
          <w:rFonts w:ascii="宋体" w:hAnsi="宋体"/>
          <w:b/>
          <w:bCs/>
          <w:sz w:val="36"/>
          <w:szCs w:val="36"/>
        </w:rPr>
        <w:t xml:space="preserve">《</w:t>
      </w:r>
      <w:r>
        <w:rPr>
          <w:rFonts w:hint="eastAsia" w:ascii="宋体" w:hAnsi="宋体"/>
          <w:b/>
          <w:bCs/>
          <w:sz w:val="36"/>
          <w:szCs w:val="36"/>
        </w:rPr>
        <w:t xml:space="preserve">沛县整县制公共机构能源费用托管服务第二批试点项目</w:t>
      </w:r>
      <w:r>
        <w:rPr>
          <w:rFonts w:ascii="宋体" w:hAnsi="宋体"/>
          <w:b/>
          <w:bCs/>
          <w:sz w:val="36"/>
          <w:szCs w:val="36"/>
        </w:rPr>
        <w:t xml:space="preserve">》招标文件 </w:t>
      </w:r>
      <w:r/>
    </w:p>
    <w:p>
      <w:pPr>
        <w:pStyle w:val="908"/>
        <w:ind w:firstLine="560"/>
      </w:pPr>
      <w:r/>
      <w:r/>
    </w:p>
    <w:p>
      <w:pPr>
        <w:pStyle w:val="834"/>
        <w:ind w:firstLine="560"/>
        <w:spacing w:line="520" w:lineRule="exact"/>
        <w:rPr>
          <w:rFonts w:ascii="宋体" w:hAnsi="宋体"/>
          <w:sz w:val="28"/>
          <w:szCs w:val="28"/>
        </w:rPr>
      </w:pPr>
      <w:r>
        <w:rPr>
          <w:rFonts w:ascii="宋体" w:hAnsi="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34"/>
        <w:spacing w:line="360" w:lineRule="exact"/>
        <w:rPr>
          <w:rFonts w:ascii="仿宋_GB2312" w:hAnsi="新宋体" w:eastAsia="仿宋_GB2312"/>
          <w:sz w:val="30"/>
          <w:szCs w:val="30"/>
        </w:rPr>
      </w:pPr>
      <w:r>
        <w:rPr>
          <w:rFonts w:ascii="仿宋_GB2312" w:hAnsi="新宋体" w:eastAsia="仿宋_GB2312"/>
          <w:sz w:val="30"/>
          <w:szCs w:val="30"/>
        </w:rPr>
      </w:r>
      <w:r/>
    </w:p>
    <w:p>
      <w:pPr>
        <w:pStyle w:val="1069"/>
        <w:rPr>
          <w:rFonts w:ascii="宋体" w:hAnsi="宋体" w:eastAsia="宋体"/>
          <w:sz w:val="36"/>
          <w:szCs w:val="36"/>
        </w:rPr>
      </w:pPr>
      <w:r/>
      <w:bookmarkStart w:id="3" w:name="_Toc11428"/>
      <w:r/>
      <w:bookmarkStart w:id="4" w:name="_Toc523404695"/>
      <w:r>
        <w:rPr>
          <w:rFonts w:ascii="宋体" w:hAnsi="宋体" w:eastAsia="宋体"/>
          <w:sz w:val="36"/>
          <w:szCs w:val="36"/>
        </w:rPr>
        <w:t xml:space="preserve">第一章  投标邀请</w:t>
      </w:r>
      <w:bookmarkEnd w:id="3"/>
      <w:r/>
      <w:bookmarkEnd w:id="4"/>
      <w:r/>
      <w:r/>
    </w:p>
    <w:p>
      <w:pPr>
        <w:pStyle w:val="834"/>
        <w:jc w:val="center"/>
        <w:spacing w:line="360" w:lineRule="exact"/>
        <w:rPr>
          <w:rFonts w:ascii="仿宋_GB2312" w:hAnsi="宋体" w:eastAsia="仿宋_GB2312"/>
          <w:sz w:val="30"/>
          <w:szCs w:val="30"/>
        </w:rPr>
      </w:pPr>
      <w:r>
        <w:rPr>
          <w:rFonts w:ascii="仿宋_GB2312" w:hAnsi="宋体" w:eastAsia="仿宋_GB2312"/>
          <w:sz w:val="30"/>
          <w:szCs w:val="30"/>
        </w:rPr>
      </w:r>
      <w:r/>
    </w:p>
    <w:p>
      <w:pPr>
        <w:pStyle w:val="834"/>
        <w:ind w:firstLine="480"/>
        <w:spacing w:line="520" w:lineRule="exact"/>
        <w:rPr>
          <w:rFonts w:ascii="宋体" w:hAnsi="宋体"/>
          <w:sz w:val="24"/>
        </w:rPr>
      </w:pPr>
      <w:r>
        <w:rPr>
          <w:rFonts w:hint="eastAsia" w:ascii="宋体" w:hAnsi="宋体"/>
          <w:sz w:val="24"/>
        </w:rPr>
        <w:t xml:space="preserve">江苏盛仁工程项目管理有限公司</w:t>
      </w:r>
      <w:r>
        <w:rPr>
          <w:rFonts w:ascii="宋体" w:hAnsi="宋体"/>
          <w:sz w:val="24"/>
        </w:rPr>
        <w:t xml:space="preserve">对</w:t>
      </w:r>
      <w:r>
        <w:rPr>
          <w:rFonts w:hint="eastAsia" w:ascii="宋体" w:hAnsi="宋体"/>
          <w:sz w:val="24"/>
        </w:rPr>
        <w:t xml:space="preserve">沛县机关事务管理处</w:t>
      </w:r>
      <w:r>
        <w:rPr>
          <w:rFonts w:ascii="宋体" w:hAnsi="宋体"/>
          <w:sz w:val="24"/>
        </w:rPr>
        <w:t xml:space="preserve">“</w:t>
      </w:r>
      <w:r>
        <w:rPr>
          <w:rFonts w:hint="eastAsia" w:ascii="宋体" w:hAnsi="宋体" w:cs="宋体"/>
          <w:sz w:val="24"/>
        </w:rPr>
        <w:t xml:space="preserve">沛县整县制公共机构能源费用托管服务第二批试点项目</w:t>
      </w:r>
      <w:r>
        <w:rPr>
          <w:rFonts w:ascii="宋体" w:hAnsi="宋体"/>
          <w:sz w:val="24"/>
        </w:rPr>
        <w:t xml:space="preserve">”进行公开招标采购，现邀请符合相关条件的供应商投标。</w:t>
      </w:r>
      <w:r/>
    </w:p>
    <w:p>
      <w:pPr>
        <w:pStyle w:val="834"/>
        <w:ind w:firstLine="480"/>
        <w:spacing w:line="520" w:lineRule="exact"/>
        <w:rPr>
          <w:rFonts w:ascii="宋体" w:hAnsi="宋体"/>
          <w:sz w:val="24"/>
        </w:rPr>
      </w:pPr>
      <w:r>
        <w:rPr>
          <w:rFonts w:ascii="宋体" w:hAnsi="宋体"/>
          <w:sz w:val="24"/>
        </w:rPr>
        <w:t xml:space="preserve">一、项目名称和项目编号</w:t>
      </w:r>
      <w:r/>
    </w:p>
    <w:p>
      <w:pPr>
        <w:pStyle w:val="834"/>
        <w:ind w:firstLine="480"/>
        <w:spacing w:line="520" w:lineRule="exact"/>
        <w:rPr>
          <w:rFonts w:ascii="宋体" w:hAnsi="宋体"/>
          <w:sz w:val="24"/>
        </w:rPr>
      </w:pPr>
      <w:r>
        <w:rPr>
          <w:rFonts w:ascii="宋体" w:hAnsi="宋体"/>
          <w:sz w:val="24"/>
        </w:rPr>
        <w:t xml:space="preserve">(一)项目名称：</w:t>
      </w:r>
      <w:r>
        <w:rPr>
          <w:rFonts w:hint="eastAsia" w:ascii="宋体" w:hAnsi="宋体" w:cs="宋体"/>
          <w:sz w:val="24"/>
        </w:rPr>
        <w:t xml:space="preserve">沛县整县制公共机构能源费用托管服务第二批试点项目</w:t>
      </w:r>
      <w:r>
        <w:rPr>
          <w:rFonts w:ascii="宋体" w:hAnsi="宋体"/>
          <w:sz w:val="24"/>
        </w:rPr>
        <w:t xml:space="preserve">。</w:t>
      </w:r>
      <w:r/>
    </w:p>
    <w:p>
      <w:pPr>
        <w:pStyle w:val="834"/>
        <w:ind w:firstLine="480"/>
        <w:spacing w:line="520" w:lineRule="exact"/>
        <w:rPr>
          <w:rFonts w:ascii="宋体" w:hAnsi="宋体"/>
          <w:sz w:val="24"/>
        </w:rPr>
      </w:pPr>
      <w:r>
        <w:rPr>
          <w:rFonts w:ascii="宋体" w:hAnsi="宋体"/>
          <w:sz w:val="24"/>
        </w:rPr>
        <w:t xml:space="preserve">(二)项目编号：</w:t>
      </w:r>
      <w:r>
        <w:rPr>
          <w:rFonts w:hint="eastAsia" w:ascii="宋体" w:hAnsi="宋体" w:cs="宋体"/>
          <w:sz w:val="24"/>
          <w:shd w:val="clear" w:color="auto" w:fill="ffffff"/>
        </w:rPr>
        <w:t xml:space="preserve">JSZC-320322-SRGC-G2026-0001</w:t>
      </w:r>
      <w:r/>
    </w:p>
    <w:p>
      <w:pPr>
        <w:pStyle w:val="834"/>
        <w:ind w:firstLine="480"/>
        <w:spacing w:line="520" w:lineRule="exact"/>
        <w:rPr>
          <w:rFonts w:ascii="宋体" w:hAnsi="宋体"/>
          <w:sz w:val="24"/>
        </w:rPr>
      </w:pPr>
      <w:r>
        <w:rPr>
          <w:rFonts w:ascii="宋体" w:hAnsi="宋体"/>
          <w:sz w:val="24"/>
        </w:rPr>
        <w:t xml:space="preserve">二、对投标人的资格要求</w:t>
      </w:r>
      <w:r/>
    </w:p>
    <w:p>
      <w:pPr>
        <w:pStyle w:val="834"/>
        <w:ind w:firstLine="480"/>
        <w:spacing w:line="520" w:lineRule="exact"/>
        <w:rPr>
          <w:rFonts w:ascii="宋体" w:hAnsi="宋体"/>
          <w:sz w:val="24"/>
        </w:rPr>
      </w:pPr>
      <w:r>
        <w:rPr>
          <w:rFonts w:ascii="宋体" w:hAnsi="宋体"/>
          <w:sz w:val="24"/>
        </w:rPr>
        <w:t xml:space="preserve">详见本项目公开招标公告。</w:t>
      </w:r>
      <w:r/>
    </w:p>
    <w:p>
      <w:pPr>
        <w:pStyle w:val="834"/>
        <w:ind w:firstLine="480"/>
        <w:spacing w:line="520" w:lineRule="exact"/>
        <w:rPr>
          <w:rFonts w:ascii="宋体" w:hAnsi="宋体"/>
          <w:sz w:val="24"/>
        </w:rPr>
      </w:pPr>
      <w:r>
        <w:rPr>
          <w:rFonts w:ascii="宋体" w:hAnsi="宋体"/>
          <w:sz w:val="24"/>
        </w:rPr>
        <w:t xml:space="preserve">三、获取招标文件</w:t>
      </w:r>
      <w:bookmarkEnd w:id="0"/>
      <w:r/>
      <w:r/>
    </w:p>
    <w:p>
      <w:pPr>
        <w:pStyle w:val="834"/>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本项目采用网上注册登记方式。</w:t>
      </w:r>
      <w:r/>
    </w:p>
    <w:p>
      <w:pPr>
        <w:pStyle w:val="834"/>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1、潜在投标人访问电子招标投标交易平台的网络地址和方法：</w:t>
      </w:r>
      <w:r/>
    </w:p>
    <w:p>
      <w:pPr>
        <w:pStyle w:val="834"/>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（1）登录 http: //jszfcg. jsczt.cn/;或进入徐州政府采购网--业务工作--用户登录，点击“苏采云”进入系统。</w:t>
      </w:r>
      <w:r/>
    </w:p>
    <w:p>
      <w:pPr>
        <w:pStyle w:val="834"/>
        <w:ind w:firstLine="60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（2）“CA数字证书”的获取：</w:t>
      </w:r>
      <w:r>
        <w:rPr>
          <w:rFonts w:hint="eastAsia" w:ascii="宋体" w:hAnsi="宋体" w:cs="宋体"/>
          <w:bCs/>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4"/>
        <w:ind w:firstLine="60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sz w:val="24"/>
        </w:rPr>
        <w:t xml:space="preserve">2、采购代理机构将数据电文形式的招标文件加载至电子招标投标交易平台，供潜在投标人下载或者查阅。</w:t>
      </w:r>
      <w:r/>
    </w:p>
    <w:p>
      <w:pPr>
        <w:pStyle w:val="834"/>
        <w:ind w:firstLine="480"/>
        <w:spacing w:line="520" w:lineRule="exact"/>
        <w:rPr>
          <w:rFonts w:ascii="宋体" w:hAnsi="宋体"/>
          <w:sz w:val="24"/>
        </w:rPr>
      </w:pPr>
      <w:r>
        <w:rPr>
          <w:rFonts w:ascii="宋体" w:hAnsi="宋体"/>
          <w:sz w:val="24"/>
        </w:rPr>
        <w:t xml:space="preserve">四、投标有关信息</w:t>
      </w:r>
      <w:r/>
    </w:p>
    <w:p>
      <w:pPr>
        <w:pStyle w:val="834"/>
        <w:ind w:firstLine="480"/>
        <w:spacing w:line="520" w:lineRule="exact"/>
        <w:rPr>
          <w:rFonts w:ascii="宋体" w:hAnsi="宋体"/>
          <w:sz w:val="24"/>
          <w:highlight w:val="none"/>
        </w:rPr>
      </w:pPr>
      <w:r>
        <w:rPr>
          <w:rFonts w:ascii="宋体" w:hAnsi="宋体"/>
          <w:sz w:val="24"/>
          <w:highlight w:val="none"/>
        </w:rPr>
        <w:t xml:space="preserve">（一）投标截止时间：202</w:t>
      </w:r>
      <w:r>
        <w:rPr>
          <w:rFonts w:hint="eastAsia" w:ascii="宋体" w:hAnsi="宋体"/>
          <w:sz w:val="24"/>
          <w:highlight w:val="none"/>
        </w:rPr>
        <w:t xml:space="preserve">6</w:t>
      </w:r>
      <w:r>
        <w:rPr>
          <w:rFonts w:ascii="宋体" w:hAnsi="宋体"/>
          <w:sz w:val="24"/>
          <w:highlight w:val="none"/>
        </w:rPr>
        <w:t xml:space="preserve">年</w:t>
      </w:r>
      <w:r>
        <w:rPr>
          <w:rFonts w:hint="eastAsia" w:ascii="宋体" w:hAnsi="宋体"/>
          <w:sz w:val="24"/>
          <w:highlight w:val="none"/>
        </w:rPr>
        <w:t xml:space="preserve">4</w:t>
      </w:r>
      <w:r>
        <w:rPr>
          <w:rFonts w:ascii="宋体" w:hAnsi="宋体"/>
          <w:sz w:val="24"/>
          <w:highlight w:val="none"/>
        </w:rPr>
        <w:t xml:space="preserve">月</w:t>
      </w:r>
      <w:r>
        <w:rPr>
          <w:rFonts w:hint="eastAsia" w:ascii="宋体" w:hAnsi="宋体"/>
          <w:sz w:val="24"/>
          <w:highlight w:val="none"/>
          <w:lang w:val="en-US" w:eastAsia="zh-CN"/>
        </w:rPr>
        <w:t xml:space="preserve">10</w:t>
      </w:r>
      <w:r>
        <w:rPr>
          <w:rFonts w:ascii="宋体" w:hAnsi="宋体"/>
          <w:sz w:val="24"/>
          <w:highlight w:val="none"/>
        </w:rPr>
        <w:t xml:space="preserve">日北京时间</w:t>
      </w:r>
      <w:r>
        <w:rPr>
          <w:rFonts w:hint="eastAsia" w:ascii="宋体" w:hAnsi="宋体"/>
          <w:sz w:val="24"/>
          <w:highlight w:val="none"/>
        </w:rPr>
        <w:t xml:space="preserve">9:30</w:t>
      </w:r>
      <w:r>
        <w:rPr>
          <w:rFonts w:ascii="宋体" w:hAnsi="宋体"/>
          <w:sz w:val="24"/>
          <w:highlight w:val="none"/>
        </w:rPr>
        <w:t xml:space="preserve">。</w:t>
      </w:r>
      <w:r>
        <w:rPr>
          <w:highlight w:val="none"/>
        </w:rPr>
      </w:r>
      <w:r/>
    </w:p>
    <w:p>
      <w:pPr>
        <w:pStyle w:val="834"/>
        <w:ind w:firstLine="480"/>
        <w:spacing w:line="520" w:lineRule="exact"/>
        <w:rPr>
          <w:rFonts w:ascii="宋体" w:hAnsi="宋体"/>
          <w:sz w:val="24"/>
          <w:highlight w:val="none"/>
        </w:rPr>
      </w:pPr>
      <w:r>
        <w:rPr>
          <w:rFonts w:ascii="宋体" w:hAnsi="宋体"/>
          <w:sz w:val="24"/>
          <w:highlight w:val="none"/>
        </w:rPr>
        <w:t xml:space="preserve">（二）开标时间：202</w:t>
      </w:r>
      <w:r>
        <w:rPr>
          <w:rFonts w:hint="eastAsia" w:ascii="宋体" w:hAnsi="宋体"/>
          <w:sz w:val="24"/>
          <w:highlight w:val="none"/>
        </w:rPr>
        <w:t xml:space="preserve">6</w:t>
      </w:r>
      <w:r>
        <w:rPr>
          <w:rFonts w:ascii="宋体" w:hAnsi="宋体"/>
          <w:sz w:val="24"/>
          <w:highlight w:val="none"/>
        </w:rPr>
        <w:t xml:space="preserve">年</w:t>
      </w:r>
      <w:r>
        <w:rPr>
          <w:rFonts w:hint="eastAsia" w:ascii="宋体" w:hAnsi="宋体"/>
          <w:sz w:val="24"/>
          <w:highlight w:val="none"/>
        </w:rPr>
        <w:t xml:space="preserve">4</w:t>
      </w:r>
      <w:r>
        <w:rPr>
          <w:rFonts w:ascii="宋体" w:hAnsi="宋体"/>
          <w:sz w:val="24"/>
          <w:highlight w:val="none"/>
        </w:rPr>
        <w:t xml:space="preserve">月</w:t>
      </w:r>
      <w:r>
        <w:rPr>
          <w:rFonts w:hint="eastAsia" w:ascii="宋体" w:hAnsi="宋体"/>
          <w:sz w:val="24"/>
          <w:highlight w:val="none"/>
          <w:lang w:val="en-US" w:eastAsia="zh-CN"/>
        </w:rPr>
        <w:t xml:space="preserve">10</w:t>
      </w:r>
      <w:r>
        <w:rPr>
          <w:rFonts w:ascii="宋体" w:hAnsi="宋体"/>
          <w:sz w:val="24"/>
          <w:highlight w:val="none"/>
        </w:rPr>
        <w:t xml:space="preserve">日北京时间</w:t>
      </w:r>
      <w:r>
        <w:rPr>
          <w:rFonts w:hint="eastAsia" w:ascii="宋体" w:hAnsi="宋体"/>
          <w:sz w:val="24"/>
          <w:highlight w:val="none"/>
        </w:rPr>
        <w:t xml:space="preserve">9:30</w:t>
      </w:r>
      <w:r>
        <w:rPr>
          <w:rFonts w:ascii="宋体" w:hAnsi="宋体"/>
          <w:sz w:val="24"/>
          <w:highlight w:val="none"/>
        </w:rPr>
        <w:t xml:space="preserve">。</w:t>
      </w:r>
      <w:r>
        <w:rPr>
          <w:highlight w:val="none"/>
        </w:rPr>
      </w:r>
      <w:r/>
    </w:p>
    <w:p>
      <w:pPr>
        <w:pStyle w:val="834"/>
        <w:ind w:firstLine="480"/>
        <w:spacing w:line="520" w:lineRule="exact"/>
        <w:rPr>
          <w:rFonts w:ascii="宋体" w:hAnsi="宋体"/>
          <w:sz w:val="24"/>
        </w:rPr>
      </w:pPr>
      <w:r>
        <w:rPr>
          <w:rFonts w:ascii="宋体" w:hAnsi="宋体"/>
          <w:sz w:val="24"/>
        </w:rPr>
        <w:t xml:space="preserve">（三）开标地点：“苏采云”系统“开标大厅”或进入徐州政府采购网--业务工作--用户登录，点击“苏采云”进入系统“开标大厅”</w:t>
      </w:r>
      <w:r>
        <w:rPr>
          <w:rFonts w:ascii="宋体" w:hAnsi="宋体"/>
          <w:sz w:val="28"/>
          <w:szCs w:val="28"/>
        </w:rPr>
        <w:t xml:space="preserve">。</w:t>
      </w:r>
      <w:r/>
    </w:p>
    <w:p>
      <w:pPr>
        <w:pStyle w:val="834"/>
        <w:ind w:firstLine="480"/>
        <w:spacing w:line="520" w:lineRule="exact"/>
        <w:rPr>
          <w:rFonts w:ascii="宋体" w:hAnsi="宋体"/>
          <w:sz w:val="24"/>
        </w:rPr>
      </w:pPr>
      <w:r>
        <w:rPr>
          <w:rFonts w:ascii="宋体" w:hAnsi="宋体"/>
          <w:sz w:val="24"/>
        </w:rPr>
        <w:t xml:space="preserve">五、采购人</w:t>
      </w:r>
      <w:r/>
    </w:p>
    <w:p>
      <w:pPr>
        <w:pStyle w:val="1070"/>
        <w:ind w:firstLine="480"/>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sz w:val="24"/>
          <w:szCs w:val="24"/>
        </w:rPr>
        <w:t xml:space="preserve">（一）名称：</w:t>
      </w:r>
      <w:r>
        <w:rPr>
          <w:rFonts w:hint="eastAsia" w:ascii="宋体" w:hAnsi="宋体" w:eastAsia="宋体" w:cs="宋体"/>
          <w:sz w:val="24"/>
        </w:rPr>
        <w:t xml:space="preserve">沛县机关事务管理处</w:t>
      </w:r>
      <w:r/>
    </w:p>
    <w:p>
      <w:pPr>
        <w:pStyle w:val="834"/>
        <w:ind w:firstLine="480"/>
        <w:spacing w:line="520" w:lineRule="exact"/>
        <w:rPr>
          <w:rFonts w:ascii="宋体" w:hAnsi="宋体"/>
          <w:sz w:val="24"/>
        </w:rPr>
      </w:pPr>
      <w:r>
        <w:rPr>
          <w:rFonts w:hint="eastAsia" w:ascii="宋体" w:hAnsi="宋体" w:cs="宋体"/>
          <w:sz w:val="24"/>
        </w:rPr>
        <w:t xml:space="preserve">（二）地址：</w:t>
      </w:r>
      <w:r>
        <w:rPr>
          <w:rFonts w:hint="eastAsia" w:ascii="宋体" w:hAnsi="宋体" w:cs="宋体"/>
          <w:sz w:val="24"/>
          <w:szCs w:val="30"/>
        </w:rPr>
        <w:t xml:space="preserve">沛公路2号</w:t>
      </w:r>
      <w:r/>
    </w:p>
    <w:p>
      <w:pPr>
        <w:pStyle w:val="834"/>
        <w:ind w:firstLine="480"/>
        <w:spacing w:line="520" w:lineRule="exact"/>
        <w:rPr>
          <w:rFonts w:ascii="宋体" w:hAnsi="宋体" w:cs="宋体"/>
          <w:sz w:val="24"/>
        </w:rPr>
      </w:pPr>
      <w:r>
        <w:rPr>
          <w:rFonts w:ascii="宋体" w:hAnsi="宋体"/>
          <w:sz w:val="24"/>
        </w:rPr>
        <w:t xml:space="preserve">（三）联系方法：</w:t>
      </w:r>
      <w:r>
        <w:rPr>
          <w:rFonts w:hint="eastAsia" w:ascii="宋体" w:hAnsi="宋体"/>
          <w:sz w:val="24"/>
        </w:rPr>
        <w:t xml:space="preserve">13852026537</w:t>
      </w:r>
      <w:r/>
    </w:p>
    <w:p>
      <w:pPr>
        <w:pStyle w:val="834"/>
        <w:ind w:firstLine="480"/>
        <w:spacing w:line="520" w:lineRule="exact"/>
        <w:rPr>
          <w:rFonts w:ascii="宋体" w:hAnsi="宋体" w:cs="宋体"/>
          <w:sz w:val="24"/>
        </w:rPr>
      </w:pPr>
      <w:r>
        <w:rPr>
          <w:rFonts w:hint="eastAsia" w:ascii="宋体" w:hAnsi="宋体" w:cs="宋体"/>
          <w:sz w:val="24"/>
        </w:rPr>
        <w:t xml:space="preserve">（四）采购项目联系人：戴厚</w:t>
      </w:r>
      <w:r>
        <w:rPr>
          <w:rFonts w:ascii="宋体" w:hAnsi="宋体" w:cs="宋体"/>
          <w:sz w:val="24"/>
        </w:rPr>
        <w:t xml:space="preserve">侠</w:t>
      </w:r>
      <w:r>
        <w:rPr>
          <w:rFonts w:hint="eastAsia" w:ascii="宋体" w:hAnsi="宋体" w:cs="宋体"/>
          <w:sz w:val="24"/>
        </w:rPr>
        <w:t xml:space="preserve">   联系电话：</w:t>
      </w:r>
      <w:r>
        <w:rPr>
          <w:rFonts w:hint="eastAsia" w:ascii="宋体" w:hAnsi="宋体"/>
          <w:sz w:val="24"/>
        </w:rPr>
        <w:t xml:space="preserve">13852026537</w:t>
      </w:r>
      <w:r/>
    </w:p>
    <w:p>
      <w:pPr>
        <w:pStyle w:val="834"/>
        <w:ind w:firstLine="480"/>
        <w:spacing w:line="520" w:lineRule="exact"/>
        <w:rPr>
          <w:rFonts w:ascii="宋体" w:hAnsi="宋体"/>
          <w:sz w:val="24"/>
        </w:rPr>
      </w:pPr>
      <w:r>
        <w:rPr>
          <w:rFonts w:ascii="宋体" w:hAnsi="宋体"/>
          <w:sz w:val="24"/>
        </w:rPr>
        <w:t xml:space="preserve">六、采购代理机构</w:t>
      </w:r>
      <w:r/>
    </w:p>
    <w:p>
      <w:pPr>
        <w:pStyle w:val="834"/>
        <w:ind w:firstLine="480"/>
        <w:spacing w:line="520" w:lineRule="exact"/>
        <w:rPr>
          <w:rFonts w:ascii="宋体" w:hAnsi="宋体"/>
          <w:sz w:val="24"/>
        </w:rPr>
      </w:pPr>
      <w:r>
        <w:rPr>
          <w:rFonts w:ascii="宋体" w:hAnsi="宋体"/>
          <w:sz w:val="24"/>
        </w:rPr>
        <w:t xml:space="preserve">（一）名称：</w:t>
      </w:r>
      <w:r>
        <w:rPr>
          <w:rFonts w:hint="eastAsia" w:ascii="宋体" w:hAnsi="宋体"/>
          <w:sz w:val="24"/>
        </w:rPr>
        <w:t xml:space="preserve">江苏盛仁工程项目管理有限公司</w:t>
      </w:r>
      <w:r>
        <w:rPr>
          <w:rFonts w:ascii="宋体" w:hAnsi="宋体"/>
          <w:sz w:val="24"/>
        </w:rPr>
        <w:t xml:space="preserve">。</w:t>
      </w:r>
      <w:r/>
    </w:p>
    <w:p>
      <w:pPr>
        <w:pStyle w:val="834"/>
        <w:ind w:firstLine="480"/>
        <w:spacing w:line="520" w:lineRule="exact"/>
        <w:rPr>
          <w:rFonts w:ascii="宋体" w:hAnsi="宋体"/>
          <w:sz w:val="24"/>
        </w:rPr>
      </w:pPr>
      <w:r>
        <w:rPr>
          <w:rFonts w:ascii="宋体" w:hAnsi="宋体"/>
          <w:sz w:val="24"/>
        </w:rPr>
        <w:t xml:space="preserve">（二）地址：</w:t>
      </w:r>
      <w:r>
        <w:rPr>
          <w:rFonts w:hint="eastAsia" w:ascii="宋体" w:hAnsi="宋体"/>
          <w:sz w:val="24"/>
        </w:rPr>
        <w:t xml:space="preserve">宿迁市宿城区江苏兴邦建工综合楼办公楼二1302室、1306室、1311室</w:t>
      </w:r>
      <w:r/>
    </w:p>
    <w:p>
      <w:pPr>
        <w:pStyle w:val="834"/>
        <w:ind w:firstLine="480"/>
        <w:spacing w:line="520" w:lineRule="exact"/>
        <w:rPr>
          <w:rFonts w:ascii="宋体" w:hAnsi="宋体"/>
          <w:sz w:val="24"/>
        </w:rPr>
      </w:pPr>
      <w:r>
        <w:rPr>
          <w:rFonts w:ascii="宋体" w:hAnsi="宋体"/>
          <w:sz w:val="24"/>
        </w:rPr>
        <w:t xml:space="preserve">（三）联系方法</w:t>
      </w:r>
      <w:r>
        <w:rPr>
          <w:rFonts w:hint="eastAsia" w:ascii="宋体" w:hAnsi="宋体"/>
          <w:sz w:val="24"/>
        </w:rPr>
        <w:t xml:space="preserve">：</w:t>
      </w:r>
      <w:r>
        <w:rPr>
          <w:rFonts w:hint="eastAsia" w:ascii="宋体" w:hAnsi="宋体"/>
          <w:bCs/>
          <w:color w:val="000000"/>
          <w:sz w:val="24"/>
        </w:rPr>
        <w:t xml:space="preserve">15852028732</w:t>
      </w:r>
      <w:r>
        <w:rPr>
          <w:rFonts w:ascii="宋体" w:hAnsi="宋体"/>
          <w:sz w:val="24"/>
        </w:rPr>
        <w:t xml:space="preserve">；</w:t>
      </w:r>
      <w:r/>
    </w:p>
    <w:p>
      <w:pPr>
        <w:pStyle w:val="834"/>
        <w:ind w:firstLine="480"/>
        <w:spacing w:line="520" w:lineRule="exact"/>
        <w:rPr>
          <w:rFonts w:ascii="宋体" w:hAnsi="宋体"/>
          <w:sz w:val="24"/>
        </w:rPr>
      </w:pPr>
      <w:r>
        <w:rPr>
          <w:rFonts w:ascii="宋体" w:hAnsi="宋体"/>
          <w:sz w:val="24"/>
        </w:rPr>
        <w:t xml:space="preserve">（四）采购项目联系人：</w:t>
      </w:r>
      <w:r>
        <w:rPr>
          <w:rFonts w:hint="eastAsia" w:ascii="宋体" w:hAnsi="宋体"/>
          <w:sz w:val="24"/>
          <w:highlight w:val="none"/>
          <w:lang w:eastAsia="zh-CN"/>
        </w:rPr>
        <w:t xml:space="preserve">靳西朋</w:t>
      </w:r>
      <w:r>
        <w:rPr>
          <w:rFonts w:ascii="宋体" w:hAnsi="宋体"/>
          <w:sz w:val="24"/>
        </w:rPr>
        <w:t xml:space="preserve">；联系电话：</w:t>
      </w:r>
      <w:r>
        <w:rPr>
          <w:rFonts w:hint="eastAsia" w:ascii="宋体" w:hAnsi="宋体"/>
          <w:bCs/>
          <w:color w:val="000000"/>
          <w:sz w:val="24"/>
        </w:rPr>
        <w:t xml:space="preserve">15852028732</w:t>
      </w:r>
      <w:r>
        <w:rPr>
          <w:rFonts w:ascii="宋体" w:hAnsi="宋体"/>
          <w:sz w:val="24"/>
        </w:rPr>
        <w:t xml:space="preserve">。</w:t>
      </w:r>
      <w:r/>
    </w:p>
    <w:p>
      <w:pPr>
        <w:pStyle w:val="834"/>
        <w:ind w:firstLine="600"/>
        <w:spacing w:line="360" w:lineRule="exact"/>
        <w:rPr>
          <w:rFonts w:ascii="仿宋_GB2312" w:hAnsi="宋体" w:eastAsia="仿宋_GB2312"/>
          <w:sz w:val="30"/>
          <w:szCs w:val="30"/>
          <w:highlight w:val="yellow"/>
        </w:rPr>
      </w:pPr>
      <w:r>
        <w:rPr>
          <w:rFonts w:ascii="仿宋_GB2312" w:hAnsi="宋体" w:eastAsia="仿宋_GB2312"/>
          <w:sz w:val="30"/>
          <w:szCs w:val="30"/>
          <w:highlight w:val="yellow"/>
        </w:rPr>
      </w:r>
      <w:r/>
    </w:p>
    <w:p>
      <w:pPr>
        <w:pStyle w:val="834"/>
        <w:ind w:firstLine="600"/>
        <w:spacing w:line="360" w:lineRule="exact"/>
        <w:rPr>
          <w:rFonts w:ascii="仿宋_GB2312" w:hAnsi="宋体" w:eastAsia="仿宋_GB2312"/>
          <w:sz w:val="30"/>
          <w:szCs w:val="30"/>
        </w:rPr>
      </w:pPr>
      <w:r>
        <w:rPr>
          <w:rFonts w:ascii="仿宋_GB2312" w:hAnsi="宋体" w:eastAsia="仿宋_GB2312"/>
          <w:sz w:val="30"/>
          <w:szCs w:val="30"/>
        </w:rPr>
      </w:r>
      <w:r/>
    </w:p>
    <w:p>
      <w:pPr>
        <w:pStyle w:val="834"/>
        <w:ind w:firstLine="600"/>
        <w:spacing w:line="360" w:lineRule="exact"/>
        <w:rPr>
          <w:rFonts w:ascii="仿宋_GB2312" w:hAnsi="宋体" w:eastAsia="仿宋_GB2312"/>
          <w:sz w:val="30"/>
          <w:szCs w:val="30"/>
        </w:rPr>
      </w:pPr>
      <w:r>
        <w:rPr>
          <w:rFonts w:ascii="仿宋_GB2312" w:hAnsi="宋体" w:eastAsia="仿宋_GB2312"/>
          <w:sz w:val="30"/>
          <w:szCs w:val="30"/>
        </w:rPr>
      </w:r>
      <w:r/>
    </w:p>
    <w:p>
      <w:pPr>
        <w:pStyle w:val="834"/>
        <w:ind w:firstLine="600"/>
        <w:spacing w:line="360" w:lineRule="exact"/>
        <w:tabs>
          <w:tab w:val="left" w:pos="3467" w:leader="none"/>
        </w:tabs>
        <w:rPr>
          <w:rFonts w:ascii="仿宋_GB2312" w:hAnsi="宋体" w:eastAsia="仿宋_GB2312"/>
          <w:sz w:val="30"/>
          <w:szCs w:val="30"/>
        </w:rPr>
      </w:pPr>
      <w:r>
        <w:rPr>
          <w:rFonts w:ascii="仿宋_GB2312" w:hAnsi="宋体" w:eastAsia="仿宋_GB2312"/>
          <w:sz w:val="30"/>
          <w:szCs w:val="30"/>
        </w:rPr>
        <w:tab/>
      </w:r>
      <w:r/>
    </w:p>
    <w:p>
      <w:pPr>
        <w:pStyle w:val="1069"/>
        <w:rPr>
          <w:rFonts w:ascii="宋体" w:hAnsi="宋体" w:eastAsia="宋体"/>
          <w:sz w:val="36"/>
          <w:szCs w:val="36"/>
        </w:rPr>
      </w:pPr>
      <w:r/>
      <w:bookmarkStart w:id="5" w:name="_Toc522790131"/>
      <w:r/>
      <w:bookmarkStart w:id="6" w:name="_Toc523404696"/>
      <w:r>
        <w:br w:type="page" w:clear="all"/>
      </w:r>
      <w:bookmarkEnd w:id="5"/>
      <w:r/>
      <w:bookmarkEnd w:id="6"/>
      <w:r/>
      <w:bookmarkStart w:id="7" w:name="_Toc11653"/>
      <w:r>
        <w:rPr>
          <w:rFonts w:ascii="宋体" w:hAnsi="宋体" w:eastAsia="宋体"/>
          <w:sz w:val="36"/>
          <w:szCs w:val="36"/>
        </w:rPr>
        <w:t xml:space="preserve">第二章  投标人须知</w:t>
      </w:r>
      <w:bookmarkEnd w:id="7"/>
      <w:r/>
      <w:r/>
    </w:p>
    <w:p>
      <w:pPr>
        <w:pStyle w:val="834"/>
        <w:ind w:firstLine="480"/>
        <w:spacing w:line="360" w:lineRule="exact"/>
        <w:rPr>
          <w:rFonts w:ascii="宋体" w:hAnsi="宋体"/>
          <w:sz w:val="24"/>
        </w:rPr>
      </w:pPr>
      <w:r>
        <w:rPr>
          <w:rFonts w:ascii="宋体" w:hAnsi="宋体"/>
          <w:sz w:val="24"/>
        </w:rPr>
      </w:r>
      <w:r/>
    </w:p>
    <w:p>
      <w:pPr>
        <w:pStyle w:val="834"/>
        <w:ind w:firstLine="480"/>
        <w:spacing w:line="520" w:lineRule="exact"/>
        <w:rPr>
          <w:rFonts w:ascii="宋体" w:hAnsi="宋体"/>
          <w:sz w:val="24"/>
        </w:rPr>
      </w:pPr>
      <w:r>
        <w:rPr>
          <w:rFonts w:ascii="宋体" w:hAnsi="宋体"/>
          <w:sz w:val="24"/>
        </w:rPr>
        <w:t xml:space="preserve">一、总则</w:t>
      </w:r>
      <w:r/>
    </w:p>
    <w:p>
      <w:pPr>
        <w:pStyle w:val="834"/>
        <w:ind w:firstLine="480"/>
        <w:spacing w:line="520" w:lineRule="exact"/>
        <w:rPr>
          <w:rFonts w:ascii="宋体" w:hAnsi="宋体"/>
          <w:sz w:val="24"/>
        </w:rPr>
      </w:pPr>
      <w:r>
        <w:rPr>
          <w:rFonts w:ascii="宋体" w:hAnsi="宋体"/>
          <w:sz w:val="24"/>
        </w:rPr>
        <w:t xml:space="preserve">（一）采购人。采购人即指依法进行政府采购的国家机关、事业单位和团体组织。</w:t>
      </w:r>
      <w:r/>
    </w:p>
    <w:p>
      <w:pPr>
        <w:pStyle w:val="834"/>
        <w:ind w:firstLine="480"/>
        <w:spacing w:line="520" w:lineRule="exact"/>
        <w:rPr>
          <w:rFonts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834"/>
        <w:ind w:firstLine="480"/>
        <w:jc w:val="left"/>
        <w:spacing w:line="520" w:lineRule="exact"/>
        <w:widowControl/>
        <w:rPr>
          <w:rFonts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834"/>
        <w:ind w:firstLine="480"/>
        <w:jc w:val="left"/>
        <w:spacing w:line="520" w:lineRule="exact"/>
        <w:widowControl/>
        <w:rPr>
          <w:rFonts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34"/>
        <w:ind w:firstLine="480"/>
        <w:jc w:val="left"/>
        <w:spacing w:line="520" w:lineRule="exact"/>
        <w:widowControl/>
        <w:rPr>
          <w:rFonts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834"/>
        <w:ind w:firstLine="480"/>
        <w:jc w:val="left"/>
        <w:spacing w:line="520" w:lineRule="exact"/>
        <w:widowControl/>
        <w:rPr>
          <w:rFonts w:ascii="宋体" w:hAnsi="宋体"/>
          <w:sz w:val="24"/>
        </w:rPr>
      </w:pPr>
      <w:r>
        <w:rPr>
          <w:rFonts w:ascii="宋体" w:hAnsi="宋体"/>
          <w:sz w:val="24"/>
        </w:rPr>
        <w:t xml:space="preserve">（六）投标人的资格条件：</w:t>
      </w:r>
      <w:r/>
    </w:p>
    <w:p>
      <w:pPr>
        <w:pStyle w:val="834"/>
        <w:ind w:firstLine="480"/>
        <w:jc w:val="left"/>
        <w:spacing w:line="520" w:lineRule="exact"/>
        <w:widowControl/>
        <w:rPr>
          <w:rFonts w:ascii="宋体" w:hAnsi="宋体"/>
          <w:sz w:val="24"/>
        </w:rPr>
      </w:pPr>
      <w:r>
        <w:rPr>
          <w:rFonts w:ascii="宋体" w:hAnsi="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34"/>
        <w:ind w:firstLine="480"/>
        <w:jc w:val="left"/>
        <w:spacing w:line="520" w:lineRule="exact"/>
        <w:widowControl/>
        <w:rPr>
          <w:rFonts w:ascii="宋体" w:hAnsi="宋体"/>
          <w:sz w:val="24"/>
        </w:rPr>
      </w:pPr>
      <w:r>
        <w:rPr>
          <w:rFonts w:ascii="宋体" w:hAnsi="宋体"/>
          <w:sz w:val="24"/>
        </w:rPr>
        <w:t xml:space="preserve">投标人是指响应招标、参加投标竞争的法人、其他组织或者自然人。</w:t>
      </w:r>
      <w:r/>
    </w:p>
    <w:p>
      <w:pPr>
        <w:pStyle w:val="834"/>
        <w:ind w:firstLine="480"/>
        <w:spacing w:line="520" w:lineRule="exact"/>
        <w:rPr>
          <w:rFonts w:ascii="宋体" w:hAnsi="宋体"/>
          <w:sz w:val="24"/>
        </w:rPr>
      </w:pPr>
      <w:r>
        <w:rPr>
          <w:rFonts w:ascii="宋体" w:hAnsi="宋体"/>
          <w:sz w:val="24"/>
        </w:rPr>
        <w:t xml:space="preserve">2.投标人授权代表系指法定代表人或受法人委托的受托人。</w:t>
      </w:r>
      <w:r/>
    </w:p>
    <w:p>
      <w:pPr>
        <w:pStyle w:val="834"/>
        <w:ind w:firstLine="480"/>
        <w:spacing w:line="520" w:lineRule="exact"/>
        <w:rPr>
          <w:rFonts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834"/>
        <w:ind w:firstLine="480"/>
        <w:spacing w:line="520" w:lineRule="exact"/>
        <w:rPr>
          <w:rFonts w:ascii="宋体" w:hAnsi="宋体"/>
          <w:sz w:val="24"/>
        </w:rPr>
      </w:pPr>
      <w:r>
        <w:rPr>
          <w:rFonts w:ascii="宋体" w:hAnsi="宋体"/>
          <w:sz w:val="24"/>
        </w:rPr>
        <w:t xml:space="preserve">二、招标</w:t>
      </w:r>
      <w:r/>
    </w:p>
    <w:p>
      <w:pPr>
        <w:pStyle w:val="834"/>
        <w:ind w:firstLine="480"/>
        <w:spacing w:line="520" w:lineRule="exact"/>
        <w:rPr>
          <w:rFonts w:ascii="宋体" w:hAnsi="宋体"/>
          <w:sz w:val="24"/>
        </w:rPr>
      </w:pPr>
      <w:r>
        <w:rPr>
          <w:rFonts w:ascii="宋体" w:hAnsi="宋体"/>
          <w:sz w:val="24"/>
        </w:rPr>
        <w:t xml:space="preserve">（八）招标文件应包括以下内容：</w:t>
      </w:r>
      <w:r/>
    </w:p>
    <w:p>
      <w:pPr>
        <w:pStyle w:val="834"/>
        <w:ind w:firstLine="480"/>
        <w:spacing w:line="520" w:lineRule="exact"/>
        <w:rPr>
          <w:rFonts w:ascii="宋体" w:hAnsi="宋体"/>
          <w:sz w:val="24"/>
        </w:rPr>
      </w:pPr>
      <w:r>
        <w:rPr>
          <w:rFonts w:ascii="宋体" w:hAnsi="宋体"/>
          <w:sz w:val="24"/>
        </w:rPr>
        <w:t xml:space="preserve">第一章，投标邀请；</w:t>
      </w:r>
      <w:r/>
    </w:p>
    <w:p>
      <w:pPr>
        <w:pStyle w:val="834"/>
        <w:ind w:firstLine="480"/>
        <w:spacing w:line="520" w:lineRule="exact"/>
        <w:rPr>
          <w:rFonts w:ascii="宋体" w:hAnsi="宋体"/>
          <w:sz w:val="24"/>
        </w:rPr>
      </w:pPr>
      <w:r>
        <w:rPr>
          <w:rFonts w:ascii="宋体" w:hAnsi="宋体"/>
          <w:sz w:val="24"/>
        </w:rPr>
        <w:t xml:space="preserve">第二章，投标人须知；</w:t>
      </w:r>
      <w:r/>
    </w:p>
    <w:p>
      <w:pPr>
        <w:pStyle w:val="834"/>
        <w:ind w:firstLine="480"/>
        <w:spacing w:line="520" w:lineRule="exact"/>
        <w:rPr>
          <w:rFonts w:ascii="宋体" w:hAnsi="宋体"/>
          <w:sz w:val="24"/>
        </w:rPr>
      </w:pPr>
      <w:r>
        <w:rPr>
          <w:rFonts w:ascii="宋体" w:hAnsi="宋体"/>
          <w:sz w:val="24"/>
        </w:rPr>
        <w:t xml:space="preserve">第三章，投标资料表；</w:t>
      </w:r>
      <w:r/>
    </w:p>
    <w:p>
      <w:pPr>
        <w:pStyle w:val="834"/>
        <w:ind w:firstLine="480"/>
        <w:spacing w:line="520" w:lineRule="exact"/>
        <w:rPr>
          <w:rFonts w:ascii="宋体" w:hAnsi="宋体"/>
          <w:sz w:val="24"/>
        </w:rPr>
      </w:pPr>
      <w:r>
        <w:rPr>
          <w:rFonts w:ascii="宋体" w:hAnsi="宋体"/>
          <w:sz w:val="24"/>
        </w:rPr>
        <w:t xml:space="preserve">第四章，评标标准；</w:t>
      </w:r>
      <w:r/>
    </w:p>
    <w:p>
      <w:pPr>
        <w:pStyle w:val="834"/>
        <w:ind w:firstLine="480"/>
        <w:spacing w:line="520" w:lineRule="exact"/>
        <w:rPr>
          <w:rFonts w:ascii="宋体" w:hAnsi="宋体"/>
          <w:sz w:val="24"/>
        </w:rPr>
      </w:pPr>
      <w:r>
        <w:rPr>
          <w:rFonts w:ascii="宋体" w:hAnsi="宋体"/>
          <w:sz w:val="24"/>
        </w:rPr>
        <w:t xml:space="preserve">第五章，拟签订的合同文本；</w:t>
      </w:r>
      <w:r/>
    </w:p>
    <w:p>
      <w:pPr>
        <w:pStyle w:val="834"/>
        <w:ind w:firstLine="480"/>
        <w:spacing w:line="520" w:lineRule="exact"/>
        <w:rPr>
          <w:rFonts w:ascii="宋体" w:hAnsi="宋体"/>
          <w:sz w:val="24"/>
        </w:rPr>
      </w:pPr>
      <w:r>
        <w:rPr>
          <w:rFonts w:ascii="宋体" w:hAnsi="宋体"/>
          <w:sz w:val="24"/>
        </w:rPr>
        <w:t xml:space="preserve">第六章，采购需求；</w:t>
      </w:r>
      <w:r/>
    </w:p>
    <w:p>
      <w:pPr>
        <w:pStyle w:val="834"/>
        <w:ind w:firstLine="480"/>
        <w:spacing w:line="520" w:lineRule="exact"/>
        <w:rPr>
          <w:rFonts w:ascii="宋体" w:hAnsi="宋体"/>
          <w:sz w:val="24"/>
        </w:rPr>
      </w:pPr>
      <w:r>
        <w:rPr>
          <w:rFonts w:ascii="宋体" w:hAnsi="宋体"/>
          <w:sz w:val="24"/>
        </w:rPr>
        <w:t xml:space="preserve">第七章，投标文件相关格式。</w:t>
      </w:r>
      <w:r/>
    </w:p>
    <w:p>
      <w:pPr>
        <w:pStyle w:val="834"/>
        <w:ind w:firstLine="480"/>
        <w:spacing w:line="520" w:lineRule="exact"/>
        <w:rPr>
          <w:rFonts w:ascii="宋体" w:hAnsi="宋体"/>
          <w:sz w:val="24"/>
        </w:rPr>
      </w:pPr>
      <w:r>
        <w:rPr>
          <w:rFonts w:ascii="宋体" w:hAnsi="宋体"/>
          <w:sz w:val="24"/>
        </w:rPr>
        <w:t xml:space="preserve">（九）招标文件澄清或者修改：</w:t>
      </w:r>
      <w:r/>
    </w:p>
    <w:p>
      <w:pPr>
        <w:pStyle w:val="834"/>
        <w:ind w:firstLine="480"/>
        <w:spacing w:line="520" w:lineRule="exact"/>
        <w:rPr>
          <w:rFonts w:ascii="宋体" w:hAnsi="宋体"/>
          <w:sz w:val="24"/>
        </w:rPr>
      </w:pPr>
      <w:r>
        <w:rPr>
          <w:rFonts w:ascii="宋体" w:hAnsi="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34"/>
        <w:ind w:firstLine="480"/>
        <w:spacing w:line="520" w:lineRule="exact"/>
        <w:rPr>
          <w:rFonts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34"/>
        <w:ind w:firstLine="480"/>
        <w:spacing w:line="520" w:lineRule="exact"/>
        <w:rPr>
          <w:rFonts w:ascii="宋体" w:hAnsi="宋体"/>
          <w:sz w:val="24"/>
        </w:rPr>
      </w:pPr>
      <w:r>
        <w:rPr>
          <w:rFonts w:ascii="宋体" w:hAnsi="宋体"/>
          <w:sz w:val="24"/>
        </w:rPr>
        <w:t xml:space="preserve">2.现场考察以本文件第三章《投标资料表》中的要求为准。</w:t>
      </w:r>
      <w:r/>
    </w:p>
    <w:p>
      <w:pPr>
        <w:pStyle w:val="834"/>
        <w:ind w:firstLine="480"/>
        <w:spacing w:line="520" w:lineRule="exact"/>
        <w:rPr>
          <w:rFonts w:ascii="宋体" w:hAnsi="宋体"/>
          <w:sz w:val="24"/>
        </w:rPr>
      </w:pPr>
      <w:r>
        <w:rPr>
          <w:rFonts w:ascii="宋体" w:hAnsi="宋体"/>
          <w:sz w:val="24"/>
        </w:rPr>
        <w:t xml:space="preserve">3.开标前答疑会以本文件第三章《投标资料表》中的要求为准。</w:t>
      </w:r>
      <w:r/>
    </w:p>
    <w:p>
      <w:pPr>
        <w:pStyle w:val="834"/>
        <w:ind w:firstLine="480"/>
        <w:spacing w:line="520" w:lineRule="exact"/>
        <w:rPr>
          <w:rFonts w:ascii="宋体" w:hAnsi="宋体"/>
          <w:sz w:val="24"/>
        </w:rPr>
      </w:pPr>
      <w:r>
        <w:rPr>
          <w:rFonts w:ascii="宋体" w:hAnsi="宋体"/>
          <w:sz w:val="24"/>
        </w:rPr>
        <w:t xml:space="preserve">三、投标</w:t>
      </w:r>
      <w:r/>
    </w:p>
    <w:p>
      <w:pPr>
        <w:pStyle w:val="834"/>
        <w:ind w:firstLine="600"/>
        <w:spacing w:line="520" w:lineRule="exact"/>
        <w:rPr>
          <w:rFonts w:ascii="宋体" w:hAnsi="宋体"/>
          <w:sz w:val="24"/>
        </w:rPr>
      </w:pPr>
      <w:r>
        <w:rPr>
          <w:rFonts w:ascii="宋体" w:hAnsi="宋体"/>
          <w:sz w:val="24"/>
        </w:rPr>
        <w:t xml:space="preserve">（十）投标人应当按照招标文件的要求编制投标文件。投标文件应对招标文件提出的要求和条件作出实质性响应。</w:t>
      </w:r>
      <w:r/>
    </w:p>
    <w:p>
      <w:pPr>
        <w:pStyle w:val="834"/>
        <w:ind w:firstLine="600"/>
        <w:spacing w:line="520" w:lineRule="exact"/>
        <w:rPr>
          <w:rFonts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834"/>
        <w:ind w:firstLine="600"/>
        <w:spacing w:line="520" w:lineRule="exact"/>
        <w:rPr>
          <w:rFonts w:ascii="宋体" w:hAnsi="宋体"/>
          <w:sz w:val="24"/>
        </w:rPr>
      </w:pPr>
      <w:r>
        <w:rPr>
          <w:rFonts w:ascii="宋体" w:hAnsi="宋体"/>
          <w:sz w:val="24"/>
        </w:rPr>
        <w:t xml:space="preserve">（十二）投标文件的构成：</w:t>
      </w:r>
      <w:r/>
    </w:p>
    <w:p>
      <w:pPr>
        <w:pStyle w:val="834"/>
        <w:ind w:firstLine="480"/>
        <w:spacing w:line="520" w:lineRule="exact"/>
        <w:rPr>
          <w:rFonts w:ascii="宋体" w:hAnsi="宋体"/>
          <w:sz w:val="24"/>
        </w:rPr>
      </w:pPr>
      <w:r>
        <w:rPr>
          <w:rFonts w:ascii="宋体" w:hAnsi="宋体"/>
          <w:sz w:val="24"/>
        </w:rPr>
        <w:t xml:space="preserve">1.投标文件的构成以本文件第三章《投标资料表》中的要求为准。</w:t>
      </w:r>
      <w:r/>
    </w:p>
    <w:p>
      <w:pPr>
        <w:pStyle w:val="834"/>
        <w:ind w:firstLine="480"/>
        <w:spacing w:line="520" w:lineRule="exact"/>
        <w:rPr>
          <w:rFonts w:ascii="宋体" w:hAnsi="宋体"/>
          <w:sz w:val="24"/>
        </w:rPr>
      </w:pPr>
      <w:r>
        <w:rPr>
          <w:rFonts w:ascii="宋体" w:hAnsi="宋体"/>
          <w:sz w:val="24"/>
        </w:rPr>
        <w:t xml:space="preserve">2.投标人应当提交的资格、资信证明文件，以本文件第三章《投标资料表》中的所提要求为准。</w:t>
      </w:r>
      <w:r/>
    </w:p>
    <w:p>
      <w:pPr>
        <w:pStyle w:val="834"/>
        <w:ind w:firstLine="480"/>
        <w:spacing w:line="520" w:lineRule="exact"/>
        <w:rPr>
          <w:rFonts w:ascii="宋体" w:hAnsi="宋体"/>
          <w:sz w:val="24"/>
        </w:rPr>
      </w:pPr>
      <w:r>
        <w:rPr>
          <w:rFonts w:ascii="宋体" w:hAnsi="宋体"/>
          <w:sz w:val="24"/>
        </w:rPr>
        <w:t xml:space="preserve">（十三）投标函和价格表、商务条件、交货和提供服务的时间：</w:t>
      </w:r>
      <w:r/>
    </w:p>
    <w:p>
      <w:pPr>
        <w:pStyle w:val="834"/>
        <w:ind w:firstLine="480"/>
        <w:spacing w:line="520" w:lineRule="exact"/>
        <w:rPr>
          <w:rFonts w:ascii="宋体" w:hAnsi="宋体"/>
          <w:sz w:val="24"/>
        </w:rPr>
      </w:pPr>
      <w:r>
        <w:rPr>
          <w:rFonts w:ascii="宋体" w:hAnsi="宋体"/>
          <w:sz w:val="24"/>
        </w:rPr>
        <w:t xml:space="preserve">1.投标函和价格表的要求见本章（十二）、（十三），格式见本文件第七章《投标文件相关格式》中《投标函》和《开标一览表》。</w:t>
      </w:r>
      <w:r/>
    </w:p>
    <w:p>
      <w:pPr>
        <w:pStyle w:val="834"/>
        <w:ind w:firstLine="480"/>
        <w:spacing w:line="520" w:lineRule="exact"/>
        <w:rPr>
          <w:rFonts w:ascii="宋体" w:hAnsi="宋体"/>
          <w:sz w:val="24"/>
        </w:rPr>
      </w:pPr>
      <w:r>
        <w:rPr>
          <w:rFonts w:ascii="宋体" w:hAnsi="宋体"/>
          <w:sz w:val="24"/>
        </w:rPr>
        <w:t xml:space="preserve">2.商务条件以本文件第三章《投标资料表》中的要求为准。</w:t>
      </w:r>
      <w:r/>
    </w:p>
    <w:p>
      <w:pPr>
        <w:pStyle w:val="834"/>
        <w:ind w:firstLine="480"/>
        <w:spacing w:line="520" w:lineRule="exact"/>
        <w:rPr>
          <w:rFonts w:ascii="宋体" w:hAnsi="宋体"/>
          <w:sz w:val="24"/>
        </w:rPr>
      </w:pPr>
      <w:r>
        <w:rPr>
          <w:rFonts w:ascii="宋体" w:hAnsi="宋体"/>
          <w:sz w:val="24"/>
        </w:rPr>
        <w:t xml:space="preserve">3.交货和提供服务的时间，以本文件第三章《投标资料表》中所提要求为准。</w:t>
      </w:r>
      <w:r/>
    </w:p>
    <w:p>
      <w:pPr>
        <w:pStyle w:val="834"/>
        <w:ind w:firstLine="480"/>
        <w:spacing w:line="520" w:lineRule="exact"/>
        <w:rPr>
          <w:rFonts w:ascii="宋体" w:hAnsi="宋体"/>
          <w:sz w:val="24"/>
        </w:rPr>
      </w:pPr>
      <w:r>
        <w:rPr>
          <w:rFonts w:ascii="宋体" w:hAnsi="宋体"/>
          <w:sz w:val="24"/>
        </w:rPr>
        <w:t xml:space="preserve">（十四）投标报价要求：</w:t>
      </w:r>
      <w:r/>
    </w:p>
    <w:p>
      <w:pPr>
        <w:pStyle w:val="834"/>
        <w:ind w:firstLine="480"/>
        <w:spacing w:line="520" w:lineRule="exact"/>
        <w:rPr>
          <w:rFonts w:ascii="宋体" w:hAnsi="宋体"/>
          <w:sz w:val="24"/>
        </w:rPr>
      </w:pPr>
      <w:r>
        <w:rPr>
          <w:rFonts w:ascii="宋体" w:hAnsi="宋体"/>
          <w:sz w:val="24"/>
        </w:rPr>
        <w:t xml:space="preserve">1.投标人应按照招标文件的要求报出分项价格和总价。</w:t>
      </w:r>
      <w:r/>
    </w:p>
    <w:p>
      <w:pPr>
        <w:pStyle w:val="834"/>
        <w:ind w:firstLine="480"/>
        <w:spacing w:line="520" w:lineRule="exact"/>
        <w:rPr>
          <w:rFonts w:ascii="宋体" w:hAnsi="宋体"/>
          <w:sz w:val="24"/>
        </w:rPr>
      </w:pPr>
      <w:r>
        <w:rPr>
          <w:rFonts w:ascii="宋体" w:hAnsi="宋体"/>
          <w:sz w:val="24"/>
        </w:rPr>
        <w:t xml:space="preserve">2.投标人应按照招标文件的要求进行报价，如投标人作出偏离，应在《偏离表》中列出。</w:t>
      </w:r>
      <w:r/>
    </w:p>
    <w:p>
      <w:pPr>
        <w:pStyle w:val="834"/>
        <w:ind w:firstLine="480"/>
        <w:spacing w:line="520" w:lineRule="exact"/>
        <w:rPr>
          <w:rFonts w:ascii="宋体" w:hAnsi="宋体"/>
          <w:sz w:val="24"/>
        </w:rPr>
      </w:pPr>
      <w:r>
        <w:rPr>
          <w:rFonts w:ascii="宋体" w:hAnsi="宋体"/>
          <w:sz w:val="24"/>
        </w:rPr>
        <w:t xml:space="preserve">3.采购人不支付报价以外的任何费用。</w:t>
      </w:r>
      <w:r/>
    </w:p>
    <w:p>
      <w:pPr>
        <w:pStyle w:val="834"/>
        <w:ind w:firstLine="480"/>
        <w:spacing w:line="520" w:lineRule="exact"/>
        <w:rPr>
          <w:rFonts w:ascii="宋体" w:hAnsi="宋体"/>
          <w:sz w:val="24"/>
        </w:rPr>
      </w:pPr>
      <w:r>
        <w:rPr>
          <w:rFonts w:ascii="宋体" w:hAnsi="宋体"/>
          <w:sz w:val="24"/>
        </w:rPr>
        <w:t xml:space="preserve">4.投标人所报的价格，在合同执行过程中是固定的，不得以任何理由予以变更。投标人提交滑动价格的投标文件，在资格性、符合性检查时按照无效投标处理。</w:t>
      </w:r>
      <w:r/>
    </w:p>
    <w:p>
      <w:pPr>
        <w:pStyle w:val="834"/>
        <w:ind w:firstLine="480"/>
        <w:spacing w:line="520" w:lineRule="exact"/>
        <w:rPr>
          <w:rFonts w:ascii="宋体" w:hAnsi="宋体"/>
          <w:sz w:val="24"/>
        </w:rPr>
      </w:pPr>
      <w:r>
        <w:rPr>
          <w:rFonts w:ascii="宋体" w:hAnsi="宋体"/>
          <w:sz w:val="24"/>
        </w:rPr>
        <w:t xml:space="preserve">5.投标人只能提交一个投标价格，投标人提交多个价格的投标文件，在资格性、符合性检查时按照无效投标处理。</w:t>
      </w:r>
      <w:r/>
    </w:p>
    <w:p>
      <w:pPr>
        <w:pStyle w:val="834"/>
        <w:ind w:firstLine="480"/>
        <w:spacing w:line="520" w:lineRule="exact"/>
        <w:rPr>
          <w:rFonts w:ascii="宋体" w:hAnsi="宋体"/>
          <w:sz w:val="24"/>
        </w:rPr>
      </w:pPr>
      <w:r>
        <w:rPr>
          <w:rFonts w:ascii="宋体" w:hAnsi="宋体"/>
          <w:sz w:val="24"/>
        </w:rPr>
        <w:t xml:space="preserve">（十五）投标货币。以本文件第三章《投标资料表》中所提要求为准。</w:t>
      </w:r>
      <w:r/>
    </w:p>
    <w:p>
      <w:pPr>
        <w:pStyle w:val="834"/>
        <w:ind w:firstLine="480"/>
        <w:spacing w:line="520" w:lineRule="exact"/>
        <w:rPr>
          <w:rFonts w:ascii="宋体" w:hAnsi="宋体"/>
          <w:sz w:val="24"/>
        </w:rPr>
      </w:pPr>
      <w:r>
        <w:rPr>
          <w:rFonts w:ascii="宋体" w:hAnsi="宋体"/>
          <w:sz w:val="24"/>
        </w:rPr>
        <w:t xml:space="preserve">（十六）投标有效期：</w:t>
      </w:r>
      <w:r/>
    </w:p>
    <w:p>
      <w:pPr>
        <w:pStyle w:val="834"/>
        <w:ind w:firstLine="480"/>
        <w:spacing w:line="520" w:lineRule="exact"/>
        <w:rPr>
          <w:rFonts w:ascii="宋体" w:hAnsi="宋体"/>
          <w:sz w:val="24"/>
        </w:rPr>
      </w:pPr>
      <w:r>
        <w:rPr>
          <w:rFonts w:ascii="宋体" w:hAnsi="宋体"/>
          <w:sz w:val="24"/>
        </w:rPr>
        <w:t xml:space="preserve">1.投标有效期为开标之日后90天。采购人可以要求对投标有效期延长一次，但该延长期最长不得超过30天。</w:t>
      </w:r>
      <w:r/>
    </w:p>
    <w:p>
      <w:pPr>
        <w:pStyle w:val="834"/>
        <w:ind w:firstLine="480"/>
        <w:spacing w:line="520" w:lineRule="exact"/>
        <w:rPr>
          <w:rFonts w:ascii="宋体" w:hAnsi="宋体"/>
          <w:sz w:val="24"/>
        </w:rPr>
      </w:pPr>
      <w:r>
        <w:rPr>
          <w:rFonts w:ascii="宋体" w:hAnsi="宋体"/>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34"/>
        <w:ind w:firstLine="480"/>
        <w:spacing w:line="520" w:lineRule="exact"/>
        <w:rPr>
          <w:rFonts w:ascii="宋体" w:hAnsi="宋体"/>
          <w:sz w:val="24"/>
        </w:rPr>
      </w:pPr>
      <w:r>
        <w:rPr>
          <w:rFonts w:ascii="宋体" w:hAnsi="宋体"/>
          <w:sz w:val="24"/>
        </w:rPr>
        <w:t xml:space="preserve">3.如果采购人发出要求延长投标有效期的通知，并在投标有效期届满前，没有收到投标人同意的书面通知，则视为该投标人不接受上述延期的要求。</w:t>
      </w:r>
      <w:r/>
    </w:p>
    <w:p>
      <w:pPr>
        <w:pStyle w:val="834"/>
        <w:ind w:firstLine="480"/>
        <w:spacing w:line="520" w:lineRule="exact"/>
        <w:rPr>
          <w:rFonts w:ascii="宋体" w:hAnsi="宋体"/>
          <w:sz w:val="24"/>
        </w:rPr>
      </w:pPr>
      <w:r>
        <w:rPr>
          <w:rFonts w:ascii="宋体" w:hAnsi="宋体"/>
          <w:sz w:val="24"/>
        </w:rPr>
        <w:t xml:space="preserve">（十七）投标文件的编制要求和签署要求：</w:t>
      </w:r>
      <w:r/>
    </w:p>
    <w:p>
      <w:pPr>
        <w:pStyle w:val="834"/>
        <w:ind w:firstLine="480"/>
        <w:spacing w:line="520" w:lineRule="exact"/>
        <w:rPr>
          <w:rFonts w:ascii="宋体" w:hAnsi="宋体"/>
          <w:sz w:val="24"/>
        </w:rPr>
      </w:pPr>
      <w:r>
        <w:rPr>
          <w:rFonts w:ascii="宋体" w:hAnsi="宋体"/>
          <w:sz w:val="24"/>
        </w:rPr>
        <w:t xml:space="preserve">电子投标文件要求</w:t>
      </w:r>
      <w:r/>
    </w:p>
    <w:p>
      <w:pPr>
        <w:pStyle w:val="834"/>
        <w:ind w:firstLine="482"/>
        <w:jc w:val="left"/>
        <w:spacing w:line="520" w:lineRule="exact"/>
        <w:widowControl/>
      </w:pPr>
      <w:r>
        <w:rPr>
          <w:rFonts w:ascii="宋体" w:hAnsi="宋体"/>
          <w:sz w:val="24"/>
        </w:rPr>
        <w:t xml:space="preserve">（1）</w:t>
      </w:r>
      <w:r>
        <w:rPr>
          <w:rFonts w:hint="eastAsia" w:ascii="宋体" w:hAnsi="宋体"/>
          <w:sz w:val="24"/>
        </w:rPr>
        <w:t xml:space="preserve">投标人应由其法定代表人或法定代表人授权代表在规定的网上投标时间，凭 CA 证书登陆“苏采云”系统在线编制投标文件（电子数据），并在投标截止时间之前上传投标文件。</w:t>
      </w:r>
      <w:r/>
    </w:p>
    <w:p>
      <w:pPr>
        <w:pStyle w:val="834"/>
        <w:ind w:firstLine="482"/>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（2）投标人应对 CA 证书妥善保管，如被他人盗用投标，因此带来的结果均由投标人自行承担。</w:t>
      </w:r>
      <w:r/>
    </w:p>
    <w:p>
      <w:pPr>
        <w:pStyle w:val="834"/>
        <w:ind w:firstLine="482"/>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（3）投标人应当对招标文件提出的要求和条件作出实质性响应，并在电子投标系统逐条应答。</w:t>
      </w:r>
      <w:r/>
    </w:p>
    <w:p>
      <w:pPr>
        <w:pStyle w:val="834"/>
        <w:ind w:firstLine="482"/>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（4）投标人应对要求提供的资格证明文件（如资质证书、资格证书）、技术资料（如白皮书、彩页、手册、检测报告等）扫描上传至投标系统。</w:t>
      </w:r>
      <w:r/>
    </w:p>
    <w:p>
      <w:pPr>
        <w:pStyle w:val="834"/>
        <w:ind w:firstLine="480"/>
        <w:spacing w:line="520" w:lineRule="exact"/>
        <w:rPr>
          <w:rFonts w:ascii="宋体" w:hAnsi="宋体"/>
          <w:sz w:val="24"/>
        </w:rPr>
      </w:pPr>
      <w:r>
        <w:rPr>
          <w:rFonts w:ascii="宋体" w:hAnsi="宋体"/>
          <w:sz w:val="24"/>
        </w:rPr>
        <w:t xml:space="preserve">（十八）</w:t>
      </w:r>
      <w:r>
        <w:rPr>
          <w:rFonts w:hint="eastAsia" w:ascii="宋体" w:hAnsi="宋体"/>
          <w:sz w:val="24"/>
        </w:rPr>
        <w:t xml:space="preserve">投标文件的盖章要求：</w:t>
      </w:r>
      <w:r/>
    </w:p>
    <w:p>
      <w:pPr>
        <w:pStyle w:val="834"/>
        <w:ind w:firstLine="480"/>
        <w:spacing w:line="520" w:lineRule="exact"/>
        <w:rPr>
          <w:rFonts w:ascii="宋体" w:hAnsi="宋体"/>
          <w:sz w:val="24"/>
        </w:rPr>
      </w:pPr>
      <w:r>
        <w:rPr>
          <w:rFonts w:ascii="宋体" w:hAnsi="宋体"/>
          <w:sz w:val="24"/>
        </w:rPr>
        <w:t xml:space="preserve">投标文件的</w:t>
      </w:r>
      <w:r>
        <w:rPr>
          <w:rFonts w:hint="eastAsia" w:ascii="宋体" w:hAnsi="宋体"/>
          <w:sz w:val="24"/>
        </w:rPr>
        <w:t xml:space="preserve">盖章要求，以本文件第三章《投标资料表》中所提要求为准。</w:t>
      </w:r>
      <w:r>
        <w:rPr>
          <w:rFonts w:hint="eastAsia" w:ascii="宋体" w:hAnsi="宋体"/>
          <w:b/>
          <w:bCs/>
          <w:sz w:val="24"/>
        </w:rPr>
        <w:t xml:space="preserve">特别提醒：招标文件中如需“</w:t>
      </w:r>
      <w:r>
        <w:rPr>
          <w:rFonts w:ascii="宋体" w:hAnsi="宋体"/>
          <w:b/>
          <w:bCs/>
          <w:sz w:val="24"/>
        </w:rPr>
        <w:t xml:space="preserve">投标人授权代表</w:t>
      </w:r>
      <w:r>
        <w:rPr>
          <w:rFonts w:hint="eastAsia" w:ascii="宋体" w:hAnsi="宋体"/>
          <w:b/>
          <w:bCs/>
          <w:sz w:val="24"/>
        </w:rPr>
        <w:t xml:space="preserve">签字或盖章”，投标人可打印成文档，签字或盖章后再扫描上传，最后再电子签章。</w:t>
      </w:r>
      <w:r/>
    </w:p>
    <w:p>
      <w:pPr>
        <w:pStyle w:val="834"/>
        <w:numPr>
          <w:ilvl w:val="0"/>
          <w:numId w:val="19"/>
        </w:numPr>
        <w:ind w:firstLine="480"/>
        <w:jc w:val="left"/>
        <w:spacing w:line="520" w:lineRule="exact"/>
        <w:widowControl/>
        <w:rPr>
          <w:rFonts w:ascii="宋体" w:hAnsi="宋体"/>
          <w:sz w:val="24"/>
        </w:rPr>
      </w:pPr>
      <w:r>
        <w:rPr>
          <w:rFonts w:hint="eastAsia" w:ascii="宋体" w:hAnsi="宋体"/>
          <w:sz w:val="24"/>
        </w:rPr>
        <w:t xml:space="preserve">提交投标文件的截止时间和收到投标文件后注意事项。投标人应在招标文件要求的提交投标文件的截止时间前，将投标文件提交至“苏采云”系统。</w:t>
      </w:r>
      <w:r/>
    </w:p>
    <w:p>
      <w:pPr>
        <w:pStyle w:val="834"/>
        <w:numPr>
          <w:ilvl w:val="0"/>
          <w:numId w:val="19"/>
        </w:numPr>
        <w:ind w:firstLine="480"/>
        <w:jc w:val="left"/>
        <w:spacing w:line="520" w:lineRule="exact"/>
        <w:widowControl/>
        <w:rPr>
          <w:rFonts w:ascii="宋体" w:hAnsi="宋体"/>
          <w:sz w:val="24"/>
        </w:rPr>
      </w:pPr>
      <w:r>
        <w:rPr>
          <w:rFonts w:hint="eastAsia" w:ascii="宋体" w:hAnsi="宋体"/>
          <w:sz w:val="24"/>
        </w:rPr>
        <w:t xml:space="preserve">凡在招标文件要求提交投标文件的截止时间之后送达的投标文件，均为无效投标文件，“苏采云”系统将自动拒收。各投标人应在规定时间内通过CA证书进行网上解密。</w:t>
      </w:r>
      <w:r/>
    </w:p>
    <w:p>
      <w:pPr>
        <w:pStyle w:val="834"/>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一</w:t>
      </w:r>
      <w:r>
        <w:rPr>
          <w:rFonts w:ascii="宋体" w:hAnsi="宋体"/>
          <w:sz w:val="24"/>
        </w:rPr>
        <w:t xml:space="preserve">）投标人在投标截止时间前，可以对所递交的投标文件进行补充、修改或者撤回。</w:t>
      </w:r>
      <w:r>
        <w:rPr>
          <w:rFonts w:hint="eastAsia" w:ascii="宋体" w:hAnsi="宋体"/>
          <w:sz w:val="24"/>
        </w:rPr>
        <w:t xml:space="preserve">其所进行补充、修改的内容，应当按照招标文件要求进行签署、盖章，然后纳为投标文件的组成部分。</w:t>
      </w:r>
      <w:r/>
    </w:p>
    <w:p>
      <w:pPr>
        <w:pStyle w:val="834"/>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二</w:t>
      </w:r>
      <w:r>
        <w:rPr>
          <w:rFonts w:ascii="宋体" w:hAnsi="宋体"/>
          <w:sz w:val="24"/>
        </w:rPr>
        <w:t xml:space="preserve">）本项目不允许分包。</w:t>
      </w:r>
      <w:r/>
    </w:p>
    <w:p>
      <w:pPr>
        <w:pStyle w:val="834"/>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）投标人应当遵循公平竞争的原则，不得恶意串通，不得妨碍其他投标人的竞争行为，不得损害采购人或者其他投标人的合法权益。</w:t>
      </w:r>
      <w:r/>
    </w:p>
    <w:p>
      <w:pPr>
        <w:pStyle w:val="834"/>
        <w:ind w:firstLine="480"/>
        <w:jc w:val="left"/>
        <w:spacing w:line="520" w:lineRule="exact"/>
        <w:widowControl/>
        <w:rPr>
          <w:rFonts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834"/>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四</w:t>
      </w:r>
      <w:r>
        <w:rPr>
          <w:rFonts w:ascii="宋体" w:hAnsi="宋体"/>
          <w:sz w:val="24"/>
        </w:rPr>
        <w:t xml:space="preserve">）有下列情形之一的，其投标无效。</w:t>
      </w:r>
      <w:r/>
    </w:p>
    <w:p>
      <w:pPr>
        <w:pStyle w:val="834"/>
        <w:ind w:firstLine="480"/>
        <w:jc w:val="left"/>
        <w:spacing w:line="520" w:lineRule="exact"/>
        <w:widowControl/>
        <w:rPr>
          <w:rFonts w:ascii="宋体" w:hAnsi="宋体"/>
          <w:sz w:val="24"/>
        </w:rPr>
      </w:pPr>
      <w:r>
        <w:rPr>
          <w:rFonts w:ascii="宋体" w:hAnsi="宋体"/>
          <w:sz w:val="24"/>
        </w:rPr>
        <w:t xml:space="preserve">1.不同投标人的投标文件，由同一单位或者个人编制；</w:t>
      </w:r>
      <w:r/>
    </w:p>
    <w:p>
      <w:pPr>
        <w:pStyle w:val="834"/>
        <w:ind w:firstLine="480"/>
        <w:jc w:val="left"/>
        <w:spacing w:line="520" w:lineRule="exact"/>
        <w:widowControl/>
        <w:rPr>
          <w:rFonts w:ascii="宋体" w:hAnsi="宋体"/>
          <w:sz w:val="24"/>
        </w:rPr>
      </w:pPr>
      <w:r>
        <w:rPr>
          <w:rFonts w:ascii="宋体" w:hAnsi="宋体"/>
          <w:sz w:val="24"/>
        </w:rPr>
        <w:t xml:space="preserve">2.不同投标人委托同一单位或者个人办理投标事宜；</w:t>
      </w:r>
      <w:r/>
    </w:p>
    <w:p>
      <w:pPr>
        <w:pStyle w:val="834"/>
        <w:ind w:firstLine="480"/>
        <w:jc w:val="left"/>
        <w:spacing w:line="520" w:lineRule="exact"/>
        <w:widowControl/>
        <w:rPr>
          <w:rFonts w:ascii="宋体" w:hAnsi="宋体"/>
          <w:sz w:val="24"/>
        </w:rPr>
      </w:pPr>
      <w:r>
        <w:rPr>
          <w:rFonts w:ascii="宋体" w:hAnsi="宋体"/>
          <w:sz w:val="24"/>
        </w:rPr>
        <w:t xml:space="preserve">3.不同投标人的投标文件中，所载明的项目管理成员或联系人为同一人；</w:t>
      </w:r>
      <w:r/>
    </w:p>
    <w:p>
      <w:pPr>
        <w:pStyle w:val="834"/>
        <w:ind w:firstLine="480"/>
        <w:jc w:val="left"/>
        <w:spacing w:line="520" w:lineRule="exact"/>
        <w:widowControl/>
        <w:rPr>
          <w:rFonts w:ascii="宋体" w:hAnsi="宋体"/>
          <w:sz w:val="24"/>
        </w:rPr>
      </w:pPr>
      <w:r>
        <w:rPr>
          <w:rFonts w:ascii="宋体" w:hAnsi="宋体"/>
          <w:sz w:val="24"/>
        </w:rPr>
        <w:t xml:space="preserve">4.不同投标人的投标文件，异常一致或者投标报价呈规律性差异；</w:t>
      </w:r>
      <w:r/>
    </w:p>
    <w:p>
      <w:pPr>
        <w:pStyle w:val="834"/>
        <w:ind w:firstLine="480"/>
        <w:jc w:val="left"/>
        <w:spacing w:line="520" w:lineRule="exact"/>
        <w:widowControl/>
        <w:rPr>
          <w:rFonts w:ascii="宋体" w:hAnsi="宋体"/>
          <w:sz w:val="24"/>
        </w:rPr>
      </w:pPr>
      <w:r>
        <w:rPr>
          <w:rFonts w:hint="eastAsia" w:ascii="宋体" w:hAnsi="宋体"/>
          <w:sz w:val="24"/>
        </w:rPr>
        <w:t xml:space="preserve">5.</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834"/>
        <w:ind w:firstLine="480"/>
        <w:jc w:val="left"/>
        <w:spacing w:line="520" w:lineRule="exact"/>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电子投标文件未按规定期限投标的</w:t>
      </w:r>
      <w:r>
        <w:rPr>
          <w:rFonts w:ascii="宋体" w:hAnsi="宋体"/>
          <w:sz w:val="24"/>
        </w:rPr>
        <w:t xml:space="preserve">；</w:t>
      </w:r>
      <w:r/>
    </w:p>
    <w:p>
      <w:pPr>
        <w:pStyle w:val="834"/>
        <w:ind w:firstLine="480"/>
        <w:jc w:val="left"/>
        <w:spacing w:line="520" w:lineRule="exact"/>
        <w:widowControl/>
        <w:rPr>
          <w:rFonts w:ascii="宋体" w:hAnsi="宋体"/>
          <w:sz w:val="24"/>
        </w:rPr>
      </w:pPr>
      <w:r>
        <w:rPr>
          <w:rFonts w:ascii="宋体" w:hAnsi="宋体"/>
          <w:sz w:val="24"/>
        </w:rPr>
        <w:t xml:space="preserve">7.电子投标文件未按</w:t>
      </w:r>
      <w:r>
        <w:rPr>
          <w:rFonts w:hint="eastAsia" w:ascii="宋体" w:hAnsi="宋体"/>
          <w:sz w:val="24"/>
        </w:rPr>
        <w:t xml:space="preserve">招标文件要求签章</w:t>
      </w:r>
      <w:r>
        <w:rPr>
          <w:rFonts w:ascii="宋体" w:hAnsi="宋体"/>
          <w:sz w:val="24"/>
        </w:rPr>
        <w:t xml:space="preserve">的；</w:t>
      </w:r>
      <w:r/>
    </w:p>
    <w:p>
      <w:pPr>
        <w:pStyle w:val="834"/>
        <w:ind w:firstLine="480"/>
        <w:jc w:val="left"/>
        <w:spacing w:line="520" w:lineRule="exact"/>
        <w:widowControl/>
        <w:rPr>
          <w:rFonts w:ascii="宋体" w:hAnsi="宋体"/>
          <w:sz w:val="24"/>
        </w:rPr>
      </w:pPr>
      <w:r>
        <w:rPr>
          <w:rFonts w:ascii="宋体" w:hAnsi="宋体"/>
          <w:sz w:val="24"/>
        </w:rPr>
        <w:t xml:space="preserve">8.投标人未在规定时间内解密电子投标文件的；</w:t>
      </w:r>
      <w:r/>
    </w:p>
    <w:p>
      <w:pPr>
        <w:pStyle w:val="834"/>
        <w:ind w:firstLine="480"/>
        <w:jc w:val="left"/>
        <w:spacing w:line="520" w:lineRule="exact"/>
        <w:widowControl/>
        <w:rPr>
          <w:rFonts w:ascii="宋体" w:hAnsi="宋体"/>
          <w:sz w:val="24"/>
        </w:rPr>
      </w:pPr>
      <w:r>
        <w:rPr>
          <w:rFonts w:ascii="宋体" w:hAnsi="宋体"/>
          <w:sz w:val="24"/>
        </w:rPr>
        <w:t xml:space="preserve">9.投标文件未按招标文件规定的内容和要求填写的；没有在投标系统指定位置上传对应文件、材料的；</w:t>
      </w:r>
      <w:r/>
    </w:p>
    <w:p>
      <w:pPr>
        <w:pStyle w:val="834"/>
        <w:ind w:firstLine="480"/>
        <w:jc w:val="left"/>
        <w:spacing w:line="520" w:lineRule="exact"/>
        <w:widowControl/>
        <w:rPr>
          <w:rFonts w:ascii="宋体" w:hAnsi="宋体"/>
          <w:sz w:val="24"/>
        </w:rPr>
      </w:pPr>
      <w:r>
        <w:rPr>
          <w:rFonts w:ascii="宋体" w:hAnsi="宋体"/>
          <w:sz w:val="24"/>
        </w:rPr>
        <w:t xml:space="preserve">10.不具备招标文件中规定的资格要求的。</w:t>
      </w:r>
      <w:r/>
    </w:p>
    <w:p>
      <w:pPr>
        <w:pStyle w:val="834"/>
        <w:ind w:firstLine="480"/>
        <w:jc w:val="left"/>
        <w:spacing w:line="520" w:lineRule="exact"/>
        <w:widowControl/>
        <w:rPr>
          <w:rFonts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.报价超过招标文件中规定的预算金额或者最高限价的；</w:t>
      </w:r>
      <w:r/>
    </w:p>
    <w:p>
      <w:pPr>
        <w:pStyle w:val="834"/>
        <w:ind w:firstLine="480"/>
        <w:jc w:val="left"/>
        <w:spacing w:line="520" w:lineRule="exact"/>
        <w:widowControl/>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.投标文件含有采购人不能接受的附加条件的；</w:t>
      </w:r>
      <w:r/>
    </w:p>
    <w:p>
      <w:pPr>
        <w:pStyle w:val="834"/>
        <w:ind w:firstLine="480"/>
        <w:jc w:val="left"/>
        <w:spacing w:line="520" w:lineRule="exact"/>
        <w:widowControl/>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.法律、法规和招标文件规定的其他无效情形。</w:t>
      </w:r>
      <w:r/>
    </w:p>
    <w:p>
      <w:pPr>
        <w:pStyle w:val="834"/>
        <w:ind w:firstLine="480"/>
        <w:spacing w:line="520" w:lineRule="exact"/>
        <w:rPr>
          <w:rFonts w:ascii="宋体" w:hAnsi="宋体"/>
          <w:sz w:val="24"/>
        </w:rPr>
      </w:pPr>
      <w:r>
        <w:rPr>
          <w:rFonts w:ascii="宋体" w:hAnsi="宋体"/>
          <w:sz w:val="24"/>
        </w:rPr>
        <w:t xml:space="preserve">四、开标</w:t>
      </w:r>
      <w:r/>
    </w:p>
    <w:p>
      <w:pPr>
        <w:pStyle w:val="834"/>
        <w:ind w:firstLine="480"/>
        <w:spacing w:line="520" w:lineRule="exact"/>
        <w:rPr>
          <w:rFonts w:ascii="宋体" w:hAnsi="宋体"/>
          <w:sz w:val="24"/>
        </w:rPr>
      </w:pPr>
      <w:r>
        <w:rPr>
          <w:rFonts w:ascii="宋体" w:hAnsi="宋体"/>
          <w:sz w:val="24"/>
        </w:rPr>
        <w:t xml:space="preserve">（二十</w:t>
      </w:r>
      <w:r>
        <w:rPr>
          <w:rFonts w:hint="eastAsia" w:ascii="宋体" w:hAnsi="宋体"/>
          <w:sz w:val="24"/>
        </w:rPr>
        <w:t xml:space="preserve">五</w:t>
      </w:r>
      <w:r>
        <w:rPr>
          <w:rFonts w:ascii="宋体" w:hAnsi="宋体"/>
          <w:sz w:val="24"/>
        </w:rPr>
        <w:t xml:space="preserve">）开标：</w:t>
      </w:r>
      <w:r/>
    </w:p>
    <w:p>
      <w:pPr>
        <w:pStyle w:val="834"/>
        <w:ind w:firstLine="480"/>
        <w:spacing w:line="520" w:lineRule="exact"/>
        <w:rPr>
          <w:rFonts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834"/>
        <w:ind w:firstLine="480"/>
        <w:spacing w:line="520" w:lineRule="exact"/>
        <w:rPr>
          <w:rFonts w:ascii="宋体" w:hAnsi="宋体"/>
          <w:sz w:val="24"/>
        </w:rPr>
      </w:pPr>
      <w:r>
        <w:rPr>
          <w:rFonts w:ascii="宋体" w:hAnsi="宋体"/>
          <w:sz w:val="24"/>
        </w:rPr>
        <w:t xml:space="preserve">2.开标由采购代理机构主持，邀请投标人参加。</w:t>
      </w:r>
      <w:r/>
    </w:p>
    <w:p>
      <w:pPr>
        <w:pStyle w:val="834"/>
        <w:ind w:firstLine="480"/>
        <w:spacing w:line="520" w:lineRule="exact"/>
        <w:rPr>
          <w:rFonts w:ascii="宋体" w:hAnsi="宋体"/>
          <w:b/>
          <w:sz w:val="24"/>
        </w:rPr>
      </w:pPr>
      <w:r>
        <w:rPr>
          <w:rFonts w:ascii="宋体" w:hAnsi="宋体"/>
          <w:bCs/>
          <w:sz w:val="24"/>
        </w:rPr>
        <w:t xml:space="preserve">3.所有投标单位携带 CA 证书到达招标文件规定的开标地点，在到达开标时间时，解密各自投标文件，由工作人员操作系统进行开标。</w:t>
      </w:r>
      <w:r>
        <w:rPr>
          <w:rFonts w:hint="eastAsia" w:ascii="宋体" w:hAnsi="宋体"/>
          <w:bCs/>
          <w:sz w:val="24"/>
        </w:rPr>
        <w:t xml:space="preserve">投标人不足3家的，不得开标。</w:t>
      </w:r>
      <w:r/>
    </w:p>
    <w:p>
      <w:pPr>
        <w:pStyle w:val="834"/>
        <w:ind w:firstLine="480"/>
        <w:spacing w:line="520" w:lineRule="exact"/>
        <w:rPr>
          <w:rFonts w:ascii="宋体" w:hAnsi="宋体"/>
          <w:sz w:val="24"/>
        </w:rPr>
      </w:pPr>
      <w:r>
        <w:rPr>
          <w:rFonts w:ascii="宋体" w:hAnsi="宋体"/>
          <w:sz w:val="24"/>
        </w:rPr>
        <w:t xml:space="preserve">4.</w:t>
      </w:r>
      <w:r>
        <w:rPr>
          <w:rFonts w:hint="eastAsia" w:ascii="宋体" w:hAnsi="宋体"/>
          <w:sz w:val="24"/>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834"/>
        <w:ind w:firstLine="480"/>
        <w:spacing w:line="520" w:lineRule="exact"/>
        <w:rPr>
          <w:rFonts w:ascii="宋体" w:hAnsi="宋体"/>
          <w:sz w:val="24"/>
        </w:rPr>
      </w:pPr>
      <w:r>
        <w:rPr>
          <w:rFonts w:ascii="宋体" w:hAnsi="宋体"/>
          <w:sz w:val="24"/>
        </w:rPr>
        <w:t xml:space="preserve">五、评标</w:t>
      </w:r>
      <w:r/>
    </w:p>
    <w:p>
      <w:pPr>
        <w:pStyle w:val="834"/>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六</w:t>
      </w:r>
      <w:r>
        <w:rPr>
          <w:rFonts w:ascii="宋体" w:hAnsi="宋体"/>
          <w:sz w:val="24"/>
        </w:rPr>
        <w:t xml:space="preserve">）公开招标采购项目开标结束后，采购人依法对投标人的资格进行审查。合格投标人不足3家的，不得评标。</w:t>
      </w:r>
      <w:r/>
    </w:p>
    <w:p>
      <w:pPr>
        <w:pStyle w:val="834"/>
        <w:ind w:firstLine="480"/>
        <w:jc w:val="left"/>
        <w:spacing w:line="520" w:lineRule="exact"/>
        <w:widowControl/>
        <w:rPr>
          <w:rFonts w:ascii="宋体" w:hAnsi="宋体"/>
          <w:sz w:val="24"/>
        </w:rPr>
      </w:pPr>
      <w:r>
        <w:rPr>
          <w:rFonts w:ascii="宋体" w:hAnsi="宋体"/>
          <w:sz w:val="24"/>
        </w:rPr>
        <w:t xml:space="preserve">1.评标工作由采购代理机构负责组织，并履行下列职责：</w:t>
      </w:r>
      <w:r/>
    </w:p>
    <w:p>
      <w:pPr>
        <w:pStyle w:val="834"/>
        <w:ind w:firstLine="480"/>
        <w:jc w:val="left"/>
        <w:spacing w:line="520" w:lineRule="exact"/>
        <w:widowControl/>
        <w:rPr>
          <w:rFonts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834"/>
        <w:ind w:firstLine="480"/>
        <w:jc w:val="left"/>
        <w:spacing w:line="520" w:lineRule="exact"/>
        <w:widowControl/>
        <w:rPr>
          <w:rFonts w:ascii="宋体" w:hAnsi="宋体"/>
          <w:sz w:val="24"/>
        </w:rPr>
      </w:pPr>
      <w:r>
        <w:rPr>
          <w:rFonts w:ascii="宋体" w:hAnsi="宋体"/>
          <w:sz w:val="24"/>
        </w:rPr>
        <w:t xml:space="preserve">（2）宣布评标纪律；</w:t>
      </w:r>
      <w:r/>
    </w:p>
    <w:p>
      <w:pPr>
        <w:pStyle w:val="834"/>
        <w:ind w:firstLine="480"/>
        <w:jc w:val="left"/>
        <w:spacing w:line="520" w:lineRule="exact"/>
        <w:widowControl/>
        <w:rPr>
          <w:rFonts w:ascii="宋体" w:hAnsi="宋体"/>
          <w:sz w:val="24"/>
        </w:rPr>
      </w:pPr>
      <w:r>
        <w:rPr>
          <w:rFonts w:ascii="宋体" w:hAnsi="宋体"/>
          <w:sz w:val="24"/>
        </w:rPr>
        <w:t xml:space="preserve">（3）公布投标人名单，告知评审专家应当回避的情形；</w:t>
      </w:r>
      <w:r/>
    </w:p>
    <w:p>
      <w:pPr>
        <w:pStyle w:val="834"/>
        <w:ind w:firstLine="480"/>
        <w:jc w:val="left"/>
        <w:spacing w:line="520" w:lineRule="exact"/>
        <w:widowControl/>
        <w:rPr>
          <w:rFonts w:ascii="宋体" w:hAnsi="宋体"/>
          <w:sz w:val="24"/>
        </w:rPr>
      </w:pPr>
      <w:r>
        <w:rPr>
          <w:rFonts w:ascii="宋体" w:hAnsi="宋体"/>
          <w:sz w:val="24"/>
        </w:rPr>
        <w:t xml:space="preserve">（4）组织评标委员会推选评标组长（采购人代表不得担任组长）；</w:t>
      </w:r>
      <w:r/>
    </w:p>
    <w:p>
      <w:pPr>
        <w:pStyle w:val="834"/>
        <w:ind w:firstLine="480"/>
        <w:jc w:val="left"/>
        <w:spacing w:line="520" w:lineRule="exact"/>
        <w:widowControl/>
        <w:rPr>
          <w:rFonts w:ascii="宋体" w:hAnsi="宋体"/>
          <w:sz w:val="24"/>
        </w:rPr>
      </w:pPr>
      <w:r>
        <w:rPr>
          <w:rFonts w:ascii="宋体" w:hAnsi="宋体"/>
          <w:sz w:val="24"/>
        </w:rPr>
        <w:t xml:space="preserve">（5）在评标期间采取必要的通讯管理措施，保证评标活动不受外界干扰；</w:t>
      </w:r>
      <w:r/>
    </w:p>
    <w:p>
      <w:pPr>
        <w:pStyle w:val="834"/>
        <w:ind w:firstLine="480"/>
        <w:jc w:val="left"/>
        <w:spacing w:line="520" w:lineRule="exact"/>
        <w:widowControl/>
        <w:rPr>
          <w:rFonts w:ascii="宋体" w:hAnsi="宋体"/>
          <w:sz w:val="24"/>
        </w:rPr>
      </w:pPr>
      <w:r>
        <w:rPr>
          <w:rFonts w:ascii="宋体" w:hAnsi="宋体"/>
          <w:sz w:val="24"/>
        </w:rPr>
        <w:t xml:space="preserve">（6）根据评标委员会的要求介绍政府采购相关政策法规、招标文件；</w:t>
      </w:r>
      <w:r/>
    </w:p>
    <w:p>
      <w:pPr>
        <w:pStyle w:val="834"/>
        <w:ind w:firstLine="480"/>
        <w:jc w:val="left"/>
        <w:spacing w:line="520" w:lineRule="exact"/>
        <w:widowControl/>
        <w:rPr>
          <w:rFonts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34"/>
        <w:ind w:firstLine="480"/>
        <w:jc w:val="left"/>
        <w:spacing w:line="520" w:lineRule="exact"/>
        <w:widowControl/>
        <w:rPr>
          <w:rFonts w:ascii="宋体" w:hAnsi="宋体"/>
          <w:sz w:val="24"/>
        </w:rPr>
      </w:pPr>
      <w:r>
        <w:rPr>
          <w:rFonts w:ascii="宋体" w:hAnsi="宋体"/>
          <w:sz w:val="24"/>
        </w:rPr>
        <w:t xml:space="preserve">（8）核对评标结果，对有《</w:t>
      </w:r>
      <w:r>
        <w:fldChar w:fldCharType="begin"/>
      </w:r>
      <w:r>
        <w:instrText xml:space="preserve"> HYPERLINK "http://www.caigou2003.com/" \t "_blank"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834"/>
        <w:ind w:firstLine="480"/>
        <w:jc w:val="left"/>
        <w:spacing w:line="520" w:lineRule="exact"/>
        <w:widowControl/>
        <w:rPr>
          <w:rFonts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834"/>
        <w:ind w:firstLine="480"/>
        <w:jc w:val="left"/>
        <w:spacing w:line="520" w:lineRule="exact"/>
        <w:widowControl/>
        <w:rPr>
          <w:rFonts w:ascii="宋体" w:hAnsi="宋体"/>
          <w:sz w:val="24"/>
        </w:rPr>
      </w:pPr>
      <w:r>
        <w:rPr>
          <w:rFonts w:ascii="宋体" w:hAnsi="宋体"/>
          <w:sz w:val="24"/>
        </w:rPr>
        <w:t xml:space="preserve">（10）处理与评标有关的其他事项。</w:t>
      </w:r>
      <w:r/>
    </w:p>
    <w:p>
      <w:pPr>
        <w:pStyle w:val="834"/>
        <w:ind w:firstLine="480"/>
        <w:jc w:val="left"/>
        <w:spacing w:line="520" w:lineRule="exact"/>
        <w:widowControl/>
        <w:rPr>
          <w:rFonts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834"/>
        <w:ind w:firstLine="480"/>
        <w:jc w:val="left"/>
        <w:spacing w:line="520" w:lineRule="exact"/>
        <w:widowControl/>
        <w:rPr>
          <w:rFonts w:ascii="宋体" w:hAnsi="宋体"/>
          <w:sz w:val="24"/>
        </w:rPr>
      </w:pPr>
      <w:r>
        <w:rPr>
          <w:rFonts w:ascii="宋体" w:hAnsi="宋体"/>
          <w:sz w:val="24"/>
        </w:rPr>
        <w:t xml:space="preserve">2.评标委员会负责具体评标事务，并独立履行下列职责：</w:t>
      </w:r>
      <w:r/>
    </w:p>
    <w:p>
      <w:pPr>
        <w:pStyle w:val="834"/>
        <w:ind w:firstLine="360"/>
        <w:jc w:val="left"/>
        <w:spacing w:line="520" w:lineRule="exact"/>
        <w:widowControl/>
        <w:rPr>
          <w:rFonts w:ascii="宋体" w:hAnsi="宋体"/>
          <w:sz w:val="24"/>
        </w:rPr>
      </w:pPr>
      <w:r>
        <w:rPr>
          <w:rFonts w:ascii="宋体" w:hAnsi="宋体"/>
          <w:sz w:val="24"/>
        </w:rPr>
        <w:t xml:space="preserve">（1）审查、评价投标文件是否符合招标文件的商务、技术等实质性要求；</w:t>
      </w:r>
      <w:r/>
    </w:p>
    <w:p>
      <w:pPr>
        <w:pStyle w:val="834"/>
        <w:ind w:firstLine="360"/>
        <w:jc w:val="left"/>
        <w:spacing w:line="520" w:lineRule="exact"/>
        <w:widowControl/>
        <w:rPr>
          <w:rFonts w:ascii="宋体" w:hAnsi="宋体"/>
          <w:sz w:val="24"/>
        </w:rPr>
      </w:pPr>
      <w:r>
        <w:rPr>
          <w:rFonts w:ascii="宋体" w:hAnsi="宋体"/>
          <w:sz w:val="24"/>
        </w:rPr>
        <w:t xml:space="preserve">（2）要求投标人对投标文件有关事项作出澄清或者说明；</w:t>
      </w:r>
      <w:r/>
    </w:p>
    <w:p>
      <w:pPr>
        <w:pStyle w:val="834"/>
        <w:ind w:firstLine="360"/>
        <w:jc w:val="left"/>
        <w:spacing w:line="520" w:lineRule="exact"/>
        <w:widowControl/>
        <w:rPr>
          <w:rFonts w:ascii="宋体" w:hAnsi="宋体"/>
          <w:sz w:val="24"/>
        </w:rPr>
      </w:pPr>
      <w:r>
        <w:rPr>
          <w:rFonts w:ascii="宋体" w:hAnsi="宋体"/>
          <w:sz w:val="24"/>
        </w:rPr>
        <w:t xml:space="preserve">（3）对投标文件进行比较和评价；</w:t>
      </w:r>
      <w:r/>
    </w:p>
    <w:p>
      <w:pPr>
        <w:pStyle w:val="834"/>
        <w:ind w:firstLine="360"/>
        <w:jc w:val="left"/>
        <w:spacing w:line="520" w:lineRule="exact"/>
        <w:widowControl/>
        <w:rPr>
          <w:rFonts w:ascii="宋体" w:hAnsi="宋体"/>
          <w:sz w:val="24"/>
        </w:rPr>
      </w:pPr>
      <w:r>
        <w:rPr>
          <w:rFonts w:ascii="宋体" w:hAnsi="宋体"/>
          <w:sz w:val="24"/>
        </w:rPr>
        <w:t xml:space="preserve">（4）确定中标候选人名单，以及根据采购人委托直接确定中标人；</w:t>
      </w:r>
      <w:r/>
    </w:p>
    <w:p>
      <w:pPr>
        <w:pStyle w:val="834"/>
        <w:ind w:firstLine="360"/>
        <w:jc w:val="left"/>
        <w:spacing w:line="520" w:lineRule="exact"/>
        <w:widowControl/>
        <w:rPr>
          <w:rFonts w:ascii="宋体" w:hAnsi="宋体"/>
          <w:sz w:val="24"/>
        </w:rPr>
      </w:pPr>
      <w:r>
        <w:rPr>
          <w:rFonts w:ascii="宋体" w:hAnsi="宋体"/>
          <w:sz w:val="24"/>
        </w:rPr>
        <w:t xml:space="preserve">（5）向采购人、采购代理机构或有关部门报告评标中发现的违法行为。</w:t>
      </w:r>
      <w:r/>
    </w:p>
    <w:p>
      <w:pPr>
        <w:pStyle w:val="834"/>
        <w:ind w:firstLine="36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七</w:t>
      </w:r>
      <w:r>
        <w:rPr>
          <w:rFonts w:ascii="宋体" w:hAnsi="宋体"/>
          <w:sz w:val="24"/>
        </w:rPr>
        <w:t xml:space="preserve">）评标方法分为最低评标价法和综合评分法。</w:t>
      </w:r>
      <w:r/>
    </w:p>
    <w:p>
      <w:pPr>
        <w:pStyle w:val="834"/>
        <w:ind w:firstLine="36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八</w:t>
      </w:r>
      <w:r>
        <w:rPr>
          <w:rFonts w:ascii="宋体" w:hAnsi="宋体"/>
          <w:sz w:val="24"/>
        </w:rPr>
        <w:t xml:space="preserve">）评标</w:t>
      </w:r>
      <w:r/>
    </w:p>
    <w:p>
      <w:pPr>
        <w:pStyle w:val="834"/>
        <w:ind w:firstLine="480"/>
        <w:jc w:val="left"/>
        <w:spacing w:line="520" w:lineRule="exact"/>
        <w:widowControl/>
        <w:rPr>
          <w:rFonts w:ascii="宋体" w:hAnsi="宋体"/>
          <w:sz w:val="24"/>
        </w:rPr>
      </w:pPr>
      <w:r>
        <w:rPr>
          <w:rFonts w:ascii="宋体" w:hAnsi="宋体"/>
          <w:sz w:val="24"/>
        </w:rPr>
        <w:t xml:space="preserve">1.评标工作程序：</w:t>
      </w:r>
      <w:r/>
    </w:p>
    <w:p>
      <w:pPr>
        <w:pStyle w:val="834"/>
        <w:ind w:firstLine="480"/>
        <w:jc w:val="left"/>
        <w:spacing w:line="520" w:lineRule="exact"/>
        <w:widowControl/>
        <w:rPr>
          <w:rFonts w:ascii="宋体" w:hAnsi="宋体"/>
          <w:sz w:val="24"/>
        </w:rPr>
      </w:pPr>
      <w:r>
        <w:rPr>
          <w:rFonts w:ascii="宋体" w:hAnsi="宋体"/>
          <w:sz w:val="24"/>
        </w:rPr>
        <w:t xml:space="preserve">（1）投标文件初审。</w:t>
      </w:r>
      <w:r/>
    </w:p>
    <w:p>
      <w:pPr>
        <w:pStyle w:val="834"/>
        <w:ind w:firstLine="480"/>
        <w:jc w:val="left"/>
        <w:spacing w:line="520" w:lineRule="exact"/>
        <w:widowControl/>
        <w:rPr>
          <w:rFonts w:ascii="宋体" w:hAnsi="宋体"/>
          <w:sz w:val="24"/>
        </w:rPr>
      </w:pPr>
      <w:r>
        <w:rPr>
          <w:rFonts w:ascii="宋体" w:hAnsi="宋体"/>
          <w:sz w:val="24"/>
        </w:rPr>
        <w:t xml:space="preserve">①资格性审查。</w:t>
      </w:r>
      <w:r/>
    </w:p>
    <w:p>
      <w:pPr>
        <w:pStyle w:val="834"/>
        <w:ind w:firstLine="480"/>
        <w:jc w:val="left"/>
        <w:spacing w:line="520" w:lineRule="exact"/>
        <w:widowControl/>
        <w:rPr>
          <w:rFonts w:ascii="宋体" w:hAnsi="宋体"/>
          <w:sz w:val="24"/>
        </w:rPr>
      </w:pPr>
      <w:r>
        <w:rPr>
          <w:rFonts w:ascii="宋体" w:hAnsi="宋体"/>
          <w:sz w:val="24"/>
        </w:rPr>
        <w:t xml:space="preserve">②符合性审查。</w:t>
      </w:r>
      <w:r/>
    </w:p>
    <w:p>
      <w:pPr>
        <w:pStyle w:val="834"/>
        <w:ind w:firstLine="480"/>
        <w:jc w:val="left"/>
        <w:spacing w:line="520" w:lineRule="exact"/>
        <w:widowControl/>
        <w:rPr>
          <w:rFonts w:ascii="宋体" w:hAnsi="宋体"/>
          <w:sz w:val="24"/>
        </w:rPr>
      </w:pPr>
      <w:r>
        <w:rPr>
          <w:rFonts w:ascii="宋体" w:hAnsi="宋体"/>
          <w:sz w:val="24"/>
        </w:rPr>
        <w:t xml:space="preserve">（2）澄清有关问题。</w:t>
      </w:r>
      <w:r/>
    </w:p>
    <w:p>
      <w:pPr>
        <w:pStyle w:val="834"/>
        <w:ind w:firstLine="480"/>
        <w:jc w:val="left"/>
        <w:spacing w:line="520" w:lineRule="exact"/>
        <w:widowControl/>
        <w:rPr>
          <w:rFonts w:ascii="宋体" w:hAnsi="宋体"/>
          <w:sz w:val="24"/>
        </w:rPr>
      </w:pPr>
      <w:r>
        <w:rPr>
          <w:rFonts w:ascii="宋体" w:hAnsi="宋体"/>
          <w:sz w:val="24"/>
        </w:rPr>
        <w:t xml:space="preserve">（3）比较与评价。</w:t>
      </w:r>
      <w:r/>
    </w:p>
    <w:p>
      <w:pPr>
        <w:pStyle w:val="834"/>
        <w:ind w:firstLine="480"/>
        <w:jc w:val="left"/>
        <w:spacing w:line="520" w:lineRule="exact"/>
        <w:widowControl/>
        <w:rPr>
          <w:rFonts w:ascii="宋体" w:hAnsi="宋体"/>
          <w:sz w:val="24"/>
        </w:rPr>
      </w:pPr>
      <w:r>
        <w:rPr>
          <w:rFonts w:ascii="宋体" w:hAnsi="宋体"/>
          <w:sz w:val="24"/>
        </w:rPr>
        <w:t xml:space="preserve">（4）推荐中标候选供应商名单。</w:t>
      </w:r>
      <w:r/>
    </w:p>
    <w:p>
      <w:pPr>
        <w:pStyle w:val="834"/>
        <w:ind w:firstLine="480"/>
        <w:jc w:val="left"/>
        <w:spacing w:line="520" w:lineRule="exact"/>
        <w:widowControl/>
        <w:rPr>
          <w:rFonts w:ascii="宋体" w:hAnsi="宋体"/>
          <w:sz w:val="24"/>
        </w:rPr>
      </w:pPr>
      <w:r>
        <w:rPr>
          <w:rFonts w:ascii="宋体" w:hAnsi="宋体"/>
          <w:sz w:val="24"/>
        </w:rPr>
        <w:t xml:space="preserve">（5）编写评审报告（评标报告）。</w:t>
      </w:r>
      <w:r/>
    </w:p>
    <w:p>
      <w:pPr>
        <w:pStyle w:val="834"/>
        <w:ind w:firstLine="480"/>
        <w:jc w:val="left"/>
        <w:spacing w:line="520" w:lineRule="exact"/>
        <w:widowControl/>
        <w:rPr>
          <w:rFonts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834"/>
        <w:ind w:firstLine="480"/>
        <w:jc w:val="left"/>
        <w:spacing w:line="520" w:lineRule="exact"/>
        <w:widowControl/>
        <w:rPr>
          <w:rFonts w:ascii="宋体" w:hAnsi="宋体"/>
          <w:sz w:val="24"/>
        </w:rPr>
      </w:pPr>
      <w:r>
        <w:rPr>
          <w:rFonts w:ascii="宋体" w:hAnsi="宋体"/>
          <w:sz w:val="24"/>
        </w:rPr>
        <w:t xml:space="preserve">3.采用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34"/>
        <w:ind w:firstLine="480"/>
        <w:jc w:val="left"/>
        <w:spacing w:line="520" w:lineRule="exact"/>
        <w:widowControl/>
        <w:rPr>
          <w:rFonts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34"/>
        <w:ind w:firstLine="480"/>
        <w:jc w:val="left"/>
        <w:spacing w:line="520" w:lineRule="exact"/>
        <w:widowControl/>
        <w:rPr>
          <w:rFonts w:ascii="宋体" w:hAnsi="宋体"/>
          <w:sz w:val="24"/>
        </w:rPr>
      </w:pPr>
      <w:r>
        <w:rPr>
          <w:rFonts w:ascii="宋体" w:hAnsi="宋体"/>
          <w:sz w:val="24"/>
        </w:rPr>
        <w:t xml:space="preserve">非单一产品采购项目，多家投标人提供的核心产品品牌相同的，按前两款规定处理。</w:t>
      </w:r>
      <w:r/>
    </w:p>
    <w:p>
      <w:pPr>
        <w:pStyle w:val="834"/>
        <w:ind w:firstLine="480"/>
        <w:jc w:val="left"/>
        <w:spacing w:line="520" w:lineRule="exact"/>
        <w:widowControl/>
        <w:rPr>
          <w:rFonts w:ascii="宋体" w:hAnsi="宋体"/>
          <w:sz w:val="24"/>
        </w:rPr>
      </w:pPr>
      <w:r>
        <w:rPr>
          <w:rFonts w:ascii="宋体" w:hAnsi="宋体"/>
          <w:sz w:val="24"/>
        </w:rPr>
        <w:t xml:space="preserve">（二十</w:t>
      </w:r>
      <w:r>
        <w:rPr>
          <w:rFonts w:hint="eastAsia" w:ascii="宋体" w:hAnsi="宋体"/>
          <w:sz w:val="24"/>
        </w:rPr>
        <w:t xml:space="preserve">九</w:t>
      </w:r>
      <w:r>
        <w:rPr>
          <w:rFonts w:ascii="宋体" w:hAnsi="宋体"/>
          <w:sz w:val="24"/>
        </w:rPr>
        <w:t xml:space="preserve">）投标文件报价出现前后不一致的，按照下列规定修正：</w:t>
      </w:r>
      <w:r/>
    </w:p>
    <w:p>
      <w:pPr>
        <w:pStyle w:val="834"/>
        <w:ind w:firstLine="480"/>
        <w:jc w:val="left"/>
        <w:spacing w:line="520" w:lineRule="exact"/>
        <w:widowControl/>
        <w:rPr>
          <w:rFonts w:ascii="宋体" w:hAnsi="宋体"/>
          <w:sz w:val="24"/>
        </w:rPr>
      </w:pPr>
      <w:r>
        <w:rPr>
          <w:rFonts w:ascii="宋体" w:hAnsi="宋体"/>
          <w:sz w:val="24"/>
        </w:rPr>
        <w:t xml:space="preserve">1.投标文件中开标一览表（报价表）内容与投标文件中相应内容不一致的，以开标一览表（报价表）为准；</w:t>
      </w:r>
      <w:r/>
    </w:p>
    <w:p>
      <w:pPr>
        <w:pStyle w:val="834"/>
        <w:ind w:firstLine="480"/>
        <w:jc w:val="left"/>
        <w:spacing w:line="520" w:lineRule="exact"/>
        <w:widowControl/>
        <w:rPr>
          <w:rFonts w:ascii="宋体" w:hAnsi="宋体"/>
          <w:sz w:val="24"/>
        </w:rPr>
      </w:pPr>
      <w:r>
        <w:rPr>
          <w:rFonts w:ascii="宋体" w:hAnsi="宋体"/>
          <w:sz w:val="24"/>
        </w:rPr>
        <w:t xml:space="preserve">2.大写金额和小写金额不一致的，以大写金额为准；</w:t>
      </w:r>
      <w:r/>
    </w:p>
    <w:p>
      <w:pPr>
        <w:pStyle w:val="834"/>
        <w:ind w:firstLine="480"/>
        <w:jc w:val="left"/>
        <w:spacing w:line="520" w:lineRule="exact"/>
        <w:widowControl/>
        <w:rPr>
          <w:rFonts w:ascii="宋体" w:hAnsi="宋体"/>
          <w:sz w:val="24"/>
        </w:rPr>
      </w:pPr>
      <w:r>
        <w:rPr>
          <w:rFonts w:ascii="宋体" w:hAnsi="宋体"/>
          <w:sz w:val="24"/>
        </w:rPr>
        <w:t xml:space="preserve">3.单价金额小数点或者百分比有明显错位的，以开标一览表的总价为准，并修改单价；</w:t>
      </w:r>
      <w:r/>
    </w:p>
    <w:p>
      <w:pPr>
        <w:pStyle w:val="834"/>
        <w:ind w:firstLine="480"/>
        <w:jc w:val="left"/>
        <w:spacing w:line="520" w:lineRule="exact"/>
        <w:widowControl/>
        <w:rPr>
          <w:rFonts w:ascii="宋体" w:hAnsi="宋体"/>
          <w:sz w:val="24"/>
        </w:rPr>
      </w:pPr>
      <w:r>
        <w:rPr>
          <w:rFonts w:ascii="宋体" w:hAnsi="宋体"/>
          <w:sz w:val="24"/>
        </w:rPr>
        <w:t xml:space="preserve">4.总价金额与按单价合计金额不一致的，以单价金额计算结果为准。</w:t>
      </w:r>
      <w:r/>
    </w:p>
    <w:p>
      <w:pPr>
        <w:pStyle w:val="834"/>
        <w:ind w:firstLine="480"/>
        <w:jc w:val="left"/>
        <w:spacing w:line="520" w:lineRule="exact"/>
        <w:widowControl/>
        <w:rPr>
          <w:rFonts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520" w:lineRule="exact"/>
        <w:rPr>
          <w:rFonts w:ascii="宋体" w:hAnsi="宋体"/>
          <w:sz w:val="24"/>
          <w:szCs w:val="24"/>
        </w:rPr>
      </w:pPr>
      <w:r>
        <w:rPr>
          <w:rFonts w:ascii="宋体" w:hAnsi="宋体"/>
          <w:sz w:val="24"/>
          <w:szCs w:val="24"/>
        </w:rPr>
        <w:t xml:space="preserve">评标中需要投标人对投标文件澄清或者说明的，应当通过“苏采云”系统交换数据电文。在评标期间，请投标人保持在线。</w:t>
      </w:r>
      <w:r/>
    </w:p>
    <w:p>
      <w:pPr>
        <w:pStyle w:val="834"/>
        <w:ind w:firstLine="480"/>
        <w:jc w:val="left"/>
        <w:spacing w:line="520" w:lineRule="exact"/>
        <w:widowControl/>
        <w:rPr>
          <w:rFonts w:ascii="宋体" w:hAnsi="宋体"/>
          <w:sz w:val="24"/>
        </w:rPr>
      </w:pPr>
      <w:r>
        <w:rPr>
          <w:rFonts w:ascii="宋体" w:hAnsi="宋体"/>
          <w:sz w:val="24"/>
        </w:rPr>
        <w:t xml:space="preserve">（</w:t>
      </w:r>
      <w:r>
        <w:rPr>
          <w:rFonts w:hint="eastAsia" w:ascii="宋体" w:hAnsi="宋体"/>
          <w:sz w:val="24"/>
        </w:rPr>
        <w:t xml:space="preserve">三十</w:t>
      </w:r>
      <w:r>
        <w:rPr>
          <w:rFonts w:ascii="宋体" w:hAnsi="宋体"/>
          <w:sz w:val="24"/>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hint="eastAsia" w:ascii="宋体" w:hAnsi="宋体"/>
          <w:sz w:val="24"/>
        </w:rPr>
        <w:t xml:space="preserve">“CA数字证书”,加盖电子签章）形式。投标人不能证明其报价合理性的，评标委员会应当将其作为无效投标处理。</w:t>
      </w:r>
      <w:r/>
    </w:p>
    <w:p>
      <w:pPr>
        <w:pStyle w:val="834"/>
        <w:ind w:firstLine="48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一</w:t>
      </w:r>
      <w:r>
        <w:rPr>
          <w:rFonts w:ascii="宋体" w:hAnsi="宋体"/>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34"/>
        <w:ind w:firstLine="48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二</w:t>
      </w:r>
      <w:r>
        <w:rPr>
          <w:rFonts w:ascii="宋体" w:hAnsi="宋体"/>
          <w:sz w:val="24"/>
        </w:rPr>
        <w:t xml:space="preserve">）废标条款：</w:t>
      </w:r>
      <w:r/>
    </w:p>
    <w:p>
      <w:pPr>
        <w:pStyle w:val="834"/>
        <w:ind w:firstLine="480"/>
        <w:jc w:val="left"/>
        <w:spacing w:line="520" w:lineRule="exact"/>
        <w:widowControl/>
        <w:rPr>
          <w:rFonts w:ascii="宋体" w:hAnsi="宋体"/>
          <w:sz w:val="24"/>
        </w:rPr>
      </w:pPr>
      <w:r>
        <w:rPr>
          <w:rFonts w:ascii="宋体" w:hAnsi="宋体"/>
          <w:sz w:val="24"/>
        </w:rPr>
        <w:t xml:space="preserve">出现下列情形之一的，应予废标。</w:t>
      </w:r>
      <w:r/>
    </w:p>
    <w:p>
      <w:pPr>
        <w:pStyle w:val="834"/>
        <w:ind w:firstLine="480"/>
        <w:jc w:val="left"/>
        <w:spacing w:line="520" w:lineRule="exact"/>
        <w:widowControl/>
        <w:rPr>
          <w:rFonts w:ascii="宋体" w:hAnsi="宋体"/>
          <w:sz w:val="24"/>
        </w:rPr>
      </w:pPr>
      <w:r>
        <w:rPr>
          <w:rFonts w:ascii="宋体" w:hAnsi="宋体"/>
          <w:sz w:val="24"/>
        </w:rPr>
        <w:t xml:space="preserve">1.符合专业条件的供应商或者对招标文件作实质响应的供应商不足三家的；</w:t>
      </w:r>
      <w:r/>
    </w:p>
    <w:p>
      <w:pPr>
        <w:pStyle w:val="834"/>
        <w:ind w:firstLine="480"/>
        <w:jc w:val="left"/>
        <w:spacing w:line="520" w:lineRule="exact"/>
        <w:widowControl/>
        <w:rPr>
          <w:rFonts w:ascii="宋体" w:hAnsi="宋体"/>
          <w:sz w:val="24"/>
        </w:rPr>
      </w:pPr>
      <w:r>
        <w:rPr>
          <w:rFonts w:ascii="宋体" w:hAnsi="宋体"/>
          <w:sz w:val="24"/>
        </w:rPr>
        <w:t xml:space="preserve">2.出现影响采购公正的违法、违规行为的；</w:t>
      </w:r>
      <w:r/>
    </w:p>
    <w:p>
      <w:pPr>
        <w:pStyle w:val="834"/>
        <w:ind w:firstLine="480"/>
        <w:jc w:val="left"/>
        <w:spacing w:line="520" w:lineRule="exact"/>
        <w:widowControl/>
        <w:rPr>
          <w:rFonts w:ascii="宋体" w:hAnsi="宋体"/>
          <w:sz w:val="24"/>
        </w:rPr>
      </w:pPr>
      <w:r>
        <w:rPr>
          <w:rFonts w:ascii="宋体" w:hAnsi="宋体"/>
          <w:sz w:val="24"/>
        </w:rPr>
        <w:t xml:space="preserve">3.投标人的报价均超过了采购预算，采购人不能支付的；</w:t>
      </w:r>
      <w:r/>
    </w:p>
    <w:p>
      <w:pPr>
        <w:pStyle w:val="834"/>
        <w:ind w:firstLine="480"/>
        <w:jc w:val="left"/>
        <w:spacing w:line="520" w:lineRule="exact"/>
        <w:widowControl/>
        <w:rPr>
          <w:rFonts w:ascii="宋体" w:hAnsi="宋体"/>
          <w:sz w:val="24"/>
        </w:rPr>
      </w:pPr>
      <w:r>
        <w:rPr>
          <w:rFonts w:ascii="宋体" w:hAnsi="宋体"/>
          <w:sz w:val="24"/>
        </w:rPr>
        <w:t xml:space="preserve">4.因重大变故，采购任务取消的。</w:t>
      </w:r>
      <w:r/>
    </w:p>
    <w:p>
      <w:pPr>
        <w:pStyle w:val="834"/>
        <w:ind w:firstLine="480"/>
        <w:spacing w:line="520" w:lineRule="exact"/>
        <w:rPr>
          <w:rFonts w:ascii="宋体" w:hAnsi="宋体"/>
          <w:sz w:val="24"/>
        </w:rPr>
      </w:pPr>
      <w:r>
        <w:rPr>
          <w:rFonts w:ascii="宋体" w:hAnsi="宋体"/>
          <w:sz w:val="24"/>
        </w:rPr>
        <w:t xml:space="preserve">六、定标</w:t>
      </w:r>
      <w:r/>
    </w:p>
    <w:p>
      <w:pPr>
        <w:pStyle w:val="834"/>
        <w:ind w:firstLine="48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三</w:t>
      </w:r>
      <w:r>
        <w:rPr>
          <w:rFonts w:ascii="宋体" w:hAnsi="宋体"/>
          <w:sz w:val="24"/>
        </w:rPr>
        <w:t xml:space="preserve">）采购代理机构应当在评标结束后2个工作日内将评标报告送采购人。</w:t>
      </w:r>
      <w:r/>
    </w:p>
    <w:p>
      <w:pPr>
        <w:pStyle w:val="834"/>
        <w:ind w:firstLine="48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四</w:t>
      </w:r>
      <w:r>
        <w:rPr>
          <w:rFonts w:ascii="宋体" w:hAnsi="宋体"/>
          <w:sz w:val="24"/>
        </w:rPr>
        <w:t xml:space="preserve">）采购人应当自收到评标报告之日起5个工作日内，在评标报告确定的中标候选人名单中按顺序确定中标人。</w:t>
      </w:r>
      <w:r/>
    </w:p>
    <w:p>
      <w:pPr>
        <w:pStyle w:val="834"/>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五</w:t>
      </w:r>
      <w:r>
        <w:rPr>
          <w:rFonts w:ascii="宋体" w:hAnsi="宋体"/>
          <w:sz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4"/>
        <w:ind w:firstLine="480"/>
        <w:spacing w:line="520" w:lineRule="exact"/>
        <w:rPr>
          <w:rFonts w:ascii="宋体" w:hAnsi="宋体"/>
          <w:sz w:val="24"/>
        </w:rPr>
      </w:pPr>
      <w:r>
        <w:rPr>
          <w:rFonts w:ascii="宋体" w:hAnsi="宋体"/>
          <w:sz w:val="24"/>
        </w:rPr>
        <w:t xml:space="preserve">七、政府采购合同</w:t>
      </w:r>
      <w:r/>
    </w:p>
    <w:p>
      <w:pPr>
        <w:pStyle w:val="834"/>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六</w:t>
      </w:r>
      <w:r>
        <w:rPr>
          <w:rFonts w:ascii="宋体" w:hAnsi="宋体"/>
          <w:sz w:val="24"/>
        </w:rPr>
        <w:t xml:space="preserve">）签订政府采购合同（合同签订方式）：</w:t>
      </w:r>
      <w:r/>
    </w:p>
    <w:p>
      <w:pPr>
        <w:pStyle w:val="834"/>
        <w:ind w:firstLine="480"/>
        <w:jc w:val="left"/>
        <w:spacing w:line="520" w:lineRule="exact"/>
        <w:widowControl/>
        <w:rPr>
          <w:rFonts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34"/>
        <w:ind w:firstLine="480"/>
        <w:jc w:val="left"/>
        <w:spacing w:line="520" w:lineRule="exact"/>
        <w:widowControl/>
        <w:rPr>
          <w:rFonts w:ascii="宋体" w:hAnsi="宋体"/>
          <w:sz w:val="24"/>
        </w:rPr>
      </w:pPr>
      <w:r>
        <w:rPr>
          <w:rFonts w:ascii="宋体" w:hAnsi="宋体"/>
          <w:sz w:val="24"/>
        </w:rPr>
        <w:t xml:space="preserve">采购人不得向中标人提出任何不合理的要求作为签订合同的条件。</w:t>
      </w:r>
      <w:r/>
    </w:p>
    <w:p>
      <w:pPr>
        <w:pStyle w:val="834"/>
        <w:ind w:firstLine="480"/>
        <w:spacing w:line="520" w:lineRule="exact"/>
        <w:rPr>
          <w:rFonts w:ascii="宋体" w:hAnsi="宋体"/>
          <w:sz w:val="24"/>
        </w:rPr>
      </w:pPr>
      <w:r>
        <w:rPr>
          <w:rFonts w:ascii="宋体" w:hAnsi="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34"/>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七</w:t>
      </w:r>
      <w:r>
        <w:rPr>
          <w:rFonts w:ascii="宋体" w:hAnsi="宋体"/>
          <w:sz w:val="24"/>
        </w:rPr>
        <w:t xml:space="preserve">）采购人与中标人应当根据合同的约定依法履行合同义务。政府采购合同的履行、违约责任和解决争议的方法等，按《中华人民共和国</w:t>
      </w:r>
      <w:r>
        <w:rPr>
          <w:rFonts w:hint="eastAsia" w:ascii="宋体" w:hAnsi="宋体"/>
          <w:sz w:val="24"/>
        </w:rPr>
        <w:t xml:space="preserve">民法典</w:t>
      </w:r>
      <w:r>
        <w:rPr>
          <w:rFonts w:ascii="宋体" w:hAnsi="宋体"/>
          <w:sz w:val="24"/>
        </w:rPr>
        <w:t xml:space="preserve">》相关条款执行。</w:t>
      </w:r>
      <w:r/>
    </w:p>
    <w:p>
      <w:pPr>
        <w:pStyle w:val="834"/>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八</w:t>
      </w:r>
      <w:r>
        <w:rPr>
          <w:rFonts w:ascii="宋体" w:hAnsi="宋体"/>
          <w:sz w:val="24"/>
        </w:rPr>
        <w:t xml:space="preserve">）履约保证金：</w:t>
      </w:r>
      <w:r/>
    </w:p>
    <w:p>
      <w:pPr>
        <w:pStyle w:val="834"/>
        <w:ind w:firstLine="480"/>
        <w:spacing w:line="520" w:lineRule="exact"/>
        <w:rPr>
          <w:rFonts w:ascii="宋体" w:hAnsi="宋体"/>
          <w:sz w:val="24"/>
        </w:rPr>
      </w:pPr>
      <w:r>
        <w:rPr>
          <w:rFonts w:ascii="宋体" w:hAnsi="宋体"/>
          <w:sz w:val="24"/>
        </w:rPr>
        <w:t xml:space="preserve">1.中标人应在政府采购合同签订后，向采购人提交本文件第三章《投标资料表》中规定金额的履约保证金。</w:t>
      </w:r>
      <w:r/>
    </w:p>
    <w:p>
      <w:pPr>
        <w:pStyle w:val="834"/>
        <w:ind w:firstLine="480"/>
        <w:spacing w:line="520" w:lineRule="exact"/>
        <w:rPr>
          <w:rFonts w:ascii="宋体" w:hAnsi="宋体"/>
          <w:sz w:val="24"/>
        </w:rPr>
      </w:pPr>
      <w:r>
        <w:rPr>
          <w:rFonts w:ascii="宋体" w:hAnsi="宋体"/>
          <w:sz w:val="24"/>
        </w:rPr>
        <w:t xml:space="preserve">2.如果中标人没有遵守本章（三十七）1 或本章（三十八） 的规定，采购代理机构有权取消该中标决定。在此情况下，采购人可以与排位在中标人之后第一位的中标候选人签订政府采购合同，以此类推。</w:t>
      </w:r>
      <w:r/>
    </w:p>
    <w:p>
      <w:pPr>
        <w:pStyle w:val="834"/>
        <w:ind w:firstLine="480"/>
        <w:spacing w:line="520" w:lineRule="exact"/>
        <w:rPr>
          <w:rFonts w:ascii="宋体" w:hAnsi="宋体"/>
          <w:sz w:val="24"/>
        </w:rPr>
      </w:pPr>
      <w:r>
        <w:rPr>
          <w:rFonts w:ascii="宋体" w:hAnsi="宋体"/>
          <w:sz w:val="24"/>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pStyle w:val="834"/>
        <w:ind w:firstLine="480"/>
        <w:spacing w:line="520" w:lineRule="exact"/>
        <w:rPr>
          <w:rFonts w:ascii="宋体" w:hAnsi="宋体"/>
          <w:sz w:val="24"/>
        </w:rPr>
      </w:pPr>
      <w:r>
        <w:rPr>
          <w:rFonts w:ascii="宋体" w:hAnsi="宋体"/>
          <w:sz w:val="24"/>
        </w:rPr>
        <w:t xml:space="preserve">（三十</w:t>
      </w:r>
      <w:r>
        <w:rPr>
          <w:rFonts w:hint="eastAsia" w:ascii="宋体" w:hAnsi="宋体"/>
          <w:sz w:val="24"/>
        </w:rPr>
        <w:t xml:space="preserve">九</w:t>
      </w:r>
      <w:r>
        <w:rPr>
          <w:rFonts w:ascii="宋体" w:hAnsi="宋体"/>
          <w:sz w:val="24"/>
        </w:rPr>
        <w:t xml:space="preserve">）腐败和欺诈行为：</w:t>
      </w:r>
      <w:r/>
    </w:p>
    <w:p>
      <w:pPr>
        <w:pStyle w:val="834"/>
        <w:ind w:firstLine="480"/>
        <w:spacing w:line="520" w:lineRule="exact"/>
        <w:rPr>
          <w:rFonts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834"/>
        <w:ind w:firstLine="480"/>
        <w:spacing w:line="520" w:lineRule="exact"/>
        <w:rPr>
          <w:rFonts w:ascii="宋体" w:hAnsi="宋体"/>
          <w:sz w:val="24"/>
        </w:rPr>
      </w:pPr>
      <w:r>
        <w:rPr>
          <w:rFonts w:ascii="宋体" w:hAnsi="宋体"/>
          <w:sz w:val="24"/>
        </w:rPr>
        <w:t xml:space="preserve">（1）腐败和欺诈行为的含义：</w:t>
      </w:r>
      <w:r/>
    </w:p>
    <w:p>
      <w:pPr>
        <w:pStyle w:val="834"/>
        <w:ind w:firstLine="480"/>
        <w:spacing w:line="520" w:lineRule="exact"/>
        <w:rPr>
          <w:rFonts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834"/>
        <w:ind w:firstLine="480"/>
        <w:spacing w:line="520" w:lineRule="exact"/>
        <w:rPr>
          <w:rFonts w:ascii="宋体" w:hAnsi="宋体"/>
          <w:sz w:val="24"/>
        </w:rPr>
      </w:pPr>
      <w:r>
        <w:rPr>
          <w:rFonts w:ascii="宋体" w:hAnsi="宋体"/>
          <w:sz w:val="24"/>
        </w:rPr>
        <w:t xml:space="preserve">②“欺诈行为”系指为了影响招标、采购和合同执行等过程，隐瞒事实真</w:t>
      </w:r>
      <w:r>
        <w:rPr>
          <w:rFonts w:hint="eastAsia" w:ascii="宋体" w:hAnsi="宋体"/>
          <w:sz w:val="24"/>
        </w:rPr>
        <w:t xml:space="preserve">像</w:t>
      </w:r>
      <w:r>
        <w:rPr>
          <w:rFonts w:ascii="宋体" w:hAnsi="宋体"/>
          <w:sz w:val="24"/>
        </w:rPr>
        <w:t xml:space="preserve">，给买方、卖方、采购代理机构及他人造成损害的行为，其中包括投标人之间的串通行为。</w:t>
      </w:r>
      <w:r/>
    </w:p>
    <w:p>
      <w:pPr>
        <w:pStyle w:val="834"/>
        <w:ind w:firstLine="480"/>
        <w:spacing w:line="520" w:lineRule="exact"/>
        <w:rPr>
          <w:rFonts w:ascii="宋体" w:hAnsi="宋体"/>
          <w:sz w:val="24"/>
        </w:rPr>
      </w:pPr>
      <w:r>
        <w:rPr>
          <w:rFonts w:ascii="宋体" w:hAnsi="宋体"/>
          <w:sz w:val="24"/>
        </w:rPr>
        <w:t xml:space="preserve">（2）如果被推荐的中标人有腐败和欺诈行为，将取消其中标资格。</w:t>
      </w:r>
      <w:r/>
    </w:p>
    <w:p>
      <w:pPr>
        <w:pStyle w:val="834"/>
        <w:ind w:firstLine="480"/>
        <w:spacing w:line="520" w:lineRule="exact"/>
        <w:rPr>
          <w:rFonts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（3）如果投标人在任何时候，被法院及政府有关管理部门认定为有腐败和欺诈行为，采购代理机构有权拒绝其投标、取消其中标资格和撤消其已签署的合同。</w:t>
      </w:r>
      <w:r/>
    </w:p>
    <w:p>
      <w:pPr>
        <w:pStyle w:val="834"/>
        <w:ind w:firstLine="480"/>
        <w:spacing w:line="520" w:lineRule="exact"/>
        <w:rPr>
          <w:rFonts w:ascii="宋体" w:hAnsi="宋体"/>
          <w:sz w:val="24"/>
        </w:rPr>
      </w:pPr>
      <w:r>
        <w:rPr>
          <w:rFonts w:ascii="宋体" w:hAnsi="宋体"/>
          <w:sz w:val="24"/>
        </w:rPr>
        <w:t xml:space="preserve">八、询问和质疑</w:t>
      </w:r>
      <w:r/>
    </w:p>
    <w:p>
      <w:pPr>
        <w:pStyle w:val="834"/>
        <w:ind w:firstLine="480"/>
        <w:spacing w:line="520" w:lineRule="exact"/>
        <w:rPr>
          <w:rFonts w:ascii="宋体" w:hAnsi="宋体"/>
          <w:sz w:val="24"/>
        </w:rPr>
      </w:pPr>
      <w:r>
        <w:rPr>
          <w:rFonts w:ascii="宋体" w:hAnsi="宋体"/>
          <w:sz w:val="24"/>
        </w:rPr>
        <w:t xml:space="preserve">（</w:t>
      </w:r>
      <w:r>
        <w:rPr>
          <w:rFonts w:hint="eastAsia" w:ascii="宋体" w:hAnsi="宋体"/>
          <w:sz w:val="24"/>
        </w:rPr>
        <w:t xml:space="preserve">四十</w:t>
      </w:r>
      <w:r>
        <w:rPr>
          <w:rFonts w:ascii="宋体" w:hAnsi="宋体"/>
          <w:sz w:val="24"/>
        </w:rPr>
        <w:t xml:space="preserve">）询问和质疑</w:t>
      </w:r>
      <w:r/>
    </w:p>
    <w:p>
      <w:pPr>
        <w:pStyle w:val="834"/>
        <w:ind w:firstLine="480"/>
        <w:spacing w:line="520" w:lineRule="exact"/>
        <w:rPr>
          <w:rFonts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8" w:name="_Toc523404697"/>
      <w:r/>
      <w:bookmarkStart w:id="9" w:name="_Toc522790132"/>
      <w:r/>
      <w:r/>
    </w:p>
    <w:p>
      <w:pPr>
        <w:pStyle w:val="834"/>
        <w:ind w:firstLine="480"/>
        <w:spacing w:line="520" w:lineRule="exact"/>
        <w:rPr>
          <w:rFonts w:ascii="宋体" w:hAnsi="宋体"/>
          <w:sz w:val="24"/>
        </w:rPr>
      </w:pPr>
      <w:r>
        <w:rPr>
          <w:rFonts w:hint="eastAsia" w:ascii="宋体" w:hAnsi="宋体"/>
          <w:sz w:val="24"/>
        </w:rPr>
        <w:t xml:space="preserve">电子招标投标交易平台</w:t>
      </w:r>
      <w:r/>
    </w:p>
    <w:p>
      <w:pPr>
        <w:pStyle w:val="834"/>
        <w:ind w:firstLine="480"/>
        <w:spacing w:line="520" w:lineRule="exact"/>
        <w:rPr>
          <w:rFonts w:ascii="宋体" w:hAnsi="宋体"/>
          <w:sz w:val="24"/>
        </w:rPr>
      </w:pPr>
      <w:r>
        <w:rPr>
          <w:rFonts w:hint="eastAsia" w:ascii="宋体" w:hAnsi="宋体"/>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hint="eastAsia" w:ascii="宋体" w:hAnsi="宋体"/>
          <w:sz w:val="24"/>
        </w:rPr>
        <w:t xml:space="preserve">http://jszfcg.jsczt.cn/</w:t>
      </w:r>
      <w:r>
        <w:rPr>
          <w:rFonts w:hint="eastAsia" w:ascii="宋体" w:hAnsi="宋体"/>
          <w:sz w:val="24"/>
        </w:rPr>
        <w:fldChar w:fldCharType="end"/>
      </w:r>
      <w:r>
        <w:rPr>
          <w:rFonts w:hint="eastAsia" w:ascii="宋体" w:hAnsi="宋体"/>
          <w:sz w:val="24"/>
        </w:rPr>
        <w:t xml:space="preserve">）相关要求是本招标文件的组成部分。</w:t>
      </w:r>
      <w:r/>
    </w:p>
    <w:p>
      <w:pPr>
        <w:pStyle w:val="834"/>
        <w:ind w:firstLine="480"/>
        <w:spacing w:line="520" w:lineRule="exact"/>
        <w:rPr>
          <w:rFonts w:ascii="宋体" w:hAnsi="宋体"/>
          <w:sz w:val="24"/>
        </w:rPr>
      </w:pPr>
      <w:r>
        <w:rPr>
          <w:rFonts w:hint="eastAsia" w:ascii="宋体" w:hAnsi="宋体"/>
          <w:sz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834"/>
        <w:ind w:firstLine="480"/>
        <w:spacing w:line="520" w:lineRule="exact"/>
        <w:rPr>
          <w:rFonts w:ascii="宋体" w:hAnsi="宋体"/>
          <w:sz w:val="36"/>
          <w:szCs w:val="36"/>
        </w:rPr>
      </w:pPr>
      <w:r>
        <w:rPr>
          <w:rFonts w:ascii="宋体" w:hAnsi="宋体"/>
          <w:sz w:val="24"/>
        </w:rPr>
        <w:br w:type="page" w:clear="all"/>
      </w:r>
      <w:r>
        <w:rPr>
          <w:rFonts w:ascii="宋体" w:hAnsi="宋体"/>
          <w:sz w:val="36"/>
          <w:szCs w:val="36"/>
        </w:rPr>
        <w:t xml:space="preserve">第三章  投标资料表</w:t>
      </w:r>
      <w:bookmarkEnd w:id="8"/>
      <w:r/>
      <w:bookmarkEnd w:id="9"/>
      <w:r/>
      <w:r/>
    </w:p>
    <w:p>
      <w:pPr>
        <w:pStyle w:val="834"/>
        <w:ind w:firstLine="480"/>
        <w:jc w:val="center"/>
        <w:spacing w:line="360" w:lineRule="exact"/>
        <w:rPr>
          <w:rFonts w:ascii="宋体" w:hAnsi="宋体"/>
          <w:sz w:val="24"/>
        </w:rPr>
      </w:pPr>
      <w:r>
        <w:rPr>
          <w:rFonts w:ascii="宋体" w:hAnsi="宋体"/>
          <w:sz w:val="24"/>
        </w:rPr>
      </w:r>
      <w:r/>
    </w:p>
    <w:p>
      <w:pPr>
        <w:pStyle w:val="1115"/>
        <w:ind w:firstLine="480"/>
        <w:spacing w:line="520" w:lineRule="exact"/>
        <w:rPr>
          <w:rFonts w:ascii="宋体" w:hAnsi="宋体" w:eastAsia="宋体"/>
          <w:sz w:val="24"/>
          <w:szCs w:val="24"/>
        </w:rPr>
      </w:pP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834"/>
        <w:spacing w:line="240" w:lineRule="exact"/>
        <w:rPr>
          <w:rFonts w:ascii="宋体" w:hAnsi="宋体"/>
          <w:sz w:val="24"/>
        </w:rPr>
      </w:pPr>
      <w:r>
        <w:rPr>
          <w:rFonts w:ascii="宋体" w:hAnsi="宋体"/>
          <w:sz w:val="24"/>
        </w:rPr>
      </w:r>
      <w:r/>
    </w:p>
    <w:tbl>
      <w:tblPr>
        <w:tblStyle w:val="820"/>
        <w:tblW w:w="949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85"/>
        <w:gridCol w:w="7813"/>
      </w:tblGrid>
      <w:tr>
        <w:trPr/>
        <w:tc>
          <w:tcPr>
            <w:tcW w:w="1685" w:type="dxa"/>
            <w:textDirection w:val="lrTb"/>
            <w:noWrap w:val="false"/>
          </w:tcPr>
          <w:p>
            <w:pPr>
              <w:pStyle w:val="834"/>
              <w:jc w:val="center"/>
              <w:spacing w:line="400" w:lineRule="exact"/>
              <w:rPr>
                <w:rFonts w:ascii="宋体" w:hAnsi="宋体"/>
                <w:b/>
                <w:sz w:val="24"/>
              </w:rPr>
            </w:pPr>
            <w:r>
              <w:rPr>
                <w:rFonts w:ascii="宋体" w:hAnsi="宋体"/>
                <w:b/>
                <w:sz w:val="24"/>
              </w:rPr>
              <w:t xml:space="preserve">条款项号</w:t>
            </w:r>
            <w:r/>
          </w:p>
        </w:tc>
        <w:tc>
          <w:tcPr>
            <w:tcW w:w="7813" w:type="dxa"/>
            <w:textDirection w:val="lrTb"/>
            <w:noWrap w:val="false"/>
          </w:tcPr>
          <w:p>
            <w:pPr>
              <w:pStyle w:val="834"/>
              <w:jc w:val="center"/>
              <w:spacing w:line="400" w:lineRule="exact"/>
              <w:rPr>
                <w:rFonts w:ascii="宋体" w:hAnsi="宋体"/>
                <w:b/>
                <w:sz w:val="24"/>
              </w:rPr>
            </w:pPr>
            <w:r>
              <w:rPr>
                <w:rFonts w:ascii="宋体" w:hAnsi="宋体"/>
                <w:b/>
                <w:sz w:val="24"/>
              </w:rPr>
              <w:t xml:space="preserve">内    容</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一</w:t>
            </w:r>
            <w:r>
              <w:rPr>
                <w:rFonts w:ascii="宋体" w:hAnsi="宋体"/>
                <w:sz w:val="24"/>
              </w:rPr>
              <w:t xml:space="preserve">)</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总则</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二</w:t>
            </w:r>
            <w:r>
              <w:rPr>
                <w:rFonts w:ascii="宋体" w:hAnsi="宋体"/>
                <w:sz w:val="24"/>
              </w:rPr>
              <w:t xml:space="preserve">)</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本项目采购人：</w:t>
            </w:r>
            <w:r>
              <w:rPr>
                <w:rFonts w:hint="eastAsia" w:ascii="宋体" w:hAnsi="宋体" w:cs="宋体"/>
                <w:sz w:val="24"/>
              </w:rPr>
              <w:t xml:space="preserve">沛县机关事务管理处</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三</w:t>
            </w:r>
            <w:r>
              <w:rPr>
                <w:rFonts w:ascii="宋体" w:hAnsi="宋体"/>
                <w:sz w:val="24"/>
              </w:rPr>
              <w:t xml:space="preserve">)</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本次采购采用的政府采购方式：公开招标。</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(四)</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采购人确定的采购项目属性：</w:t>
            </w:r>
            <w:r>
              <w:rPr>
                <w:rFonts w:hint="eastAsia" w:ascii="宋体" w:hAnsi="宋体"/>
                <w:sz w:val="24"/>
              </w:rPr>
              <w:t xml:space="preserve">服务</w:t>
            </w:r>
            <w:r>
              <w:rPr>
                <w:rFonts w:ascii="宋体" w:hAnsi="宋体"/>
                <w:sz w:val="24"/>
              </w:rPr>
              <w:t xml:space="preserve">。</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(五)</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本项目采购代理机构：</w:t>
            </w:r>
            <w:r>
              <w:rPr>
                <w:rFonts w:hint="eastAsia" w:ascii="宋体" w:hAnsi="宋体"/>
                <w:sz w:val="24"/>
              </w:rPr>
              <w:t xml:space="preserve">江苏盛仁工程项目管理有限公司</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(六)</w:t>
            </w:r>
            <w:r/>
          </w:p>
        </w:tc>
        <w:tc>
          <w:tcPr>
            <w:tcW w:w="7813" w:type="dxa"/>
            <w:textDirection w:val="lrTb"/>
            <w:noWrap w:val="false"/>
          </w:tcPr>
          <w:p>
            <w:pPr>
              <w:pStyle w:val="833"/>
              <w:spacing w:line="360" w:lineRule="auto"/>
              <w:rPr>
                <w:rFonts w:hAnsi="宋体" w:cs="宋体"/>
                <w:bCs/>
                <w:szCs w:val="24"/>
              </w:rPr>
            </w:pPr>
            <w:r>
              <w:rPr>
                <w:rFonts w:hint="eastAsia" w:hAnsi="宋体" w:cs="宋体"/>
                <w:bCs/>
                <w:szCs w:val="24"/>
              </w:rPr>
              <w:t xml:space="preserve">投标人的资格条件：</w:t>
            </w:r>
            <w:r/>
          </w:p>
          <w:p>
            <w:pPr>
              <w:pStyle w:val="833"/>
              <w:spacing w:line="360" w:lineRule="auto"/>
              <w:rPr>
                <w:rFonts w:hAnsi="宋体" w:cs="宋体"/>
                <w:bCs/>
                <w:szCs w:val="24"/>
              </w:rPr>
            </w:pPr>
            <w:r>
              <w:rPr>
                <w:rFonts w:hint="eastAsia" w:hAnsi="宋体" w:cs="宋体"/>
                <w:bCs/>
                <w:szCs w:val="24"/>
              </w:rPr>
              <w:t xml:space="preserve">一、符合《中华人民共和国政府采购法》第二十二条的规定；</w:t>
            </w:r>
            <w:r/>
          </w:p>
          <w:p>
            <w:pPr>
              <w:pStyle w:val="833"/>
              <w:spacing w:line="360" w:lineRule="auto"/>
              <w:rPr>
                <w:rFonts w:hAnsi="宋体" w:cs="宋体"/>
                <w:bCs/>
                <w:szCs w:val="24"/>
              </w:rPr>
            </w:pPr>
            <w:r>
              <w:rPr>
                <w:rFonts w:hint="eastAsia" w:hAnsi="宋体" w:cs="宋体"/>
                <w:bCs/>
                <w:szCs w:val="24"/>
              </w:rPr>
              <w:t xml:space="preserve">二、此项目不属于专门面向中小微企业采购的项目。</w:t>
            </w:r>
            <w:r/>
          </w:p>
          <w:p>
            <w:pPr>
              <w:pStyle w:val="833"/>
              <w:spacing w:line="360" w:lineRule="auto"/>
              <w:rPr>
                <w:rFonts w:hAnsi="宋体" w:cs="宋体"/>
                <w:bCs/>
                <w:szCs w:val="24"/>
              </w:rPr>
            </w:pPr>
            <w:r>
              <w:rPr>
                <w:rFonts w:hint="eastAsia" w:hAnsi="宋体" w:cs="宋体"/>
                <w:bCs/>
                <w:szCs w:val="24"/>
              </w:rPr>
              <w:t xml:space="preserve">三、本项目的特定资格要求：</w:t>
            </w:r>
            <w:r/>
          </w:p>
          <w:p>
            <w:pPr>
              <w:pStyle w:val="840"/>
              <w:rPr>
                <w:rFonts w:ascii="宋体" w:hAnsi="宋体" w:eastAsia="宋体" w:cs="宋体"/>
                <w:b/>
                <w:sz w:val="24"/>
                <w:szCs w:val="24"/>
              </w:rPr>
            </w:pPr>
            <w:r>
              <w:rPr>
                <w:rFonts w:hint="eastAsia" w:ascii="宋体" w:hAnsi="宋体" w:eastAsia="宋体" w:cs="宋体"/>
                <w:b/>
                <w:sz w:val="24"/>
                <w:szCs w:val="24"/>
              </w:rPr>
              <w:t xml:space="preserve">（1）供应商资质类别和等级：具有机电工程施工总承包叁级及以上资质或建筑机电安装工程专业承包贰级及以上资质，并具备合格有效的安全生产许可证；</w:t>
            </w:r>
            <w:r/>
          </w:p>
          <w:p>
            <w:pPr>
              <w:pStyle w:val="840"/>
              <w:rPr>
                <w:rFonts w:ascii="宋体" w:hAnsi="宋体" w:eastAsia="宋体" w:cs="宋体"/>
                <w:b/>
                <w:sz w:val="24"/>
                <w:szCs w:val="24"/>
              </w:rPr>
            </w:pPr>
            <w:r>
              <w:rPr>
                <w:rFonts w:hint="eastAsia" w:ascii="宋体" w:hAnsi="宋体" w:eastAsia="宋体" w:cs="宋体"/>
                <w:b/>
                <w:sz w:val="24"/>
                <w:szCs w:val="24"/>
              </w:rPr>
              <w:t xml:space="preserve">（2）拟选派项目负责人应为本单位注册的机电工程专业二级（及以上）建造师及安全生产考核合格证书（B证）；</w:t>
            </w:r>
            <w:r/>
          </w:p>
          <w:p>
            <w:pPr>
              <w:pStyle w:val="840"/>
              <w:rPr>
                <w:rFonts w:ascii="宋体" w:hAnsi="宋体" w:eastAsia="宋体" w:cs="宋体"/>
                <w:b/>
                <w:sz w:val="24"/>
                <w:szCs w:val="24"/>
              </w:rPr>
            </w:pPr>
            <w:r>
              <w:rPr>
                <w:rFonts w:hint="eastAsia" w:ascii="宋体" w:hAnsi="宋体" w:eastAsia="宋体" w:cs="宋体"/>
                <w:b/>
                <w:sz w:val="24"/>
                <w:szCs w:val="24"/>
              </w:rPr>
              <w:t xml:space="preserve">（3）必须设置独立的专职安全员，专职安全员具备有效的《建筑施工企业专职安全生产管理人员安全生产知识考核合格证书》（C类证）</w:t>
            </w:r>
            <w:r/>
          </w:p>
          <w:p>
            <w:pPr>
              <w:pStyle w:val="834"/>
              <w:spacing w:line="400" w:lineRule="exact"/>
              <w:rPr>
                <w:rFonts w:ascii="宋体" w:hAnsi="宋体"/>
                <w:sz w:val="24"/>
              </w:rPr>
            </w:pPr>
            <w:r>
              <w:rPr>
                <w:rFonts w:hint="eastAsia" w:ascii="宋体" w:hAnsi="宋体" w:cs="宋体"/>
                <w:b/>
                <w:sz w:val="24"/>
              </w:rPr>
              <w:t xml:space="preserve">以联合体形式参加投标的，联合体应当满足采购项目的全部要求，并在联合协议中载明联合体各方承担的工作和义务。联合体中有同类资质的供应商按照联合体分工承担相同工作的，应当按照资质等级较低的供应商确定联合体资质等级，联合体最多由三家单位组成。</w:t>
            </w:r>
            <w:r>
              <w:rPr>
                <w:rFonts w:ascii="宋体" w:hAnsi="宋体"/>
                <w:sz w:val="24"/>
              </w:rPr>
              <w:t xml:space="preserve">同时明确相关事项如下：</w:t>
            </w:r>
            <w:r/>
          </w:p>
          <w:p>
            <w:pPr>
              <w:pStyle w:val="834"/>
              <w:numPr>
                <w:ilvl w:val="0"/>
                <w:numId w:val="20"/>
              </w:numPr>
              <w:spacing w:line="400" w:lineRule="exact"/>
              <w:rPr>
                <w:rFonts w:cs="宋体" w:eastAsiaTheme="minorEastAsia"/>
                <w:sz w:val="24"/>
              </w:rPr>
            </w:pPr>
            <w:r>
              <w:rPr>
                <w:rFonts w:ascii="宋体" w:hAnsi="宋体"/>
                <w:sz w:val="24"/>
              </w:rPr>
              <w:t xml:space="preserve">本项目接受联合体参与采购活动。</w:t>
            </w:r>
            <w:r>
              <w:rPr>
                <w:rFonts w:cs="宋体" w:eastAsiaTheme="minorEastAsia"/>
                <w:sz w:val="24"/>
              </w:rPr>
              <w:t xml:space="preserve">联合体最多由</w:t>
            </w:r>
            <w:r>
              <w:rPr>
                <w:rFonts w:hint="eastAsia" w:cs="宋体" w:eastAsiaTheme="minorEastAsia"/>
                <w:sz w:val="24"/>
              </w:rPr>
              <w:t xml:space="preserve">三</w:t>
            </w:r>
            <w:r>
              <w:rPr>
                <w:rFonts w:cs="宋体" w:eastAsiaTheme="minorEastAsia"/>
                <w:sz w:val="24"/>
              </w:rPr>
              <w:t xml:space="preserve">家单位组成，必须提供联合体协议，联合体协议中需明确牵头方，载明各方责任，联合体牵头方代表联合体成员承担责任和接受采购人的指令、指示和通知，并且在整个合同实施过程中的全部事宜(包括付款方式)均由联合体牵头方负责。</w:t>
            </w:r>
            <w:r/>
          </w:p>
          <w:p>
            <w:pPr>
              <w:pStyle w:val="912"/>
              <w:spacing w:line="440" w:lineRule="exact"/>
              <w:rPr>
                <w:rFonts w:cs="宋体"/>
                <w:color w:val="auto"/>
              </w:rPr>
            </w:pPr>
            <w:r>
              <w:rPr>
                <w:rFonts w:cs="宋体" w:eastAsiaTheme="minorEastAsia"/>
                <w:color w:val="auto"/>
              </w:rPr>
              <w:t xml:space="preserve">联合体投标时，还应符合以下规定要求：</w:t>
            </w:r>
            <w:r/>
          </w:p>
          <w:p>
            <w:pPr>
              <w:pStyle w:val="912"/>
              <w:spacing w:line="440" w:lineRule="exact"/>
              <w:rPr>
                <w:rFonts w:cs="宋体"/>
                <w:color w:val="auto"/>
              </w:rPr>
            </w:pPr>
            <w:r>
              <w:rPr>
                <w:rFonts w:cs="宋体" w:eastAsiaTheme="minorEastAsia"/>
                <w:color w:val="auto"/>
              </w:rPr>
              <w:t xml:space="preserve">①以联合体形式进行政府采购的，联合体各成员之间应签订《联合体协议书》见《</w:t>
            </w:r>
            <w:r>
              <w:rPr>
                <w:rFonts w:hint="eastAsia" w:cs="宋体" w:eastAsiaTheme="minorEastAsia"/>
                <w:color w:val="auto"/>
              </w:rPr>
              <w:t xml:space="preserve">招标</w:t>
            </w:r>
            <w:r>
              <w:rPr>
                <w:rFonts w:cs="宋体" w:eastAsiaTheme="minorEastAsia"/>
                <w:color w:val="auto"/>
              </w:rPr>
              <w:t xml:space="preserve">文件》</w:t>
            </w:r>
            <w:r>
              <w:rPr>
                <w:rFonts w:hAnsi="宋体"/>
                <w:color w:val="auto"/>
              </w:rPr>
              <w:t xml:space="preserve">第七章 投标文件相关格式</w:t>
            </w:r>
            <w:r>
              <w:rPr>
                <w:rFonts w:hint="eastAsia" w:hAnsi="宋体"/>
                <w:color w:val="auto"/>
              </w:rPr>
              <w:t xml:space="preserve">十一</w:t>
            </w:r>
            <w:r>
              <w:rPr>
                <w:rFonts w:hint="eastAsia" w:cs="宋体" w:eastAsiaTheme="minorEastAsia"/>
                <w:color w:val="auto"/>
              </w:rPr>
              <w:t xml:space="preserve">《联合体协议书（格式）》</w:t>
            </w:r>
            <w:r>
              <w:rPr>
                <w:rFonts w:cs="宋体" w:eastAsiaTheme="minorEastAsia"/>
                <w:color w:val="auto"/>
              </w:rPr>
              <w:t xml:space="preserve">，供应商的</w:t>
            </w:r>
            <w:r>
              <w:rPr>
                <w:rFonts w:hint="eastAsia" w:cs="宋体" w:eastAsiaTheme="minorEastAsia"/>
                <w:color w:val="auto"/>
              </w:rPr>
              <w:t xml:space="preserve">投标文件</w:t>
            </w:r>
            <w:r>
              <w:rPr>
                <w:rFonts w:cs="宋体" w:eastAsiaTheme="minorEastAsia"/>
                <w:color w:val="auto"/>
              </w:rPr>
              <w:t xml:space="preserve">及成交后签署的合同，对联合体的每一成员均有法律约束力；</w:t>
            </w:r>
            <w:r/>
          </w:p>
          <w:p>
            <w:pPr>
              <w:pStyle w:val="912"/>
              <w:spacing w:line="440" w:lineRule="exact"/>
              <w:rPr>
                <w:rFonts w:cs="宋体"/>
                <w:color w:val="auto"/>
              </w:rPr>
            </w:pPr>
            <w:r>
              <w:rPr>
                <w:rFonts w:cs="宋体" w:eastAsiaTheme="minorEastAsia"/>
                <w:color w:val="auto"/>
              </w:rPr>
              <w:t xml:space="preserve">②联合体各方应当共同与采购人签订采购合同，就采购合同约定的事项对采购人承担连带责任；</w:t>
            </w:r>
            <w:r/>
          </w:p>
          <w:p>
            <w:pPr>
              <w:pStyle w:val="912"/>
              <w:spacing w:line="440" w:lineRule="exact"/>
              <w:rPr>
                <w:rFonts w:cs="宋体" w:eastAsiaTheme="minorEastAsia"/>
                <w:color w:val="auto"/>
              </w:rPr>
            </w:pPr>
            <w:r>
              <w:rPr>
                <w:rFonts w:cs="宋体" w:eastAsiaTheme="minorEastAsia"/>
                <w:color w:val="auto"/>
              </w:rPr>
              <w:t xml:space="preserve">③联合体各成员之间签订的《联合体协议书》应与</w:t>
            </w:r>
            <w:r>
              <w:rPr>
                <w:rFonts w:hint="eastAsia" w:cs="宋体" w:eastAsiaTheme="minorEastAsia"/>
                <w:color w:val="auto"/>
              </w:rPr>
              <w:t xml:space="preserve">投标文件</w:t>
            </w:r>
            <w:r>
              <w:rPr>
                <w:rFonts w:cs="宋体" w:eastAsiaTheme="minorEastAsia"/>
                <w:color w:val="auto"/>
              </w:rPr>
              <w:t xml:space="preserve">一起递交；</w:t>
            </w:r>
            <w:r/>
          </w:p>
          <w:p>
            <w:pPr>
              <w:pStyle w:val="912"/>
              <w:spacing w:line="440" w:lineRule="exact"/>
              <w:rPr>
                <w:color w:val="auto"/>
              </w:rPr>
            </w:pPr>
            <w:r>
              <w:rPr>
                <w:rFonts w:cs="宋体" w:eastAsiaTheme="minorEastAsia"/>
                <w:color w:val="auto"/>
              </w:rPr>
              <w:t xml:space="preserve">④参加联合体的各成员不得再以自己名义单独投标，也不得同时参加两个或两个以上的联合体投标。如有违反将取消该联合体及联合体各成员的投标资格。</w:t>
            </w:r>
            <w:r/>
          </w:p>
          <w:p>
            <w:pPr>
              <w:pStyle w:val="912"/>
              <w:spacing w:line="440" w:lineRule="exact"/>
              <w:rPr>
                <w:rFonts w:cs="宋体" w:eastAsiaTheme="minorEastAsia"/>
                <w:color w:val="auto"/>
              </w:rPr>
            </w:pPr>
            <w:r>
              <w:rPr>
                <w:rFonts w:cs="宋体" w:eastAsiaTheme="minorEastAsia"/>
                <w:color w:val="auto"/>
              </w:rPr>
              <w:t xml:space="preserve">二、单位负责人为同一人或者存在直接控股、管理关系的不同供应商，不得参加同一合同项下的政府采购活动(如为联合体，可以作为一个联合体内的不同成员)。</w:t>
            </w:r>
            <w:r/>
          </w:p>
          <w:p>
            <w:pPr>
              <w:pStyle w:val="912"/>
              <w:spacing w:line="440" w:lineRule="exact"/>
              <w:rPr>
                <w:rFonts w:cs="宋体" w:eastAsiaTheme="minorEastAsia"/>
                <w:color w:val="auto"/>
              </w:rPr>
            </w:pPr>
            <w:r>
              <w:rPr>
                <w:rFonts w:hint="eastAsia" w:cs="宋体" w:eastAsiaTheme="minorEastAsia"/>
                <w:color w:val="auto"/>
              </w:rPr>
              <w:t xml:space="preserve">三、</w:t>
            </w:r>
            <w:r>
              <w:rPr>
                <w:rFonts w:cs="宋体" w:eastAsiaTheme="minorEastAsia"/>
                <w:color w:val="auto"/>
              </w:rPr>
              <w:t xml:space="preserve">为本采购项目提供整体设计、规范编制或者项目管理、监理、检测等服务的供应商，不得再参加本采购项目的采购活动</w:t>
            </w:r>
            <w:r>
              <w:rPr>
                <w:rFonts w:hint="eastAsia" w:cs="宋体" w:eastAsiaTheme="minorEastAsia"/>
                <w:color w:val="auto"/>
              </w:rPr>
              <w:t xml:space="preserve">。</w:t>
            </w:r>
            <w:r/>
          </w:p>
          <w:p>
            <w:pPr>
              <w:pStyle w:val="834"/>
              <w:spacing w:line="400" w:lineRule="exact"/>
              <w:rPr>
                <w:rFonts w:ascii="宋体" w:hAnsi="宋体"/>
                <w:sz w:val="24"/>
              </w:rPr>
            </w:pPr>
            <w:r>
              <w:rPr>
                <w:rFonts w:ascii="宋体" w:hAnsi="宋体"/>
                <w:sz w:val="24"/>
              </w:rPr>
              <w:t xml:space="preserve">四、查询及使用供应商信用记录：</w:t>
            </w:r>
            <w:r/>
          </w:p>
          <w:p>
            <w:pPr>
              <w:pStyle w:val="834"/>
              <w:ind w:firstLine="360"/>
              <w:spacing w:line="400" w:lineRule="exact"/>
              <w:rPr>
                <w:rFonts w:ascii="宋体" w:hAnsi="宋体"/>
                <w:sz w:val="24"/>
              </w:rPr>
            </w:pPr>
            <w:r>
              <w:rPr>
                <w:rFonts w:ascii="宋体" w:hAnsi="宋体"/>
                <w:sz w:val="24"/>
              </w:rPr>
              <w:t xml:space="preserve">(一)由采购人查询信用信息。</w:t>
            </w:r>
            <w:r/>
          </w:p>
          <w:p>
            <w:pPr>
              <w:pStyle w:val="834"/>
              <w:ind w:firstLine="360"/>
              <w:spacing w:line="400" w:lineRule="exact"/>
              <w:rPr>
                <w:rFonts w:ascii="宋体" w:hAnsi="宋体"/>
                <w:sz w:val="24"/>
              </w:rPr>
            </w:pPr>
            <w:r>
              <w:rPr>
                <w:rFonts w:ascii="宋体" w:hAnsi="宋体"/>
                <w:sz w:val="24"/>
              </w:rPr>
              <w:t xml:space="preserve">(二)查询渠道包括：</w:t>
            </w:r>
            <w:r/>
          </w:p>
          <w:p>
            <w:pPr>
              <w:pStyle w:val="834"/>
              <w:ind w:firstLine="600"/>
              <w:spacing w:line="400" w:lineRule="exact"/>
              <w:rPr>
                <w:rFonts w:ascii="宋体" w:hAnsi="宋体"/>
                <w:sz w:val="24"/>
              </w:rPr>
            </w:pPr>
            <w:r>
              <w:rPr>
                <w:rFonts w:ascii="宋体" w:hAnsi="宋体"/>
                <w:sz w:val="24"/>
              </w:rPr>
              <w:t xml:space="preserve">1.“信用中国”网（</w:t>
            </w:r>
            <w:r>
              <w:fldChar w:fldCharType="begin"/>
            </w:r>
            <w:r>
              <w:instrText xml:space="preserve"> HYPERLINK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p>
          <w:p>
            <w:pPr>
              <w:pStyle w:val="834"/>
              <w:ind w:firstLine="600"/>
              <w:spacing w:line="400" w:lineRule="exact"/>
              <w:rPr>
                <w:rFonts w:ascii="宋体" w:hAnsi="宋体"/>
                <w:sz w:val="24"/>
              </w:rPr>
            </w:pPr>
            <w:r>
              <w:rPr>
                <w:rFonts w:ascii="宋体" w:hAnsi="宋体"/>
                <w:sz w:val="24"/>
              </w:rPr>
              <w:t xml:space="preserve">2.中国政府采购网（</w:t>
            </w:r>
            <w:r>
              <w:fldChar w:fldCharType="begin"/>
            </w:r>
            <w:r>
              <w:instrText xml:space="preserve"> HYPERLINK "http://www.ccgp.gov.cn/" </w:instrText>
            </w:r>
            <w:r>
              <w:fldChar w:fldCharType="separate"/>
            </w:r>
            <w:r>
              <w:rPr>
                <w:rFonts w:ascii="宋体" w:hAnsi="宋体"/>
                <w:sz w:val="24"/>
              </w:rPr>
              <w:t xml:space="preserve">www.ccgp.gov.cn</w:t>
            </w:r>
            <w:r>
              <w:rPr>
                <w:rFonts w:ascii="宋体" w:hAnsi="宋体"/>
                <w:sz w:val="24"/>
              </w:rPr>
              <w:fldChar w:fldCharType="end"/>
            </w:r>
            <w:r>
              <w:rPr>
                <w:rFonts w:ascii="宋体" w:hAnsi="宋体"/>
                <w:sz w:val="24"/>
              </w:rPr>
              <w:t xml:space="preserve">）；</w:t>
            </w:r>
            <w:r/>
          </w:p>
          <w:p>
            <w:pPr>
              <w:pStyle w:val="834"/>
              <w:ind w:firstLine="360"/>
              <w:spacing w:line="400" w:lineRule="exact"/>
              <w:rPr>
                <w:rFonts w:ascii="宋体" w:hAnsi="宋体"/>
                <w:sz w:val="24"/>
              </w:rPr>
            </w:pPr>
            <w:r>
              <w:rPr>
                <w:rFonts w:ascii="宋体" w:hAnsi="宋体"/>
                <w:sz w:val="24"/>
              </w:rPr>
              <w:t xml:space="preserve">(三)截止时点（查询环节）：评标结束前。</w:t>
            </w:r>
            <w:r/>
          </w:p>
          <w:p>
            <w:pPr>
              <w:pStyle w:val="834"/>
              <w:ind w:firstLine="360"/>
              <w:spacing w:line="400" w:lineRule="exact"/>
              <w:rPr>
                <w:rFonts w:ascii="宋体" w:hAnsi="宋体"/>
                <w:sz w:val="24"/>
              </w:rPr>
            </w:pPr>
            <w:r>
              <w:rPr>
                <w:rFonts w:ascii="宋体" w:hAnsi="宋体"/>
                <w:sz w:val="24"/>
              </w:rPr>
              <w:t xml:space="preserve">(四)信用信息查询记录和证据留存的具体方式：网页截屏打印，与其他采购文件一并保存。</w:t>
            </w:r>
            <w:r/>
          </w:p>
          <w:p>
            <w:pPr>
              <w:pStyle w:val="834"/>
              <w:ind w:firstLine="360"/>
              <w:spacing w:line="400" w:lineRule="exact"/>
              <w:rPr>
                <w:rFonts w:ascii="宋体" w:hAnsi="宋体"/>
                <w:sz w:val="24"/>
              </w:rPr>
            </w:pPr>
            <w:r>
              <w:rPr>
                <w:rFonts w:ascii="宋体" w:hAnsi="宋体"/>
                <w:sz w:val="24"/>
              </w:rPr>
              <w:t xml:space="preserve">(五)信用信息的使用规则：</w:t>
            </w:r>
            <w:r/>
          </w:p>
          <w:p>
            <w:pPr>
              <w:pStyle w:val="834"/>
              <w:ind w:firstLine="480"/>
              <w:spacing w:line="400" w:lineRule="exact"/>
              <w:rPr>
                <w:rFonts w:ascii="宋体" w:hAnsi="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(七)</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领取中标通知书时支付招标代理服务费，招标代理服务费由中标人支付，标准不高于《招标代理服务收费标准》（见附件）。</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二</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招标</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(九)1</w:t>
            </w:r>
            <w:r/>
          </w:p>
        </w:tc>
        <w:tc>
          <w:tcPr>
            <w:tcW w:w="7813" w:type="dxa"/>
            <w:textDirection w:val="lrTb"/>
            <w:noWrap w:val="false"/>
          </w:tcPr>
          <w:p>
            <w:pPr>
              <w:pStyle w:val="834"/>
              <w:spacing w:line="400" w:lineRule="exact"/>
              <w:rPr>
                <w:rFonts w:ascii="宋体" w:hAnsi="宋体"/>
                <w:sz w:val="24"/>
              </w:rPr>
            </w:pPr>
            <w:r>
              <w:rPr>
                <w:rFonts w:ascii="宋体" w:hAnsi="宋体"/>
                <w:bCs/>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685" w:type="dxa"/>
            <w:textDirection w:val="lrTb"/>
            <w:noWrap w:val="false"/>
          </w:tcPr>
          <w:p>
            <w:pPr>
              <w:pStyle w:val="834"/>
              <w:jc w:val="center"/>
              <w:spacing w:line="400" w:lineRule="exact"/>
              <w:rPr>
                <w:rFonts w:ascii="宋体" w:hAnsi="宋体"/>
                <w:bCs/>
                <w:sz w:val="24"/>
              </w:rPr>
            </w:pPr>
            <w:r>
              <w:rPr>
                <w:rFonts w:ascii="宋体" w:hAnsi="宋体"/>
                <w:bCs/>
                <w:sz w:val="24"/>
              </w:rPr>
              <w:t xml:space="preserve">(九)2</w:t>
            </w:r>
            <w:r/>
          </w:p>
        </w:tc>
        <w:tc>
          <w:tcPr>
            <w:tcW w:w="7813" w:type="dxa"/>
            <w:textDirection w:val="lrTb"/>
            <w:noWrap w:val="false"/>
          </w:tcPr>
          <w:p>
            <w:pPr>
              <w:pStyle w:val="834"/>
              <w:spacing w:line="400" w:lineRule="exact"/>
              <w:rPr>
                <w:rFonts w:ascii="宋体" w:hAnsi="宋体"/>
                <w:bCs/>
                <w:sz w:val="24"/>
              </w:rPr>
            </w:pPr>
            <w:r>
              <w:rPr>
                <w:rFonts w:hint="eastAsia" w:ascii="宋体" w:hAnsi="宋体"/>
                <w:bCs/>
                <w:sz w:val="24"/>
              </w:rPr>
              <w:t xml:space="preserve">不安排</w:t>
            </w:r>
            <w:r>
              <w:rPr>
                <w:rFonts w:ascii="宋体" w:hAnsi="宋体"/>
                <w:bCs/>
                <w:sz w:val="24"/>
              </w:rPr>
              <w:t xml:space="preserve">现场考察</w:t>
            </w:r>
            <w:r/>
          </w:p>
        </w:tc>
      </w:tr>
      <w:tr>
        <w:trPr/>
        <w:tc>
          <w:tcPr>
            <w:tcW w:w="1685" w:type="dxa"/>
            <w:textDirection w:val="lrTb"/>
            <w:noWrap w:val="false"/>
          </w:tcPr>
          <w:p>
            <w:pPr>
              <w:pStyle w:val="834"/>
              <w:jc w:val="center"/>
              <w:spacing w:line="400" w:lineRule="exact"/>
              <w:rPr>
                <w:rFonts w:ascii="宋体" w:hAnsi="宋体"/>
                <w:bCs/>
                <w:sz w:val="24"/>
              </w:rPr>
            </w:pPr>
            <w:r>
              <w:rPr>
                <w:rFonts w:ascii="宋体" w:hAnsi="宋体"/>
                <w:bCs/>
                <w:sz w:val="24"/>
              </w:rPr>
              <w:t xml:space="preserve">(九)3</w:t>
            </w:r>
            <w:r/>
          </w:p>
        </w:tc>
        <w:tc>
          <w:tcPr>
            <w:tcW w:w="7813" w:type="dxa"/>
            <w:textDirection w:val="lrTb"/>
            <w:noWrap w:val="false"/>
          </w:tcPr>
          <w:p>
            <w:pPr>
              <w:pStyle w:val="834"/>
              <w:spacing w:line="400" w:lineRule="exact"/>
              <w:rPr>
                <w:rFonts w:ascii="宋体" w:hAnsi="宋体"/>
                <w:b/>
                <w:bCs/>
                <w:sz w:val="24"/>
              </w:rPr>
            </w:pPr>
            <w:r>
              <w:rPr>
                <w:rFonts w:ascii="宋体" w:hAnsi="宋体"/>
                <w:sz w:val="24"/>
              </w:rPr>
              <w:t xml:space="preserve">不安排开标前答疑会</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三</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投标</w:t>
            </w:r>
            <w:r/>
          </w:p>
        </w:tc>
      </w:tr>
      <w:tr>
        <w:trPr>
          <w:trHeight w:val="482"/>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(十一)</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投标文件的语言为中文</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(十二)1</w:t>
            </w:r>
            <w:r/>
          </w:p>
          <w:p>
            <w:pPr>
              <w:pStyle w:val="834"/>
              <w:jc w:val="center"/>
              <w:spacing w:line="400" w:lineRule="exact"/>
              <w:rPr>
                <w:rFonts w:ascii="宋体" w:hAnsi="宋体"/>
                <w:sz w:val="24"/>
              </w:rPr>
            </w:pPr>
            <w:r>
              <w:rPr>
                <w:rFonts w:ascii="宋体" w:hAnsi="宋体"/>
                <w:sz w:val="24"/>
              </w:rPr>
              <w:t xml:space="preserve">(十二)2</w:t>
            </w:r>
            <w:r/>
          </w:p>
        </w:tc>
        <w:tc>
          <w:tcPr>
            <w:tcW w:w="7813" w:type="dxa"/>
            <w:textDirection w:val="lrTb"/>
            <w:noWrap w:val="false"/>
          </w:tcPr>
          <w:p>
            <w:pPr>
              <w:pStyle w:val="834"/>
              <w:spacing w:line="400" w:lineRule="exact"/>
              <w:rPr>
                <w:rFonts w:ascii="宋体" w:hAnsi="宋体"/>
                <w:b/>
                <w:bCs/>
                <w:sz w:val="24"/>
              </w:rPr>
            </w:pPr>
            <w:r>
              <w:rPr>
                <w:rFonts w:ascii="宋体" w:hAnsi="宋体"/>
                <w:b/>
                <w:bCs/>
                <w:sz w:val="24"/>
              </w:rPr>
              <w:t xml:space="preserve">投标文件</w:t>
            </w:r>
            <w:r>
              <w:rPr>
                <w:rFonts w:hint="eastAsia" w:ascii="宋体" w:hAnsi="宋体"/>
                <w:b/>
                <w:bCs/>
                <w:sz w:val="24"/>
              </w:rPr>
              <w:t xml:space="preserve">编制要求：</w:t>
            </w:r>
            <w:r/>
          </w:p>
          <w:p>
            <w:pPr>
              <w:pStyle w:val="833"/>
              <w:spacing w:line="400" w:lineRule="exact"/>
              <w:rPr>
                <w:rFonts w:hAnsi="宋体" w:cs="宋体"/>
                <w:bCs/>
                <w:szCs w:val="24"/>
              </w:rPr>
            </w:pPr>
            <w:r>
              <w:rPr>
                <w:rFonts w:hint="eastAsia" w:hAnsi="宋体" w:cs="宋体"/>
                <w:bCs/>
                <w:szCs w:val="24"/>
              </w:rPr>
              <w:t xml:space="preserve">请按照以下要求（包括但不限于以下要求）制作：</w:t>
            </w:r>
            <w:r/>
          </w:p>
          <w:p>
            <w:pPr>
              <w:pStyle w:val="833"/>
              <w:spacing w:line="400" w:lineRule="exact"/>
              <w:rPr>
                <w:rFonts w:hAnsi="宋体" w:cs="宋体"/>
                <w:bCs/>
                <w:szCs w:val="24"/>
              </w:rPr>
            </w:pPr>
            <w:r>
              <w:rPr>
                <w:rFonts w:hint="eastAsia" w:hAnsi="宋体" w:cs="宋体"/>
                <w:bCs/>
                <w:szCs w:val="24"/>
              </w:rPr>
              <w:t xml:space="preserve">一、基本目录</w:t>
            </w:r>
            <w:r/>
          </w:p>
          <w:p>
            <w:pPr>
              <w:pStyle w:val="833"/>
              <w:spacing w:line="400" w:lineRule="exact"/>
              <w:rPr>
                <w:rFonts w:hAnsi="宋体" w:cs="宋体"/>
                <w:bCs/>
                <w:szCs w:val="24"/>
              </w:rPr>
            </w:pPr>
            <w:r>
              <w:rPr>
                <w:rFonts w:hint="eastAsia" w:hAnsi="宋体" w:cs="宋体"/>
                <w:bCs/>
                <w:szCs w:val="24"/>
              </w:rPr>
              <w:t xml:space="preserve">1.《开标一览表》（加盖电子签章，政府采购客户端工具输入报价自动生成）；</w:t>
            </w:r>
            <w:r/>
          </w:p>
          <w:p>
            <w:pPr>
              <w:pStyle w:val="833"/>
              <w:spacing w:line="400" w:lineRule="exact"/>
              <w:rPr>
                <w:rFonts w:hAnsi="宋体" w:cs="宋体"/>
                <w:bCs/>
                <w:szCs w:val="24"/>
              </w:rPr>
            </w:pPr>
            <w:r>
              <w:rPr>
                <w:rFonts w:hint="eastAsia" w:hAnsi="宋体" w:cs="宋体"/>
                <w:bCs/>
                <w:szCs w:val="24"/>
              </w:rPr>
              <w:t xml:space="preserve">2.《法定代表人授权书》（加盖电子签章，提供原件的扫描件，格式见招标文件第七章《投标文件相关格式》）；</w:t>
            </w:r>
            <w:r/>
          </w:p>
          <w:p>
            <w:pPr>
              <w:pStyle w:val="833"/>
              <w:spacing w:line="400" w:lineRule="exact"/>
              <w:rPr>
                <w:rFonts w:hAnsi="宋体" w:cs="宋体"/>
                <w:bCs/>
                <w:szCs w:val="24"/>
              </w:rPr>
            </w:pPr>
            <w:r>
              <w:rPr>
                <w:rFonts w:hint="eastAsia" w:hAnsi="宋体" w:cs="宋体"/>
                <w:bCs/>
                <w:szCs w:val="24"/>
              </w:rPr>
              <w:t xml:space="preserve">3.所投产品的环境标志产品认证证书原件的扫描件（如有）。</w:t>
            </w:r>
            <w:r/>
          </w:p>
          <w:p>
            <w:pPr>
              <w:pStyle w:val="833"/>
              <w:spacing w:line="400" w:lineRule="exact"/>
              <w:rPr>
                <w:rFonts w:hAnsi="宋体" w:cs="宋体"/>
                <w:bCs/>
                <w:szCs w:val="24"/>
              </w:rPr>
            </w:pPr>
            <w:r>
              <w:rPr>
                <w:rFonts w:hint="eastAsia" w:hAnsi="宋体" w:cs="宋体"/>
                <w:bCs/>
                <w:szCs w:val="24"/>
              </w:rPr>
              <w:t xml:space="preserve">注：</w:t>
            </w:r>
            <w:r/>
          </w:p>
          <w:p>
            <w:pPr>
              <w:pStyle w:val="833"/>
              <w:spacing w:line="400" w:lineRule="exact"/>
              <w:rPr>
                <w:rFonts w:hAnsi="宋体" w:cs="宋体"/>
                <w:bCs/>
                <w:szCs w:val="24"/>
              </w:rPr>
            </w:pPr>
            <w:r>
              <w:rPr>
                <w:rFonts w:hint="eastAsia" w:hAnsi="宋体" w:cs="宋体"/>
                <w:bCs/>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33"/>
              <w:spacing w:line="400" w:lineRule="exact"/>
              <w:rPr>
                <w:rFonts w:hAnsi="宋体" w:cs="宋体"/>
                <w:bCs/>
                <w:szCs w:val="24"/>
              </w:rPr>
            </w:pPr>
            <w:r>
              <w:rPr>
                <w:rFonts w:hint="eastAsia" w:hAnsi="宋体" w:cs="宋体"/>
                <w:bCs/>
                <w:szCs w:val="24"/>
              </w:rPr>
              <w:t xml:space="preserve">（2）环境标志产品认证证书是否符合要求，采购人评标时查询中国政府采购网（www.ccgp.gov.cn）相关内容后确定。</w:t>
            </w:r>
            <w:r/>
          </w:p>
          <w:p>
            <w:pPr>
              <w:pStyle w:val="833"/>
              <w:spacing w:line="400" w:lineRule="exact"/>
              <w:rPr>
                <w:rFonts w:hAnsi="宋体" w:cs="宋体"/>
                <w:bCs/>
                <w:szCs w:val="24"/>
              </w:rPr>
            </w:pPr>
            <w:r>
              <w:rPr>
                <w:rFonts w:hint="eastAsia" w:hAnsi="宋体" w:cs="宋体"/>
                <w:bCs/>
                <w:szCs w:val="24"/>
              </w:rPr>
              <w:t xml:space="preserve">4.所投产品的节能产品认证证书原件的扫描件（如有）。</w:t>
            </w:r>
            <w:r/>
          </w:p>
          <w:p>
            <w:pPr>
              <w:pStyle w:val="833"/>
              <w:spacing w:line="400" w:lineRule="exact"/>
              <w:rPr>
                <w:rFonts w:hAnsi="宋体" w:cs="宋体"/>
                <w:bCs/>
                <w:szCs w:val="24"/>
              </w:rPr>
            </w:pPr>
            <w:r>
              <w:rPr>
                <w:rFonts w:hint="eastAsia" w:hAnsi="宋体" w:cs="宋体"/>
                <w:bCs/>
                <w:szCs w:val="24"/>
              </w:rPr>
              <w:t xml:space="preserve">注：</w:t>
            </w:r>
            <w:r/>
          </w:p>
          <w:p>
            <w:pPr>
              <w:pStyle w:val="833"/>
              <w:spacing w:line="400" w:lineRule="exact"/>
              <w:rPr>
                <w:rFonts w:hAnsi="宋体" w:cs="宋体"/>
                <w:bCs/>
                <w:szCs w:val="24"/>
              </w:rPr>
            </w:pPr>
            <w:r>
              <w:rPr>
                <w:rFonts w:hint="eastAsia" w:hAnsi="宋体" w:cs="宋体"/>
                <w:bCs/>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33"/>
              <w:spacing w:line="400" w:lineRule="exact"/>
            </w:pPr>
            <w:r>
              <w:rPr>
                <w:rFonts w:hint="eastAsia" w:hAnsi="宋体" w:cs="宋体"/>
                <w:bCs/>
                <w:szCs w:val="24"/>
              </w:rPr>
              <w:t xml:space="preserve">（2）节能产品认证证书是否符合要求，采购人评标时查询中国政府采购网（www.ccgp.gov.cn）相关内容后确定。</w:t>
            </w:r>
            <w:r/>
          </w:p>
          <w:p>
            <w:pPr>
              <w:pStyle w:val="833"/>
              <w:spacing w:line="400" w:lineRule="exact"/>
              <w:rPr>
                <w:rFonts w:hAnsi="宋体" w:cs="宋体"/>
                <w:b/>
                <w:szCs w:val="24"/>
              </w:rPr>
            </w:pPr>
            <w:r>
              <w:rPr>
                <w:rFonts w:hint="eastAsia" w:hAnsi="宋体" w:cs="宋体"/>
                <w:b/>
                <w:szCs w:val="24"/>
              </w:rPr>
              <w:t xml:space="preserve">二、资格条件（1-6项必须提供，联合体投标时1-5项联合体各方必须都提供，第7</w:t>
            </w:r>
            <w:r>
              <w:rPr>
                <w:rFonts w:hint="eastAsia" w:hAnsi="宋体" w:cs="宋体" w:eastAsiaTheme="minorEastAsia"/>
                <w:b/>
                <w:bCs/>
                <w:szCs w:val="24"/>
              </w:rPr>
              <w:t xml:space="preserve">项为联合体投标的必须提供，</w:t>
            </w:r>
            <w:r>
              <w:rPr>
                <w:rFonts w:hint="eastAsia" w:hAnsi="宋体" w:cs="宋体"/>
                <w:b/>
                <w:szCs w:val="24"/>
              </w:rPr>
              <w:t xml:space="preserve">否则投标无效）</w:t>
            </w:r>
            <w:r/>
          </w:p>
          <w:p>
            <w:pPr>
              <w:pStyle w:val="904"/>
            </w:pPr>
            <w:r>
              <w:rPr>
                <w:rFonts w:hint="eastAsia" w:hAnsi="宋体" w:cs="宋体"/>
                <w:bCs/>
                <w:sz w:val="24"/>
                <w:szCs w:val="24"/>
              </w:rPr>
              <w:t xml:space="preserve">1、</w:t>
            </w:r>
            <w:r>
              <w:rPr>
                <w:rFonts w:ascii="宋体" w:hAnsi="宋体"/>
                <w:sz w:val="24"/>
                <w:szCs w:val="24"/>
              </w:rPr>
              <w:t xml:space="preserve">投标人合法有效的法人或者其他组织的营业执照等证明文件，自然人的身份证明</w:t>
            </w:r>
            <w:r>
              <w:rPr>
                <w:rFonts w:hint="eastAsia" w:hAnsi="宋体"/>
                <w:sz w:val="24"/>
                <w:szCs w:val="24"/>
              </w:rPr>
              <w:t xml:space="preserve">。</w:t>
            </w:r>
            <w:r/>
          </w:p>
          <w:p>
            <w:pPr>
              <w:pStyle w:val="833"/>
              <w:spacing w:line="400" w:lineRule="exact"/>
              <w:rPr>
                <w:rFonts w:hAnsi="宋体" w:cs="宋体"/>
                <w:bCs/>
                <w:szCs w:val="24"/>
              </w:rPr>
            </w:pPr>
            <w:r>
              <w:rPr>
                <w:rFonts w:hAnsi="宋体"/>
                <w:szCs w:val="24"/>
              </w:rPr>
              <w:t xml:space="preserve">以上证明文件提供原件的扫描件；</w:t>
            </w:r>
            <w:r/>
          </w:p>
          <w:p>
            <w:pPr>
              <w:pStyle w:val="833"/>
              <w:spacing w:line="400" w:lineRule="exact"/>
              <w:rPr>
                <w:rFonts w:hAnsi="宋体" w:cs="宋体"/>
                <w:bCs/>
                <w:szCs w:val="24"/>
              </w:rPr>
            </w:pPr>
            <w:r>
              <w:rPr>
                <w:rFonts w:hint="eastAsia" w:hAnsi="宋体" w:cs="宋体"/>
                <w:bCs/>
                <w:szCs w:val="24"/>
              </w:rPr>
              <w:t xml:space="preserve">2、财务状况报告（即投标人的本项目开标时间前6个月内任何1个月（不含开标当月）资产负债表和利润表原件扫描件各1份；或投标人基本开户银行出具的有效的资信证明原件扫描件；或财政部门认可的政府采购专业担保机构出具的有效的投标担保函原件扫描件；或提供投标人2024年度或2025年度财务审计报告原件扫描件）；</w:t>
            </w:r>
            <w:r/>
          </w:p>
          <w:p>
            <w:pPr>
              <w:pStyle w:val="833"/>
              <w:spacing w:line="400" w:lineRule="exact"/>
              <w:rPr>
                <w:rFonts w:hAnsi="宋体" w:cs="宋体"/>
                <w:bCs/>
                <w:szCs w:val="24"/>
              </w:rPr>
            </w:pPr>
            <w:r>
              <w:rPr>
                <w:rFonts w:hint="eastAsia" w:hAnsi="宋体" w:cs="宋体"/>
                <w:bCs/>
                <w:szCs w:val="24"/>
              </w:rPr>
              <w:t xml:space="preserve">3、投标人的本项目开标时间前6个月内任何1个月的依法缴纳税收和社会保障资金的相关材料原件扫描件；依法免税或不需要缴纳社会保障资金的投标人应提供相应其依法免税或不需要缴纳社会保障资金的证明文件原件扫描件；</w:t>
            </w:r>
            <w:r/>
          </w:p>
          <w:p>
            <w:pPr>
              <w:pStyle w:val="833"/>
              <w:spacing w:line="400" w:lineRule="exact"/>
              <w:rPr>
                <w:rFonts w:hAnsi="宋体" w:cs="宋体"/>
              </w:rPr>
            </w:pPr>
            <w:r>
              <w:rPr>
                <w:rFonts w:hint="eastAsia" w:hAnsi="宋体" w:cs="宋体"/>
                <w:bCs/>
                <w:szCs w:val="24"/>
              </w:rPr>
              <w:t xml:space="preserve">4、具备履行合同所必需的设备和专业技术能力的证明材料。</w:t>
            </w:r>
            <w:r>
              <w:rPr>
                <w:rFonts w:hint="eastAsia" w:hAnsi="宋体" w:cs="宋体"/>
              </w:rPr>
              <w:t xml:space="preserve">投标文件中提供《</w:t>
            </w:r>
            <w:bookmarkStart w:id="10" w:name="_Toc515551102"/>
            <w:r>
              <w:rPr>
                <w:rFonts w:hint="eastAsia" w:hAnsi="宋体" w:cs="宋体"/>
              </w:rPr>
              <w:t xml:space="preserve">具备履行合同所必需的设备和专业技术能力的书面声明</w:t>
            </w:r>
            <w:bookmarkEnd w:id="10"/>
            <w:r>
              <w:rPr>
                <w:rFonts w:hint="eastAsia" w:hAnsi="宋体" w:cs="宋体"/>
              </w:rPr>
              <w:t xml:space="preserve">》（加盖电子签章，格式见招标文件第七章《投标文件相关格式》</w:t>
            </w:r>
            <w:r>
              <w:rPr>
                <w:rFonts w:hint="eastAsia" w:hAnsi="宋体" w:cs="宋体"/>
                <w:lang w:eastAsia="zh-CN"/>
              </w:rPr>
              <w:t xml:space="preserve">）</w:t>
            </w:r>
            <w:r>
              <w:rPr>
                <w:rFonts w:hint="eastAsia" w:hAnsi="宋体" w:cs="宋体"/>
              </w:rPr>
              <w:t xml:space="preserve">。</w:t>
            </w:r>
            <w:r/>
          </w:p>
          <w:p>
            <w:pPr>
              <w:pStyle w:val="835"/>
              <w:rPr>
                <w:rFonts w:ascii="宋体" w:hAnsi="宋体" w:eastAsia="宋体" w:cs="宋体"/>
                <w:bCs/>
                <w:lang w:eastAsia="zh-CN"/>
              </w:rPr>
            </w:pPr>
            <w:r>
              <w:rPr>
                <w:rFonts w:hint="eastAsia" w:ascii="宋体" w:hAnsi="宋体" w:eastAsia="宋体" w:cs="宋体"/>
                <w:bCs/>
                <w:lang w:eastAsia="zh-CN"/>
              </w:rPr>
              <w:t xml:space="preserve">5、投标人参加政府采购活动前3年内在经营活动中没有重大违法记录的书面声明（加盖电子签章，格式见本文件第七章《投标文件相关格式》）。</w:t>
            </w:r>
            <w:r/>
          </w:p>
          <w:p>
            <w:pPr>
              <w:pStyle w:val="835"/>
              <w:rPr>
                <w:lang w:eastAsia="zh-CN"/>
              </w:rPr>
            </w:pPr>
            <w:r>
              <w:rPr>
                <w:rFonts w:hint="eastAsia" w:ascii="宋体" w:hAnsi="宋体" w:eastAsia="宋体" w:cs="宋体"/>
                <w:bCs/>
                <w:lang w:eastAsia="zh-CN"/>
              </w:rPr>
              <w:t xml:space="preserve">6、特定资格要求：</w:t>
            </w:r>
            <w:r/>
          </w:p>
          <w:p>
            <w:pPr>
              <w:pStyle w:val="840"/>
              <w:rPr>
                <w:rFonts w:ascii="宋体" w:hAnsi="宋体" w:eastAsia="宋体" w:cs="宋体"/>
                <w:b/>
                <w:sz w:val="24"/>
                <w:szCs w:val="24"/>
              </w:rPr>
            </w:pPr>
            <w:r>
              <w:rPr>
                <w:rFonts w:hint="eastAsia" w:ascii="宋体" w:hAnsi="宋体" w:eastAsia="宋体" w:cs="宋体"/>
                <w:b/>
                <w:sz w:val="24"/>
                <w:szCs w:val="24"/>
              </w:rPr>
              <w:t xml:space="preserve">（1）供应商资质类别和等级：具有机电工程施工总承包叁级及以上资质或建筑机电安装工程专业承包贰级及以上资质，并具备合格有效的安全生产许可证；</w:t>
            </w:r>
            <w:r/>
          </w:p>
          <w:p>
            <w:pPr>
              <w:pStyle w:val="840"/>
              <w:rPr>
                <w:rFonts w:ascii="宋体" w:hAnsi="宋体" w:eastAsia="宋体" w:cs="宋体"/>
                <w:b/>
                <w:sz w:val="24"/>
                <w:szCs w:val="24"/>
              </w:rPr>
            </w:pPr>
            <w:r>
              <w:rPr>
                <w:rFonts w:hint="eastAsia" w:ascii="宋体" w:hAnsi="宋体" w:eastAsia="宋体" w:cs="宋体"/>
                <w:b/>
                <w:sz w:val="24"/>
                <w:szCs w:val="24"/>
              </w:rPr>
              <w:t xml:space="preserve">（2）拟选派项目负责人应为本单位注册的机电工程专业二级（及以上）建造师及安全生产考核合格证书（B证）；</w:t>
            </w:r>
            <w:r/>
          </w:p>
          <w:p>
            <w:pPr>
              <w:pStyle w:val="840"/>
              <w:rPr>
                <w:rFonts w:ascii="宋体" w:hAnsi="宋体" w:eastAsia="宋体" w:cs="宋体"/>
                <w:b/>
                <w:sz w:val="24"/>
                <w:szCs w:val="24"/>
              </w:rPr>
            </w:pPr>
            <w:r>
              <w:rPr>
                <w:rFonts w:hint="eastAsia" w:ascii="宋体" w:hAnsi="宋体" w:eastAsia="宋体" w:cs="宋体"/>
                <w:b/>
                <w:sz w:val="24"/>
                <w:szCs w:val="24"/>
              </w:rPr>
              <w:t xml:space="preserve">（3）必须设置独立的专职安全员，专职安全员具备有效的《建筑施工企业专职安全生产管理人员安全生产知识考核合格证书》（C类证）</w:t>
            </w:r>
            <w:r/>
          </w:p>
          <w:p>
            <w:pPr>
              <w:pStyle w:val="835"/>
              <w:ind w:firstLine="0"/>
              <w:rPr>
                <w:rFonts w:ascii="宋体" w:hAnsi="宋体" w:eastAsia="宋体" w:cs="宋体"/>
                <w:b/>
                <w:lang w:eastAsia="zh-CN"/>
              </w:rPr>
            </w:pPr>
            <w:r>
              <w:rPr>
                <w:rFonts w:hint="eastAsia" w:ascii="宋体" w:hAnsi="宋体" w:eastAsia="宋体" w:cs="宋体"/>
                <w:b/>
                <w:lang w:eastAsia="zh-CN"/>
              </w:rPr>
              <w:t xml:space="preserve">以联合体形式参加投标的，联合体应当满足采购项目的全部要求，并在联合协议中载明联合体各方承担的工作和义务。联合体中有同类资质的供应商按照联合体分工承担相同工作的，应当按照资质等级较低的供应商确定联合体资质等级，联合体最多由三家单位组成。</w:t>
            </w:r>
            <w:r/>
          </w:p>
          <w:p>
            <w:pPr>
              <w:pStyle w:val="835"/>
              <w:ind w:firstLine="240"/>
              <w:rPr>
                <w:lang w:eastAsia="zh-CN"/>
              </w:rPr>
            </w:pPr>
            <w:r>
              <w:rPr>
                <w:rFonts w:hint="eastAsia" w:ascii="宋体" w:hAnsi="宋体" w:eastAsia="宋体" w:cs="宋体"/>
                <w:bCs/>
                <w:lang w:eastAsia="zh-CN"/>
              </w:rPr>
              <w:t xml:space="preserve">以上证书需提供有效期内的原件扫描件。</w:t>
            </w:r>
            <w:r/>
          </w:p>
          <w:p>
            <w:pPr>
              <w:pStyle w:val="835"/>
              <w:rPr>
                <w:lang w:eastAsia="zh-CN"/>
              </w:rPr>
            </w:pPr>
            <w:r>
              <w:rPr>
                <w:rFonts w:hint="eastAsia" w:ascii="宋体" w:hAnsi="宋体" w:eastAsia="宋体" w:cs="宋体"/>
                <w:bCs/>
                <w:lang w:eastAsia="zh-CN"/>
              </w:rPr>
              <w:t xml:space="preserve">7、联合体协议书（如供应商以联合体参加采购活动的，投标文件中须提供《联合体协议》原件的扫描件，格式见《招标文件》第七章 投标文件相关格式十一《联合体协议书（格式）》，如不是联合体，无须提供）。</w:t>
            </w:r>
            <w:r/>
          </w:p>
          <w:p>
            <w:pPr>
              <w:jc w:val="both"/>
              <w:spacing w:line="400" w:lineRule="atLeast"/>
              <w:tabs>
                <w:tab w:val="left" w:pos="312" w:leader="none"/>
              </w:tabs>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b/>
                <w:sz w:val="24"/>
                <w:szCs w:val="24"/>
              </w:rPr>
              <w:t xml:space="preserve">三、符合条件（必须提供，否则投标无效）</w:t>
            </w:r>
            <w:r/>
          </w:p>
          <w:p>
            <w:pPr>
              <w:jc w:val="both"/>
              <w:spacing w:line="400" w:lineRule="atLeast"/>
              <w:tabs>
                <w:tab w:val="left" w:pos="312" w:leader="none"/>
              </w:tabs>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（一）报价</w:t>
            </w:r>
            <w:r/>
          </w:p>
          <w:p>
            <w:pPr>
              <w:jc w:val="both"/>
              <w:spacing w:line="400" w:lineRule="atLeast"/>
              <w:tabs>
                <w:tab w:val="left" w:pos="312" w:leader="none"/>
              </w:tabs>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1、《开标一览表》（加盖电子签章，格式见本文件第七章《投标文件相关格式》）；</w:t>
            </w:r>
            <w:r/>
          </w:p>
          <w:p>
            <w:pPr>
              <w:jc w:val="both"/>
              <w:spacing w:line="400" w:lineRule="atLeast"/>
              <w:tabs>
                <w:tab w:val="left" w:pos="312" w:leader="none"/>
              </w:tabs>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2、《分项价格表》（加盖电子签章，格式见本文件第七章《投标文件相关格式》）。</w:t>
            </w:r>
            <w:r/>
          </w:p>
          <w:p>
            <w:pPr>
              <w:pStyle w:val="833"/>
              <w:spacing w:line="400" w:lineRule="exact"/>
              <w:rPr>
                <w:rFonts w:hAnsi="宋体" w:cs="宋体"/>
                <w:bCs/>
                <w:szCs w:val="24"/>
              </w:rPr>
            </w:pPr>
            <w:r>
              <w:rPr>
                <w:rFonts w:hint="eastAsia" w:hAnsi="宋体" w:cs="宋体"/>
                <w:bCs/>
                <w:szCs w:val="24"/>
              </w:rPr>
              <w:t xml:space="preserve">（二）商务资信</w:t>
            </w:r>
            <w:r/>
          </w:p>
          <w:p>
            <w:pPr>
              <w:pStyle w:val="833"/>
              <w:spacing w:line="400" w:lineRule="exact"/>
            </w:pPr>
            <w:r>
              <w:rPr>
                <w:rFonts w:hint="eastAsia" w:hAnsi="宋体" w:cs="宋体"/>
                <w:bCs/>
                <w:szCs w:val="24"/>
              </w:rPr>
              <w:t xml:space="preserve">《投标函》（加盖电子签章，格式见招标文件第七章《投标文件相关格式》）；</w:t>
            </w:r>
            <w:r/>
          </w:p>
          <w:p>
            <w:pPr>
              <w:pStyle w:val="833"/>
              <w:spacing w:line="400" w:lineRule="exact"/>
              <w:rPr>
                <w:rFonts w:hAnsi="宋体" w:cs="宋体"/>
                <w:bCs/>
                <w:szCs w:val="24"/>
              </w:rPr>
            </w:pPr>
            <w:r>
              <w:rPr>
                <w:rFonts w:hint="eastAsia" w:hAnsi="宋体" w:cs="宋体"/>
                <w:bCs/>
                <w:szCs w:val="24"/>
              </w:rPr>
              <w:t xml:space="preserve">（三）技术响应</w:t>
            </w:r>
            <w:r/>
          </w:p>
          <w:p>
            <w:pPr>
              <w:pStyle w:val="833"/>
              <w:spacing w:line="400" w:lineRule="exact"/>
              <w:rPr>
                <w:rFonts w:hAnsi="宋体" w:cs="宋体"/>
                <w:bCs/>
                <w:szCs w:val="24"/>
              </w:rPr>
            </w:pPr>
            <w:r>
              <w:rPr>
                <w:rFonts w:hint="eastAsia" w:hAnsi="宋体" w:cs="宋体"/>
                <w:bCs/>
                <w:szCs w:val="24"/>
              </w:rPr>
              <w:t xml:space="preserve">《偏离表》（加盖电子签章，格式见招标文件第七章《投标文件相关格式》）。</w:t>
            </w:r>
            <w:r/>
          </w:p>
          <w:p>
            <w:pPr>
              <w:pStyle w:val="833"/>
              <w:spacing w:line="400" w:lineRule="exact"/>
              <w:rPr>
                <w:rFonts w:hAnsi="宋体" w:cs="宋体"/>
                <w:b/>
                <w:szCs w:val="24"/>
              </w:rPr>
            </w:pPr>
            <w:r>
              <w:rPr>
                <w:rFonts w:hint="eastAsia" w:hAnsi="宋体" w:cs="宋体"/>
                <w:b/>
                <w:szCs w:val="24"/>
              </w:rPr>
              <w:t xml:space="preserve">四、综合评审评分项</w:t>
            </w:r>
            <w:r/>
          </w:p>
          <w:p>
            <w:pPr>
              <w:pStyle w:val="833"/>
              <w:spacing w:line="400" w:lineRule="exact"/>
              <w:rPr>
                <w:rFonts w:hAnsi="宋体" w:cs="宋体"/>
                <w:bCs/>
                <w:szCs w:val="24"/>
              </w:rPr>
            </w:pPr>
            <w:r>
              <w:rPr>
                <w:rFonts w:hint="eastAsia" w:hAnsi="宋体" w:cs="宋体"/>
                <w:bCs/>
                <w:szCs w:val="24"/>
              </w:rPr>
              <w:t xml:space="preserve">（一）技术部分</w:t>
            </w:r>
            <w:r/>
          </w:p>
          <w:p>
            <w:pPr>
              <w:pStyle w:val="912"/>
              <w:rPr>
                <w:rFonts w:hAnsi="宋体"/>
                <w:bCs/>
                <w:color w:val="auto"/>
              </w:rPr>
            </w:pPr>
            <w:r>
              <w:rPr>
                <w:rFonts w:hint="eastAsia" w:hAnsi="宋体"/>
                <w:bCs/>
                <w:color w:val="auto"/>
              </w:rPr>
              <w:t xml:space="preserve">1.现状诊断分析（要求见招标文件</w:t>
            </w:r>
            <w:r>
              <w:rPr>
                <w:rFonts w:hint="eastAsia" w:hAnsi="宋体" w:cs="宋体"/>
                <w:color w:val="auto"/>
              </w:rPr>
              <w:t xml:space="preserve">第六章《采购需求》及第四章《评标标准》</w:t>
            </w:r>
            <w:r>
              <w:rPr>
                <w:rFonts w:hint="eastAsia" w:hAnsi="宋体"/>
                <w:bCs/>
                <w:color w:val="auto"/>
              </w:rPr>
              <w:t xml:space="preserve">）；</w:t>
            </w:r>
            <w:r/>
          </w:p>
          <w:p>
            <w:pPr>
              <w:pStyle w:val="912"/>
              <w:rPr>
                <w:rFonts w:hAnsi="宋体"/>
                <w:bCs/>
                <w:color w:val="auto"/>
              </w:rPr>
            </w:pPr>
            <w:r>
              <w:rPr>
                <w:rFonts w:hint="eastAsia" w:hAnsi="宋体"/>
                <w:bCs/>
                <w:color w:val="auto"/>
              </w:rPr>
              <w:t xml:space="preserve">2.</w:t>
            </w:r>
            <w:r>
              <w:rPr>
                <w:rFonts w:hint="eastAsia" w:hAnsi="宋体" w:cs="宋体"/>
                <w:color w:val="auto"/>
                <w:szCs w:val="21"/>
              </w:rPr>
              <w:t xml:space="preserve">节能改造方案</w:t>
            </w:r>
            <w:r>
              <w:rPr>
                <w:rFonts w:hint="eastAsia" w:hAnsi="宋体"/>
                <w:color w:val="auto"/>
              </w:rPr>
              <w:t xml:space="preserve">（</w:t>
            </w:r>
            <w:r>
              <w:rPr>
                <w:rFonts w:hint="eastAsia" w:hAnsi="宋体" w:cs="宋体"/>
                <w:color w:val="auto"/>
              </w:rPr>
              <w:t xml:space="preserve">要求见招标文件第六章《采购需求》及第四章《评标标准》）；</w:t>
            </w:r>
            <w:r/>
          </w:p>
          <w:p>
            <w:pPr>
              <w:pStyle w:val="912"/>
              <w:rPr>
                <w:rFonts w:hAnsi="宋体"/>
                <w:bCs/>
                <w:color w:val="auto"/>
              </w:rPr>
            </w:pPr>
            <w:r>
              <w:rPr>
                <w:rFonts w:hint="eastAsia" w:hAnsi="宋体"/>
                <w:bCs/>
                <w:color w:val="auto"/>
              </w:rPr>
              <w:t xml:space="preserve">3.综合能源管理平台建设方案（要求见招标文件第六章《采购需求》及第四章《评标标准》）；</w:t>
            </w:r>
            <w:r/>
          </w:p>
          <w:p>
            <w:pPr>
              <w:pStyle w:val="912"/>
              <w:rPr>
                <w:rFonts w:hAnsi="宋体"/>
                <w:bCs/>
                <w:color w:val="auto"/>
              </w:rPr>
            </w:pPr>
            <w:r>
              <w:rPr>
                <w:rFonts w:hint="eastAsia" w:hAnsi="宋体"/>
                <w:bCs/>
                <w:color w:val="auto"/>
              </w:rPr>
              <w:t xml:space="preserve">4.“能源网运行报告”模板（要求见招标文件第六章《采购需求》及第四章《评标标准》）；</w:t>
            </w:r>
            <w:r/>
          </w:p>
          <w:p>
            <w:pPr>
              <w:pStyle w:val="912"/>
              <w:rPr>
                <w:rFonts w:hAnsi="宋体"/>
                <w:bCs/>
                <w:color w:val="auto"/>
              </w:rPr>
            </w:pPr>
            <w:r>
              <w:rPr>
                <w:rFonts w:hint="eastAsia" w:hAnsi="宋体"/>
                <w:bCs/>
                <w:color w:val="auto"/>
              </w:rPr>
              <w:t xml:space="preserve">5.管理方案（要求见招标文件第六章《采购需求》及第四章《评标标准》）；</w:t>
            </w:r>
            <w:r/>
          </w:p>
          <w:p>
            <w:pPr>
              <w:pStyle w:val="912"/>
              <w:rPr>
                <w:rFonts w:hAnsi="宋体"/>
                <w:bCs/>
                <w:color w:val="auto"/>
              </w:rPr>
            </w:pPr>
            <w:r>
              <w:rPr>
                <w:rFonts w:hint="eastAsia" w:hAnsi="宋体"/>
                <w:bCs/>
                <w:color w:val="auto"/>
              </w:rPr>
              <w:t xml:space="preserve">6.安全文明措施（要求见招标文件第六章《采购需求》及第四章《评标标准》）；</w:t>
            </w:r>
            <w:r/>
          </w:p>
          <w:p>
            <w:pPr>
              <w:pStyle w:val="912"/>
              <w:rPr>
                <w:rFonts w:hAnsi="宋体"/>
                <w:bCs/>
                <w:color w:val="auto"/>
              </w:rPr>
            </w:pPr>
            <w:r>
              <w:rPr>
                <w:rFonts w:hint="eastAsia" w:hAnsi="宋体"/>
                <w:bCs/>
                <w:color w:val="auto"/>
              </w:rPr>
              <w:t xml:space="preserve">7.精细化运营服务的方案（要求见招标文件第六章《采购需求》及第四章《评标标准》）；</w:t>
            </w:r>
            <w:r/>
          </w:p>
          <w:p>
            <w:pPr>
              <w:pStyle w:val="912"/>
              <w:rPr>
                <w:color w:val="auto"/>
              </w:rPr>
            </w:pPr>
            <w:r>
              <w:rPr>
                <w:rFonts w:hint="eastAsia" w:hAnsi="宋体"/>
                <w:bCs/>
                <w:color w:val="auto"/>
              </w:rPr>
              <w:t xml:space="preserve">8.保密方案（要求见招标文件第六章《采购需求》及第四章《评标标准》）；</w:t>
            </w:r>
            <w:r/>
          </w:p>
          <w:p>
            <w:r/>
            <w:r/>
          </w:p>
          <w:p>
            <w:pPr>
              <w:jc w:val="both"/>
              <w:spacing w:line="400" w:lineRule="atLeast"/>
              <w:tabs>
                <w:tab w:val="left" w:pos="312" w:leader="none"/>
              </w:tabs>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（二）商务部分</w:t>
            </w:r>
            <w:r/>
          </w:p>
          <w:p>
            <w:pPr>
              <w:jc w:val="both"/>
              <w:spacing w:line="276" w:lineRule="auto"/>
              <w:rPr>
                <w:rFonts w:ascii="宋体" w:hAnsi="宋体" w:cs="宋体"/>
                <w:sz w:val="24"/>
                <w:szCs w:val="24"/>
              </w:rPr>
            </w:pPr>
            <w:r>
              <w:rPr>
                <w:rFonts w:hint="eastAsia" w:ascii="宋体" w:hAnsi="宋体"/>
                <w:sz w:val="24"/>
              </w:rPr>
              <w:t xml:space="preserve">1.人员配备（</w:t>
            </w:r>
            <w:r>
              <w:rPr>
                <w:rFonts w:hint="eastAsia" w:ascii="宋体" w:hAnsi="宋体" w:cs="宋体"/>
                <w:sz w:val="24"/>
                <w:szCs w:val="24"/>
              </w:rPr>
              <w:t xml:space="preserve">要求见招标文件第四章《评标标准》）；</w:t>
            </w:r>
            <w:r/>
          </w:p>
          <w:p>
            <w:pPr>
              <w:pStyle w:val="841"/>
              <w:ind w:left="0"/>
              <w:rPr>
                <w:rFonts w:ascii="宋体" w:hAnsi="宋体" w:cs="宋体"/>
                <w:sz w:val="24"/>
                <w:szCs w:val="24"/>
              </w:rPr>
            </w:pPr>
            <w:r>
              <w:rPr>
                <w:rFonts w:hint="eastAsia" w:ascii="宋体" w:hAnsi="宋体"/>
                <w:bCs/>
                <w:sz w:val="24"/>
                <w:szCs w:val="24"/>
              </w:rPr>
              <w:t xml:space="preserve">2.综合实力</w:t>
            </w:r>
            <w:r>
              <w:rPr>
                <w:rFonts w:hint="eastAsia" w:ascii="宋体" w:hAnsi="宋体"/>
                <w:sz w:val="24"/>
              </w:rPr>
              <w:t xml:space="preserve">（</w:t>
            </w:r>
            <w:r>
              <w:rPr>
                <w:rFonts w:hint="eastAsia" w:ascii="宋体" w:hAnsi="宋体" w:cs="宋体"/>
                <w:sz w:val="24"/>
                <w:szCs w:val="24"/>
              </w:rPr>
              <w:t xml:space="preserve">要求见招标文件第四章《评标标准》）；</w:t>
            </w:r>
            <w:r/>
          </w:p>
          <w:p>
            <w:r>
              <w:rPr>
                <w:rFonts w:hint="eastAsia" w:ascii="宋体" w:hAnsi="宋体"/>
                <w:bCs/>
                <w:sz w:val="24"/>
                <w:szCs w:val="24"/>
              </w:rPr>
              <w:t xml:space="preserve">3.类似业绩</w:t>
            </w:r>
            <w:r>
              <w:rPr>
                <w:rFonts w:hint="eastAsia" w:ascii="宋体" w:hAnsi="宋体"/>
                <w:sz w:val="24"/>
              </w:rPr>
              <w:t xml:space="preserve">（</w:t>
            </w:r>
            <w:r>
              <w:rPr>
                <w:rFonts w:hint="eastAsia" w:ascii="宋体" w:hAnsi="宋体" w:cs="宋体"/>
                <w:sz w:val="24"/>
                <w:szCs w:val="24"/>
              </w:rPr>
              <w:t xml:space="preserve">要求见招标文件第四章《评标标准》）；</w:t>
            </w:r>
            <w:r/>
          </w:p>
          <w:p>
            <w:pPr>
              <w:jc w:val="both"/>
              <w:rPr>
                <w:rFonts w:ascii="宋体" w:hAnsi="宋体"/>
                <w:bCs/>
                <w:sz w:val="24"/>
              </w:rPr>
            </w:pPr>
            <w:r>
              <w:rPr>
                <w:rFonts w:hint="eastAsia" w:ascii="宋体" w:hAnsi="宋体"/>
                <w:bCs/>
                <w:sz w:val="24"/>
                <w:szCs w:val="24"/>
              </w:rPr>
              <w:t xml:space="preserve">（三）</w:t>
            </w:r>
            <w:r>
              <w:rPr>
                <w:rFonts w:hint="eastAsia" w:ascii="宋体" w:hAnsi="宋体"/>
                <w:bCs/>
                <w:sz w:val="24"/>
              </w:rPr>
              <w:t xml:space="preserve">投标人其它证明文件及材料扫描件</w:t>
            </w:r>
            <w:r/>
          </w:p>
          <w:p>
            <w:pPr>
              <w:pStyle w:val="834"/>
              <w:spacing w:line="400" w:lineRule="exact"/>
              <w:rPr>
                <w:rFonts w:ascii="宋体" w:hAnsi="宋体"/>
                <w:b/>
                <w:bCs/>
                <w:sz w:val="24"/>
              </w:rPr>
            </w:pPr>
            <w:r>
              <w:rPr>
                <w:rFonts w:hint="eastAsia" w:ascii="宋体" w:hAnsi="宋体"/>
                <w:b/>
                <w:bCs/>
                <w:sz w:val="24"/>
              </w:rPr>
              <w:t xml:space="preserve">五、价格折扣文件格式</w:t>
            </w:r>
            <w:r/>
          </w:p>
          <w:p>
            <w:pPr>
              <w:spacing w:line="264"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投标人提供的服务全部由符合政策要求的中小企业承接的，提供《中小企业声明函》（加盖电子签章，格式见招标文件第七章《投标文件相关格式》。如不填写完整或未按要求填写的，视为无效）。</w:t>
            </w:r>
            <w:r/>
          </w:p>
          <w:p>
            <w:pPr>
              <w:spacing w:line="264"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w:t>
            </w:r>
            <w:r/>
          </w:p>
          <w:p>
            <w:pPr>
              <w:spacing w:line="264"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spacing w:line="264"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（2）投标人为残疾人福利性单位的，视同小微企业，提供《残疾人福利性单位声明函》（加盖电子签章，格式见招标文件第七章《投标文件相关格式》）。</w:t>
            </w:r>
            <w:r/>
          </w:p>
          <w:p>
            <w:pPr>
              <w:spacing w:line="264"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享受政府采购支持政策的残疾人福利性单位应当同时满足以下条件：</w:t>
            </w:r>
            <w:r/>
          </w:p>
          <w:p>
            <w:pPr>
              <w:spacing w:line="264"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①安置的残疾人占本单位在职职工人数的比例不低于25%（含25%），并且安置的残疾人人数不少于10人（含10人）；</w:t>
            </w:r>
            <w:r/>
          </w:p>
          <w:p>
            <w:pPr>
              <w:spacing w:line="264"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②依法与安置的每位残疾人签订了一年以上（含一年）的劳动合同或服务协议；</w:t>
            </w:r>
            <w:r/>
          </w:p>
          <w:p>
            <w:pPr>
              <w:spacing w:line="264"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③为安置的每位残疾人按月足额缴纳了基本养老保险、基本医疗保险、失业保险、工伤保险和生育保险等社会保险费；</w:t>
            </w:r>
            <w:r/>
          </w:p>
          <w:p>
            <w:pPr>
              <w:spacing w:line="264"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④通过银行等金融机构向安置的每位残疾人，按月支付了不低于单位所在区县适用的经省级人民政府批准的月最低工资标准的工资；</w:t>
            </w:r>
            <w:r/>
          </w:p>
          <w:p>
            <w:pPr>
              <w:spacing w:line="264"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⑤提供本单位制造的货物、承担的工程或者服务（以下简称产品），或者提供其他残疾人福利性单位制造的货物（不包括使用非残疾人福利性单位注册商标的货物）。</w:t>
            </w:r>
            <w:r/>
          </w:p>
          <w:p>
            <w:pPr>
              <w:spacing w:line="264"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264"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具体以《三部门联合发布关于促进残疾人就业政府采购政策的通知》（财库〔2017〕141号）规定为准。</w:t>
            </w:r>
            <w:r/>
          </w:p>
          <w:p>
            <w:pPr>
              <w:spacing w:line="264" w:lineRule="auto"/>
              <w:rPr>
                <w:rFonts w:ascii="宋体" w:hAnsi="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34"/>
              <w:ind w:left="486"/>
              <w:spacing w:line="400" w:lineRule="exact"/>
              <w:rPr>
                <w:rFonts w:ascii="宋体" w:hAnsi="宋体"/>
                <w:bCs/>
                <w:sz w:val="24"/>
              </w:rPr>
            </w:pPr>
            <w:r>
              <w:rPr>
                <w:rFonts w:ascii="宋体" w:hAnsi="宋体"/>
                <w:b/>
                <w:bCs/>
                <w:sz w:val="24"/>
              </w:rPr>
              <w:t xml:space="preserve">注</w:t>
            </w:r>
            <w:r>
              <w:rPr>
                <w:rFonts w:ascii="宋体" w:hAnsi="宋体"/>
                <w:bCs/>
                <w:sz w:val="24"/>
              </w:rPr>
              <w:t xml:space="preserve">：</w:t>
            </w:r>
            <w:r/>
          </w:p>
          <w:p>
            <w:pPr>
              <w:pStyle w:val="834"/>
              <w:ind w:firstLine="480"/>
              <w:spacing w:line="400" w:lineRule="exact"/>
              <w:rPr>
                <w:rFonts w:ascii="宋体" w:hAnsi="宋体"/>
                <w:bCs/>
                <w:sz w:val="24"/>
              </w:rPr>
            </w:pPr>
            <w:r>
              <w:rPr>
                <w:rFonts w:ascii="宋体" w:hAnsi="宋体"/>
                <w:bCs/>
                <w:sz w:val="24"/>
              </w:rPr>
              <w:t xml:space="preserve">1.投标人应对以上文件的合法性、真实性负责。</w:t>
            </w:r>
            <w:r/>
          </w:p>
          <w:p>
            <w:pPr>
              <w:pStyle w:val="834"/>
              <w:ind w:firstLine="480"/>
              <w:spacing w:line="400" w:lineRule="exact"/>
              <w:rPr>
                <w:rFonts w:ascii="宋体" w:hAnsi="宋体"/>
                <w:bCs/>
                <w:sz w:val="24"/>
              </w:rPr>
            </w:pPr>
            <w:r>
              <w:rPr>
                <w:rFonts w:ascii="宋体" w:hAnsi="宋体"/>
                <w:bCs/>
                <w:sz w:val="24"/>
              </w:rPr>
              <w:t xml:space="preserve">2.签订合同前，中标人必须向采购人提交其投标文件中所有扫描件的原件，采购人核查无误后，签订合同。如中标人不能在采购人规定的时间内向采购人提供原件，将被采购人</w:t>
            </w:r>
            <w:r>
              <w:rPr>
                <w:rFonts w:hint="eastAsia" w:ascii="宋体" w:hAnsi="宋体"/>
                <w:bCs/>
                <w:sz w:val="24"/>
              </w:rPr>
              <w:t xml:space="preserve">视为放弃中标资格。</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(十三)2</w:t>
            </w:r>
            <w:r/>
          </w:p>
        </w:tc>
        <w:tc>
          <w:tcPr>
            <w:tcW w:w="7813" w:type="dxa"/>
            <w:textDirection w:val="lrTb"/>
            <w:noWrap w:val="false"/>
          </w:tcPr>
          <w:p>
            <w:pPr>
              <w:pStyle w:val="834"/>
              <w:spacing w:line="400" w:lineRule="exact"/>
              <w:widowControl/>
              <w:rPr>
                <w:rFonts w:ascii="宋体" w:hAnsi="宋体"/>
                <w:sz w:val="24"/>
              </w:rPr>
            </w:pPr>
            <w:r>
              <w:rPr>
                <w:rFonts w:ascii="宋体" w:hAnsi="宋体"/>
                <w:sz w:val="24"/>
              </w:rPr>
              <w:t xml:space="preserve">商务条件见：</w:t>
            </w:r>
            <w:r/>
          </w:p>
          <w:p>
            <w:pPr>
              <w:pStyle w:val="834"/>
              <w:spacing w:line="400" w:lineRule="exact"/>
              <w:widowControl/>
              <w:rPr>
                <w:rFonts w:ascii="宋体" w:hAnsi="宋体"/>
                <w:sz w:val="24"/>
              </w:rPr>
            </w:pPr>
            <w:r>
              <w:rPr>
                <w:rFonts w:ascii="宋体" w:hAnsi="宋体"/>
                <w:sz w:val="24"/>
              </w:rPr>
              <w:t xml:space="preserve">一、本文件第四章《评标标准》中《评分细则》。</w:t>
            </w:r>
            <w:r/>
          </w:p>
          <w:p>
            <w:pPr>
              <w:pStyle w:val="834"/>
              <w:spacing w:line="400" w:lineRule="exact"/>
              <w:rPr>
                <w:rFonts w:ascii="宋体" w:hAnsi="宋体"/>
                <w:bCs/>
                <w:sz w:val="24"/>
              </w:rPr>
            </w:pPr>
            <w:r>
              <w:rPr>
                <w:rFonts w:ascii="宋体" w:hAnsi="宋体"/>
                <w:sz w:val="24"/>
              </w:rPr>
              <w:t xml:space="preserve">二、本文件第三章《投标资料表》中(十二)1和(十二)2。</w:t>
            </w:r>
            <w:r/>
          </w:p>
        </w:tc>
      </w:tr>
      <w:tr>
        <w:trPr>
          <w:trHeight w:val="90"/>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(十三)3</w:t>
            </w:r>
            <w:r/>
          </w:p>
        </w:tc>
        <w:tc>
          <w:tcPr>
            <w:tcW w:w="7813" w:type="dxa"/>
            <w:textDirection w:val="lrTb"/>
            <w:noWrap w:val="false"/>
          </w:tcPr>
          <w:p>
            <w:pPr>
              <w:pStyle w:val="834"/>
              <w:spacing w:line="400" w:lineRule="exact"/>
              <w:widowControl/>
              <w:rPr>
                <w:rFonts w:ascii="宋体" w:hAnsi="宋体"/>
                <w:sz w:val="24"/>
              </w:rPr>
            </w:pPr>
            <w:r>
              <w:rPr>
                <w:rFonts w:ascii="宋体" w:hAnsi="宋体"/>
                <w:sz w:val="24"/>
              </w:rPr>
              <w:t xml:space="preserve">交货和提供服务的时间：见本文件第五章 《拟签订的合同文本》及或本文件第六章《采购需求》。</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(十四)3</w:t>
            </w:r>
            <w:r/>
          </w:p>
        </w:tc>
        <w:tc>
          <w:tcPr>
            <w:tcW w:w="7813" w:type="dxa"/>
            <w:textDirection w:val="lrTb"/>
            <w:noWrap w:val="false"/>
          </w:tcPr>
          <w:p>
            <w:pPr>
              <w:jc w:val="both"/>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本项目采购预算9819.6万元/10年（人民币）</w:t>
            </w:r>
            <w:r>
              <w:rPr>
                <w:rFonts w:hint="eastAsia" w:ascii="宋体" w:hAnsi="宋体" w:cs="宋体"/>
                <w:sz w:val="24"/>
                <w:szCs w:val="24"/>
              </w:rPr>
              <w:t xml:space="preserve">。不接受超过采购预算的投标报价。报价包括全部费用，采购人不再支付报价以外的任何费用。</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(十</w:t>
            </w:r>
            <w:r>
              <w:rPr>
                <w:rFonts w:hint="eastAsia" w:ascii="宋体" w:hAnsi="宋体"/>
                <w:sz w:val="24"/>
              </w:rPr>
              <w:t xml:space="preserve">六</w:t>
            </w:r>
            <w:r>
              <w:rPr>
                <w:rFonts w:ascii="宋体" w:hAnsi="宋体"/>
                <w:sz w:val="24"/>
              </w:rPr>
              <w:t xml:space="preserve">)</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以人民币报价。</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（十七）</w:t>
            </w:r>
            <w:r>
              <w:rPr>
                <w:rFonts w:hint="eastAsia" w:ascii="宋体" w:hAnsi="宋体"/>
                <w:sz w:val="24"/>
              </w:rPr>
              <w:t xml:space="preserve">（1）</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投标人应当通过“苏采云”系统提交数据电文形式的投标文件（即电子投标）。</w:t>
            </w:r>
            <w:r/>
          </w:p>
          <w:p>
            <w:pPr>
              <w:pStyle w:val="834"/>
              <w:spacing w:line="400" w:lineRule="exact"/>
              <w:rPr>
                <w:rFonts w:ascii="宋体" w:hAnsi="宋体"/>
                <w:sz w:val="24"/>
              </w:rPr>
            </w:pPr>
            <w:r>
              <w:rPr>
                <w:rFonts w:ascii="宋体" w:hAnsi="宋体"/>
                <w:sz w:val="24"/>
              </w:rPr>
              <w:t xml:space="preserve">特别说明：通过“苏采云”系统提交政府采购客户端工具导出加密的投标文件（后缀名为zip）。投标文件不得超过</w:t>
            </w:r>
            <w:r>
              <w:rPr>
                <w:rFonts w:hint="eastAsia" w:ascii="宋体" w:hAnsi="宋体"/>
                <w:sz w:val="24"/>
              </w:rPr>
              <w:t xml:space="preserve">150</w:t>
            </w:r>
            <w:r>
              <w:rPr>
                <w:rFonts w:ascii="宋体" w:hAnsi="宋体"/>
                <w:sz w:val="24"/>
              </w:rPr>
              <w:t xml:space="preserve">M！</w:t>
            </w:r>
            <w:r/>
          </w:p>
          <w:p>
            <w:pPr>
              <w:pStyle w:val="834"/>
              <w:spacing w:line="400" w:lineRule="exact"/>
              <w:rPr>
                <w:rFonts w:ascii="宋体" w:hAnsi="宋体"/>
                <w:sz w:val="24"/>
              </w:rPr>
            </w:pPr>
            <w:r>
              <w:rPr>
                <w:rFonts w:ascii="宋体" w:hAnsi="宋体"/>
                <w:sz w:val="24"/>
              </w:rPr>
              <w:t xml:space="preserve">说明：本项目采用线上投标，即供应商投标文件从政府采购客户端工具制作通过“苏采云”系统提交，未提供投标文件的，投标无效。</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(十</w:t>
            </w:r>
            <w:r>
              <w:rPr>
                <w:rFonts w:hint="eastAsia" w:ascii="宋体" w:hAnsi="宋体"/>
                <w:sz w:val="24"/>
              </w:rPr>
              <w:t xml:space="preserve">八</w:t>
            </w:r>
            <w:r>
              <w:rPr>
                <w:rFonts w:ascii="宋体" w:hAnsi="宋体"/>
                <w:sz w:val="24"/>
              </w:rPr>
              <w:t xml:space="preserve">)</w:t>
            </w:r>
            <w:r/>
          </w:p>
        </w:tc>
        <w:tc>
          <w:tcPr>
            <w:tcW w:w="7813" w:type="dxa"/>
            <w:textDirection w:val="lrTb"/>
            <w:noWrap w:val="false"/>
          </w:tcPr>
          <w:p>
            <w:pPr>
              <w:spacing w:line="400" w:lineRule="exact"/>
              <w:rPr>
                <w:rFonts w:ascii="宋体" w:hAnsi="宋体" w:cs="宋体"/>
                <w:sz w:val="24"/>
                <w:szCs w:val="24"/>
              </w:rPr>
            </w:pPr>
            <w:r>
              <w:rPr>
                <w:rFonts w:ascii="宋体" w:hAnsi="宋体"/>
                <w:sz w:val="24"/>
                <w:szCs w:val="24"/>
              </w:rPr>
              <w:t xml:space="preserve">见本文件第三章《投标资料表》中(十二)1和(十二)2</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(十</w:t>
            </w:r>
            <w:r>
              <w:rPr>
                <w:rFonts w:hint="eastAsia" w:ascii="宋体" w:hAnsi="宋体"/>
                <w:sz w:val="24"/>
              </w:rPr>
              <w:t xml:space="preserve">九</w:t>
            </w:r>
            <w:r>
              <w:rPr>
                <w:rFonts w:ascii="宋体" w:hAnsi="宋体"/>
                <w:sz w:val="24"/>
              </w:rPr>
              <w:t xml:space="preserve">)</w:t>
            </w:r>
            <w:r/>
          </w:p>
        </w:tc>
        <w:tc>
          <w:tcPr>
            <w:tcW w:w="7813" w:type="dxa"/>
            <w:textDirection w:val="lrTb"/>
            <w:noWrap w:val="false"/>
          </w:tcPr>
          <w:p>
            <w:pPr>
              <w:pStyle w:val="834"/>
              <w:ind w:left="560" w:hanging="480"/>
              <w:spacing w:line="400" w:lineRule="exact"/>
              <w:rPr>
                <w:rFonts w:ascii="宋体" w:hAnsi="宋体"/>
                <w:sz w:val="24"/>
              </w:rPr>
            </w:pPr>
            <w:r>
              <w:rPr>
                <w:rFonts w:ascii="宋体" w:hAnsi="宋体"/>
                <w:sz w:val="24"/>
              </w:rPr>
              <w:t xml:space="preserve">投标文件的提交： </w:t>
            </w:r>
            <w:r/>
          </w:p>
          <w:p>
            <w:pPr>
              <w:pStyle w:val="834"/>
              <w:ind w:left="560" w:hanging="480"/>
              <w:spacing w:line="400" w:lineRule="exact"/>
              <w:rPr>
                <w:rFonts w:ascii="宋体" w:hAnsi="宋体"/>
                <w:sz w:val="24"/>
                <w:highlight w:val="none"/>
              </w:rPr>
            </w:pPr>
            <w:r>
              <w:rPr>
                <w:rFonts w:ascii="宋体" w:hAnsi="宋体"/>
                <w:sz w:val="24"/>
                <w:highlight w:val="none"/>
              </w:rPr>
              <w:t xml:space="preserve">1.投标文件提交时间：202</w:t>
            </w:r>
            <w:r>
              <w:rPr>
                <w:rFonts w:hint="eastAsia" w:ascii="宋体" w:hAnsi="宋体"/>
                <w:sz w:val="24"/>
                <w:highlight w:val="none"/>
              </w:rPr>
              <w:t xml:space="preserve">6</w:t>
            </w:r>
            <w:r>
              <w:rPr>
                <w:rFonts w:ascii="宋体" w:hAnsi="宋体"/>
                <w:sz w:val="24"/>
                <w:highlight w:val="none"/>
              </w:rPr>
              <w:t xml:space="preserve">年</w:t>
            </w:r>
            <w:r>
              <w:rPr>
                <w:rFonts w:hint="eastAsia" w:ascii="宋体" w:hAnsi="宋体"/>
                <w:sz w:val="24"/>
                <w:highlight w:val="none"/>
              </w:rPr>
              <w:t xml:space="preserve">4</w:t>
            </w:r>
            <w:r>
              <w:rPr>
                <w:rFonts w:ascii="宋体" w:hAnsi="宋体"/>
                <w:sz w:val="24"/>
                <w:highlight w:val="none"/>
              </w:rPr>
              <w:t xml:space="preserve">月</w:t>
            </w:r>
            <w:r>
              <w:rPr>
                <w:rFonts w:hint="eastAsia" w:ascii="宋体" w:hAnsi="宋体"/>
                <w:sz w:val="24"/>
                <w:highlight w:val="none"/>
                <w:lang w:val="en-US" w:eastAsia="zh-CN"/>
              </w:rPr>
              <w:t xml:space="preserve">10</w:t>
            </w:r>
            <w:r>
              <w:rPr>
                <w:rFonts w:ascii="宋体" w:hAnsi="宋体"/>
                <w:sz w:val="24"/>
                <w:highlight w:val="none"/>
              </w:rPr>
              <w:t xml:space="preserve">日</w:t>
            </w:r>
            <w:r>
              <w:rPr>
                <w:rFonts w:hint="eastAsia" w:ascii="宋体" w:hAnsi="宋体"/>
                <w:sz w:val="24"/>
                <w:highlight w:val="none"/>
              </w:rPr>
              <w:t xml:space="preserve">9:30</w:t>
            </w:r>
            <w:r>
              <w:rPr>
                <w:rFonts w:ascii="宋体" w:hAnsi="宋体"/>
                <w:sz w:val="24"/>
                <w:highlight w:val="none"/>
              </w:rPr>
              <w:t xml:space="preserve">前。</w:t>
            </w:r>
            <w:r>
              <w:rPr>
                <w:highlight w:val="none"/>
              </w:rPr>
            </w:r>
            <w:r/>
          </w:p>
          <w:p>
            <w:pPr>
              <w:pStyle w:val="834"/>
              <w:ind w:left="560" w:hanging="480"/>
              <w:spacing w:line="400" w:lineRule="exact"/>
              <w:rPr>
                <w:rFonts w:ascii="宋体" w:hAnsi="宋体"/>
                <w:sz w:val="24"/>
                <w:highlight w:val="none"/>
              </w:rPr>
            </w:pPr>
            <w:r>
              <w:rPr>
                <w:rFonts w:ascii="宋体" w:hAnsi="宋体"/>
                <w:sz w:val="24"/>
                <w:highlight w:val="none"/>
              </w:rPr>
              <w:t xml:space="preserve">2.投标截止时间：202</w:t>
            </w:r>
            <w:r>
              <w:rPr>
                <w:rFonts w:hint="eastAsia" w:ascii="宋体" w:hAnsi="宋体"/>
                <w:sz w:val="24"/>
                <w:highlight w:val="none"/>
              </w:rPr>
              <w:t xml:space="preserve">6</w:t>
            </w:r>
            <w:r>
              <w:rPr>
                <w:rFonts w:ascii="宋体" w:hAnsi="宋体"/>
                <w:sz w:val="24"/>
                <w:highlight w:val="none"/>
              </w:rPr>
              <w:t xml:space="preserve">年</w:t>
            </w:r>
            <w:r>
              <w:rPr>
                <w:rFonts w:hint="eastAsia" w:ascii="宋体" w:hAnsi="宋体"/>
                <w:sz w:val="24"/>
                <w:highlight w:val="none"/>
              </w:rPr>
              <w:t xml:space="preserve">4</w:t>
            </w:r>
            <w:r>
              <w:rPr>
                <w:rFonts w:ascii="宋体" w:hAnsi="宋体"/>
                <w:sz w:val="24"/>
                <w:highlight w:val="none"/>
              </w:rPr>
              <w:t xml:space="preserve">月</w:t>
            </w:r>
            <w:r>
              <w:rPr>
                <w:rFonts w:hint="eastAsia" w:ascii="宋体" w:hAnsi="宋体"/>
                <w:sz w:val="24"/>
                <w:highlight w:val="none"/>
                <w:lang w:val="en-US" w:eastAsia="zh-CN"/>
              </w:rPr>
              <w:t xml:space="preserve">10</w:t>
            </w:r>
            <w:r>
              <w:rPr>
                <w:rFonts w:ascii="宋体" w:hAnsi="宋体"/>
                <w:sz w:val="24"/>
                <w:highlight w:val="none"/>
              </w:rPr>
              <w:t xml:space="preserve">日北京时间</w:t>
            </w:r>
            <w:r>
              <w:rPr>
                <w:rFonts w:hint="eastAsia" w:ascii="宋体" w:hAnsi="宋体"/>
                <w:sz w:val="24"/>
                <w:highlight w:val="none"/>
              </w:rPr>
              <w:t xml:space="preserve">9:30</w:t>
            </w:r>
            <w:r>
              <w:rPr>
                <w:rFonts w:ascii="宋体" w:hAnsi="宋体"/>
                <w:sz w:val="24"/>
                <w:highlight w:val="none"/>
              </w:rPr>
              <w:t xml:space="preserve">。</w:t>
            </w:r>
            <w:r>
              <w:rPr>
                <w:highlight w:val="none"/>
              </w:rPr>
            </w:r>
            <w:r/>
          </w:p>
          <w:p>
            <w:pPr>
              <w:pStyle w:val="834"/>
              <w:spacing w:line="400" w:lineRule="exact"/>
              <w:rPr>
                <w:rFonts w:ascii="宋体" w:hAnsi="宋体"/>
                <w:sz w:val="24"/>
              </w:rPr>
            </w:pPr>
            <w:r>
              <w:rPr>
                <w:rFonts w:ascii="宋体" w:hAnsi="宋体"/>
                <w:sz w:val="24"/>
              </w:rPr>
              <w:t xml:space="preserve">3.投标文件提交地点：投标人应当通过“苏采云”系统提交数据电文形式的投标文件（即电子投标），“苏采云”系统自动接收。</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二十</w:t>
            </w:r>
            <w:r>
              <w:rPr>
                <w:rFonts w:ascii="宋体" w:hAnsi="宋体"/>
                <w:sz w:val="24"/>
              </w:rPr>
              <w:t xml:space="preserve">）</w:t>
            </w:r>
            <w:r/>
          </w:p>
        </w:tc>
        <w:tc>
          <w:tcPr>
            <w:tcW w:w="7813" w:type="dxa"/>
            <w:textDirection w:val="lrTb"/>
            <w:noWrap w:val="false"/>
          </w:tcPr>
          <w:p>
            <w:pPr>
              <w:pStyle w:val="834"/>
              <w:spacing w:line="400" w:lineRule="exact"/>
              <w:rPr>
                <w:rFonts w:ascii="宋体" w:hAnsi="宋体"/>
                <w:b/>
                <w:sz w:val="24"/>
              </w:rPr>
            </w:pPr>
            <w:r>
              <w:rPr>
                <w:rFonts w:ascii="宋体" w:hAnsi="宋体"/>
                <w:sz w:val="24"/>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sz w:val="24"/>
              </w:rPr>
              <w:t xml:space="preserve">并于开标后规定的时间内解密各自投标文件。</w:t>
            </w:r>
            <w:r/>
          </w:p>
          <w:p>
            <w:pPr>
              <w:pStyle w:val="834"/>
              <w:spacing w:line="400" w:lineRule="exact"/>
              <w:rPr>
                <w:rFonts w:ascii="宋体" w:hAnsi="宋体"/>
                <w:sz w:val="24"/>
              </w:rPr>
            </w:pPr>
            <w:r>
              <w:rPr>
                <w:rFonts w:hint="eastAsia" w:ascii="宋体" w:hAnsi="宋体"/>
                <w:bCs/>
                <w:sz w:val="24"/>
              </w:rPr>
              <w:t xml:space="preserve">说明：投标人应登录“苏采云”系统，在达到开标时间后，使用CA数字证书解密各自投标文件。</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四</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开标</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五</w:t>
            </w:r>
            <w:r>
              <w:rPr>
                <w:rFonts w:ascii="宋体" w:hAnsi="宋体"/>
                <w:sz w:val="24"/>
              </w:rPr>
              <w:t xml:space="preserve">)1</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开标时间及地点：</w:t>
            </w:r>
            <w:r/>
          </w:p>
          <w:p>
            <w:pPr>
              <w:pStyle w:val="834"/>
              <w:spacing w:line="400" w:lineRule="exact"/>
              <w:rPr>
                <w:rFonts w:ascii="宋体" w:hAnsi="宋体"/>
                <w:b/>
                <w:bCs/>
                <w:sz w:val="24"/>
                <w:highlight w:val="none"/>
              </w:rPr>
            </w:pPr>
            <w:r>
              <w:rPr>
                <w:rFonts w:ascii="宋体" w:hAnsi="宋体"/>
                <w:sz w:val="24"/>
              </w:rPr>
              <w:t xml:space="preserve">1.开标时间</w:t>
            </w:r>
            <w:r>
              <w:rPr>
                <w:rFonts w:ascii="宋体" w:hAnsi="宋体"/>
                <w:sz w:val="24"/>
                <w:highlight w:val="none"/>
              </w:rPr>
              <w:t xml:space="preserve">：</w:t>
            </w:r>
            <w:r>
              <w:rPr>
                <w:rFonts w:ascii="宋体" w:hAnsi="宋体"/>
                <w:sz w:val="24"/>
                <w:highlight w:val="none"/>
              </w:rPr>
              <w:t xml:space="preserve">202</w:t>
            </w:r>
            <w:r>
              <w:rPr>
                <w:rFonts w:hint="eastAsia" w:ascii="宋体" w:hAnsi="宋体"/>
                <w:sz w:val="24"/>
                <w:highlight w:val="none"/>
              </w:rPr>
              <w:t xml:space="preserve">6</w:t>
            </w:r>
            <w:r>
              <w:rPr>
                <w:rFonts w:ascii="宋体" w:hAnsi="宋体"/>
                <w:sz w:val="24"/>
                <w:highlight w:val="none"/>
              </w:rPr>
              <w:t xml:space="preserve">年</w:t>
            </w:r>
            <w:r>
              <w:rPr>
                <w:rFonts w:hint="eastAsia" w:ascii="宋体" w:hAnsi="宋体"/>
                <w:sz w:val="24"/>
                <w:highlight w:val="none"/>
              </w:rPr>
              <w:t xml:space="preserve">4</w:t>
            </w:r>
            <w:r>
              <w:rPr>
                <w:rFonts w:ascii="宋体" w:hAnsi="宋体"/>
                <w:sz w:val="24"/>
                <w:highlight w:val="none"/>
              </w:rPr>
              <w:t xml:space="preserve">月</w:t>
            </w:r>
            <w:r>
              <w:rPr>
                <w:rFonts w:hint="eastAsia" w:ascii="宋体" w:hAnsi="宋体"/>
                <w:sz w:val="24"/>
                <w:highlight w:val="none"/>
                <w:lang w:val="en-US" w:eastAsia="zh-CN"/>
              </w:rPr>
              <w:t xml:space="preserve">10</w:t>
            </w:r>
            <w:r>
              <w:rPr>
                <w:rFonts w:ascii="宋体" w:hAnsi="宋体"/>
                <w:sz w:val="24"/>
                <w:highlight w:val="none"/>
              </w:rPr>
              <w:t xml:space="preserve">日</w:t>
            </w:r>
            <w:r>
              <w:rPr>
                <w:rFonts w:hint="eastAsia" w:ascii="宋体" w:hAnsi="宋体"/>
                <w:sz w:val="24"/>
                <w:highlight w:val="none"/>
              </w:rPr>
              <w:t xml:space="preserve">9:30</w:t>
            </w:r>
            <w:r>
              <w:rPr>
                <w:rFonts w:ascii="宋体" w:hAnsi="宋体"/>
                <w:sz w:val="24"/>
                <w:highlight w:val="none"/>
              </w:rPr>
              <w:t xml:space="preserve">（标准时间）</w:t>
            </w:r>
            <w:r>
              <w:rPr>
                <w:highlight w:val="none"/>
              </w:rPr>
            </w:r>
            <w:r/>
          </w:p>
          <w:p>
            <w:pPr>
              <w:pStyle w:val="834"/>
              <w:spacing w:line="400" w:lineRule="exact"/>
              <w:rPr>
                <w:rFonts w:ascii="宋体" w:hAnsi="宋体"/>
                <w:sz w:val="24"/>
              </w:rPr>
            </w:pPr>
            <w:r>
              <w:rPr>
                <w:rFonts w:ascii="宋体" w:hAnsi="宋体"/>
                <w:sz w:val="24"/>
              </w:rPr>
              <w:t xml:space="preserve">2.开标地点：“苏采云”系统（网址： http://jszfcg.jsczt.cn/）“开标大厅”或进入徐州政府采购网（网址：</w:t>
            </w:r>
            <w:r>
              <w:rPr>
                <w:rFonts w:hint="eastAsia" w:ascii="宋体" w:hAnsi="宋体"/>
                <w:sz w:val="24"/>
              </w:rPr>
              <w:t xml:space="preserve">https://czj.xz.gov.cn/zfcg/</w:t>
            </w:r>
            <w:r>
              <w:rPr>
                <w:rFonts w:ascii="宋体" w:hAnsi="宋体"/>
                <w:sz w:val="24"/>
              </w:rPr>
              <w:t xml:space="preserve">）--业务工作--用户登录，点击“苏采云”进入系统“开标大厅”</w:t>
            </w:r>
            <w:r>
              <w:rPr>
                <w:rFonts w:ascii="宋体" w:hAnsi="宋体"/>
                <w:sz w:val="28"/>
                <w:szCs w:val="28"/>
              </w:rPr>
              <w:t xml:space="preserve">。</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五</w:t>
            </w:r>
            <w:r>
              <w:rPr>
                <w:rFonts w:ascii="宋体" w:hAnsi="宋体"/>
                <w:sz w:val="24"/>
              </w:rPr>
              <w:t xml:space="preserve">)</w:t>
            </w:r>
            <w:r>
              <w:rPr>
                <w:rFonts w:hint="eastAsia" w:ascii="宋体" w:hAnsi="宋体"/>
                <w:sz w:val="24"/>
              </w:rPr>
              <w:t xml:space="preserve">3</w:t>
            </w:r>
            <w:r/>
          </w:p>
        </w:tc>
        <w:tc>
          <w:tcPr>
            <w:tcW w:w="7813" w:type="dxa"/>
            <w:textDirection w:val="lrTb"/>
            <w:noWrap w:val="false"/>
          </w:tcPr>
          <w:p>
            <w:pPr>
              <w:pStyle w:val="834"/>
              <w:ind w:firstLine="480"/>
              <w:spacing w:line="400" w:lineRule="exact"/>
              <w:widowControl/>
              <w:rPr>
                <w:rFonts w:ascii="宋体" w:hAnsi="宋体"/>
                <w:sz w:val="24"/>
              </w:rPr>
            </w:pPr>
            <w:r>
              <w:rPr>
                <w:rFonts w:ascii="宋体" w:hAnsi="宋体"/>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34"/>
              <w:spacing w:line="400" w:lineRule="exact"/>
              <w:rPr>
                <w:rFonts w:ascii="宋体" w:hAnsi="宋体"/>
                <w:sz w:val="24"/>
              </w:rPr>
            </w:pPr>
            <w:r>
              <w:rPr>
                <w:rFonts w:ascii="宋体" w:hAnsi="宋体"/>
                <w:sz w:val="24"/>
              </w:rPr>
              <w:t xml:space="preserve">所有投标人解密结束后或解密时间结束后，</w:t>
            </w:r>
            <w:r>
              <w:rPr>
                <w:rFonts w:hint="eastAsia" w:ascii="宋体" w:hAnsi="宋体"/>
                <w:sz w:val="24"/>
              </w:rPr>
              <w:t xml:space="preserve">“苏采云”系统生成开标记录并向社会公众公布，但依法应当保密的除外。</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五</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评标</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七</w:t>
            </w:r>
            <w:r>
              <w:rPr>
                <w:rFonts w:ascii="宋体" w:hAnsi="宋体"/>
                <w:sz w:val="24"/>
              </w:rPr>
              <w:t xml:space="preserve">)</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本项目的评标方法：采用综合评分法。</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八</w:t>
            </w:r>
            <w:r>
              <w:rPr>
                <w:rFonts w:ascii="宋体" w:hAnsi="宋体"/>
                <w:sz w:val="24"/>
              </w:rPr>
              <w:t xml:space="preserve">)1</w:t>
            </w:r>
            <w:r/>
          </w:p>
          <w:p>
            <w:pPr>
              <w:pStyle w:val="834"/>
              <w:jc w:val="center"/>
              <w:spacing w:line="400" w:lineRule="exact"/>
              <w:rPr>
                <w:rFonts w:ascii="宋体" w:hAnsi="宋体"/>
                <w:sz w:val="24"/>
              </w:rPr>
            </w:pPr>
            <w:r>
              <w:rPr>
                <w:rFonts w:ascii="宋体" w:hAnsi="宋体"/>
                <w:sz w:val="24"/>
              </w:rPr>
              <w:t xml:space="preserve">(二十</w:t>
            </w:r>
            <w:r>
              <w:rPr>
                <w:rFonts w:hint="eastAsia" w:ascii="宋体" w:hAnsi="宋体"/>
                <w:sz w:val="24"/>
              </w:rPr>
              <w:t xml:space="preserve">八</w:t>
            </w:r>
            <w:r>
              <w:rPr>
                <w:rFonts w:ascii="宋体" w:hAnsi="宋体"/>
                <w:sz w:val="24"/>
              </w:rPr>
              <w:t xml:space="preserve">)1（4）</w:t>
            </w:r>
            <w:r/>
          </w:p>
        </w:tc>
        <w:tc>
          <w:tcPr>
            <w:tcW w:w="7813" w:type="dxa"/>
            <w:textDirection w:val="lrTb"/>
            <w:noWrap w:val="false"/>
          </w:tcPr>
          <w:p>
            <w:pPr>
              <w:spacing w:line="400" w:lineRule="exact"/>
              <w:rPr>
                <w:rFonts w:ascii="宋体" w:hAnsi="宋体"/>
                <w:sz w:val="24"/>
                <w:szCs w:val="24"/>
              </w:rPr>
            </w:pPr>
            <w:r>
              <w:rPr>
                <w:rFonts w:ascii="宋体" w:hAnsi="宋体"/>
                <w:sz w:val="24"/>
                <w:szCs w:val="24"/>
              </w:rPr>
              <w:t xml:space="preserve">一、推荐中标候选供应商名单。中标候选供应商数量应当根据采购需要确定，但必须按顺序排列中标候选供应商。</w:t>
            </w:r>
            <w:r/>
          </w:p>
          <w:p>
            <w:pPr>
              <w:spacing w:line="400" w:lineRule="exact"/>
              <w:rPr>
                <w:rFonts w:ascii="宋体" w:hAnsi="宋体"/>
                <w:sz w:val="24"/>
              </w:rPr>
            </w:pPr>
            <w:r>
              <w:rPr>
                <w:rFonts w:ascii="宋体" w:hAnsi="宋体"/>
                <w:sz w:val="24"/>
              </w:rPr>
              <w:t xml:space="preserve">二、采用综合评分法的，按评审后得分由高到低顺序排列。得分相同的，按投标报价由低到高顺序排列。得分且投标报价相同的，按服务方案得分顺序排列。</w:t>
            </w:r>
            <w:r/>
          </w:p>
        </w:tc>
      </w:tr>
      <w:tr>
        <w:trPr/>
        <w:tc>
          <w:tcPr>
            <w:tcW w:w="1685" w:type="dxa"/>
            <w:textDirection w:val="lrTb"/>
            <w:noWrap w:val="false"/>
          </w:tcPr>
          <w:p>
            <w:pPr>
              <w:pStyle w:val="834"/>
              <w:jc w:val="center"/>
              <w:spacing w:line="400" w:lineRule="exact"/>
              <w:rPr>
                <w:rFonts w:ascii="宋体" w:hAnsi="宋体"/>
                <w:sz w:val="24"/>
              </w:rPr>
            </w:pPr>
            <w:r>
              <w:rPr>
                <w:rFonts w:hint="eastAsia" w:ascii="宋体" w:hAnsi="宋体"/>
                <w:sz w:val="24"/>
              </w:rPr>
              <w:t xml:space="preserve">（二十九）（4）</w:t>
            </w:r>
            <w:r/>
          </w:p>
        </w:tc>
        <w:tc>
          <w:tcPr>
            <w:tcW w:w="7813" w:type="dxa"/>
            <w:textDirection w:val="lrTb"/>
            <w:noWrap w:val="false"/>
          </w:tcPr>
          <w:p>
            <w:pPr>
              <w:jc w:val="both"/>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1.评标中需要投标人对投标文件澄清或者说明的，应当通过“苏采云”系统交换数据电文。在评标期间，请投标人保持在线。</w:t>
            </w:r>
            <w:r/>
          </w:p>
          <w:p>
            <w:pPr>
              <w:jc w:val="both"/>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4"/>
              <w:spacing w:line="400" w:lineRule="exact"/>
              <w:rPr>
                <w:rFonts w:ascii="宋体" w:hAnsi="宋体"/>
                <w:sz w:val="24"/>
              </w:rPr>
            </w:pPr>
            <w:r>
              <w:rPr>
                <w:rFonts w:ascii="宋体" w:hAnsi="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七</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政府采购合同</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(三十</w:t>
            </w:r>
            <w:r>
              <w:rPr>
                <w:rFonts w:hint="eastAsia" w:ascii="宋体" w:hAnsi="宋体"/>
                <w:sz w:val="24"/>
              </w:rPr>
              <w:t xml:space="preserve">七</w:t>
            </w:r>
            <w:r>
              <w:rPr>
                <w:rFonts w:ascii="宋体" w:hAnsi="宋体"/>
                <w:sz w:val="24"/>
              </w:rPr>
              <w:t xml:space="preserve">)1</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采购人与中标、成交供应商应当在中标、成交通知书发出之日起30日内，按照采购文件确定的事项签订政府采购合同。</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（三十</w:t>
            </w:r>
            <w:r>
              <w:rPr>
                <w:rFonts w:hint="eastAsia" w:ascii="宋体" w:hAnsi="宋体"/>
                <w:sz w:val="24"/>
              </w:rPr>
              <w:t xml:space="preserve">八</w:t>
            </w:r>
            <w:r>
              <w:rPr>
                <w:rFonts w:ascii="宋体" w:hAnsi="宋体"/>
                <w:sz w:val="24"/>
              </w:rPr>
              <w:t xml:space="preserve">）</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履约保证金</w:t>
            </w:r>
            <w:r>
              <w:rPr>
                <w:rFonts w:hint="eastAsia" w:ascii="宋体" w:hAnsi="宋体"/>
                <w:sz w:val="24"/>
              </w:rPr>
              <w:t xml:space="preserve">：无</w:t>
            </w:r>
            <w:r>
              <w:rPr>
                <w:rFonts w:ascii="宋体" w:hAnsi="宋体"/>
                <w:sz w:val="24"/>
              </w:rPr>
              <w:t xml:space="preserve">。</w:t>
            </w:r>
            <w:r/>
          </w:p>
        </w:tc>
      </w:tr>
      <w:tr>
        <w:trPr>
          <w:trHeight w:val="90"/>
        </w:trPr>
        <w:tc>
          <w:tcPr>
            <w:tcW w:w="1685" w:type="dxa"/>
            <w:textDirection w:val="lrTb"/>
            <w:noWrap w:val="false"/>
          </w:tcPr>
          <w:p>
            <w:pPr>
              <w:pStyle w:val="834"/>
              <w:jc w:val="center"/>
              <w:spacing w:line="400" w:lineRule="exact"/>
              <w:rPr>
                <w:rFonts w:ascii="宋体" w:hAnsi="宋体"/>
                <w:sz w:val="24"/>
              </w:rPr>
            </w:pPr>
            <w:r>
              <w:rPr>
                <w:rFonts w:ascii="宋体" w:hAnsi="宋体"/>
                <w:sz w:val="24"/>
              </w:rPr>
              <w:t xml:space="preserve">(</w:t>
            </w:r>
            <w:r>
              <w:rPr>
                <w:rFonts w:hint="eastAsia" w:ascii="宋体" w:hAnsi="宋体"/>
                <w:sz w:val="24"/>
              </w:rPr>
              <w:t xml:space="preserve">四十一</w:t>
            </w:r>
            <w:r>
              <w:rPr>
                <w:rFonts w:ascii="宋体" w:hAnsi="宋体"/>
                <w:sz w:val="24"/>
              </w:rPr>
              <w:t xml:space="preserve">)</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sz w:val="24"/>
                <w:szCs w:val="24"/>
              </w:rPr>
            </w:pPr>
            <w:r>
              <w:rPr>
                <w:rFonts w:ascii="宋体" w:hAnsi="宋体"/>
                <w:sz w:val="24"/>
                <w:szCs w:val="24"/>
              </w:rPr>
              <w:t xml:space="preserve">供应商在法定质疑期内一次性提出针对同一采购程序环节的质疑。</w:t>
            </w:r>
            <w:r/>
          </w:p>
          <w:p>
            <w:pPr>
              <w:pStyle w:val="834"/>
              <w:spacing w:line="400" w:lineRule="exact"/>
              <w:rPr>
                <w:rFonts w:ascii="宋体" w:hAnsi="宋体"/>
                <w:sz w:val="24"/>
              </w:rPr>
            </w:pPr>
            <w:r>
              <w:rPr>
                <w:rFonts w:ascii="宋体" w:hAnsi="宋体"/>
                <w:sz w:val="24"/>
              </w:rPr>
              <w:t xml:space="preserve">质疑接收人：</w:t>
            </w:r>
            <w:r>
              <w:rPr>
                <w:rFonts w:hint="eastAsia" w:ascii="宋体" w:hAnsi="宋体"/>
                <w:sz w:val="24"/>
                <w:lang w:eastAsia="zh-CN"/>
              </w:rPr>
              <w:t xml:space="preserve">靳西朋</w:t>
            </w:r>
            <w:r>
              <w:rPr>
                <w:rFonts w:hint="eastAsia" w:ascii="宋体" w:hAnsi="宋体"/>
                <w:sz w:val="24"/>
              </w:rPr>
              <w:t xml:space="preserve">；</w:t>
            </w:r>
            <w:r>
              <w:rPr>
                <w:rFonts w:ascii="宋体" w:hAnsi="宋体"/>
                <w:sz w:val="24"/>
              </w:rPr>
              <w:t xml:space="preserve">联系电话：</w:t>
            </w:r>
            <w:r>
              <w:rPr>
                <w:rFonts w:hint="eastAsia" w:ascii="宋体" w:hAnsi="宋体"/>
                <w:sz w:val="24"/>
              </w:rPr>
              <w:t xml:space="preserve">15852028732；</w:t>
            </w:r>
            <w:r/>
          </w:p>
          <w:p>
            <w:pPr>
              <w:pStyle w:val="834"/>
              <w:spacing w:line="400" w:lineRule="exact"/>
              <w:rPr>
                <w:rFonts w:ascii="宋体" w:hAnsi="宋体"/>
                <w:sz w:val="24"/>
              </w:rPr>
            </w:pPr>
            <w:r>
              <w:rPr>
                <w:rFonts w:ascii="宋体" w:hAnsi="宋体"/>
                <w:sz w:val="24"/>
              </w:rPr>
              <w:t xml:space="preserve">办公地址：</w:t>
            </w:r>
            <w:r>
              <w:rPr>
                <w:rFonts w:hint="eastAsia" w:ascii="宋体" w:hAnsi="宋体"/>
                <w:sz w:val="24"/>
              </w:rPr>
              <w:t xml:space="preserve">宿迁市宿城区江苏兴邦建工综合楼办公楼二1302室、1306室、1311室</w:t>
            </w:r>
            <w:r/>
          </w:p>
        </w:tc>
      </w:tr>
      <w:tr>
        <w:trPr/>
        <w:tc>
          <w:tcPr>
            <w:tcW w:w="1685" w:type="dxa"/>
            <w:textDirection w:val="lrTb"/>
            <w:noWrap w:val="false"/>
          </w:tcPr>
          <w:p>
            <w:pPr>
              <w:pStyle w:val="834"/>
              <w:jc w:val="center"/>
              <w:spacing w:line="400" w:lineRule="exact"/>
              <w:rPr>
                <w:rFonts w:ascii="宋体" w:hAnsi="宋体"/>
                <w:sz w:val="24"/>
              </w:rPr>
            </w:pPr>
            <w:r>
              <w:rPr>
                <w:rFonts w:ascii="宋体" w:hAnsi="宋体"/>
                <w:bCs/>
                <w:sz w:val="24"/>
              </w:rPr>
              <w:t xml:space="preserve">附加说明</w:t>
            </w:r>
            <w:r/>
          </w:p>
        </w:tc>
        <w:tc>
          <w:tcPr>
            <w:tcW w:w="7813" w:type="dxa"/>
            <w:textDirection w:val="lrTb"/>
            <w:noWrap w:val="false"/>
          </w:tcPr>
          <w:p>
            <w:pPr>
              <w:pStyle w:val="834"/>
              <w:spacing w:line="400" w:lineRule="exact"/>
              <w:rPr>
                <w:rFonts w:ascii="宋体" w:hAnsi="宋体"/>
                <w:sz w:val="24"/>
              </w:rPr>
            </w:pPr>
            <w:r>
              <w:rPr>
                <w:rFonts w:ascii="宋体" w:hAnsi="宋体"/>
                <w:sz w:val="24"/>
              </w:rPr>
              <w:t xml:space="preserve">中标人在收到中标通知书时，须向采购代理机构提交《开标一览表》和《分项价格表》的数据文件（WORD格式）。</w:t>
            </w:r>
            <w:r/>
          </w:p>
        </w:tc>
      </w:tr>
    </w:tbl>
    <w:p>
      <w:pPr>
        <w:pStyle w:val="834"/>
        <w:ind w:firstLine="600"/>
        <w:spacing w:line="520" w:lineRule="exact"/>
        <w:widowControl/>
        <w:rPr>
          <w:rFonts w:ascii="宋体" w:hAnsi="宋体"/>
          <w:b/>
          <w:sz w:val="24"/>
        </w:rPr>
      </w:pPr>
      <w:r/>
      <w:bookmarkStart w:id="11" w:name="_Toc522790133"/>
      <w:r>
        <w:rPr>
          <w:rFonts w:ascii="黑体" w:hAnsi="黑体" w:eastAsia="黑体"/>
          <w:sz w:val="30"/>
          <w:szCs w:val="30"/>
        </w:rPr>
        <w:br w:type="page" w:clear="all"/>
      </w:r>
      <w:bookmarkStart w:id="12" w:name="_Toc523404698"/>
      <w:r>
        <w:rPr>
          <w:rFonts w:ascii="宋体" w:hAnsi="宋体"/>
          <w:sz w:val="24"/>
        </w:rPr>
        <w:t xml:space="preserve">本章附件：</w:t>
      </w:r>
      <w:r>
        <w:rPr>
          <w:rFonts w:ascii="宋体" w:hAnsi="宋体"/>
          <w:b/>
          <w:sz w:val="24"/>
        </w:rPr>
        <w:t xml:space="preserve">招标代理服务收费标准</w:t>
      </w:r>
      <w:r/>
    </w:p>
    <w:tbl>
      <w:tblPr>
        <w:tblStyle w:val="820"/>
        <w:tblW w:w="7655"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53"/>
        <w:gridCol w:w="2702"/>
      </w:tblGrid>
      <w:tr>
        <w:trPr>
          <w:jc w:val="center"/>
          <w:trHeight w:val="567"/>
        </w:trPr>
        <w:tc>
          <w:tcPr>
            <w:tcBorders>
              <w:top w:val="single" w:color="auto" w:sz="4" w:space="0"/>
            </w:tcBorders>
            <w:tcW w:w="4953" w:type="dxa"/>
            <w:vAlign w:val="center"/>
            <w:textDirection w:val="lrTb"/>
            <w:noWrap w:val="false"/>
          </w:tcPr>
          <w:p>
            <w:pPr>
              <w:jc w:val="center"/>
              <w:spacing w:line="400" w:lineRule="exact"/>
              <w:rPr>
                <w:rFonts w:ascii="宋体" w:hAnsi="宋体" w:cs="宋体"/>
                <w:b/>
                <w:bCs/>
                <w:sz w:val="24"/>
                <w:szCs w:val="24"/>
              </w:rPr>
            </w:pPr>
            <w:r>
              <w:rPr>
                <w:rFonts w:hint="eastAsia" w:ascii="宋体" w:hAnsi="宋体" w:cs="宋体"/>
                <w:b/>
                <w:bCs/>
                <w:sz w:val="24"/>
                <w:szCs w:val="24"/>
              </w:rPr>
              <w:t xml:space="preserve">中标金额</w:t>
            </w:r>
            <w:r/>
          </w:p>
        </w:tc>
        <w:tc>
          <w:tcPr>
            <w:tcBorders>
              <w:top w:val="single" w:color="auto" w:sz="4" w:space="0"/>
            </w:tcBorders>
            <w:tcW w:w="2702" w:type="dxa"/>
            <w:vAlign w:val="center"/>
            <w:textDirection w:val="lrTb"/>
            <w:noWrap w:val="false"/>
          </w:tcPr>
          <w:p>
            <w:pPr>
              <w:jc w:val="center"/>
              <w:spacing w:line="400" w:lineRule="exact"/>
              <w:rPr>
                <w:rFonts w:ascii="宋体" w:hAnsi="宋体" w:cs="宋体"/>
                <w:b/>
                <w:bCs/>
                <w:sz w:val="24"/>
                <w:szCs w:val="24"/>
              </w:rPr>
            </w:pPr>
            <w:r>
              <w:rPr>
                <w:rFonts w:hint="eastAsia" w:ascii="宋体" w:hAnsi="宋体" w:cs="宋体"/>
                <w:b/>
                <w:bCs/>
                <w:sz w:val="24"/>
                <w:szCs w:val="24"/>
              </w:rPr>
              <w:t xml:space="preserve">费率</w:t>
            </w:r>
            <w:r/>
          </w:p>
        </w:tc>
      </w:tr>
      <w:tr>
        <w:trPr>
          <w:jc w:val="center"/>
          <w:trHeight w:val="567"/>
        </w:trPr>
        <w:tc>
          <w:tcPr>
            <w:tcW w:w="49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最低收费金额（每个委托项目）</w:t>
            </w:r>
            <w:r/>
          </w:p>
        </w:tc>
        <w:tc>
          <w:tcPr>
            <w:tcW w:w="270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5000元</w:t>
            </w:r>
            <w:r/>
          </w:p>
        </w:tc>
      </w:tr>
      <w:tr>
        <w:trPr>
          <w:jc w:val="center"/>
          <w:trHeight w:val="567"/>
        </w:trPr>
        <w:tc>
          <w:tcPr>
            <w:tcW w:w="49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50万元以下（含50万元）</w:t>
            </w:r>
            <w:r/>
          </w:p>
        </w:tc>
        <w:tc>
          <w:tcPr>
            <w:tcW w:w="270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1.6%</w:t>
            </w:r>
            <w:r/>
          </w:p>
        </w:tc>
      </w:tr>
      <w:tr>
        <w:trPr>
          <w:jc w:val="center"/>
          <w:trHeight w:val="567"/>
        </w:trPr>
        <w:tc>
          <w:tcPr>
            <w:tcW w:w="49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50-400万元（含400万元）</w:t>
            </w:r>
            <w:r/>
          </w:p>
        </w:tc>
        <w:tc>
          <w:tcPr>
            <w:tcW w:w="270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1.5%</w:t>
            </w:r>
            <w:r/>
          </w:p>
        </w:tc>
      </w:tr>
      <w:tr>
        <w:trPr>
          <w:jc w:val="center"/>
          <w:trHeight w:val="567"/>
        </w:trPr>
        <w:tc>
          <w:tcPr>
            <w:tcW w:w="49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400-1000万元（含1000万元）</w:t>
            </w:r>
            <w:r/>
          </w:p>
        </w:tc>
        <w:tc>
          <w:tcPr>
            <w:tcW w:w="270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1.1%</w:t>
            </w:r>
            <w:r/>
          </w:p>
        </w:tc>
      </w:tr>
      <w:tr>
        <w:trPr>
          <w:jc w:val="center"/>
          <w:trHeight w:val="567"/>
        </w:trPr>
        <w:tc>
          <w:tcPr>
            <w:tcW w:w="49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1000-5000万元（含5000万元）</w:t>
            </w:r>
            <w:r/>
          </w:p>
        </w:tc>
        <w:tc>
          <w:tcPr>
            <w:tcW w:w="270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0.8%</w:t>
            </w:r>
            <w:r/>
          </w:p>
        </w:tc>
      </w:tr>
      <w:tr>
        <w:trPr>
          <w:jc w:val="center"/>
          <w:trHeight w:val="90"/>
        </w:trPr>
        <w:tc>
          <w:tcPr>
            <w:tcW w:w="49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5000-1亿元（含1亿元）</w:t>
            </w:r>
            <w:r/>
          </w:p>
        </w:tc>
        <w:tc>
          <w:tcPr>
            <w:tcW w:w="270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0.25%</w:t>
            </w:r>
            <w:r/>
          </w:p>
        </w:tc>
      </w:tr>
      <w:tr>
        <w:trPr>
          <w:jc w:val="center"/>
          <w:trHeight w:val="567"/>
        </w:trPr>
        <w:tc>
          <w:tcPr>
            <w:tcW w:w="49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1-10亿元（含10亿元）</w:t>
            </w:r>
            <w:r/>
          </w:p>
        </w:tc>
        <w:tc>
          <w:tcPr>
            <w:tcW w:w="270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0.05%</w:t>
            </w:r>
            <w:r/>
          </w:p>
        </w:tc>
      </w:tr>
      <w:tr>
        <w:trPr>
          <w:jc w:val="center"/>
          <w:trHeight w:val="567"/>
        </w:trPr>
        <w:tc>
          <w:tcPr>
            <w:tcW w:w="49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10-50亿元（含50亿元）</w:t>
            </w:r>
            <w:r/>
          </w:p>
        </w:tc>
        <w:tc>
          <w:tcPr>
            <w:tcW w:w="270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0.01%</w:t>
            </w:r>
            <w:r/>
          </w:p>
        </w:tc>
      </w:tr>
      <w:tr>
        <w:trPr>
          <w:jc w:val="center"/>
          <w:trHeight w:val="567"/>
        </w:trPr>
        <w:tc>
          <w:tcPr>
            <w:tcW w:w="495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50亿元以上</w:t>
            </w:r>
            <w:r/>
          </w:p>
        </w:tc>
        <w:tc>
          <w:tcPr>
            <w:tcW w:w="2702"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0.005%</w:t>
            </w:r>
            <w:r/>
          </w:p>
        </w:tc>
      </w:tr>
    </w:tbl>
    <w:p>
      <w:pPr>
        <w:pStyle w:val="834"/>
        <w:ind w:firstLine="480"/>
        <w:spacing w:line="400" w:lineRule="exact"/>
        <w:rPr>
          <w:rFonts w:ascii="宋体" w:hAnsi="宋体"/>
          <w:sz w:val="24"/>
        </w:rPr>
      </w:pPr>
      <w:r>
        <w:rPr>
          <w:rFonts w:hint="eastAsia" w:ascii="宋体" w:hAnsi="宋体"/>
          <w:sz w:val="24"/>
        </w:rPr>
        <w:t xml:space="preserve">说明：</w:t>
      </w:r>
      <w:r/>
    </w:p>
    <w:p>
      <w:pPr>
        <w:pStyle w:val="834"/>
        <w:ind w:firstLine="720"/>
        <w:spacing w:line="400" w:lineRule="exact"/>
        <w:rPr>
          <w:rFonts w:ascii="宋体" w:hAnsi="宋体"/>
          <w:sz w:val="24"/>
        </w:rPr>
      </w:pPr>
      <w:r>
        <w:rPr>
          <w:rFonts w:hint="eastAsia" w:ascii="宋体" w:hAnsi="宋体"/>
          <w:sz w:val="24"/>
        </w:rPr>
        <w:t xml:space="preserve">1.按上表计算的收费为代理服务全过程的收费金额。</w:t>
      </w:r>
      <w:r/>
    </w:p>
    <w:p>
      <w:pPr>
        <w:ind w:firstLine="720"/>
        <w:spacing w:line="400" w:lineRule="exact"/>
        <w:widowControl w:val="off"/>
        <w:rPr>
          <w:rFonts w:ascii="宋体" w:hAnsi="宋体" w:cs="宋体"/>
          <w:sz w:val="24"/>
          <w:szCs w:val="24"/>
        </w:rPr>
      </w:pPr>
      <w:r>
        <w:rPr>
          <w:rFonts w:hint="eastAsia" w:ascii="宋体" w:hAnsi="宋体" w:cs="宋体"/>
          <w:sz w:val="24"/>
          <w:szCs w:val="24"/>
        </w:rPr>
        <w:t xml:space="preserve">2.代理服务费按差额定率累进法计算。</w:t>
      </w:r>
      <w:r/>
    </w:p>
    <w:p>
      <w:pPr>
        <w:ind w:firstLine="720"/>
        <w:spacing w:line="400" w:lineRule="exact"/>
        <w:widowControl w:val="off"/>
        <w:rPr>
          <w:rFonts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ind w:firstLine="720"/>
        <w:spacing w:line="400" w:lineRule="exact"/>
        <w:widowControl w:val="off"/>
        <w:rPr>
          <w:rFonts w:ascii="宋体" w:hAnsi="宋体" w:cs="宋体"/>
          <w:sz w:val="24"/>
          <w:szCs w:val="24"/>
        </w:rPr>
      </w:pPr>
      <w:r>
        <w:rPr>
          <w:rFonts w:hint="eastAsia" w:ascii="宋体" w:hAnsi="宋体" w:cs="宋体"/>
          <w:sz w:val="24"/>
          <w:szCs w:val="24"/>
        </w:rPr>
        <w:t xml:space="preserve">4.代理服务费应收取金额=代理服务费基准金额（按差额定率累进法计算的）的合计数。</w:t>
      </w:r>
      <w:r/>
    </w:p>
    <w:p>
      <w:pPr>
        <w:ind w:firstLine="720"/>
        <w:spacing w:line="400" w:lineRule="exact"/>
        <w:widowControl w:val="off"/>
        <w:rPr>
          <w:rFonts w:ascii="宋体" w:hAnsi="宋体" w:cs="宋体"/>
          <w:sz w:val="24"/>
          <w:szCs w:val="24"/>
        </w:rPr>
      </w:pPr>
      <w:r>
        <w:rPr>
          <w:rFonts w:hint="eastAsia" w:ascii="宋体" w:hAnsi="宋体" w:cs="宋体"/>
          <w:sz w:val="24"/>
          <w:szCs w:val="24"/>
        </w:rPr>
        <w:t xml:space="preserve">5.定点类等无金额或事先不能计算出价格总额的项目，按中标（成交）金额100万元计算服务费。</w:t>
      </w:r>
      <w:r/>
    </w:p>
    <w:p>
      <w:pPr>
        <w:ind w:firstLine="720"/>
        <w:spacing w:line="400" w:lineRule="exact"/>
        <w:widowControl w:val="off"/>
        <w:rPr>
          <w:rFonts w:ascii="宋体" w:hAnsi="宋体" w:cs="宋体"/>
          <w:sz w:val="24"/>
          <w:szCs w:val="24"/>
        </w:rPr>
      </w:pPr>
      <w:r>
        <w:rPr>
          <w:rFonts w:hint="eastAsia" w:ascii="宋体" w:hAnsi="宋体" w:cs="宋体"/>
          <w:sz w:val="24"/>
          <w:szCs w:val="24"/>
        </w:rPr>
        <w:t xml:space="preserve">6.有分包(分标段)的以一个项目计算。</w:t>
      </w:r>
      <w:bookmarkEnd w:id="11"/>
      <w:r/>
      <w:bookmarkEnd w:id="12"/>
      <w:r/>
      <w:r/>
    </w:p>
    <w:p>
      <w:pPr>
        <w:pStyle w:val="1069"/>
        <w:rPr>
          <w:rFonts w:ascii="宋体" w:hAnsi="宋体" w:eastAsia="宋体"/>
          <w:sz w:val="36"/>
          <w:szCs w:val="36"/>
        </w:rPr>
      </w:pPr>
      <w:r>
        <w:rPr>
          <w:rFonts w:ascii="宋体" w:hAnsi="宋体" w:eastAsia="宋体"/>
          <w:sz w:val="36"/>
          <w:szCs w:val="36"/>
        </w:rPr>
      </w:r>
      <w:r/>
    </w:p>
    <w:p>
      <w:pPr>
        <w:pStyle w:val="1069"/>
        <w:jc w:val="both"/>
        <w:rPr>
          <w:rFonts w:ascii="宋体" w:hAnsi="宋体" w:eastAsia="宋体"/>
          <w:sz w:val="36"/>
          <w:szCs w:val="36"/>
        </w:rPr>
      </w:pPr>
      <w:r>
        <w:rPr>
          <w:rFonts w:ascii="宋体" w:hAnsi="宋体" w:eastAsia="宋体"/>
          <w:sz w:val="36"/>
          <w:szCs w:val="36"/>
        </w:rPr>
      </w:r>
      <w:r/>
    </w:p>
    <w:p>
      <w:pPr>
        <w:pStyle w:val="834"/>
        <w:rPr>
          <w:rFonts w:ascii="宋体" w:hAnsi="宋体"/>
          <w:sz w:val="36"/>
          <w:szCs w:val="36"/>
        </w:rPr>
      </w:pPr>
      <w:r>
        <w:rPr>
          <w:rFonts w:ascii="宋体" w:hAnsi="宋体"/>
          <w:sz w:val="36"/>
          <w:szCs w:val="36"/>
        </w:rPr>
      </w:r>
      <w:r/>
    </w:p>
    <w:p>
      <w:pPr>
        <w:pStyle w:val="835"/>
        <w:rPr>
          <w:rFonts w:ascii="宋体" w:hAnsi="宋体" w:eastAsia="宋体"/>
          <w:sz w:val="36"/>
          <w:szCs w:val="36"/>
          <w:lang w:eastAsia="zh-CN"/>
        </w:rPr>
      </w:pPr>
      <w:r>
        <w:rPr>
          <w:rFonts w:ascii="宋体" w:hAnsi="宋体" w:eastAsia="宋体"/>
          <w:sz w:val="36"/>
          <w:szCs w:val="36"/>
          <w:lang w:eastAsia="zh-CN"/>
        </w:rPr>
      </w:r>
      <w:r/>
    </w:p>
    <w:p>
      <w:pPr>
        <w:pStyle w:val="834"/>
        <w:rPr>
          <w:rFonts w:ascii="宋体" w:hAnsi="宋体"/>
          <w:sz w:val="36"/>
          <w:szCs w:val="36"/>
        </w:rPr>
      </w:pPr>
      <w:r>
        <w:rPr>
          <w:rFonts w:ascii="宋体" w:hAnsi="宋体"/>
          <w:sz w:val="36"/>
          <w:szCs w:val="36"/>
        </w:rPr>
      </w:r>
      <w:r/>
    </w:p>
    <w:p>
      <w:pPr>
        <w:pStyle w:val="835"/>
        <w:rPr>
          <w:rFonts w:ascii="宋体" w:hAnsi="宋体" w:eastAsia="宋体"/>
          <w:sz w:val="36"/>
          <w:szCs w:val="36"/>
          <w:lang w:eastAsia="zh-CN"/>
        </w:rPr>
      </w:pPr>
      <w:r>
        <w:rPr>
          <w:rFonts w:ascii="宋体" w:hAnsi="宋体" w:eastAsia="宋体"/>
          <w:sz w:val="36"/>
          <w:szCs w:val="36"/>
          <w:lang w:eastAsia="zh-CN"/>
        </w:rPr>
      </w:r>
      <w:r/>
    </w:p>
    <w:p>
      <w:pPr>
        <w:pStyle w:val="835"/>
        <w:ind w:firstLine="0"/>
        <w:rPr>
          <w:lang w:eastAsia="zh-CN"/>
        </w:rPr>
      </w:pPr>
      <w:r>
        <w:rPr>
          <w:lang w:eastAsia="zh-CN"/>
        </w:rPr>
      </w:r>
      <w:r/>
    </w:p>
    <w:p>
      <w:pPr>
        <w:pStyle w:val="1069"/>
        <w:rPr>
          <w:rFonts w:ascii="宋体" w:hAnsi="宋体" w:eastAsia="宋体"/>
          <w:sz w:val="36"/>
          <w:szCs w:val="36"/>
        </w:rPr>
      </w:pPr>
      <w:r>
        <w:rPr>
          <w:rFonts w:ascii="宋体" w:hAnsi="宋体" w:eastAsia="宋体"/>
          <w:sz w:val="36"/>
          <w:szCs w:val="36"/>
        </w:rPr>
        <w:t xml:space="preserve">第四章  评</w:t>
      </w:r>
      <w:r>
        <w:rPr>
          <w:rFonts w:hint="eastAsia" w:ascii="宋体" w:hAnsi="宋体" w:eastAsia="宋体"/>
          <w:sz w:val="36"/>
          <w:szCs w:val="36"/>
        </w:rPr>
        <w:t xml:space="preserve">标</w:t>
      </w:r>
      <w:r>
        <w:rPr>
          <w:rFonts w:ascii="宋体" w:hAnsi="宋体" w:eastAsia="宋体"/>
          <w:sz w:val="36"/>
          <w:szCs w:val="36"/>
        </w:rPr>
        <w:t xml:space="preserve">标准</w:t>
      </w:r>
      <w:r/>
    </w:p>
    <w:tbl>
      <w:tblPr>
        <w:tblStyle w:val="820"/>
        <w:tblW w:w="888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1425"/>
        <w:gridCol w:w="6186"/>
      </w:tblGrid>
      <w:tr>
        <w:trPr>
          <w:jc w:val="center"/>
          <w:trHeight w:val="549"/>
        </w:trPr>
        <w:tc>
          <w:tcPr>
            <w:gridSpan w:val="2"/>
            <w:tcW w:w="2697" w:type="dxa"/>
            <w:vAlign w:val="center"/>
            <w:textDirection w:val="lrTb"/>
            <w:noWrap w:val="false"/>
          </w:tcPr>
          <w:p>
            <w:pPr>
              <w:pStyle w:val="1312"/>
              <w:jc w:val="center"/>
              <w:spacing w:line="300" w:lineRule="auto"/>
              <w:rPr>
                <w:rFonts w:ascii="宋体" w:hAnsi="宋体" w:cs="宋体"/>
                <w:szCs w:val="21"/>
              </w:rPr>
            </w:pPr>
            <w:r>
              <w:rPr>
                <w:rFonts w:hint="eastAsia" w:ascii="宋体" w:hAnsi="宋体" w:cs="宋体"/>
                <w:szCs w:val="21"/>
              </w:rPr>
              <w:t xml:space="preserve">评分项目</w:t>
            </w:r>
            <w:r/>
          </w:p>
        </w:tc>
        <w:tc>
          <w:tcPr>
            <w:tcW w:w="6186" w:type="dxa"/>
            <w:vAlign w:val="center"/>
            <w:textDirection w:val="lrTb"/>
            <w:noWrap w:val="false"/>
          </w:tcPr>
          <w:p>
            <w:pPr>
              <w:pStyle w:val="1312"/>
              <w:jc w:val="center"/>
              <w:spacing w:line="300" w:lineRule="auto"/>
              <w:rPr>
                <w:rFonts w:ascii="宋体" w:hAnsi="宋体" w:cs="宋体"/>
                <w:szCs w:val="21"/>
              </w:rPr>
            </w:pPr>
            <w:r>
              <w:rPr>
                <w:rFonts w:hint="eastAsia" w:ascii="宋体" w:hAnsi="宋体" w:cs="宋体"/>
                <w:szCs w:val="21"/>
              </w:rPr>
              <w:t xml:space="preserve">评 分 细 则</w:t>
            </w:r>
            <w:r/>
          </w:p>
        </w:tc>
      </w:tr>
      <w:tr>
        <w:trPr>
          <w:jc w:val="center"/>
          <w:trHeight w:val="6175"/>
        </w:trPr>
        <w:tc>
          <w:tcPr>
            <w:gridSpan w:val="2"/>
            <w:tcW w:w="2697" w:type="dxa"/>
            <w:vAlign w:val="center"/>
            <w:textDirection w:val="lrTb"/>
            <w:noWrap w:val="false"/>
          </w:tcPr>
          <w:p>
            <w:pPr>
              <w:pStyle w:val="1312"/>
              <w:jc w:val="center"/>
              <w:spacing w:line="300" w:lineRule="auto"/>
              <w:rPr>
                <w:rFonts w:ascii="宋体" w:hAnsi="宋体" w:cs="宋体"/>
                <w:szCs w:val="21"/>
              </w:rPr>
            </w:pPr>
            <w:r>
              <w:rPr>
                <w:rFonts w:hint="eastAsia" w:ascii="宋体" w:hAnsi="宋体" w:cs="宋体"/>
                <w:szCs w:val="21"/>
              </w:rPr>
              <w:t xml:space="preserve">价格部分</w:t>
            </w:r>
            <w:r/>
          </w:p>
          <w:p>
            <w:pPr>
              <w:pStyle w:val="1312"/>
              <w:jc w:val="center"/>
              <w:spacing w:line="300" w:lineRule="auto"/>
              <w:rPr>
                <w:rFonts w:ascii="宋体" w:hAnsi="宋体" w:cs="宋体"/>
                <w:szCs w:val="21"/>
                <w:highlight w:val="yellow"/>
              </w:rPr>
            </w:pPr>
            <w:r>
              <w:rPr>
                <w:rFonts w:hint="eastAsia" w:ascii="宋体" w:hAnsi="宋体" w:cs="宋体"/>
                <w:szCs w:val="21"/>
              </w:rPr>
              <w:t xml:space="preserve">（10分）</w:t>
            </w:r>
            <w:r/>
          </w:p>
        </w:tc>
        <w:tc>
          <w:tcPr>
            <w:tcW w:w="6186" w:type="dxa"/>
            <w:vAlign w:val="center"/>
            <w:textDirection w:val="lrTb"/>
            <w:noWrap w:val="false"/>
          </w:tcPr>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采用低价优先法计算，即满足招标文件要求且投标报价最低的为评标基准价，其价格分为满分。其他投标人的价格分统一按照下列公式计算：</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投标人价格得分=最低报价（评标基准价）÷投标人报价×10。</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得分四舍五入保留小数点后2 位。</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注：1、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w:t>
            </w:r>
            <w:r/>
          </w:p>
          <w:p>
            <w:pPr>
              <w:jc w:val="both"/>
              <w:spacing w:line="400" w:lineRule="atLeast"/>
              <w:rPr>
                <w:rFonts w:ascii="宋体" w:hAnsi="宋体" w:cs="宋体"/>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2、大中型企业与小微企业组成联合体,对联合协议约定小微企业合同份额占到合同总金额30%以上的，采购人、采购代理机构要对联合体或者大中型企业的报价给予4%的扣除。（以</w:t>
            </w:r>
            <w:r>
              <w:rPr>
                <w:rFonts w:hint="eastAsia" w:cs="宋体" w:eastAsiaTheme="minorEastAsia"/>
                <w:sz w:val="21"/>
                <w:szCs w:val="21"/>
              </w:rPr>
              <w:t xml:space="preserve">投标文件</w:t>
            </w:r>
            <w:r>
              <w:rPr>
                <w:rFonts w:hint="eastAsia" w:ascii="宋体" w:hAnsi="宋体" w:cs="宋体"/>
                <w:sz w:val="21"/>
                <w:szCs w:val="21"/>
              </w:rPr>
              <w:t xml:space="preserve">中提供的《联合体协议书》、《联合体中的小微企业声明函》）为准），用扣除后的价格参加评审。</w:t>
            </w:r>
            <w:r/>
          </w:p>
        </w:tc>
      </w:tr>
      <w:tr>
        <w:trPr>
          <w:jc w:val="center"/>
          <w:trHeight w:val="330"/>
        </w:trPr>
        <w:tc>
          <w:tcPr>
            <w:tcW w:w="1272" w:type="dxa"/>
            <w:vAlign w:val="center"/>
            <w:vMerge w:val="restart"/>
            <w:textDirection w:val="lrTb"/>
            <w:noWrap w:val="false"/>
          </w:tcPr>
          <w:p>
            <w:pPr>
              <w:pStyle w:val="1312"/>
              <w:spacing w:line="300" w:lineRule="auto"/>
              <w:rPr>
                <w:rFonts w:ascii="宋体" w:hAnsi="宋体" w:cs="宋体"/>
                <w:szCs w:val="21"/>
              </w:rPr>
            </w:pPr>
            <w:r>
              <w:rPr>
                <w:rFonts w:hint="eastAsia" w:ascii="宋体" w:hAnsi="宋体" w:cs="宋体"/>
                <w:szCs w:val="21"/>
              </w:rPr>
              <w:t xml:space="preserve">商务部分</w:t>
            </w:r>
            <w:r/>
          </w:p>
          <w:p>
            <w:pPr>
              <w:pStyle w:val="1312"/>
              <w:spacing w:line="300" w:lineRule="auto"/>
              <w:rPr>
                <w:rFonts w:ascii="宋体" w:hAnsi="宋体" w:cs="宋体"/>
                <w:szCs w:val="21"/>
                <w:highlight w:val="yellow"/>
              </w:rPr>
            </w:pPr>
            <w:r>
              <w:rPr>
                <w:rFonts w:hint="eastAsia" w:ascii="宋体" w:hAnsi="宋体" w:cs="宋体"/>
                <w:szCs w:val="21"/>
              </w:rPr>
              <w:t xml:space="preserve">（18分）</w:t>
            </w:r>
            <w:r/>
          </w:p>
        </w:tc>
        <w:tc>
          <w:tcPr>
            <w:tcW w:w="1425" w:type="dxa"/>
            <w:vAlign w:val="center"/>
            <w:textDirection w:val="lrTb"/>
            <w:noWrap w:val="false"/>
          </w:tcPr>
          <w:p>
            <w:pPr>
              <w:pStyle w:val="1312"/>
              <w:jc w:val="center"/>
              <w:rPr>
                <w:rFonts w:ascii="宋体" w:hAnsi="宋体" w:cs="宋体"/>
                <w:szCs w:val="21"/>
              </w:rPr>
            </w:pPr>
            <w:r>
              <w:rPr>
                <w:rFonts w:hint="eastAsia" w:ascii="宋体" w:hAnsi="宋体" w:cs="宋体"/>
                <w:szCs w:val="21"/>
              </w:rPr>
              <w:t xml:space="preserve">人员配备</w:t>
            </w:r>
            <w:r/>
          </w:p>
          <w:p>
            <w:pPr>
              <w:pStyle w:val="1312"/>
              <w:jc w:val="center"/>
              <w:rPr>
                <w:rFonts w:ascii="宋体" w:hAnsi="宋体" w:cs="宋体"/>
                <w:szCs w:val="21"/>
                <w:highlight w:val="yellow"/>
              </w:rPr>
            </w:pPr>
            <w:r>
              <w:rPr>
                <w:rFonts w:hint="eastAsia" w:ascii="宋体" w:hAnsi="宋体" w:cs="宋体"/>
                <w:szCs w:val="21"/>
              </w:rPr>
              <w:t xml:space="preserve">（10分）</w:t>
            </w:r>
            <w:r/>
          </w:p>
        </w:tc>
        <w:tc>
          <w:tcPr>
            <w:tcW w:w="6186" w:type="dxa"/>
            <w:vAlign w:val="center"/>
            <w:textDirection w:val="lrTb"/>
            <w:noWrap w:val="false"/>
          </w:tcPr>
          <w:p>
            <w:pPr>
              <w:spacing w:line="360" w:lineRule="auto"/>
              <w:rPr>
                <w:rFonts w:ascii="宋体" w:hAnsi="宋体" w:cs="宋体"/>
                <w:sz w:val="21"/>
                <w:szCs w:val="21"/>
              </w:rPr>
            </w:pPr>
            <w:r>
              <w:rPr>
                <w:rFonts w:hint="eastAsia" w:ascii="宋体" w:hAnsi="宋体" w:cs="宋体"/>
                <w:sz w:val="21"/>
                <w:szCs w:val="21"/>
              </w:rPr>
              <w:t xml:space="preserve">1.项目负责人：投标人所拟派的项目负责人(项目经理)具有一级注册建造师（机电工程专业），且具有有效的安全生产考核合格证书的得2分；最高得2分；</w:t>
            </w:r>
            <w:r/>
          </w:p>
          <w:p>
            <w:pPr>
              <w:spacing w:line="360" w:lineRule="auto"/>
              <w:rPr>
                <w:rFonts w:ascii="宋体" w:hAnsi="宋体" w:cs="宋体"/>
                <w:sz w:val="21"/>
                <w:szCs w:val="21"/>
              </w:rPr>
            </w:pPr>
            <w:r>
              <w:rPr>
                <w:rFonts w:hint="eastAsia" w:ascii="宋体" w:hAnsi="宋体" w:cs="宋体"/>
                <w:sz w:val="21"/>
                <w:szCs w:val="21"/>
              </w:rPr>
              <w:t xml:space="preserve">投标人所拟派的项目负责人(项目经理)具有高级工程师及以上职称的得2分，具有工程师职称的得1分，最高得2分；</w:t>
            </w:r>
            <w:r/>
          </w:p>
          <w:p>
            <w:pPr>
              <w:spacing w:line="360" w:lineRule="auto"/>
              <w:rPr>
                <w:rFonts w:ascii="宋体" w:hAnsi="宋体" w:cs="宋体"/>
                <w:sz w:val="21"/>
                <w:szCs w:val="21"/>
              </w:rPr>
            </w:pPr>
            <w:r>
              <w:rPr>
                <w:rFonts w:hint="eastAsia" w:ascii="宋体" w:hAnsi="宋体" w:cs="宋体"/>
                <w:sz w:val="21"/>
                <w:szCs w:val="21"/>
              </w:rPr>
              <w:t xml:space="preserve">2.项目技术负责人（除项目负责人外）：具有高级工程师及以上职称的</w:t>
            </w:r>
            <w:r>
              <w:rPr>
                <w:rFonts w:hint="eastAsia" w:ascii="宋体" w:hAnsi="宋体" w:cs="宋体"/>
                <w:sz w:val="21"/>
                <w:szCs w:val="21"/>
                <w:highlight w:val="none"/>
              </w:rPr>
              <w:t xml:space="preserve">或具有一级注册建造师（机电工程专业）的</w:t>
            </w:r>
            <w:r>
              <w:rPr>
                <w:rFonts w:hint="eastAsia" w:ascii="宋体" w:hAnsi="宋体" w:cs="宋体"/>
                <w:sz w:val="21"/>
                <w:szCs w:val="21"/>
              </w:rPr>
              <w:t xml:space="preserve">得2分，具有工程师职称的得1分，最高得2分；</w:t>
            </w:r>
            <w:r/>
          </w:p>
          <w:p>
            <w:pPr>
              <w:spacing w:line="360" w:lineRule="auto"/>
              <w:rPr>
                <w:rFonts w:ascii="宋体" w:hAnsi="宋体" w:cs="宋体"/>
                <w:sz w:val="21"/>
                <w:szCs w:val="21"/>
              </w:rPr>
            </w:pPr>
            <w:r>
              <w:rPr>
                <w:rFonts w:hint="eastAsia" w:ascii="宋体" w:hAnsi="宋体" w:cs="宋体"/>
                <w:sz w:val="21"/>
                <w:szCs w:val="21"/>
              </w:rPr>
              <w:t xml:space="preserve">3.项目组成员（除项目负责人和项目技术负责人外）：具有包括电工作业、制冷与空调作业、高空作业、焊接与热切割作业、管道工等作业范围的特种作业操作证，每提供一类得1分，最高得4分；</w:t>
            </w:r>
            <w:r/>
          </w:p>
          <w:p>
            <w:r>
              <w:rPr>
                <w:rFonts w:hint="eastAsia" w:ascii="宋体" w:hAnsi="宋体" w:cs="宋体"/>
                <w:sz w:val="21"/>
                <w:szCs w:val="21"/>
              </w:rPr>
              <w:t xml:space="preserve">未提供不得分。本项最高得10分，最低得0分。</w:t>
            </w:r>
            <w:r/>
          </w:p>
          <w:p>
            <w:pPr>
              <w:spacing w:line="360" w:lineRule="auto"/>
              <w:rPr>
                <w:rFonts w:ascii="宋体" w:hAnsi="宋体" w:cs="宋体"/>
                <w:sz w:val="21"/>
                <w:szCs w:val="21"/>
                <w:highlight w:val="none"/>
              </w:rPr>
            </w:pPr>
            <w:r>
              <w:rPr>
                <w:rFonts w:hint="eastAsia" w:ascii="宋体" w:hAnsi="宋体" w:cs="宋体"/>
                <w:sz w:val="21"/>
                <w:szCs w:val="21"/>
                <w:highlight w:val="none"/>
              </w:rPr>
              <w:t xml:space="preserve">注：第3项中的同一个人具有上述多种证书的只计算一次，不重复得分；</w:t>
            </w:r>
            <w:r/>
          </w:p>
          <w:p>
            <w:pPr>
              <w:jc w:val="both"/>
              <w:spacing w:line="360" w:lineRule="auto"/>
              <w:rPr>
                <w:rFonts w:ascii="宋体" w:hAnsi="宋体" w:cs="宋体"/>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投标人提供</w:t>
            </w:r>
            <w:r>
              <w:rPr>
                <w:rFonts w:ascii="宋体" w:hAnsi="宋体" w:cs="宋体"/>
                <w:sz w:val="21"/>
                <w:szCs w:val="21"/>
              </w:rPr>
              <w:t xml:space="preserve">（若为联合体，提供联合体任何一方</w:t>
            </w:r>
            <w:r>
              <w:rPr>
                <w:rFonts w:hint="eastAsia" w:ascii="宋体" w:hAnsi="宋体" w:cs="宋体"/>
                <w:sz w:val="21"/>
                <w:szCs w:val="21"/>
              </w:rPr>
              <w:t xml:space="preserve">或联合体各方</w:t>
            </w:r>
            <w:r>
              <w:rPr>
                <w:rFonts w:ascii="宋体" w:hAnsi="宋体" w:cs="宋体"/>
                <w:sz w:val="21"/>
                <w:szCs w:val="21"/>
              </w:rPr>
              <w:t xml:space="preserve">）</w:t>
            </w:r>
            <w:r>
              <w:rPr>
                <w:rFonts w:hint="eastAsia" w:ascii="宋体" w:hAnsi="宋体" w:cs="宋体"/>
                <w:sz w:val="21"/>
                <w:szCs w:val="21"/>
              </w:rPr>
              <w:t xml:space="preserve">以上人员近6个月内任一个月投标单位为其缴纳的社保证明资料及证书原件扫描件，不提供不得分。</w:t>
            </w:r>
            <w:r/>
          </w:p>
        </w:tc>
      </w:tr>
      <w:tr>
        <w:trPr>
          <w:jc w:val="center"/>
          <w:trHeight w:val="795"/>
        </w:trPr>
        <w:tc>
          <w:tcPr>
            <w:tcW w:w="1272" w:type="dxa"/>
            <w:vAlign w:val="center"/>
            <w:vMerge w:val="continue"/>
            <w:textDirection w:val="lrTb"/>
            <w:noWrap w:val="false"/>
          </w:tcPr>
          <w:p>
            <w:pPr>
              <w:pStyle w:val="1312"/>
              <w:jc w:val="center"/>
              <w:spacing w:line="300" w:lineRule="auto"/>
              <w:rPr>
                <w:rFonts w:ascii="宋体" w:hAnsi="宋体" w:cs="宋体"/>
                <w:szCs w:val="21"/>
                <w:highlight w:val="yellow"/>
              </w:rPr>
            </w:pPr>
            <w:r>
              <w:rPr>
                <w:rFonts w:ascii="宋体" w:hAnsi="宋体" w:cs="宋体"/>
                <w:szCs w:val="21"/>
                <w:highlight w:val="yellow"/>
              </w:rPr>
            </w:r>
            <w:r/>
          </w:p>
        </w:tc>
        <w:tc>
          <w:tcPr>
            <w:tcW w:w="1425" w:type="dxa"/>
            <w:vAlign w:val="center"/>
            <w:textDirection w:val="lrTb"/>
            <w:noWrap w:val="false"/>
          </w:tcPr>
          <w:p>
            <w:pPr>
              <w:pStyle w:val="1312"/>
              <w:jc w:val="center"/>
              <w:rPr>
                <w:rFonts w:ascii="宋体" w:hAnsi="宋体" w:cs="宋体"/>
                <w:szCs w:val="21"/>
              </w:rPr>
            </w:pPr>
            <w:r>
              <w:rPr>
                <w:rFonts w:hint="eastAsia" w:ascii="宋体" w:hAnsi="宋体" w:cs="宋体"/>
                <w:szCs w:val="21"/>
              </w:rPr>
              <w:t xml:space="preserve">综合实力</w:t>
            </w:r>
            <w:r/>
          </w:p>
          <w:p>
            <w:pPr>
              <w:pStyle w:val="1312"/>
              <w:jc w:val="center"/>
              <w:rPr>
                <w:rFonts w:ascii="宋体" w:hAnsi="宋体" w:cs="宋体"/>
                <w:szCs w:val="21"/>
                <w:highlight w:val="yellow"/>
              </w:rPr>
            </w:pPr>
            <w:r>
              <w:rPr>
                <w:rFonts w:hint="eastAsia" w:ascii="宋体" w:hAnsi="宋体" w:cs="宋体"/>
                <w:szCs w:val="21"/>
              </w:rPr>
              <w:t xml:space="preserve">（4分）</w:t>
            </w:r>
            <w:r/>
          </w:p>
        </w:tc>
        <w:tc>
          <w:tcPr>
            <w:tcW w:w="6186" w:type="dxa"/>
            <w:vAlign w:val="center"/>
            <w:textDirection w:val="lrTb"/>
            <w:noWrap w:val="false"/>
          </w:tcPr>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1.投标人提供有效期内合同能源管理服务认证5A级别证书的得1分；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2.投标人提供有效期内节能技术服务认证5A级别证书的得1分；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3.投标人提供有效期内综合能源服务认证5A级别证书的得1分；</w:t>
            </w:r>
            <w:r/>
          </w:p>
          <w:p>
            <w:pPr>
              <w:jc w:val="both"/>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4.投标人提供有效期内</w:t>
            </w:r>
            <w:r>
              <w:rPr>
                <w:rFonts w:hint="eastAsia" w:ascii="宋体" w:hAnsi="宋体" w:cs="宋体"/>
                <w:sz w:val="21"/>
                <w:szCs w:val="21"/>
                <w:lang w:val="en-US" w:eastAsia="zh-CN"/>
              </w:rPr>
              <w:t xml:space="preserve">信息</w:t>
            </w:r>
            <w:r>
              <w:rPr>
                <w:rFonts w:hint="eastAsia" w:ascii="宋体" w:hAnsi="宋体" w:cs="宋体"/>
                <w:sz w:val="21"/>
                <w:szCs w:val="21"/>
              </w:rPr>
              <w:t xml:space="preserve">安全管理体系认证证书的得1分。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未提供不得分。本项最高得4分，最低得0分。</w:t>
            </w:r>
            <w:r/>
          </w:p>
          <w:p>
            <w:pPr>
              <w:jc w:val="both"/>
              <w:spacing w:line="400" w:lineRule="atLeast"/>
              <w:rPr>
                <w:rFonts w:ascii="宋体" w:hAnsi="宋体" w:cs="宋体"/>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注：投标人提供以上证书</w:t>
            </w:r>
            <w:r>
              <w:rPr>
                <w:rFonts w:ascii="宋体" w:hAnsi="宋体" w:cs="宋体"/>
                <w:sz w:val="21"/>
                <w:szCs w:val="21"/>
              </w:rPr>
              <w:t xml:space="preserve">（若为联合体，提供联合体任何一方</w:t>
            </w:r>
            <w:r>
              <w:rPr>
                <w:rFonts w:hint="eastAsia" w:ascii="宋体" w:hAnsi="宋体" w:cs="宋体"/>
                <w:sz w:val="21"/>
                <w:szCs w:val="21"/>
              </w:rPr>
              <w:t xml:space="preserve">或联合体各方</w:t>
            </w:r>
            <w:r>
              <w:rPr>
                <w:rFonts w:ascii="宋体" w:hAnsi="宋体" w:cs="宋体"/>
                <w:sz w:val="21"/>
                <w:szCs w:val="21"/>
              </w:rPr>
              <w:t xml:space="preserve">）</w:t>
            </w:r>
            <w:r>
              <w:rPr>
                <w:rFonts w:hint="eastAsia" w:ascii="宋体" w:hAnsi="宋体" w:cs="宋体"/>
                <w:sz w:val="21"/>
                <w:szCs w:val="21"/>
              </w:rPr>
              <w:t xml:space="preserve">原件扫描件加盖电子签章，否则不得分。</w:t>
            </w:r>
            <w:r/>
          </w:p>
        </w:tc>
      </w:tr>
      <w:tr>
        <w:trPr>
          <w:jc w:val="center"/>
          <w:trHeight w:val="1695"/>
        </w:trPr>
        <w:tc>
          <w:tcPr>
            <w:tcW w:w="1272" w:type="dxa"/>
            <w:vAlign w:val="center"/>
            <w:vMerge w:val="continue"/>
            <w:textDirection w:val="lrTb"/>
            <w:noWrap w:val="false"/>
          </w:tcPr>
          <w:p>
            <w:pPr>
              <w:pStyle w:val="1312"/>
              <w:jc w:val="center"/>
              <w:spacing w:line="300" w:lineRule="auto"/>
              <w:rPr>
                <w:rFonts w:ascii="宋体" w:hAnsi="宋体" w:cs="宋体"/>
                <w:szCs w:val="21"/>
                <w:highlight w:val="yellow"/>
              </w:rPr>
            </w:pPr>
            <w:r>
              <w:rPr>
                <w:rFonts w:ascii="宋体" w:hAnsi="宋体" w:cs="宋体"/>
                <w:szCs w:val="21"/>
                <w:highlight w:val="yellow"/>
              </w:rPr>
            </w:r>
            <w:r/>
          </w:p>
        </w:tc>
        <w:tc>
          <w:tcPr>
            <w:tcW w:w="1425" w:type="dxa"/>
            <w:vAlign w:val="center"/>
            <w:textDirection w:val="lrTb"/>
            <w:noWrap w:val="false"/>
          </w:tcPr>
          <w:p>
            <w:pPr>
              <w:pStyle w:val="1312"/>
              <w:jc w:val="center"/>
              <w:spacing w:line="300" w:lineRule="auto"/>
              <w:rPr>
                <w:rFonts w:ascii="宋体" w:hAnsi="宋体" w:cs="宋体"/>
                <w:szCs w:val="21"/>
              </w:rPr>
            </w:pPr>
            <w:r>
              <w:rPr>
                <w:rFonts w:hint="eastAsia" w:ascii="宋体" w:hAnsi="宋体" w:cs="宋体"/>
                <w:szCs w:val="21"/>
              </w:rPr>
              <w:t xml:space="preserve">业绩</w:t>
            </w:r>
            <w:r/>
          </w:p>
          <w:p>
            <w:pPr>
              <w:pStyle w:val="1312"/>
              <w:jc w:val="center"/>
              <w:spacing w:line="300" w:lineRule="auto"/>
              <w:rPr>
                <w:rFonts w:ascii="宋体" w:hAnsi="宋体" w:cs="宋体"/>
                <w:szCs w:val="21"/>
                <w:highlight w:val="yellow"/>
              </w:rPr>
            </w:pPr>
            <w:r>
              <w:rPr>
                <w:rFonts w:hint="eastAsia" w:ascii="宋体" w:hAnsi="宋体" w:cs="宋体"/>
                <w:szCs w:val="21"/>
              </w:rPr>
              <w:t xml:space="preserve">（4分）</w:t>
            </w:r>
            <w:r/>
          </w:p>
        </w:tc>
        <w:tc>
          <w:tcPr>
            <w:tcW w:w="6186" w:type="dxa"/>
            <w:vAlign w:val="center"/>
            <w:textDirection w:val="lrTb"/>
            <w:noWrap w:val="false"/>
          </w:tcPr>
          <w:p>
            <w:pPr>
              <w:jc w:val="both"/>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投标人需提供自2023年1月以来（以合同签订时间为准）与本项目相同或类似项目业绩合同，每提供一个得1分。</w:t>
            </w:r>
            <w:r/>
          </w:p>
          <w:p>
            <w:pPr>
              <w:jc w:val="both"/>
              <w:spacing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本项最高得4分，最低得0分。</w:t>
            </w:r>
            <w:r/>
          </w:p>
          <w:p>
            <w:pPr>
              <w:pStyle w:val="912"/>
              <w:spacing w:line="360" w:lineRule="auto"/>
              <w:rPr>
                <w:color w:val="auto"/>
                <w:highlight w:val="yellow"/>
              </w:rPr>
            </w:pPr>
            <w:r>
              <w:rPr>
                <w:rFonts w:hint="eastAsia" w:hAnsi="宋体" w:cs="宋体"/>
                <w:color w:val="auto"/>
                <w:sz w:val="21"/>
                <w:szCs w:val="21"/>
              </w:rPr>
              <w:t xml:space="preserve">注：投标人提供（若为联合体，提供联合体任何一方或联合体各方）的合同原件扫描件并加盖电子签章</w:t>
            </w:r>
            <w:r>
              <w:rPr>
                <w:rFonts w:hint="eastAsia" w:hAnsi="宋体" w:cs="宋体"/>
                <w:color w:val="auto"/>
                <w:sz w:val="21"/>
                <w:szCs w:val="21"/>
                <w:highlight w:val="none"/>
              </w:rPr>
              <w:t xml:space="preserve">，不提供不得分</w:t>
            </w:r>
            <w:r>
              <w:rPr>
                <w:rFonts w:hint="eastAsia" w:hAnsi="宋体" w:cs="宋体"/>
                <w:color w:val="auto"/>
                <w:sz w:val="21"/>
                <w:szCs w:val="21"/>
              </w:rPr>
              <w:t xml:space="preserve">。</w:t>
            </w:r>
            <w:r/>
          </w:p>
        </w:tc>
      </w:tr>
      <w:tr>
        <w:trPr>
          <w:jc w:val="center"/>
          <w:trHeight w:val="90"/>
        </w:trPr>
        <w:tc>
          <w:tcPr>
            <w:tcW w:w="1272" w:type="dxa"/>
            <w:vAlign w:val="center"/>
            <w:vMerge w:val="restart"/>
            <w:textDirection w:val="lrTb"/>
            <w:noWrap w:val="false"/>
          </w:tcPr>
          <w:p>
            <w:pPr>
              <w:jc w:val="center"/>
              <w:rPr>
                <w:rFonts w:ascii="宋体" w:hAnsi="宋体" w:cs="宋体"/>
                <w:sz w:val="21"/>
                <w:szCs w:val="21"/>
              </w:rPr>
            </w:pPr>
            <w:r>
              <w:rPr>
                <w:rFonts w:hint="eastAsia" w:ascii="宋体" w:hAnsi="宋体" w:cs="宋体"/>
                <w:sz w:val="21"/>
                <w:szCs w:val="21"/>
              </w:rPr>
              <w:t xml:space="preserve">技术部分</w:t>
            </w:r>
            <w:r/>
          </w:p>
          <w:p>
            <w:pPr>
              <w:pStyle w:val="1312"/>
              <w:jc w:val="center"/>
              <w:spacing w:line="300" w:lineRule="auto"/>
              <w:rPr>
                <w:rFonts w:ascii="宋体" w:hAnsi="宋体" w:cs="宋体"/>
                <w:szCs w:val="21"/>
                <w:highlight w:val="yellow"/>
              </w:rPr>
            </w:pPr>
            <w:r>
              <w:rPr>
                <w:rFonts w:hint="eastAsia" w:ascii="宋体" w:hAnsi="宋体" w:cs="宋体"/>
                <w:szCs w:val="21"/>
              </w:rPr>
              <w:t xml:space="preserve">（72分）</w:t>
            </w:r>
            <w:r/>
          </w:p>
        </w:tc>
        <w:tc>
          <w:tcPr>
            <w:tcW w:w="1425" w:type="dxa"/>
            <w:vAlign w:val="center"/>
            <w:textDirection w:val="lrTb"/>
            <w:noWrap w:val="false"/>
          </w:tcPr>
          <w:p>
            <w:pPr>
              <w:pStyle w:val="1312"/>
              <w:jc w:val="center"/>
              <w:rPr>
                <w:rFonts w:ascii="宋体" w:hAnsi="宋体" w:cs="宋体"/>
                <w:szCs w:val="21"/>
                <w:highlight w:val="yellow"/>
              </w:rPr>
            </w:pPr>
            <w:r>
              <w:rPr>
                <w:rFonts w:hint="eastAsia" w:ascii="宋体" w:hAnsi="宋体" w:cs="宋体"/>
                <w:szCs w:val="21"/>
              </w:rPr>
              <w:t xml:space="preserve">现状诊断分析与测算方案（8分)</w:t>
            </w:r>
            <w:r/>
          </w:p>
        </w:tc>
        <w:tc>
          <w:tcPr>
            <w:tcW w:w="6186" w:type="dxa"/>
            <w:vAlign w:val="center"/>
            <w:textDirection w:val="lrTb"/>
            <w:noWrap w:val="false"/>
          </w:tcPr>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对投标人根据招标需求和项目实际情况提供的现状诊断分析及测算方案进行比较：</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对项目现状的分析和判断精准合理，节能效益测算方法及过程科学准确，可行性强的得8分；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对项目现状的分析和判断较精准合理，节能效益测算方法及过程较科学准确，可行性较强的得6分；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对项目现状的分析和判断一般，节能效益测算方法及过程一般，可行性一般的得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jc w:val="both"/>
              <w:spacing w:line="400" w:lineRule="atLeast"/>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对项目现状的分析和判断一般，节能效益测算方法及过程较差，可行性较差的得2分；</w:t>
            </w:r>
            <w:r/>
          </w:p>
          <w:p>
            <w:pPr>
              <w:jc w:val="both"/>
              <w:spacing w:line="400" w:lineRule="atLeast"/>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对项目现状的分析和判断</w:t>
            </w:r>
            <w:r>
              <w:rPr>
                <w:rFonts w:hint="eastAsia" w:ascii="宋体" w:hAnsi="宋体" w:cs="宋体"/>
                <w:sz w:val="21"/>
                <w:szCs w:val="21"/>
                <w:lang w:val="en-US" w:eastAsia="zh-CN"/>
              </w:rPr>
              <w:t xml:space="preserve">有偏差</w:t>
            </w:r>
            <w:r>
              <w:rPr>
                <w:rFonts w:hint="eastAsia" w:ascii="宋体" w:hAnsi="宋体" w:cs="宋体"/>
                <w:sz w:val="21"/>
                <w:szCs w:val="21"/>
              </w:rPr>
              <w:t xml:space="preserve">，节能效益测算方法及过程较差，可行性差的得</w:t>
            </w:r>
            <w:r>
              <w:rPr>
                <w:rFonts w:hint="eastAsia" w:ascii="宋体" w:hAnsi="宋体" w:cs="宋体"/>
                <w:sz w:val="21"/>
                <w:szCs w:val="21"/>
                <w:lang w:val="en-US" w:eastAsia="zh-CN"/>
              </w:rPr>
              <w:t xml:space="preserve">1</w:t>
            </w:r>
            <w:r>
              <w:rPr>
                <w:rFonts w:hint="eastAsia" w:ascii="宋体" w:hAnsi="宋体" w:cs="宋体"/>
                <w:sz w:val="21"/>
                <w:szCs w:val="21"/>
              </w:rPr>
              <w:t xml:space="preserve">分；</w:t>
            </w:r>
            <w:r/>
          </w:p>
          <w:p>
            <w:pPr>
              <w:jc w:val="both"/>
              <w:spacing w:line="400" w:lineRule="atLeast"/>
              <w:rPr>
                <w:rFonts w:ascii="宋体" w:hAnsi="宋体" w:cs="宋体"/>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未提供不得分。本项最高得8分，最低得0分。</w:t>
            </w:r>
            <w:r/>
          </w:p>
        </w:tc>
      </w:tr>
      <w:tr>
        <w:trPr>
          <w:jc w:val="center"/>
          <w:trHeight w:val="475"/>
        </w:trPr>
        <w:tc>
          <w:tcPr>
            <w:tcW w:w="1272" w:type="dxa"/>
            <w:vAlign w:val="center"/>
            <w:vMerge w:val="continue"/>
            <w:textDirection w:val="lrTb"/>
            <w:noWrap w:val="false"/>
          </w:tcPr>
          <w:p>
            <w:pPr>
              <w:pStyle w:val="1312"/>
              <w:jc w:val="center"/>
              <w:spacing w:line="300" w:lineRule="auto"/>
              <w:rPr>
                <w:rFonts w:ascii="宋体" w:hAnsi="宋体" w:cs="宋体"/>
                <w:szCs w:val="21"/>
                <w:highlight w:val="yellow"/>
              </w:rPr>
            </w:pPr>
            <w:r>
              <w:rPr>
                <w:rFonts w:ascii="宋体" w:hAnsi="宋体" w:cs="宋体"/>
                <w:szCs w:val="21"/>
                <w:highlight w:val="yellow"/>
              </w:rPr>
            </w:r>
            <w:r/>
          </w:p>
        </w:tc>
        <w:tc>
          <w:tcPr>
            <w:tcW w:w="1425" w:type="dxa"/>
            <w:vAlign w:val="center"/>
            <w:textDirection w:val="lrTb"/>
            <w:noWrap w:val="false"/>
          </w:tcPr>
          <w:p>
            <w:pPr>
              <w:pStyle w:val="1312"/>
              <w:jc w:val="center"/>
              <w:rPr>
                <w:rFonts w:ascii="宋体" w:hAnsi="宋体" w:cs="宋体"/>
                <w:szCs w:val="21"/>
                <w:highlight w:val="yellow"/>
              </w:rPr>
            </w:pPr>
            <w:r>
              <w:rPr>
                <w:rFonts w:hint="eastAsia" w:ascii="宋体" w:hAnsi="宋体" w:cs="宋体"/>
                <w:szCs w:val="21"/>
              </w:rPr>
              <w:t xml:space="preserve">节能改造方案（12分）</w:t>
            </w:r>
            <w:r/>
          </w:p>
        </w:tc>
        <w:tc>
          <w:tcPr>
            <w:tcW w:w="6186" w:type="dxa"/>
            <w:vAlign w:val="center"/>
            <w:textDirection w:val="lrTb"/>
            <w:noWrap w:val="false"/>
          </w:tcPr>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对投标人根据招标需求和项目实际情况提供的节能改造方案进行比较，包括但不限于：节能改造措施、主要工序施工工艺、主要设施设备性能、主要设施设备调试接入方法等方面：</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改造方案内容详细，提出具体、有效、成熟的解决措施，优于采购需求的，得12分；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改造方案内容较详细，提出的措施等能够符合项目需求的，得10分；</w:t>
            </w:r>
            <w:r/>
          </w:p>
          <w:p>
            <w:pPr>
              <w:jc w:val="both"/>
              <w:spacing w:line="400" w:lineRule="atLeast"/>
              <w:rPr>
                <w:rFonts w:hint="default" w:ascii="宋体" w:hAnsi="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改造方案内容一般，得7分</w:t>
            </w:r>
            <w:r>
              <w:rPr>
                <w:rFonts w:hint="eastAsia" w:ascii="宋体" w:hAnsi="宋体" w:cs="宋体"/>
                <w:sz w:val="21"/>
                <w:szCs w:val="21"/>
                <w:lang w:eastAsia="zh-CN"/>
              </w:rPr>
              <w:t xml:space="preserve">；</w:t>
            </w:r>
            <w:r/>
          </w:p>
          <w:p>
            <w:pPr>
              <w:jc w:val="both"/>
              <w:spacing w:line="400" w:lineRule="atLeast"/>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内容仅简单提及的，得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jc w:val="both"/>
              <w:spacing w:line="400" w:lineRule="atLeast"/>
              <w:rPr>
                <w:rFonts w:hint="eastAsia" w:ascii="宋体" w:hAnsi="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val="en-US" w:eastAsia="zh-CN"/>
              </w:rPr>
              <w:t xml:space="preserve">改造方案内容较差的，得2分；</w:t>
            </w:r>
            <w:r/>
          </w:p>
          <w:p>
            <w:pPr>
              <w:jc w:val="both"/>
              <w:spacing w:line="400" w:lineRule="atLeast"/>
              <w:rPr>
                <w:rFonts w:hint="default" w:ascii="宋体" w:hAnsi="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val="en-US" w:eastAsia="zh-CN"/>
              </w:rPr>
              <w:t xml:space="preserve">改造方案内容不合理，基本不可行的得1分；</w:t>
            </w:r>
            <w:r/>
          </w:p>
          <w:p>
            <w:pPr>
              <w:jc w:val="both"/>
              <w:spacing w:line="400" w:lineRule="atLeast"/>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未提供不得分。</w:t>
            </w:r>
            <w:r/>
          </w:p>
          <w:p>
            <w:pPr>
              <w:jc w:val="both"/>
              <w:spacing w:line="400" w:lineRule="atLeast"/>
              <w:rPr>
                <w:rFonts w:ascii="宋体" w:hAnsi="宋体" w:cs="宋体"/>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本项最高得12分，最低得0分。</w:t>
            </w:r>
            <w:r/>
          </w:p>
        </w:tc>
      </w:tr>
      <w:tr>
        <w:trPr>
          <w:jc w:val="center"/>
          <w:trHeight w:val="2429"/>
        </w:trPr>
        <w:tc>
          <w:tcPr>
            <w:tcW w:w="1272" w:type="dxa"/>
            <w:vAlign w:val="center"/>
            <w:vMerge w:val="continue"/>
            <w:textDirection w:val="lrTb"/>
            <w:noWrap w:val="false"/>
          </w:tcPr>
          <w:p>
            <w:pPr>
              <w:pStyle w:val="1312"/>
              <w:jc w:val="center"/>
              <w:spacing w:line="300" w:lineRule="auto"/>
              <w:rPr>
                <w:rFonts w:ascii="宋体" w:hAnsi="宋体" w:cs="宋体"/>
                <w:szCs w:val="21"/>
                <w:highlight w:val="yellow"/>
              </w:rPr>
            </w:pPr>
            <w:r>
              <w:rPr>
                <w:rFonts w:ascii="宋体" w:hAnsi="宋体" w:cs="宋体"/>
                <w:szCs w:val="21"/>
                <w:highlight w:val="yellow"/>
              </w:rPr>
            </w:r>
            <w:r/>
          </w:p>
        </w:tc>
        <w:tc>
          <w:tcPr>
            <w:tcW w:w="1425" w:type="dxa"/>
            <w:vAlign w:val="center"/>
            <w:textDirection w:val="lrTb"/>
            <w:noWrap w:val="false"/>
          </w:tcPr>
          <w:p>
            <w:pPr>
              <w:pStyle w:val="1312"/>
              <w:jc w:val="center"/>
              <w:rPr>
                <w:rFonts w:ascii="宋体" w:hAnsi="宋体" w:cs="宋体"/>
                <w:szCs w:val="21"/>
                <w:highlight w:val="yellow"/>
              </w:rPr>
            </w:pPr>
            <w:r>
              <w:rPr>
                <w:rFonts w:hint="eastAsia" w:ascii="宋体" w:hAnsi="宋体" w:cs="宋体"/>
                <w:szCs w:val="21"/>
              </w:rPr>
              <w:t xml:space="preserve">综合能源管理平台建设方案(10分)</w:t>
            </w:r>
            <w:r/>
          </w:p>
        </w:tc>
        <w:tc>
          <w:tcPr>
            <w:tcW w:w="6186" w:type="dxa"/>
            <w:vAlign w:val="center"/>
            <w:textDirection w:val="lrTb"/>
            <w:noWrap w:val="false"/>
          </w:tcPr>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对投标人根据招标需求和项目实际情况提供的综合能源监管平台建设方案进行比较，提供详细的软件功能描述，包括：系统架构、系统部署、软件功能项实现等。</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功能实用，描述清晰，图文并茂，功能截图能够佐证满足技术要求，完全符合本项目需求的，得10分；</w:t>
            </w:r>
            <w:r/>
          </w:p>
          <w:p>
            <w:pPr>
              <w:jc w:val="both"/>
              <w:spacing w:line="400" w:lineRule="atLeast"/>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功能较实用，描述较清晰，有部分功能截图，能够符合本项目需求的，得8分；</w:t>
            </w:r>
            <w:r/>
          </w:p>
          <w:p>
            <w:pPr>
              <w:jc w:val="both"/>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功能一般，描述较清晰，有部分功能截图，能够</w:t>
            </w:r>
            <w:r>
              <w:rPr>
                <w:rFonts w:hint="eastAsia" w:ascii="宋体" w:hAnsi="宋体" w:cs="宋体"/>
                <w:sz w:val="21"/>
                <w:szCs w:val="21"/>
                <w:lang w:val="en-US" w:eastAsia="zh-CN"/>
              </w:rPr>
              <w:t xml:space="preserve">较</w:t>
            </w:r>
            <w:r>
              <w:rPr>
                <w:rFonts w:hint="eastAsia" w:ascii="宋体" w:hAnsi="宋体" w:cs="宋体"/>
                <w:sz w:val="21"/>
                <w:szCs w:val="21"/>
              </w:rPr>
              <w:t xml:space="preserve">符合本项目需求的，得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功能一般，描述一般，有部分功能截图，能够基本符合本项目需求的，得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功能一般，描述模糊，无功能截图，不太符合本项目需求的，得2分</w:t>
            </w:r>
            <w:r/>
          </w:p>
          <w:p>
            <w:pPr>
              <w:jc w:val="both"/>
              <w:spacing w:line="400" w:lineRule="atLeast"/>
              <w:rPr>
                <w:rFonts w:ascii="宋体" w:hAnsi="宋体" w:cs="宋体"/>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未提供不得分。本项最高得10分，最低得0分。</w:t>
            </w:r>
            <w:r/>
          </w:p>
        </w:tc>
      </w:tr>
      <w:tr>
        <w:trPr>
          <w:jc w:val="center"/>
          <w:trHeight w:val="2110"/>
        </w:trPr>
        <w:tc>
          <w:tcPr>
            <w:tcW w:w="1272" w:type="dxa"/>
            <w:vAlign w:val="center"/>
            <w:vMerge w:val="continue"/>
            <w:textDirection w:val="lrTb"/>
            <w:noWrap w:val="false"/>
          </w:tcPr>
          <w:p>
            <w:pPr>
              <w:pStyle w:val="1312"/>
              <w:jc w:val="center"/>
              <w:spacing w:line="300" w:lineRule="auto"/>
              <w:rPr>
                <w:rFonts w:ascii="宋体" w:hAnsi="宋体" w:cs="宋体"/>
                <w:szCs w:val="21"/>
                <w:highlight w:val="yellow"/>
              </w:rPr>
            </w:pPr>
            <w:r>
              <w:rPr>
                <w:rFonts w:ascii="宋体" w:hAnsi="宋体" w:cs="宋体"/>
                <w:szCs w:val="21"/>
                <w:highlight w:val="yellow"/>
              </w:rPr>
            </w:r>
            <w:r/>
          </w:p>
        </w:tc>
        <w:tc>
          <w:tcPr>
            <w:tcW w:w="1425" w:type="dxa"/>
            <w:vAlign w:val="center"/>
            <w:textDirection w:val="lrTb"/>
            <w:noWrap w:val="false"/>
          </w:tcPr>
          <w:p>
            <w:pPr>
              <w:pStyle w:val="1312"/>
              <w:jc w:val="center"/>
              <w:rPr>
                <w:rFonts w:ascii="宋体" w:hAnsi="宋体" w:cs="宋体"/>
                <w:szCs w:val="21"/>
                <w:highlight w:val="yellow"/>
              </w:rPr>
            </w:pPr>
            <w:r>
              <w:rPr>
                <w:rFonts w:hint="eastAsia" w:ascii="宋体" w:hAnsi="宋体" w:cs="宋体"/>
                <w:szCs w:val="21"/>
              </w:rPr>
              <w:t xml:space="preserve">“能源网运行报告”模板（8分）</w:t>
            </w:r>
            <w:r/>
          </w:p>
        </w:tc>
        <w:tc>
          <w:tcPr>
            <w:tcW w:w="6186" w:type="dxa"/>
            <w:vAlign w:val="center"/>
            <w:textDirection w:val="lrTb"/>
            <w:noWrap w:val="false"/>
          </w:tcPr>
          <w:p>
            <w:pPr>
              <w:jc w:val="both"/>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对投标人提供的</w:t>
            </w:r>
            <w:r>
              <w:rPr>
                <w:rFonts w:hint="eastAsia" w:ascii="宋体" w:hAnsi="宋体" w:cs="宋体"/>
                <w:sz w:val="21"/>
                <w:szCs w:val="21"/>
                <w:highlight w:val="none"/>
              </w:rPr>
              <w:t xml:space="preserve">按季出具</w:t>
            </w:r>
            <w:r>
              <w:rPr>
                <w:rFonts w:hint="eastAsia" w:ascii="宋体" w:hAnsi="宋体" w:cs="宋体"/>
                <w:sz w:val="21"/>
                <w:szCs w:val="21"/>
              </w:rPr>
              <w:t xml:space="preserve">“能源网运行报告”模板进行比较：</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模板内容详细到位、完整清晰的，实用性强的得8分；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模板内容较详细、较完整清晰，报告模板实用性较强的得6分；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模板内容一般，报告模板实用性一般的得4分；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模板内容简单提及、报告模板实用性的较差的得2分；</w:t>
            </w:r>
            <w:r/>
          </w:p>
          <w:p>
            <w:pPr>
              <w:jc w:val="both"/>
              <w:spacing w:line="400" w:lineRule="atLeast"/>
              <w:rPr>
                <w:rFonts w:ascii="宋体" w:hAnsi="宋体" w:cs="宋体"/>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未提供不得分。本项最高得8分，最低得0分。</w:t>
            </w:r>
            <w:r/>
          </w:p>
        </w:tc>
      </w:tr>
      <w:tr>
        <w:trPr>
          <w:jc w:val="center"/>
          <w:trHeight w:val="90"/>
        </w:trPr>
        <w:tc>
          <w:tcPr>
            <w:tcW w:w="1272" w:type="dxa"/>
            <w:vAlign w:val="center"/>
            <w:vMerge w:val="continue"/>
            <w:textDirection w:val="lrTb"/>
            <w:noWrap w:val="false"/>
          </w:tcPr>
          <w:p>
            <w:pPr>
              <w:pStyle w:val="1312"/>
              <w:jc w:val="center"/>
              <w:spacing w:line="300" w:lineRule="auto"/>
              <w:rPr>
                <w:rFonts w:ascii="宋体" w:hAnsi="宋体" w:cs="宋体"/>
                <w:szCs w:val="21"/>
                <w:highlight w:val="yellow"/>
              </w:rPr>
            </w:pPr>
            <w:r>
              <w:rPr>
                <w:rFonts w:ascii="宋体" w:hAnsi="宋体" w:cs="宋体"/>
                <w:szCs w:val="21"/>
                <w:highlight w:val="yellow"/>
              </w:rPr>
            </w:r>
            <w:r/>
          </w:p>
        </w:tc>
        <w:tc>
          <w:tcPr>
            <w:tcW w:w="1425" w:type="dxa"/>
            <w:vAlign w:val="center"/>
            <w:textDirection w:val="lrTb"/>
            <w:noWrap w:val="false"/>
          </w:tcPr>
          <w:p>
            <w:pPr>
              <w:pStyle w:val="1312"/>
              <w:jc w:val="center"/>
              <w:rPr>
                <w:rFonts w:ascii="宋体" w:hAnsi="宋体" w:cs="宋体"/>
                <w:szCs w:val="21"/>
              </w:rPr>
            </w:pPr>
            <w:r>
              <w:rPr>
                <w:rFonts w:hint="eastAsia" w:ascii="宋体" w:hAnsi="宋体" w:cs="宋体"/>
                <w:szCs w:val="21"/>
              </w:rPr>
              <w:t xml:space="preserve">管理方案</w:t>
            </w:r>
            <w:r/>
          </w:p>
          <w:p>
            <w:pPr>
              <w:pStyle w:val="1312"/>
              <w:jc w:val="center"/>
              <w:rPr>
                <w:rFonts w:ascii="宋体" w:hAnsi="宋体" w:cs="宋体"/>
                <w:szCs w:val="21"/>
                <w:highlight w:val="yellow"/>
              </w:rPr>
            </w:pPr>
            <w:r>
              <w:rPr>
                <w:rFonts w:hint="eastAsia" w:ascii="宋体" w:hAnsi="宋体" w:cs="宋体"/>
                <w:szCs w:val="21"/>
              </w:rPr>
              <w:t xml:space="preserve">（8分）</w:t>
            </w:r>
            <w:r/>
          </w:p>
        </w:tc>
        <w:tc>
          <w:tcPr>
            <w:tcW w:w="6186" w:type="dxa"/>
            <w:vAlign w:val="center"/>
            <w:textDirection w:val="lrTb"/>
            <w:noWrap w:val="false"/>
          </w:tcPr>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对投标人根据招标需求和项目实际情况提供的管理方案进行比较，包括但不限于进度管理、质量管理、人员组织管理等内容：</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内容描述详细到位、完整清晰、可操作性强的得8分；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内容描述较详细、较完整清晰、可操作性较强的得6分；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内容描述一般、可操作性一般的得4分；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内容简单提及的得2分；</w:t>
            </w:r>
            <w:r/>
          </w:p>
          <w:p>
            <w:pPr>
              <w:jc w:val="both"/>
              <w:spacing w:line="400" w:lineRule="atLeast"/>
              <w:rPr>
                <w:rFonts w:ascii="宋体" w:hAnsi="宋体" w:cs="宋体"/>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未提供不得分。本项最高得8分，最低得0分。</w:t>
            </w:r>
            <w:r/>
          </w:p>
        </w:tc>
      </w:tr>
      <w:tr>
        <w:trPr>
          <w:jc w:val="center"/>
          <w:trHeight w:val="90"/>
        </w:trPr>
        <w:tc>
          <w:tcPr>
            <w:tcW w:w="1272" w:type="dxa"/>
            <w:vAlign w:val="center"/>
            <w:vMerge w:val="continue"/>
            <w:textDirection w:val="lrTb"/>
            <w:noWrap w:val="false"/>
          </w:tcPr>
          <w:p>
            <w:pPr>
              <w:pStyle w:val="1312"/>
              <w:jc w:val="center"/>
              <w:spacing w:line="300" w:lineRule="auto"/>
              <w:rPr>
                <w:rFonts w:ascii="宋体" w:hAnsi="宋体" w:cs="宋体"/>
                <w:szCs w:val="21"/>
                <w:highlight w:val="yellow"/>
              </w:rPr>
            </w:pPr>
            <w:r>
              <w:rPr>
                <w:rFonts w:ascii="宋体" w:hAnsi="宋体" w:cs="宋体"/>
                <w:szCs w:val="21"/>
                <w:highlight w:val="yellow"/>
              </w:rPr>
            </w:r>
            <w:r/>
          </w:p>
        </w:tc>
        <w:tc>
          <w:tcPr>
            <w:tcW w:w="1425" w:type="dxa"/>
            <w:vAlign w:val="center"/>
            <w:textDirection w:val="lrTb"/>
            <w:noWrap w:val="false"/>
          </w:tcPr>
          <w:p>
            <w:pPr>
              <w:pStyle w:val="1312"/>
              <w:jc w:val="center"/>
              <w:rPr>
                <w:rFonts w:ascii="宋体" w:hAnsi="宋体" w:cs="宋体"/>
                <w:szCs w:val="21"/>
                <w:highlight w:val="yellow"/>
              </w:rPr>
            </w:pPr>
            <w:r>
              <w:rPr>
                <w:rFonts w:hint="eastAsia" w:ascii="宋体" w:hAnsi="宋体" w:cs="宋体"/>
                <w:szCs w:val="21"/>
              </w:rPr>
              <w:t xml:space="preserve">安全文明措施（8分）</w:t>
            </w:r>
            <w:r/>
          </w:p>
        </w:tc>
        <w:tc>
          <w:tcPr>
            <w:tcW w:w="6186" w:type="dxa"/>
            <w:vAlign w:val="center"/>
            <w:textDirection w:val="lrTb"/>
            <w:noWrap w:val="false"/>
          </w:tcPr>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对投标人根据招标需求和项目实际情况提供的安全文明措施进行比较，包括但不限于安全文明体系、应急预案等内容：</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内容描述详细到位、完整清晰、可操作性强的得8分；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内容描述较详细、较完整清晰、可操作性较强的得6分；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内容描述一般、可操作性一般的得4分；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内容简单提及的得2分；</w:t>
            </w:r>
            <w:r/>
          </w:p>
          <w:p>
            <w:pPr>
              <w:jc w:val="both"/>
              <w:spacing w:line="400" w:lineRule="atLeast"/>
              <w:rPr>
                <w:rFonts w:ascii="宋体" w:hAnsi="宋体" w:cs="宋体"/>
                <w:bCs/>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未提供不得分。本项最高得8分，最低得0分。</w:t>
            </w:r>
            <w:r/>
          </w:p>
        </w:tc>
      </w:tr>
      <w:tr>
        <w:trPr>
          <w:jc w:val="center"/>
          <w:trHeight w:val="90"/>
        </w:trPr>
        <w:tc>
          <w:tcPr>
            <w:tcW w:w="1272" w:type="dxa"/>
            <w:vAlign w:val="center"/>
            <w:vMerge w:val="continue"/>
            <w:textDirection w:val="lrTb"/>
            <w:noWrap w:val="false"/>
          </w:tcPr>
          <w:p>
            <w:pPr>
              <w:pStyle w:val="1312"/>
              <w:jc w:val="center"/>
              <w:spacing w:line="300" w:lineRule="auto"/>
              <w:rPr>
                <w:rFonts w:ascii="宋体" w:hAnsi="宋体" w:cs="宋体"/>
                <w:szCs w:val="21"/>
                <w:highlight w:val="yellow"/>
              </w:rPr>
            </w:pPr>
            <w:r>
              <w:rPr>
                <w:rFonts w:ascii="宋体" w:hAnsi="宋体" w:cs="宋体"/>
                <w:szCs w:val="21"/>
                <w:highlight w:val="yellow"/>
              </w:rPr>
            </w:r>
            <w:r/>
          </w:p>
        </w:tc>
        <w:tc>
          <w:tcPr>
            <w:tcW w:w="1425" w:type="dxa"/>
            <w:vAlign w:val="center"/>
            <w:textDirection w:val="lrTb"/>
            <w:noWrap w:val="false"/>
          </w:tcPr>
          <w:p>
            <w:pPr>
              <w:pStyle w:val="1312"/>
              <w:jc w:val="center"/>
              <w:rPr>
                <w:rFonts w:ascii="宋体" w:hAnsi="宋体" w:cs="宋体"/>
                <w:szCs w:val="21"/>
                <w:highlight w:val="yellow"/>
              </w:rPr>
            </w:pPr>
            <w:r>
              <w:rPr>
                <w:rFonts w:hint="eastAsia" w:ascii="宋体" w:hAnsi="宋体" w:cs="宋体"/>
                <w:szCs w:val="21"/>
              </w:rPr>
              <w:t xml:space="preserve">精细化运营服务方案（10分）</w:t>
            </w:r>
            <w:r/>
          </w:p>
        </w:tc>
        <w:tc>
          <w:tcPr>
            <w:tcW w:w="6186" w:type="dxa"/>
            <w:vAlign w:val="center"/>
            <w:textDirection w:val="lrTb"/>
            <w:noWrap w:val="false"/>
          </w:tcPr>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对投标人根据招标需求和项目实际情况提供的精细化运营服务方案进行比较，包括但不限于能源托管精细化运营管理、信息化系统及机电设施设备运维、技术培训等内容：</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内容描述详细到位、完整清晰、可操作性强的得10分；</w:t>
            </w:r>
            <w:r/>
          </w:p>
          <w:p>
            <w:pPr>
              <w:jc w:val="both"/>
              <w:spacing w:line="400" w:lineRule="atLeast"/>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内容描述较详细、较完整清晰、可操作性较强的得8分；</w:t>
            </w:r>
            <w:r/>
          </w:p>
          <w:p>
            <w:pPr>
              <w:jc w:val="both"/>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内容描述较详细、完整</w:t>
            </w:r>
            <w:r>
              <w:rPr>
                <w:rFonts w:hint="eastAsia" w:ascii="宋体" w:hAnsi="宋体" w:cs="宋体"/>
                <w:sz w:val="21"/>
                <w:szCs w:val="21"/>
                <w:lang w:val="en-US" w:eastAsia="zh-CN"/>
              </w:rPr>
              <w:t xml:space="preserve">性一般</w:t>
            </w:r>
            <w:r>
              <w:rPr>
                <w:rFonts w:hint="eastAsia" w:ascii="宋体" w:hAnsi="宋体" w:cs="宋体"/>
                <w:sz w:val="21"/>
                <w:szCs w:val="21"/>
              </w:rPr>
              <w:t xml:space="preserve">、可操作性较强的得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内容描述一般、可操作性一般的得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内容简单提及的得2分；</w:t>
            </w:r>
            <w:r/>
          </w:p>
          <w:p>
            <w:pPr>
              <w:jc w:val="both"/>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未提供不得分。本项最高得10分，最低得0分。</w:t>
            </w:r>
            <w:r/>
          </w:p>
        </w:tc>
      </w:tr>
      <w:tr>
        <w:trPr>
          <w:jc w:val="center"/>
          <w:trHeight w:val="90"/>
        </w:trPr>
        <w:tc>
          <w:tcPr>
            <w:tcW w:w="1272" w:type="dxa"/>
            <w:vAlign w:val="center"/>
            <w:vMerge w:val="continue"/>
            <w:textDirection w:val="lrTb"/>
            <w:noWrap w:val="false"/>
          </w:tcPr>
          <w:p>
            <w:pPr>
              <w:pStyle w:val="1312"/>
              <w:jc w:val="center"/>
              <w:spacing w:line="300" w:lineRule="auto"/>
              <w:rPr>
                <w:rFonts w:ascii="宋体" w:hAnsi="宋体" w:cs="宋体"/>
                <w:szCs w:val="21"/>
                <w:highlight w:val="yellow"/>
              </w:rPr>
            </w:pPr>
            <w:r>
              <w:rPr>
                <w:rFonts w:ascii="宋体" w:hAnsi="宋体" w:cs="宋体"/>
                <w:szCs w:val="21"/>
                <w:highlight w:val="yellow"/>
              </w:rPr>
            </w:r>
            <w:r/>
          </w:p>
        </w:tc>
        <w:tc>
          <w:tcPr>
            <w:tcW w:w="1425" w:type="dxa"/>
            <w:vAlign w:val="center"/>
            <w:textDirection w:val="lrTb"/>
            <w:noWrap w:val="false"/>
          </w:tcPr>
          <w:p>
            <w:pPr>
              <w:pStyle w:val="1313"/>
              <w:ind w:left="0" w:right="34"/>
              <w:jc w:val="both"/>
              <w:rPr>
                <w:rFonts w:ascii="宋体" w:hAnsi="宋体" w:cs="宋体"/>
                <w:sz w:val="21"/>
                <w:szCs w:val="21"/>
                <w:highlight w:val="yellow"/>
              </w:rPr>
            </w:pPr>
            <w:r>
              <w:rPr>
                <w:rFonts w:hint="eastAsia" w:ascii="宋体" w:hAnsi="宋体" w:cs="宋体"/>
                <w:sz w:val="21"/>
                <w:szCs w:val="21"/>
              </w:rPr>
              <w:t xml:space="preserve">保密方案（8分）</w:t>
            </w:r>
            <w:r/>
          </w:p>
        </w:tc>
        <w:tc>
          <w:tcPr>
            <w:tcW w:w="6186" w:type="dxa"/>
            <w:vAlign w:val="center"/>
            <w:textDirection w:val="lrTb"/>
            <w:noWrap w:val="false"/>
          </w:tcPr>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对投标人根据招标需求和项目实际情况提供的数据保密方案进行比较：</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内容描述详细到位、完整清晰、可操作性强的得8分；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内容描述较详细、较完整清晰、可操作性较强的得6分；</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内容描述一般、可操作性一般的得4分</w:t>
            </w:r>
            <w:bookmarkStart w:id="84" w:name="_GoBack"/>
            <w:r/>
            <w:bookmarkEnd w:id="84"/>
            <w:r>
              <w:rPr>
                <w:rFonts w:hint="eastAsia" w:ascii="宋体" w:hAnsi="宋体" w:cs="宋体"/>
                <w:sz w:val="21"/>
                <w:szCs w:val="21"/>
              </w:rPr>
              <w:t xml:space="preserve">；</w:t>
            </w:r>
            <w:r/>
          </w:p>
          <w:p>
            <w:pPr>
              <w:jc w:val="both"/>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内容简单提及的得2分；</w:t>
            </w:r>
            <w:r/>
          </w:p>
          <w:p>
            <w:pPr>
              <w:jc w:val="both"/>
              <w:spacing w:line="400" w:lineRule="atLeast"/>
              <w:rPr>
                <w:rFonts w:ascii="宋体" w:hAnsi="宋体" w:cs="宋体"/>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未提供不得分。本项最高得8分，最低得0分。</w:t>
            </w:r>
            <w:r/>
          </w:p>
        </w:tc>
      </w:tr>
    </w:tbl>
    <w:p>
      <w:pPr>
        <w:pStyle w:val="834"/>
        <w:spacing w:before="120" w:line="360" w:lineRule="auto"/>
        <w:rPr>
          <w:rFonts w:ascii="宋体" w:hAnsi="宋体"/>
          <w:szCs w:val="21"/>
        </w:rPr>
      </w:pPr>
      <w:r>
        <w:rPr>
          <w:rFonts w:hint="eastAsia" w:ascii="宋体" w:hAnsi="宋体"/>
          <w:bCs/>
          <w:sz w:val="24"/>
        </w:rPr>
        <w:t xml:space="preserve">本章说明：</w:t>
      </w:r>
      <w:r>
        <w:rPr>
          <w:rFonts w:ascii="宋体" w:hAnsi="宋体"/>
          <w:sz w:val="24"/>
        </w:rPr>
        <w:t xml:space="preserve">本项目采用综合评分法。</w:t>
      </w:r>
      <w:bookmarkStart w:id="13" w:name="_Toc522790134"/>
      <w:r/>
      <w:bookmarkStart w:id="14" w:name="_Toc523404699"/>
      <w:r>
        <w:br w:type="page" w:clear="all"/>
      </w:r>
      <w:bookmarkEnd w:id="13"/>
      <w:r/>
      <w:bookmarkEnd w:id="14"/>
      <w:r/>
      <w:r/>
    </w:p>
    <w:p>
      <w:pPr>
        <w:jc w:val="center"/>
        <w:spacing w:line="380" w:lineRule="exact"/>
        <w:rPr>
          <w:rFonts w:ascii="宋体" w:hAnsi="宋体" w:cs="宋体"/>
          <w:b/>
          <w:bCs/>
          <w:sz w:val="36"/>
          <w:szCs w:val="36"/>
        </w:rPr>
      </w:pPr>
      <w:r/>
      <w:bookmarkStart w:id="15" w:name="_Toc522790135"/>
      <w:r/>
      <w:bookmarkStart w:id="16" w:name="_Toc523404700"/>
      <w:r/>
      <w:r/>
    </w:p>
    <w:p>
      <w:pPr>
        <w:pStyle w:val="1069"/>
        <w:rPr>
          <w:rFonts w:ascii="宋体" w:hAnsi="宋体" w:eastAsia="宋体"/>
          <w:sz w:val="36"/>
          <w:szCs w:val="36"/>
        </w:rPr>
      </w:pPr>
      <w:r>
        <w:rPr>
          <w:rFonts w:hint="eastAsia" w:ascii="宋体" w:hAnsi="宋体" w:eastAsia="宋体"/>
          <w:sz w:val="36"/>
          <w:szCs w:val="36"/>
        </w:rPr>
        <w:t xml:space="preserve">第五章、拟签订的合同文本</w:t>
      </w:r>
      <w:r/>
    </w:p>
    <w:p>
      <w:pPr>
        <w:jc w:val="center"/>
        <w:spacing w:line="380" w:lineRule="exact"/>
        <w:rPr>
          <w:b/>
          <w:sz w:val="30"/>
          <w:szCs w:val="30"/>
        </w:rPr>
      </w:pPr>
      <w:r>
        <w:rPr>
          <w:b/>
          <w:sz w:val="30"/>
          <w:szCs w:val="30"/>
        </w:rPr>
      </w:r>
      <w:r/>
    </w:p>
    <w:p>
      <w:pPr>
        <w:ind w:right="6"/>
        <w:jc w:val="center"/>
        <w:rPr>
          <w:rFonts w:ascii="宋体" w:hAnsi="宋体" w:eastAsia="仿宋_GB2312" w:cs="宋体"/>
          <w:b/>
          <w:bCs/>
          <w:sz w:val="44"/>
          <w:szCs w:val="44"/>
        </w:rPr>
      </w:pPr>
      <w:r>
        <w:rPr>
          <w:rFonts w:hint="eastAsia" w:ascii="宋体" w:hAnsi="宋体" w:cs="宋体"/>
          <w:b/>
          <w:bCs/>
          <w:sz w:val="44"/>
          <w:szCs w:val="44"/>
        </w:rPr>
        <w:t xml:space="preserve">政府采购合同</w:t>
      </w:r>
      <w:r/>
    </w:p>
    <w:p>
      <w:pPr>
        <w:ind w:left="256" w:right="6" w:firstLine="560"/>
        <w:rPr>
          <w:rFonts w:ascii="宋体" w:hAnsi="宋体" w:eastAsia="仿宋_GB2312" w:cs="宋体"/>
          <w:sz w:val="28"/>
          <w:szCs w:val="28"/>
        </w:rPr>
      </w:pPr>
      <w:r>
        <w:rPr>
          <w:rFonts w:ascii="宋体" w:hAnsi="宋体" w:eastAsia="仿宋_GB2312" w:cs="宋体"/>
          <w:sz w:val="28"/>
          <w:szCs w:val="28"/>
        </w:rPr>
      </w:r>
      <w:r/>
    </w:p>
    <w:p>
      <w:pPr>
        <w:ind w:left="256" w:right="6" w:firstLine="560"/>
        <w:rPr>
          <w:rFonts w:ascii="宋体" w:hAnsi="宋体" w:eastAsia="仿宋_GB2312" w:cs="宋体"/>
          <w:sz w:val="28"/>
          <w:szCs w:val="28"/>
        </w:rPr>
      </w:pPr>
      <w:r>
        <w:rPr>
          <w:rFonts w:ascii="宋体" w:hAnsi="宋体" w:eastAsia="仿宋_GB2312" w:cs="宋体"/>
          <w:sz w:val="28"/>
          <w:szCs w:val="28"/>
        </w:rPr>
      </w:r>
      <w:r/>
    </w:p>
    <w:p>
      <w:pPr>
        <w:ind w:firstLine="1800"/>
        <w:spacing w:line="360" w:lineRule="auto"/>
        <w:rPr>
          <w:rFonts w:ascii="宋体" w:hAnsi="宋体" w:cs="宋体"/>
          <w:sz w:val="30"/>
          <w:szCs w:val="30"/>
        </w:rPr>
      </w:pPr>
      <w:r>
        <w:rPr>
          <w:rFonts w:hint="eastAsia" w:ascii="宋体" w:hAnsi="宋体" w:cs="宋体"/>
          <w:sz w:val="30"/>
          <w:szCs w:val="30"/>
        </w:rPr>
        <w:t xml:space="preserve">项目编号：</w:t>
      </w:r>
      <w:r>
        <w:rPr>
          <w:rFonts w:hint="eastAsia" w:ascii="宋体" w:hAnsi="宋体" w:cs="宋体"/>
          <w:sz w:val="30"/>
          <w:szCs w:val="30"/>
          <w:shd w:val="clear" w:color="auto" w:fill="ffffff"/>
        </w:rPr>
        <w:t xml:space="preserve">JSZC-320322-SRGC-G2026-0001</w:t>
      </w:r>
      <w:r/>
    </w:p>
    <w:p>
      <w:pPr>
        <w:pStyle w:val="840"/>
        <w:ind w:left="1470" w:right="1470" w:firstLine="600"/>
        <w:rPr>
          <w:sz w:val="30"/>
          <w:szCs w:val="30"/>
        </w:rPr>
      </w:pPr>
      <w:r>
        <w:rPr>
          <w:sz w:val="30"/>
          <w:szCs w:val="30"/>
        </w:rPr>
      </w:r>
      <w:r/>
    </w:p>
    <w:p>
      <w:pPr>
        <w:ind w:left="3300" w:hanging="1500"/>
        <w:spacing w:line="360" w:lineRule="auto"/>
        <w:rPr>
          <w:rFonts w:ascii="宋体" w:hAnsi="宋体" w:cs="宋体"/>
          <w:sz w:val="30"/>
          <w:szCs w:val="30"/>
        </w:rPr>
      </w:pPr>
      <w:r>
        <w:rPr>
          <w:rFonts w:hint="eastAsia" w:ascii="宋体" w:hAnsi="宋体" w:cs="宋体"/>
          <w:sz w:val="30"/>
          <w:szCs w:val="30"/>
        </w:rPr>
        <w:t xml:space="preserve">项目名称：沛县整县制公共机构能源费用托管服务第二批试点项目</w:t>
      </w:r>
      <w:r/>
    </w:p>
    <w:p>
      <w:pPr>
        <w:ind w:firstLine="600"/>
        <w:spacing w:line="360" w:lineRule="auto"/>
        <w:rPr>
          <w:rFonts w:ascii="宋体" w:hAnsi="宋体" w:cs="宋体"/>
          <w:sz w:val="30"/>
          <w:szCs w:val="30"/>
        </w:rPr>
      </w:pPr>
      <w:r>
        <w:rPr>
          <w:rFonts w:ascii="宋体" w:hAnsi="宋体" w:cs="宋体"/>
          <w:sz w:val="30"/>
          <w:szCs w:val="30"/>
        </w:rPr>
      </w:r>
      <w:r/>
    </w:p>
    <w:p>
      <w:pPr>
        <w:ind w:firstLine="1800"/>
        <w:spacing w:line="360" w:lineRule="auto"/>
        <w:rPr>
          <w:rFonts w:ascii="宋体" w:hAnsi="宋体" w:cs="宋体"/>
          <w:sz w:val="30"/>
          <w:szCs w:val="30"/>
        </w:rPr>
      </w:pPr>
      <w:r>
        <w:rPr>
          <w:rFonts w:hint="eastAsia" w:ascii="宋体" w:hAnsi="宋体" w:cs="宋体"/>
          <w:sz w:val="30"/>
          <w:szCs w:val="30"/>
        </w:rPr>
        <w:t xml:space="preserve">采 购 人：沛县机关事务管理处</w:t>
      </w:r>
      <w:r/>
    </w:p>
    <w:p>
      <w:pPr>
        <w:ind w:firstLine="600"/>
        <w:spacing w:line="360" w:lineRule="auto"/>
        <w:rPr>
          <w:rFonts w:ascii="宋体" w:hAnsi="宋体" w:cs="宋体"/>
          <w:sz w:val="30"/>
          <w:szCs w:val="30"/>
        </w:rPr>
      </w:pPr>
      <w:r>
        <w:rPr>
          <w:rFonts w:ascii="宋体" w:hAnsi="宋体" w:cs="宋体"/>
          <w:sz w:val="30"/>
          <w:szCs w:val="30"/>
        </w:rPr>
      </w:r>
      <w:r/>
    </w:p>
    <w:p>
      <w:pPr>
        <w:ind w:firstLine="1800"/>
        <w:spacing w:line="360" w:lineRule="auto"/>
        <w:rPr>
          <w:rFonts w:ascii="宋体" w:hAnsi="宋体" w:cs="宋体"/>
          <w:sz w:val="30"/>
          <w:szCs w:val="30"/>
        </w:rPr>
      </w:pPr>
      <w:r>
        <w:rPr>
          <w:rFonts w:hint="eastAsia" w:ascii="宋体" w:hAnsi="宋体" w:cs="宋体"/>
          <w:sz w:val="30"/>
          <w:szCs w:val="30"/>
        </w:rPr>
        <w:t xml:space="preserve">中 标 人：</w:t>
      </w:r>
      <w:r/>
    </w:p>
    <w:p>
      <w:pPr>
        <w:ind w:firstLine="600"/>
        <w:spacing w:line="360" w:lineRule="auto"/>
        <w:rPr>
          <w:rFonts w:ascii="宋体" w:hAnsi="宋体" w:cs="宋体"/>
          <w:sz w:val="30"/>
          <w:szCs w:val="30"/>
        </w:rPr>
      </w:pPr>
      <w:r>
        <w:rPr>
          <w:rFonts w:ascii="宋体" w:hAnsi="宋体" w:cs="宋体"/>
          <w:sz w:val="30"/>
          <w:szCs w:val="30"/>
        </w:rPr>
      </w:r>
      <w:r/>
    </w:p>
    <w:p>
      <w:pPr>
        <w:ind w:firstLine="1800"/>
        <w:jc w:val="both"/>
        <w:spacing w:line="360" w:lineRule="auto"/>
        <w:rPr>
          <w:rFonts w:ascii="宋体" w:hAnsi="宋体" w:cs="宋体"/>
          <w:sz w:val="30"/>
          <w:szCs w:val="30"/>
        </w:rPr>
      </w:pPr>
      <w:r>
        <w:rPr>
          <w:rFonts w:hint="eastAsia" w:ascii="宋体" w:hAnsi="宋体" w:cs="宋体"/>
          <w:sz w:val="30"/>
          <w:szCs w:val="30"/>
        </w:rPr>
        <w:t xml:space="preserve">签订日期：    </w:t>
      </w:r>
      <w:r>
        <w:rPr>
          <w:rFonts w:ascii="宋体" w:hAnsi="宋体" w:cs="宋体"/>
          <w:sz w:val="30"/>
          <w:szCs w:val="30"/>
        </w:rPr>
        <w:t xml:space="preserve">   </w:t>
      </w:r>
      <w:r>
        <w:rPr>
          <w:rFonts w:hint="eastAsia" w:ascii="宋体" w:hAnsi="宋体" w:cs="宋体"/>
          <w:sz w:val="30"/>
          <w:szCs w:val="30"/>
        </w:rPr>
        <w:t xml:space="preserve">年 </w:t>
      </w:r>
      <w:r>
        <w:rPr>
          <w:rFonts w:ascii="宋体" w:hAnsi="宋体" w:cs="宋体"/>
          <w:sz w:val="30"/>
          <w:szCs w:val="30"/>
        </w:rPr>
        <w:t xml:space="preserve">    </w:t>
      </w:r>
      <w:r>
        <w:rPr>
          <w:rFonts w:hint="eastAsia" w:ascii="宋体" w:hAnsi="宋体" w:cs="宋体"/>
          <w:sz w:val="30"/>
          <w:szCs w:val="30"/>
        </w:rPr>
        <w:t xml:space="preserve"> 月 </w:t>
      </w:r>
      <w:r>
        <w:rPr>
          <w:rFonts w:ascii="宋体" w:hAnsi="宋体" w:cs="宋体"/>
          <w:sz w:val="30"/>
          <w:szCs w:val="30"/>
        </w:rPr>
        <w:t xml:space="preserve">   </w:t>
      </w:r>
      <w:r>
        <w:rPr>
          <w:rFonts w:hint="eastAsia" w:ascii="宋体" w:hAnsi="宋体" w:cs="宋体"/>
          <w:sz w:val="30"/>
          <w:szCs w:val="30"/>
        </w:rPr>
        <w:t xml:space="preserve"> 日</w:t>
      </w:r>
      <w:r/>
    </w:p>
    <w:p>
      <w:pPr>
        <w:ind w:firstLine="480"/>
        <w:spacing w:line="579" w:lineRule="exact"/>
        <w:rPr>
          <w:sz w:val="24"/>
        </w:rPr>
      </w:pPr>
      <w:r>
        <w:rPr>
          <w:sz w:val="24"/>
        </w:rPr>
      </w:r>
      <w:r/>
    </w:p>
    <w:p>
      <w:pPr>
        <w:ind w:firstLine="480"/>
        <w:spacing w:line="579" w:lineRule="exact"/>
        <w:rPr>
          <w:sz w:val="24"/>
        </w:rPr>
      </w:pPr>
      <w:r>
        <w:rPr>
          <w:sz w:val="24"/>
        </w:rPr>
      </w:r>
      <w:r/>
    </w:p>
    <w:p>
      <w:pPr>
        <w:pStyle w:val="920"/>
        <w:rPr>
          <w:sz w:val="24"/>
        </w:rPr>
      </w:pPr>
      <w:r>
        <w:rPr>
          <w:sz w:val="24"/>
        </w:rPr>
      </w:r>
      <w:r/>
    </w:p>
    <w:p>
      <w:pPr>
        <w:pStyle w:val="920"/>
        <w:rPr>
          <w:sz w:val="24"/>
        </w:rPr>
      </w:pPr>
      <w:r>
        <w:rPr>
          <w:sz w:val="24"/>
        </w:rPr>
      </w:r>
      <w:r/>
    </w:p>
    <w:p>
      <w:pPr>
        <w:pStyle w:val="829"/>
        <w:rPr>
          <w:rFonts w:ascii="宋体" w:hAnsi="宋体" w:eastAsia="宋体" w:cs="Arial"/>
          <w:sz w:val="24"/>
          <w:szCs w:val="24"/>
        </w:rPr>
      </w:pPr>
      <w:r>
        <w:rPr>
          <w:rFonts w:hint="eastAsia" w:ascii="宋体" w:hAnsi="宋体" w:eastAsia="宋体" w:cs="Arial"/>
          <w:sz w:val="24"/>
          <w:szCs w:val="24"/>
        </w:rPr>
        <w:t xml:space="preserve">友情提醒：采购人与中标、成交供应商应当在中标、成交通知书发出之日起三十日内，按照采购文件确定的事项签订政府采购合同。</w:t>
      </w:r>
      <w:r/>
    </w:p>
    <w:p>
      <w:pPr>
        <w:rPr>
          <w:rFonts w:ascii="宋体" w:hAnsi="宋体"/>
          <w:sz w:val="24"/>
        </w:rPr>
      </w:pPr>
      <w:r>
        <w:rPr>
          <w:rFonts w:hint="eastAsia" w:ascii="宋体" w:hAnsi="宋体" w:cs="Arial"/>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51"/>
        <w:spacing w:line="400" w:lineRule="exact"/>
        <w:rPr>
          <w:rFonts w:ascii="宋体" w:hAnsi="宋体" w:cs="宋体"/>
          <w:sz w:val="24"/>
        </w:rPr>
        <w:sectPr>
          <w:headerReference w:type="default" r:id="rId10"/>
          <w:footerReference w:type="default" r:id="rId14"/>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cs="宋体"/>
          <w:sz w:val="24"/>
        </w:rPr>
      </w:r>
      <w:r/>
    </w:p>
    <w:p>
      <w:pPr>
        <w:jc w:val="center"/>
        <w:rPr>
          <w:sz w:val="30"/>
          <w:szCs w:val="30"/>
        </w:rPr>
      </w:pPr>
      <w:r>
        <w:rPr>
          <w:rFonts w:hint="eastAsia"/>
          <w:sz w:val="30"/>
          <w:szCs w:val="30"/>
        </w:rPr>
        <w:t xml:space="preserve">沛县整县制公共机构能源费用托管服务第二批试点项目</w:t>
      </w:r>
      <w:r/>
    </w:p>
    <w:p>
      <w:pPr>
        <w:pStyle w:val="832"/>
        <w:tabs>
          <w:tab w:val="center" w:pos="4201" w:leader="none"/>
          <w:tab w:val="right" w:pos="9298" w:leader="dot"/>
        </w:tabs>
        <w:rPr>
          <w:rFonts w:ascii="Times New Roman"/>
        </w:rPr>
      </w:pPr>
      <w:r>
        <w:rPr>
          <w:rFonts w:ascii="Times New Roman"/>
        </w:rPr>
      </w:r>
      <w:r/>
    </w:p>
    <w:tbl>
      <w:tblPr>
        <w:tblStyle w:val="8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956"/>
        <w:gridCol w:w="2509"/>
        <w:gridCol w:w="1422"/>
        <w:gridCol w:w="3019"/>
      </w:tblGrid>
      <w:tr>
        <w:trPr/>
        <w:tc>
          <w:tcPr>
            <w:tcW w:w="662" w:type="dxa"/>
            <w:vAlign w:val="center"/>
            <w:vMerge w:val="restart"/>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甲方（公共机构）</w:t>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单位名称</w:t>
            </w:r>
            <w:r/>
          </w:p>
        </w:tc>
        <w:tc>
          <w:tcPr>
            <w:gridSpan w:val="3"/>
            <w:tcW w:w="6950"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注册地址</w:t>
            </w:r>
            <w:r/>
          </w:p>
        </w:tc>
        <w:tc>
          <w:tcPr>
            <w:gridSpan w:val="3"/>
            <w:tcW w:w="6950"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通讯地址</w:t>
            </w:r>
            <w:r/>
          </w:p>
        </w:tc>
        <w:tc>
          <w:tcPr>
            <w:gridSpan w:val="3"/>
            <w:tcW w:w="6950"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统一社会信用代码</w:t>
            </w:r>
            <w:r/>
          </w:p>
        </w:tc>
        <w:tc>
          <w:tcPr>
            <w:gridSpan w:val="3"/>
            <w:tcW w:w="6950"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r>
        <w:trPr>
          <w:trHeight w:val="90"/>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法定代表人</w:t>
            </w:r>
            <w:r/>
          </w:p>
        </w:tc>
        <w:tc>
          <w:tcPr>
            <w:tcW w:w="2509"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422"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委托代理人</w:t>
            </w:r>
            <w:r/>
          </w:p>
        </w:tc>
        <w:tc>
          <w:tcPr>
            <w:tcW w:w="3019"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联系人</w:t>
            </w:r>
            <w:r/>
          </w:p>
        </w:tc>
        <w:tc>
          <w:tcPr>
            <w:gridSpan w:val="3"/>
            <w:tcW w:w="6950"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电话</w:t>
            </w:r>
            <w:r/>
          </w:p>
        </w:tc>
        <w:tc>
          <w:tcPr>
            <w:tcW w:w="2509"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422"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传真</w:t>
            </w:r>
            <w:r/>
          </w:p>
        </w:tc>
        <w:tc>
          <w:tcPr>
            <w:tcW w:w="3019"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电子邮箱</w:t>
            </w:r>
            <w:r/>
          </w:p>
        </w:tc>
        <w:tc>
          <w:tcPr>
            <w:gridSpan w:val="3"/>
            <w:tcW w:w="6950"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开户银行</w:t>
            </w:r>
            <w:r/>
          </w:p>
        </w:tc>
        <w:tc>
          <w:tcPr>
            <w:gridSpan w:val="3"/>
            <w:tcW w:w="6950"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帐号</w:t>
            </w:r>
            <w:r/>
          </w:p>
        </w:tc>
        <w:tc>
          <w:tcPr>
            <w:tcW w:w="2509"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422"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税号</w:t>
            </w:r>
            <w:r/>
          </w:p>
        </w:tc>
        <w:tc>
          <w:tcPr>
            <w:tcW w:w="3019"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r>
        <w:trPr/>
        <w:tc>
          <w:tcPr>
            <w:tcW w:w="662" w:type="dxa"/>
            <w:vAlign w:val="center"/>
            <w:vMerge w:val="restart"/>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乙方（节能服务公司）</w:t>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单位名称</w:t>
            </w:r>
            <w:r/>
          </w:p>
        </w:tc>
        <w:tc>
          <w:tcPr>
            <w:gridSpan w:val="3"/>
            <w:tcW w:w="6950" w:type="dxa"/>
            <w:vAlign w:val="center"/>
            <w:textDirection w:val="lrTb"/>
            <w:noWrap w:val="false"/>
          </w:tcPr>
          <w:p>
            <w:pPr>
              <w:pStyle w:val="832"/>
              <w:ind w:firstLine="0"/>
              <w:jc w:val="center"/>
              <w:spacing w:line="360" w:lineRule="auto"/>
              <w:widowControl w:val="off"/>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注册地址</w:t>
            </w:r>
            <w:r/>
          </w:p>
        </w:tc>
        <w:tc>
          <w:tcPr>
            <w:gridSpan w:val="3"/>
            <w:tcW w:w="6950" w:type="dxa"/>
            <w:vAlign w:val="center"/>
            <w:textDirection w:val="lrTb"/>
            <w:noWrap w:val="false"/>
          </w:tcPr>
          <w:p>
            <w:pPr>
              <w:pStyle w:val="832"/>
              <w:ind w:firstLine="0"/>
              <w:jc w:val="center"/>
              <w:spacing w:line="360" w:lineRule="auto"/>
              <w:widowControl w:val="off"/>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通讯地址</w:t>
            </w:r>
            <w:r/>
          </w:p>
        </w:tc>
        <w:tc>
          <w:tcPr>
            <w:gridSpan w:val="3"/>
            <w:tcW w:w="6950" w:type="dxa"/>
            <w:vAlign w:val="center"/>
            <w:textDirection w:val="lrTb"/>
            <w:noWrap w:val="false"/>
          </w:tcPr>
          <w:p>
            <w:pPr>
              <w:pStyle w:val="832"/>
              <w:ind w:firstLine="0"/>
              <w:jc w:val="center"/>
              <w:spacing w:line="360" w:lineRule="auto"/>
              <w:widowControl w:val="off"/>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统一社会信用代码</w:t>
            </w:r>
            <w:r/>
          </w:p>
        </w:tc>
        <w:tc>
          <w:tcPr>
            <w:gridSpan w:val="3"/>
            <w:tcW w:w="6950"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法定代表人</w:t>
            </w:r>
            <w:r/>
          </w:p>
        </w:tc>
        <w:tc>
          <w:tcPr>
            <w:tcW w:w="2509"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422"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委托代理人</w:t>
            </w:r>
            <w:r/>
          </w:p>
        </w:tc>
        <w:tc>
          <w:tcPr>
            <w:tcW w:w="3019"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联系人</w:t>
            </w:r>
            <w:r/>
          </w:p>
        </w:tc>
        <w:tc>
          <w:tcPr>
            <w:gridSpan w:val="3"/>
            <w:tcW w:w="6950" w:type="dxa"/>
            <w:vAlign w:val="center"/>
            <w:textDirection w:val="lrTb"/>
            <w:noWrap w:val="false"/>
          </w:tcPr>
          <w:p>
            <w:pPr>
              <w:pStyle w:val="832"/>
              <w:ind w:firstLine="0"/>
              <w:jc w:val="center"/>
              <w:spacing w:line="360" w:lineRule="auto"/>
              <w:widowControl w:val="off"/>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通讯地址</w:t>
            </w:r>
            <w:r/>
          </w:p>
        </w:tc>
        <w:tc>
          <w:tcPr>
            <w:gridSpan w:val="3"/>
            <w:tcW w:w="6950" w:type="dxa"/>
            <w:vAlign w:val="center"/>
            <w:textDirection w:val="lrTb"/>
            <w:noWrap w:val="false"/>
          </w:tcPr>
          <w:p>
            <w:pPr>
              <w:pStyle w:val="832"/>
              <w:ind w:firstLine="0"/>
              <w:jc w:val="center"/>
              <w:spacing w:line="360" w:lineRule="auto"/>
              <w:widowControl w:val="off"/>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电话</w:t>
            </w:r>
            <w:r/>
          </w:p>
        </w:tc>
        <w:tc>
          <w:tcPr>
            <w:tcW w:w="2509"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422"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传真</w:t>
            </w:r>
            <w:r/>
          </w:p>
        </w:tc>
        <w:tc>
          <w:tcPr>
            <w:tcW w:w="3019"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r>
        <w:trPr>
          <w:trHeight w:val="90"/>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电子邮箱</w:t>
            </w:r>
            <w:r/>
          </w:p>
        </w:tc>
        <w:tc>
          <w:tcPr>
            <w:gridSpan w:val="3"/>
            <w:tcW w:w="6950" w:type="dxa"/>
            <w:vAlign w:val="center"/>
            <w:textDirection w:val="lrTb"/>
            <w:noWrap w:val="false"/>
          </w:tcPr>
          <w:p>
            <w:pPr>
              <w:pStyle w:val="832"/>
              <w:ind w:firstLine="0"/>
              <w:jc w:val="center"/>
              <w:spacing w:line="360" w:lineRule="auto"/>
              <w:widowControl w:val="off"/>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开户银行</w:t>
            </w:r>
            <w:r/>
          </w:p>
        </w:tc>
        <w:tc>
          <w:tcPr>
            <w:gridSpan w:val="3"/>
            <w:tcW w:w="6950" w:type="dxa"/>
            <w:vAlign w:val="center"/>
            <w:textDirection w:val="lrTb"/>
            <w:noWrap w:val="false"/>
          </w:tcPr>
          <w:p>
            <w:pPr>
              <w:pStyle w:val="832"/>
              <w:ind w:firstLine="2000"/>
              <w:jc w:val="both"/>
              <w:spacing w:line="360" w:lineRule="auto"/>
              <w:widowControl w:val="off"/>
              <w:tabs>
                <w:tab w:val="center" w:pos="4201" w:leader="none"/>
                <w:tab w:val="right" w:pos="9298" w:leader="dot"/>
              </w:tabs>
              <w:rPr>
                <w:rFonts w:ascii="Times New Roman"/>
              </w:rPr>
            </w:pPr>
            <w:r>
              <w:rPr>
                <w:rFonts w:ascii="Times New Roman"/>
              </w:rPr>
            </w:r>
            <w:r/>
          </w:p>
        </w:tc>
      </w:tr>
      <w:tr>
        <w:trPr/>
        <w:tc>
          <w:tcPr>
            <w:tcW w:w="662" w:type="dxa"/>
            <w:vAlign w:val="center"/>
            <w:vMerge w:val="continue"/>
            <w:textDirection w:val="tbRlV"/>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956"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帐号</w:t>
            </w:r>
            <w:r/>
          </w:p>
        </w:tc>
        <w:tc>
          <w:tcPr>
            <w:tcW w:w="2509"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c>
          <w:tcPr>
            <w:tcW w:w="1422"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t xml:space="preserve">税号</w:t>
            </w:r>
            <w:r/>
          </w:p>
        </w:tc>
        <w:tc>
          <w:tcPr>
            <w:tcW w:w="3019" w:type="dxa"/>
            <w:vAlign w:val="center"/>
            <w:textDirection w:val="lrTb"/>
            <w:noWrap w:val="false"/>
          </w:tcPr>
          <w:p>
            <w:pPr>
              <w:pStyle w:val="832"/>
              <w:ind w:firstLine="0"/>
              <w:jc w:val="center"/>
              <w:spacing w:line="360" w:lineRule="auto"/>
              <w:tabs>
                <w:tab w:val="center" w:pos="4201" w:leader="none"/>
                <w:tab w:val="right" w:pos="9298" w:leader="dot"/>
              </w:tabs>
              <w:rPr>
                <w:rFonts w:ascii="Times New Roman"/>
              </w:rPr>
            </w:pPr>
            <w:r>
              <w:rPr>
                <w:rFonts w:ascii="Times New Roman"/>
              </w:rPr>
            </w:r>
            <w:r/>
          </w:p>
        </w:tc>
      </w:tr>
    </w:tbl>
    <w:p>
      <w:pPr>
        <w:ind w:firstLine="400"/>
        <w:spacing w:line="360" w:lineRule="auto"/>
        <w:rPr>
          <w:rFonts w:ascii="宋体" w:hAnsi="宋体" w:cs="宋体"/>
          <w:sz w:val="24"/>
          <w:szCs w:val="24"/>
        </w:rPr>
      </w:pPr>
      <w:r>
        <w:br w:type="page" w:clear="all"/>
      </w:r>
      <w:r>
        <w:rPr>
          <w:rFonts w:hint="eastAsia" w:ascii="宋体" w:hAnsi="宋体" w:cs="宋体"/>
          <w:sz w:val="24"/>
          <w:szCs w:val="24"/>
        </w:rPr>
        <w:t xml:space="preserve">公共机构</w:t>
      </w:r>
      <w:r>
        <w:rPr>
          <w:rFonts w:hint="eastAsia" w:ascii="宋体" w:hAnsi="宋体" w:cs="宋体"/>
          <w:sz w:val="24"/>
          <w:szCs w:val="24"/>
          <w:u w:val="single"/>
        </w:rPr>
        <w:t xml:space="preserve">         </w:t>
      </w:r>
      <w:r>
        <w:rPr>
          <w:rFonts w:hint="eastAsia" w:ascii="宋体" w:hAnsi="宋体" w:cs="宋体"/>
          <w:sz w:val="24"/>
          <w:szCs w:val="24"/>
        </w:rPr>
        <w:t xml:space="preserve">(以下简称甲方）与节能服务公司</w:t>
      </w:r>
      <w:r>
        <w:rPr>
          <w:rFonts w:hint="eastAsia" w:ascii="宋体" w:hAnsi="宋体" w:cs="宋体"/>
          <w:sz w:val="24"/>
          <w:szCs w:val="24"/>
          <w:u w:val="single"/>
        </w:rPr>
        <w:t xml:space="preserve">         </w:t>
      </w:r>
      <w:r>
        <w:rPr>
          <w:rFonts w:hint="eastAsia" w:ascii="宋体" w:hAnsi="宋体" w:cs="宋体"/>
          <w:sz w:val="24"/>
          <w:szCs w:val="24"/>
        </w:rPr>
        <w:t xml:space="preserve">（以下简称乙方），根据《中华人民共和国民法典》《政府采购法》《招投标法》《公共机构节能条例》及有关节能、环保、供热、供电、供水等法律、法规，本着平等、自愿的原则，就甲方的能源费用及其相应的能源供用系统（以下简称托管项目）按“能源费用托管型合同能源管理”模式进行托管的事宜，经双方协商一致，签订本合同（以下简称项目合同）。</w:t>
      </w:r>
      <w:r/>
    </w:p>
    <w:p>
      <w:pPr>
        <w:ind w:firstLine="437"/>
        <w:spacing w:line="360" w:lineRule="auto"/>
        <w:rPr>
          <w:rFonts w:ascii="宋体" w:hAnsi="宋体" w:cs="宋体"/>
          <w:b/>
          <w:sz w:val="24"/>
          <w:szCs w:val="24"/>
        </w:rPr>
        <w:outlineLvl w:val="1"/>
      </w:pPr>
      <w:r>
        <w:rPr>
          <w:rFonts w:hint="eastAsia" w:ascii="宋体" w:hAnsi="宋体" w:cs="宋体"/>
          <w:b/>
          <w:sz w:val="24"/>
          <w:szCs w:val="24"/>
        </w:rPr>
        <w:t xml:space="preserve">第一条 名词解释</w:t>
      </w:r>
      <w:r/>
    </w:p>
    <w:p>
      <w:pPr>
        <w:ind w:firstLine="480"/>
        <w:spacing w:line="360" w:lineRule="auto"/>
        <w:rPr>
          <w:rFonts w:ascii="宋体" w:hAnsi="宋体" w:cs="宋体"/>
          <w:sz w:val="24"/>
          <w:szCs w:val="24"/>
        </w:rPr>
      </w:pPr>
      <w:r>
        <w:rPr>
          <w:rFonts w:hint="eastAsia" w:ascii="宋体" w:hAnsi="宋体" w:cs="宋体"/>
          <w:sz w:val="24"/>
          <w:szCs w:val="24"/>
        </w:rPr>
        <w:t xml:space="preserve">1.1 合同能源管理</w:t>
      </w:r>
      <w:r/>
    </w:p>
    <w:p>
      <w:pPr>
        <w:ind w:firstLine="480"/>
        <w:spacing w:line="360" w:lineRule="auto"/>
        <w:rPr>
          <w:rFonts w:ascii="宋体" w:hAnsi="宋体" w:cs="宋体"/>
          <w:sz w:val="24"/>
          <w:szCs w:val="24"/>
        </w:rPr>
      </w:pPr>
      <w:r>
        <w:rPr>
          <w:rFonts w:hint="eastAsia" w:ascii="宋体" w:hAnsi="宋体" w:cs="宋体"/>
          <w:sz w:val="24"/>
          <w:szCs w:val="24"/>
        </w:rPr>
        <w:t xml:space="preserve">节能服务公司与公共机构以契约形式约定节能项目的节能目标，节能服务公司为实现节能目标向公共机构提供必要的服务，公共机构以节能效益、节能服务费或能源托管费支付节能服务公司的投入及其合理利润的节能服务机制。</w:t>
      </w:r>
      <w:r/>
    </w:p>
    <w:p>
      <w:pPr>
        <w:ind w:firstLine="480"/>
        <w:spacing w:line="360" w:lineRule="auto"/>
        <w:rPr>
          <w:rFonts w:ascii="宋体" w:hAnsi="宋体" w:cs="宋体"/>
          <w:sz w:val="24"/>
          <w:szCs w:val="24"/>
        </w:rPr>
      </w:pPr>
      <w:r>
        <w:rPr>
          <w:rFonts w:hint="eastAsia" w:ascii="宋体" w:hAnsi="宋体" w:cs="宋体"/>
          <w:sz w:val="24"/>
          <w:szCs w:val="24"/>
        </w:rPr>
        <w:t xml:space="preserve">1.2 能源托管</w:t>
      </w:r>
      <w:r/>
    </w:p>
    <w:p>
      <w:pPr>
        <w:pStyle w:val="832"/>
        <w:spacing w:line="360" w:lineRule="auto"/>
        <w:tabs>
          <w:tab w:val="center" w:pos="4201" w:leader="none"/>
          <w:tab w:val="right" w:pos="9298" w:leader="dot"/>
        </w:tabs>
        <w:rPr>
          <w:rFonts w:hAnsi="宋体" w:cs="宋体"/>
          <w:sz w:val="24"/>
          <w:szCs w:val="24"/>
        </w:rPr>
      </w:pPr>
      <w:r>
        <w:rPr>
          <w:rFonts w:hint="eastAsia" w:hAnsi="宋体" w:cs="宋体"/>
          <w:sz w:val="24"/>
          <w:szCs w:val="24"/>
        </w:rPr>
        <w:t xml:space="preserve">合同能源管理的一种形式。由公共机构委托能够提供用能诊断、节能改造、运行管理等服务的专业化节能服务公司，进行电、气、煤、油、市政热力、水等能源资源系统的运行、管理、维护和改造，公共机构将根据能源基准确定的费用支付给节能服务公司作为托管费用，节能服务公司通过科学的管理运行和节能技术的应用达到节约能源资源、减少费用支出等目的，获取合理的利润。</w:t>
      </w:r>
      <w:r/>
    </w:p>
    <w:p>
      <w:pPr>
        <w:ind w:firstLine="480"/>
        <w:spacing w:line="360" w:lineRule="auto"/>
        <w:rPr>
          <w:rFonts w:ascii="宋体" w:hAnsi="宋体" w:cs="宋体"/>
          <w:sz w:val="24"/>
          <w:szCs w:val="24"/>
        </w:rPr>
      </w:pPr>
      <w:r>
        <w:rPr>
          <w:rFonts w:hint="eastAsia" w:ascii="宋体" w:hAnsi="宋体" w:cs="宋体"/>
          <w:sz w:val="24"/>
          <w:szCs w:val="24"/>
        </w:rPr>
        <w:t xml:space="preserve">1.3 能源基准</w:t>
      </w:r>
      <w:r/>
    </w:p>
    <w:p>
      <w:pPr>
        <w:ind w:firstLine="480"/>
        <w:spacing w:line="360" w:lineRule="auto"/>
        <w:rPr>
          <w:rFonts w:ascii="宋体" w:hAnsi="宋体" w:cs="宋体"/>
          <w:sz w:val="24"/>
          <w:szCs w:val="24"/>
        </w:rPr>
      </w:pPr>
      <w:r>
        <w:rPr>
          <w:rFonts w:hint="eastAsia" w:ascii="宋体" w:hAnsi="宋体" w:cs="宋体"/>
          <w:sz w:val="24"/>
          <w:szCs w:val="24"/>
        </w:rPr>
        <w:t xml:space="preserve">用作比较能源绩效的定量参考依据。</w:t>
      </w:r>
      <w:r/>
    </w:p>
    <w:p>
      <w:pPr>
        <w:ind w:firstLine="480"/>
        <w:spacing w:line="360" w:lineRule="auto"/>
        <w:rPr>
          <w:rFonts w:ascii="宋体" w:hAnsi="宋体" w:cs="宋体"/>
          <w:sz w:val="24"/>
          <w:szCs w:val="24"/>
        </w:rPr>
      </w:pPr>
      <w:r>
        <w:rPr>
          <w:rFonts w:hint="eastAsia" w:ascii="宋体" w:hAnsi="宋体" w:cs="宋体"/>
          <w:sz w:val="24"/>
          <w:szCs w:val="24"/>
        </w:rPr>
        <w:t xml:space="preserve">注1：能源基准反映的是特定时间段的能源利用状况。</w:t>
      </w:r>
      <w:r/>
    </w:p>
    <w:p>
      <w:pPr>
        <w:ind w:firstLine="480"/>
        <w:spacing w:line="360" w:lineRule="auto"/>
        <w:rPr>
          <w:rFonts w:ascii="宋体" w:hAnsi="宋体" w:cs="宋体"/>
          <w:sz w:val="24"/>
          <w:szCs w:val="24"/>
        </w:rPr>
      </w:pPr>
      <w:r>
        <w:rPr>
          <w:rFonts w:hint="eastAsia" w:ascii="宋体" w:hAnsi="宋体" w:cs="宋体"/>
          <w:sz w:val="24"/>
          <w:szCs w:val="24"/>
        </w:rPr>
        <w:t xml:space="preserve">注2：能源基准可采用建筑能源审计所确定的基准期内、项目边界内建筑或各用能设备（系统）的能源消耗量作为能源绩效参数。</w:t>
      </w:r>
      <w:r/>
    </w:p>
    <w:p>
      <w:pPr>
        <w:ind w:firstLine="480"/>
        <w:spacing w:line="360" w:lineRule="auto"/>
        <w:rPr>
          <w:rFonts w:ascii="宋体" w:hAnsi="宋体" w:cs="宋体"/>
          <w:sz w:val="24"/>
          <w:szCs w:val="24"/>
        </w:rPr>
      </w:pPr>
      <w:r>
        <w:rPr>
          <w:rFonts w:hint="eastAsia" w:ascii="宋体" w:hAnsi="宋体" w:cs="宋体"/>
          <w:sz w:val="24"/>
          <w:szCs w:val="24"/>
        </w:rPr>
        <w:t xml:space="preserve">注3：能源基准也可作为能源绩效改进措施实施前后的参照来计算节能量。</w:t>
      </w:r>
      <w:r/>
    </w:p>
    <w:p>
      <w:pPr>
        <w:ind w:firstLine="480"/>
        <w:spacing w:line="360" w:lineRule="auto"/>
        <w:rPr>
          <w:rFonts w:ascii="宋体" w:hAnsi="宋体" w:cs="宋体"/>
          <w:sz w:val="24"/>
          <w:szCs w:val="24"/>
        </w:rPr>
      </w:pPr>
      <w:r>
        <w:rPr>
          <w:rFonts w:hint="eastAsia" w:ascii="宋体" w:hAnsi="宋体" w:cs="宋体"/>
          <w:sz w:val="24"/>
          <w:szCs w:val="24"/>
        </w:rPr>
        <w:t xml:space="preserve">1.4 建筑能源审计</w:t>
      </w:r>
      <w:r/>
    </w:p>
    <w:p>
      <w:pPr>
        <w:ind w:firstLine="480"/>
        <w:spacing w:line="360" w:lineRule="auto"/>
        <w:rPr>
          <w:rFonts w:ascii="宋体" w:hAnsi="宋体" w:cs="宋体"/>
          <w:sz w:val="24"/>
          <w:szCs w:val="24"/>
        </w:rPr>
      </w:pPr>
      <w:r>
        <w:rPr>
          <w:rFonts w:hint="eastAsia" w:ascii="宋体" w:hAnsi="宋体" w:cs="宋体"/>
          <w:sz w:val="24"/>
          <w:szCs w:val="24"/>
        </w:rPr>
        <w:t xml:space="preserve">通过对建筑能源资源使用情况进行文件审查和现场调研、测试，对被审计建筑能源利用状况相关指标进行定量分析，对建筑能源利用效率、设备能效水平、运行经济效益和环境效果进行诊断和评价，从而发现建筑节能潜力，提出节能运行调适和改造建议。</w:t>
      </w:r>
      <w:r/>
    </w:p>
    <w:p>
      <w:pPr>
        <w:ind w:firstLine="480"/>
        <w:spacing w:line="360" w:lineRule="auto"/>
        <w:rPr>
          <w:rFonts w:ascii="宋体" w:hAnsi="宋体" w:cs="宋体"/>
          <w:sz w:val="24"/>
          <w:szCs w:val="24"/>
        </w:rPr>
      </w:pPr>
      <w:r>
        <w:rPr>
          <w:rFonts w:hint="eastAsia" w:ascii="宋体" w:hAnsi="宋体" w:cs="宋体"/>
          <w:sz w:val="24"/>
          <w:szCs w:val="24"/>
        </w:rPr>
        <w:t xml:space="preserve">1.5 项目边界</w:t>
      </w:r>
      <w:r/>
    </w:p>
    <w:p>
      <w:pPr>
        <w:ind w:firstLine="480"/>
        <w:spacing w:line="360" w:lineRule="auto"/>
        <w:rPr>
          <w:rFonts w:ascii="宋体" w:hAnsi="宋体" w:cs="宋体"/>
          <w:sz w:val="24"/>
          <w:szCs w:val="24"/>
        </w:rPr>
      </w:pPr>
      <w:r>
        <w:rPr>
          <w:rFonts w:hint="eastAsia" w:ascii="宋体" w:hAnsi="宋体" w:cs="宋体"/>
          <w:sz w:val="24"/>
          <w:szCs w:val="24"/>
        </w:rPr>
        <w:t xml:space="preserve">实施节能改造措施所影响的建筑或用能设备（系统）的运行时间、范围和地理位置界线。</w:t>
      </w:r>
      <w:r/>
    </w:p>
    <w:p>
      <w:pPr>
        <w:ind w:firstLine="480"/>
        <w:spacing w:line="360" w:lineRule="auto"/>
        <w:rPr>
          <w:rFonts w:ascii="宋体" w:hAnsi="宋体" w:cs="宋体"/>
          <w:sz w:val="24"/>
          <w:szCs w:val="24"/>
        </w:rPr>
      </w:pPr>
      <w:r>
        <w:rPr>
          <w:rFonts w:hint="eastAsia" w:ascii="宋体" w:hAnsi="宋体" w:cs="宋体"/>
          <w:sz w:val="24"/>
          <w:szCs w:val="24"/>
        </w:rPr>
        <w:t xml:space="preserve">1.6 基准期</w:t>
      </w:r>
      <w:r/>
    </w:p>
    <w:p>
      <w:pPr>
        <w:ind w:firstLine="480"/>
        <w:spacing w:line="360" w:lineRule="auto"/>
        <w:rPr>
          <w:rFonts w:ascii="宋体" w:hAnsi="宋体" w:cs="宋体"/>
          <w:sz w:val="24"/>
          <w:szCs w:val="24"/>
        </w:rPr>
      </w:pPr>
      <w:r>
        <w:rPr>
          <w:rFonts w:hint="eastAsia" w:ascii="宋体" w:hAnsi="宋体" w:cs="宋体"/>
          <w:sz w:val="24"/>
          <w:szCs w:val="24"/>
        </w:rPr>
        <w:t xml:space="preserve">在建筑合同能源管理项目实施前，能够代表项目边界内用能设备和系统运行规律的时间段。</w:t>
      </w:r>
      <w:r/>
    </w:p>
    <w:p>
      <w:pPr>
        <w:ind w:firstLine="480"/>
        <w:spacing w:line="360" w:lineRule="auto"/>
        <w:rPr>
          <w:rFonts w:ascii="宋体" w:hAnsi="宋体" w:cs="宋体"/>
          <w:sz w:val="24"/>
          <w:szCs w:val="24"/>
        </w:rPr>
      </w:pPr>
      <w:r>
        <w:rPr>
          <w:rFonts w:hint="eastAsia" w:ascii="宋体" w:hAnsi="宋体" w:cs="宋体"/>
          <w:sz w:val="24"/>
          <w:szCs w:val="24"/>
        </w:rPr>
        <w:t xml:space="preserve">1.7 能源托管费用基数</w:t>
      </w:r>
      <w:r/>
    </w:p>
    <w:p>
      <w:pPr>
        <w:ind w:firstLine="480"/>
        <w:spacing w:line="360" w:lineRule="auto"/>
        <w:rPr>
          <w:rFonts w:ascii="宋体" w:hAnsi="宋体" w:cs="宋体"/>
          <w:sz w:val="24"/>
          <w:szCs w:val="24"/>
        </w:rPr>
      </w:pPr>
      <w:r>
        <w:rPr>
          <w:rFonts w:hint="eastAsia" w:ascii="宋体" w:hAnsi="宋体" w:cs="宋体"/>
          <w:sz w:val="24"/>
          <w:szCs w:val="24"/>
        </w:rPr>
        <w:t xml:space="preserve">能源托管项目根据能源基准和项目服务范围确定的年度能源托管费用，可包括能源费用基数和运行管理及维护费用基数等。其中，能源费用基数是指公共机构在基准期所花费的能源费用；运行管理及维护费用基数是根据能源托管范围中所包含的能源系统运行、管理、维护维修范围确定的年度费用。</w:t>
      </w:r>
      <w:r/>
    </w:p>
    <w:p>
      <w:pPr>
        <w:ind w:firstLine="437"/>
        <w:spacing w:line="360" w:lineRule="auto"/>
        <w:rPr>
          <w:rFonts w:ascii="宋体" w:hAnsi="宋体" w:cs="宋体"/>
          <w:b/>
          <w:sz w:val="24"/>
          <w:szCs w:val="24"/>
        </w:rPr>
        <w:outlineLvl w:val="1"/>
      </w:pPr>
      <w:r>
        <w:rPr>
          <w:rFonts w:hint="eastAsia" w:ascii="宋体" w:hAnsi="宋体" w:cs="宋体"/>
          <w:b/>
          <w:sz w:val="24"/>
          <w:szCs w:val="24"/>
        </w:rPr>
        <w:t xml:space="preserve">第二条 托管项目基本情况</w:t>
      </w:r>
      <w:r/>
    </w:p>
    <w:p>
      <w:pPr>
        <w:ind w:firstLine="480"/>
        <w:spacing w:line="360" w:lineRule="auto"/>
        <w:rPr>
          <w:rFonts w:ascii="宋体" w:hAnsi="宋体" w:cs="宋体"/>
          <w:sz w:val="24"/>
          <w:szCs w:val="24"/>
        </w:rPr>
      </w:pPr>
      <w:r>
        <w:rPr>
          <w:rFonts w:hint="eastAsia" w:ascii="宋体" w:hAnsi="宋体" w:cs="宋体"/>
          <w:sz w:val="24"/>
          <w:szCs w:val="24"/>
        </w:rPr>
        <w:t xml:space="preserve">2.1 托管项目的房屋建筑设施系甲方的经营办公场所，沛县文化中心位于</w:t>
      </w:r>
      <w:r>
        <w:rPr>
          <w:rFonts w:hint="eastAsia" w:ascii="宋体" w:hAnsi="宋体" w:cs="宋体"/>
          <w:sz w:val="24"/>
          <w:szCs w:val="24"/>
          <w:u w:val="single"/>
        </w:rPr>
        <w:t xml:space="preserve">位于汉邦路与韩信路交叉口</w:t>
      </w:r>
      <w:r>
        <w:rPr>
          <w:rFonts w:hint="eastAsia" w:ascii="宋体" w:hAnsi="宋体" w:cs="宋体"/>
          <w:sz w:val="24"/>
          <w:szCs w:val="24"/>
        </w:rPr>
        <w:t xml:space="preserve">、沛县政务服务中心位于沛县新城区汉邦路 5 号、沛县公共卫生服务中心位于沛县新城区汉邦路与政通路交叉口南</w:t>
      </w:r>
      <w:r>
        <w:rPr>
          <w:rFonts w:ascii="宋体" w:hAnsi="宋体" w:cs="宋体"/>
          <w:sz w:val="24"/>
          <w:szCs w:val="24"/>
        </w:rPr>
        <w:t xml:space="preserve">100</w:t>
      </w:r>
      <w:r>
        <w:rPr>
          <w:rFonts w:hint="eastAsia" w:ascii="宋体" w:hAnsi="宋体" w:cs="宋体"/>
          <w:sz w:val="24"/>
          <w:szCs w:val="24"/>
        </w:rPr>
        <w:t xml:space="preserve">米、沛县金融中心位于沛县正阳路东侧、沛公路北侧。相关建设、运营等手续合法、有效。托管项目区域内的制冷系统各项申报、批准、验收手续齐全。如果上述手续尚不齐备，由甲方负责完善。</w:t>
      </w:r>
      <w:r/>
    </w:p>
    <w:p>
      <w:pPr>
        <w:ind w:firstLine="480"/>
        <w:spacing w:line="360" w:lineRule="auto"/>
        <w:rPr>
          <w:rFonts w:ascii="宋体" w:hAnsi="宋体" w:cs="宋体"/>
          <w:sz w:val="24"/>
          <w:szCs w:val="24"/>
        </w:rPr>
      </w:pPr>
      <w:r>
        <w:rPr>
          <w:rFonts w:hint="eastAsia" w:ascii="宋体" w:hAnsi="宋体" w:cs="宋体"/>
          <w:sz w:val="24"/>
          <w:szCs w:val="24"/>
        </w:rPr>
        <w:t xml:space="preserve">2.2 托管项目的用能建筑情况：</w:t>
      </w:r>
      <w:r/>
    </w:p>
    <w:p>
      <w:pPr>
        <w:ind w:firstLine="480"/>
        <w:spacing w:line="360" w:lineRule="auto"/>
        <w:rPr>
          <w:rFonts w:ascii="宋体" w:hAnsi="宋体" w:cs="宋体"/>
          <w:sz w:val="24"/>
          <w:szCs w:val="24"/>
        </w:rPr>
      </w:pPr>
      <w:r>
        <w:rPr>
          <w:rFonts w:hint="eastAsia" w:ascii="宋体" w:hAnsi="宋体" w:cs="宋体"/>
          <w:sz w:val="24"/>
          <w:szCs w:val="24"/>
        </w:rPr>
        <w:t xml:space="preserve">1、文化中心位于汉邦路与韩信路交叉口，项目于2015年建成并陆续投入使用，总建筑面积6.3万平方米，由三馆一院组成，其中图书馆1.1万平方米，博物馆1.2万平方米，文化馆1.2万平方米，影剧院2.8万平方米，均为地下一层、地上四层结构，用能单位6家，用能人数约2000人。原空调形式为水冷机组+市政蒸汽+分体空调。影剧院水冷机组已暂停使用，更改为VRV+分体空调；</w:t>
      </w:r>
      <w:r/>
    </w:p>
    <w:p>
      <w:pPr>
        <w:ind w:firstLine="480"/>
        <w:spacing w:line="360" w:lineRule="auto"/>
        <w:rPr>
          <w:rFonts w:ascii="宋体" w:hAnsi="宋体" w:cs="宋体"/>
          <w:sz w:val="24"/>
          <w:szCs w:val="24"/>
        </w:rPr>
      </w:pPr>
      <w:r>
        <w:rPr>
          <w:rFonts w:hint="eastAsia" w:ascii="宋体" w:hAnsi="宋体" w:cs="宋体"/>
          <w:sz w:val="24"/>
          <w:szCs w:val="24"/>
        </w:rPr>
        <w:t xml:space="preserve">2、公共卫生服务中心位于沛县新城区汉邦路与政通路交叉口南100米，项目于2012年建成并陆续投入使用，占地面积24700m2，建筑面积20063m2，主要办公单位有卫生健康委员会、婚姻登记所，是针对全体人群的公共卫生服务单位，主楼地下1层、地上11层结构，用能单位4家，用能人数约1000人，空调形式为水冷机组+市政蒸汽+分体空调；</w:t>
      </w:r>
      <w:r/>
    </w:p>
    <w:p>
      <w:pPr>
        <w:ind w:firstLine="480"/>
        <w:spacing w:line="360" w:lineRule="auto"/>
        <w:rPr>
          <w:rFonts w:ascii="宋体" w:hAnsi="宋体" w:cs="宋体"/>
          <w:sz w:val="24"/>
          <w:szCs w:val="24"/>
        </w:rPr>
      </w:pPr>
      <w:r>
        <w:rPr>
          <w:rFonts w:hint="eastAsia" w:ascii="宋体" w:hAnsi="宋体" w:cs="宋体"/>
          <w:sz w:val="24"/>
          <w:szCs w:val="24"/>
        </w:rPr>
        <w:t xml:space="preserve">3、政务服务中心位于沛县新城区汉邦路5号，项目于2011年建成并陆续投入使用，总建筑面积约3.3万㎡。主楼地下1层、地上5层结构，分东西2个建筑单体，中间以连廊相连。用能单位16家，用能人数约2500人，空调形式为水冷机组+燃气锅炉+分体空调，办公楼空调形式为分体空调；</w:t>
      </w:r>
      <w:r/>
    </w:p>
    <w:p>
      <w:pPr>
        <w:pStyle w:val="822"/>
        <w:ind w:firstLine="480"/>
        <w:rPr>
          <w:rFonts w:ascii="宋体" w:hAnsi="宋体" w:cs="宋体"/>
          <w:sz w:val="24"/>
          <w:szCs w:val="24"/>
        </w:rPr>
      </w:pPr>
      <w:r>
        <w:rPr>
          <w:rFonts w:hint="eastAsia" w:ascii="宋体" w:hAnsi="宋体" w:cs="宋体"/>
          <w:sz w:val="24"/>
          <w:szCs w:val="24"/>
        </w:rPr>
        <w:t xml:space="preserve">4、金融中心位于沛县新城区正阳大道东侧、沛公路北侧，项目于2020年建成并陆续投入使用，总用地面积75亩，总建筑面积81148m2，其中地上建筑面积64067m2，地下建筑面积17081m2，容积率1.29，建筑密度25.29%。绿地率25%。项目功能主要为沛县金融集聚区，内设沛县人民保险公司、中国邮政储蓄银行沛县支行、中国银行沛县支行、中国农业发展银行沛县支行、证券公司等。金融中心分A区、B区、C区，各区通过连廊相互相连，建筑周边设置环形消防车道，并在东、西两个方向与外部道路相接。</w:t>
      </w:r>
      <w:r/>
    </w:p>
    <w:p>
      <w:pPr>
        <w:pStyle w:val="822"/>
        <w:ind w:firstLine="480"/>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rPr>
        <w:t xml:space="preserve">沛县创新产业园位于江苏省徐州市沛县沛公路北侧、 汉邦路东侧，总建筑面积约9.46万㎡，其中A座为商务办公楼25525.43㎡，B座为档案大楼31022.30㎡，C座为信访大楼12267.64㎡。用能人数约300人，A座和C座空调形式为水冷式中央空调系统，B座为多联机空调系统</w:t>
      </w:r>
      <w:r>
        <w:rPr>
          <w:rFonts w:hint="eastAsia" w:ascii="宋体" w:hAnsi="宋体" w:cs="宋体"/>
          <w:sz w:val="24"/>
          <w:szCs w:val="24"/>
        </w:rPr>
        <w:t xml:space="preserve">。</w:t>
      </w:r>
      <w:r/>
    </w:p>
    <w:p>
      <w:pPr>
        <w:pStyle w:val="822"/>
        <w:ind w:firstLine="480"/>
        <w:rPr>
          <w:rFonts w:ascii="宋体" w:hAnsi="宋体" w:cs="宋体"/>
          <w:sz w:val="24"/>
          <w:szCs w:val="24"/>
        </w:rPr>
      </w:pPr>
      <w:r>
        <w:rPr>
          <w:rFonts w:hint="eastAsia" w:ascii="宋体" w:hAnsi="宋体" w:cs="宋体"/>
          <w:sz w:val="24"/>
          <w:szCs w:val="24"/>
        </w:rPr>
        <w:t xml:space="preserve">2.3 托管项目的能源种类范围：本项目能源托管的范围包括政府自行缴纳费用的电力及自来水等能源形式，政府其他能源费用不在本次托管范围内。</w:t>
      </w:r>
      <w:r/>
    </w:p>
    <w:p>
      <w:pPr>
        <w:pStyle w:val="822"/>
        <w:ind w:firstLine="480"/>
        <w:rPr>
          <w:rFonts w:ascii="宋体" w:hAnsi="宋体" w:cs="宋体"/>
          <w:sz w:val="24"/>
          <w:szCs w:val="24"/>
        </w:rPr>
      </w:pPr>
      <w:r>
        <w:rPr>
          <w:rFonts w:hint="eastAsia" w:ascii="宋体" w:hAnsi="宋体" w:cs="宋体"/>
          <w:sz w:val="24"/>
          <w:szCs w:val="24"/>
        </w:rPr>
        <w:t xml:space="preserve">2.4 托管项目的能源系统设备设施：磁悬浮机组、空调机房控制系统设备、空调末端控制设备、水电计量监测设备及智慧建筑综合能效管控平台。用能设备包括冬季取暖供热、夏季空调供冷的建筑设施，生活、生产、工作用电等设施。</w:t>
      </w:r>
      <w:r/>
    </w:p>
    <w:p>
      <w:pPr>
        <w:ind w:firstLine="480"/>
        <w:spacing w:line="360" w:lineRule="auto"/>
        <w:rPr>
          <w:rFonts w:ascii="宋体" w:hAnsi="宋体" w:cs="宋体"/>
          <w:sz w:val="24"/>
          <w:szCs w:val="24"/>
        </w:rPr>
      </w:pPr>
      <w:r>
        <w:rPr>
          <w:rFonts w:hint="eastAsia" w:ascii="宋体" w:hAnsi="宋体" w:cs="宋体"/>
          <w:sz w:val="24"/>
          <w:szCs w:val="24"/>
        </w:rPr>
        <w:t xml:space="preserve">2.5 托管项目的用能时间及要求</w:t>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4"/>
        <w:gridCol w:w="1704"/>
        <w:gridCol w:w="1675"/>
        <w:gridCol w:w="2203"/>
        <w:gridCol w:w="2404"/>
      </w:tblGrid>
      <w:tr>
        <w:trPr>
          <w:jc w:val="center"/>
        </w:trPr>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供冷时间</w:t>
            </w:r>
            <w:r/>
          </w:p>
        </w:tc>
        <w:tc>
          <w:tcPr>
            <w:gridSpan w:val="4"/>
            <w:tcBorders>
              <w:top w:val="single" w:color="000000" w:sz="4" w:space="0"/>
              <w:left w:val="single" w:color="000000" w:sz="4" w:space="0"/>
              <w:bottom w:val="single" w:color="000000" w:sz="4" w:space="0"/>
              <w:right w:val="single" w:color="000000" w:sz="4" w:space="0"/>
            </w:tcBorders>
            <w:tcW w:w="79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5月20日至9月30日</w:t>
            </w:r>
            <w:r/>
          </w:p>
        </w:tc>
      </w:tr>
      <w:tr>
        <w:trPr>
          <w:jc w:val="center"/>
        </w:trPr>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供冷条件</w:t>
            </w:r>
            <w:r/>
          </w:p>
        </w:tc>
        <w:tc>
          <w:tcPr>
            <w:gridSpan w:val="4"/>
            <w:tcBorders>
              <w:top w:val="single" w:color="000000" w:sz="4" w:space="0"/>
              <w:left w:val="single" w:color="000000" w:sz="4" w:space="0"/>
              <w:bottom w:val="single" w:color="000000" w:sz="4" w:space="0"/>
              <w:right w:val="single" w:color="000000" w:sz="4" w:space="0"/>
            </w:tcBorders>
            <w:tcW w:w="79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供回水温度 </w:t>
            </w: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12</w:t>
            </w:r>
            <w:r>
              <w:rPr>
                <w:rFonts w:hint="eastAsia" w:ascii="宋体" w:hAnsi="宋体" w:cs="宋体"/>
                <w:sz w:val="24"/>
                <w:szCs w:val="24"/>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供热时间</w:t>
            </w:r>
            <w:r/>
          </w:p>
        </w:tc>
        <w:tc>
          <w:tcPr>
            <w:gridSpan w:val="4"/>
            <w:tcBorders>
              <w:top w:val="single" w:color="000000" w:sz="4" w:space="0"/>
              <w:left w:val="single" w:color="000000" w:sz="4" w:space="0"/>
              <w:bottom w:val="single" w:color="000000" w:sz="4" w:space="0"/>
              <w:right w:val="single" w:color="000000" w:sz="4" w:space="0"/>
            </w:tcBorders>
            <w:tcW w:w="79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jc w:val="center"/>
        </w:trPr>
        <w:tc>
          <w:tcPr>
            <w:tcBorders>
              <w:top w:val="single" w:color="000000" w:sz="4" w:space="0"/>
              <w:left w:val="single" w:color="000000" w:sz="4" w:space="0"/>
              <w:right w:val="single" w:color="000000" w:sz="4" w:space="0"/>
            </w:tcBorders>
            <w:tcW w:w="15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供热条件</w:t>
            </w:r>
            <w:r/>
          </w:p>
        </w:tc>
        <w:tc>
          <w:tcPr>
            <w:gridSpan w:val="4"/>
            <w:tcBorders>
              <w:top w:val="single" w:color="000000" w:sz="4" w:space="0"/>
              <w:left w:val="single" w:color="000000" w:sz="4" w:space="0"/>
              <w:bottom w:val="single" w:color="000000" w:sz="4" w:space="0"/>
              <w:right w:val="single" w:color="000000" w:sz="4" w:space="0"/>
            </w:tcBorders>
            <w:tcW w:w="79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室内温度</w:t>
            </w:r>
            <w:r/>
          </w:p>
        </w:tc>
        <w:tc>
          <w:tcPr>
            <w:gridSpan w:val="4"/>
            <w:tcBorders>
              <w:top w:val="single" w:color="000000" w:sz="4" w:space="0"/>
              <w:left w:val="single" w:color="000000" w:sz="4" w:space="0"/>
              <w:bottom w:val="single" w:color="000000" w:sz="4" w:space="0"/>
              <w:right w:val="single" w:color="000000" w:sz="4" w:space="0"/>
            </w:tcBorders>
            <w:tcW w:w="79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夏季室内≥26℃且≤28℃，冬季室内≥18℃且≤20℃</w:t>
            </w:r>
            <w:r/>
          </w:p>
        </w:tc>
      </w:tr>
      <w:tr>
        <w:trPr>
          <w:jc w:val="center"/>
        </w:trPr>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热水标准</w:t>
            </w:r>
            <w:r/>
          </w:p>
        </w:tc>
        <w:tc>
          <w:tcPr>
            <w:gridSpan w:val="4"/>
            <w:tcBorders>
              <w:top w:val="single" w:color="000000" w:sz="4" w:space="0"/>
              <w:left w:val="single" w:color="000000" w:sz="4" w:space="0"/>
              <w:bottom w:val="single" w:color="000000" w:sz="4" w:space="0"/>
              <w:right w:val="single" w:color="000000" w:sz="4" w:space="0"/>
            </w:tcBorders>
            <w:tcW w:w="7986" w:type="dxa"/>
            <w:vAlign w:val="center"/>
            <w:textDirection w:val="lrTb"/>
            <w:noWrap w:val="false"/>
          </w:tcPr>
          <w:p>
            <w:pPr>
              <w:jc w:val="center"/>
              <w:rPr>
                <w:rFonts w:ascii="宋体" w:hAnsi="宋体" w:cs="宋体"/>
                <w:bCs/>
                <w:sz w:val="24"/>
                <w:szCs w:val="24"/>
              </w:rPr>
            </w:pPr>
            <w:r>
              <w:rPr>
                <w:rFonts w:hint="eastAsia" w:ascii="宋体" w:hAnsi="宋体" w:cs="宋体"/>
                <w:sz w:val="24"/>
                <w:szCs w:val="24"/>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蒸汽标准</w:t>
            </w:r>
            <w:r/>
          </w:p>
        </w:tc>
        <w:tc>
          <w:tcPr>
            <w:gridSpan w:val="4"/>
            <w:tcBorders>
              <w:top w:val="single" w:color="000000" w:sz="4" w:space="0"/>
              <w:left w:val="single" w:color="000000" w:sz="4" w:space="0"/>
              <w:bottom w:val="single" w:color="000000" w:sz="4" w:space="0"/>
              <w:right w:val="single" w:color="000000" w:sz="4" w:space="0"/>
            </w:tcBorders>
            <w:tcW w:w="79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无</w:t>
            </w:r>
            <w:r/>
          </w:p>
        </w:tc>
      </w:tr>
      <w:tr>
        <w:trPr>
          <w:jc w:val="center"/>
        </w:trPr>
        <w:tc>
          <w:tcPr>
            <w:tcBorders>
              <w:top w:val="single" w:color="000000" w:sz="4" w:space="0"/>
              <w:left w:val="single" w:color="000000" w:sz="4" w:space="0"/>
              <w:right w:val="single" w:color="000000" w:sz="4" w:space="0"/>
            </w:tcBorders>
            <w:tcW w:w="157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日供时段</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供冷</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供热</w:t>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生活热水</w:t>
            </w:r>
            <w:r/>
          </w:p>
        </w:tc>
        <w:tc>
          <w:tcPr>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蒸汽</w:t>
            </w:r>
            <w:r/>
          </w:p>
        </w:tc>
      </w:tr>
      <w:tr>
        <w:trPr>
          <w:jc w:val="center"/>
        </w:trPr>
        <w:tc>
          <w:tcPr>
            <w:tcBorders>
              <w:left w:val="single" w:color="000000" w:sz="4" w:space="0"/>
              <w:bottom w:val="single" w:color="000000" w:sz="4" w:space="0"/>
              <w:right w:val="single" w:color="000000" w:sz="4" w:space="0"/>
            </w:tcBorders>
            <w:tcW w:w="157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7：30-18:00</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7：30-18:00</w:t>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7：30-18:00</w:t>
            </w:r>
            <w:r/>
          </w:p>
        </w:tc>
        <w:tc>
          <w:tcPr>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照明标准</w:t>
            </w:r>
            <w:r/>
          </w:p>
        </w:tc>
        <w:tc>
          <w:tcPr>
            <w:gridSpan w:val="4"/>
            <w:tcBorders>
              <w:top w:val="single" w:color="000000" w:sz="4" w:space="0"/>
              <w:left w:val="single" w:color="000000" w:sz="4" w:space="0"/>
              <w:bottom w:val="single" w:color="000000" w:sz="4" w:space="0"/>
              <w:right w:val="single" w:color="000000" w:sz="4" w:space="0"/>
            </w:tcBorders>
            <w:tcW w:w="79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照度500~</w:t>
            </w:r>
            <w:r>
              <w:rPr>
                <w:rFonts w:ascii="宋体" w:hAnsi="宋体" w:cs="宋体"/>
                <w:sz w:val="24"/>
                <w:szCs w:val="24"/>
              </w:rPr>
              <w:t xml:space="preserve">1000LX</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2.6 托管项目的运维管理情况：甲方委托乙方对本项目磁悬浮机组、空调机房控制系统设备、空调末端控制设备、水电计量监测设备及智慧建筑综合能效管控平台（用能系统）的设备及系统进行管理运营，设备开关及控制由</w:t>
      </w:r>
      <w:r>
        <w:rPr>
          <w:rFonts w:hint="eastAsia" w:ascii="宋体" w:hAnsi="宋体" w:cs="宋体"/>
          <w:sz w:val="24"/>
          <w:szCs w:val="24"/>
          <w:u w:val="single"/>
        </w:rPr>
        <w:t xml:space="preserve">乙方</w:t>
      </w:r>
      <w:r>
        <w:rPr>
          <w:rFonts w:hint="eastAsia" w:ascii="宋体" w:hAnsi="宋体" w:cs="宋体"/>
          <w:sz w:val="24"/>
          <w:szCs w:val="24"/>
        </w:rPr>
        <w:t xml:space="preserve">负责，日常管理/值班人员</w:t>
      </w:r>
      <w:r>
        <w:rPr>
          <w:rFonts w:hint="eastAsia" w:ascii="宋体" w:hAnsi="宋体" w:cs="宋体"/>
          <w:sz w:val="24"/>
          <w:szCs w:val="24"/>
          <w:u w:val="single"/>
        </w:rPr>
        <w:t xml:space="preserve"> 1 </w:t>
      </w:r>
      <w:r>
        <w:rPr>
          <w:rFonts w:hint="eastAsia" w:ascii="宋体" w:hAnsi="宋体" w:cs="宋体"/>
          <w:sz w:val="24"/>
          <w:szCs w:val="24"/>
        </w:rPr>
        <w:t xml:space="preserve">人次，值班周期为</w:t>
      </w:r>
      <w:r>
        <w:rPr>
          <w:rFonts w:hint="eastAsia" w:ascii="宋体" w:hAnsi="宋体" w:cs="宋体"/>
          <w:sz w:val="24"/>
          <w:szCs w:val="24"/>
          <w:u w:val="single"/>
        </w:rPr>
        <w:t xml:space="preserve"> 工作日8:30至17:30    </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2.7 托管项目区域内的用能建筑情况（2.2）和能源系统设备设施（2.4）、项目运维管理情况（2.6），由双方进行逐一登记造册，形成“项目现有用能情况”作为本合同附件一。</w:t>
      </w:r>
      <w:r/>
    </w:p>
    <w:p>
      <w:pPr>
        <w:ind w:firstLine="480"/>
        <w:spacing w:line="360" w:lineRule="auto"/>
        <w:rPr>
          <w:rFonts w:ascii="宋体" w:hAnsi="宋体" w:cs="宋体"/>
          <w:sz w:val="24"/>
          <w:szCs w:val="24"/>
        </w:rPr>
      </w:pPr>
      <w:r>
        <w:rPr>
          <w:rFonts w:hint="eastAsia" w:ascii="宋体" w:hAnsi="宋体" w:cs="宋体"/>
          <w:sz w:val="24"/>
          <w:szCs w:val="24"/>
        </w:rPr>
        <w:t xml:space="preserve">2.8 项目托管服务范围包括：</w:t>
      </w:r>
      <w:r/>
    </w:p>
    <w:tbl>
      <w:tblPr>
        <w:tblStyle w:val="820"/>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1454"/>
        <w:gridCol w:w="5721"/>
      </w:tblGrid>
      <w:tr>
        <w:trPr>
          <w:jc w:val="center"/>
        </w:trPr>
        <w:tc>
          <w:tcPr>
            <w:tcW w:w="1417"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类别</w:t>
            </w:r>
            <w:r/>
          </w:p>
        </w:tc>
        <w:tc>
          <w:tcPr>
            <w:gridSpan w:val="2"/>
            <w:tcW w:w="7175"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服务内容</w:t>
            </w:r>
            <w:r/>
          </w:p>
        </w:tc>
      </w:tr>
      <w:tr>
        <w:trPr>
          <w:jc w:val="center"/>
        </w:trPr>
        <w:tc>
          <w:tcPr>
            <w:tcW w:w="1417" w:type="dxa"/>
            <w:vAlign w:val="center"/>
            <w:vMerge w:val="restart"/>
            <w:textDirection w:val="lrTb"/>
            <w:noWrap w:val="false"/>
          </w:tcPr>
          <w:p>
            <w:pPr>
              <w:jc w:val="center"/>
              <w:rPr>
                <w:rFonts w:ascii="宋体" w:hAnsi="宋体"/>
                <w:sz w:val="24"/>
                <w:szCs w:val="24"/>
              </w:rPr>
            </w:pPr>
            <w:r>
              <w:rPr>
                <w:rFonts w:hint="eastAsia" w:ascii="宋体" w:hAnsi="宋体" w:cs="宋体"/>
                <w:bCs/>
                <w:sz w:val="24"/>
                <w:szCs w:val="24"/>
              </w:rPr>
              <w:t xml:space="preserve">沛县整县制公共机构能源费用托管服务第二批试点项目</w:t>
            </w:r>
            <w:r/>
          </w:p>
        </w:tc>
        <w:tc>
          <w:tcPr>
            <w:tcW w:w="1454"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基本服务</w:t>
            </w:r>
            <w:r/>
          </w:p>
        </w:tc>
        <w:tc>
          <w:tcPr>
            <w:tcW w:w="5721" w:type="dxa"/>
            <w:vAlign w:val="center"/>
            <w:textDirection w:val="lrTb"/>
            <w:noWrap w:val="false"/>
          </w:tcPr>
          <w:p>
            <w:pPr>
              <w:rPr>
                <w:rFonts w:ascii="宋体" w:hAnsi="宋体"/>
                <w:sz w:val="24"/>
                <w:szCs w:val="24"/>
              </w:rPr>
            </w:pPr>
            <w:r>
              <w:rPr>
                <w:rFonts w:hint="eastAsia" w:ascii="宋体" w:hAnsi="宋体"/>
                <w:sz w:val="24"/>
                <w:szCs w:val="24"/>
              </w:rPr>
              <w:t xml:space="preserve">冷、电和自来水的供应</w:t>
            </w:r>
            <w:r/>
          </w:p>
        </w:tc>
      </w:tr>
      <w:tr>
        <w:trPr>
          <w:jc w:val="center"/>
        </w:trPr>
        <w:tc>
          <w:tcPr>
            <w:tcW w:w="1417"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145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5721" w:type="dxa"/>
            <w:vAlign w:val="center"/>
            <w:textDirection w:val="lrTb"/>
            <w:noWrap w:val="false"/>
          </w:tcPr>
          <w:p>
            <w:pPr>
              <w:rPr>
                <w:rFonts w:ascii="宋体" w:hAnsi="宋体"/>
                <w:sz w:val="24"/>
                <w:szCs w:val="24"/>
              </w:rPr>
            </w:pPr>
            <w:r>
              <w:rPr>
                <w:rFonts w:hint="eastAsia" w:ascii="宋体" w:hAnsi="宋体"/>
                <w:sz w:val="24"/>
                <w:szCs w:val="24"/>
              </w:rPr>
              <w:t xml:space="preserve">能源网软、硬件设施的安全、可靠运行技术支持</w:t>
            </w:r>
            <w:r/>
          </w:p>
        </w:tc>
      </w:tr>
      <w:tr>
        <w:trPr>
          <w:jc w:val="center"/>
        </w:trPr>
        <w:tc>
          <w:tcPr>
            <w:tcW w:w="1417"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145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5721" w:type="dxa"/>
            <w:vAlign w:val="center"/>
            <w:textDirection w:val="lrTb"/>
            <w:noWrap w:val="false"/>
          </w:tcPr>
          <w:p>
            <w:pPr>
              <w:rPr>
                <w:rFonts w:ascii="宋体" w:hAnsi="宋体"/>
                <w:sz w:val="24"/>
                <w:szCs w:val="24"/>
              </w:rPr>
            </w:pPr>
            <w:r>
              <w:rPr>
                <w:rFonts w:hint="eastAsia" w:ascii="宋体" w:hAnsi="宋体"/>
                <w:sz w:val="24"/>
                <w:szCs w:val="24"/>
              </w:rPr>
              <w:t xml:space="preserve">能源网系统和设备进行换季维护保养指导</w:t>
            </w:r>
            <w:r/>
          </w:p>
        </w:tc>
      </w:tr>
      <w:tr>
        <w:trPr>
          <w:jc w:val="center"/>
        </w:trPr>
        <w:tc>
          <w:tcPr>
            <w:tcW w:w="1417"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145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5721" w:type="dxa"/>
            <w:vAlign w:val="center"/>
            <w:textDirection w:val="lrTb"/>
            <w:noWrap w:val="false"/>
          </w:tcPr>
          <w:p>
            <w:pPr>
              <w:rPr>
                <w:rFonts w:ascii="宋体" w:hAnsi="宋体"/>
                <w:sz w:val="24"/>
                <w:szCs w:val="24"/>
              </w:rPr>
            </w:pPr>
            <w:r>
              <w:rPr>
                <w:rFonts w:hint="eastAsia" w:ascii="宋体" w:hAnsi="宋体"/>
                <w:sz w:val="24"/>
                <w:szCs w:val="24"/>
              </w:rPr>
              <w:t xml:space="preserve">统计报表</w:t>
            </w:r>
            <w:r/>
          </w:p>
        </w:tc>
      </w:tr>
      <w:tr>
        <w:trPr>
          <w:jc w:val="center"/>
        </w:trPr>
        <w:tc>
          <w:tcPr>
            <w:tcW w:w="1417"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1454"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增值服务</w:t>
            </w:r>
            <w:r/>
          </w:p>
        </w:tc>
        <w:tc>
          <w:tcPr>
            <w:tcW w:w="5721" w:type="dxa"/>
            <w:vAlign w:val="center"/>
            <w:textDirection w:val="lrTb"/>
            <w:noWrap w:val="false"/>
          </w:tcPr>
          <w:p>
            <w:pPr>
              <w:rPr>
                <w:rFonts w:ascii="宋体" w:hAnsi="宋体"/>
                <w:sz w:val="24"/>
                <w:szCs w:val="24"/>
              </w:rPr>
            </w:pPr>
            <w:r>
              <w:rPr>
                <w:rFonts w:hint="eastAsia" w:ascii="宋体" w:hAnsi="宋体"/>
                <w:sz w:val="24"/>
                <w:szCs w:val="24"/>
              </w:rPr>
              <w:t xml:space="preserve">一体化解决方案</w:t>
            </w:r>
            <w:r/>
          </w:p>
        </w:tc>
      </w:tr>
      <w:tr>
        <w:trPr>
          <w:jc w:val="center"/>
        </w:trPr>
        <w:tc>
          <w:tcPr>
            <w:tcW w:w="1417"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145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5721" w:type="dxa"/>
            <w:vAlign w:val="center"/>
            <w:textDirection w:val="lrTb"/>
            <w:noWrap w:val="false"/>
          </w:tcPr>
          <w:p>
            <w:pPr>
              <w:rPr>
                <w:rFonts w:ascii="宋体" w:hAnsi="宋体"/>
                <w:sz w:val="24"/>
                <w:szCs w:val="24"/>
              </w:rPr>
            </w:pPr>
            <w:r>
              <w:rPr>
                <w:rFonts w:hint="eastAsia" w:ascii="宋体" w:hAnsi="宋体"/>
                <w:sz w:val="24"/>
                <w:szCs w:val="24"/>
              </w:rPr>
              <w:t xml:space="preserve">个性化服务</w:t>
            </w:r>
            <w:r/>
          </w:p>
        </w:tc>
      </w:tr>
      <w:tr>
        <w:trPr>
          <w:jc w:val="center"/>
        </w:trPr>
        <w:tc>
          <w:tcPr>
            <w:tcW w:w="1417"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145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5721" w:type="dxa"/>
            <w:vAlign w:val="center"/>
            <w:textDirection w:val="lrTb"/>
            <w:noWrap w:val="false"/>
          </w:tcPr>
          <w:p>
            <w:pPr>
              <w:rPr>
                <w:rFonts w:ascii="宋体" w:hAnsi="宋体"/>
                <w:sz w:val="24"/>
                <w:szCs w:val="24"/>
              </w:rPr>
            </w:pPr>
            <w:r>
              <w:rPr>
                <w:rFonts w:hint="eastAsia" w:ascii="宋体" w:hAnsi="宋体"/>
                <w:sz w:val="24"/>
                <w:szCs w:val="24"/>
              </w:rPr>
              <w:t xml:space="preserve">设备资产可靠性分析</w:t>
            </w:r>
            <w:r/>
          </w:p>
        </w:tc>
      </w:tr>
      <w:tr>
        <w:trPr>
          <w:jc w:val="center"/>
        </w:trPr>
        <w:tc>
          <w:tcPr>
            <w:tcW w:w="1417"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145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5721" w:type="dxa"/>
            <w:vAlign w:val="center"/>
            <w:textDirection w:val="lrTb"/>
            <w:noWrap w:val="false"/>
          </w:tcPr>
          <w:p>
            <w:pPr>
              <w:rPr>
                <w:rFonts w:ascii="宋体" w:hAnsi="宋体"/>
                <w:sz w:val="24"/>
                <w:szCs w:val="24"/>
              </w:rPr>
            </w:pPr>
            <w:r>
              <w:rPr>
                <w:rFonts w:hint="eastAsia" w:ascii="宋体" w:hAnsi="宋体"/>
                <w:sz w:val="24"/>
                <w:szCs w:val="24"/>
              </w:rPr>
              <w:t xml:space="preserve">用能咨询</w:t>
            </w:r>
            <w:r/>
          </w:p>
        </w:tc>
      </w:tr>
      <w:tr>
        <w:trPr>
          <w:jc w:val="center"/>
        </w:trPr>
        <w:tc>
          <w:tcPr>
            <w:tcW w:w="1417"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145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5721" w:type="dxa"/>
            <w:vAlign w:val="center"/>
            <w:textDirection w:val="lrTb"/>
            <w:noWrap w:val="false"/>
          </w:tcPr>
          <w:p>
            <w:pPr>
              <w:rPr>
                <w:rFonts w:ascii="宋体" w:hAnsi="宋体"/>
                <w:sz w:val="24"/>
                <w:szCs w:val="24"/>
              </w:rPr>
            </w:pPr>
            <w:r>
              <w:rPr>
                <w:rFonts w:hint="eastAsia" w:ascii="宋体" w:hAnsi="宋体"/>
                <w:sz w:val="24"/>
                <w:szCs w:val="24"/>
              </w:rPr>
              <w:t xml:space="preserve">搭建交流平台</w:t>
            </w:r>
            <w:r/>
          </w:p>
        </w:tc>
      </w:tr>
    </w:tbl>
    <w:p>
      <w:pPr>
        <w:ind w:firstLine="437"/>
        <w:spacing w:line="360" w:lineRule="auto"/>
        <w:rPr>
          <w:rFonts w:ascii="宋体" w:hAnsi="宋体" w:cs="宋体"/>
          <w:b/>
          <w:sz w:val="24"/>
          <w:szCs w:val="24"/>
        </w:rPr>
        <w:outlineLvl w:val="1"/>
      </w:pPr>
      <w:r>
        <w:rPr>
          <w:rFonts w:ascii="宋体" w:hAnsi="宋体" w:cs="宋体"/>
          <w:b/>
          <w:sz w:val="24"/>
          <w:szCs w:val="24"/>
        </w:rPr>
      </w:r>
      <w:r/>
    </w:p>
    <w:p>
      <w:pPr>
        <w:ind w:firstLine="437"/>
        <w:spacing w:line="360" w:lineRule="auto"/>
        <w:rPr>
          <w:rFonts w:ascii="宋体" w:hAnsi="宋体" w:cs="宋体"/>
          <w:b/>
          <w:sz w:val="24"/>
          <w:szCs w:val="24"/>
        </w:rPr>
        <w:outlineLvl w:val="1"/>
      </w:pPr>
      <w:r>
        <w:rPr>
          <w:rFonts w:hint="eastAsia" w:ascii="宋体" w:hAnsi="宋体" w:cs="宋体"/>
          <w:b/>
          <w:sz w:val="24"/>
          <w:szCs w:val="24"/>
        </w:rPr>
        <w:t xml:space="preserve">第三条 能源审计和能源基准</w:t>
      </w:r>
      <w:r/>
    </w:p>
    <w:p>
      <w:pPr>
        <w:ind w:firstLine="480"/>
        <w:spacing w:line="360" w:lineRule="auto"/>
        <w:rPr>
          <w:rFonts w:ascii="宋体" w:hAnsi="宋体" w:cs="宋体"/>
          <w:sz w:val="24"/>
          <w:szCs w:val="24"/>
        </w:rPr>
      </w:pPr>
      <w:r>
        <w:rPr>
          <w:rFonts w:hint="eastAsia" w:ascii="宋体" w:hAnsi="宋体" w:cs="宋体"/>
          <w:sz w:val="24"/>
          <w:szCs w:val="24"/>
        </w:rPr>
        <w:t xml:space="preserve">3.1 能源审计是甲方能源系统能源消耗状况的依据，能源审计费用由</w:t>
      </w:r>
      <w:r>
        <w:rPr>
          <w:rFonts w:hint="eastAsia" w:ascii="宋体" w:hAnsi="宋体" w:cs="宋体"/>
          <w:sz w:val="24"/>
          <w:szCs w:val="24"/>
          <w:u w:val="single"/>
        </w:rPr>
        <w:t xml:space="preserve">乙方</w:t>
      </w:r>
      <w:r>
        <w:rPr>
          <w:rFonts w:hint="eastAsia" w:ascii="宋体" w:hAnsi="宋体" w:cs="宋体"/>
          <w:sz w:val="24"/>
          <w:szCs w:val="24"/>
        </w:rPr>
        <w:t xml:space="preserve">承担，且在托管期内乙方须每年委托第三方能源审计机构进行节能量核定，该核定作为当年度节能目标考核依据，节能量核定费用由</w:t>
      </w:r>
      <w:r>
        <w:rPr>
          <w:rFonts w:hint="eastAsia" w:ascii="宋体" w:hAnsi="宋体" w:cs="宋体"/>
          <w:sz w:val="24"/>
          <w:szCs w:val="24"/>
          <w:u w:val="single"/>
        </w:rPr>
        <w:t xml:space="preserve">乙方</w:t>
      </w:r>
      <w:r>
        <w:rPr>
          <w:rFonts w:hint="eastAsia" w:ascii="宋体" w:hAnsi="宋体" w:cs="宋体"/>
          <w:sz w:val="24"/>
          <w:szCs w:val="24"/>
        </w:rPr>
        <w:t xml:space="preserve">承担。</w:t>
      </w:r>
      <w:r/>
    </w:p>
    <w:p>
      <w:pPr>
        <w:ind w:firstLine="480"/>
        <w:spacing w:line="360" w:lineRule="auto"/>
        <w:rPr>
          <w:rFonts w:ascii="宋体" w:hAnsi="宋体" w:cs="宋体"/>
          <w:sz w:val="24"/>
          <w:szCs w:val="24"/>
        </w:rPr>
      </w:pPr>
      <w:r>
        <w:rPr>
          <w:rFonts w:hint="eastAsia" w:ascii="宋体" w:hAnsi="宋体" w:cs="宋体"/>
          <w:sz w:val="24"/>
          <w:szCs w:val="24"/>
        </w:rPr>
        <w:t xml:space="preserve">3.2 经过能源审计确定托管项目的能源基准：确定本项目在实施能源托管前，代表项目边界内用能设备和系统运行规律的基准期为：</w:t>
      </w:r>
      <w:r/>
    </w:p>
    <w:p>
      <w:pPr>
        <w:ind w:firstLine="480"/>
        <w:spacing w:line="360" w:lineRule="auto"/>
      </w:pPr>
      <w:r>
        <w:rPr>
          <w:rFonts w:hint="eastAsia" w:ascii="宋体" w:hAnsi="宋体" w:cs="宋体"/>
          <w:sz w:val="24"/>
          <w:szCs w:val="24"/>
        </w:rPr>
        <w:t xml:space="preserve">（1）、沛县文化中心：</w:t>
      </w:r>
      <w:r>
        <w:rPr>
          <w:rFonts w:hint="eastAsia" w:ascii="宋体" w:hAnsi="宋体" w:cs="宋体"/>
          <w:sz w:val="24"/>
          <w:szCs w:val="24"/>
          <w:u w:val="single"/>
        </w:rPr>
        <w:t xml:space="preserve">2024</w:t>
      </w:r>
      <w:r>
        <w:rPr>
          <w:rFonts w:hint="eastAsia" w:ascii="宋体" w:hAnsi="宋体" w:cs="宋体"/>
          <w:sz w:val="24"/>
          <w:szCs w:val="24"/>
        </w:rPr>
        <w:t xml:space="preserve">年</w:t>
      </w:r>
      <w:r>
        <w:rPr>
          <w:rFonts w:hint="eastAsia" w:ascii="宋体" w:hAnsi="宋体" w:cs="宋体"/>
          <w:sz w:val="24"/>
          <w:szCs w:val="24"/>
          <w:u w:val="single"/>
        </w:rPr>
        <w:t xml:space="preserve"> 9 </w:t>
      </w:r>
      <w:r>
        <w:rPr>
          <w:rFonts w:hint="eastAsia" w:ascii="宋体" w:hAnsi="宋体" w:cs="宋体"/>
          <w:sz w:val="24"/>
          <w:szCs w:val="24"/>
        </w:rPr>
        <w:t xml:space="preserve">月</w:t>
      </w:r>
      <w:r>
        <w:rPr>
          <w:rFonts w:hint="eastAsia" w:ascii="宋体" w:hAnsi="宋体" w:cs="宋体"/>
          <w:sz w:val="24"/>
          <w:szCs w:val="24"/>
          <w:u w:val="single"/>
        </w:rPr>
        <w:t xml:space="preserve"> 1 </w:t>
      </w:r>
      <w:r>
        <w:rPr>
          <w:rFonts w:hint="eastAsia" w:ascii="宋体" w:hAnsi="宋体" w:cs="宋体"/>
          <w:sz w:val="24"/>
          <w:szCs w:val="24"/>
        </w:rPr>
        <w:t xml:space="preserve">日至</w:t>
      </w:r>
      <w:r>
        <w:rPr>
          <w:rFonts w:hint="eastAsia" w:ascii="宋体" w:hAnsi="宋体" w:cs="宋体"/>
          <w:sz w:val="24"/>
          <w:szCs w:val="24"/>
          <w:u w:val="single"/>
        </w:rPr>
        <w:t xml:space="preserve"> 2025   </w:t>
      </w:r>
      <w:r>
        <w:rPr>
          <w:rFonts w:hint="eastAsia" w:ascii="宋体" w:hAnsi="宋体" w:cs="宋体"/>
          <w:sz w:val="24"/>
          <w:szCs w:val="24"/>
        </w:rPr>
        <w:t xml:space="preserve">年</w:t>
      </w:r>
      <w:r>
        <w:rPr>
          <w:rFonts w:hint="eastAsia" w:ascii="宋体" w:hAnsi="宋体" w:cs="宋体"/>
          <w:sz w:val="24"/>
          <w:szCs w:val="24"/>
          <w:u w:val="single"/>
        </w:rPr>
        <w:t xml:space="preserve"> 8 </w:t>
      </w:r>
      <w:r>
        <w:rPr>
          <w:rFonts w:hint="eastAsia" w:ascii="宋体" w:hAnsi="宋体" w:cs="宋体"/>
          <w:sz w:val="24"/>
          <w:szCs w:val="24"/>
        </w:rPr>
        <w:t xml:space="preserve">月</w:t>
      </w:r>
      <w:r>
        <w:rPr>
          <w:rFonts w:hint="eastAsia" w:ascii="宋体" w:hAnsi="宋体" w:cs="宋体"/>
          <w:sz w:val="24"/>
          <w:szCs w:val="24"/>
          <w:u w:val="single"/>
        </w:rPr>
        <w:t xml:space="preserve"> 31 </w:t>
      </w:r>
      <w:r>
        <w:rPr>
          <w:rFonts w:hint="eastAsia" w:ascii="宋体" w:hAnsi="宋体" w:cs="宋体"/>
          <w:sz w:val="24"/>
          <w:szCs w:val="24"/>
        </w:rPr>
        <w:t xml:space="preserve">日；能源基准如下所示：</w:t>
      </w:r>
      <w:r/>
    </w:p>
    <w:p>
      <w:pPr>
        <w:rPr>
          <w:sz w:val="21"/>
          <w:szCs w:val="21"/>
        </w:rPr>
      </w:pPr>
      <w:r>
        <w:rPr>
          <w:sz w:val="21"/>
          <w:szCs w:val="21"/>
        </w:rPr>
      </w:r>
      <w:r/>
    </w:p>
    <w:tbl>
      <w:tblPr>
        <w:tblStyle w:val="8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1369"/>
        <w:gridCol w:w="638"/>
        <w:gridCol w:w="502"/>
        <w:gridCol w:w="1063"/>
        <w:gridCol w:w="264"/>
        <w:gridCol w:w="736"/>
        <w:gridCol w:w="1098"/>
      </w:tblGrid>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能源资源种类</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w:t>
            </w:r>
            <w:r/>
          </w:p>
          <w:p>
            <w:pPr>
              <w:jc w:val="center"/>
              <w:rPr>
                <w:rFonts w:ascii="宋体" w:hAnsi="宋体" w:cs="宋体"/>
                <w:sz w:val="24"/>
                <w:szCs w:val="24"/>
              </w:rPr>
            </w:pPr>
            <w:r>
              <w:rPr>
                <w:rFonts w:hint="eastAsia" w:ascii="宋体" w:hAnsi="宋体" w:cs="宋体"/>
                <w:sz w:val="24"/>
                <w:szCs w:val="24"/>
              </w:rPr>
              <w:t xml:space="preserve">（万kWh）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自来水</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天然气</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沛县整县制公共机构能源费用托管服务第二批试点项目能源资源消耗量</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348.69 </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32970</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沛县整县制公共机构能源费用托管服务第二批试点项目能源资源费单价</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0.7286元/kWh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3.75元/t</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基准核定期各类能源资源费用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254.05</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12.63</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基准核定期能源资源总费用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266.42</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项目运维种类</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空调系统维保</w:t>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能源审计(节能量核定)</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能源管控系统维保</w:t>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其他零星维保</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管理及人工成本</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项目运维费用（万元/年）</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10.00</w:t>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3.50</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2.00</w:t>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8.00</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项目运维总费用（万元/年）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24.50</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基准核定期能源资源费用以及项目运维费用总计</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290.92</w:t>
            </w:r>
            <w:r/>
          </w:p>
        </w:tc>
      </w:tr>
    </w:tbl>
    <w:p>
      <w:pPr>
        <w:rPr>
          <w:sz w:val="21"/>
          <w:szCs w:val="21"/>
        </w:rPr>
      </w:pPr>
      <w:r>
        <w:rPr>
          <w:sz w:val="21"/>
          <w:szCs w:val="21"/>
        </w:rPr>
      </w:r>
      <w:r/>
    </w:p>
    <w:p>
      <w:pPr>
        <w:rPr>
          <w:sz w:val="21"/>
          <w:szCs w:val="21"/>
        </w:rPr>
      </w:pPr>
      <w:r>
        <w:rPr>
          <w:rFonts w:hint="eastAsia"/>
        </w:rPr>
        <w:t xml:space="preserve">（2）、</w:t>
      </w:r>
      <w:r>
        <w:rPr>
          <w:rFonts w:hint="eastAsia" w:ascii="宋体" w:hAnsi="宋体" w:cs="宋体"/>
          <w:sz w:val="24"/>
          <w:szCs w:val="24"/>
        </w:rPr>
        <w:t xml:space="preserve">公共卫生服务中心：</w:t>
      </w:r>
      <w:r>
        <w:rPr>
          <w:rFonts w:hint="eastAsia" w:ascii="宋体" w:hAnsi="宋体" w:cs="宋体"/>
          <w:sz w:val="24"/>
          <w:szCs w:val="24"/>
          <w:u w:val="single"/>
        </w:rPr>
        <w:t xml:space="preserve">2024</w:t>
      </w:r>
      <w:r>
        <w:rPr>
          <w:rFonts w:hint="eastAsia" w:ascii="宋体" w:hAnsi="宋体" w:cs="宋体"/>
          <w:sz w:val="24"/>
          <w:szCs w:val="24"/>
        </w:rPr>
        <w:t xml:space="preserve">年</w:t>
      </w:r>
      <w:r>
        <w:rPr>
          <w:rFonts w:hint="eastAsia" w:ascii="宋体" w:hAnsi="宋体" w:cs="宋体"/>
          <w:sz w:val="24"/>
          <w:szCs w:val="24"/>
          <w:u w:val="single"/>
        </w:rPr>
        <w:t xml:space="preserve"> 9 </w:t>
      </w:r>
      <w:r>
        <w:rPr>
          <w:rFonts w:hint="eastAsia" w:ascii="宋体" w:hAnsi="宋体" w:cs="宋体"/>
          <w:sz w:val="24"/>
          <w:szCs w:val="24"/>
        </w:rPr>
        <w:t xml:space="preserve">月</w:t>
      </w:r>
      <w:r>
        <w:rPr>
          <w:rFonts w:hint="eastAsia" w:ascii="宋体" w:hAnsi="宋体" w:cs="宋体"/>
          <w:sz w:val="24"/>
          <w:szCs w:val="24"/>
          <w:u w:val="single"/>
        </w:rPr>
        <w:t xml:space="preserve"> 1 </w:t>
      </w:r>
      <w:r>
        <w:rPr>
          <w:rFonts w:hint="eastAsia" w:ascii="宋体" w:hAnsi="宋体" w:cs="宋体"/>
          <w:sz w:val="24"/>
          <w:szCs w:val="24"/>
        </w:rPr>
        <w:t xml:space="preserve">日至</w:t>
      </w:r>
      <w:r>
        <w:rPr>
          <w:rFonts w:hint="eastAsia" w:ascii="宋体" w:hAnsi="宋体" w:cs="宋体"/>
          <w:sz w:val="24"/>
          <w:szCs w:val="24"/>
          <w:u w:val="single"/>
        </w:rPr>
        <w:t xml:space="preserve"> 2025   </w:t>
      </w:r>
      <w:r>
        <w:rPr>
          <w:rFonts w:hint="eastAsia" w:ascii="宋体" w:hAnsi="宋体" w:cs="宋体"/>
          <w:sz w:val="24"/>
          <w:szCs w:val="24"/>
        </w:rPr>
        <w:t xml:space="preserve">年</w:t>
      </w:r>
      <w:r>
        <w:rPr>
          <w:rFonts w:hint="eastAsia" w:ascii="宋体" w:hAnsi="宋体" w:cs="宋体"/>
          <w:sz w:val="24"/>
          <w:szCs w:val="24"/>
          <w:u w:val="single"/>
        </w:rPr>
        <w:t xml:space="preserve"> 8 </w:t>
      </w:r>
      <w:r>
        <w:rPr>
          <w:rFonts w:hint="eastAsia" w:ascii="宋体" w:hAnsi="宋体" w:cs="宋体"/>
          <w:sz w:val="24"/>
          <w:szCs w:val="24"/>
        </w:rPr>
        <w:t xml:space="preserve">月</w:t>
      </w:r>
      <w:r>
        <w:rPr>
          <w:rFonts w:hint="eastAsia" w:ascii="宋体" w:hAnsi="宋体" w:cs="宋体"/>
          <w:sz w:val="24"/>
          <w:szCs w:val="24"/>
          <w:u w:val="single"/>
        </w:rPr>
        <w:t xml:space="preserve"> 31 </w:t>
      </w:r>
      <w:r>
        <w:rPr>
          <w:rFonts w:hint="eastAsia" w:ascii="宋体" w:hAnsi="宋体" w:cs="宋体"/>
          <w:sz w:val="24"/>
          <w:szCs w:val="24"/>
        </w:rPr>
        <w:t xml:space="preserve">日；能源基准如下所示：</w:t>
      </w:r>
      <w:r/>
    </w:p>
    <w:tbl>
      <w:tblPr>
        <w:tblStyle w:val="8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1369"/>
        <w:gridCol w:w="638"/>
        <w:gridCol w:w="502"/>
        <w:gridCol w:w="1063"/>
        <w:gridCol w:w="264"/>
        <w:gridCol w:w="736"/>
        <w:gridCol w:w="1098"/>
      </w:tblGrid>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能源资源种类</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w:t>
            </w:r>
            <w:r/>
          </w:p>
          <w:p>
            <w:pPr>
              <w:jc w:val="center"/>
              <w:rPr>
                <w:rFonts w:ascii="宋体" w:hAnsi="宋体" w:cs="宋体"/>
                <w:sz w:val="24"/>
                <w:szCs w:val="24"/>
              </w:rPr>
            </w:pPr>
            <w:r>
              <w:rPr>
                <w:rFonts w:hint="eastAsia" w:ascii="宋体" w:hAnsi="宋体" w:cs="宋体"/>
                <w:sz w:val="24"/>
                <w:szCs w:val="24"/>
              </w:rPr>
              <w:t xml:space="preserve">（万kWh）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自来水</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天然气</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沛县整县制公共机构能源费用托管服务第二批试点项目能源资源消耗量</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111.24</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13415</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4127</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沛县整县制公共机构能源费用托管服务第二批试点项目能源资源费单价</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0.7306元/kWh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3.75元/t</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基准核定期各类能源资源费用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81.27</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5.03</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基准核定期能源资源总费用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86.30</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项目运维种类</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空调系统维保</w:t>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能源审计(节能量核定)</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能源管控系统维保</w:t>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其他零星维保</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管理及人工成本</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项目运维费用（万元/年）</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5.00</w:t>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3.50</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2.00</w:t>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6.00</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项目运维总费用（万元/年）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17.50</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基准核定期能源资源费用以及项目运维费用总计</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103.80</w:t>
            </w:r>
            <w:r/>
          </w:p>
        </w:tc>
      </w:tr>
    </w:tbl>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t xml:space="preserve">（3）、政务服务中心：</w:t>
      </w:r>
      <w:r>
        <w:rPr>
          <w:rFonts w:hint="eastAsia" w:ascii="宋体" w:hAnsi="宋体" w:cs="宋体"/>
          <w:sz w:val="24"/>
          <w:szCs w:val="24"/>
          <w:u w:val="single"/>
        </w:rPr>
        <w:t xml:space="preserve">2024</w:t>
      </w:r>
      <w:r>
        <w:rPr>
          <w:rFonts w:hint="eastAsia" w:ascii="宋体" w:hAnsi="宋体" w:cs="宋体"/>
          <w:sz w:val="24"/>
          <w:szCs w:val="24"/>
        </w:rPr>
        <w:t xml:space="preserve">年</w:t>
      </w:r>
      <w:r>
        <w:rPr>
          <w:rFonts w:hint="eastAsia" w:ascii="宋体" w:hAnsi="宋体" w:cs="宋体"/>
          <w:sz w:val="24"/>
          <w:szCs w:val="24"/>
          <w:u w:val="single"/>
        </w:rPr>
        <w:t xml:space="preserve"> 9 </w:t>
      </w:r>
      <w:r>
        <w:rPr>
          <w:rFonts w:hint="eastAsia" w:ascii="宋体" w:hAnsi="宋体" w:cs="宋体"/>
          <w:sz w:val="24"/>
          <w:szCs w:val="24"/>
        </w:rPr>
        <w:t xml:space="preserve">月</w:t>
      </w:r>
      <w:r>
        <w:rPr>
          <w:rFonts w:hint="eastAsia" w:ascii="宋体" w:hAnsi="宋体" w:cs="宋体"/>
          <w:sz w:val="24"/>
          <w:szCs w:val="24"/>
          <w:u w:val="single"/>
        </w:rPr>
        <w:t xml:space="preserve"> 1 </w:t>
      </w:r>
      <w:r>
        <w:rPr>
          <w:rFonts w:hint="eastAsia" w:ascii="宋体" w:hAnsi="宋体" w:cs="宋体"/>
          <w:sz w:val="24"/>
          <w:szCs w:val="24"/>
        </w:rPr>
        <w:t xml:space="preserve">日至</w:t>
      </w:r>
      <w:r>
        <w:rPr>
          <w:rFonts w:hint="eastAsia" w:ascii="宋体" w:hAnsi="宋体" w:cs="宋体"/>
          <w:sz w:val="24"/>
          <w:szCs w:val="24"/>
          <w:u w:val="single"/>
        </w:rPr>
        <w:t xml:space="preserve"> 2025   </w:t>
      </w:r>
      <w:r>
        <w:rPr>
          <w:rFonts w:hint="eastAsia" w:ascii="宋体" w:hAnsi="宋体" w:cs="宋体"/>
          <w:sz w:val="24"/>
          <w:szCs w:val="24"/>
        </w:rPr>
        <w:t xml:space="preserve">年</w:t>
      </w:r>
      <w:r>
        <w:rPr>
          <w:rFonts w:hint="eastAsia" w:ascii="宋体" w:hAnsi="宋体" w:cs="宋体"/>
          <w:sz w:val="24"/>
          <w:szCs w:val="24"/>
          <w:u w:val="single"/>
        </w:rPr>
        <w:t xml:space="preserve"> 8 </w:t>
      </w:r>
      <w:r>
        <w:rPr>
          <w:rFonts w:hint="eastAsia" w:ascii="宋体" w:hAnsi="宋体" w:cs="宋体"/>
          <w:sz w:val="24"/>
          <w:szCs w:val="24"/>
        </w:rPr>
        <w:t xml:space="preserve">月</w:t>
      </w:r>
      <w:r>
        <w:rPr>
          <w:rFonts w:hint="eastAsia" w:ascii="宋体" w:hAnsi="宋体" w:cs="宋体"/>
          <w:sz w:val="24"/>
          <w:szCs w:val="24"/>
          <w:u w:val="single"/>
        </w:rPr>
        <w:t xml:space="preserve"> 31 </w:t>
      </w:r>
      <w:r>
        <w:rPr>
          <w:rFonts w:hint="eastAsia" w:ascii="宋体" w:hAnsi="宋体" w:cs="宋体"/>
          <w:sz w:val="24"/>
          <w:szCs w:val="24"/>
        </w:rPr>
        <w:t xml:space="preserve">日；能源基准如下所示：</w:t>
      </w:r>
      <w:r/>
    </w:p>
    <w:tbl>
      <w:tblPr>
        <w:tblStyle w:val="8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1369"/>
        <w:gridCol w:w="638"/>
        <w:gridCol w:w="502"/>
        <w:gridCol w:w="1063"/>
        <w:gridCol w:w="358"/>
        <w:gridCol w:w="642"/>
        <w:gridCol w:w="1098"/>
      </w:tblGrid>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能源资源种类</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w:t>
            </w:r>
            <w:r/>
          </w:p>
          <w:p>
            <w:pPr>
              <w:jc w:val="center"/>
              <w:rPr>
                <w:rFonts w:ascii="宋体" w:hAnsi="宋体" w:cs="宋体"/>
                <w:sz w:val="24"/>
                <w:szCs w:val="24"/>
              </w:rPr>
            </w:pPr>
            <w:r>
              <w:rPr>
                <w:rFonts w:hint="eastAsia" w:ascii="宋体" w:hAnsi="宋体" w:cs="宋体"/>
                <w:sz w:val="24"/>
                <w:szCs w:val="24"/>
              </w:rPr>
              <w:t xml:space="preserve">（万kWh）</w:t>
            </w:r>
            <w:r/>
          </w:p>
        </w:tc>
        <w:tc>
          <w:tcPr>
            <w:gridSpan w:val="3"/>
            <w:tcBorders>
              <w:top w:val="single" w:color="auto" w:sz="4" w:space="0"/>
              <w:left w:val="single" w:color="auto" w:sz="4" w:space="0"/>
              <w:bottom w:val="single" w:color="auto" w:sz="4" w:space="0"/>
              <w:right w:val="single" w:color="auto" w:sz="4" w:space="0"/>
            </w:tcBorders>
            <w:tcW w:w="10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自来水</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天然气</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沛县整县制公共机构能源费用托管服务第二批试点项目能源资源消耗量</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209.23 </w:t>
            </w:r>
            <w:r/>
          </w:p>
        </w:tc>
        <w:tc>
          <w:tcPr>
            <w:gridSpan w:val="3"/>
            <w:tcBorders>
              <w:top w:val="single" w:color="auto" w:sz="4" w:space="0"/>
              <w:left w:val="single" w:color="auto" w:sz="4" w:space="0"/>
              <w:bottom w:val="single" w:color="auto" w:sz="4" w:space="0"/>
              <w:right w:val="single" w:color="auto" w:sz="4" w:space="0"/>
            </w:tcBorders>
            <w:tcW w:w="10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23840</w:t>
            </w:r>
            <w:r/>
          </w:p>
        </w:tc>
        <w:tc>
          <w:tcPr>
            <w:gridSpan w:val="2"/>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5784</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沛县整县制公共机构能源费用托管服务第二批试点项目能源资源费单价</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0.7295元/kWh</w:t>
            </w:r>
            <w:r/>
          </w:p>
        </w:tc>
        <w:tc>
          <w:tcPr>
            <w:gridSpan w:val="3"/>
            <w:tcBorders>
              <w:top w:val="single" w:color="auto" w:sz="4" w:space="0"/>
              <w:left w:val="single" w:color="auto" w:sz="4" w:space="0"/>
              <w:bottom w:val="single" w:color="auto" w:sz="4" w:space="0"/>
              <w:right w:val="single" w:color="auto" w:sz="4" w:space="0"/>
            </w:tcBorders>
            <w:tcW w:w="10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3.75元/t</w:t>
            </w:r>
            <w:r/>
          </w:p>
        </w:tc>
        <w:tc>
          <w:tcPr>
            <w:gridSpan w:val="2"/>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基准核定期各类能源资源费用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152.63</w:t>
            </w:r>
            <w:r/>
          </w:p>
        </w:tc>
        <w:tc>
          <w:tcPr>
            <w:gridSpan w:val="3"/>
            <w:tcBorders>
              <w:top w:val="single" w:color="auto" w:sz="4" w:space="0"/>
              <w:left w:val="single" w:color="auto" w:sz="4" w:space="0"/>
              <w:bottom w:val="single" w:color="auto" w:sz="4" w:space="0"/>
              <w:right w:val="single" w:color="auto" w:sz="4" w:space="0"/>
            </w:tcBorders>
            <w:tcW w:w="10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8.94</w:t>
            </w:r>
            <w:r/>
          </w:p>
        </w:tc>
        <w:tc>
          <w:tcPr>
            <w:gridSpan w:val="2"/>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基准核定期能源资源总费用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161.57</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项目运维种类</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空调系统维保</w:t>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能源审计(节能量核定)</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能源管控系统维保</w:t>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其他零星维保</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管理及人工成本</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项目运维费用（万元/年）</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5.00</w:t>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3.50</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2.00</w:t>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10.00</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项目运维总费用（万元/年）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21.50</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基准核定期能源资源费用以及项目运维费用总计</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183.07</w:t>
            </w:r>
            <w:r/>
          </w:p>
        </w:tc>
      </w:tr>
    </w:tbl>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t xml:space="preserve">（4）、沛县金融中心：</w:t>
      </w:r>
      <w:r>
        <w:rPr>
          <w:rFonts w:hint="eastAsia" w:ascii="宋体" w:hAnsi="宋体" w:cs="宋体"/>
          <w:sz w:val="24"/>
          <w:szCs w:val="24"/>
          <w:u w:val="single"/>
        </w:rPr>
        <w:t xml:space="preserve">2024</w:t>
      </w:r>
      <w:r>
        <w:rPr>
          <w:rFonts w:hint="eastAsia" w:ascii="宋体" w:hAnsi="宋体" w:cs="宋体"/>
          <w:sz w:val="24"/>
          <w:szCs w:val="24"/>
        </w:rPr>
        <w:t xml:space="preserve">年</w:t>
      </w:r>
      <w:r>
        <w:rPr>
          <w:rFonts w:hint="eastAsia" w:ascii="宋体" w:hAnsi="宋体" w:cs="宋体"/>
          <w:sz w:val="24"/>
          <w:szCs w:val="24"/>
          <w:u w:val="single"/>
        </w:rPr>
        <w:t xml:space="preserve"> 9 </w:t>
      </w:r>
      <w:r>
        <w:rPr>
          <w:rFonts w:hint="eastAsia" w:ascii="宋体" w:hAnsi="宋体" w:cs="宋体"/>
          <w:sz w:val="24"/>
          <w:szCs w:val="24"/>
        </w:rPr>
        <w:t xml:space="preserve">月</w:t>
      </w:r>
      <w:r>
        <w:rPr>
          <w:rFonts w:hint="eastAsia" w:ascii="宋体" w:hAnsi="宋体" w:cs="宋体"/>
          <w:sz w:val="24"/>
          <w:szCs w:val="24"/>
          <w:u w:val="single"/>
        </w:rPr>
        <w:t xml:space="preserve"> 1 </w:t>
      </w:r>
      <w:r>
        <w:rPr>
          <w:rFonts w:hint="eastAsia" w:ascii="宋体" w:hAnsi="宋体" w:cs="宋体"/>
          <w:sz w:val="24"/>
          <w:szCs w:val="24"/>
        </w:rPr>
        <w:t xml:space="preserve">日至</w:t>
      </w:r>
      <w:r>
        <w:rPr>
          <w:rFonts w:hint="eastAsia" w:ascii="宋体" w:hAnsi="宋体" w:cs="宋体"/>
          <w:sz w:val="24"/>
          <w:szCs w:val="24"/>
          <w:u w:val="single"/>
        </w:rPr>
        <w:t xml:space="preserve"> 2025   </w:t>
      </w:r>
      <w:r>
        <w:rPr>
          <w:rFonts w:hint="eastAsia" w:ascii="宋体" w:hAnsi="宋体" w:cs="宋体"/>
          <w:sz w:val="24"/>
          <w:szCs w:val="24"/>
        </w:rPr>
        <w:t xml:space="preserve">年</w:t>
      </w:r>
      <w:r>
        <w:rPr>
          <w:rFonts w:hint="eastAsia" w:ascii="宋体" w:hAnsi="宋体" w:cs="宋体"/>
          <w:sz w:val="24"/>
          <w:szCs w:val="24"/>
          <w:u w:val="single"/>
        </w:rPr>
        <w:t xml:space="preserve"> 8 </w:t>
      </w:r>
      <w:r>
        <w:rPr>
          <w:rFonts w:hint="eastAsia" w:ascii="宋体" w:hAnsi="宋体" w:cs="宋体"/>
          <w:sz w:val="24"/>
          <w:szCs w:val="24"/>
        </w:rPr>
        <w:t xml:space="preserve">月</w:t>
      </w:r>
      <w:r>
        <w:rPr>
          <w:rFonts w:hint="eastAsia" w:ascii="宋体" w:hAnsi="宋体" w:cs="宋体"/>
          <w:sz w:val="24"/>
          <w:szCs w:val="24"/>
          <w:u w:val="single"/>
        </w:rPr>
        <w:t xml:space="preserve"> 31 </w:t>
      </w:r>
      <w:r>
        <w:rPr>
          <w:rFonts w:hint="eastAsia" w:ascii="宋体" w:hAnsi="宋体" w:cs="宋体"/>
          <w:sz w:val="24"/>
          <w:szCs w:val="24"/>
        </w:rPr>
        <w:t xml:space="preserve">日；能源基准如下所示：</w:t>
      </w:r>
      <w:r/>
    </w:p>
    <w:tbl>
      <w:tblPr>
        <w:tblStyle w:val="8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1369"/>
        <w:gridCol w:w="638"/>
        <w:gridCol w:w="502"/>
        <w:gridCol w:w="1063"/>
        <w:gridCol w:w="264"/>
        <w:gridCol w:w="736"/>
        <w:gridCol w:w="1098"/>
      </w:tblGrid>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能源资源种类</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w:t>
            </w:r>
            <w:r/>
          </w:p>
          <w:p>
            <w:pPr>
              <w:jc w:val="center"/>
              <w:rPr>
                <w:rFonts w:ascii="宋体" w:hAnsi="宋体" w:cs="宋体"/>
                <w:sz w:val="24"/>
                <w:szCs w:val="24"/>
              </w:rPr>
            </w:pPr>
            <w:r>
              <w:rPr>
                <w:rFonts w:hint="eastAsia" w:ascii="宋体" w:hAnsi="宋体" w:cs="宋体"/>
                <w:sz w:val="24"/>
                <w:szCs w:val="24"/>
              </w:rPr>
              <w:t xml:space="preserve">（万kWh）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自来水</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天然气</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沛县整县制公共机构能源费用托管服务第二批试点项目能源资源消耗量</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498.14 </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25013</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18225</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沛县整县制公共机构能源费用托管服务第二批试点项目能源资源费单价</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0.7293元/kWh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3.75元/t</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基准核定期各类能源资源费用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363.29</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9.38</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基准核定期能源资源总费用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372.67</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项目运维种类</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空调系统维保</w:t>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能源审计(节能量核定)</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能源管控系统维保</w:t>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其他零星维保</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管理及人工成本</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项目运维费用（万元/年）</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9.00</w:t>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3.50</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2.00</w:t>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16.00</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项目运维总费用（万元/年）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31.50</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基准核定期能源资源费用以及项目运维费用总计</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404.17</w:t>
            </w:r>
            <w:r/>
          </w:p>
        </w:tc>
      </w:tr>
    </w:tbl>
    <w:p>
      <w:pPr>
        <w:ind w:firstLine="437"/>
        <w:spacing w:line="360" w:lineRule="auto"/>
        <w:rPr>
          <w:rFonts w:ascii="宋体" w:hAnsi="宋体" w:cs="宋体"/>
          <w:b/>
          <w:sz w:val="24"/>
          <w:szCs w:val="24"/>
        </w:rPr>
        <w:outlineLvl w:val="1"/>
      </w:pPr>
      <w:r>
        <w:rPr>
          <w:rFonts w:ascii="宋体" w:hAnsi="宋体" w:cs="宋体"/>
          <w:b/>
          <w:sz w:val="24"/>
          <w:szCs w:val="24"/>
        </w:rPr>
      </w:r>
      <w:r/>
    </w:p>
    <w:p>
      <w:pPr>
        <w:ind w:firstLine="437"/>
        <w:spacing w:line="360" w:lineRule="auto"/>
        <w:rPr>
          <w:rFonts w:ascii="宋体" w:hAnsi="宋体" w:cs="宋体"/>
          <w:b/>
          <w:sz w:val="24"/>
          <w:szCs w:val="24"/>
        </w:rPr>
        <w:outlineLvl w:val="1"/>
      </w:pPr>
      <w:r>
        <w:rPr>
          <w:rFonts w:hint="eastAsia" w:ascii="宋体" w:hAnsi="宋体" w:cs="宋体"/>
          <w:b/>
          <w:sz w:val="24"/>
          <w:szCs w:val="24"/>
        </w:rPr>
        <w:t xml:space="preserve">第四条 节能目标</w:t>
      </w:r>
      <w:r/>
    </w:p>
    <w:p>
      <w:pPr>
        <w:ind w:firstLine="480"/>
        <w:spacing w:line="360" w:lineRule="auto"/>
        <w:rPr>
          <w:rFonts w:ascii="宋体" w:hAnsi="宋体" w:cs="宋体"/>
          <w:sz w:val="24"/>
          <w:szCs w:val="24"/>
        </w:rPr>
      </w:pPr>
      <w:r>
        <w:rPr>
          <w:rFonts w:hint="eastAsia" w:ascii="宋体" w:hAnsi="宋体" w:cs="宋体"/>
          <w:sz w:val="24"/>
          <w:szCs w:val="24"/>
        </w:rPr>
        <w:t xml:space="preserve">4.1 在满足同等需求或达到同等目标的前提下，托管期间的年节能量与基准期能源用量之比应达到</w:t>
      </w:r>
      <w:r>
        <w:rPr>
          <w:rFonts w:hint="eastAsia" w:ascii="宋体" w:hAnsi="宋体" w:cs="宋体"/>
          <w:sz w:val="24"/>
          <w:szCs w:val="24"/>
          <w:u w:val="single"/>
        </w:rPr>
        <w:t xml:space="preserve">10</w:t>
      </w:r>
      <w:r>
        <w:rPr>
          <w:rFonts w:hint="eastAsia" w:ascii="宋体" w:hAnsi="宋体" w:cs="宋体"/>
          <w:sz w:val="24"/>
          <w:szCs w:val="24"/>
        </w:rPr>
        <w:t xml:space="preserve">%（节能率）。</w:t>
      </w:r>
      <w:r/>
    </w:p>
    <w:p>
      <w:pPr>
        <w:ind w:firstLine="480"/>
        <w:spacing w:line="360" w:lineRule="auto"/>
        <w:rPr>
          <w:rFonts w:ascii="宋体" w:hAnsi="宋体" w:cs="宋体"/>
          <w:sz w:val="24"/>
          <w:szCs w:val="24"/>
        </w:rPr>
      </w:pPr>
      <w:r>
        <w:rPr>
          <w:rFonts w:hint="eastAsia" w:ascii="宋体" w:hAnsi="宋体" w:cs="宋体"/>
          <w:sz w:val="24"/>
          <w:szCs w:val="24"/>
        </w:rPr>
        <w:t xml:space="preserve">4.2 如果在托管期间需要进行中期评估或托管结束时进行节能效果评估，可以委托第三方评估，或双方协商评估。节能效果评估费用由</w:t>
      </w:r>
      <w:r>
        <w:rPr>
          <w:rFonts w:hint="eastAsia" w:ascii="宋体" w:hAnsi="宋体" w:cs="宋体"/>
          <w:sz w:val="24"/>
          <w:szCs w:val="24"/>
          <w:u w:val="single"/>
        </w:rPr>
        <w:t xml:space="preserve">乙</w:t>
      </w:r>
      <w:r>
        <w:rPr>
          <w:rFonts w:hint="eastAsia" w:ascii="宋体" w:hAnsi="宋体" w:cs="宋体"/>
          <w:sz w:val="24"/>
          <w:szCs w:val="24"/>
        </w:rPr>
        <w:t xml:space="preserve">方承担。</w:t>
      </w:r>
      <w:r/>
    </w:p>
    <w:p>
      <w:pPr>
        <w:ind w:firstLine="480"/>
        <w:jc w:val="both"/>
        <w:spacing w:line="360" w:lineRule="auto"/>
        <w:rPr>
          <w:rFonts w:ascii="宋体" w:hAnsi="宋体" w:cs="宋体"/>
          <w:sz w:val="24"/>
          <w:szCs w:val="24"/>
        </w:rPr>
      </w:pPr>
      <w:r>
        <w:rPr>
          <w:rFonts w:hint="eastAsia" w:ascii="宋体" w:hAnsi="宋体" w:cs="宋体"/>
          <w:sz w:val="24"/>
          <w:szCs w:val="24"/>
        </w:rPr>
        <w:t xml:space="preserve">4.3节能目标（根据项目实际情况举例）：</w:t>
      </w:r>
      <w:r>
        <w:rPr>
          <w:rFonts w:hint="eastAsia" w:ascii="宋体" w:hAnsi="宋体" w:cs="宋体"/>
          <w:sz w:val="24"/>
          <w:szCs w:val="24"/>
          <w:u w:val="single"/>
        </w:rPr>
        <w:t xml:space="preserve">  年</w:t>
      </w:r>
      <w:r>
        <w:rPr>
          <w:rFonts w:ascii="宋体" w:hAnsi="宋体" w:cs="宋体"/>
          <w:sz w:val="24"/>
          <w:szCs w:val="24"/>
          <w:u w:val="single"/>
        </w:rPr>
        <w:t xml:space="preserve">节能率</w:t>
      </w:r>
      <w:r>
        <w:rPr>
          <w:rFonts w:hint="eastAsia" w:ascii="宋体" w:hAnsi="宋体" w:cs="宋体"/>
          <w:sz w:val="24"/>
          <w:szCs w:val="24"/>
          <w:u w:val="single"/>
        </w:rPr>
        <w:t xml:space="preserve">不</w:t>
      </w:r>
      <w:r>
        <w:rPr>
          <w:rFonts w:ascii="宋体" w:hAnsi="宋体" w:cs="宋体"/>
          <w:sz w:val="24"/>
          <w:szCs w:val="24"/>
          <w:u w:val="single"/>
        </w:rPr>
        <w:t xml:space="preserve">小于</w:t>
      </w:r>
      <w:r>
        <w:rPr>
          <w:rFonts w:hint="eastAsia" w:ascii="宋体" w:hAnsi="宋体" w:cs="宋体"/>
          <w:sz w:val="24"/>
          <w:szCs w:val="24"/>
          <w:u w:val="single"/>
        </w:rPr>
        <w:t xml:space="preserve">10</w:t>
      </w:r>
      <w:r>
        <w:rPr>
          <w:rFonts w:ascii="宋体" w:hAnsi="宋体"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37"/>
        <w:spacing w:line="360" w:lineRule="auto"/>
        <w:rPr>
          <w:rFonts w:ascii="宋体" w:hAnsi="宋体" w:cs="宋体"/>
          <w:b/>
          <w:sz w:val="24"/>
          <w:szCs w:val="24"/>
        </w:rPr>
        <w:outlineLvl w:val="1"/>
      </w:pPr>
      <w:r/>
      <w:bookmarkStart w:id="17" w:name="_Toc16046"/>
      <w:r/>
      <w:bookmarkStart w:id="18" w:name="_Toc18498"/>
      <w:r/>
      <w:bookmarkStart w:id="19" w:name="_Toc26560"/>
      <w:r/>
      <w:bookmarkStart w:id="20" w:name="_Toc31553"/>
      <w:r>
        <w:rPr>
          <w:rFonts w:hint="eastAsia" w:ascii="宋体" w:hAnsi="宋体" w:cs="宋体"/>
          <w:b/>
          <w:sz w:val="24"/>
          <w:szCs w:val="24"/>
        </w:rPr>
        <w:t xml:space="preserve">第五条 托管期限</w:t>
      </w:r>
      <w:bookmarkEnd w:id="17"/>
      <w:r/>
      <w:bookmarkEnd w:id="18"/>
      <w:r/>
      <w:bookmarkEnd w:id="19"/>
      <w:r/>
      <w:bookmarkEnd w:id="20"/>
      <w:r/>
      <w:r/>
    </w:p>
    <w:p>
      <w:pPr>
        <w:ind w:firstLine="480"/>
        <w:spacing w:line="360" w:lineRule="auto"/>
        <w:rPr>
          <w:rFonts w:ascii="宋体" w:hAnsi="宋体" w:cs="宋体"/>
          <w:sz w:val="24"/>
          <w:szCs w:val="24"/>
        </w:rPr>
      </w:pPr>
      <w:r>
        <w:rPr>
          <w:rFonts w:hint="eastAsia" w:ascii="宋体" w:hAnsi="宋体" w:cs="宋体"/>
          <w:sz w:val="24"/>
          <w:szCs w:val="24"/>
        </w:rPr>
        <w:t xml:space="preserve">5.1本项目的建设期为</w:t>
      </w:r>
      <w:r>
        <w:rPr>
          <w:rFonts w:hint="eastAsia" w:ascii="宋体" w:hAnsi="宋体" w:cs="宋体"/>
          <w:sz w:val="24"/>
          <w:szCs w:val="24"/>
          <w:u w:val="single"/>
        </w:rPr>
        <w:t xml:space="preserve">120</w:t>
      </w:r>
      <w:r>
        <w:rPr>
          <w:rFonts w:hint="eastAsia" w:ascii="宋体" w:hAnsi="宋体" w:cs="宋体"/>
          <w:sz w:val="24"/>
          <w:szCs w:val="24"/>
        </w:rPr>
        <w:t xml:space="preserve">天，开竣工日期以开工报告及竣工验收报告日期为准。托管期限为</w:t>
      </w:r>
      <w:r>
        <w:rPr>
          <w:rFonts w:hint="eastAsia" w:ascii="宋体" w:hAnsi="宋体" w:cs="宋体"/>
          <w:sz w:val="24"/>
          <w:szCs w:val="24"/>
          <w:u w:val="single"/>
        </w:rPr>
        <w:t xml:space="preserve"> 10  </w:t>
      </w:r>
      <w:r>
        <w:rPr>
          <w:rFonts w:hint="eastAsia" w:ascii="宋体" w:hAnsi="宋体" w:cs="宋体"/>
          <w:sz w:val="24"/>
          <w:szCs w:val="24"/>
        </w:rPr>
        <w:t xml:space="preserve">年，自项目移交之日起至托管期限届满（项目移交日期以甲乙双方出具确认单日期为准）。</w:t>
      </w:r>
      <w:r/>
    </w:p>
    <w:p>
      <w:pPr>
        <w:ind w:firstLine="480"/>
        <w:spacing w:line="360" w:lineRule="auto"/>
        <w:rPr>
          <w:rFonts w:ascii="宋体" w:hAnsi="宋体" w:cs="宋体"/>
          <w:sz w:val="24"/>
          <w:szCs w:val="24"/>
        </w:rPr>
      </w:pPr>
      <w:r>
        <w:rPr>
          <w:rFonts w:hint="eastAsia" w:ascii="宋体" w:hAnsi="宋体" w:cs="宋体"/>
          <w:sz w:val="24"/>
          <w:szCs w:val="24"/>
        </w:rPr>
        <w:t xml:space="preserve">5.2 托管期限届满，乙方将托管的能源系统设备、设施移交给甲方或甲方指定的单位。移交的能源系统设备、设施有损坏的，由乙方负责维修后移交给甲方或甲方指定的单位。</w:t>
      </w:r>
      <w:r/>
    </w:p>
    <w:p>
      <w:pPr>
        <w:ind w:firstLine="480"/>
        <w:spacing w:line="360" w:lineRule="auto"/>
        <w:rPr>
          <w:rFonts w:ascii="宋体" w:hAnsi="宋体" w:cs="宋体"/>
          <w:sz w:val="24"/>
          <w:szCs w:val="24"/>
        </w:rPr>
      </w:pPr>
      <w:r>
        <w:rPr>
          <w:rFonts w:hint="eastAsia" w:ascii="宋体" w:hAnsi="宋体" w:cs="宋体"/>
          <w:sz w:val="24"/>
          <w:szCs w:val="24"/>
        </w:rPr>
        <w:t xml:space="preserve">5.3 本合同期限届满，乙方如约完成节能目标并且达到本合同约定的服务标准，如果甲方继续采用能源费用托管的形式进行能源系统的管理，在同等条件下，乙方享有优先续约的权利。</w:t>
      </w:r>
      <w:r/>
    </w:p>
    <w:p>
      <w:pPr>
        <w:ind w:firstLine="437"/>
        <w:spacing w:line="360" w:lineRule="auto"/>
        <w:rPr>
          <w:rFonts w:ascii="宋体" w:hAnsi="宋体" w:cs="宋体"/>
          <w:b/>
          <w:sz w:val="24"/>
          <w:szCs w:val="24"/>
        </w:rPr>
        <w:outlineLvl w:val="1"/>
      </w:pPr>
      <w:r/>
      <w:bookmarkStart w:id="21" w:name="_Toc14144"/>
      <w:r/>
      <w:bookmarkStart w:id="22" w:name="_Toc30821"/>
      <w:r/>
      <w:bookmarkStart w:id="23" w:name="_Toc0"/>
      <w:r/>
      <w:bookmarkStart w:id="24" w:name="_Toc22927"/>
      <w:r>
        <w:rPr>
          <w:rFonts w:hint="eastAsia" w:ascii="宋体" w:hAnsi="宋体" w:cs="宋体"/>
          <w:b/>
          <w:sz w:val="24"/>
          <w:szCs w:val="24"/>
        </w:rPr>
        <w:t xml:space="preserve">第六条 乙方的管理和服务标准</w:t>
      </w:r>
      <w:bookmarkEnd w:id="21"/>
      <w:r/>
      <w:bookmarkEnd w:id="22"/>
      <w:r/>
      <w:bookmarkEnd w:id="23"/>
      <w:r/>
      <w:bookmarkEnd w:id="24"/>
      <w:r/>
      <w:r/>
    </w:p>
    <w:p>
      <w:pPr>
        <w:ind w:firstLine="480"/>
        <w:spacing w:line="360" w:lineRule="auto"/>
        <w:rPr>
          <w:rFonts w:ascii="宋体" w:hAnsi="宋体" w:cs="宋体"/>
          <w:sz w:val="24"/>
          <w:szCs w:val="24"/>
        </w:rPr>
      </w:pPr>
      <w:r>
        <w:rPr>
          <w:rFonts w:hint="eastAsia" w:ascii="宋体" w:hAnsi="宋体" w:cs="宋体"/>
          <w:sz w:val="24"/>
          <w:szCs w:val="24"/>
        </w:rPr>
        <w:t xml:space="preserve">6.1 托管期限内，托管区域内的供冷、用电、用水等系统的经营及管理权归乙方，由乙方自主经营，自负盈亏。</w:t>
      </w:r>
      <w:r/>
    </w:p>
    <w:p>
      <w:pPr>
        <w:ind w:firstLine="480"/>
        <w:spacing w:line="360" w:lineRule="auto"/>
        <w:rPr>
          <w:rFonts w:ascii="宋体" w:hAnsi="宋体" w:cs="宋体"/>
          <w:sz w:val="24"/>
          <w:szCs w:val="24"/>
        </w:rPr>
      </w:pPr>
      <w:r>
        <w:rPr>
          <w:rFonts w:hint="eastAsia" w:ascii="宋体" w:hAnsi="宋体" w:cs="宋体"/>
          <w:sz w:val="24"/>
          <w:szCs w:val="24"/>
        </w:rPr>
        <w:t xml:space="preserve">6.2 乙方在本项目设有专门的能源管理人员负责托管事宜，并建立专业的管理团队提供服务，人员配置要求为</w:t>
      </w:r>
      <w:r>
        <w:rPr>
          <w:rFonts w:hint="eastAsia" w:ascii="宋体" w:hAnsi="宋体" w:cs="宋体"/>
          <w:sz w:val="24"/>
          <w:szCs w:val="24"/>
          <w:u w:val="single"/>
        </w:rPr>
        <w:t xml:space="preserve">  能效管家1名   </w:t>
      </w:r>
      <w:r>
        <w:rPr>
          <w:rFonts w:hint="eastAsia" w:ascii="宋体" w:hAnsi="宋体" w:cs="宋体"/>
          <w:sz w:val="24"/>
          <w:szCs w:val="24"/>
        </w:rPr>
        <w:t xml:space="preserve">。管理团队成员名单、相应的资质资格证书应提交甲方备案。</w:t>
      </w:r>
      <w:r/>
    </w:p>
    <w:p>
      <w:pPr>
        <w:ind w:firstLine="480"/>
        <w:spacing w:line="360" w:lineRule="auto"/>
        <w:rPr>
          <w:rFonts w:ascii="宋体" w:hAnsi="宋体" w:cs="宋体"/>
          <w:sz w:val="24"/>
          <w:szCs w:val="24"/>
        </w:rPr>
      </w:pPr>
      <w:r>
        <w:rPr>
          <w:rFonts w:hint="eastAsia" w:ascii="宋体" w:hAnsi="宋体" w:cs="宋体"/>
          <w:sz w:val="24"/>
          <w:szCs w:val="24"/>
        </w:rPr>
        <w:t xml:space="preserve">6.3 乙方提供的服务范围和项目包括：</w:t>
      </w:r>
      <w:r>
        <w:rPr>
          <w:rFonts w:hint="eastAsia" w:ascii="宋体" w:hAnsi="宋体" w:cs="宋体"/>
          <w:sz w:val="24"/>
          <w:szCs w:val="24"/>
          <w:u w:val="single"/>
        </w:rPr>
        <w:t xml:space="preserve">磁悬浮机组、空调机房控制系统设备、空调末端控制设备、照明灯具、水电计量监测设备及智慧建筑综合能效管控平台</w:t>
      </w:r>
      <w:r>
        <w:rPr>
          <w:rFonts w:hint="eastAsia" w:ascii="宋体" w:hAnsi="宋体" w:cs="宋体"/>
          <w:sz w:val="24"/>
          <w:szCs w:val="24"/>
        </w:rPr>
        <w:t xml:space="preserve">。</w:t>
      </w:r>
      <w:r>
        <w:rPr>
          <w:rFonts w:hint="eastAsia" w:ascii="宋体" w:hAnsi="宋体" w:cs="宋体"/>
          <w:b/>
          <w:bCs/>
          <w:sz w:val="24"/>
          <w:szCs w:val="24"/>
        </w:rPr>
        <w:t xml:space="preserve">（注：服务范围和内容应当具体全面。）</w:t>
      </w:r>
      <w:r/>
    </w:p>
    <w:p>
      <w:pPr>
        <w:ind w:firstLine="480"/>
        <w:spacing w:line="360" w:lineRule="auto"/>
        <w:rPr>
          <w:rFonts w:ascii="宋体" w:hAnsi="宋体" w:cs="宋体"/>
          <w:sz w:val="24"/>
          <w:szCs w:val="24"/>
        </w:rPr>
      </w:pPr>
      <w:r>
        <w:rPr>
          <w:rFonts w:hint="eastAsia" w:ascii="宋体" w:hAnsi="宋体" w:cs="宋体"/>
          <w:sz w:val="24"/>
          <w:szCs w:val="24"/>
        </w:rPr>
        <w:t xml:space="preserve">6.4 乙方的服务标准</w:t>
      </w:r>
      <w:r/>
    </w:p>
    <w:p>
      <w:pPr>
        <w:ind w:firstLine="480"/>
        <w:jc w:val="both"/>
        <w:spacing w:line="360" w:lineRule="auto"/>
        <w:rPr>
          <w:rFonts w:ascii="宋体" w:hAnsi="宋体" w:cs="宋体"/>
          <w:sz w:val="24"/>
          <w:szCs w:val="24"/>
        </w:rPr>
      </w:pPr>
      <w:r>
        <w:rPr>
          <w:rFonts w:hint="eastAsia" w:ascii="宋体" w:hAnsi="宋体" w:cs="宋体"/>
          <w:sz w:val="24"/>
          <w:szCs w:val="24"/>
        </w:rPr>
        <w:t xml:space="preserve">6.4.1 供暖期间的室内温度标准</w:t>
      </w:r>
      <w:r>
        <w:rPr>
          <w:rFonts w:hint="eastAsia" w:ascii="宋体" w:hAnsi="宋体" w:cs="宋体"/>
          <w:sz w:val="24"/>
          <w:szCs w:val="24"/>
          <w:u w:val="single"/>
        </w:rPr>
        <w:t xml:space="preserve">/</w:t>
      </w:r>
      <w:r>
        <w:rPr>
          <w:rFonts w:hint="eastAsia" w:ascii="宋体" w:hAnsi="宋体" w:cs="宋体"/>
          <w:sz w:val="24"/>
          <w:szCs w:val="24"/>
        </w:rPr>
        <w:t xml:space="preserve">，供冷期间的室内温度标准</w:t>
      </w:r>
      <w:r>
        <w:rPr>
          <w:rFonts w:hint="eastAsia" w:ascii="宋体" w:hAnsi="宋体" w:cs="宋体"/>
          <w:sz w:val="24"/>
          <w:szCs w:val="24"/>
          <w:u w:val="single"/>
        </w:rPr>
        <w:t xml:space="preserve">≥26℃且≤28℃</w:t>
      </w:r>
      <w:r>
        <w:rPr>
          <w:rFonts w:hint="eastAsia" w:ascii="宋体" w:hAnsi="宋体" w:cs="宋体"/>
          <w:sz w:val="24"/>
          <w:szCs w:val="24"/>
        </w:rPr>
        <w:t xml:space="preserve">，照明标准为照度</w:t>
      </w:r>
      <w:r>
        <w:rPr>
          <w:rFonts w:hint="eastAsia" w:ascii="宋体" w:hAnsi="宋体" w:cs="宋体"/>
          <w:sz w:val="24"/>
          <w:szCs w:val="24"/>
          <w:u w:val="single"/>
        </w:rPr>
        <w:t xml:space="preserve">500~</w:t>
      </w:r>
      <w:r>
        <w:rPr>
          <w:rFonts w:ascii="宋体" w:hAnsi="宋体" w:cs="宋体"/>
          <w:sz w:val="24"/>
          <w:szCs w:val="24"/>
          <w:u w:val="single"/>
        </w:rPr>
        <w:t xml:space="preserve">1000LX</w:t>
      </w:r>
      <w:r>
        <w:rPr>
          <w:rFonts w:hint="eastAsia" w:ascii="宋体" w:hAnsi="宋体" w:cs="宋体"/>
          <w:sz w:val="24"/>
          <w:szCs w:val="24"/>
        </w:rPr>
        <w:t xml:space="preserve">。（注：按建筑功能要求室内温度不低于</w:t>
      </w:r>
      <w:r>
        <w:rPr>
          <w:rFonts w:hint="eastAsia" w:ascii="宋体" w:hAnsi="宋体" w:cs="宋体"/>
          <w:sz w:val="24"/>
          <w:szCs w:val="24"/>
          <w:u w:val="single"/>
        </w:rPr>
        <w:t xml:space="preserve"> 20℃  </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6.4.2 托管期间</w:t>
      </w:r>
      <w:r>
        <w:rPr>
          <w:rFonts w:hint="eastAsia" w:ascii="宋体" w:hAnsi="宋体" w:cs="宋体"/>
          <w:sz w:val="24"/>
          <w:szCs w:val="24"/>
          <w:u w:val="single"/>
        </w:rPr>
        <w:t xml:space="preserve">磁悬浮机组、空调机房控制系统设备、空调末端控制设备、照明灯具、水电计量监测设备及智慧建筑综合能效管控平台</w:t>
      </w:r>
      <w:r>
        <w:rPr>
          <w:rFonts w:hint="eastAsia" w:ascii="宋体" w:hAnsi="宋体" w:cs="宋体"/>
          <w:sz w:val="24"/>
          <w:szCs w:val="24"/>
        </w:rPr>
        <w:t xml:space="preserve">设备的维护、保养由乙方负责，维护保养频次为</w:t>
      </w:r>
      <w:r>
        <w:rPr>
          <w:rFonts w:hint="eastAsia" w:ascii="宋体" w:hAnsi="宋体" w:cs="宋体"/>
          <w:sz w:val="24"/>
          <w:szCs w:val="24"/>
          <w:u w:val="single"/>
        </w:rPr>
        <w:t xml:space="preserve">按需</w:t>
      </w:r>
      <w:r>
        <w:rPr>
          <w:rFonts w:hint="eastAsia" w:ascii="宋体" w:hAnsi="宋体" w:cs="宋体"/>
          <w:sz w:val="24"/>
          <w:szCs w:val="24"/>
        </w:rPr>
        <w:t xml:space="preserve">。现场用能设备日常巡视服务频次为</w:t>
      </w:r>
      <w:r>
        <w:rPr>
          <w:rFonts w:hint="eastAsia" w:ascii="宋体" w:hAnsi="宋体" w:cs="宋体"/>
          <w:sz w:val="24"/>
          <w:szCs w:val="24"/>
          <w:u w:val="single"/>
        </w:rPr>
        <w:t xml:space="preserve">  3次/周</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6.4.3 托管期间，</w:t>
      </w:r>
      <w:r>
        <w:rPr>
          <w:rFonts w:hint="eastAsia" w:ascii="宋体" w:hAnsi="宋体" w:cs="宋体"/>
          <w:sz w:val="24"/>
          <w:szCs w:val="24"/>
          <w:u w:val="single"/>
        </w:rPr>
        <w:t xml:space="preserve">磁悬浮机组、空调机房控制系统设备、空调末端控制设备、照明灯具、水电计量监测设备及智慧建筑综合能效管控平台</w:t>
      </w:r>
      <w:r>
        <w:rPr>
          <w:rFonts w:hint="eastAsia" w:ascii="宋体" w:hAnsi="宋体" w:cs="宋体"/>
          <w:sz w:val="24"/>
          <w:szCs w:val="24"/>
        </w:rPr>
        <w:t xml:space="preserve">设备的维修由乙方负责，报修方式为</w:t>
      </w:r>
      <w:r>
        <w:rPr>
          <w:rFonts w:hint="eastAsia" w:ascii="宋体" w:hAnsi="宋体" w:cs="宋体"/>
          <w:sz w:val="24"/>
          <w:szCs w:val="24"/>
          <w:u w:val="single"/>
        </w:rPr>
        <w:t xml:space="preserve">电话、短信通知、电子邮件、微信等</w:t>
      </w:r>
      <w:r>
        <w:rPr>
          <w:rFonts w:hint="eastAsia" w:ascii="宋体" w:hAnsi="宋体" w:cs="宋体"/>
          <w:sz w:val="24"/>
          <w:szCs w:val="24"/>
        </w:rPr>
        <w:t xml:space="preserve">。设备抢修服务的时限为接到通知后2小时到场，8小时内处理完毕，因特殊零配件原因48小时内修复，并持续协助故障的最终解答或解决。 </w:t>
      </w:r>
      <w:r/>
    </w:p>
    <w:p>
      <w:pPr>
        <w:ind w:firstLine="480"/>
        <w:spacing w:line="360" w:lineRule="auto"/>
        <w:rPr>
          <w:rFonts w:ascii="宋体" w:hAnsi="宋体" w:cs="宋体"/>
          <w:sz w:val="24"/>
          <w:szCs w:val="24"/>
        </w:rPr>
      </w:pPr>
      <w:r>
        <w:rPr>
          <w:rFonts w:hint="eastAsia" w:ascii="宋体" w:hAnsi="宋体" w:cs="宋体"/>
          <w:sz w:val="24"/>
          <w:szCs w:val="24"/>
        </w:rPr>
        <w:t xml:space="preserve">6.4.4 托管期间</w:t>
      </w:r>
      <w:r>
        <w:rPr>
          <w:rFonts w:hint="eastAsia" w:ascii="宋体" w:hAnsi="宋体" w:cs="宋体"/>
          <w:sz w:val="24"/>
          <w:szCs w:val="24"/>
          <w:u w:val="single"/>
        </w:rPr>
        <w:t xml:space="preserve">，磁悬浮机组、空调机房控制系统设备、空调末端控制设备、照明灯具、水电计量监测设备及智慧建筑综合能效管控平台</w:t>
      </w:r>
      <w:r>
        <w:rPr>
          <w:rFonts w:hint="eastAsia" w:ascii="宋体" w:hAnsi="宋体" w:cs="宋体"/>
          <w:sz w:val="24"/>
          <w:szCs w:val="24"/>
        </w:rPr>
        <w:t xml:space="preserve">（用能系统）设备开关由</w:t>
      </w:r>
      <w:r>
        <w:rPr>
          <w:rFonts w:hint="eastAsia" w:ascii="宋体" w:hAnsi="宋体" w:cs="宋体"/>
          <w:sz w:val="24"/>
          <w:szCs w:val="24"/>
          <w:u w:val="single"/>
        </w:rPr>
        <w:t xml:space="preserve">乙方</w:t>
      </w:r>
      <w:r>
        <w:rPr>
          <w:rFonts w:hint="eastAsia" w:ascii="宋体" w:hAnsi="宋体" w:cs="宋体"/>
          <w:sz w:val="24"/>
          <w:szCs w:val="24"/>
        </w:rPr>
        <w:t xml:space="preserve">负责执行，设备开关及控制策略由乙方制定后报甲方审核确认，该用能系统的日常管理/值班人员</w:t>
      </w:r>
      <w:r>
        <w:rPr>
          <w:rFonts w:hint="eastAsia" w:ascii="宋体" w:hAnsi="宋体" w:cs="宋体"/>
          <w:sz w:val="24"/>
          <w:szCs w:val="24"/>
          <w:u w:val="single"/>
        </w:rPr>
        <w:t xml:space="preserve"> 1 </w:t>
      </w:r>
      <w:r>
        <w:rPr>
          <w:rFonts w:hint="eastAsia" w:ascii="宋体" w:hAnsi="宋体" w:cs="宋体"/>
          <w:sz w:val="24"/>
          <w:szCs w:val="24"/>
        </w:rPr>
        <w:t xml:space="preserve">人次。</w:t>
      </w:r>
      <w:r/>
    </w:p>
    <w:p>
      <w:pPr>
        <w:ind w:firstLine="480"/>
        <w:spacing w:line="360" w:lineRule="auto"/>
        <w:rPr>
          <w:rFonts w:ascii="宋体" w:hAnsi="宋体" w:cs="宋体"/>
          <w:sz w:val="24"/>
          <w:szCs w:val="24"/>
        </w:rPr>
      </w:pPr>
      <w:r>
        <w:rPr>
          <w:rFonts w:hint="eastAsia" w:ascii="宋体" w:hAnsi="宋体" w:cs="宋体"/>
          <w:sz w:val="24"/>
          <w:szCs w:val="24"/>
        </w:rPr>
        <w:t xml:space="preserve">6.5 乙方的服务标准应当体现文明、高效、及时、优质的服务，“乙方的服务标准”应当制作专门文件，作为本合同的附件二。</w:t>
      </w:r>
      <w:r/>
    </w:p>
    <w:p>
      <w:pPr>
        <w:ind w:firstLine="437"/>
        <w:spacing w:line="360" w:lineRule="auto"/>
        <w:rPr>
          <w:rFonts w:ascii="宋体" w:hAnsi="宋体" w:cs="宋体"/>
          <w:b/>
          <w:sz w:val="24"/>
          <w:szCs w:val="24"/>
        </w:rPr>
        <w:outlineLvl w:val="1"/>
      </w:pPr>
      <w:r/>
      <w:bookmarkStart w:id="25" w:name="_Toc10865"/>
      <w:r/>
      <w:bookmarkStart w:id="26" w:name="_Toc5375"/>
      <w:r/>
      <w:bookmarkStart w:id="27" w:name="_Toc2045"/>
      <w:r/>
      <w:bookmarkStart w:id="28" w:name="_Toc14439"/>
      <w:r>
        <w:rPr>
          <w:rFonts w:hint="eastAsia" w:ascii="宋体" w:hAnsi="宋体" w:cs="宋体"/>
          <w:b/>
          <w:sz w:val="24"/>
          <w:szCs w:val="24"/>
        </w:rPr>
        <w:t xml:space="preserve">第七条 双方责任</w:t>
      </w:r>
      <w:bookmarkEnd w:id="25"/>
      <w:r/>
      <w:bookmarkEnd w:id="26"/>
      <w:r/>
      <w:bookmarkEnd w:id="27"/>
      <w:r/>
      <w:bookmarkEnd w:id="28"/>
      <w:r/>
      <w:r/>
    </w:p>
    <w:p>
      <w:pPr>
        <w:ind w:firstLine="480"/>
        <w:spacing w:line="360" w:lineRule="auto"/>
        <w:rPr>
          <w:rFonts w:ascii="宋体" w:hAnsi="宋体" w:cs="宋体"/>
          <w:sz w:val="24"/>
          <w:szCs w:val="24"/>
        </w:rPr>
      </w:pPr>
      <w:r>
        <w:rPr>
          <w:rFonts w:hint="eastAsia" w:ascii="宋体" w:hAnsi="宋体" w:cs="宋体"/>
          <w:sz w:val="24"/>
          <w:szCs w:val="24"/>
        </w:rPr>
        <w:t xml:space="preserve">7.1 甲、乙双方应当建立健全能源管理使用制度，各方人员应当切实遵守。相关的能源管理使用制度应当由双方签字确认。</w:t>
      </w:r>
      <w:r/>
    </w:p>
    <w:p>
      <w:pPr>
        <w:ind w:firstLine="480"/>
        <w:spacing w:line="360" w:lineRule="auto"/>
        <w:rPr>
          <w:rFonts w:ascii="宋体" w:hAnsi="宋体" w:cs="宋体"/>
          <w:sz w:val="24"/>
          <w:szCs w:val="24"/>
        </w:rPr>
      </w:pPr>
      <w:r>
        <w:rPr>
          <w:rFonts w:hint="eastAsia" w:ascii="宋体" w:hAnsi="宋体" w:cs="宋体"/>
          <w:sz w:val="24"/>
          <w:szCs w:val="24"/>
        </w:rPr>
        <w:t xml:space="preserve">7.2 甲、乙双方应当建立能源托管日常工作协调机制，定期组织双方现场管理人员召开工作例会；每年度进行一次综合分析评估，协商解决因客观情况变化而产生的利益分配等问题。</w:t>
      </w:r>
      <w:r/>
    </w:p>
    <w:p>
      <w:pPr>
        <w:ind w:firstLine="480"/>
        <w:spacing w:line="360" w:lineRule="auto"/>
        <w:rPr>
          <w:rFonts w:ascii="宋体" w:hAnsi="宋体" w:cs="宋体"/>
          <w:sz w:val="24"/>
          <w:szCs w:val="24"/>
        </w:rPr>
      </w:pPr>
      <w:r>
        <w:rPr>
          <w:rFonts w:hint="eastAsia" w:ascii="宋体" w:hAnsi="宋体" w:cs="宋体"/>
          <w:sz w:val="24"/>
          <w:szCs w:val="24"/>
        </w:rPr>
        <w:t xml:space="preserve">7.3 甲方义务</w:t>
      </w:r>
      <w:r/>
    </w:p>
    <w:p>
      <w:pPr>
        <w:ind w:firstLine="480"/>
        <w:spacing w:line="360" w:lineRule="auto"/>
        <w:rPr>
          <w:rFonts w:ascii="宋体" w:hAnsi="宋体" w:cs="宋体"/>
          <w:sz w:val="24"/>
          <w:szCs w:val="24"/>
        </w:rPr>
      </w:pPr>
      <w:r>
        <w:rPr>
          <w:rFonts w:hint="eastAsia" w:ascii="宋体" w:hAnsi="宋体" w:cs="宋体"/>
          <w:sz w:val="24"/>
          <w:szCs w:val="24"/>
        </w:rPr>
        <w:t xml:space="preserve">（1）甲方应协助乙方办理甲方电费、水费分割手续，实际每月产生的电费、水费由乙方承担并直接支付给电力公司、水务集团，发票抬头为乙方。为了便于管理及核算项目节能量，能源过户时双方应确定各计量仪表的过户数量、覆盖范围、计量底数及仪表编码等。</w:t>
      </w:r>
      <w:r/>
    </w:p>
    <w:p>
      <w:pPr>
        <w:ind w:firstLine="480"/>
        <w:spacing w:line="360" w:lineRule="auto"/>
        <w:rPr>
          <w:rFonts w:ascii="宋体" w:hAnsi="宋体" w:cs="宋体"/>
          <w:sz w:val="24"/>
          <w:szCs w:val="24"/>
        </w:rPr>
      </w:pPr>
      <w:r>
        <w:rPr>
          <w:rFonts w:hint="eastAsia" w:ascii="宋体" w:hAnsi="宋体" w:cs="宋体"/>
          <w:sz w:val="24"/>
          <w:szCs w:val="24"/>
        </w:rPr>
        <w:t xml:space="preserve">（2）甲方应当与乙方共同协商做好原设备操作人员工作安排，由甲乙双方共同管理相关人员。</w:t>
      </w:r>
      <w:r/>
    </w:p>
    <w:p>
      <w:pPr>
        <w:ind w:firstLine="480"/>
        <w:spacing w:line="360" w:lineRule="auto"/>
        <w:rPr>
          <w:rFonts w:ascii="宋体" w:hAnsi="宋体" w:cs="宋体"/>
          <w:sz w:val="24"/>
          <w:szCs w:val="24"/>
        </w:rPr>
      </w:pPr>
      <w:r>
        <w:rPr>
          <w:rFonts w:hint="eastAsia" w:ascii="宋体" w:hAnsi="宋体" w:cs="宋体"/>
          <w:sz w:val="24"/>
          <w:szCs w:val="24"/>
        </w:rPr>
        <w:t xml:space="preserve">（3）甲方应当提供必要的资料，协助、配合第三方机构开展节能量测量和验证。在托管期间积极配合政府主管部门对托管项目进行核查和监督，并提供有关证明材料。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（4）甲方应当切实履行节能管理主体责任，加强对各用能单位和用能场所的管控，强化日常考核和监督检查，形成合理用能、节约用能的良好场景。</w:t>
      </w:r>
      <w:r/>
    </w:p>
    <w:p>
      <w:pPr>
        <w:ind w:firstLine="480"/>
        <w:spacing w:line="360" w:lineRule="auto"/>
        <w:rPr>
          <w:rFonts w:ascii="宋体" w:hAnsi="宋体" w:cs="宋体"/>
          <w:sz w:val="24"/>
          <w:szCs w:val="24"/>
        </w:rPr>
      </w:pPr>
      <w:r>
        <w:rPr>
          <w:rFonts w:hint="eastAsia" w:ascii="宋体" w:hAnsi="宋体" w:cs="宋体"/>
          <w:sz w:val="24"/>
          <w:szCs w:val="24"/>
        </w:rPr>
        <w:t xml:space="preserve">（5）有新增/减设备或用能区域变更的需提前向乙方提供增/减设备或变更情况的书面记录。</w:t>
      </w:r>
      <w:r/>
    </w:p>
    <w:p>
      <w:pPr>
        <w:ind w:firstLine="480"/>
        <w:spacing w:line="360" w:lineRule="auto"/>
        <w:rPr>
          <w:rFonts w:ascii="宋体" w:hAnsi="宋体" w:cs="宋体"/>
          <w:sz w:val="24"/>
          <w:szCs w:val="24"/>
        </w:rPr>
      </w:pPr>
      <w:r>
        <w:rPr>
          <w:rFonts w:hint="eastAsia" w:ascii="宋体" w:hAnsi="宋体" w:cs="宋体"/>
          <w:sz w:val="24"/>
          <w:szCs w:val="24"/>
        </w:rPr>
        <w:t xml:space="preserve">（6）甲方应当将与托管项目有关的其内部规章制度和特殊安全规定提前告知乙方并书面提交给乙方。</w:t>
      </w:r>
      <w:r/>
    </w:p>
    <w:p>
      <w:pPr>
        <w:ind w:firstLine="480"/>
        <w:spacing w:line="360" w:lineRule="auto"/>
        <w:rPr>
          <w:rFonts w:ascii="宋体" w:hAnsi="宋体" w:cs="宋体"/>
          <w:sz w:val="24"/>
          <w:szCs w:val="24"/>
        </w:rPr>
      </w:pPr>
      <w:r>
        <w:rPr>
          <w:rFonts w:hint="eastAsia" w:ascii="宋体" w:hAnsi="宋体" w:cs="宋体"/>
          <w:sz w:val="24"/>
          <w:szCs w:val="24"/>
        </w:rPr>
        <w:t xml:space="preserve">（7）甲方应当协助乙方向有关政府机构或者组织申请与项目相关的补助、奖励或其他可适用的优惠政策，甲乙双方可以约定分成比例，以奖补资金继续推进实施节能技改项目。项目所获得的荣誉及碳收益由甲方享有。</w:t>
      </w:r>
      <w:r/>
    </w:p>
    <w:p>
      <w:pPr>
        <w:ind w:firstLine="480"/>
        <w:spacing w:line="360" w:lineRule="auto"/>
        <w:rPr>
          <w:rFonts w:ascii="宋体" w:hAnsi="宋体" w:cs="宋体"/>
          <w:sz w:val="24"/>
          <w:szCs w:val="24"/>
        </w:rPr>
      </w:pPr>
      <w:r>
        <w:rPr>
          <w:rFonts w:hint="eastAsia" w:ascii="宋体" w:hAnsi="宋体" w:cs="宋体"/>
          <w:sz w:val="24"/>
          <w:szCs w:val="24"/>
        </w:rPr>
        <w:t xml:space="preserve">（8）甲方应当为乙方的管理服务工作提供必要的方便条件，包括但不限于提供必要的场所、通讯、水电以及合理调整办公、设备试运行等便利。</w:t>
      </w:r>
      <w:r/>
    </w:p>
    <w:p>
      <w:pPr>
        <w:ind w:firstLine="480"/>
        <w:spacing w:line="360" w:lineRule="auto"/>
        <w:rPr>
          <w:rFonts w:ascii="宋体" w:hAnsi="宋体" w:cs="宋体"/>
          <w:spacing w:val="-8"/>
          <w:sz w:val="24"/>
          <w:szCs w:val="24"/>
        </w:rPr>
      </w:pPr>
      <w:r>
        <w:rPr>
          <w:rFonts w:hint="eastAsia" w:ascii="宋体" w:hAnsi="宋体" w:cs="宋体"/>
          <w:sz w:val="24"/>
          <w:szCs w:val="24"/>
        </w:rPr>
        <w:t xml:space="preserve">（9）甲方应当组织有关用能岗位的人员学习能源管理使用的规章制度并切实遵守；应配合乙方落实合同约定的用能系统设备开关策略及能源供应标准。</w:t>
      </w:r>
      <w:r/>
    </w:p>
    <w:p>
      <w:pPr>
        <w:ind w:right="52" w:firstLine="448"/>
        <w:spacing w:line="360" w:lineRule="auto"/>
        <w:tabs>
          <w:tab w:val="left" w:pos="490" w:leader="none"/>
        </w:tabs>
        <w:rPr>
          <w:rFonts w:ascii="宋体" w:hAnsi="宋体" w:cs="宋体"/>
          <w:spacing w:val="-8"/>
          <w:sz w:val="24"/>
          <w:szCs w:val="24"/>
        </w:rPr>
      </w:pPr>
      <w:r>
        <w:rPr>
          <w:rFonts w:hint="eastAsia" w:ascii="宋体" w:hAnsi="宋体" w:cs="宋体"/>
          <w:spacing w:val="-8"/>
          <w:sz w:val="24"/>
          <w:szCs w:val="24"/>
        </w:rPr>
        <w:t xml:space="preserve">7.4 乙方义务</w:t>
      </w:r>
      <w:r/>
    </w:p>
    <w:p>
      <w:pPr>
        <w:ind w:right="52" w:firstLine="448"/>
        <w:spacing w:line="360" w:lineRule="auto"/>
        <w:tabs>
          <w:tab w:val="left" w:pos="490" w:leader="none"/>
        </w:tabs>
        <w:rPr>
          <w:rFonts w:ascii="宋体" w:hAnsi="宋体" w:cs="宋体"/>
          <w:spacing w:val="-8"/>
          <w:sz w:val="24"/>
          <w:szCs w:val="24"/>
        </w:rPr>
      </w:pPr>
      <w:r>
        <w:rPr>
          <w:rFonts w:hint="eastAsia" w:ascii="宋体" w:hAnsi="宋体" w:cs="宋体"/>
          <w:spacing w:val="-8"/>
          <w:sz w:val="24"/>
          <w:szCs w:val="24"/>
        </w:rPr>
        <w:t xml:space="preserve">（1）乙方应当配合甲方建立和完善能源管理和使用规章制度，并组织甲方有关用能岗位的人员学习落实，同时定期对能源使用情况进行检查和监督，制止能源浪费行为。</w:t>
      </w:r>
      <w:r/>
    </w:p>
    <w:p>
      <w:pPr>
        <w:ind w:right="52" w:firstLine="448"/>
        <w:spacing w:line="360" w:lineRule="auto"/>
        <w:tabs>
          <w:tab w:val="left" w:pos="490" w:leader="none"/>
        </w:tabs>
        <w:rPr>
          <w:rFonts w:ascii="宋体" w:hAnsi="宋体" w:cs="宋体"/>
          <w:spacing w:val="-8"/>
          <w:sz w:val="24"/>
          <w:szCs w:val="24"/>
        </w:rPr>
      </w:pPr>
      <w:r>
        <w:rPr>
          <w:rFonts w:hint="eastAsia" w:ascii="宋体" w:hAnsi="宋体" w:cs="宋体"/>
          <w:spacing w:val="-8"/>
          <w:sz w:val="24"/>
          <w:szCs w:val="24"/>
        </w:rPr>
        <w:t xml:space="preserve">（2）乙方投资的设备、工程等在合同期内的维保及质量问题由乙方负责，并应定期向甲方提供设备维护、更新情况记录。</w:t>
      </w:r>
      <w:r/>
    </w:p>
    <w:p>
      <w:pPr>
        <w:ind w:right="52" w:firstLine="448"/>
        <w:spacing w:line="360" w:lineRule="auto"/>
        <w:tabs>
          <w:tab w:val="left" w:pos="490" w:leader="none"/>
        </w:tabs>
        <w:rPr>
          <w:rFonts w:ascii="宋体" w:hAnsi="宋体" w:cs="宋体"/>
          <w:spacing w:val="-8"/>
          <w:sz w:val="24"/>
          <w:szCs w:val="24"/>
        </w:rPr>
      </w:pPr>
      <w:r>
        <w:rPr>
          <w:rFonts w:hint="eastAsia" w:ascii="宋体" w:hAnsi="宋体" w:cs="宋体"/>
          <w:spacing w:val="-8"/>
          <w:sz w:val="24"/>
          <w:szCs w:val="24"/>
        </w:rPr>
        <w:t xml:space="preserve">（3）乙方应在完成所投资设备的安装和调试后，对甲方指派的操作人员定期进行专业培训，以使其能承担相应的操作和设施维护要求。</w:t>
      </w:r>
      <w:r/>
    </w:p>
    <w:p>
      <w:pPr>
        <w:ind w:right="52" w:firstLine="448"/>
        <w:spacing w:line="360" w:lineRule="auto"/>
        <w:tabs>
          <w:tab w:val="left" w:pos="490" w:leader="none"/>
        </w:tabs>
        <w:rPr>
          <w:rFonts w:ascii="宋体" w:hAnsi="宋体" w:cs="宋体"/>
          <w:spacing w:val="-8"/>
          <w:sz w:val="24"/>
          <w:szCs w:val="24"/>
        </w:rPr>
      </w:pPr>
      <w:r>
        <w:rPr>
          <w:rFonts w:hint="eastAsia" w:ascii="宋体" w:hAnsi="宋体" w:cs="宋体"/>
          <w:spacing w:val="-8"/>
          <w:sz w:val="24"/>
          <w:szCs w:val="24"/>
        </w:rPr>
        <w:t xml:space="preserve">（4）乙方若发现有私自拆、改、破坏能源系统的行为应及时上报甲方，并马上采取措施制止，若严重威胁到能源系统的可暂停服务。</w:t>
      </w:r>
      <w:r/>
    </w:p>
    <w:p>
      <w:pPr>
        <w:ind w:right="52" w:firstLine="448"/>
        <w:spacing w:line="360" w:lineRule="auto"/>
        <w:tabs>
          <w:tab w:val="left" w:pos="490" w:leader="none"/>
        </w:tabs>
        <w:rPr>
          <w:rFonts w:ascii="宋体" w:hAnsi="宋体" w:cs="宋体"/>
          <w:spacing w:val="-8"/>
          <w:sz w:val="24"/>
          <w:szCs w:val="24"/>
        </w:rPr>
      </w:pPr>
      <w:r>
        <w:rPr>
          <w:rFonts w:hint="eastAsia" w:ascii="宋体" w:hAnsi="宋体" w:cs="宋体"/>
          <w:spacing w:val="-8"/>
          <w:sz w:val="24"/>
          <w:szCs w:val="24"/>
        </w:rPr>
        <w:t xml:space="preserve">（5）因乙方未缴纳能源费用或乙方实施改造原因，导致甲方断水、断电事故或造成其他损失的，责任由乙方承担，但不可抗力或甲方有违约行为的除外。</w:t>
      </w:r>
      <w:r/>
    </w:p>
    <w:p>
      <w:pPr>
        <w:ind w:right="52" w:firstLine="448"/>
        <w:spacing w:line="360" w:lineRule="auto"/>
        <w:tabs>
          <w:tab w:val="left" w:pos="490" w:leader="none"/>
        </w:tabs>
        <w:rPr>
          <w:rFonts w:ascii="宋体" w:hAnsi="宋体" w:cs="宋体"/>
          <w:spacing w:val="-8"/>
          <w:sz w:val="24"/>
          <w:szCs w:val="24"/>
        </w:rPr>
      </w:pPr>
      <w:r>
        <w:rPr>
          <w:rFonts w:hint="eastAsia" w:ascii="宋体" w:hAnsi="宋体" w:cs="宋体"/>
          <w:spacing w:val="-8"/>
          <w:sz w:val="24"/>
          <w:szCs w:val="24"/>
        </w:rPr>
        <w:t xml:space="preserve">（6）乙方应负责本方人员的安全管理，在合同履行期内，乙方人员因工、非因工安全事故产生的一切责任均由乙方自行承担，与甲方无关。乙方人员的工资福利、社保保险等由乙方全权负责。</w:t>
      </w:r>
      <w:r/>
    </w:p>
    <w:p>
      <w:pPr>
        <w:ind w:right="52" w:firstLine="448"/>
        <w:spacing w:line="360" w:lineRule="auto"/>
        <w:tabs>
          <w:tab w:val="left" w:pos="490" w:leader="none"/>
        </w:tabs>
        <w:rPr>
          <w:rFonts w:ascii="宋体" w:hAnsi="宋体" w:cs="宋体"/>
          <w:spacing w:val="-8"/>
          <w:sz w:val="24"/>
          <w:szCs w:val="24"/>
        </w:rPr>
      </w:pPr>
      <w:r>
        <w:rPr>
          <w:rFonts w:hint="eastAsia" w:ascii="宋体" w:hAnsi="宋体" w:cs="宋体"/>
          <w:spacing w:val="-8"/>
          <w:sz w:val="24"/>
          <w:szCs w:val="24"/>
        </w:rPr>
        <w:t xml:space="preserve">（7）乙方管理人员进入甲方的相关场所，应当遵守甲方的规章制度。乙方的维修维护管理等项工作，应当不影响甲方的正常工作。必须要甲方停止相关工作时，乙方应当提前通报甲方的负责人，协调安排好相应的工作。</w:t>
      </w:r>
      <w:r/>
    </w:p>
    <w:p>
      <w:pPr>
        <w:ind w:right="52" w:firstLine="448"/>
        <w:spacing w:line="360" w:lineRule="auto"/>
        <w:tabs>
          <w:tab w:val="left" w:pos="490" w:leader="none"/>
        </w:tabs>
        <w:rPr>
          <w:rFonts w:ascii="宋体" w:hAnsi="宋体" w:cs="宋体"/>
          <w:spacing w:val="-8"/>
          <w:sz w:val="24"/>
          <w:szCs w:val="24"/>
        </w:rPr>
      </w:pPr>
      <w:r>
        <w:rPr>
          <w:rFonts w:hint="eastAsia" w:ascii="宋体" w:hAnsi="宋体" w:cs="宋体"/>
          <w:spacing w:val="-8"/>
          <w:sz w:val="24"/>
          <w:szCs w:val="24"/>
        </w:rPr>
        <w:t xml:space="preserve">（8）乙方应当协助、配合第三方机构或者甲方开展节能量测量和验证。</w:t>
      </w:r>
      <w:r/>
    </w:p>
    <w:p>
      <w:pPr>
        <w:ind w:right="52" w:firstLine="448"/>
        <w:spacing w:line="360" w:lineRule="auto"/>
        <w:tabs>
          <w:tab w:val="left" w:pos="490" w:leader="none"/>
        </w:tabs>
        <w:rPr>
          <w:rFonts w:ascii="宋体" w:hAnsi="宋体" w:cs="宋体"/>
          <w:spacing w:val="-8"/>
          <w:sz w:val="24"/>
          <w:szCs w:val="24"/>
        </w:rPr>
      </w:pPr>
      <w:r>
        <w:rPr>
          <w:rFonts w:hint="eastAsia" w:ascii="宋体" w:hAnsi="宋体" w:cs="宋体"/>
          <w:spacing w:val="-8"/>
          <w:sz w:val="24"/>
          <w:szCs w:val="24"/>
        </w:rPr>
        <w:t xml:space="preserve">7.5 其他需要互相配合的事项：</w:t>
      </w:r>
      <w:r>
        <w:rPr>
          <w:rFonts w:hint="eastAsia" w:ascii="宋体" w:hAnsi="宋体" w:cs="宋体"/>
          <w:spacing w:val="-8"/>
          <w:sz w:val="24"/>
          <w:szCs w:val="24"/>
          <w:u w:val="single"/>
        </w:rPr>
        <w:t xml:space="preserve"> 无 </w:t>
      </w:r>
      <w:r>
        <w:rPr>
          <w:rFonts w:hint="eastAsia" w:ascii="宋体" w:hAnsi="宋体" w:cs="宋体"/>
          <w:spacing w:val="-8"/>
          <w:sz w:val="24"/>
          <w:szCs w:val="24"/>
        </w:rPr>
        <w:t xml:space="preserve">。</w:t>
      </w:r>
      <w:r/>
    </w:p>
    <w:p>
      <w:pPr>
        <w:ind w:right="52" w:firstLine="448"/>
        <w:spacing w:line="360" w:lineRule="auto"/>
        <w:tabs>
          <w:tab w:val="left" w:pos="490" w:leader="none"/>
        </w:tabs>
        <w:rPr>
          <w:rFonts w:ascii="宋体" w:hAnsi="宋体" w:cs="宋体"/>
          <w:spacing w:val="-8"/>
          <w:sz w:val="24"/>
          <w:szCs w:val="24"/>
        </w:rPr>
      </w:pPr>
      <w:r>
        <w:rPr>
          <w:rFonts w:hint="eastAsia" w:ascii="宋体" w:hAnsi="宋体" w:cs="宋体"/>
          <w:spacing w:val="-8"/>
          <w:sz w:val="24"/>
          <w:szCs w:val="24"/>
        </w:rPr>
        <w:t xml:space="preserve">7.6 甲方的项目负责人为：</w:t>
      </w:r>
      <w:r>
        <w:rPr>
          <w:rFonts w:hint="eastAsia" w:ascii="宋体" w:hAnsi="宋体" w:cs="宋体"/>
          <w:spacing w:val="-8"/>
          <w:sz w:val="24"/>
          <w:szCs w:val="24"/>
          <w:u w:val="single"/>
        </w:rPr>
        <w:t xml:space="preserve">          </w:t>
      </w:r>
      <w:r>
        <w:rPr>
          <w:rFonts w:hint="eastAsia" w:ascii="宋体" w:hAnsi="宋体" w:cs="宋体"/>
          <w:spacing w:val="-8"/>
          <w:sz w:val="24"/>
          <w:szCs w:val="24"/>
        </w:rPr>
        <w:t xml:space="preserve">；乙方的项目负责人为：</w:t>
      </w:r>
      <w:r>
        <w:rPr>
          <w:rFonts w:hint="eastAsia" w:ascii="宋体" w:hAnsi="宋体" w:cs="宋体"/>
          <w:spacing w:val="-8"/>
          <w:sz w:val="24"/>
          <w:szCs w:val="24"/>
          <w:u w:val="single"/>
        </w:rPr>
        <w:t xml:space="preserve">           </w:t>
      </w:r>
      <w:r>
        <w:rPr>
          <w:rFonts w:hint="eastAsia" w:ascii="宋体" w:hAnsi="宋体" w:cs="宋体"/>
          <w:spacing w:val="-8"/>
          <w:sz w:val="24"/>
          <w:szCs w:val="24"/>
        </w:rPr>
        <w:t xml:space="preserve">。</w:t>
      </w:r>
      <w:r/>
    </w:p>
    <w:p>
      <w:pPr>
        <w:ind w:right="52" w:firstLine="448"/>
        <w:spacing w:line="360" w:lineRule="auto"/>
        <w:tabs>
          <w:tab w:val="left" w:pos="490" w:leader="none"/>
        </w:tabs>
        <w:rPr>
          <w:rFonts w:ascii="宋体" w:hAnsi="宋体" w:cs="宋体"/>
          <w:sz w:val="24"/>
          <w:szCs w:val="24"/>
        </w:rPr>
      </w:pPr>
      <w:r>
        <w:rPr>
          <w:rFonts w:hint="eastAsia" w:ascii="宋体" w:hAnsi="宋体" w:cs="宋体"/>
          <w:spacing w:val="-8"/>
          <w:sz w:val="24"/>
          <w:szCs w:val="24"/>
        </w:rPr>
        <w:t xml:space="preserve">任何一方更换项目负责人应以书面形式通知对方。</w:t>
      </w:r>
      <w:r/>
    </w:p>
    <w:p>
      <w:pPr>
        <w:ind w:firstLine="480"/>
        <w:spacing w:line="360" w:lineRule="auto"/>
        <w:rPr>
          <w:rFonts w:ascii="宋体" w:hAnsi="宋体" w:cs="宋体"/>
          <w:sz w:val="24"/>
          <w:szCs w:val="24"/>
        </w:rPr>
      </w:pPr>
      <w:r>
        <w:rPr>
          <w:rFonts w:hint="eastAsia" w:ascii="宋体" w:hAnsi="宋体" w:cs="宋体"/>
          <w:sz w:val="24"/>
          <w:szCs w:val="24"/>
        </w:rPr>
        <w:t xml:space="preserve">项目负责人可以就本合同的履行过程中的事项签署相关洽商文件，该洽商文件对双方具有约束力，其他相关人员无权签署此类洽商文件。</w:t>
      </w:r>
      <w:r/>
    </w:p>
    <w:p>
      <w:pPr>
        <w:ind w:firstLine="437"/>
        <w:spacing w:line="360" w:lineRule="auto"/>
        <w:rPr>
          <w:rFonts w:ascii="宋体" w:hAnsi="宋体" w:cs="宋体"/>
          <w:b/>
          <w:sz w:val="24"/>
          <w:szCs w:val="24"/>
        </w:rPr>
        <w:outlineLvl w:val="1"/>
      </w:pPr>
      <w:r/>
      <w:bookmarkStart w:id="29" w:name="_Toc21695"/>
      <w:r/>
      <w:bookmarkStart w:id="30" w:name="_Toc16920"/>
      <w:r/>
      <w:bookmarkStart w:id="31" w:name="_Toc22798"/>
      <w:r/>
      <w:bookmarkStart w:id="32" w:name="_Toc1543"/>
      <w:r>
        <w:rPr>
          <w:rFonts w:hint="eastAsia" w:ascii="宋体" w:hAnsi="宋体" w:cs="宋体"/>
          <w:b/>
          <w:sz w:val="24"/>
          <w:szCs w:val="24"/>
        </w:rPr>
        <w:t xml:space="preserve">第八条 项目移交事项</w:t>
      </w:r>
      <w:bookmarkEnd w:id="29"/>
      <w:r/>
      <w:bookmarkEnd w:id="30"/>
      <w:r/>
      <w:bookmarkEnd w:id="31"/>
      <w:r/>
      <w:bookmarkEnd w:id="3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8.1乙方在接管项目之前，甲、乙双方应当完成附件一的全部工作。在移交之前由甲方主导，乙方参与，双方共同对用能系统进行一次全面检修。检修费用由甲方承担。用能系统移交时甲方应保证设备和设施的完整性和能够正常运行。</w:t>
      </w:r>
      <w:r/>
    </w:p>
    <w:p>
      <w:pPr>
        <w:ind w:firstLine="480"/>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lang w:val="en-US" w:eastAsia="zh-CN"/>
        </w:rPr>
        <w:t xml:space="preserve">2</w:t>
      </w:r>
      <w:r>
        <w:rPr>
          <w:rFonts w:hint="eastAsia" w:ascii="宋体" w:hAnsi="宋体" w:cs="宋体"/>
          <w:sz w:val="24"/>
          <w:szCs w:val="24"/>
        </w:rPr>
        <w:t xml:space="preserve"> 移交过程中，甲方需要向乙方提供有关项目审批、验收、备案、行政许可等相关手续的复印件，供冷、供电、供水系统及消防系统申报、批准验收等手续；供冷系统相关资料等。</w:t>
      </w:r>
      <w:r/>
    </w:p>
    <w:p>
      <w:pPr>
        <w:ind w:firstLine="480"/>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lang w:val="en-US" w:eastAsia="zh-CN"/>
        </w:rPr>
        <w:t xml:space="preserve">3</w:t>
      </w:r>
      <w:r>
        <w:rPr>
          <w:rFonts w:hint="eastAsia" w:ascii="宋体" w:hAnsi="宋体" w:cs="宋体"/>
          <w:sz w:val="24"/>
          <w:szCs w:val="24"/>
        </w:rPr>
        <w:t xml:space="preserve"> 移交相关的文件资料包括设备、设施的购买、维修、使用文件、能源管理的规章制度、行政许可证照及其他全部有关文件。</w:t>
      </w:r>
      <w:r/>
    </w:p>
    <w:p>
      <w:pPr>
        <w:ind w:firstLine="480"/>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lang w:val="en-US" w:eastAsia="zh-CN"/>
        </w:rPr>
        <w:t xml:space="preserve">4</w:t>
      </w:r>
      <w:r>
        <w:rPr>
          <w:rFonts w:hint="eastAsia" w:ascii="宋体" w:hAnsi="宋体" w:cs="宋体"/>
          <w:sz w:val="24"/>
          <w:szCs w:val="24"/>
        </w:rPr>
        <w:t xml:space="preserve"> 其他移交事项：</w:t>
      </w:r>
      <w:r>
        <w:rPr>
          <w:rFonts w:hint="eastAsia" w:ascii="宋体" w:hAnsi="宋体" w:cs="宋体"/>
          <w:sz w:val="24"/>
          <w:szCs w:val="24"/>
          <w:u w:val="single"/>
        </w:rPr>
        <w:t xml:space="preserve">按招标需要完成节能设备改造等实施。</w:t>
      </w:r>
      <w:r/>
    </w:p>
    <w:p>
      <w:pPr>
        <w:ind w:firstLine="480"/>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lang w:val="en-US" w:eastAsia="zh-CN"/>
        </w:rPr>
        <w:t xml:space="preserve">5</w:t>
      </w:r>
      <w:r>
        <w:rPr>
          <w:rFonts w:hint="eastAsia" w:ascii="宋体" w:hAnsi="宋体" w:cs="宋体"/>
          <w:sz w:val="24"/>
          <w:szCs w:val="24"/>
        </w:rPr>
        <w:t xml:space="preserve"> 针对移交的设备、设施、物品及有关事项，双方应当签署移交清单。</w:t>
      </w:r>
      <w:r/>
    </w:p>
    <w:p>
      <w:pPr>
        <w:ind w:firstLine="480"/>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lang w:val="en-US" w:eastAsia="zh-CN"/>
        </w:rPr>
        <w:t xml:space="preserve">6</w:t>
      </w:r>
      <w:r>
        <w:rPr>
          <w:rFonts w:hint="eastAsia" w:ascii="宋体" w:hAnsi="宋体" w:cs="宋体"/>
          <w:sz w:val="24"/>
          <w:szCs w:val="24"/>
        </w:rPr>
        <w:t xml:space="preserve"> 本合同约定的托管期限届满，乙方应将其投资形成的有形和无形资产以人民币壹元价值向甲方移交，同时需移交投资、验收、运行等相关的全部文件资料。</w:t>
      </w:r>
      <w:r/>
    </w:p>
    <w:p>
      <w:pPr>
        <w:ind w:firstLine="480"/>
        <w:spacing w:line="360" w:lineRule="auto"/>
        <w:rPr>
          <w:rFonts w:ascii="宋体" w:hAnsi="宋体" w:cs="宋体"/>
          <w:sz w:val="24"/>
          <w:szCs w:val="24"/>
        </w:rPr>
      </w:pPr>
      <w:r>
        <w:rPr>
          <w:rFonts w:hint="eastAsia" w:ascii="宋体" w:hAnsi="宋体" w:cs="宋体"/>
          <w:sz w:val="24"/>
          <w:szCs w:val="24"/>
        </w:rPr>
        <w:t xml:space="preserve">移交之前由乙方主导，甲方参与，双方共同对用能系统进行一次全面检修。检修费用由乙方承担。用能系统移交时乙方应保证设备和设施的完整性和能够正常运行。</w:t>
      </w:r>
      <w:r/>
    </w:p>
    <w:p>
      <w:pPr>
        <w:ind w:firstLine="480"/>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lang w:val="en-US" w:eastAsia="zh-CN"/>
        </w:rPr>
        <w:t xml:space="preserve">.7</w:t>
      </w:r>
      <w:r>
        <w:rPr>
          <w:rFonts w:hint="eastAsia" w:ascii="宋体" w:hAnsi="宋体" w:cs="宋体"/>
          <w:sz w:val="24"/>
          <w:szCs w:val="24"/>
        </w:rPr>
        <w:t xml:space="preserve"> 本合同第五条第5.1款约定的托管期限开始日的30日之前，甲方向乙方的移交事项应当办理完毕，以便于乙方进行准备工作。</w:t>
      </w:r>
      <w:r/>
    </w:p>
    <w:p>
      <w:pPr>
        <w:ind w:firstLine="437"/>
        <w:spacing w:line="360" w:lineRule="auto"/>
        <w:rPr>
          <w:rFonts w:ascii="宋体" w:hAnsi="宋体" w:cs="宋体"/>
          <w:b/>
          <w:sz w:val="24"/>
          <w:szCs w:val="24"/>
        </w:rPr>
        <w:outlineLvl w:val="1"/>
      </w:pPr>
      <w:r/>
      <w:bookmarkStart w:id="33" w:name="_Toc1810"/>
      <w:r/>
      <w:bookmarkStart w:id="34" w:name="_Toc7651"/>
      <w:r/>
      <w:bookmarkStart w:id="35" w:name="_Toc15297"/>
      <w:r/>
      <w:bookmarkStart w:id="36" w:name="_Toc8002"/>
      <w:r>
        <w:rPr>
          <w:rFonts w:hint="eastAsia" w:ascii="宋体" w:hAnsi="宋体" w:cs="宋体"/>
          <w:b/>
          <w:sz w:val="24"/>
          <w:szCs w:val="24"/>
        </w:rPr>
        <w:t xml:space="preserve">第九条 托管费用的标准及支付</w:t>
      </w:r>
      <w:bookmarkEnd w:id="33"/>
      <w:r/>
      <w:bookmarkEnd w:id="34"/>
      <w:r/>
      <w:bookmarkEnd w:id="35"/>
      <w:r/>
      <w:bookmarkEnd w:id="36"/>
      <w:r/>
      <w:r/>
    </w:p>
    <w:p>
      <w:pPr>
        <w:ind w:firstLine="480"/>
        <w:spacing w:line="360" w:lineRule="auto"/>
        <w:rPr>
          <w:rFonts w:ascii="宋体" w:hAnsi="宋体" w:cs="宋体"/>
          <w:sz w:val="24"/>
          <w:szCs w:val="24"/>
        </w:rPr>
      </w:pPr>
      <w:r>
        <w:rPr>
          <w:rFonts w:hint="eastAsia" w:ascii="宋体" w:hAnsi="宋体" w:cs="宋体"/>
          <w:sz w:val="24"/>
          <w:szCs w:val="24"/>
        </w:rPr>
        <w:t xml:space="preserve">9.1 年度能源托管费用包括能源费用和能源系统的日常运营、维修维护管理费、消耗性材料费等。能源托管费用基数为：</w:t>
      </w:r>
      <w:r/>
    </w:p>
    <w:p>
      <w:pPr>
        <w:ind w:firstLine="480"/>
        <w:spacing w:line="360" w:lineRule="auto"/>
        <w:rPr>
          <w:rFonts w:ascii="宋体" w:hAnsi="宋体" w:cs="宋体"/>
          <w:sz w:val="24"/>
          <w:szCs w:val="24"/>
          <w:highlight w:val="yellow"/>
          <w:u w:val="single"/>
        </w:rPr>
      </w:pPr>
      <w:r>
        <w:rPr>
          <w:rFonts w:hint="eastAsia" w:ascii="宋体" w:hAnsi="宋体" w:cs="宋体"/>
          <w:sz w:val="24"/>
          <w:szCs w:val="24"/>
        </w:rPr>
        <w:t xml:space="preserve">1、文化中心，</w:t>
      </w:r>
      <w:r>
        <w:rPr>
          <w:rFonts w:hint="eastAsia" w:ascii="宋体" w:hAnsi="宋体" w:cs="宋体"/>
          <w:sz w:val="24"/>
          <w:szCs w:val="24"/>
          <w:u w:val="single"/>
        </w:rPr>
        <w:t xml:space="preserve">    万元/年</w:t>
      </w:r>
      <w:r>
        <w:rPr>
          <w:rFonts w:hint="eastAsia" w:ascii="宋体" w:hAnsi="宋体" w:cs="宋体"/>
          <w:sz w:val="24"/>
          <w:szCs w:val="24"/>
        </w:rPr>
        <w:t xml:space="preserve">，分项费用分别为：</w:t>
      </w:r>
      <w:r/>
    </w:p>
    <w:tbl>
      <w:tblPr>
        <w:tblStyle w:val="8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1369"/>
        <w:gridCol w:w="638"/>
        <w:gridCol w:w="502"/>
        <w:gridCol w:w="1063"/>
        <w:gridCol w:w="264"/>
        <w:gridCol w:w="736"/>
        <w:gridCol w:w="1098"/>
      </w:tblGrid>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能源资源种类</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w:t>
            </w:r>
            <w:r/>
          </w:p>
          <w:p>
            <w:pPr>
              <w:jc w:val="center"/>
              <w:rPr>
                <w:rFonts w:ascii="宋体" w:hAnsi="宋体" w:cs="宋体"/>
                <w:sz w:val="24"/>
                <w:szCs w:val="24"/>
              </w:rPr>
            </w:pPr>
            <w:r>
              <w:rPr>
                <w:rFonts w:hint="eastAsia" w:ascii="宋体" w:hAnsi="宋体" w:cs="宋体"/>
                <w:sz w:val="24"/>
                <w:szCs w:val="24"/>
              </w:rPr>
              <w:t xml:space="preserve">（万kWh）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自来水</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天然气</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文化中心能源资源投标量</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文化中心能源资源费基准单价</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0.7286元/kWh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3.75元/t</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各类能源资源投标费用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能源资源投标总费用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项目运维种类</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空调系统维保</w:t>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能源审计(节能量核定)</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能源管控系统维保</w:t>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其他零星维保</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管理及人工成本</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项目运维投标费用（万元/年）</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项目运维投标总费用（万元/年）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能源资源费用以及项目运维投标费用总计</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480"/>
        <w:spacing w:line="360" w:lineRule="auto"/>
        <w:rPr>
          <w:rFonts w:ascii="宋体" w:hAnsi="宋体" w:cs="宋体"/>
          <w:sz w:val="24"/>
          <w:szCs w:val="24"/>
        </w:rPr>
      </w:pPr>
      <w:r>
        <w:rPr>
          <w:rFonts w:hint="eastAsia" w:ascii="宋体" w:hAnsi="宋体" w:cs="宋体"/>
          <w:sz w:val="24"/>
          <w:szCs w:val="24"/>
          <w:u w:val="single"/>
        </w:rPr>
        <w:t xml:space="preserve"> </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2、公共卫生服务中心，</w:t>
      </w:r>
      <w:r>
        <w:rPr>
          <w:rFonts w:hint="eastAsia" w:ascii="宋体" w:hAnsi="宋体" w:cs="宋体"/>
          <w:sz w:val="24"/>
          <w:szCs w:val="24"/>
          <w:u w:val="single"/>
        </w:rPr>
        <w:t xml:space="preserve">    万元/年 </w:t>
      </w:r>
      <w:r>
        <w:rPr>
          <w:rFonts w:hint="eastAsia" w:ascii="宋体" w:hAnsi="宋体" w:cs="宋体"/>
          <w:sz w:val="24"/>
          <w:szCs w:val="24"/>
        </w:rPr>
        <w:t xml:space="preserve">，分项费用分别为：</w:t>
      </w:r>
      <w:r/>
    </w:p>
    <w:tbl>
      <w:tblPr>
        <w:tblStyle w:val="8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1369"/>
        <w:gridCol w:w="638"/>
        <w:gridCol w:w="502"/>
        <w:gridCol w:w="1063"/>
        <w:gridCol w:w="264"/>
        <w:gridCol w:w="736"/>
        <w:gridCol w:w="1098"/>
      </w:tblGrid>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能源资源种类</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w:t>
            </w:r>
            <w:r/>
          </w:p>
          <w:p>
            <w:pPr>
              <w:jc w:val="center"/>
              <w:rPr>
                <w:rFonts w:ascii="宋体" w:hAnsi="宋体" w:cs="宋体"/>
                <w:sz w:val="24"/>
                <w:szCs w:val="24"/>
              </w:rPr>
            </w:pPr>
            <w:r>
              <w:rPr>
                <w:rFonts w:hint="eastAsia" w:ascii="宋体" w:hAnsi="宋体" w:cs="宋体"/>
                <w:sz w:val="24"/>
                <w:szCs w:val="24"/>
              </w:rPr>
              <w:t xml:space="preserve">（万kWh）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自来水</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天然气</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公共卫生服务中心能源资源投标量</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公共卫生服务中心能源资源费基准单价</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0.7306元/kWh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3.75元/t</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各类能源资源投标费用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能源资源投标总费用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项目运维种类</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空调系统维保</w:t>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能源审计(节能量核定)</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能源管控系统维保</w:t>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其他零星维保</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管理及人工成本</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项目运维投标费用（万元/年）</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项目运维投标总费用（万元/年）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能源资源费用以及项目运维投标费用总计</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3、政务服务中心，</w:t>
      </w:r>
      <w:r>
        <w:rPr>
          <w:rFonts w:hint="eastAsia" w:ascii="宋体" w:hAnsi="宋体" w:cs="宋体"/>
          <w:sz w:val="24"/>
          <w:szCs w:val="24"/>
          <w:u w:val="single"/>
        </w:rPr>
        <w:t xml:space="preserve">    万元/年 </w:t>
      </w:r>
      <w:r>
        <w:rPr>
          <w:rFonts w:hint="eastAsia" w:ascii="宋体" w:hAnsi="宋体" w:cs="宋体"/>
          <w:sz w:val="24"/>
          <w:szCs w:val="24"/>
        </w:rPr>
        <w:t xml:space="preserve">，分项费用分别为：</w:t>
      </w:r>
      <w:r/>
    </w:p>
    <w:tbl>
      <w:tblPr>
        <w:tblStyle w:val="8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1369"/>
        <w:gridCol w:w="638"/>
        <w:gridCol w:w="502"/>
        <w:gridCol w:w="1063"/>
        <w:gridCol w:w="264"/>
        <w:gridCol w:w="736"/>
        <w:gridCol w:w="1098"/>
      </w:tblGrid>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能源资源种类</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w:t>
            </w:r>
            <w:r/>
          </w:p>
          <w:p>
            <w:pPr>
              <w:jc w:val="center"/>
              <w:rPr>
                <w:rFonts w:ascii="宋体" w:hAnsi="宋体" w:cs="宋体"/>
                <w:sz w:val="24"/>
                <w:szCs w:val="24"/>
              </w:rPr>
            </w:pPr>
            <w:r>
              <w:rPr>
                <w:rFonts w:hint="eastAsia" w:ascii="宋体" w:hAnsi="宋体" w:cs="宋体"/>
                <w:sz w:val="24"/>
                <w:szCs w:val="24"/>
              </w:rPr>
              <w:t xml:space="preserve">（万kWh）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自来水</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天然气</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政务服务中心能源资源投标量</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政务服务中心能源资源费基准单价</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0.7295元/kWh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3.75元/t</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各类能源资源投标费用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能源资源投标总费用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项目运维种类</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空调系统维保</w:t>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能源审计(节能量核定)</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能源管控系统维保</w:t>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其他零星维保</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管理及人工成本</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项目运维投标费用（万元/年）</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项目运维投标总费用（万元/年）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能源资源费用以及项目运维投标费用总计</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jc w:val="center"/>
        <w:rPr>
          <w:rFonts w:ascii="宋体" w:hAnsi="宋体" w:cs="宋体"/>
          <w:sz w:val="24"/>
          <w:szCs w:val="24"/>
        </w:rPr>
      </w:pPr>
      <w:r>
        <w:rPr>
          <w:rFonts w:ascii="宋体" w:hAnsi="宋体" w:cs="宋体"/>
          <w:sz w:val="24"/>
          <w:szCs w:val="24"/>
        </w:rPr>
      </w:r>
      <w:r/>
    </w:p>
    <w:p>
      <w:pPr>
        <w:numPr>
          <w:ilvl w:val="0"/>
          <w:numId w:val="21"/>
        </w:numPr>
        <w:rPr>
          <w:sz w:val="24"/>
          <w:szCs w:val="24"/>
        </w:rPr>
      </w:pPr>
      <w:r>
        <w:rPr>
          <w:rFonts w:hint="eastAsia" w:ascii="宋体" w:hAnsi="宋体" w:cs="宋体"/>
          <w:sz w:val="24"/>
          <w:szCs w:val="24"/>
        </w:rPr>
        <w:t xml:space="preserve">金融中心，    万元/年 ，分项费用分别为：</w:t>
      </w:r>
      <w:r/>
    </w:p>
    <w:tbl>
      <w:tblPr>
        <w:tblStyle w:val="8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1369"/>
        <w:gridCol w:w="638"/>
        <w:gridCol w:w="502"/>
        <w:gridCol w:w="1063"/>
        <w:gridCol w:w="264"/>
        <w:gridCol w:w="736"/>
        <w:gridCol w:w="1098"/>
      </w:tblGrid>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能源资源种类</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w:t>
            </w:r>
            <w:r/>
          </w:p>
          <w:p>
            <w:pPr>
              <w:jc w:val="center"/>
              <w:rPr>
                <w:rFonts w:ascii="宋体" w:hAnsi="宋体" w:cs="宋体"/>
                <w:sz w:val="24"/>
                <w:szCs w:val="24"/>
              </w:rPr>
            </w:pPr>
            <w:r>
              <w:rPr>
                <w:rFonts w:hint="eastAsia" w:ascii="宋体" w:hAnsi="宋体" w:cs="宋体"/>
                <w:sz w:val="24"/>
                <w:szCs w:val="24"/>
              </w:rPr>
              <w:t xml:space="preserve">（万kWh）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自来水</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天然气</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金融中心能源资源投标量</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金融中心能源资源费基准单价</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0.7293元/kWh</w:t>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3.75元/t</w:t>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各类能源资源投标费用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2"/>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3"/>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能源资源投标总费用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项目运维种类</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空调系统维保</w:t>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能源审计(节能量核定)</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能源管控系统维保</w:t>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其他零星维保</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管理及人工成本</w:t>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项目运维投标费用（万元/年）</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项目运维投标总费用（万元/年）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192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能源资源费用以及项目运维投标费用总计</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7"/>
            <w:tcBorders>
              <w:top w:val="single" w:color="auto" w:sz="4" w:space="0"/>
              <w:left w:val="single" w:color="auto" w:sz="4" w:space="0"/>
              <w:bottom w:val="single" w:color="auto" w:sz="4" w:space="0"/>
              <w:right w:val="single" w:color="auto" w:sz="4" w:space="0"/>
            </w:tcBorders>
            <w:tcW w:w="307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pStyle w:val="822"/>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9.2 托管费用总额为</w:t>
      </w:r>
      <w:r>
        <w:rPr>
          <w:rFonts w:hint="eastAsia" w:ascii="宋体" w:hAnsi="宋体" w:cs="宋体"/>
          <w:sz w:val="24"/>
          <w:szCs w:val="24"/>
          <w:u w:val="single"/>
        </w:rPr>
        <w:t xml:space="preserve">        </w:t>
      </w:r>
      <w:r>
        <w:rPr>
          <w:rFonts w:hint="eastAsia" w:ascii="宋体" w:hAnsi="宋体" w:cs="宋体"/>
          <w:sz w:val="24"/>
          <w:szCs w:val="24"/>
        </w:rPr>
        <w:t xml:space="preserve">元，支付年限为</w:t>
      </w:r>
      <w:r>
        <w:rPr>
          <w:rFonts w:hint="eastAsia" w:ascii="宋体" w:hAnsi="宋体" w:cs="宋体"/>
          <w:sz w:val="24"/>
          <w:szCs w:val="24"/>
          <w:u w:val="single"/>
        </w:rPr>
        <w:t xml:space="preserve">10</w:t>
      </w:r>
      <w:r>
        <w:rPr>
          <w:rFonts w:hint="eastAsia" w:ascii="宋体" w:hAnsi="宋体" w:cs="宋体"/>
          <w:sz w:val="24"/>
          <w:szCs w:val="24"/>
        </w:rPr>
        <w:t xml:space="preserve">年，支付标准为每年支付</w:t>
      </w:r>
      <w:r>
        <w:rPr>
          <w:rFonts w:hint="eastAsia" w:ascii="宋体" w:hAnsi="宋体" w:cs="宋体"/>
          <w:sz w:val="24"/>
          <w:szCs w:val="24"/>
          <w:u w:val="single"/>
        </w:rPr>
        <w:t xml:space="preserve">12</w:t>
      </w:r>
      <w:r>
        <w:rPr>
          <w:rFonts w:hint="eastAsia" w:ascii="宋体" w:hAnsi="宋体" w:cs="宋体"/>
          <w:sz w:val="24"/>
          <w:szCs w:val="24"/>
        </w:rPr>
        <w:t xml:space="preserve">次，每次</w:t>
      </w:r>
      <w:r>
        <w:rPr>
          <w:rFonts w:hint="eastAsia" w:ascii="宋体" w:hAnsi="宋体" w:cs="宋体"/>
          <w:sz w:val="24"/>
          <w:szCs w:val="24"/>
          <w:u w:val="single"/>
        </w:rPr>
        <w:t xml:space="preserve">       </w:t>
      </w:r>
      <w:r>
        <w:rPr>
          <w:rFonts w:hint="eastAsia" w:ascii="宋体" w:hAnsi="宋体" w:cs="宋体"/>
          <w:sz w:val="24"/>
          <w:szCs w:val="24"/>
        </w:rPr>
        <w:t xml:space="preserve">元，支付时间为</w:t>
      </w:r>
      <w:r>
        <w:rPr>
          <w:rFonts w:hint="eastAsia" w:ascii="宋体" w:hAnsi="宋体" w:cs="宋体"/>
          <w:sz w:val="24"/>
          <w:szCs w:val="24"/>
          <w:u w:val="single"/>
        </w:rPr>
        <w:t xml:space="preserve">甲方在收到乙方该月服务发票（税率6%）和当月水电缴费发票复印件后5日内</w:t>
      </w:r>
      <w:r>
        <w:rPr>
          <w:rFonts w:hint="eastAsia" w:ascii="宋体" w:hAnsi="宋体" w:cs="宋体"/>
          <w:sz w:val="24"/>
          <w:szCs w:val="24"/>
        </w:rPr>
        <w:t xml:space="preserve">。甲方首次付款时间为项目正式托管运行之日起</w:t>
      </w:r>
      <w:r>
        <w:rPr>
          <w:rFonts w:hint="eastAsia" w:ascii="宋体" w:hAnsi="宋体" w:cs="宋体"/>
          <w:sz w:val="24"/>
          <w:szCs w:val="24"/>
          <w:u w:val="single"/>
        </w:rPr>
        <w:t xml:space="preserve">30</w:t>
      </w:r>
      <w:r>
        <w:rPr>
          <w:rFonts w:hint="eastAsia" w:ascii="宋体" w:hAnsi="宋体" w:cs="宋体"/>
          <w:sz w:val="24"/>
          <w:szCs w:val="24"/>
        </w:rPr>
        <w:t xml:space="preserve">日之内。</w:t>
      </w:r>
      <w:r/>
    </w:p>
    <w:p>
      <w:pPr>
        <w:ind w:firstLine="480"/>
        <w:spacing w:line="360" w:lineRule="auto"/>
        <w:rPr>
          <w:rFonts w:ascii="宋体" w:hAnsi="宋体" w:cs="宋体"/>
          <w:sz w:val="24"/>
          <w:szCs w:val="24"/>
        </w:rPr>
      </w:pPr>
      <w:r>
        <w:rPr>
          <w:rFonts w:hint="eastAsia" w:ascii="宋体" w:hAnsi="宋体" w:cs="宋体"/>
          <w:sz w:val="24"/>
          <w:szCs w:val="24"/>
        </w:rPr>
        <w:t xml:space="preserve">向供电、供水等机构交纳的电费、水费等，根据项目当地的实际情况，优先选择以乙方的名义交纳，从托管费用中由乙方代为支付；不能以乙方名义交纳时，也可以以甲方名义交纳。如果有关机构对于支付上述费用有规定的，按照规定方式支付。乙方开具相应金额的能源费用发票给甲方，每期托管费用与能源费用的差值开具服务费发票给甲方。若当期费用不足，延期继续核减。</w:t>
      </w:r>
      <w:r/>
    </w:p>
    <w:p>
      <w:pPr>
        <w:ind w:firstLine="480"/>
        <w:spacing w:line="360" w:lineRule="auto"/>
        <w:rPr>
          <w:rFonts w:ascii="宋体" w:hAnsi="宋体" w:cs="宋体"/>
          <w:sz w:val="24"/>
          <w:szCs w:val="24"/>
        </w:rPr>
      </w:pPr>
      <w:r>
        <w:rPr>
          <w:rFonts w:hint="eastAsia" w:ascii="宋体" w:hAnsi="宋体" w:cs="宋体"/>
          <w:sz w:val="24"/>
          <w:szCs w:val="24"/>
        </w:rPr>
        <w:t xml:space="preserve">向供电、供水等机构交纳的电费、水费等，根据项目当地的实际情况，优先选择以乙方的名义交纳，从托管费用中由乙方代为支付；不能以乙方名义交纳时，也可以以甲方名义交纳。如果有关机构对于支付上述费用有规定的，按照规定方式支付。乙方开具相应金额的能源费用发票给甲方，每期托管费用与能源费用的差值开具服务费发票给甲方。若当期费用不足，延期继续核减。</w:t>
      </w:r>
      <w:r/>
    </w:p>
    <w:p>
      <w:pPr>
        <w:ind w:firstLine="480"/>
        <w:spacing w:line="360" w:lineRule="auto"/>
        <w:rPr>
          <w:rFonts w:ascii="宋体" w:hAnsi="宋体" w:cs="宋体"/>
          <w:sz w:val="24"/>
          <w:szCs w:val="24"/>
        </w:rPr>
      </w:pPr>
      <w:r>
        <w:rPr>
          <w:rFonts w:hint="eastAsia" w:ascii="宋体" w:hAnsi="宋体" w:cs="宋体"/>
          <w:sz w:val="24"/>
          <w:szCs w:val="24"/>
        </w:rPr>
        <w:t xml:space="preserve">9.3 合同约定的节能改造范围以外的供能设备（包括制冷设备、配电室、变压器、风机盘管、管道等设备）的更新改造和大修费用不包括在托管费用之内，列入甲方的固定资产投资计划，由甲方另行承担。合同约定的节能改造范围以内、乙方投资的供能设备，日常维修保养费用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9.4 上述能源托管费用由乙方包干使用，通过能源系统管理运营节约的能源费用作为乙方的合理利润。</w:t>
      </w:r>
      <w:r/>
    </w:p>
    <w:p>
      <w:pPr>
        <w:ind w:firstLine="437"/>
        <w:spacing w:line="360" w:lineRule="auto"/>
        <w:rPr>
          <w:rFonts w:ascii="宋体" w:hAnsi="宋体" w:cs="宋体"/>
          <w:b/>
          <w:sz w:val="24"/>
          <w:szCs w:val="24"/>
        </w:rPr>
        <w:outlineLvl w:val="1"/>
      </w:pPr>
      <w:r/>
      <w:bookmarkStart w:id="37" w:name="_Toc12096"/>
      <w:r/>
      <w:bookmarkStart w:id="38" w:name="_Toc3323"/>
      <w:r/>
      <w:bookmarkStart w:id="39" w:name="_Toc13723"/>
      <w:r/>
      <w:bookmarkStart w:id="40" w:name="_Toc15430"/>
      <w:r>
        <w:rPr>
          <w:rFonts w:hint="eastAsia" w:ascii="宋体" w:hAnsi="宋体" w:cs="宋体"/>
          <w:b/>
          <w:sz w:val="24"/>
          <w:szCs w:val="24"/>
        </w:rPr>
        <w:t xml:space="preserve">第十条 托管费用的调整和调节</w:t>
      </w:r>
      <w:bookmarkEnd w:id="37"/>
      <w:r/>
      <w:bookmarkEnd w:id="38"/>
      <w:r/>
      <w:bookmarkEnd w:id="39"/>
      <w:r/>
      <w:bookmarkEnd w:id="40"/>
      <w:r/>
      <w:r/>
    </w:p>
    <w:p>
      <w:pPr>
        <w:ind w:firstLine="480"/>
        <w:spacing w:line="360" w:lineRule="auto"/>
        <w:rPr>
          <w:rFonts w:ascii="宋体" w:hAnsi="宋体" w:cs="宋体"/>
          <w:sz w:val="24"/>
          <w:szCs w:val="24"/>
        </w:rPr>
      </w:pPr>
      <w:r>
        <w:rPr>
          <w:rFonts w:hint="eastAsia" w:ascii="宋体" w:hAnsi="宋体" w:cs="宋体"/>
          <w:sz w:val="24"/>
          <w:szCs w:val="24"/>
        </w:rPr>
        <w:t xml:space="preserve">10.1 托管期间，若发生用能设备的增减、用能人数增减、用能区域变化、能源价格调整、用能行为改变、极端气候以及其他致使用能边界发生变化的情况，双方需对能源托管费用基数进行调整，调整约定如下：</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（1）调整方式：甲乙双方协商确定，</w:t>
      </w:r>
      <w:r>
        <w:rPr>
          <w:rFonts w:hint="eastAsia" w:ascii="宋体" w:hAnsi="宋体" w:cs="宋体"/>
          <w:sz w:val="24"/>
          <w:szCs w:val="24"/>
          <w:lang w:eastAsia="zh-Hans"/>
        </w:rPr>
        <w:t xml:space="preserve">或</w:t>
      </w:r>
      <w:r>
        <w:rPr>
          <w:rFonts w:hint="eastAsia" w:ascii="宋体" w:hAnsi="宋体" w:cs="宋体"/>
          <w:sz w:val="24"/>
          <w:szCs w:val="24"/>
        </w:rPr>
        <w:t xml:space="preserve">聘请第三方机构进行核定，第三方核定费用由</w:t>
      </w:r>
      <w:r>
        <w:rPr>
          <w:rFonts w:hint="eastAsia" w:ascii="宋体" w:hAnsi="宋体" w:cs="宋体"/>
          <w:sz w:val="24"/>
          <w:szCs w:val="24"/>
          <w:u w:val="single"/>
        </w:rPr>
        <w:t xml:space="preserve">乙方</w:t>
      </w:r>
      <w:r>
        <w:rPr>
          <w:rFonts w:hint="eastAsia" w:ascii="宋体" w:hAnsi="宋体" w:cs="宋体"/>
          <w:sz w:val="24"/>
          <w:szCs w:val="24"/>
        </w:rPr>
        <w:t xml:space="preserve">支付。</w:t>
      </w:r>
      <w:r/>
    </w:p>
    <w:p>
      <w:pPr>
        <w:ind w:firstLine="480"/>
        <w:spacing w:line="360" w:lineRule="auto"/>
        <w:rPr>
          <w:rFonts w:ascii="宋体" w:hAnsi="宋体" w:cs="宋体"/>
          <w:sz w:val="24"/>
          <w:szCs w:val="24"/>
        </w:rPr>
      </w:pPr>
      <w:r>
        <w:rPr>
          <w:rFonts w:hint="eastAsia" w:ascii="宋体" w:hAnsi="宋体" w:cs="宋体"/>
          <w:sz w:val="24"/>
          <w:szCs w:val="24"/>
        </w:rPr>
        <w:t xml:space="preserve">（2）调整周期：双方应依据协商确定或第三方机构核定的调整量签订补充协议，在每个托管年度结算期满后的</w:t>
      </w:r>
      <w:r>
        <w:rPr>
          <w:rFonts w:hint="eastAsia" w:ascii="宋体" w:hAnsi="宋体" w:cs="宋体"/>
          <w:sz w:val="24"/>
          <w:szCs w:val="24"/>
          <w:u w:val="single"/>
        </w:rPr>
        <w:t xml:space="preserve">30</w:t>
      </w:r>
      <w:r>
        <w:rPr>
          <w:rFonts w:hint="eastAsia" w:ascii="宋体" w:hAnsi="宋体" w:cs="宋体"/>
          <w:sz w:val="24"/>
          <w:szCs w:val="24"/>
        </w:rPr>
        <w:t xml:space="preserve">天内一次性结清。</w:t>
      </w:r>
      <w:r/>
    </w:p>
    <w:p>
      <w:pPr>
        <w:ind w:firstLine="480"/>
        <w:jc w:val="both"/>
        <w:spacing w:line="360" w:lineRule="auto"/>
        <w:rPr>
          <w:rFonts w:ascii="宋体" w:hAnsi="宋体" w:cs="宋体"/>
          <w:sz w:val="24"/>
          <w:szCs w:val="24"/>
        </w:rPr>
      </w:pPr>
      <w:r/>
      <w:bookmarkStart w:id="41" w:name="_Toc9723"/>
      <w:r/>
      <w:bookmarkStart w:id="42" w:name="_Toc21350"/>
      <w:r/>
      <w:bookmarkStart w:id="43" w:name="_Toc487"/>
      <w:r/>
      <w:bookmarkStart w:id="44" w:name="_Toc4055"/>
      <w:r>
        <w:rPr>
          <w:rFonts w:hint="eastAsia" w:ascii="宋体" w:hAnsi="宋体" w:cs="宋体"/>
          <w:sz w:val="24"/>
          <w:szCs w:val="24"/>
        </w:rPr>
        <w:t xml:space="preserve">10.2 甲方的用能设备和其他用能项的增加或减少，应当通知乙方。甲、乙双方应当对增加或减少的设备和其他用能项予以书面确认。其他用能项包括但不限于用能建筑面积、用能时间、用能人员等。因用能设备和其他用能项的增减，应当调整基准能耗，并相应地据实增减能源托管费用基数。</w:t>
      </w:r>
      <w:r/>
    </w:p>
    <w:p>
      <w:pPr>
        <w:ind w:firstLine="480"/>
        <w:jc w:val="both"/>
        <w:spacing w:line="360" w:lineRule="auto"/>
        <w:rPr>
          <w:rFonts w:ascii="宋体" w:hAnsi="宋体" w:cs="宋体"/>
          <w:sz w:val="24"/>
          <w:szCs w:val="24"/>
        </w:rPr>
      </w:pPr>
      <w:r>
        <w:rPr>
          <w:rFonts w:hint="eastAsia" w:ascii="宋体" w:hAnsi="宋体" w:cs="宋体"/>
          <w:sz w:val="24"/>
          <w:szCs w:val="24"/>
        </w:rPr>
        <w:t xml:space="preserve">本项目调整方式为：托管期间，甲方应及时告知乙方用能设备增减情况（设备更新情况统计可参考下表），并为乙方定期巡查设备更新提供便利。</w:t>
      </w:r>
      <w:r/>
    </w:p>
    <w:p>
      <w:pPr>
        <w:ind w:firstLine="480"/>
        <w:jc w:val="both"/>
        <w:spacing w:line="360" w:lineRule="auto"/>
        <w:rPr>
          <w:rFonts w:ascii="宋体" w:hAnsi="宋体" w:cs="宋体"/>
          <w:sz w:val="24"/>
          <w:szCs w:val="24"/>
        </w:rPr>
      </w:pPr>
      <w:r>
        <w:rPr>
          <w:rFonts w:hint="eastAsia" w:ascii="宋体" w:hAnsi="宋体" w:cs="宋体"/>
          <w:sz w:val="24"/>
          <w:szCs w:val="24"/>
        </w:rPr>
        <w:t xml:space="preserve">用能设备增减情况统计表（   年  月— 年  月）</w:t>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923"/>
        <w:gridCol w:w="923"/>
        <w:gridCol w:w="923"/>
        <w:gridCol w:w="923"/>
        <w:gridCol w:w="923"/>
        <w:gridCol w:w="923"/>
        <w:gridCol w:w="923"/>
        <w:gridCol w:w="923"/>
        <w:gridCol w:w="923"/>
      </w:tblGrid>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both"/>
              <w:spacing w:line="360" w:lineRule="auto"/>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firstLine="480"/>
              <w:jc w:val="both"/>
              <w:spacing w:line="360" w:lineRule="auto"/>
              <w:rPr>
                <w:rFonts w:ascii="宋体" w:hAnsi="宋体" w:cs="宋体"/>
                <w:sz w:val="24"/>
                <w:szCs w:val="24"/>
              </w:rPr>
            </w:pPr>
            <w:r>
              <w:rPr>
                <w:rFonts w:hint="eastAsia" w:ascii="宋体" w:hAnsi="宋体" w:cs="宋体"/>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firstLine="480"/>
              <w:jc w:val="both"/>
              <w:spacing w:line="360" w:lineRule="auto"/>
              <w:rPr>
                <w:rFonts w:ascii="宋体" w:hAnsi="宋体" w:cs="宋体"/>
                <w:sz w:val="24"/>
                <w:szCs w:val="24"/>
              </w:rPr>
            </w:pPr>
            <w:r>
              <w:rPr>
                <w:rFonts w:hint="eastAsia" w:ascii="宋体" w:hAnsi="宋体" w:cs="宋体"/>
                <w:sz w:val="24"/>
                <w:szCs w:val="24"/>
              </w:rPr>
              <w:t xml:space="preserve">使用部门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both"/>
              <w:spacing w:line="360" w:lineRule="auto"/>
              <w:rPr>
                <w:rFonts w:ascii="宋体" w:hAnsi="宋体" w:cs="宋体"/>
                <w:sz w:val="24"/>
                <w:szCs w:val="24"/>
              </w:rPr>
            </w:pPr>
            <w:r>
              <w:rPr>
                <w:rFonts w:hint="eastAsia" w:ascii="宋体" w:hAnsi="宋体" w:cs="宋体"/>
                <w:sz w:val="24"/>
                <w:szCs w:val="24"/>
              </w:rPr>
              <w:t xml:space="preserve">设备型号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both"/>
              <w:spacing w:line="360" w:lineRule="auto"/>
              <w:rPr>
                <w:rFonts w:ascii="宋体" w:hAnsi="宋体" w:cs="宋体"/>
                <w:sz w:val="24"/>
                <w:szCs w:val="24"/>
              </w:rPr>
            </w:pPr>
            <w:r>
              <w:rPr>
                <w:rFonts w:hint="eastAsia" w:ascii="宋体" w:hAnsi="宋体" w:cs="宋体"/>
                <w:sz w:val="24"/>
                <w:szCs w:val="24"/>
              </w:rPr>
              <w:t xml:space="preserve">设备功率（kW）</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480"/>
              <w:jc w:val="both"/>
              <w:spacing w:line="360" w:lineRule="auto"/>
              <w:rPr>
                <w:rFonts w:ascii="宋体" w:hAnsi="宋体" w:cs="宋体"/>
                <w:sz w:val="24"/>
                <w:szCs w:val="24"/>
              </w:rPr>
            </w:pPr>
            <w:r>
              <w:rPr>
                <w:rFonts w:hint="eastAsia" w:ascii="宋体" w:hAnsi="宋体" w:cs="宋体"/>
                <w:sz w:val="24"/>
                <w:szCs w:val="24"/>
              </w:rPr>
              <w:t xml:space="preserve">数量（台）</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firstLine="480"/>
              <w:jc w:val="both"/>
              <w:spacing w:line="360" w:lineRule="auto"/>
              <w:rPr>
                <w:rFonts w:ascii="宋体" w:hAnsi="宋体" w:cs="宋体"/>
                <w:sz w:val="24"/>
                <w:szCs w:val="24"/>
              </w:rPr>
            </w:pPr>
            <w:r>
              <w:rPr>
                <w:rFonts w:hint="eastAsia" w:ascii="宋体" w:hAnsi="宋体" w:cs="宋体"/>
                <w:sz w:val="24"/>
                <w:szCs w:val="24"/>
              </w:rPr>
              <w:t xml:space="preserve">投用时间</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firstLine="480"/>
              <w:jc w:val="both"/>
              <w:spacing w:line="360" w:lineRule="auto"/>
              <w:rPr>
                <w:rFonts w:ascii="宋体" w:hAnsi="宋体" w:cs="宋体"/>
                <w:sz w:val="24"/>
                <w:szCs w:val="24"/>
              </w:rPr>
            </w:pPr>
            <w:r>
              <w:rPr>
                <w:rFonts w:hint="eastAsia" w:ascii="宋体" w:hAnsi="宋体" w:cs="宋体"/>
                <w:sz w:val="24"/>
                <w:szCs w:val="24"/>
              </w:rPr>
              <w:t xml:space="preserve">弃用时间</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firstLine="480"/>
              <w:jc w:val="both"/>
              <w:spacing w:line="360" w:lineRule="auto"/>
              <w:rPr>
                <w:rFonts w:ascii="宋体" w:hAnsi="宋体" w:cs="宋体"/>
                <w:sz w:val="24"/>
                <w:szCs w:val="24"/>
              </w:rPr>
            </w:pPr>
            <w:r>
              <w:rPr>
                <w:rFonts w:hint="eastAsia" w:ascii="宋体" w:hAnsi="宋体" w:cs="宋体"/>
                <w:sz w:val="24"/>
                <w:szCs w:val="24"/>
              </w:rPr>
              <w:t xml:space="preserve">每日使用时长（h）</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both"/>
              <w:spacing w:line="360" w:lineRule="auto"/>
              <w:rPr>
                <w:rFonts w:ascii="宋体" w:hAnsi="宋体" w:cs="宋体"/>
                <w:sz w:val="24"/>
                <w:szCs w:val="24"/>
              </w:rPr>
            </w:pPr>
            <w:r>
              <w:rPr>
                <w:rFonts w:hint="eastAsia" w:ascii="宋体" w:hAnsi="宋体" w:cs="宋体"/>
                <w:sz w:val="24"/>
                <w:szCs w:val="24"/>
              </w:rPr>
              <w:t xml:space="preserve">使用天数（天）</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both"/>
              <w:spacing w:line="360" w:lineRule="auto"/>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both"/>
              <w:spacing w:line="360" w:lineRule="auto"/>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both"/>
              <w:spacing w:line="360" w:lineRule="auto"/>
              <w:rPr>
                <w:rFonts w:ascii="宋体" w:hAnsi="宋体" w:cs="宋体"/>
                <w:sz w:val="24"/>
                <w:szCs w:val="24"/>
              </w:rPr>
            </w:pPr>
            <w:r>
              <w:rPr>
                <w:rFonts w:ascii="宋体" w:hAnsi="宋体" w:cs="宋体"/>
                <w:sz w:val="24"/>
                <w:szCs w:val="24"/>
              </w:rPr>
            </w:r>
            <w:r/>
          </w:p>
        </w:tc>
      </w:tr>
    </w:tbl>
    <w:p>
      <w:pPr>
        <w:ind w:firstLine="480"/>
        <w:jc w:val="both"/>
        <w:spacing w:line="360" w:lineRule="auto"/>
        <w:rPr>
          <w:rFonts w:ascii="宋体" w:hAnsi="宋体" w:cs="宋体"/>
          <w:sz w:val="24"/>
          <w:szCs w:val="24"/>
        </w:rPr>
      </w:pPr>
      <w:r>
        <w:rPr>
          <w:rFonts w:hint="eastAsia" w:ascii="宋体" w:hAnsi="宋体" w:cs="宋体"/>
          <w:sz w:val="24"/>
          <w:szCs w:val="24"/>
        </w:rPr>
        <w:t xml:space="preserve">项目托管后，如发生用能设备功率增、减达到20kW及以上时，甲乙双方应调整能源费用托管基数，按照【增减设备功率×用能时间】计算增减总能耗，按照【增减总能耗×能源单价】调整能源费用基数。</w:t>
      </w:r>
      <w:r/>
    </w:p>
    <w:p>
      <w:pPr>
        <w:ind w:firstLine="480"/>
        <w:jc w:val="both"/>
        <w:spacing w:line="360" w:lineRule="auto"/>
        <w:rPr>
          <w:rFonts w:ascii="宋体" w:hAnsi="宋体" w:cs="宋体"/>
          <w:sz w:val="24"/>
          <w:szCs w:val="24"/>
        </w:rPr>
      </w:pPr>
      <w:r>
        <w:rPr>
          <w:rFonts w:hint="eastAsia" w:ascii="宋体" w:hAnsi="宋体" w:cs="宋体"/>
          <w:sz w:val="24"/>
          <w:szCs w:val="24"/>
        </w:rPr>
        <w:t xml:space="preserve">10.3 项目托管期间，因建筑改扩建增加的临时用能能耗需单独计量；新增用能区域的能耗需单独计量；如用能区域建筑功能发生改变，</w:t>
      </w:r>
      <w:r>
        <w:rPr>
          <w:rFonts w:hint="eastAsia" w:ascii="宋体" w:hAnsi="宋体" w:cs="宋体"/>
          <w:sz w:val="24"/>
          <w:szCs w:val="24"/>
        </w:rPr>
        <w:t xml:space="preserve">则该功能区能耗需单独计量。因用能区域变化导致的用能增减，应当调整基准能耗，并相应地据实增减能源托管费用基数。本项目调整方式为：如用能区域建筑功能发生改变，例如改为外租办公等，则该功能区能耗需单独计量。如改造前该区域能耗有计量表，则按照【（改造后年计量能耗-改造前年计量能耗）×能源单价】调整能源费用基数。如改造前该区域无计量表，则按照【年基准能耗/建筑面积】计算单位面积能耗，按照【功能调整区建筑面积×单位面积能耗】计算改造前年计算能耗，按照【（改造后年计量能耗-改造前年计算能耗）×能源单价】调整能源费用基数。</w:t>
      </w:r>
      <w:r/>
    </w:p>
    <w:p>
      <w:pPr>
        <w:ind w:firstLine="480"/>
        <w:jc w:val="both"/>
        <w:spacing w:line="360" w:lineRule="auto"/>
        <w:rPr>
          <w:rFonts w:ascii="宋体" w:hAnsi="宋体" w:cs="宋体"/>
          <w:sz w:val="24"/>
          <w:szCs w:val="24"/>
        </w:rPr>
      </w:pPr>
      <w:r>
        <w:rPr>
          <w:rFonts w:hint="eastAsia" w:ascii="宋体" w:hAnsi="宋体" w:cs="宋体"/>
          <w:sz w:val="24"/>
          <w:szCs w:val="24"/>
        </w:rPr>
        <w:t xml:space="preserve">10.4 项目托管期间，如因极端天气导致空调用能时间明显延长且设定温度超出供能条件，合同双方可协商能源费用调整方式；非极端天气条件下，如因上班时间调整、持续加班、特殊情况用能等业主方原因导致用能时间增加，则业主方应及时告知节能服务公司，双方可协商托管费用调整方式。本项目调整方式为：如因上班时间调整导致用能时间变化的，则按照【年基准能耗/原有工作时间】计算小时平均能耗，按照【增减工作时间×小时平均能耗】计算增减总能耗，按照【增减总能耗×能源单价】调整能源费用基数。</w:t>
      </w:r>
      <w:r/>
    </w:p>
    <w:p>
      <w:pPr>
        <w:ind w:firstLine="480"/>
        <w:jc w:val="both"/>
        <w:spacing w:line="360" w:lineRule="auto"/>
        <w:rPr>
          <w:rFonts w:ascii="宋体" w:hAnsi="宋体" w:cs="宋体"/>
          <w:sz w:val="24"/>
          <w:szCs w:val="24"/>
          <w:u w:val="single"/>
        </w:rPr>
      </w:pPr>
      <w:r>
        <w:rPr>
          <w:rFonts w:hint="eastAsia" w:ascii="宋体" w:hAnsi="宋体" w:cs="宋体"/>
          <w:sz w:val="24"/>
          <w:szCs w:val="24"/>
        </w:rPr>
        <w:t xml:space="preserve">10.5 托</w:t>
      </w:r>
      <w:r>
        <w:rPr>
          <w:rFonts w:hint="eastAsia" w:ascii="宋体" w:hAnsi="宋体" w:cs="宋体"/>
          <w:bCs/>
          <w:sz w:val="24"/>
          <w:szCs w:val="24"/>
        </w:rPr>
        <w:t xml:space="preserve">管期间的能源单价调整，甲方支付给乙方的托管费用亦应按比例调整。具体调整结算方式可由公共机构与节能服务公司双方协商确定。本项目调整方式为：</w:t>
      </w:r>
      <w:bookmarkStart w:id="45" w:name="OLE_LINK2"/>
      <w:r>
        <w:rPr>
          <w:rFonts w:hint="eastAsia" w:ascii="宋体" w:hAnsi="宋体" w:cs="宋体"/>
          <w:bCs/>
          <w:sz w:val="24"/>
          <w:szCs w:val="24"/>
        </w:rPr>
        <w:t xml:space="preserve">项目托管期间，因市场及政策原因导致能源单价调整时，应相应地调整能源托管费用基数。以项目基准能源单价为参考，能源价格上涨时，按照【上涨月能源用量×（上涨月能源单价-基准单价）】计算业主补偿乙方费用；能源价格下降时，按照【下降月能源用量×（基准单价-下降月能源单价）计算乙方退还业主费用。</w:t>
      </w:r>
      <w:bookmarkEnd w:id="45"/>
      <w:r/>
      <w:r/>
    </w:p>
    <w:p>
      <w:pPr>
        <w:ind w:firstLine="480"/>
        <w:spacing w:line="360" w:lineRule="auto"/>
        <w:rPr>
          <w:rFonts w:ascii="宋体" w:hAnsi="宋体" w:cs="宋体"/>
          <w:sz w:val="24"/>
          <w:szCs w:val="24"/>
        </w:rPr>
      </w:pPr>
      <w:r>
        <w:rPr>
          <w:rFonts w:hint="eastAsia" w:ascii="宋体" w:hAnsi="宋体" w:cs="宋体"/>
          <w:sz w:val="24"/>
          <w:szCs w:val="24"/>
        </w:rPr>
        <w:t xml:space="preserve">10.6 基于甲方提供的数据错误导致基准能耗核定错误，可以据实修正基准期能耗和能源托管费用基数，相应的责任应当由甲方承担，费用补偿及调整方式为</w:t>
      </w:r>
      <w:r>
        <w:rPr>
          <w:rFonts w:hint="eastAsia" w:ascii="宋体" w:hAnsi="宋体" w:cs="宋体"/>
          <w:sz w:val="24"/>
          <w:szCs w:val="24"/>
          <w:u w:val="single"/>
        </w:rPr>
        <w:t xml:space="preserve">  双方协商解决。</w:t>
      </w:r>
      <w:r/>
    </w:p>
    <w:p>
      <w:pPr>
        <w:ind w:firstLine="482"/>
        <w:spacing w:line="360" w:lineRule="auto"/>
        <w:rPr>
          <w:rFonts w:ascii="宋体" w:hAnsi="宋体" w:cs="宋体"/>
          <w:sz w:val="24"/>
          <w:szCs w:val="24"/>
        </w:rPr>
      </w:pPr>
      <w:r>
        <w:rPr>
          <w:rFonts w:hint="eastAsia" w:ascii="宋体" w:hAnsi="宋体" w:cs="宋体"/>
          <w:b/>
          <w:bCs/>
          <w:sz w:val="24"/>
          <w:szCs w:val="24"/>
        </w:rPr>
        <w:t xml:space="preserve">第十一条 节能改造</w:t>
      </w:r>
      <w:bookmarkEnd w:id="41"/>
      <w:r/>
      <w:bookmarkEnd w:id="42"/>
      <w:r/>
      <w:bookmarkEnd w:id="43"/>
      <w:r/>
      <w:bookmarkEnd w:id="44"/>
      <w:r/>
      <w:r/>
    </w:p>
    <w:p>
      <w:pPr>
        <w:ind w:firstLine="480"/>
        <w:spacing w:line="360" w:lineRule="auto"/>
        <w:rPr>
          <w:rFonts w:ascii="宋体" w:hAnsi="宋体" w:cs="宋体"/>
          <w:sz w:val="24"/>
          <w:szCs w:val="24"/>
        </w:rPr>
      </w:pPr>
      <w:r>
        <w:rPr>
          <w:rFonts w:hint="eastAsia" w:ascii="宋体" w:hAnsi="宋体" w:cs="宋体"/>
          <w:sz w:val="24"/>
          <w:szCs w:val="24"/>
        </w:rPr>
        <w:t xml:space="preserve">11.1 托管项目范围内，如需进行节能改造，乙方应当制定专项或者综合节能改造方案。甲、乙双方应当就改造的范围、拟使用的节能技术、产品，投资数额、投资形成的资产所有权、施工时间等问题进行协商，乙方在前述基础上就节能改造事项制定专项方案，并经甲方签字、盖章确认方可实施。</w:t>
      </w:r>
      <w:r/>
    </w:p>
    <w:p>
      <w:pPr>
        <w:ind w:firstLine="480"/>
        <w:spacing w:line="360" w:lineRule="auto"/>
        <w:rPr>
          <w:rFonts w:ascii="宋体" w:hAnsi="宋体" w:cs="宋体"/>
          <w:sz w:val="24"/>
          <w:szCs w:val="24"/>
        </w:rPr>
      </w:pPr>
      <w:r>
        <w:rPr>
          <w:rFonts w:hint="eastAsia" w:ascii="宋体" w:hAnsi="宋体" w:cs="宋体"/>
          <w:sz w:val="24"/>
          <w:szCs w:val="24"/>
        </w:rPr>
        <w:t xml:space="preserve">11.2 节能改造所需投资和收益由甲乙双方本着经济合理性的原则协商确定。</w:t>
      </w:r>
      <w:r/>
    </w:p>
    <w:p>
      <w:pPr>
        <w:ind w:firstLine="480"/>
        <w:spacing w:line="360" w:lineRule="auto"/>
        <w:rPr>
          <w:rFonts w:ascii="宋体" w:hAnsi="宋体" w:cs="宋体"/>
          <w:sz w:val="24"/>
          <w:szCs w:val="24"/>
        </w:rPr>
      </w:pPr>
      <w:r>
        <w:rPr>
          <w:rFonts w:hint="eastAsia" w:ascii="宋体" w:hAnsi="宋体" w:cs="宋体"/>
          <w:sz w:val="24"/>
          <w:szCs w:val="24"/>
        </w:rPr>
        <w:t xml:space="preserve">“节能改造方案”详见本合同附件三。</w:t>
      </w:r>
      <w:r/>
    </w:p>
    <w:p>
      <w:pPr>
        <w:ind w:firstLine="437"/>
        <w:spacing w:line="360" w:lineRule="auto"/>
        <w:rPr>
          <w:rFonts w:ascii="宋体" w:hAnsi="宋体" w:cs="宋体"/>
          <w:b/>
          <w:sz w:val="24"/>
          <w:szCs w:val="24"/>
        </w:rPr>
        <w:outlineLvl w:val="1"/>
      </w:pPr>
      <w:r/>
      <w:bookmarkStart w:id="46" w:name="_Toc11720"/>
      <w:r/>
      <w:bookmarkStart w:id="47" w:name="_Toc27749"/>
      <w:r/>
      <w:bookmarkStart w:id="48" w:name="_Toc31339"/>
      <w:r/>
      <w:bookmarkStart w:id="49" w:name="_Toc17520"/>
      <w:r>
        <w:rPr>
          <w:rFonts w:hint="eastAsia" w:ascii="宋体" w:hAnsi="宋体" w:cs="宋体"/>
          <w:b/>
          <w:sz w:val="24"/>
          <w:szCs w:val="24"/>
        </w:rPr>
        <w:t xml:space="preserve">第十二条 安全生产和环境保护</w:t>
      </w:r>
      <w:bookmarkEnd w:id="46"/>
      <w:r/>
      <w:bookmarkEnd w:id="47"/>
      <w:r/>
      <w:bookmarkEnd w:id="48"/>
      <w:r/>
      <w:bookmarkEnd w:id="49"/>
      <w:r/>
      <w:r/>
    </w:p>
    <w:p>
      <w:pPr>
        <w:ind w:firstLine="480"/>
        <w:spacing w:line="360" w:lineRule="auto"/>
        <w:rPr>
          <w:rFonts w:ascii="宋体" w:hAnsi="宋体" w:cs="宋体"/>
          <w:sz w:val="24"/>
          <w:szCs w:val="24"/>
        </w:rPr>
      </w:pPr>
      <w:r>
        <w:rPr>
          <w:rFonts w:hint="eastAsia" w:ascii="宋体" w:hAnsi="宋体" w:cs="宋体"/>
          <w:sz w:val="24"/>
          <w:szCs w:val="24"/>
        </w:rPr>
        <w:t xml:space="preserve">12.1 乙方在运营管理过程中应当严格遵守能源管理使用的法律、法规、规章制度，因违章操作或不尽职尽责导致在运行期间出现安全事故和经济损失由乙方负责。</w:t>
      </w:r>
      <w:r/>
    </w:p>
    <w:p>
      <w:pPr>
        <w:ind w:firstLine="480"/>
        <w:spacing w:line="360" w:lineRule="auto"/>
        <w:rPr>
          <w:rFonts w:ascii="宋体" w:hAnsi="宋体" w:cs="宋体"/>
          <w:sz w:val="24"/>
          <w:szCs w:val="24"/>
        </w:rPr>
      </w:pPr>
      <w:r>
        <w:rPr>
          <w:rFonts w:hint="eastAsia" w:ascii="宋体" w:hAnsi="宋体" w:cs="宋体"/>
          <w:sz w:val="24"/>
          <w:szCs w:val="24"/>
        </w:rPr>
        <w:t xml:space="preserve">12.2 乙方进行的节能改造部分，由于乙方原因导致改造自身存在系统缺陷或施工质量导致安全事故和经济损失由乙方负责。</w:t>
      </w:r>
      <w:r/>
    </w:p>
    <w:p>
      <w:pPr>
        <w:ind w:firstLine="480"/>
        <w:spacing w:line="360" w:lineRule="auto"/>
        <w:rPr>
          <w:rFonts w:ascii="宋体" w:hAnsi="宋体" w:cs="宋体"/>
          <w:sz w:val="24"/>
          <w:szCs w:val="24"/>
        </w:rPr>
      </w:pPr>
      <w:r>
        <w:rPr>
          <w:rFonts w:hint="eastAsia" w:ascii="宋体" w:hAnsi="宋体" w:cs="宋体"/>
          <w:sz w:val="24"/>
          <w:szCs w:val="24"/>
        </w:rPr>
        <w:t xml:space="preserve">12.3 甲方先期建设的能源供应和使用系统，由于系统缺陷或施工质量导致的安全事故和经济损失由甲方负责。</w:t>
      </w:r>
      <w:r/>
    </w:p>
    <w:p>
      <w:pPr>
        <w:ind w:firstLine="480"/>
        <w:spacing w:line="360" w:lineRule="auto"/>
        <w:rPr>
          <w:rFonts w:ascii="宋体" w:hAnsi="宋体" w:cs="宋体"/>
          <w:sz w:val="24"/>
          <w:szCs w:val="24"/>
        </w:rPr>
      </w:pPr>
      <w:r>
        <w:rPr>
          <w:rFonts w:hint="eastAsia" w:ascii="宋体" w:hAnsi="宋体" w:cs="宋体"/>
          <w:sz w:val="24"/>
          <w:szCs w:val="24"/>
        </w:rPr>
        <w:t xml:space="preserve">12.4 针对安全生产和环境保护，甲、乙双方应当制定专项规范，划分相关的责任。</w:t>
      </w:r>
      <w:r/>
    </w:p>
    <w:p>
      <w:pPr>
        <w:ind w:firstLine="480"/>
        <w:spacing w:line="360" w:lineRule="auto"/>
        <w:rPr>
          <w:rFonts w:ascii="宋体" w:hAnsi="宋体" w:cs="宋体"/>
          <w:sz w:val="24"/>
          <w:szCs w:val="24"/>
        </w:rPr>
      </w:pPr>
      <w:r>
        <w:rPr>
          <w:rFonts w:hint="eastAsia" w:ascii="宋体" w:hAnsi="宋体" w:cs="宋体"/>
          <w:sz w:val="24"/>
          <w:szCs w:val="24"/>
        </w:rPr>
        <w:t xml:space="preserve">“安全生产和环境保护规范”详见本合同附件四。</w:t>
      </w:r>
      <w:r/>
    </w:p>
    <w:p>
      <w:pPr>
        <w:ind w:firstLine="437"/>
        <w:spacing w:line="360" w:lineRule="auto"/>
        <w:rPr>
          <w:rFonts w:ascii="宋体" w:hAnsi="宋体" w:cs="宋体"/>
          <w:b/>
          <w:sz w:val="24"/>
          <w:szCs w:val="24"/>
        </w:rPr>
        <w:outlineLvl w:val="1"/>
      </w:pPr>
      <w:r/>
      <w:bookmarkStart w:id="50" w:name="_Toc2040"/>
      <w:r/>
      <w:bookmarkStart w:id="51" w:name="_Toc3684"/>
      <w:r/>
      <w:bookmarkStart w:id="52" w:name="_Toc19732"/>
      <w:r/>
      <w:bookmarkStart w:id="53" w:name="_Toc2878"/>
      <w:r>
        <w:rPr>
          <w:rFonts w:hint="eastAsia" w:ascii="宋体" w:hAnsi="宋体" w:cs="宋体"/>
          <w:b/>
          <w:sz w:val="24"/>
          <w:szCs w:val="24"/>
        </w:rPr>
        <w:t xml:space="preserve">第十三条 禁止商业贿赂</w:t>
      </w:r>
      <w:bookmarkEnd w:id="50"/>
      <w:r/>
      <w:bookmarkEnd w:id="51"/>
      <w:r/>
      <w:bookmarkEnd w:id="52"/>
      <w:r/>
      <w:bookmarkEnd w:id="53"/>
      <w:r/>
      <w:r/>
    </w:p>
    <w:p>
      <w:pPr>
        <w:ind w:firstLine="480"/>
        <w:spacing w:line="360" w:lineRule="auto"/>
        <w:rPr>
          <w:rFonts w:ascii="宋体" w:hAnsi="宋体" w:cs="宋体"/>
          <w:sz w:val="24"/>
          <w:szCs w:val="24"/>
        </w:rPr>
      </w:pPr>
      <w:r>
        <w:rPr>
          <w:rFonts w:hint="eastAsia" w:ascii="宋体" w:hAnsi="宋体" w:cs="宋体"/>
          <w:sz w:val="24"/>
          <w:szCs w:val="24"/>
        </w:rPr>
        <w:t xml:space="preserve">甲、乙双方应当遵守廉洁从政、廉洁经商的有关规定，禁止一方向另一方提供实物、现金、有价证券、超标准宴请、高消费娱乐活动等违反“廉洁协议书”约定的行为。</w:t>
      </w:r>
      <w:r/>
    </w:p>
    <w:p>
      <w:pPr>
        <w:ind w:firstLine="480"/>
        <w:spacing w:line="360" w:lineRule="auto"/>
        <w:rPr>
          <w:rFonts w:ascii="宋体" w:hAnsi="宋体" w:cs="宋体"/>
          <w:bCs/>
          <w:sz w:val="24"/>
          <w:szCs w:val="24"/>
        </w:rPr>
      </w:pPr>
      <w:r>
        <w:rPr>
          <w:rFonts w:hint="eastAsia" w:ascii="宋体" w:hAnsi="宋体" w:cs="宋体"/>
          <w:bCs/>
          <w:sz w:val="24"/>
          <w:szCs w:val="24"/>
        </w:rPr>
        <w:t xml:space="preserve">“廉洁协议书”详见本合同附件五。</w:t>
      </w:r>
      <w:r/>
    </w:p>
    <w:p>
      <w:pPr>
        <w:ind w:firstLine="437"/>
        <w:spacing w:line="360" w:lineRule="auto"/>
        <w:rPr>
          <w:rFonts w:ascii="宋体" w:hAnsi="宋体" w:cs="宋体"/>
          <w:b/>
          <w:sz w:val="24"/>
          <w:szCs w:val="24"/>
        </w:rPr>
        <w:outlineLvl w:val="1"/>
      </w:pPr>
      <w:r>
        <w:rPr>
          <w:rFonts w:hint="eastAsia" w:ascii="宋体" w:hAnsi="宋体" w:cs="宋体"/>
          <w:b/>
          <w:sz w:val="24"/>
          <w:szCs w:val="24"/>
        </w:rPr>
        <w:t xml:space="preserve">第十四条 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14.1 甲、乙双方及其项目参加人员应对在合同履行过程中了解到的涉及到对方技术信息、经验信息、商业秘密以及其他尚未公开的有关信息、资料负有保密义务，并采取相应的保密措施。双方应承担的保密义务包括但不限于：</w:t>
      </w:r>
      <w:r/>
    </w:p>
    <w:p>
      <w:pPr>
        <w:ind w:firstLine="480"/>
        <w:spacing w:line="360" w:lineRule="auto"/>
        <w:rPr>
          <w:rFonts w:ascii="宋体" w:hAnsi="宋体" w:cs="宋体"/>
          <w:sz w:val="24"/>
          <w:szCs w:val="24"/>
        </w:rPr>
      </w:pPr>
      <w:r>
        <w:rPr>
          <w:rFonts w:hint="eastAsia" w:ascii="宋体" w:hAnsi="宋体" w:cs="宋体"/>
          <w:sz w:val="24"/>
          <w:szCs w:val="24"/>
        </w:rPr>
        <w:t xml:space="preserve">14.1.1 未经对方书面同意，不得将上述信息、资料披露给任何第三人；</w:t>
      </w:r>
      <w:r/>
    </w:p>
    <w:p>
      <w:pPr>
        <w:ind w:firstLine="480"/>
        <w:spacing w:line="360" w:lineRule="auto"/>
        <w:rPr>
          <w:rFonts w:ascii="宋体" w:hAnsi="宋体" w:cs="宋体"/>
          <w:sz w:val="24"/>
          <w:szCs w:val="24"/>
        </w:rPr>
      </w:pPr>
      <w:r>
        <w:rPr>
          <w:rFonts w:hint="eastAsia" w:ascii="宋体" w:hAnsi="宋体" w:cs="宋体"/>
          <w:sz w:val="24"/>
          <w:szCs w:val="24"/>
        </w:rPr>
        <w:t xml:space="preserve">14.1.2 不得将上述信息、资料用于本合同以外的其他目的；</w:t>
      </w:r>
      <w:r/>
    </w:p>
    <w:p>
      <w:pPr>
        <w:ind w:firstLine="480"/>
        <w:spacing w:line="360" w:lineRule="auto"/>
        <w:rPr>
          <w:rFonts w:ascii="宋体" w:hAnsi="宋体" w:cs="宋体"/>
          <w:sz w:val="24"/>
          <w:szCs w:val="24"/>
        </w:rPr>
      </w:pPr>
      <w:r>
        <w:rPr>
          <w:rFonts w:hint="eastAsia" w:ascii="宋体" w:hAnsi="宋体" w:cs="宋体"/>
          <w:sz w:val="24"/>
          <w:szCs w:val="24"/>
        </w:rPr>
        <w:t xml:space="preserve">14.1.3 在本合同终止或解除后应按对方要求，及时将上述信息、资料返还对方或按对方要求作适当处理。</w:t>
      </w:r>
      <w:r/>
    </w:p>
    <w:p>
      <w:pPr>
        <w:ind w:firstLine="480"/>
        <w:spacing w:line="360" w:lineRule="auto"/>
        <w:rPr>
          <w:rFonts w:ascii="宋体" w:hAnsi="宋体" w:cs="宋体"/>
          <w:sz w:val="24"/>
          <w:szCs w:val="24"/>
        </w:rPr>
      </w:pPr>
      <w:r>
        <w:rPr>
          <w:rFonts w:hint="eastAsia" w:ascii="宋体" w:hAnsi="宋体" w:cs="宋体"/>
          <w:sz w:val="24"/>
          <w:szCs w:val="24"/>
        </w:rPr>
        <w:t xml:space="preserve">14.2 本合同项下的保密义务至相关商业秘密信息、资料正式向社会公开之日或一方书面解除另一方本合同项下保密义务之日起终止。</w:t>
      </w:r>
      <w:r/>
    </w:p>
    <w:p>
      <w:pPr>
        <w:ind w:firstLine="480"/>
        <w:spacing w:line="360" w:lineRule="auto"/>
        <w:rPr>
          <w:rFonts w:ascii="宋体" w:hAnsi="宋体" w:cs="宋体"/>
          <w:sz w:val="24"/>
          <w:szCs w:val="24"/>
        </w:rPr>
      </w:pPr>
      <w:r>
        <w:rPr>
          <w:rFonts w:hint="eastAsia" w:ascii="宋体" w:hAnsi="宋体" w:cs="宋体"/>
          <w:sz w:val="24"/>
          <w:szCs w:val="24"/>
        </w:rPr>
        <w:t xml:space="preserve">14.3 本条约定在本合同终止后仍然继续有效，且不受合同解除、终止或无效的影响。</w:t>
      </w:r>
      <w:r/>
    </w:p>
    <w:p>
      <w:pPr>
        <w:ind w:firstLine="437"/>
        <w:spacing w:line="360" w:lineRule="auto"/>
        <w:rPr>
          <w:rFonts w:ascii="宋体" w:hAnsi="宋体" w:cs="宋体"/>
          <w:sz w:val="24"/>
          <w:szCs w:val="24"/>
        </w:rPr>
        <w:outlineLvl w:val="1"/>
      </w:pPr>
      <w:r/>
      <w:bookmarkStart w:id="54" w:name="_Toc4045"/>
      <w:r/>
      <w:bookmarkStart w:id="55" w:name="_Toc15748"/>
      <w:r/>
      <w:bookmarkStart w:id="56" w:name="_Toc15499"/>
      <w:r/>
      <w:bookmarkStart w:id="57" w:name="_Toc6919"/>
      <w:r>
        <w:rPr>
          <w:rFonts w:hint="eastAsia" w:ascii="宋体" w:hAnsi="宋体" w:cs="宋体"/>
          <w:b/>
          <w:sz w:val="24"/>
          <w:szCs w:val="24"/>
        </w:rPr>
        <w:t xml:space="preserve">第十五条 合同变更、中止、解除</w:t>
      </w:r>
      <w:bookmarkEnd w:id="54"/>
      <w:r/>
      <w:bookmarkEnd w:id="55"/>
      <w:r/>
      <w:bookmarkEnd w:id="56"/>
      <w:r/>
      <w:bookmarkEnd w:id="57"/>
      <w:r/>
      <w:r/>
    </w:p>
    <w:p>
      <w:pPr>
        <w:ind w:firstLine="480"/>
        <w:spacing w:line="360" w:lineRule="auto"/>
        <w:rPr>
          <w:rFonts w:ascii="宋体" w:hAnsi="宋体" w:cs="宋体"/>
          <w:sz w:val="24"/>
          <w:szCs w:val="24"/>
        </w:rPr>
      </w:pPr>
      <w:r>
        <w:rPr>
          <w:rFonts w:hint="eastAsia" w:ascii="宋体" w:hAnsi="宋体" w:cs="宋体"/>
          <w:sz w:val="24"/>
          <w:szCs w:val="24"/>
        </w:rPr>
        <w:t xml:space="preserve">15.1 出现需要变更合同内容的客观情形，或者一方提出合理的诉求，经双方协商一致可以变更合同内容，变更合同内容应该签署书面协议。</w:t>
      </w:r>
      <w:r/>
    </w:p>
    <w:p>
      <w:pPr>
        <w:ind w:firstLine="480"/>
        <w:spacing w:line="360" w:lineRule="auto"/>
        <w:rPr>
          <w:rFonts w:ascii="宋体" w:hAnsi="宋体" w:cs="宋体"/>
          <w:sz w:val="24"/>
          <w:szCs w:val="24"/>
        </w:rPr>
      </w:pPr>
      <w:r>
        <w:rPr>
          <w:rFonts w:hint="eastAsia" w:ascii="宋体" w:hAnsi="宋体" w:cs="宋体"/>
          <w:sz w:val="24"/>
          <w:szCs w:val="24"/>
        </w:rPr>
        <w:t xml:space="preserve">15.2 本合同的权利义务不可转让，特殊情况下，如乙方确需转让本合同权利义务，须经甲方书面同意，并另行签署合同约定。</w:t>
      </w:r>
      <w:r/>
    </w:p>
    <w:p>
      <w:pPr>
        <w:ind w:firstLine="480"/>
        <w:spacing w:line="360" w:lineRule="auto"/>
        <w:rPr>
          <w:rFonts w:ascii="宋体" w:hAnsi="宋体" w:cs="宋体"/>
          <w:sz w:val="24"/>
          <w:szCs w:val="24"/>
        </w:rPr>
      </w:pPr>
      <w:r>
        <w:rPr>
          <w:rFonts w:hint="eastAsia" w:ascii="宋体" w:hAnsi="宋体" w:cs="宋体"/>
          <w:sz w:val="24"/>
          <w:szCs w:val="24"/>
        </w:rPr>
        <w:t xml:space="preserve">15.3 甲方发生必须停止办公或经营的情况，例如房屋大修或者部分拆除，可以中止合同履行。导致合同中止的事由消除后，恢复合同履行，合同履行期顺延。</w:t>
      </w:r>
      <w:r/>
    </w:p>
    <w:p>
      <w:pPr>
        <w:ind w:left="425"/>
        <w:spacing w:line="360" w:lineRule="auto"/>
        <w:rPr>
          <w:rFonts w:ascii="宋体" w:hAnsi="宋体" w:cs="宋体"/>
          <w:sz w:val="24"/>
          <w:szCs w:val="24"/>
        </w:rPr>
      </w:pPr>
      <w:r>
        <w:rPr>
          <w:rFonts w:hint="eastAsia" w:ascii="宋体" w:hAnsi="宋体" w:cs="宋体"/>
          <w:sz w:val="24"/>
          <w:szCs w:val="24"/>
        </w:rPr>
        <w:t xml:space="preserve">15.4 双方协商一致可以解除本合同。</w:t>
      </w:r>
      <w:r/>
    </w:p>
    <w:p>
      <w:pPr>
        <w:ind w:firstLine="480"/>
        <w:spacing w:line="360" w:lineRule="auto"/>
        <w:rPr>
          <w:rFonts w:ascii="宋体" w:hAnsi="宋体" w:cs="宋体"/>
          <w:sz w:val="24"/>
          <w:szCs w:val="24"/>
        </w:rPr>
      </w:pPr>
      <w:r>
        <w:rPr>
          <w:rFonts w:hint="eastAsia" w:ascii="宋体" w:hAnsi="宋体" w:cs="宋体"/>
          <w:sz w:val="24"/>
          <w:szCs w:val="24"/>
        </w:rPr>
        <w:t xml:space="preserve">15.5 一方严重违约，导致合同不能继续履行或者使合同履行成为不必要。守约方有权解除合同，守约方应当书面通知对方，书面通知到达违约方时即产生解除合同的效力。</w:t>
      </w:r>
      <w:r/>
    </w:p>
    <w:p>
      <w:pPr>
        <w:ind w:firstLine="480"/>
        <w:spacing w:line="360" w:lineRule="auto"/>
        <w:rPr>
          <w:rFonts w:ascii="宋体" w:hAnsi="宋体" w:cs="宋体"/>
          <w:sz w:val="24"/>
          <w:szCs w:val="24"/>
        </w:rPr>
      </w:pPr>
      <w:r>
        <w:rPr>
          <w:rFonts w:hint="eastAsia" w:ascii="宋体" w:hAnsi="宋体" w:cs="宋体"/>
          <w:sz w:val="24"/>
          <w:szCs w:val="24"/>
        </w:rPr>
        <w:t xml:space="preserve">15.6 本合同经双方签字并盖章之日起90天内没有实际履行，任何一方均可书面通知对方解除合同。</w:t>
      </w:r>
      <w:r/>
    </w:p>
    <w:p>
      <w:pPr>
        <w:ind w:firstLine="437"/>
        <w:spacing w:line="360" w:lineRule="auto"/>
        <w:rPr>
          <w:rFonts w:ascii="宋体" w:hAnsi="宋体" w:cs="宋体"/>
          <w:b/>
          <w:sz w:val="24"/>
          <w:szCs w:val="24"/>
        </w:rPr>
        <w:outlineLvl w:val="1"/>
      </w:pPr>
      <w:r/>
      <w:bookmarkStart w:id="58" w:name="_Toc32217"/>
      <w:r/>
      <w:bookmarkStart w:id="59" w:name="_Toc32665"/>
      <w:r/>
      <w:bookmarkStart w:id="60" w:name="_Toc27201"/>
      <w:r/>
      <w:bookmarkStart w:id="61" w:name="_Toc21839"/>
      <w:r>
        <w:rPr>
          <w:rFonts w:hint="eastAsia" w:ascii="宋体" w:hAnsi="宋体" w:cs="宋体"/>
          <w:b/>
          <w:sz w:val="24"/>
          <w:szCs w:val="24"/>
        </w:rPr>
        <w:t xml:space="preserve">第十六条 违约责任</w:t>
      </w:r>
      <w:bookmarkEnd w:id="58"/>
      <w:r/>
      <w:bookmarkEnd w:id="59"/>
      <w:r/>
      <w:bookmarkEnd w:id="60"/>
      <w:r/>
      <w:bookmarkEnd w:id="61"/>
      <w:r/>
      <w:r/>
    </w:p>
    <w:p>
      <w:pPr>
        <w:ind w:firstLine="480"/>
        <w:spacing w:line="360" w:lineRule="auto"/>
        <w:rPr>
          <w:rFonts w:ascii="宋体" w:hAnsi="宋体" w:cs="宋体"/>
          <w:sz w:val="24"/>
          <w:szCs w:val="24"/>
        </w:rPr>
      </w:pPr>
      <w:r>
        <w:rPr>
          <w:rFonts w:hint="eastAsia" w:ascii="宋体" w:hAnsi="宋体" w:cs="宋体"/>
          <w:sz w:val="24"/>
          <w:szCs w:val="24"/>
        </w:rPr>
        <w:t xml:space="preserve">16.1甲方违约责任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16.1.1如甲方未能按时足额支付托管费用经乙方催告后仍不支付时，按照拖延支付的金额每日万分之五向乙方支付违约金。</w:t>
      </w:r>
      <w:r/>
    </w:p>
    <w:p>
      <w:pPr>
        <w:ind w:firstLine="480"/>
        <w:spacing w:line="360" w:lineRule="auto"/>
        <w:rPr>
          <w:rFonts w:ascii="宋体" w:hAnsi="宋体" w:cs="宋体"/>
          <w:sz w:val="24"/>
          <w:szCs w:val="24"/>
        </w:rPr>
      </w:pPr>
      <w:r>
        <w:rPr>
          <w:rFonts w:hint="eastAsia" w:ascii="宋体" w:hAnsi="宋体" w:cs="宋体"/>
          <w:sz w:val="24"/>
          <w:szCs w:val="24"/>
        </w:rPr>
        <w:t xml:space="preserve">16.1.2如甲方未遵守本合同附件及其他条款约定，导致乙方经济损失，甲方应当按照乙方的实际损失额向乙方赔偿。</w:t>
      </w:r>
      <w:r/>
    </w:p>
    <w:p>
      <w:pPr>
        <w:ind w:firstLine="480"/>
        <w:spacing w:line="360" w:lineRule="auto"/>
        <w:rPr>
          <w:rFonts w:ascii="宋体" w:hAnsi="宋体" w:cs="宋体"/>
          <w:sz w:val="24"/>
          <w:szCs w:val="24"/>
        </w:rPr>
      </w:pPr>
      <w:r>
        <w:rPr>
          <w:rFonts w:hint="eastAsia" w:ascii="宋体" w:hAnsi="宋体" w:cs="宋体"/>
          <w:sz w:val="24"/>
          <w:szCs w:val="24"/>
        </w:rPr>
        <w:t xml:space="preserve">16.2乙方违约责任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16.2.1如乙方未能按照服务标准提供服务，违反操作规章制度、违反相关的服务标准，经甲方催仍不能改正的，按照对甲方的实际影响，向甲方支付违约金不少于</w:t>
      </w:r>
      <w:r>
        <w:rPr>
          <w:rFonts w:hint="eastAsia" w:ascii="宋体" w:hAnsi="宋体" w:cs="宋体"/>
          <w:sz w:val="24"/>
          <w:szCs w:val="24"/>
          <w:u w:val="single"/>
        </w:rPr>
        <w:t xml:space="preserve">  </w:t>
      </w:r>
      <w:r>
        <w:rPr>
          <w:rFonts w:ascii="宋体" w:hAnsi="宋体" w:cs="宋体"/>
          <w:sz w:val="24"/>
          <w:szCs w:val="24"/>
          <w:u w:val="single"/>
        </w:rPr>
        <w:t xml:space="preserve">1</w:t>
      </w:r>
      <w:r>
        <w:rPr>
          <w:rFonts w:hint="eastAsia" w:ascii="宋体" w:hAnsi="宋体" w:cs="宋体"/>
          <w:sz w:val="24"/>
          <w:szCs w:val="24"/>
          <w:u w:val="single"/>
        </w:rPr>
        <w:t xml:space="preserve">万元   </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16.2.2如乙方未遵守本合同附件及其他条款规定，导致甲方经济损失，应当按照甲方的实际损失额向甲方赔偿。</w:t>
      </w:r>
      <w:r/>
    </w:p>
    <w:p>
      <w:pPr>
        <w:ind w:firstLine="480"/>
        <w:spacing w:line="360" w:lineRule="auto"/>
        <w:rPr>
          <w:rFonts w:ascii="宋体" w:hAnsi="宋体" w:cs="宋体"/>
          <w:sz w:val="24"/>
          <w:szCs w:val="24"/>
        </w:rPr>
      </w:pPr>
      <w:r>
        <w:rPr>
          <w:rFonts w:hint="eastAsia" w:ascii="宋体" w:hAnsi="宋体" w:cs="宋体"/>
          <w:sz w:val="24"/>
          <w:szCs w:val="24"/>
        </w:rPr>
        <w:t xml:space="preserve">16.2.3 乙方应始终本着服务至上、保障运行的原则，积极响应和满足甲方的特殊和应急用能需求，为保证托管项目的正常运行，所产生的额外能源费用先由乙方垫付，事后双方协商费用的最终承担。</w:t>
      </w:r>
      <w:r/>
    </w:p>
    <w:p>
      <w:pPr>
        <w:ind w:firstLine="480"/>
        <w:spacing w:line="360" w:lineRule="auto"/>
      </w:pPr>
      <w:r>
        <w:rPr>
          <w:rFonts w:hint="eastAsia" w:ascii="宋体" w:hAnsi="宋体" w:cs="宋体"/>
          <w:sz w:val="24"/>
          <w:szCs w:val="24"/>
        </w:rPr>
        <w:t xml:space="preserve">16.2.4乙方逾期交付改造工程的，乙方应按金额每日万分之五向甲方支付违约金，由甲方从待付款项中扣除。逾期超过约定日期10个工作日不能交付的，甲方可解除本合同。乙方因逾期交付或因其他违约行为导致甲方解除合同的，乙方应向甲方支付合同总值</w:t>
      </w:r>
      <w:r>
        <w:rPr>
          <w:rFonts w:hint="eastAsia" w:ascii="宋体" w:hAnsi="宋体" w:cs="宋体"/>
          <w:sz w:val="24"/>
          <w:szCs w:val="24"/>
          <w:u w:val="single"/>
        </w:rPr>
        <w:t xml:space="preserve"> 万分之五 </w:t>
      </w:r>
      <w:r>
        <w:rPr>
          <w:rFonts w:hint="eastAsia" w:ascii="宋体" w:hAnsi="宋体" w:cs="宋体"/>
          <w:sz w:val="24"/>
          <w:szCs w:val="24"/>
        </w:rPr>
        <w:t xml:space="preserve">的违约金，如造成甲方损失超过违约金的，超出部分由乙方继续承担赔偿责任。</w:t>
      </w:r>
      <w:r/>
    </w:p>
    <w:p>
      <w:pPr>
        <w:ind w:firstLine="437"/>
        <w:spacing w:line="360" w:lineRule="auto"/>
        <w:rPr>
          <w:rFonts w:ascii="宋体" w:hAnsi="宋体" w:cs="宋体"/>
          <w:b/>
          <w:sz w:val="24"/>
          <w:szCs w:val="24"/>
        </w:rPr>
        <w:outlineLvl w:val="1"/>
      </w:pPr>
      <w:r/>
      <w:bookmarkStart w:id="62" w:name="_Toc31239"/>
      <w:r/>
      <w:bookmarkStart w:id="63" w:name="_Toc15052"/>
      <w:r/>
      <w:bookmarkStart w:id="64" w:name="_Toc16076"/>
      <w:r/>
      <w:bookmarkStart w:id="65" w:name="_Toc28684"/>
      <w:r>
        <w:rPr>
          <w:rFonts w:hint="eastAsia" w:ascii="宋体" w:hAnsi="宋体" w:cs="宋体"/>
          <w:b/>
          <w:sz w:val="24"/>
          <w:szCs w:val="24"/>
        </w:rPr>
        <w:t xml:space="preserve">第十七条 不可抗力</w:t>
      </w:r>
      <w:bookmarkEnd w:id="62"/>
      <w:r/>
      <w:bookmarkEnd w:id="63"/>
      <w:r/>
      <w:bookmarkEnd w:id="64"/>
      <w:r/>
      <w:bookmarkEnd w:id="65"/>
      <w:r/>
      <w:r/>
    </w:p>
    <w:p>
      <w:pPr>
        <w:ind w:firstLine="480"/>
        <w:spacing w:line="360" w:lineRule="auto"/>
        <w:rPr>
          <w:rFonts w:ascii="宋体" w:hAnsi="宋体" w:cs="宋体"/>
          <w:sz w:val="24"/>
          <w:szCs w:val="24"/>
        </w:rPr>
      </w:pPr>
      <w:r>
        <w:rPr>
          <w:rFonts w:hint="eastAsia" w:ascii="宋体" w:hAnsi="宋体" w:cs="宋体"/>
          <w:sz w:val="24"/>
          <w:szCs w:val="24"/>
        </w:rPr>
        <w:t xml:space="preserve">17.1 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双方协商确定：延期履行或终止合同。</w:t>
      </w:r>
      <w:r/>
    </w:p>
    <w:p>
      <w:pPr>
        <w:ind w:firstLine="480"/>
        <w:spacing w:line="360" w:lineRule="auto"/>
        <w:rPr>
          <w:rFonts w:ascii="宋体" w:hAnsi="宋体" w:cs="宋体"/>
          <w:sz w:val="24"/>
          <w:szCs w:val="24"/>
        </w:rPr>
      </w:pPr>
      <w:r>
        <w:rPr>
          <w:rFonts w:hint="eastAsia" w:ascii="宋体" w:hAnsi="宋体" w:cs="宋体"/>
          <w:sz w:val="24"/>
          <w:szCs w:val="24"/>
        </w:rPr>
        <w:t xml:space="preserve">17.2 遇有不可抗力事件的一方可以中止履行，直至不可抗力事件结束，但中止最长时间不超过90天，超过90天，终止本合同的履行。</w:t>
      </w:r>
      <w:r/>
    </w:p>
    <w:p>
      <w:pPr>
        <w:ind w:firstLine="480"/>
        <w:spacing w:line="360" w:lineRule="auto"/>
        <w:rPr>
          <w:rFonts w:ascii="宋体" w:hAnsi="宋体" w:cs="宋体"/>
          <w:sz w:val="24"/>
          <w:szCs w:val="24"/>
        </w:rPr>
      </w:pPr>
      <w:r>
        <w:rPr>
          <w:rFonts w:hint="eastAsia" w:ascii="宋体" w:hAnsi="宋体" w:cs="宋体"/>
          <w:sz w:val="24"/>
          <w:szCs w:val="24"/>
        </w:rPr>
        <w:t xml:space="preserve">17.3 遇有不可抗力事件的一方可以在通知另一方后10日内终止合同，任何一方将不对另一方继续承担义务，但甲方和乙方应当据实结算托管费用。仅仅发生不可抗力事件并不能必然减轻或影响具有付款义务的一方向另一方付款。</w:t>
      </w:r>
      <w:r/>
    </w:p>
    <w:p>
      <w:pPr>
        <w:ind w:firstLine="480"/>
        <w:spacing w:line="360" w:lineRule="auto"/>
        <w:rPr>
          <w:rFonts w:ascii="宋体" w:hAnsi="宋体" w:cs="宋体"/>
          <w:sz w:val="24"/>
          <w:szCs w:val="24"/>
        </w:rPr>
      </w:pPr>
      <w:r>
        <w:rPr>
          <w:rFonts w:hint="eastAsia" w:ascii="宋体" w:hAnsi="宋体" w:cs="宋体"/>
          <w:sz w:val="24"/>
          <w:szCs w:val="24"/>
        </w:rPr>
        <w:t xml:space="preserve">17.4 遇有不可抗力事件的一方应采取措施，避免损失的扩大。如果因为未采取相应的措施而导致损失扩大，应向另一方承担赔偿责任。</w:t>
      </w:r>
      <w:r/>
    </w:p>
    <w:p>
      <w:pPr>
        <w:ind w:firstLine="437"/>
        <w:spacing w:line="360" w:lineRule="auto"/>
        <w:rPr>
          <w:rFonts w:ascii="宋体" w:hAnsi="宋体" w:cs="宋体"/>
          <w:b/>
          <w:sz w:val="24"/>
          <w:szCs w:val="24"/>
        </w:rPr>
        <w:outlineLvl w:val="1"/>
      </w:pPr>
      <w:r/>
      <w:bookmarkStart w:id="66" w:name="_Toc8134"/>
      <w:r/>
      <w:bookmarkStart w:id="67" w:name="_Toc7693"/>
      <w:r/>
      <w:bookmarkStart w:id="68" w:name="_Toc30122"/>
      <w:r/>
      <w:bookmarkStart w:id="69" w:name="_Toc4458"/>
      <w:r>
        <w:rPr>
          <w:rFonts w:hint="eastAsia" w:ascii="宋体" w:hAnsi="宋体" w:cs="宋体"/>
          <w:b/>
          <w:sz w:val="24"/>
          <w:szCs w:val="24"/>
        </w:rPr>
        <w:t xml:space="preserve">第十八条 法律适用和争议解决</w:t>
      </w:r>
      <w:bookmarkEnd w:id="66"/>
      <w:r/>
      <w:bookmarkEnd w:id="67"/>
      <w:r/>
      <w:bookmarkEnd w:id="68"/>
      <w:r/>
      <w:bookmarkEnd w:id="69"/>
      <w:r/>
      <w:r/>
    </w:p>
    <w:p>
      <w:pPr>
        <w:ind w:firstLine="480"/>
        <w:spacing w:line="360" w:lineRule="auto"/>
        <w:rPr>
          <w:rFonts w:ascii="宋体" w:hAnsi="宋体" w:cs="宋体"/>
          <w:sz w:val="24"/>
          <w:szCs w:val="24"/>
        </w:rPr>
      </w:pPr>
      <w:r>
        <w:rPr>
          <w:rFonts w:hint="eastAsia" w:ascii="宋体" w:hAnsi="宋体" w:cs="宋体"/>
          <w:sz w:val="24"/>
          <w:szCs w:val="24"/>
        </w:rPr>
        <w:t xml:space="preserve">18.1 本合同的订立、履行和解释，应遵守中华人民共和国法律、法规，并应遵守行业惯例。</w:t>
      </w:r>
      <w:r/>
    </w:p>
    <w:p>
      <w:pPr>
        <w:ind w:firstLine="480"/>
        <w:spacing w:line="360" w:lineRule="auto"/>
        <w:rPr>
          <w:rFonts w:ascii="宋体" w:hAnsi="宋体" w:cs="宋体"/>
          <w:sz w:val="24"/>
          <w:szCs w:val="24"/>
        </w:rPr>
      </w:pPr>
      <w:r>
        <w:rPr>
          <w:rFonts w:hint="eastAsia" w:ascii="宋体" w:hAnsi="宋体" w:cs="宋体"/>
          <w:sz w:val="24"/>
          <w:szCs w:val="24"/>
        </w:rPr>
        <w:t xml:space="preserve">18.2 因本合同的履行、解释等引起的争议，双方应友好协商解决。如在一方提出书面协商请求后</w:t>
      </w:r>
      <w:r>
        <w:rPr>
          <w:rFonts w:hint="eastAsia" w:ascii="宋体" w:hAnsi="宋体" w:cs="宋体"/>
          <w:sz w:val="24"/>
          <w:szCs w:val="24"/>
          <w:u w:val="single"/>
        </w:rPr>
        <w:t xml:space="preserve">15日内</w:t>
      </w:r>
      <w:r>
        <w:rPr>
          <w:rFonts w:hint="eastAsia" w:ascii="宋体" w:hAnsi="宋体" w:cs="宋体"/>
          <w:sz w:val="24"/>
          <w:szCs w:val="24"/>
        </w:rPr>
        <w:t xml:space="preserve">双方无法达成一致，任何一方均可选择</w:t>
      </w:r>
      <w:r>
        <w:rPr>
          <w:rFonts w:hint="eastAsia" w:ascii="宋体" w:hAnsi="宋体" w:cs="宋体"/>
          <w:sz w:val="24"/>
          <w:szCs w:val="24"/>
          <w:u w:val="single"/>
        </w:rPr>
        <w:t xml:space="preserve">第二种方式</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（1）依法向项目所在地有管辖权的人民法院提起诉讼。</w:t>
      </w:r>
      <w:r/>
    </w:p>
    <w:p>
      <w:pPr>
        <w:ind w:firstLine="480"/>
        <w:spacing w:line="360" w:lineRule="auto"/>
        <w:rPr>
          <w:rFonts w:ascii="宋体" w:hAnsi="宋体" w:cs="宋体"/>
          <w:sz w:val="24"/>
          <w:szCs w:val="24"/>
        </w:rPr>
      </w:pPr>
      <w:r>
        <w:rPr>
          <w:rFonts w:hint="eastAsia" w:ascii="宋体" w:hAnsi="宋体" w:cs="宋体"/>
          <w:sz w:val="24"/>
          <w:szCs w:val="24"/>
        </w:rPr>
        <w:t xml:space="preserve">（2）将争议提交</w:t>
      </w:r>
      <w:r>
        <w:rPr>
          <w:rFonts w:hint="eastAsia" w:ascii="宋体" w:hAnsi="宋体" w:cs="宋体"/>
          <w:sz w:val="24"/>
          <w:szCs w:val="24"/>
          <w:u w:val="single"/>
        </w:rPr>
        <w:t xml:space="preserve">徐州</w:t>
      </w:r>
      <w:r>
        <w:rPr>
          <w:rFonts w:hint="eastAsia" w:ascii="宋体" w:hAnsi="宋体" w:cs="宋体"/>
          <w:sz w:val="24"/>
          <w:szCs w:val="24"/>
        </w:rPr>
        <w:t xml:space="preserve">仲裁委员会，按照该会的仲裁程序和规则进行仲裁。</w:t>
      </w:r>
      <w:r/>
    </w:p>
    <w:p>
      <w:pPr>
        <w:ind w:firstLine="480"/>
        <w:spacing w:line="360" w:lineRule="auto"/>
        <w:rPr>
          <w:rFonts w:ascii="宋体" w:hAnsi="宋体" w:cs="宋体"/>
          <w:sz w:val="24"/>
          <w:szCs w:val="24"/>
        </w:rPr>
      </w:pPr>
      <w:r>
        <w:rPr>
          <w:rFonts w:hint="eastAsia" w:ascii="宋体" w:hAnsi="宋体" w:cs="宋体"/>
          <w:sz w:val="24"/>
          <w:szCs w:val="24"/>
        </w:rPr>
        <w:t xml:space="preserve">18.3 无论采用仲裁还是诉讼，由此产生的律师代理费、交通差旅费、举证费、鉴定费及其他与仲裁或诉讼相关的费用，均由败诉方承担。</w:t>
      </w:r>
      <w:r/>
    </w:p>
    <w:p>
      <w:pPr>
        <w:ind w:firstLine="437"/>
        <w:spacing w:line="360" w:lineRule="auto"/>
        <w:rPr>
          <w:rFonts w:ascii="宋体" w:hAnsi="宋体" w:cs="宋体"/>
          <w:b/>
          <w:sz w:val="24"/>
          <w:szCs w:val="24"/>
        </w:rPr>
        <w:outlineLvl w:val="1"/>
      </w:pPr>
      <w:r/>
      <w:bookmarkStart w:id="70" w:name="_Toc6913"/>
      <w:r/>
      <w:bookmarkStart w:id="71" w:name="_Toc20849"/>
      <w:r/>
      <w:bookmarkStart w:id="72" w:name="_Toc9245"/>
      <w:r/>
      <w:bookmarkStart w:id="73" w:name="_Toc10821"/>
      <w:r>
        <w:rPr>
          <w:rFonts w:hint="eastAsia" w:ascii="宋体" w:hAnsi="宋体" w:cs="宋体"/>
          <w:b/>
          <w:sz w:val="24"/>
          <w:szCs w:val="24"/>
        </w:rPr>
        <w:t xml:space="preserve">第十九条 合同的生效及其他</w:t>
      </w:r>
      <w:bookmarkEnd w:id="70"/>
      <w:r/>
      <w:bookmarkEnd w:id="71"/>
      <w:r/>
      <w:bookmarkEnd w:id="72"/>
      <w:r/>
      <w:bookmarkEnd w:id="73"/>
      <w:r/>
      <w:r/>
    </w:p>
    <w:p>
      <w:pPr>
        <w:ind w:firstLine="480"/>
        <w:spacing w:line="360" w:lineRule="auto"/>
        <w:rPr>
          <w:rFonts w:ascii="宋体" w:hAnsi="宋体" w:cs="宋体"/>
          <w:sz w:val="24"/>
          <w:szCs w:val="24"/>
        </w:rPr>
      </w:pPr>
      <w:r>
        <w:rPr>
          <w:rFonts w:hint="eastAsia" w:ascii="宋体" w:hAnsi="宋体" w:cs="宋体"/>
          <w:sz w:val="24"/>
          <w:szCs w:val="24"/>
        </w:rPr>
        <w:t xml:space="preserve">19.1 本合同适用于能源费用托管形式的合同能源管理项目，包括但不限于政府机关、政府投资的医院、学校、社团组织及其他事业单位的办公和经营场所。</w:t>
      </w:r>
      <w:r/>
    </w:p>
    <w:p>
      <w:pPr>
        <w:ind w:firstLine="480"/>
        <w:spacing w:line="360" w:lineRule="auto"/>
        <w:rPr>
          <w:rFonts w:ascii="宋体" w:hAnsi="宋体" w:cs="宋体"/>
          <w:sz w:val="24"/>
          <w:szCs w:val="24"/>
        </w:rPr>
      </w:pPr>
      <w:r>
        <w:rPr>
          <w:rFonts w:hint="eastAsia" w:ascii="宋体" w:hAnsi="宋体" w:cs="宋体"/>
          <w:sz w:val="24"/>
          <w:szCs w:val="24"/>
        </w:rPr>
        <w:t xml:space="preserve">19.2 本合同一式柒份，甲、乙双方各执叁份，招标代理机构壹份，具有同等法律效力。本合同经双方法定代表人或授权代表签字并加盖公章之日起生效。</w:t>
      </w:r>
      <w:r/>
    </w:p>
    <w:p>
      <w:pPr>
        <w:ind w:firstLine="480"/>
        <w:spacing w:line="360" w:lineRule="auto"/>
        <w:rPr>
          <w:rFonts w:ascii="宋体" w:hAnsi="宋体" w:cs="宋体"/>
          <w:sz w:val="24"/>
          <w:szCs w:val="24"/>
        </w:rPr>
      </w:pPr>
      <w:r>
        <w:rPr>
          <w:rFonts w:hint="eastAsia" w:ascii="宋体" w:hAnsi="宋体" w:cs="宋体"/>
          <w:sz w:val="24"/>
          <w:szCs w:val="24"/>
        </w:rPr>
        <w:t xml:space="preserve">19.3 本合同的附件为本合同不可分割的组成部分，与本合同具有同等法律效力。本合同与附件及附件之间规定不一致时，以规定详细的文件为准。</w:t>
      </w:r>
      <w:r/>
    </w:p>
    <w:p>
      <w:pPr>
        <w:ind w:firstLine="480"/>
        <w:spacing w:line="360" w:lineRule="auto"/>
        <w:rPr>
          <w:rFonts w:ascii="宋体" w:hAnsi="宋体" w:cs="宋体"/>
          <w:sz w:val="24"/>
          <w:szCs w:val="24"/>
        </w:rPr>
      </w:pPr>
      <w:r>
        <w:rPr>
          <w:rFonts w:hint="eastAsia" w:ascii="宋体" w:hAnsi="宋体" w:cs="宋体"/>
          <w:sz w:val="24"/>
          <w:szCs w:val="24"/>
        </w:rPr>
        <w:t xml:space="preserve">附件共</w:t>
      </w:r>
      <w:r>
        <w:rPr>
          <w:rFonts w:hint="eastAsia" w:ascii="宋体" w:hAnsi="宋体" w:cs="宋体"/>
          <w:sz w:val="24"/>
          <w:szCs w:val="24"/>
          <w:u w:val="single"/>
        </w:rPr>
        <w:t xml:space="preserve">     </w:t>
      </w:r>
      <w:r>
        <w:rPr>
          <w:rFonts w:hint="eastAsia" w:ascii="宋体" w:hAnsi="宋体" w:cs="宋体"/>
          <w:sz w:val="24"/>
          <w:szCs w:val="24"/>
        </w:rPr>
        <w:t xml:space="preserve">份：</w:t>
      </w:r>
      <w:r/>
    </w:p>
    <w:p>
      <w:pPr>
        <w:ind w:firstLine="480"/>
        <w:spacing w:line="360" w:lineRule="auto"/>
        <w:rPr>
          <w:rFonts w:ascii="宋体" w:hAnsi="宋体" w:cs="宋体"/>
          <w:sz w:val="24"/>
          <w:szCs w:val="24"/>
        </w:rPr>
      </w:pPr>
      <w:r>
        <w:rPr>
          <w:rFonts w:hint="eastAsia" w:ascii="宋体" w:hAnsi="宋体" w:cs="宋体"/>
          <w:sz w:val="24"/>
          <w:szCs w:val="24"/>
        </w:rPr>
        <w:t xml:space="preserve">附件一：项目现有用能情况；</w:t>
      </w:r>
      <w:r/>
    </w:p>
    <w:p>
      <w:pPr>
        <w:ind w:firstLine="480"/>
        <w:spacing w:line="360" w:lineRule="auto"/>
        <w:rPr>
          <w:rFonts w:ascii="宋体" w:hAnsi="宋体" w:cs="宋体"/>
          <w:sz w:val="24"/>
          <w:szCs w:val="24"/>
        </w:rPr>
      </w:pPr>
      <w:r>
        <w:rPr>
          <w:rFonts w:hint="eastAsia" w:ascii="宋体" w:hAnsi="宋体" w:cs="宋体"/>
          <w:sz w:val="24"/>
          <w:szCs w:val="24"/>
        </w:rPr>
        <w:t xml:space="preserve">附件二：乙方的服务标准；</w:t>
      </w:r>
      <w:r/>
    </w:p>
    <w:p>
      <w:pPr>
        <w:ind w:firstLine="480"/>
        <w:spacing w:line="360" w:lineRule="auto"/>
        <w:rPr>
          <w:rFonts w:ascii="宋体" w:hAnsi="宋体" w:cs="宋体"/>
          <w:sz w:val="24"/>
          <w:szCs w:val="24"/>
        </w:rPr>
      </w:pPr>
      <w:r>
        <w:rPr>
          <w:rFonts w:hint="eastAsia" w:ascii="宋体" w:hAnsi="宋体" w:cs="宋体"/>
          <w:sz w:val="24"/>
          <w:szCs w:val="24"/>
        </w:rPr>
        <w:t xml:space="preserve">附件三：节能改造方案；</w:t>
      </w:r>
      <w:r/>
    </w:p>
    <w:p>
      <w:pPr>
        <w:ind w:firstLine="480"/>
        <w:spacing w:line="360" w:lineRule="auto"/>
        <w:rPr>
          <w:rFonts w:ascii="宋体" w:hAnsi="宋体" w:cs="宋体"/>
          <w:sz w:val="24"/>
          <w:szCs w:val="24"/>
        </w:rPr>
      </w:pPr>
      <w:r>
        <w:rPr>
          <w:rFonts w:hint="eastAsia" w:ascii="宋体" w:hAnsi="宋体" w:cs="宋体"/>
          <w:sz w:val="24"/>
          <w:szCs w:val="24"/>
        </w:rPr>
        <w:t xml:space="preserve">附件四：安全生产和环境保护规范；</w:t>
      </w:r>
      <w:r/>
    </w:p>
    <w:p>
      <w:pPr>
        <w:ind w:firstLine="480"/>
        <w:spacing w:line="360" w:lineRule="auto"/>
        <w:rPr>
          <w:rFonts w:ascii="宋体" w:hAnsi="宋体" w:cs="宋体"/>
          <w:sz w:val="24"/>
          <w:szCs w:val="24"/>
        </w:rPr>
      </w:pPr>
      <w:r>
        <w:rPr>
          <w:rFonts w:hint="eastAsia" w:ascii="宋体" w:hAnsi="宋体" w:cs="宋体"/>
          <w:sz w:val="24"/>
          <w:szCs w:val="24"/>
        </w:rPr>
        <w:t xml:space="preserve">附件五：廉洁协议书</w:t>
      </w:r>
      <w:r/>
    </w:p>
    <w:p>
      <w:pPr>
        <w:ind w:firstLine="480"/>
        <w:spacing w:line="360" w:lineRule="auto"/>
        <w:rPr>
          <w:rFonts w:ascii="宋体" w:hAnsi="宋体" w:cs="宋体"/>
          <w:sz w:val="24"/>
          <w:szCs w:val="24"/>
        </w:rPr>
      </w:pPr>
      <w:r>
        <w:rPr>
          <w:rFonts w:hint="eastAsia" w:ascii="宋体" w:hAnsi="宋体" w:cs="宋体"/>
          <w:sz w:val="24"/>
          <w:szCs w:val="24"/>
        </w:rPr>
        <w:t xml:space="preserve">19.4 甲、乙双方发送给对方的通知，如用电话、微信、传真、电子邮件等形式发送通知时，凡涉及各方权利、义务的，应随之以书面形式通知对方。本合同中所列甲、乙双方的地址即为甲、乙双方的收件地址。如果任何一方地址发生变化，应在15日内书面通知对方。</w:t>
      </w:r>
      <w:r/>
    </w:p>
    <w:p>
      <w:pPr>
        <w:ind w:firstLine="480"/>
        <w:spacing w:line="360" w:lineRule="auto"/>
      </w:pPr>
      <w:r>
        <w:rPr>
          <w:rFonts w:hint="eastAsia" w:ascii="宋体" w:hAnsi="宋体" w:cs="宋体"/>
          <w:sz w:val="24"/>
          <w:szCs w:val="24"/>
        </w:rPr>
        <w:t xml:space="preserve">19.5其他事宜：因乙方导致甲方受到第三方关于侵犯其专利权、商标权或工业设计权、商业秘密等知识产权的指控，由乙方负责与第三方交涉并承担一切法律责任与因此产生的所有费用，甲方因此而遭致损失的，乙方应全额赔偿，该损失包括并不限于甲方的直接损失、间接损失、律师费、诉讼费、调查取证费用、交通食宿费用等所有款项。</w:t>
      </w:r>
      <w:r/>
    </w:p>
    <w:p>
      <w:pPr>
        <w:ind w:firstLine="482"/>
        <w:spacing w:line="360" w:lineRule="auto"/>
        <w:rPr>
          <w:rFonts w:ascii="宋体" w:hAnsi="宋体" w:cs="宋体"/>
          <w:b/>
          <w:bCs/>
          <w:sz w:val="24"/>
          <w:szCs w:val="24"/>
        </w:rPr>
      </w:pPr>
      <w:r>
        <w:rPr>
          <w:rFonts w:ascii="宋体" w:hAnsi="宋体" w:cs="宋体"/>
          <w:b/>
          <w:bCs/>
          <w:sz w:val="24"/>
          <w:szCs w:val="24"/>
        </w:rPr>
      </w:r>
      <w:r/>
    </w:p>
    <w:tbl>
      <w:tblPr>
        <w:tblStyle w:val="820"/>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844"/>
              <w:spacing w:before="120" w:after="120" w:line="360" w:lineRule="auto"/>
              <w:rPr>
                <w:rFonts w:hAnsi="宋体" w:cs="宋体"/>
                <w:sz w:val="24"/>
                <w:szCs w:val="24"/>
              </w:rPr>
            </w:pPr>
            <w:r>
              <w:rPr>
                <w:rFonts w:hint="eastAsia" w:hAnsi="宋体" w:cs="宋体"/>
                <w:sz w:val="24"/>
                <w:szCs w:val="24"/>
              </w:rPr>
              <w:t xml:space="preserve">甲方：（盖章）</w:t>
            </w:r>
            <w:r/>
          </w:p>
        </w:tc>
        <w:tc>
          <w:tcPr>
            <w:tcW w:w="4238" w:type="dxa"/>
            <w:textDirection w:val="lrTb"/>
            <w:noWrap w:val="false"/>
          </w:tcPr>
          <w:p>
            <w:pPr>
              <w:pStyle w:val="844"/>
              <w:spacing w:before="120" w:after="120" w:line="360" w:lineRule="auto"/>
              <w:rPr>
                <w:rFonts w:hAnsi="宋体" w:cs="宋体"/>
                <w:sz w:val="24"/>
                <w:szCs w:val="24"/>
              </w:rPr>
            </w:pPr>
            <w:r>
              <w:rPr>
                <w:rFonts w:hint="eastAsia" w:hAnsi="宋体" w:cs="宋体"/>
                <w:sz w:val="24"/>
                <w:szCs w:val="24"/>
              </w:rPr>
              <w:t xml:space="preserve">乙方：（盖章）</w:t>
            </w:r>
            <w:r/>
          </w:p>
        </w:tc>
      </w:tr>
      <w:tr>
        <w:trPr/>
        <w:tc>
          <w:tcPr>
            <w:tcW w:w="4284" w:type="dxa"/>
            <w:textDirection w:val="lrTb"/>
            <w:noWrap w:val="false"/>
          </w:tcPr>
          <w:p>
            <w:pPr>
              <w:pStyle w:val="844"/>
              <w:spacing w:before="120" w:after="120" w:line="360" w:lineRule="auto"/>
              <w:rPr>
                <w:rFonts w:hAnsi="宋体" w:cs="宋体"/>
                <w:sz w:val="24"/>
                <w:szCs w:val="24"/>
              </w:rPr>
            </w:pPr>
            <w:r>
              <w:rPr>
                <w:rFonts w:hint="eastAsia" w:hAnsi="宋体" w:cs="宋体"/>
                <w:sz w:val="24"/>
                <w:szCs w:val="24"/>
              </w:rPr>
              <w:t xml:space="preserve">地址：</w:t>
            </w:r>
            <w:r/>
          </w:p>
        </w:tc>
        <w:tc>
          <w:tcPr>
            <w:tcW w:w="4238" w:type="dxa"/>
            <w:textDirection w:val="lrTb"/>
            <w:noWrap w:val="false"/>
          </w:tcPr>
          <w:p>
            <w:pPr>
              <w:pStyle w:val="844"/>
              <w:spacing w:before="120" w:after="120" w:line="360" w:lineRule="auto"/>
              <w:rPr>
                <w:rFonts w:hAnsi="宋体" w:cs="宋体"/>
                <w:sz w:val="24"/>
                <w:szCs w:val="24"/>
              </w:rPr>
            </w:pPr>
            <w:r>
              <w:rPr>
                <w:rFonts w:hint="eastAsia" w:hAnsi="宋体" w:cs="宋体"/>
                <w:sz w:val="24"/>
                <w:szCs w:val="24"/>
              </w:rPr>
              <w:t xml:space="preserve">地址：</w:t>
            </w:r>
            <w:r/>
          </w:p>
        </w:tc>
      </w:tr>
      <w:tr>
        <w:trPr/>
        <w:tc>
          <w:tcPr>
            <w:tcW w:w="4284" w:type="dxa"/>
            <w:textDirection w:val="lrTb"/>
            <w:noWrap w:val="false"/>
          </w:tcPr>
          <w:p>
            <w:pPr>
              <w:pStyle w:val="844"/>
              <w:spacing w:before="120" w:after="120" w:line="360" w:lineRule="auto"/>
              <w:rPr>
                <w:rFonts w:hAnsi="宋体" w:cs="宋体"/>
                <w:sz w:val="24"/>
                <w:szCs w:val="24"/>
              </w:rPr>
            </w:pPr>
            <w:r>
              <w:rPr>
                <w:rFonts w:hint="eastAsia" w:hAnsi="宋体" w:cs="宋体"/>
                <w:sz w:val="24"/>
                <w:szCs w:val="24"/>
              </w:rPr>
              <w:t xml:space="preserve">法定代表人/授权代表：</w:t>
            </w:r>
            <w:r/>
          </w:p>
        </w:tc>
        <w:tc>
          <w:tcPr>
            <w:tcW w:w="4238" w:type="dxa"/>
            <w:textDirection w:val="lrTb"/>
            <w:noWrap w:val="false"/>
          </w:tcPr>
          <w:p>
            <w:pPr>
              <w:pStyle w:val="844"/>
              <w:spacing w:before="120" w:after="120" w:line="360" w:lineRule="auto"/>
              <w:rPr>
                <w:rFonts w:hAnsi="宋体" w:cs="宋体"/>
                <w:sz w:val="24"/>
                <w:szCs w:val="24"/>
              </w:rPr>
            </w:pPr>
            <w:r>
              <w:rPr>
                <w:rFonts w:hint="eastAsia" w:hAnsi="宋体" w:cs="宋体"/>
                <w:sz w:val="24"/>
                <w:szCs w:val="24"/>
              </w:rPr>
              <w:t xml:space="preserve">法定代表人/授权代表：</w:t>
            </w:r>
            <w:r/>
          </w:p>
        </w:tc>
      </w:tr>
      <w:tr>
        <w:trPr/>
        <w:tc>
          <w:tcPr>
            <w:tcW w:w="4284" w:type="dxa"/>
            <w:textDirection w:val="lrTb"/>
            <w:noWrap w:val="false"/>
          </w:tcPr>
          <w:p>
            <w:pPr>
              <w:pStyle w:val="844"/>
              <w:spacing w:before="120" w:after="120" w:line="360" w:lineRule="auto"/>
              <w:rPr>
                <w:rFonts w:hAnsi="宋体" w:cs="宋体"/>
                <w:sz w:val="24"/>
                <w:szCs w:val="24"/>
              </w:rPr>
            </w:pPr>
            <w:r>
              <w:rPr>
                <w:rFonts w:hint="eastAsia" w:hAnsi="宋体" w:cs="宋体"/>
                <w:sz w:val="24"/>
                <w:szCs w:val="24"/>
              </w:rPr>
              <w:t xml:space="preserve">联系电话：</w:t>
            </w:r>
            <w:r/>
          </w:p>
        </w:tc>
        <w:tc>
          <w:tcPr>
            <w:tcW w:w="4238" w:type="dxa"/>
            <w:textDirection w:val="lrTb"/>
            <w:noWrap w:val="false"/>
          </w:tcPr>
          <w:p>
            <w:pPr>
              <w:pStyle w:val="844"/>
              <w:spacing w:before="120" w:after="120" w:line="360" w:lineRule="auto"/>
              <w:rPr>
                <w:rFonts w:hAnsi="宋体" w:cs="宋体"/>
                <w:sz w:val="24"/>
                <w:szCs w:val="24"/>
              </w:rPr>
            </w:pPr>
            <w:r>
              <w:rPr>
                <w:rFonts w:hint="eastAsia" w:hAnsi="宋体" w:cs="宋体"/>
                <w:sz w:val="24"/>
                <w:szCs w:val="24"/>
              </w:rPr>
              <w:t xml:space="preserve">联系电话：</w:t>
            </w:r>
            <w:r/>
          </w:p>
        </w:tc>
      </w:tr>
      <w:tr>
        <w:trPr/>
        <w:tc>
          <w:tcPr>
            <w:tcW w:w="4284" w:type="dxa"/>
            <w:textDirection w:val="lrTb"/>
            <w:noWrap w:val="false"/>
          </w:tcPr>
          <w:p>
            <w:pPr>
              <w:pStyle w:val="844"/>
              <w:spacing w:before="120" w:after="120" w:line="360" w:lineRule="auto"/>
              <w:rPr>
                <w:rFonts w:hAnsi="宋体" w:cs="宋体"/>
                <w:sz w:val="24"/>
                <w:szCs w:val="24"/>
              </w:rPr>
            </w:pPr>
            <w:r>
              <w:rPr>
                <w:rFonts w:hint="eastAsia" w:hAnsi="宋体" w:cs="宋体"/>
                <w:sz w:val="24"/>
                <w:szCs w:val="24"/>
              </w:rPr>
              <w:t xml:space="preserve">日期：      年    月    日  </w:t>
            </w:r>
            <w:r/>
          </w:p>
        </w:tc>
        <w:tc>
          <w:tcPr>
            <w:tcW w:w="4238" w:type="dxa"/>
            <w:textDirection w:val="lrTb"/>
            <w:noWrap w:val="false"/>
          </w:tcPr>
          <w:p>
            <w:pPr>
              <w:pStyle w:val="844"/>
              <w:spacing w:before="120" w:after="120" w:line="360" w:lineRule="auto"/>
              <w:rPr>
                <w:rFonts w:hAnsi="宋体" w:cs="宋体"/>
                <w:sz w:val="24"/>
                <w:szCs w:val="24"/>
              </w:rPr>
            </w:pPr>
            <w:r>
              <w:rPr>
                <w:rFonts w:hint="eastAsia" w:hAnsi="宋体" w:cs="宋体"/>
                <w:sz w:val="24"/>
                <w:szCs w:val="24"/>
              </w:rPr>
              <w:t xml:space="preserve">日期：     年     月    日</w:t>
            </w:r>
            <w:r/>
          </w:p>
        </w:tc>
      </w:tr>
    </w:tbl>
    <w:p>
      <w:pPr>
        <w:pStyle w:val="911"/>
        <w:rPr>
          <w:rFonts w:ascii="Times New Roman" w:hAnsi="Times New Roman" w:cs="Times New Roman"/>
          <w:color w:val="auto"/>
        </w:rPr>
      </w:pPr>
      <w:r>
        <w:rPr>
          <w:rFonts w:ascii="Times New Roman" w:hAnsi="Times New Roman" w:cs="Times New Roman"/>
          <w:color w:val="auto"/>
        </w:rPr>
      </w:r>
      <w:r/>
    </w:p>
    <w:p>
      <w:pPr>
        <w:pStyle w:val="832"/>
        <w:tabs>
          <w:tab w:val="center" w:pos="4201" w:leader="none"/>
          <w:tab w:val="right" w:pos="9298" w:leader="dot"/>
        </w:tabs>
      </w:pPr>
      <w:r/>
      <w:r/>
    </w:p>
    <w:p>
      <w:pPr>
        <w:pStyle w:val="841"/>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829"/>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829"/>
        <w:rPr>
          <w:rFonts w:ascii="宋体" w:hAnsi="宋体" w:cs="宋体"/>
          <w:sz w:val="24"/>
        </w:rPr>
      </w:pPr>
      <w:r>
        <w:rPr>
          <w:rFonts w:ascii="宋体" w:hAnsi="宋体" w:cs="宋体"/>
          <w:sz w:val="24"/>
        </w:rPr>
      </w:r>
      <w:r/>
    </w:p>
    <w:p>
      <w:r>
        <w:br w:type="page" w:clear="all"/>
      </w:r>
      <w:r/>
    </w:p>
    <w:p>
      <w:pPr>
        <w:pStyle w:val="1069"/>
        <w:rPr>
          <w:rFonts w:ascii="宋体" w:hAnsi="宋体" w:eastAsia="宋体"/>
          <w:sz w:val="36"/>
          <w:szCs w:val="36"/>
        </w:rPr>
      </w:pPr>
      <w:r>
        <w:rPr>
          <w:rFonts w:hint="eastAsia" w:ascii="宋体" w:hAnsi="宋体" w:eastAsia="宋体"/>
          <w:sz w:val="36"/>
          <w:szCs w:val="36"/>
        </w:rPr>
        <w:t xml:space="preserve">第六章 </w:t>
      </w:r>
      <w:r>
        <w:rPr>
          <w:rFonts w:ascii="宋体" w:hAnsi="宋体" w:eastAsia="宋体"/>
          <w:sz w:val="36"/>
          <w:szCs w:val="36"/>
        </w:rPr>
        <w:t xml:space="preserve"> </w:t>
      </w:r>
      <w:bookmarkStart w:id="74" w:name="_Toc17977"/>
      <w:r>
        <w:rPr>
          <w:rFonts w:ascii="宋体" w:hAnsi="宋体" w:eastAsia="宋体"/>
          <w:sz w:val="36"/>
          <w:szCs w:val="36"/>
        </w:rPr>
        <w:t xml:space="preserve">采购需求</w:t>
      </w:r>
      <w:bookmarkEnd w:id="15"/>
      <w:r/>
      <w:bookmarkEnd w:id="16"/>
      <w:r/>
      <w:bookmarkEnd w:id="74"/>
      <w:r/>
      <w:bookmarkStart w:id="75" w:name="_Toc522790136"/>
      <w:r/>
      <w:bookmarkStart w:id="76" w:name="_Toc523404701"/>
      <w:r/>
      <w:r/>
    </w:p>
    <w:p>
      <w:pPr>
        <w:ind w:firstLine="482"/>
        <w:spacing w:line="440" w:lineRule="exact"/>
        <w:rPr>
          <w:rFonts w:ascii="宋体" w:hAnsi="宋体" w:cs="宋体"/>
          <w:sz w:val="24"/>
        </w:rPr>
      </w:pPr>
      <w:r>
        <w:rPr>
          <w:rFonts w:hint="eastAsia" w:ascii="宋体" w:hAnsi="宋体" w:cs="宋体"/>
          <w:b/>
          <w:bCs/>
          <w:sz w:val="24"/>
          <w:szCs w:val="24"/>
        </w:rPr>
        <w:t xml:space="preserve">一、项目预算：</w:t>
      </w:r>
      <w:r>
        <w:rPr>
          <w:rFonts w:hint="eastAsia" w:ascii="宋体" w:hAnsi="宋体" w:cs="宋体"/>
          <w:b/>
          <w:bCs/>
          <w:sz w:val="24"/>
        </w:rPr>
        <w:t xml:space="preserve">本项目预算金额9819.6万元/10年（人民币），不接受超过9819.6万元（人民币）（最高限价）的报价（十年合同采购费用）。</w:t>
      </w:r>
      <w:r>
        <w:rPr>
          <w:rFonts w:hint="eastAsia" w:ascii="宋体" w:hAnsi="宋体" w:cs="宋体"/>
          <w:sz w:val="24"/>
        </w:rPr>
        <w:t xml:space="preserve">承包期：10年。</w:t>
      </w:r>
      <w:r/>
    </w:p>
    <w:p>
      <w:pPr>
        <w:ind w:firstLine="480"/>
        <w:spacing w:line="312" w:lineRule="auto"/>
        <w:rPr>
          <w:rFonts w:ascii="宋体" w:hAnsi="宋体" w:cs="宋体"/>
          <w:color w:val="000000"/>
          <w:sz w:val="24"/>
        </w:rPr>
        <w:outlineLvl w:val="1"/>
      </w:pPr>
      <w:r>
        <w:rPr>
          <w:rFonts w:hint="eastAsia" w:ascii="宋体" w:hAnsi="宋体" w:cs="宋体"/>
          <w:sz w:val="24"/>
        </w:rPr>
        <w:t xml:space="preserve">报价包括本项目服务所需一切相关费用，采购人不再支付报价以外的任何费用。</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二、项目概况</w:t>
      </w:r>
      <w:r/>
    </w:p>
    <w:p>
      <w:pPr>
        <w:spacing w:line="360" w:lineRule="auto"/>
        <w:rPr>
          <w:rFonts w:ascii="宋体" w:hAnsi="宋体" w:cs="宋体"/>
          <w:b/>
          <w:bCs/>
          <w:sz w:val="24"/>
          <w:szCs w:val="24"/>
        </w:rPr>
      </w:pPr>
      <w:r>
        <w:rPr>
          <w:rFonts w:hint="eastAsia" w:ascii="宋体" w:hAnsi="宋体" w:cs="宋体"/>
          <w:b/>
          <w:bCs/>
          <w:sz w:val="24"/>
          <w:szCs w:val="24"/>
        </w:rPr>
        <w:t xml:space="preserve">（一）项目内容</w:t>
      </w:r>
      <w:r/>
    </w:p>
    <w:p>
      <w:pPr>
        <w:ind w:firstLine="480"/>
        <w:spacing w:line="360" w:lineRule="auto"/>
        <w:rPr>
          <w:rFonts w:ascii="宋体" w:hAnsi="宋体" w:cs="宋体"/>
          <w:b/>
          <w:bCs/>
          <w:sz w:val="24"/>
          <w:szCs w:val="24"/>
        </w:rPr>
      </w:pPr>
      <w:r>
        <w:rPr>
          <w:rFonts w:hint="eastAsia" w:ascii="宋体" w:hAnsi="宋体" w:cs="宋体"/>
          <w:sz w:val="24"/>
        </w:rPr>
        <w:t xml:space="preserve">为深入贯彻落实国管局、国家发展改革委、财政部《关于鼓励和支持公共机构采用能源费用托管服务的意见》和省委办公厅、省政府办公厅《深入开展公共机构绿色低碳引领行动实施方案》及市政府要求，发挥党政机关示范引领作用。本项目拟通过实施节能技术和管理专业化节约能源一揽子解决方案，采用能源费用托管型合同能源管理方式，委托专业能源服务公司，利用国内外最新能源及信息技术发展成果，统筹推进能源系统改造，提升沛县第二批试点公共机构能源综合利用水平，实现能源利用高效化、清洁化、智能化、数字化，</w:t>
      </w:r>
      <w:r>
        <w:rPr>
          <w:rFonts w:ascii="宋体" w:hAnsi="宋体" w:cs="宋体"/>
          <w:sz w:val="24"/>
        </w:rPr>
        <w:t xml:space="preserve">科学推进第二批试点项目包含的公共机构能源系统改造，</w:t>
      </w:r>
      <w:r>
        <w:rPr>
          <w:rFonts w:hint="eastAsia" w:ascii="宋体" w:hAnsi="宋体" w:cs="宋体"/>
          <w:sz w:val="24"/>
        </w:rPr>
        <w:t xml:space="preserve">达到节能降碳的目标。采购人将按照协议约定向供应商支付能源使用费用，并由供应商负责代缴采购人能源托管期内的电费和水费。</w:t>
      </w:r>
      <w:r/>
    </w:p>
    <w:p>
      <w:pPr>
        <w:spacing w:line="360" w:lineRule="auto"/>
        <w:rPr>
          <w:rFonts w:ascii="宋体" w:hAnsi="宋体" w:cs="宋体"/>
          <w:b/>
          <w:bCs/>
          <w:sz w:val="24"/>
          <w:szCs w:val="24"/>
        </w:rPr>
      </w:pPr>
      <w:r>
        <w:rPr>
          <w:rFonts w:hint="eastAsia" w:ascii="宋体" w:hAnsi="宋体" w:cs="宋体"/>
          <w:b/>
          <w:bCs/>
          <w:sz w:val="24"/>
          <w:szCs w:val="24"/>
        </w:rPr>
        <w:t xml:space="preserve">（二）托管单位现状</w:t>
      </w:r>
      <w:r/>
    </w:p>
    <w:p>
      <w:pPr>
        <w:ind w:firstLine="480"/>
        <w:spacing w:line="360" w:lineRule="auto"/>
        <w:rPr>
          <w:rFonts w:ascii="宋体" w:hAnsi="宋体" w:cs="宋体"/>
          <w:sz w:val="24"/>
        </w:rPr>
      </w:pPr>
      <w:r>
        <w:rPr>
          <w:rFonts w:hint="eastAsia" w:ascii="宋体" w:hAnsi="宋体" w:cs="宋体"/>
          <w:sz w:val="24"/>
        </w:rPr>
        <w:t xml:space="preserve">本次沛县整县制公共机构能源费用托管服务第二批试点项目服务项目建设单位具体为：</w:t>
      </w:r>
      <w:r/>
    </w:p>
    <w:p>
      <w:pPr>
        <w:ind w:firstLine="480"/>
        <w:spacing w:after="120" w:line="360" w:lineRule="auto"/>
        <w:rPr>
          <w:rFonts w:ascii="宋体" w:hAnsi="宋体" w:cs="宋体"/>
          <w:sz w:val="24"/>
        </w:rPr>
      </w:pPr>
      <w:r>
        <w:rPr>
          <w:rFonts w:hint="eastAsia" w:ascii="宋体" w:hAnsi="宋体" w:cs="宋体"/>
          <w:sz w:val="24"/>
        </w:rPr>
        <w:t xml:space="preserve">1、沛县文化中心位于汉邦路与韩信路交叉口，总建筑面积6.3万㎡，由三馆一院组成，其中图书馆1.1万㎡，博物馆1.2万㎡，文化馆1.2万㎡，影剧院2.8万㎡，均为地下一层、地上四层结构，用能单位6家，用能人数约2000余人。原空调形式为水冷机组+市政蒸汽+分体空调。影剧院水冷机组已暂停使用，更改为VRV+分体空调；</w:t>
      </w:r>
      <w:r/>
    </w:p>
    <w:p>
      <w:pPr>
        <w:ind w:firstLine="480"/>
        <w:spacing w:after="120" w:line="360" w:lineRule="auto"/>
        <w:rPr>
          <w:rFonts w:ascii="宋体" w:hAnsi="宋体" w:cs="宋体"/>
          <w:sz w:val="24"/>
        </w:rPr>
      </w:pPr>
      <w:r>
        <w:rPr>
          <w:rFonts w:hint="eastAsia" w:ascii="宋体" w:hAnsi="宋体" w:cs="宋体"/>
          <w:sz w:val="24"/>
        </w:rPr>
        <w:t xml:space="preserve">2、沛县政务服务中心位于江苏省徐州市沛县新城区汉邦路 5 号，总建筑面积约3.3万㎡。主楼地下1层、地上5层结构，用能单位23家，用能人数约2500人，空调形式为水冷机组+燃气锅炉+分体空调，办公楼空调形式为分体空调；</w:t>
      </w:r>
      <w:r/>
    </w:p>
    <w:p>
      <w:pPr>
        <w:ind w:firstLine="480"/>
        <w:spacing w:after="120" w:line="360" w:lineRule="auto"/>
        <w:rPr>
          <w:rFonts w:ascii="宋体" w:hAnsi="宋体" w:cs="宋体"/>
          <w:sz w:val="24"/>
        </w:rPr>
      </w:pPr>
      <w:r>
        <w:rPr>
          <w:rFonts w:hint="eastAsia" w:ascii="宋体" w:hAnsi="宋体" w:cs="宋体"/>
          <w:sz w:val="24"/>
        </w:rPr>
        <w:t xml:space="preserve">3、沛县公共卫生服务中心位于江苏省徐州市沛县新城区汉邦路与政通路交叉口南100米，占地面积2.47万㎡，建筑面积约2万㎡，主要办公单位有卫生健康委员会、婚姻登记所，是针对全体人群的公共卫生服务单位，主楼地下1层、地上11层结构，用能单位4家，用能人数约1000人，空调形式为水冷机组+市政蒸汽+分体空调；</w:t>
      </w:r>
      <w:r/>
    </w:p>
    <w:p>
      <w:pPr>
        <w:ind w:firstLine="480"/>
        <w:spacing w:after="120" w:line="360" w:lineRule="auto"/>
        <w:rPr>
          <w:rFonts w:ascii="宋体" w:hAnsi="宋体" w:cs="宋体"/>
          <w:sz w:val="24"/>
        </w:rPr>
      </w:pPr>
      <w:r>
        <w:rPr>
          <w:rFonts w:hint="eastAsia" w:ascii="宋体" w:hAnsi="宋体" w:cs="宋体"/>
          <w:sz w:val="24"/>
        </w:rPr>
        <w:t xml:space="preserve">4、沛县金融中心位于江苏省徐州市沛县正阳路东侧、沛公路北侧，项目占地面积75亩，建筑面积约8万㎡。沛县金融中心作为沛县金融业集聚地，是银行、证券、保险、理财，财会事务所等金融业务的综合金融楼，可容纳10家金融机构入驻。每家银行及金融企业都具有营业网点、金融办公、大中小会议室、等配套功能，另有综合服务楼配备食堂、餐厅等。用能人数约3500人，空调形式为风冷冷水（热泵）机组；</w:t>
      </w:r>
      <w:r/>
    </w:p>
    <w:p>
      <w:pPr>
        <w:ind w:firstLine="480"/>
        <w:spacing w:after="120" w:line="360" w:lineRule="auto"/>
        <w:rPr>
          <w:rFonts w:ascii="宋体" w:hAnsi="宋体" w:cs="宋体"/>
          <w:b/>
          <w:bCs/>
          <w:sz w:val="24"/>
          <w:szCs w:val="24"/>
        </w:rPr>
      </w:pPr>
      <w:r>
        <w:rPr>
          <w:rFonts w:hint="eastAsia" w:ascii="宋体" w:hAnsi="宋体" w:cs="宋体"/>
          <w:sz w:val="24"/>
        </w:rPr>
        <w:t xml:space="preserve">5、沛县创新产业园位于江苏省徐州市沛县沛公路北侧、 汉邦路东侧，总建筑面积约9.46万㎡，其中A座为商务办公楼25525.43㎡，B座为档案大楼31022.30㎡，C座为信访大楼12267.64㎡。用能人数约300人，A座和C座空调形式为水冷式中央空调系统，B座为多联机空调系统。</w:t>
      </w:r>
      <w:r/>
    </w:p>
    <w:p>
      <w:pPr>
        <w:spacing w:line="360" w:lineRule="auto"/>
        <w:rPr>
          <w:rFonts w:ascii="宋体" w:hAnsi="宋体" w:cs="宋体"/>
          <w:b/>
          <w:bCs/>
          <w:sz w:val="24"/>
          <w:szCs w:val="24"/>
        </w:rPr>
      </w:pPr>
      <w:r>
        <w:rPr>
          <w:rFonts w:hint="eastAsia" w:ascii="宋体" w:hAnsi="宋体" w:cs="宋体"/>
          <w:b/>
          <w:bCs/>
          <w:sz w:val="24"/>
          <w:szCs w:val="24"/>
        </w:rPr>
        <w:t xml:space="preserve">（三</w:t>
      </w:r>
      <w:r>
        <w:rPr>
          <w:rFonts w:ascii="宋体" w:hAnsi="宋体" w:cs="宋体"/>
          <w:b/>
          <w:bCs/>
          <w:sz w:val="24"/>
          <w:szCs w:val="24"/>
        </w:rPr>
        <w:t xml:space="preserve">）</w:t>
      </w:r>
      <w:r>
        <w:rPr>
          <w:rFonts w:hint="eastAsia" w:ascii="宋体" w:hAnsi="宋体" w:cs="宋体"/>
          <w:b/>
          <w:bCs/>
          <w:sz w:val="24"/>
          <w:szCs w:val="24"/>
        </w:rPr>
        <w:t xml:space="preserve">能源</w:t>
      </w:r>
      <w:r>
        <w:rPr>
          <w:rFonts w:ascii="宋体" w:hAnsi="宋体" w:cs="宋体"/>
          <w:b/>
          <w:bCs/>
          <w:sz w:val="24"/>
          <w:szCs w:val="24"/>
        </w:rPr>
        <w:t xml:space="preserve">基准</w:t>
      </w:r>
      <w:r/>
    </w:p>
    <w:p>
      <w:pPr>
        <w:ind w:firstLine="480"/>
        <w:spacing w:line="360" w:lineRule="auto"/>
        <w:rPr>
          <w:rFonts w:ascii="宋体" w:hAnsi="宋体" w:cs="宋体"/>
          <w:sz w:val="24"/>
        </w:rPr>
      </w:pPr>
      <w:r>
        <w:rPr>
          <w:rFonts w:hint="eastAsia" w:ascii="宋体" w:hAnsi="宋体" w:cs="宋体"/>
          <w:sz w:val="24"/>
        </w:rPr>
        <w:t xml:space="preserve">根据江苏省地方标准《公共机构能源托管规程》（DB 32/T 4446-2023）,公共机构实施能源托管前应以托管项目实施前 1 年至 3 年为基准期,开展能源审计，确定能源基准。</w:t>
      </w:r>
      <w:r/>
    </w:p>
    <w:p>
      <w:pPr>
        <w:ind w:firstLine="480"/>
        <w:spacing w:line="360" w:lineRule="auto"/>
        <w:rPr>
          <w:rFonts w:ascii="宋体" w:hAnsi="宋体" w:cs="宋体"/>
          <w:b/>
          <w:bCs/>
          <w:sz w:val="24"/>
        </w:rPr>
      </w:pPr>
      <w:r>
        <w:rPr>
          <w:rFonts w:hint="eastAsia" w:ascii="宋体" w:hAnsi="宋体" w:cs="宋体"/>
          <w:sz w:val="24"/>
        </w:rPr>
        <w:t xml:space="preserve">年度能源托管费用包括能源费用和能源系统的日常运营、维修维护管理费、消耗性材料费等。能源托管费用基数为：</w:t>
      </w:r>
      <w:r>
        <w:rPr>
          <w:rFonts w:hint="eastAsia" w:eastAsia="黑体"/>
        </w:rPr>
        <w:t xml:space="preserve">981.96</w:t>
      </w:r>
      <w:r>
        <w:rPr>
          <w:rFonts w:hint="eastAsia" w:ascii="宋体" w:hAnsi="宋体" w:cs="宋体"/>
          <w:sz w:val="24"/>
        </w:rPr>
        <w:t xml:space="preserve">万元/年 ，分项费用分别为：</w:t>
      </w:r>
      <w:r/>
    </w:p>
    <w:p>
      <w:pPr>
        <w:jc w:val="center"/>
        <w:spacing w:before="120" w:after="120"/>
        <w:rPr>
          <w:rFonts w:ascii="宋体" w:hAnsi="宋体" w:cs="宋体"/>
          <w:sz w:val="24"/>
          <w:szCs w:val="24"/>
        </w:rPr>
      </w:pPr>
      <w:r>
        <w:rPr>
          <w:rFonts w:hint="eastAsia" w:ascii="宋体" w:hAnsi="宋体" w:cs="宋体"/>
          <w:sz w:val="24"/>
          <w:szCs w:val="24"/>
        </w:rPr>
        <w:t xml:space="preserve">沛县整县制公共机构能源费用托管服务第二批试点项目建筑能耗基准核定汇总表</w:t>
      </w:r>
      <w:r/>
    </w:p>
    <w:tbl>
      <w:tblPr>
        <w:tblStyle w:val="8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27"/>
        <w:gridCol w:w="888"/>
        <w:gridCol w:w="1065"/>
        <w:gridCol w:w="1085"/>
        <w:gridCol w:w="1074"/>
        <w:gridCol w:w="1587"/>
      </w:tblGrid>
      <w:tr>
        <w:trPr/>
        <w:tc>
          <w:tcPr>
            <w:tcW w:w="191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能源资源种类</w:t>
            </w:r>
            <w:r/>
          </w:p>
        </w:tc>
        <w:tc>
          <w:tcPr>
            <w:gridSpan w:val="2"/>
            <w:tcW w:w="105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w:t>
            </w:r>
            <w:r/>
          </w:p>
          <w:p>
            <w:pPr>
              <w:jc w:val="center"/>
              <w:rPr>
                <w:rFonts w:ascii="宋体" w:hAnsi="宋体" w:cs="宋体"/>
                <w:sz w:val="24"/>
                <w:szCs w:val="24"/>
              </w:rPr>
            </w:pPr>
            <w:r>
              <w:rPr>
                <w:rFonts w:hint="eastAsia" w:ascii="宋体" w:hAnsi="宋体" w:cs="宋体"/>
                <w:sz w:val="24"/>
                <w:szCs w:val="24"/>
              </w:rPr>
              <w:t xml:space="preserve">（万kWh）</w:t>
            </w:r>
            <w:r/>
          </w:p>
        </w:tc>
        <w:tc>
          <w:tcPr>
            <w:gridSpan w:val="2"/>
            <w:tcW w:w="117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自来水</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c>
          <w:tcPr>
            <w:tcW w:w="86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天然气</w:t>
            </w:r>
            <w:r/>
          </w:p>
          <w:p>
            <w:pPr>
              <w:jc w:val="center"/>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tc>
      </w:tr>
      <w:tr>
        <w:trPr/>
        <w:tc>
          <w:tcPr>
            <w:tcW w:w="191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沛县整县制公共机构能源费用托管服务第二批试点项目能源资源消耗量</w:t>
            </w:r>
            <w:r/>
          </w:p>
        </w:tc>
        <w:tc>
          <w:tcPr>
            <w:gridSpan w:val="2"/>
            <w:tcW w:w="105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1167.29</w:t>
            </w:r>
            <w:r/>
          </w:p>
        </w:tc>
        <w:tc>
          <w:tcPr>
            <w:gridSpan w:val="2"/>
            <w:tcW w:w="117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95238</w:t>
            </w:r>
            <w:r/>
          </w:p>
        </w:tc>
        <w:tc>
          <w:tcPr>
            <w:tcW w:w="86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28136</w:t>
            </w:r>
            <w:r/>
          </w:p>
        </w:tc>
      </w:tr>
      <w:tr>
        <w:trPr/>
        <w:tc>
          <w:tcPr>
            <w:tcW w:w="191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沛县整县制公共机构能源费用托管服务第二批试点项目能源资源费单价</w:t>
            </w:r>
            <w:r/>
          </w:p>
        </w:tc>
        <w:tc>
          <w:tcPr>
            <w:gridSpan w:val="2"/>
            <w:tcW w:w="105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0.72925元/kWh</w:t>
            </w:r>
            <w:r/>
          </w:p>
        </w:tc>
        <w:tc>
          <w:tcPr>
            <w:gridSpan w:val="2"/>
            <w:tcW w:w="117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3.75元/t</w:t>
            </w:r>
            <w:r/>
          </w:p>
        </w:tc>
        <w:tc>
          <w:tcPr>
            <w:tcW w:w="86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W w:w="191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基准核定期各类能源资源费用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2"/>
            <w:tcW w:w="105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851.24</w:t>
            </w:r>
            <w:r/>
          </w:p>
        </w:tc>
        <w:tc>
          <w:tcPr>
            <w:gridSpan w:val="2"/>
            <w:tcW w:w="117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35.72</w:t>
            </w:r>
            <w:r/>
          </w:p>
        </w:tc>
        <w:tc>
          <w:tcPr>
            <w:tcW w:w="86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r>
      <w:tr>
        <w:trPr/>
        <w:tc>
          <w:tcPr>
            <w:tcW w:w="191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基准核定期能源资源总费用</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2"/>
            <w:tcW w:w="105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W w:w="117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886.96</w:t>
            </w:r>
            <w:r/>
          </w:p>
        </w:tc>
        <w:tc>
          <w:tcPr>
            <w:tcW w:w="860"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c>
          <w:tcPr>
            <w:tcW w:w="191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项目运维种类</w:t>
            </w:r>
            <w:r/>
          </w:p>
        </w:tc>
        <w:tc>
          <w:tcPr>
            <w:tcW w:w="48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空调系统维保</w:t>
            </w:r>
            <w:r/>
          </w:p>
        </w:tc>
        <w:tc>
          <w:tcPr>
            <w:tcW w:w="57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能源审计(节能量核定)</w:t>
            </w:r>
            <w:r/>
          </w:p>
        </w:tc>
        <w:tc>
          <w:tcPr>
            <w:tcW w:w="5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能源管控系统维保</w:t>
            </w:r>
            <w:r/>
          </w:p>
        </w:tc>
        <w:tc>
          <w:tcPr>
            <w:tcW w:w="58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其他零星维保</w:t>
            </w:r>
            <w:r/>
          </w:p>
        </w:tc>
        <w:tc>
          <w:tcPr>
            <w:tcW w:w="86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管理及人工成本</w:t>
            </w:r>
            <w:r/>
          </w:p>
        </w:tc>
      </w:tr>
      <w:tr>
        <w:trPr/>
        <w:tc>
          <w:tcPr>
            <w:tcW w:w="191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项目运维费用（万元/年）</w:t>
            </w:r>
            <w:r/>
          </w:p>
        </w:tc>
        <w:tc>
          <w:tcPr>
            <w:tcW w:w="48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29.00</w:t>
            </w:r>
            <w:r/>
          </w:p>
        </w:tc>
        <w:tc>
          <w:tcPr>
            <w:tcW w:w="57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14.00</w:t>
            </w:r>
            <w:r/>
          </w:p>
        </w:tc>
        <w:tc>
          <w:tcPr>
            <w:tcW w:w="5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8.00</w:t>
            </w:r>
            <w:r/>
          </w:p>
        </w:tc>
        <w:tc>
          <w:tcPr>
            <w:tcW w:w="58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4.00</w:t>
            </w:r>
            <w:r/>
          </w:p>
        </w:tc>
        <w:tc>
          <w:tcPr>
            <w:tcW w:w="86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40.00</w:t>
            </w:r>
            <w:r/>
          </w:p>
        </w:tc>
      </w:tr>
      <w:tr>
        <w:trPr/>
        <w:tc>
          <w:tcPr>
            <w:tcW w:w="191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项目运维总费用（万元/年）</w:t>
            </w:r>
            <w:r/>
          </w:p>
        </w:tc>
        <w:tc>
          <w:tcPr>
            <w:gridSpan w:val="5"/>
            <w:tcW w:w="3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95.00</w:t>
            </w:r>
            <w:r/>
          </w:p>
        </w:tc>
      </w:tr>
      <w:tr>
        <w:trPr/>
        <w:tc>
          <w:tcPr>
            <w:tcW w:w="191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基准核定期能源资源费用以及项目运维费用总计</w:t>
            </w:r>
            <w:r/>
          </w:p>
          <w:p>
            <w:pPr>
              <w:jc w:val="center"/>
              <w:rPr>
                <w:rFonts w:ascii="宋体" w:hAnsi="宋体" w:cs="宋体"/>
                <w:sz w:val="24"/>
                <w:szCs w:val="24"/>
              </w:rPr>
            </w:pPr>
            <w:r>
              <w:rPr>
                <w:rFonts w:hint="eastAsia" w:ascii="宋体" w:hAnsi="宋体" w:cs="宋体"/>
                <w:sz w:val="24"/>
                <w:szCs w:val="24"/>
              </w:rPr>
              <w:t xml:space="preserve">（万元/年）</w:t>
            </w:r>
            <w:r/>
          </w:p>
        </w:tc>
        <w:tc>
          <w:tcPr>
            <w:gridSpan w:val="5"/>
            <w:tcW w:w="308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981.96</w:t>
            </w:r>
            <w:r/>
          </w:p>
        </w:tc>
      </w:tr>
    </w:tbl>
    <w:p>
      <w:pPr>
        <w:pStyle w:val="903"/>
        <w:rPr>
          <w:highlight w:val="yellow"/>
        </w:rPr>
      </w:pPr>
      <w:r>
        <w:rPr>
          <w:highlight w:val="yellow"/>
        </w:rPr>
      </w:r>
      <w:r/>
    </w:p>
    <w:p>
      <w:pPr>
        <w:spacing w:line="360" w:lineRule="auto"/>
        <w:rPr>
          <w:rFonts w:ascii="宋体" w:hAnsi="宋体" w:cs="宋体"/>
          <w:b/>
          <w:bCs/>
          <w:sz w:val="24"/>
          <w:szCs w:val="24"/>
        </w:rPr>
      </w:pPr>
      <w:r>
        <w:rPr>
          <w:rFonts w:hint="eastAsia" w:ascii="宋体" w:hAnsi="宋体" w:cs="宋体"/>
          <w:b/>
          <w:bCs/>
          <w:sz w:val="24"/>
          <w:szCs w:val="24"/>
        </w:rPr>
        <w:t xml:space="preserve">三、服务内容及要求</w:t>
      </w:r>
      <w:r/>
    </w:p>
    <w:p>
      <w:pPr>
        <w:ind w:firstLine="480"/>
        <w:spacing w:line="360" w:lineRule="auto"/>
        <w:rPr>
          <w:rFonts w:ascii="宋体" w:hAnsi="宋体" w:cs="宋体"/>
          <w:sz w:val="24"/>
          <w:szCs w:val="24"/>
        </w:rPr>
      </w:pPr>
      <w:r>
        <w:rPr>
          <w:rFonts w:hint="eastAsia" w:ascii="宋体" w:hAnsi="宋体" w:cs="宋体"/>
          <w:sz w:val="24"/>
          <w:szCs w:val="24"/>
        </w:rPr>
        <w:t xml:space="preserve">（一）项目总体要求</w:t>
      </w:r>
      <w:r/>
    </w:p>
    <w:p>
      <w:pPr>
        <w:ind w:firstLine="480"/>
        <w:spacing w:line="360" w:lineRule="auto"/>
        <w:rPr>
          <w:rFonts w:ascii="宋体" w:hAnsi="宋体" w:cs="宋体"/>
          <w:sz w:val="24"/>
        </w:rPr>
      </w:pPr>
      <w:r>
        <w:rPr>
          <w:rFonts w:hint="eastAsia" w:ascii="宋体" w:hAnsi="宋体" w:cs="宋体"/>
          <w:sz w:val="24"/>
        </w:rPr>
        <w:t xml:space="preserve">1.改造原则：投标人根据现场调查情况，因地制宜，选择技术先进、经济合理的技术或产品，技术或产品要求技术成熟、稳定可靠，不影响原建筑结构安全；</w:t>
      </w:r>
      <w:r/>
    </w:p>
    <w:p>
      <w:pPr>
        <w:ind w:firstLine="480"/>
        <w:spacing w:line="360" w:lineRule="auto"/>
        <w:rPr>
          <w:rFonts w:ascii="宋体" w:hAnsi="宋体" w:cs="宋体"/>
          <w:sz w:val="24"/>
        </w:rPr>
      </w:pPr>
      <w:r>
        <w:rPr>
          <w:rFonts w:hint="eastAsia" w:ascii="宋体" w:hAnsi="宋体" w:cs="宋体"/>
          <w:sz w:val="24"/>
        </w:rPr>
        <w:t xml:space="preserve">2.施工原则：在施工改造期间，不得影响项目实施地采购方人员正常工作，如特殊情况需要停水停电，须提前15天提出书面申请，经采购人审批同意后方可进行。</w:t>
      </w:r>
      <w:r/>
    </w:p>
    <w:p>
      <w:pPr>
        <w:ind w:firstLine="480"/>
        <w:spacing w:line="360" w:lineRule="auto"/>
        <w:rPr>
          <w:rFonts w:ascii="宋体" w:hAnsi="宋体" w:cs="宋体"/>
          <w:sz w:val="24"/>
        </w:rPr>
      </w:pPr>
      <w:r>
        <w:rPr>
          <w:rFonts w:hint="eastAsia" w:ascii="宋体" w:hAnsi="宋体" w:cs="宋体"/>
          <w:sz w:val="24"/>
        </w:rPr>
        <w:t xml:space="preserve">3.节能改造项目施工完成后，不得降低采购人工作环境的舒适度；</w:t>
      </w:r>
      <w:r/>
    </w:p>
    <w:p>
      <w:pPr>
        <w:ind w:firstLine="480"/>
        <w:spacing w:line="360" w:lineRule="auto"/>
        <w:rPr>
          <w:rFonts w:ascii="宋体" w:hAnsi="宋体" w:cs="宋体"/>
          <w:sz w:val="24"/>
        </w:rPr>
      </w:pPr>
      <w:r>
        <w:rPr>
          <w:rFonts w:hint="eastAsia" w:ascii="宋体" w:hAnsi="宋体" w:cs="宋体"/>
          <w:sz w:val="24"/>
        </w:rPr>
        <w:t xml:space="preserve">4.使用现在先进、节能的设备替换原有设备的，需要保证新投入设备符合国家相关规定保证不会降低采购人的工作舒适度；</w:t>
      </w:r>
      <w:r/>
    </w:p>
    <w:p>
      <w:pPr>
        <w:ind w:firstLine="480"/>
        <w:spacing w:line="360" w:lineRule="auto"/>
        <w:rPr>
          <w:rFonts w:ascii="宋体" w:hAnsi="宋体" w:cs="宋体"/>
          <w:sz w:val="24"/>
        </w:rPr>
      </w:pPr>
      <w:r>
        <w:rPr>
          <w:rFonts w:hint="eastAsia" w:ascii="宋体" w:hAnsi="宋体" w:cs="宋体"/>
          <w:sz w:val="24"/>
        </w:rPr>
        <w:t xml:space="preserve">5.项目的技术改造不能影响非改造设备的使用，并保证项目运行的安全性、可靠性。中标人应保证安全、合理施工，对于改造区内的由中标人改造的设备，改造部分由中标人全权负责，关联部分因改造造成的异常，由中标人负责解决。</w:t>
      </w:r>
      <w:r/>
    </w:p>
    <w:p>
      <w:pPr>
        <w:ind w:firstLine="480"/>
        <w:spacing w:line="360" w:lineRule="auto"/>
        <w:rPr>
          <w:rFonts w:ascii="宋体" w:hAnsi="宋体" w:cs="宋体"/>
          <w:sz w:val="24"/>
        </w:rPr>
      </w:pPr>
      <w:r>
        <w:rPr>
          <w:rFonts w:hint="eastAsia" w:ascii="宋体" w:hAnsi="宋体" w:cs="宋体"/>
          <w:sz w:val="24"/>
        </w:rPr>
        <w:t xml:space="preserve">6.中标人必须做到服从的管理，遵守的采购人规章制度；文明施工，安全施工、施工中发生的安全责任事故由中标人负责。发生重大伤亡事故，中标人应按规定立即上报有关部门并通知采购人代表。</w:t>
      </w:r>
      <w:r/>
    </w:p>
    <w:p>
      <w:pPr>
        <w:ind w:firstLine="480"/>
        <w:spacing w:line="360" w:lineRule="auto"/>
        <w:rPr>
          <w:rFonts w:ascii="宋体" w:hAnsi="宋体" w:cs="宋体"/>
          <w:sz w:val="24"/>
        </w:rPr>
      </w:pPr>
      <w:r>
        <w:rPr>
          <w:rFonts w:hint="eastAsia" w:ascii="宋体" w:hAnsi="宋体" w:cs="宋体"/>
          <w:sz w:val="24"/>
        </w:rPr>
        <w:t xml:space="preserve">7.中标人承担包括服务期内所有设备、辅助材料、劳务、运输、管理、指导安装、技术支持与培训、质保、售后服务与维护、保险、利润、税金、专利技术、政策性文件规定及合同包含的所有风险、责任等各项应有费用。</w:t>
      </w:r>
      <w:r/>
    </w:p>
    <w:p>
      <w:pPr>
        <w:ind w:firstLine="480"/>
        <w:spacing w:line="360" w:lineRule="auto"/>
        <w:rPr>
          <w:rFonts w:ascii="宋体" w:hAnsi="宋体" w:cs="宋体"/>
          <w:sz w:val="24"/>
        </w:rPr>
      </w:pPr>
      <w:r>
        <w:rPr>
          <w:rFonts w:hint="eastAsia" w:ascii="宋体" w:hAnsi="宋体" w:cs="宋体"/>
          <w:sz w:val="24"/>
        </w:rPr>
        <w:t xml:space="preserve">（二）基本服务内容及要求</w:t>
      </w:r>
      <w:r/>
    </w:p>
    <w:p>
      <w:pPr>
        <w:ind w:firstLine="480"/>
        <w:spacing w:line="360" w:lineRule="auto"/>
        <w:rPr>
          <w:rFonts w:ascii="宋体" w:hAnsi="宋体" w:cs="宋体"/>
          <w:sz w:val="24"/>
        </w:rPr>
      </w:pPr>
      <w:r>
        <w:rPr>
          <w:rFonts w:hint="eastAsia" w:ascii="宋体" w:hAnsi="宋体" w:cs="宋体"/>
          <w:sz w:val="24"/>
        </w:rPr>
        <w:t xml:space="preserve">基于现有硬件设施及平台控制能力条件下，提供如下基础服务内容：</w:t>
      </w:r>
      <w:r/>
    </w:p>
    <w:p>
      <w:pPr>
        <w:ind w:firstLine="480"/>
        <w:spacing w:line="360" w:lineRule="auto"/>
        <w:rPr>
          <w:rFonts w:ascii="宋体" w:hAnsi="宋体" w:cs="宋体"/>
          <w:sz w:val="24"/>
        </w:rPr>
      </w:pPr>
      <w:r>
        <w:rPr>
          <w:rFonts w:hint="eastAsia" w:ascii="宋体" w:hAnsi="宋体" w:cs="宋体"/>
          <w:sz w:val="24"/>
        </w:rPr>
        <w:t xml:space="preserve">1.冷、电、自来水的供应</w:t>
      </w:r>
      <w:r/>
    </w:p>
    <w:p>
      <w:pPr>
        <w:ind w:firstLine="480"/>
        <w:spacing w:line="360" w:lineRule="auto"/>
        <w:rPr>
          <w:rFonts w:ascii="宋体" w:hAnsi="宋体" w:cs="宋体"/>
          <w:sz w:val="24"/>
        </w:rPr>
      </w:pPr>
      <w:r>
        <w:rPr>
          <w:rFonts w:hint="eastAsia" w:ascii="宋体" w:hAnsi="宋体" w:cs="宋体"/>
          <w:sz w:val="24"/>
        </w:rPr>
        <w:t xml:space="preserve">保证沛县第二批试点公共机构空调制冷、电能、自来水的正常供应，及时代缴各能源费用，保障能源日常使用。</w:t>
      </w:r>
      <w:r/>
    </w:p>
    <w:p>
      <w:pPr>
        <w:ind w:firstLine="480"/>
        <w:spacing w:line="360" w:lineRule="auto"/>
        <w:rPr>
          <w:rFonts w:ascii="宋体" w:hAnsi="宋体" w:cs="宋体"/>
          <w:sz w:val="24"/>
        </w:rPr>
      </w:pPr>
      <w:r>
        <w:rPr>
          <w:rFonts w:hint="eastAsia" w:ascii="宋体" w:hAnsi="宋体" w:cs="宋体"/>
          <w:sz w:val="24"/>
        </w:rPr>
        <w:t xml:space="preserve">2.能源网软、硬件设施的安全、可靠运行技术支持</w:t>
      </w:r>
      <w:r/>
    </w:p>
    <w:p>
      <w:pPr>
        <w:ind w:firstLine="480"/>
        <w:spacing w:line="360" w:lineRule="auto"/>
        <w:rPr>
          <w:rFonts w:ascii="宋体" w:hAnsi="宋体" w:cs="宋体"/>
          <w:sz w:val="24"/>
        </w:rPr>
      </w:pPr>
      <w:r>
        <w:rPr>
          <w:rFonts w:hint="eastAsia" w:ascii="宋体" w:hAnsi="宋体" w:cs="宋体"/>
          <w:sz w:val="24"/>
        </w:rPr>
        <w:t xml:space="preserve">研究沛县第二批试点公共机构现有能源监控系统、能源子系统运行管理。对软、硬件安全、可靠运行、能源系统分析功能提出改进意见，包括但不限于对核心指标、能源网子系统指标以及整体运行情况分析（指标管理、能源指标分析、能源生产运行报告等），并在采购人同意后协助实施。在接到采购人关于项目运行故障的通知之后，供应商应根据相关规定和要求，及时完成相关维修或设备更换。</w:t>
      </w:r>
      <w:r/>
    </w:p>
    <w:p>
      <w:pPr>
        <w:ind w:firstLine="480"/>
        <w:spacing w:line="360" w:lineRule="auto"/>
        <w:rPr>
          <w:rFonts w:ascii="宋体" w:hAnsi="宋体" w:cs="宋体"/>
          <w:sz w:val="24"/>
        </w:rPr>
      </w:pPr>
      <w:r>
        <w:rPr>
          <w:rFonts w:hint="eastAsia" w:ascii="宋体" w:hAnsi="宋体" w:cs="宋体"/>
          <w:sz w:val="24"/>
        </w:rPr>
        <w:t xml:space="preserve">3.对能源网系统和设备进行节能改造</w:t>
      </w:r>
      <w:r/>
    </w:p>
    <w:p>
      <w:pPr>
        <w:ind w:firstLine="480"/>
        <w:spacing w:line="360" w:lineRule="auto"/>
        <w:rPr>
          <w:rFonts w:ascii="宋体" w:hAnsi="宋体" w:cs="宋体"/>
          <w:sz w:val="24"/>
        </w:rPr>
      </w:pPr>
      <w:r>
        <w:rPr>
          <w:rFonts w:hint="eastAsia" w:ascii="宋体" w:hAnsi="宋体" w:cs="宋体"/>
          <w:sz w:val="24"/>
        </w:rPr>
        <w:t xml:space="preserve">根据能源设备实际情况，寻找节能潜力，实施节能改造，降低整体能源消耗。供应商应在获得采购人的同意下，不断进行节能改造设备投入。实施节能改造需向相应的采购人或者其他第三方申请许可、同意或者批准的，由供应商组织申请，并在本合同期间保持其有效性。</w:t>
      </w:r>
      <w:r/>
    </w:p>
    <w:p>
      <w:pPr>
        <w:ind w:firstLine="480"/>
        <w:spacing w:line="360" w:lineRule="auto"/>
        <w:rPr>
          <w:rFonts w:ascii="宋体" w:hAnsi="宋体" w:cs="宋体"/>
          <w:sz w:val="24"/>
        </w:rPr>
      </w:pPr>
      <w:r>
        <w:rPr>
          <w:rFonts w:hint="eastAsia" w:ascii="宋体" w:hAnsi="宋体" w:cs="宋体"/>
          <w:sz w:val="24"/>
        </w:rPr>
        <w:t xml:space="preserve">4.统计报表</w:t>
      </w:r>
      <w:r/>
    </w:p>
    <w:p>
      <w:pPr>
        <w:ind w:firstLine="480"/>
        <w:spacing w:line="360" w:lineRule="auto"/>
        <w:rPr>
          <w:rFonts w:ascii="宋体" w:hAnsi="宋体" w:cs="宋体"/>
          <w:sz w:val="24"/>
        </w:rPr>
      </w:pPr>
      <w:r>
        <w:rPr>
          <w:rFonts w:hint="eastAsia" w:ascii="宋体" w:hAnsi="宋体" w:cs="宋体"/>
          <w:sz w:val="24"/>
        </w:rPr>
        <w:t xml:space="preserve">按季出具“能源网运行报告”，具体内容包括：当季用能情况分析、能源利用能力分析、运维情况分析等。</w:t>
      </w:r>
      <w:r/>
    </w:p>
    <w:p>
      <w:pPr>
        <w:ind w:firstLine="480"/>
        <w:spacing w:line="360" w:lineRule="auto"/>
        <w:rPr>
          <w:rFonts w:ascii="宋体" w:hAnsi="宋体" w:cs="宋体"/>
          <w:sz w:val="24"/>
          <w:szCs w:val="24"/>
        </w:rPr>
      </w:pPr>
      <w:r>
        <w:rPr>
          <w:rFonts w:hint="eastAsia" w:ascii="宋体" w:hAnsi="宋体" w:cs="宋体"/>
          <w:sz w:val="24"/>
          <w:szCs w:val="24"/>
        </w:rPr>
        <w:t xml:space="preserve">（三）增值服务内容及要求</w:t>
      </w:r>
      <w:r/>
    </w:p>
    <w:p>
      <w:pPr>
        <w:ind w:firstLine="480"/>
        <w:spacing w:line="360" w:lineRule="auto"/>
        <w:rPr>
          <w:rFonts w:ascii="宋体" w:hAnsi="宋体" w:cs="宋体"/>
          <w:sz w:val="24"/>
        </w:rPr>
      </w:pPr>
      <w:r>
        <w:rPr>
          <w:rFonts w:hint="eastAsia" w:ascii="宋体" w:hAnsi="宋体" w:cs="宋体"/>
          <w:sz w:val="24"/>
        </w:rPr>
        <w:t xml:space="preserve">1.一体化解决方案</w:t>
      </w:r>
      <w:r/>
    </w:p>
    <w:p>
      <w:pPr>
        <w:ind w:firstLine="480"/>
        <w:spacing w:line="360" w:lineRule="auto"/>
        <w:rPr>
          <w:rFonts w:ascii="宋体" w:hAnsi="宋体" w:cs="宋体"/>
          <w:sz w:val="24"/>
        </w:rPr>
      </w:pPr>
      <w:r>
        <w:rPr>
          <w:rFonts w:hint="eastAsia" w:ascii="宋体" w:hAnsi="宋体" w:cs="宋体"/>
          <w:sz w:val="24"/>
        </w:rPr>
        <w:t xml:space="preserve">通过对沛县第二批试点公共机构能源系统的分析、改造，结合对于节能技术的深入研究，服务商提供能源系统的创新、提升等多方面的一体化解决方案。</w:t>
      </w:r>
      <w:r/>
    </w:p>
    <w:p>
      <w:pPr>
        <w:ind w:firstLine="480"/>
        <w:spacing w:line="360" w:lineRule="auto"/>
        <w:rPr>
          <w:rFonts w:ascii="宋体" w:hAnsi="宋体" w:cs="宋体"/>
          <w:sz w:val="24"/>
        </w:rPr>
      </w:pPr>
      <w:r>
        <w:rPr>
          <w:rFonts w:hint="eastAsia" w:ascii="宋体" w:hAnsi="宋体" w:cs="宋体"/>
          <w:sz w:val="24"/>
        </w:rPr>
        <w:t xml:space="preserve">通过不断引进国内外先进技术，以完善能源网应用，确保采购人能源系统在国内政府机关领先的地位。</w:t>
      </w:r>
      <w:r/>
    </w:p>
    <w:p>
      <w:pPr>
        <w:ind w:firstLine="480"/>
        <w:spacing w:line="360" w:lineRule="auto"/>
        <w:rPr>
          <w:rFonts w:ascii="宋体" w:hAnsi="宋体" w:cs="宋体"/>
          <w:sz w:val="24"/>
        </w:rPr>
      </w:pPr>
      <w:r>
        <w:rPr>
          <w:rFonts w:hint="eastAsia" w:ascii="宋体" w:hAnsi="宋体" w:cs="宋体"/>
          <w:sz w:val="24"/>
        </w:rPr>
        <w:t xml:space="preserve">2.个性化服务</w:t>
      </w:r>
      <w:r/>
    </w:p>
    <w:p>
      <w:pPr>
        <w:ind w:firstLine="480"/>
        <w:spacing w:line="360" w:lineRule="auto"/>
        <w:rPr>
          <w:rFonts w:ascii="宋体" w:hAnsi="宋体" w:cs="宋体"/>
          <w:sz w:val="24"/>
        </w:rPr>
      </w:pPr>
      <w:r>
        <w:rPr>
          <w:rFonts w:hint="eastAsia" w:ascii="宋体" w:hAnsi="宋体" w:cs="宋体"/>
          <w:sz w:val="24"/>
        </w:rPr>
        <w:t xml:space="preserve">服务商要及时了解沛县第二批试点公共机构能源系统的“个性”，开展个性化需求的收集工作，提供用能时间、温度等柔性的选择，满足采购人在冷、热、电、热水等能源使用上的个性化需求。</w:t>
      </w:r>
      <w:r/>
    </w:p>
    <w:p>
      <w:pPr>
        <w:ind w:firstLine="480"/>
        <w:spacing w:line="360" w:lineRule="auto"/>
        <w:rPr>
          <w:rFonts w:ascii="宋体" w:hAnsi="宋体" w:cs="宋体"/>
          <w:sz w:val="24"/>
        </w:rPr>
      </w:pPr>
      <w:r>
        <w:rPr>
          <w:rFonts w:hint="eastAsia" w:ascii="宋体" w:hAnsi="宋体" w:cs="宋体"/>
          <w:sz w:val="24"/>
        </w:rPr>
        <w:t xml:space="preserve">3.设备资产可靠性分析</w:t>
      </w:r>
      <w:r/>
    </w:p>
    <w:p>
      <w:pPr>
        <w:ind w:firstLine="480"/>
        <w:spacing w:line="360" w:lineRule="auto"/>
        <w:rPr>
          <w:rFonts w:ascii="宋体" w:hAnsi="宋体" w:cs="宋体"/>
          <w:sz w:val="24"/>
        </w:rPr>
      </w:pPr>
      <w:r>
        <w:rPr>
          <w:rFonts w:hint="eastAsia" w:ascii="宋体" w:hAnsi="宋体" w:cs="宋体"/>
          <w:sz w:val="24"/>
        </w:rPr>
        <w:t xml:space="preserve">随着设备维护时间的增长，设备可靠性基础数据随之增多，通过对这些基础数据进行分析，得出设备可靠性分析数据，如：设备预保养时间、设备故障预判、设备报废时间等，通过分析数据，维护队伍可提前做出人员、物资等安排，为采购人提供更优质的服务。</w:t>
      </w:r>
      <w:r/>
    </w:p>
    <w:p>
      <w:pPr>
        <w:ind w:firstLine="480"/>
        <w:spacing w:line="360" w:lineRule="auto"/>
        <w:rPr>
          <w:rFonts w:ascii="宋体" w:hAnsi="宋体" w:cs="宋体"/>
          <w:sz w:val="24"/>
        </w:rPr>
      </w:pPr>
      <w:r>
        <w:rPr>
          <w:rFonts w:hint="eastAsia" w:ascii="宋体" w:hAnsi="宋体" w:cs="宋体"/>
          <w:sz w:val="24"/>
        </w:rPr>
        <w:t xml:space="preserve">通过故障预判，提前对设备进行维修保养，提前消除设备缺陷、防范设备事故、延长设备寿命，降低设备维修保养成本。</w:t>
      </w:r>
      <w:r/>
    </w:p>
    <w:p>
      <w:pPr>
        <w:ind w:firstLine="480"/>
        <w:spacing w:line="360" w:lineRule="auto"/>
        <w:rPr>
          <w:rFonts w:ascii="宋体" w:hAnsi="宋体" w:cs="宋体"/>
          <w:sz w:val="24"/>
        </w:rPr>
      </w:pPr>
      <w:r>
        <w:rPr>
          <w:rFonts w:hint="eastAsia" w:ascii="宋体" w:hAnsi="宋体" w:cs="宋体"/>
          <w:sz w:val="24"/>
        </w:rPr>
        <w:t xml:space="preserve">4.用能咨询</w:t>
      </w:r>
      <w:r/>
    </w:p>
    <w:p>
      <w:pPr>
        <w:ind w:firstLine="480"/>
        <w:spacing w:line="360" w:lineRule="auto"/>
        <w:rPr>
          <w:rFonts w:ascii="宋体" w:hAnsi="宋体" w:cs="宋体"/>
          <w:sz w:val="24"/>
        </w:rPr>
      </w:pPr>
      <w:r>
        <w:rPr>
          <w:rFonts w:hint="eastAsia" w:ascii="宋体" w:hAnsi="宋体" w:cs="宋体"/>
          <w:sz w:val="24"/>
        </w:rPr>
        <w:t xml:space="preserve">对国家发布的相关政策进行分析与解读，提出合理的用能规划、管理规划、模式规划，持续提升能源系统理念、技术、管理的优越性；与此同时，侧重需求侧的用能分析，开展访谈工作，搜集相关历史用能信息，同时考虑沛县第二批试点公共机构自身条件，依托服务商不断引进的新型节能和电能替代技术，对终端的用能能效水平提出合理化指导意见。</w:t>
      </w:r>
      <w:r/>
    </w:p>
    <w:p>
      <w:pPr>
        <w:ind w:firstLine="480"/>
        <w:spacing w:line="360" w:lineRule="auto"/>
        <w:rPr>
          <w:rFonts w:ascii="宋体" w:hAnsi="宋体" w:cs="宋体"/>
          <w:sz w:val="24"/>
        </w:rPr>
      </w:pPr>
      <w:r>
        <w:rPr>
          <w:rFonts w:hint="eastAsia" w:ascii="宋体" w:hAnsi="宋体" w:cs="宋体"/>
          <w:sz w:val="24"/>
        </w:rPr>
        <w:t xml:space="preserve">5.搭建交流平台</w:t>
      </w:r>
      <w:r/>
    </w:p>
    <w:p>
      <w:pPr>
        <w:ind w:firstLine="480"/>
        <w:spacing w:line="360" w:lineRule="auto"/>
        <w:rPr>
          <w:rFonts w:hAnsi="宋体"/>
          <w:bCs/>
        </w:rPr>
      </w:pPr>
      <w:r>
        <w:rPr>
          <w:rFonts w:hint="eastAsia" w:ascii="宋体" w:hAnsi="宋体" w:cs="宋体"/>
          <w:sz w:val="24"/>
        </w:rPr>
        <w:t xml:space="preserve">引进国内外大型机关或公共建筑群先进的节能管理理念、节能经验、节能技术，不断优化提升采购人能源系统的节能效益，奠定采购人在国内政府机关绿色节能综合应用方面的领先地位。</w:t>
      </w:r>
      <w:r/>
    </w:p>
    <w:p>
      <w:pPr>
        <w:pStyle w:val="912"/>
        <w:jc w:val="center"/>
        <w:spacing w:before="120" w:after="120"/>
        <w:rPr>
          <w:rFonts w:hAnsi="宋体"/>
          <w:color w:val="auto"/>
        </w:rPr>
      </w:pPr>
      <w:r>
        <w:rPr>
          <w:rFonts w:hint="eastAsia" w:hAnsi="宋体"/>
          <w:bCs/>
          <w:color w:val="auto"/>
        </w:rPr>
        <w:t xml:space="preserve">项目服务内容明细表</w:t>
      </w:r>
      <w:r/>
    </w:p>
    <w:tbl>
      <w:tblPr>
        <w:tblStyle w:val="820"/>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1454"/>
        <w:gridCol w:w="5721"/>
      </w:tblGrid>
      <w:tr>
        <w:trPr>
          <w:jc w:val="center"/>
        </w:trPr>
        <w:tc>
          <w:tcPr>
            <w:tcW w:w="1417" w:type="dxa"/>
            <w:vAlign w:val="center"/>
            <w:textDirection w:val="lrTb"/>
            <w:noWrap w:val="false"/>
          </w:tcPr>
          <w:p>
            <w:pPr>
              <w:jc w:val="center"/>
              <w:rPr>
                <w:rFonts w:ascii="宋体" w:hAnsi="宋体"/>
                <w:b/>
                <w:sz w:val="21"/>
                <w:szCs w:val="21"/>
              </w:rPr>
            </w:pPr>
            <w:r>
              <w:rPr>
                <w:rFonts w:hint="eastAsia" w:ascii="宋体" w:hAnsi="宋体"/>
                <w:b/>
                <w:sz w:val="21"/>
                <w:szCs w:val="21"/>
              </w:rPr>
              <w:t xml:space="preserve">类别</w:t>
            </w:r>
            <w:r/>
          </w:p>
        </w:tc>
        <w:tc>
          <w:tcPr>
            <w:gridSpan w:val="2"/>
            <w:tcW w:w="7175" w:type="dxa"/>
            <w:vAlign w:val="center"/>
            <w:textDirection w:val="lrTb"/>
            <w:noWrap w:val="false"/>
          </w:tcPr>
          <w:p>
            <w:pPr>
              <w:jc w:val="center"/>
              <w:rPr>
                <w:rFonts w:ascii="宋体" w:hAnsi="宋体"/>
                <w:b/>
                <w:sz w:val="21"/>
                <w:szCs w:val="21"/>
              </w:rPr>
            </w:pPr>
            <w:r>
              <w:rPr>
                <w:rFonts w:hint="eastAsia" w:ascii="宋体" w:hAnsi="宋体"/>
                <w:b/>
                <w:sz w:val="21"/>
                <w:szCs w:val="21"/>
              </w:rPr>
              <w:t xml:space="preserve">服务内容</w:t>
            </w:r>
            <w:r/>
          </w:p>
        </w:tc>
      </w:tr>
      <w:tr>
        <w:trPr>
          <w:jc w:val="center"/>
        </w:trPr>
        <w:tc>
          <w:tcPr>
            <w:tcW w:w="1417" w:type="dxa"/>
            <w:vAlign w:val="center"/>
            <w:vMerge w:val="restart"/>
            <w:textDirection w:val="lrTb"/>
            <w:noWrap w:val="false"/>
          </w:tcPr>
          <w:p>
            <w:pPr>
              <w:jc w:val="center"/>
              <w:rPr>
                <w:rFonts w:ascii="宋体" w:hAnsi="宋体"/>
                <w:sz w:val="21"/>
                <w:szCs w:val="21"/>
              </w:rPr>
            </w:pPr>
            <w:r>
              <w:rPr>
                <w:rFonts w:hint="eastAsia" w:ascii="宋体" w:hAnsi="宋体" w:cs="宋体"/>
                <w:bCs/>
                <w:sz w:val="21"/>
                <w:szCs w:val="21"/>
              </w:rPr>
              <w:t xml:space="preserve">沛县整县制公共机构能源费用托管服务第二批试点项目</w:t>
            </w:r>
            <w:r/>
          </w:p>
        </w:tc>
        <w:tc>
          <w:tcPr>
            <w:tcW w:w="1454" w:type="dxa"/>
            <w:vAlign w:val="center"/>
            <w:vMerge w:val="restart"/>
            <w:textDirection w:val="lrTb"/>
            <w:noWrap w:val="false"/>
          </w:tcPr>
          <w:p>
            <w:pPr>
              <w:jc w:val="center"/>
              <w:rPr>
                <w:rFonts w:ascii="宋体" w:hAnsi="宋体"/>
                <w:sz w:val="21"/>
                <w:szCs w:val="21"/>
              </w:rPr>
            </w:pPr>
            <w:r>
              <w:rPr>
                <w:rFonts w:hint="eastAsia" w:ascii="宋体" w:hAnsi="宋体"/>
                <w:sz w:val="21"/>
                <w:szCs w:val="21"/>
              </w:rPr>
              <w:t xml:space="preserve">基本服务</w:t>
            </w:r>
            <w:r/>
          </w:p>
        </w:tc>
        <w:tc>
          <w:tcPr>
            <w:tcW w:w="5721" w:type="dxa"/>
            <w:vAlign w:val="center"/>
            <w:textDirection w:val="lrTb"/>
            <w:noWrap w:val="false"/>
          </w:tcPr>
          <w:p>
            <w:pPr>
              <w:rPr>
                <w:rFonts w:ascii="宋体" w:hAnsi="宋体"/>
                <w:sz w:val="21"/>
                <w:szCs w:val="21"/>
              </w:rPr>
            </w:pPr>
            <w:r>
              <w:rPr>
                <w:rFonts w:hint="eastAsia" w:ascii="宋体" w:hAnsi="宋体"/>
                <w:sz w:val="21"/>
                <w:szCs w:val="21"/>
              </w:rPr>
              <w:t xml:space="preserve">冷、电、自来水的供应</w:t>
            </w:r>
            <w:r/>
          </w:p>
        </w:tc>
      </w:tr>
      <w:tr>
        <w:trPr>
          <w:jc w:val="center"/>
        </w:trPr>
        <w:tc>
          <w:tcPr>
            <w:tcW w:w="1417"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1454"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5721" w:type="dxa"/>
            <w:vAlign w:val="center"/>
            <w:textDirection w:val="lrTb"/>
            <w:noWrap w:val="false"/>
          </w:tcPr>
          <w:p>
            <w:pPr>
              <w:rPr>
                <w:rFonts w:ascii="宋体" w:hAnsi="宋体"/>
                <w:sz w:val="21"/>
                <w:szCs w:val="21"/>
              </w:rPr>
            </w:pPr>
            <w:r>
              <w:rPr>
                <w:rFonts w:hint="eastAsia" w:ascii="宋体" w:hAnsi="宋体"/>
                <w:sz w:val="21"/>
                <w:szCs w:val="21"/>
              </w:rPr>
              <w:t xml:space="preserve">能源网软、硬件设施的安全、可靠运行技术支持</w:t>
            </w:r>
            <w:r/>
          </w:p>
        </w:tc>
      </w:tr>
      <w:tr>
        <w:trPr>
          <w:jc w:val="center"/>
        </w:trPr>
        <w:tc>
          <w:tcPr>
            <w:tcW w:w="1417"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1454"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5721" w:type="dxa"/>
            <w:vAlign w:val="center"/>
            <w:textDirection w:val="lrTb"/>
            <w:noWrap w:val="false"/>
          </w:tcPr>
          <w:p>
            <w:pPr>
              <w:rPr>
                <w:rFonts w:ascii="宋体" w:hAnsi="宋体"/>
                <w:sz w:val="21"/>
                <w:szCs w:val="21"/>
              </w:rPr>
            </w:pPr>
            <w:r>
              <w:rPr>
                <w:rFonts w:hint="eastAsia" w:ascii="宋体" w:hAnsi="宋体"/>
                <w:sz w:val="21"/>
                <w:szCs w:val="21"/>
              </w:rPr>
              <w:t xml:space="preserve">能源网系统和设备进行换季维护保养指导</w:t>
            </w:r>
            <w:r/>
          </w:p>
        </w:tc>
      </w:tr>
      <w:tr>
        <w:trPr>
          <w:jc w:val="center"/>
        </w:trPr>
        <w:tc>
          <w:tcPr>
            <w:tcW w:w="1417"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1454"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5721" w:type="dxa"/>
            <w:vAlign w:val="center"/>
            <w:textDirection w:val="lrTb"/>
            <w:noWrap w:val="false"/>
          </w:tcPr>
          <w:p>
            <w:pPr>
              <w:rPr>
                <w:rFonts w:ascii="宋体" w:hAnsi="宋体"/>
                <w:sz w:val="21"/>
                <w:szCs w:val="21"/>
              </w:rPr>
            </w:pPr>
            <w:r>
              <w:rPr>
                <w:rFonts w:hint="eastAsia" w:ascii="宋体" w:hAnsi="宋体"/>
                <w:sz w:val="21"/>
                <w:szCs w:val="21"/>
              </w:rPr>
              <w:t xml:space="preserve">统计报表</w:t>
            </w:r>
            <w:r/>
          </w:p>
        </w:tc>
      </w:tr>
      <w:tr>
        <w:trPr>
          <w:jc w:val="center"/>
        </w:trPr>
        <w:tc>
          <w:tcPr>
            <w:tcW w:w="1417"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1454" w:type="dxa"/>
            <w:vAlign w:val="center"/>
            <w:vMerge w:val="restart"/>
            <w:textDirection w:val="lrTb"/>
            <w:noWrap w:val="false"/>
          </w:tcPr>
          <w:p>
            <w:pPr>
              <w:jc w:val="center"/>
              <w:rPr>
                <w:rFonts w:ascii="宋体" w:hAnsi="宋体"/>
                <w:sz w:val="21"/>
                <w:szCs w:val="21"/>
              </w:rPr>
            </w:pPr>
            <w:r>
              <w:rPr>
                <w:rFonts w:hint="eastAsia" w:ascii="宋体" w:hAnsi="宋体"/>
                <w:sz w:val="21"/>
                <w:szCs w:val="21"/>
              </w:rPr>
              <w:t xml:space="preserve">增值服务</w:t>
            </w:r>
            <w:r/>
          </w:p>
        </w:tc>
        <w:tc>
          <w:tcPr>
            <w:tcW w:w="5721" w:type="dxa"/>
            <w:vAlign w:val="center"/>
            <w:textDirection w:val="lrTb"/>
            <w:noWrap w:val="false"/>
          </w:tcPr>
          <w:p>
            <w:pPr>
              <w:rPr>
                <w:rFonts w:ascii="宋体" w:hAnsi="宋体"/>
                <w:sz w:val="21"/>
                <w:szCs w:val="21"/>
              </w:rPr>
            </w:pPr>
            <w:r>
              <w:rPr>
                <w:rFonts w:hint="eastAsia" w:ascii="宋体" w:hAnsi="宋体"/>
                <w:sz w:val="21"/>
                <w:szCs w:val="21"/>
              </w:rPr>
              <w:t xml:space="preserve">一体化解决方案</w:t>
            </w:r>
            <w:r/>
          </w:p>
        </w:tc>
      </w:tr>
      <w:tr>
        <w:trPr>
          <w:jc w:val="center"/>
        </w:trPr>
        <w:tc>
          <w:tcPr>
            <w:tcW w:w="1417"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1454"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5721" w:type="dxa"/>
            <w:vAlign w:val="center"/>
            <w:textDirection w:val="lrTb"/>
            <w:noWrap w:val="false"/>
          </w:tcPr>
          <w:p>
            <w:pPr>
              <w:rPr>
                <w:rFonts w:ascii="宋体" w:hAnsi="宋体"/>
                <w:sz w:val="21"/>
                <w:szCs w:val="21"/>
              </w:rPr>
            </w:pPr>
            <w:r>
              <w:rPr>
                <w:rFonts w:hint="eastAsia" w:ascii="宋体" w:hAnsi="宋体"/>
                <w:sz w:val="21"/>
                <w:szCs w:val="21"/>
              </w:rPr>
              <w:t xml:space="preserve">个性化服务</w:t>
            </w:r>
            <w:r/>
          </w:p>
        </w:tc>
      </w:tr>
      <w:tr>
        <w:trPr>
          <w:jc w:val="center"/>
        </w:trPr>
        <w:tc>
          <w:tcPr>
            <w:tcW w:w="1417"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1454"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5721" w:type="dxa"/>
            <w:vAlign w:val="center"/>
            <w:textDirection w:val="lrTb"/>
            <w:noWrap w:val="false"/>
          </w:tcPr>
          <w:p>
            <w:pPr>
              <w:rPr>
                <w:rFonts w:ascii="宋体" w:hAnsi="宋体"/>
                <w:sz w:val="21"/>
                <w:szCs w:val="21"/>
              </w:rPr>
            </w:pPr>
            <w:r>
              <w:rPr>
                <w:rFonts w:hint="eastAsia" w:ascii="宋体" w:hAnsi="宋体"/>
                <w:sz w:val="21"/>
                <w:szCs w:val="21"/>
              </w:rPr>
              <w:t xml:space="preserve">设备资产可靠性分析</w:t>
            </w:r>
            <w:r/>
          </w:p>
        </w:tc>
      </w:tr>
      <w:tr>
        <w:trPr>
          <w:jc w:val="center"/>
        </w:trPr>
        <w:tc>
          <w:tcPr>
            <w:tcW w:w="1417"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1454"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5721" w:type="dxa"/>
            <w:vAlign w:val="center"/>
            <w:textDirection w:val="lrTb"/>
            <w:noWrap w:val="false"/>
          </w:tcPr>
          <w:p>
            <w:pPr>
              <w:rPr>
                <w:rFonts w:ascii="宋体" w:hAnsi="宋体"/>
                <w:sz w:val="21"/>
                <w:szCs w:val="21"/>
              </w:rPr>
            </w:pPr>
            <w:r>
              <w:rPr>
                <w:rFonts w:hint="eastAsia" w:ascii="宋体" w:hAnsi="宋体"/>
                <w:sz w:val="21"/>
                <w:szCs w:val="21"/>
              </w:rPr>
              <w:t xml:space="preserve">用能咨询</w:t>
            </w:r>
            <w:r/>
          </w:p>
        </w:tc>
      </w:tr>
      <w:tr>
        <w:trPr>
          <w:jc w:val="center"/>
        </w:trPr>
        <w:tc>
          <w:tcPr>
            <w:tcW w:w="1417"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1454" w:type="dxa"/>
            <w:vAlign w:val="center"/>
            <w:vMerge w:val="continue"/>
            <w:textDirection w:val="lrTb"/>
            <w:noWrap w:val="false"/>
          </w:tcPr>
          <w:p>
            <w:pPr>
              <w:rPr>
                <w:rFonts w:ascii="宋体" w:hAnsi="宋体"/>
                <w:sz w:val="21"/>
                <w:szCs w:val="21"/>
              </w:rPr>
            </w:pPr>
            <w:r>
              <w:rPr>
                <w:rFonts w:ascii="宋体" w:hAnsi="宋体"/>
                <w:sz w:val="21"/>
                <w:szCs w:val="21"/>
              </w:rPr>
            </w:r>
            <w:r/>
          </w:p>
        </w:tc>
        <w:tc>
          <w:tcPr>
            <w:tcW w:w="5721" w:type="dxa"/>
            <w:vAlign w:val="center"/>
            <w:textDirection w:val="lrTb"/>
            <w:noWrap w:val="false"/>
          </w:tcPr>
          <w:p>
            <w:pPr>
              <w:rPr>
                <w:rFonts w:ascii="宋体" w:hAnsi="宋体"/>
                <w:sz w:val="21"/>
                <w:szCs w:val="21"/>
              </w:rPr>
            </w:pPr>
            <w:r>
              <w:rPr>
                <w:rFonts w:hint="eastAsia" w:ascii="宋体" w:hAnsi="宋体"/>
                <w:sz w:val="21"/>
                <w:szCs w:val="21"/>
              </w:rPr>
              <w:t xml:space="preserve">搭建交流平台</w:t>
            </w:r>
            <w:r/>
          </w:p>
        </w:tc>
      </w:tr>
    </w:tbl>
    <w:p>
      <w:pPr>
        <w:ind w:firstLine="241"/>
        <w:spacing w:line="360" w:lineRule="auto"/>
        <w:rPr>
          <w:rFonts w:ascii="宋体" w:hAnsi="宋体" w:cs="宋体"/>
          <w:b/>
          <w:bCs/>
          <w:sz w:val="24"/>
          <w:szCs w:val="24"/>
        </w:rPr>
      </w:pPr>
      <w:r>
        <w:rPr>
          <w:rFonts w:ascii="宋体" w:hAnsi="宋体" w:cs="宋体"/>
          <w:b/>
          <w:bCs/>
          <w:sz w:val="24"/>
          <w:szCs w:val="24"/>
        </w:rPr>
      </w:r>
      <w:r/>
    </w:p>
    <w:p>
      <w:pPr>
        <w:ind w:firstLine="241"/>
        <w:spacing w:line="360" w:lineRule="auto"/>
        <w:rPr>
          <w:rFonts w:ascii="宋体" w:hAnsi="宋体" w:cs="宋体"/>
          <w:sz w:val="24"/>
          <w:szCs w:val="24"/>
        </w:rPr>
      </w:pPr>
      <w:r>
        <w:rPr>
          <w:rFonts w:hint="eastAsia" w:ascii="宋体" w:hAnsi="宋体" w:cs="宋体"/>
          <w:b/>
          <w:bCs/>
          <w:sz w:val="24"/>
          <w:szCs w:val="24"/>
        </w:rPr>
        <w:t xml:space="preserve">四、节能改造内容及技术要求</w:t>
      </w:r>
      <w:r/>
    </w:p>
    <w:p>
      <w:pPr>
        <w:ind w:firstLine="480"/>
        <w:spacing w:line="360" w:lineRule="auto"/>
        <w:rPr>
          <w:rFonts w:ascii="宋体" w:hAnsi="宋体" w:cs="宋体"/>
          <w:sz w:val="24"/>
          <w:szCs w:val="24"/>
        </w:rPr>
      </w:pPr>
      <w:r>
        <w:rPr>
          <w:rFonts w:hint="eastAsia" w:ascii="宋体" w:hAnsi="宋体" w:cs="宋体"/>
          <w:sz w:val="24"/>
          <w:szCs w:val="24"/>
        </w:rPr>
        <w:t xml:space="preserve">（一）改造内容</w:t>
      </w:r>
      <w:r/>
    </w:p>
    <w:p>
      <w:pPr>
        <w:pStyle w:val="930"/>
        <w:spacing w:line="360" w:lineRule="auto"/>
        <w:rPr>
          <w:rFonts w:ascii="宋体" w:hAnsi="宋体" w:cs="宋体"/>
          <w:b/>
          <w:bCs/>
          <w:sz w:val="21"/>
          <w:szCs w:val="21"/>
        </w:rPr>
      </w:pPr>
      <w:r>
        <w:rPr>
          <w:rFonts w:ascii="宋体" w:hAnsi="宋体" w:cs="宋体"/>
          <w:b/>
          <w:bCs/>
          <w:sz w:val="21"/>
          <w:szCs w:val="21"/>
        </w:rPr>
      </w:r>
      <w:r/>
    </w:p>
    <w:p>
      <w:pPr>
        <w:pStyle w:val="846"/>
        <w:rPr>
          <w:sz w:val="24"/>
          <w:szCs w:val="24"/>
        </w:rPr>
      </w:pPr>
      <w:r>
        <w:rPr>
          <w:rFonts w:hint="eastAsia"/>
          <w:sz w:val="24"/>
          <w:szCs w:val="24"/>
        </w:rPr>
        <w:t xml:space="preserve">1、文化中心</w:t>
      </w:r>
      <w:r/>
    </w:p>
    <w:p>
      <w:pPr>
        <w:pStyle w:val="846"/>
      </w:pPr>
      <w:r/>
      <w:r/>
    </w:p>
    <w:tbl>
      <w:tblPr>
        <w:tblStyle w:val="82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98"/>
        <w:gridCol w:w="1610"/>
        <w:gridCol w:w="4975"/>
      </w:tblGrid>
      <w:tr>
        <w:trPr>
          <w:jc w:val="center"/>
          <w:trHeight w:val="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节能技术改造</w:t>
            </w:r>
            <w:r/>
          </w:p>
        </w:tc>
        <w:tc>
          <w:tcPr>
            <w:tcBorders>
              <w:top w:val="single" w:color="auto" w:sz="4" w:space="0"/>
              <w:left w:val="none" w:color="000000" w:sz="4" w:space="0"/>
              <w:bottom w:val="single" w:color="auto" w:sz="4" w:space="0"/>
              <w:right w:val="single" w:color="auto" w:sz="4" w:space="0"/>
            </w:tcBorders>
            <w:tcW w:w="4975"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实施内容</w:t>
            </w:r>
            <w:r/>
          </w:p>
        </w:tc>
      </w:tr>
      <w:tr>
        <w:trPr>
          <w:jc w:val="center"/>
          <w:trHeight w:val="51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6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智慧建筑综合能效管控平台</w:t>
            </w:r>
            <w:r/>
          </w:p>
        </w:tc>
        <w:tc>
          <w:tcPr>
            <w:tcBorders>
              <w:top w:val="none" w:color="000000" w:sz="4" w:space="0"/>
              <w:left w:val="none" w:color="000000" w:sz="4" w:space="0"/>
              <w:bottom w:val="single" w:color="auto" w:sz="4" w:space="0"/>
              <w:right w:val="single" w:color="auto" w:sz="4" w:space="0"/>
            </w:tcBorders>
            <w:tcW w:w="497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新建物联网平台，电能计量管理系统、给水管网监测系统、中央空调群控系统、空调末端管控系统等一系列软件部署调试，增加智能通讯网关、智能远传电表、智能远传水表、智能温控器及热水时控器等硬件设备。</w:t>
            </w:r>
            <w:r/>
          </w:p>
        </w:tc>
      </w:tr>
      <w:tr>
        <w:trPr>
          <w:jc w:val="center"/>
          <w:trHeight w:val="5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16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计量监测改造</w:t>
            </w:r>
            <w:r/>
          </w:p>
        </w:tc>
        <w:tc>
          <w:tcPr>
            <w:tcBorders>
              <w:top w:val="none" w:color="000000" w:sz="4" w:space="0"/>
              <w:left w:val="none" w:color="000000" w:sz="4" w:space="0"/>
              <w:bottom w:val="single" w:color="auto" w:sz="4" w:space="0"/>
              <w:right w:val="single" w:color="auto" w:sz="4" w:space="0"/>
            </w:tcBorders>
            <w:tcW w:w="4975" w:type="dxa"/>
            <w:textDirection w:val="lrTb"/>
            <w:noWrap w:val="false"/>
          </w:tcPr>
          <w:p>
            <w:pPr>
              <w:jc w:val="center"/>
              <w:rPr>
                <w:rFonts w:ascii="宋体" w:hAnsi="宋体" w:cs="宋体"/>
                <w:sz w:val="24"/>
                <w:szCs w:val="24"/>
              </w:rPr>
            </w:pPr>
            <w:r>
              <w:rPr>
                <w:rFonts w:hint="eastAsia" w:ascii="宋体" w:hAnsi="宋体" w:cs="宋体"/>
                <w:sz w:val="24"/>
                <w:szCs w:val="24"/>
              </w:rPr>
              <w:t xml:space="preserve">增加4台智能通讯网关、新增12块智能远传电表</w:t>
            </w:r>
            <w:r/>
          </w:p>
        </w:tc>
      </w:tr>
      <w:tr>
        <w:trPr>
          <w:jc w:val="center"/>
          <w:trHeight w:val="28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16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给水管网改造</w:t>
            </w:r>
            <w:r/>
          </w:p>
        </w:tc>
        <w:tc>
          <w:tcPr>
            <w:tcBorders>
              <w:top w:val="none" w:color="000000" w:sz="4" w:space="0"/>
              <w:left w:val="none" w:color="000000" w:sz="4" w:space="0"/>
              <w:bottom w:val="single" w:color="auto" w:sz="4" w:space="0"/>
              <w:right w:val="single" w:color="auto" w:sz="4" w:space="0"/>
            </w:tcBorders>
            <w:tcW w:w="4975" w:type="dxa"/>
            <w:textDirection w:val="lrTb"/>
            <w:noWrap w:val="false"/>
          </w:tcPr>
          <w:p>
            <w:pPr>
              <w:jc w:val="center"/>
              <w:rPr>
                <w:rFonts w:ascii="宋体" w:hAnsi="宋体" w:cs="宋体"/>
                <w:sz w:val="24"/>
                <w:szCs w:val="24"/>
              </w:rPr>
            </w:pPr>
            <w:r>
              <w:rPr>
                <w:rFonts w:hint="eastAsia" w:ascii="宋体" w:hAnsi="宋体" w:cs="宋体"/>
                <w:sz w:val="24"/>
                <w:szCs w:val="24"/>
              </w:rPr>
              <w:t xml:space="preserve">增加智能远传水表1台</w:t>
            </w:r>
            <w:r/>
          </w:p>
        </w:tc>
      </w:tr>
      <w:tr>
        <w:trPr>
          <w:jc w:val="center"/>
          <w:trHeight w:val="54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16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冷热源机房</w:t>
            </w:r>
            <w:r/>
          </w:p>
        </w:tc>
        <w:tc>
          <w:tcPr>
            <w:tcBorders>
              <w:top w:val="none" w:color="000000" w:sz="4" w:space="0"/>
              <w:left w:val="none" w:color="000000" w:sz="4" w:space="0"/>
              <w:bottom w:val="single" w:color="auto" w:sz="4" w:space="0"/>
              <w:right w:val="single" w:color="auto" w:sz="4" w:space="0"/>
            </w:tcBorders>
            <w:tcW w:w="4975" w:type="dxa"/>
            <w:textDirection w:val="lrTb"/>
            <w:noWrap w:val="false"/>
          </w:tcPr>
          <w:p>
            <w:pPr>
              <w:jc w:val="center"/>
              <w:rPr>
                <w:rFonts w:ascii="宋体" w:hAnsi="宋体" w:cs="宋体"/>
                <w:sz w:val="24"/>
                <w:szCs w:val="24"/>
              </w:rPr>
            </w:pPr>
            <w:r>
              <w:rPr>
                <w:rFonts w:hint="eastAsia" w:ascii="宋体" w:hAnsi="宋体" w:cs="宋体"/>
                <w:sz w:val="24"/>
                <w:szCs w:val="24"/>
              </w:rPr>
              <w:t xml:space="preserve">文化中心新增2台</w:t>
            </w:r>
            <w:r>
              <w:rPr>
                <w:rFonts w:hint="eastAsia" w:ascii="宋体" w:hAnsi="宋体" w:cs="宋体"/>
                <w:color w:val="000000"/>
                <w:sz w:val="24"/>
                <w:szCs w:val="24"/>
              </w:rPr>
              <w:t xml:space="preserve">制冷量不低于</w:t>
            </w:r>
            <w:r>
              <w:rPr>
                <w:rFonts w:hint="eastAsia" w:ascii="宋体" w:hAnsi="宋体" w:cs="宋体"/>
                <w:sz w:val="24"/>
                <w:szCs w:val="24"/>
              </w:rPr>
              <w:t xml:space="preserve">163.2RT（574KW）磁悬浮机组，新增4台制冷量不低于207.6RT（730KW）磁悬浮机组，替换原有的冷水机组</w:t>
            </w:r>
            <w:r/>
          </w:p>
        </w:tc>
      </w:tr>
      <w:tr>
        <w:trPr>
          <w:jc w:val="center"/>
          <w:trHeight w:val="57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16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机房群控改造</w:t>
            </w:r>
            <w:r/>
          </w:p>
        </w:tc>
        <w:tc>
          <w:tcPr>
            <w:tcBorders>
              <w:top w:val="none" w:color="000000" w:sz="4" w:space="0"/>
              <w:left w:val="none" w:color="000000" w:sz="4" w:space="0"/>
              <w:bottom w:val="single" w:color="auto" w:sz="4" w:space="0"/>
              <w:right w:val="single" w:color="auto" w:sz="4" w:space="0"/>
            </w:tcBorders>
            <w:tcW w:w="4975" w:type="dxa"/>
            <w:textDirection w:val="lrTb"/>
            <w:noWrap w:val="false"/>
          </w:tcPr>
          <w:p>
            <w:pPr>
              <w:jc w:val="center"/>
              <w:rPr>
                <w:rFonts w:ascii="宋体" w:hAnsi="宋体" w:cs="宋体"/>
                <w:sz w:val="24"/>
                <w:szCs w:val="24"/>
              </w:rPr>
            </w:pPr>
            <w:r>
              <w:rPr>
                <w:rFonts w:hint="eastAsia" w:ascii="宋体" w:hAnsi="宋体" w:cs="宋体"/>
                <w:sz w:val="24"/>
                <w:szCs w:val="24"/>
              </w:rPr>
              <w:t xml:space="preserve">新增3台中央空调协调控制箱，6台主机能效控制箱，6台循环泵控制箱，3套冷却塔控制箱，6套插入式热量表</w:t>
            </w:r>
            <w:r/>
          </w:p>
        </w:tc>
      </w:tr>
      <w:tr>
        <w:trPr>
          <w:jc w:val="center"/>
          <w:trHeight w:val="81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16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空调末端改造</w:t>
            </w:r>
            <w:r/>
          </w:p>
        </w:tc>
        <w:tc>
          <w:tcPr>
            <w:tcBorders>
              <w:top w:val="none" w:color="000000" w:sz="4" w:space="0"/>
              <w:left w:val="none" w:color="000000" w:sz="4" w:space="0"/>
              <w:bottom w:val="single" w:color="auto" w:sz="4" w:space="0"/>
              <w:right w:val="single" w:color="auto" w:sz="4" w:space="0"/>
            </w:tcBorders>
            <w:tcW w:w="4975" w:type="dxa"/>
            <w:textDirection w:val="lrTb"/>
            <w:noWrap w:val="false"/>
          </w:tcPr>
          <w:p>
            <w:pPr>
              <w:jc w:val="center"/>
              <w:rPr>
                <w:rFonts w:ascii="宋体" w:hAnsi="宋体" w:cs="宋体"/>
                <w:sz w:val="24"/>
                <w:szCs w:val="24"/>
              </w:rPr>
            </w:pPr>
            <w:r>
              <w:rPr>
                <w:rFonts w:hint="eastAsia" w:ascii="宋体" w:hAnsi="宋体" w:cs="宋体"/>
                <w:sz w:val="24"/>
                <w:szCs w:val="24"/>
              </w:rPr>
              <w:t xml:space="preserve">新增风机盘管控制器共约104台、空调风柜控制箱35台、柜式分体空调空调控制器40套，壁挂式分体空调空调控制器35套</w:t>
            </w:r>
            <w:r/>
          </w:p>
        </w:tc>
      </w:tr>
      <w:tr>
        <w:trPr>
          <w:jc w:val="center"/>
          <w:trHeight w:val="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生活热水</w:t>
            </w:r>
            <w:r/>
          </w:p>
        </w:tc>
        <w:tc>
          <w:tcPr>
            <w:tcBorders>
              <w:top w:val="single" w:color="auto" w:sz="4" w:space="0"/>
              <w:left w:val="none" w:color="000000" w:sz="4" w:space="0"/>
              <w:bottom w:val="single" w:color="auto" w:sz="4" w:space="0"/>
              <w:right w:val="single" w:color="auto" w:sz="4" w:space="0"/>
            </w:tcBorders>
            <w:tcW w:w="497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新增5台电计量控制器</w:t>
            </w:r>
            <w:r/>
          </w:p>
        </w:tc>
      </w:tr>
      <w:tr>
        <w:trPr>
          <w:jc w:val="center"/>
          <w:trHeight w:val="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照明灯具</w:t>
            </w:r>
            <w:r/>
          </w:p>
        </w:tc>
        <w:tc>
          <w:tcPr>
            <w:tcBorders>
              <w:top w:val="single" w:color="auto" w:sz="4" w:space="0"/>
              <w:left w:val="none" w:color="000000" w:sz="4" w:space="0"/>
              <w:bottom w:val="single" w:color="auto" w:sz="4" w:space="0"/>
              <w:right w:val="single" w:color="auto" w:sz="4" w:space="0"/>
            </w:tcBorders>
            <w:tcW w:w="497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更换T5-60灯具约380盏，T5-120约2980盏</w:t>
            </w:r>
            <w:r/>
          </w:p>
        </w:tc>
      </w:tr>
    </w:tbl>
    <w:p>
      <w:pPr>
        <w:pStyle w:val="846"/>
        <w:rPr>
          <w:rFonts w:ascii="宋体" w:hAnsi="宋体" w:cs="宋体"/>
          <w:sz w:val="24"/>
          <w:szCs w:val="24"/>
        </w:rPr>
      </w:pPr>
      <w:r>
        <w:rPr>
          <w:rFonts w:ascii="宋体" w:hAnsi="宋体" w:cs="宋体"/>
          <w:sz w:val="24"/>
          <w:szCs w:val="24"/>
        </w:rPr>
      </w:r>
      <w:r/>
    </w:p>
    <w:p>
      <w:pPr>
        <w:pStyle w:val="846"/>
        <w:rPr>
          <w:rFonts w:ascii="宋体" w:hAnsi="宋体" w:cs="宋体"/>
          <w:sz w:val="24"/>
          <w:szCs w:val="24"/>
        </w:rPr>
      </w:pPr>
      <w:r>
        <w:rPr>
          <w:rFonts w:hint="eastAsia" w:ascii="宋体" w:hAnsi="宋体" w:cs="宋体"/>
          <w:sz w:val="24"/>
          <w:szCs w:val="24"/>
        </w:rPr>
        <w:t xml:space="preserve">2、政务中心</w:t>
      </w:r>
      <w:r/>
    </w:p>
    <w:p>
      <w:pPr>
        <w:pStyle w:val="846"/>
        <w:rPr>
          <w:rFonts w:ascii="宋体" w:hAnsi="宋体" w:cs="宋体"/>
          <w:sz w:val="24"/>
          <w:szCs w:val="24"/>
        </w:rPr>
      </w:pPr>
      <w:r>
        <w:rPr>
          <w:rFonts w:ascii="宋体" w:hAnsi="宋体" w:cs="宋体"/>
          <w:sz w:val="24"/>
          <w:szCs w:val="24"/>
        </w:rPr>
      </w:r>
      <w:r/>
    </w:p>
    <w:tbl>
      <w:tblPr>
        <w:tblStyle w:val="820"/>
        <w:tblW w:w="0" w:type="auto"/>
        <w:tblInd w:w="-5" w:type="dxa"/>
        <w:tblLayout w:type="autofit"/>
        <w:tblCellMar>
          <w:left w:w="108" w:type="dxa"/>
          <w:top w:w="0" w:type="dxa"/>
          <w:right w:w="108" w:type="dxa"/>
          <w:bottom w:w="0" w:type="dxa"/>
        </w:tblCellMar>
        <w:tblLook w:val="04A0" w:firstRow="1" w:lastRow="0" w:firstColumn="1" w:lastColumn="0" w:noHBand="0" w:noVBand="1"/>
      </w:tblPr>
      <w:tblGrid>
        <w:gridCol w:w="527"/>
        <w:gridCol w:w="1218"/>
        <w:gridCol w:w="7490"/>
      </w:tblGrid>
      <w:tr>
        <w:trPr>
          <w:trHeight w:val="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节能技术改造</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实施内容</w:t>
            </w:r>
            <w:r/>
          </w:p>
        </w:tc>
      </w:tr>
      <w:tr>
        <w:trPr>
          <w:trHeight w:val="51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智慧建筑综合能效管控平台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新建物联网平台，电能计量管理系统、给水管网监测系统、中央空调群控系统、空调末端管控系统等一系列软件部署调试，增加智能通讯网关、智能远传电表、智能远传水表、智能温控器及热水时控器等硬件设备。</w:t>
            </w:r>
            <w:r/>
          </w:p>
        </w:tc>
      </w:tr>
      <w:tr>
        <w:trPr>
          <w:trHeight w:val="5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计量监测改造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增加1台智能通讯网关、新增2块智能远传电表</w:t>
            </w:r>
            <w:r/>
          </w:p>
        </w:tc>
      </w:tr>
      <w:tr>
        <w:trPr>
          <w:trHeight w:val="57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给水管网改造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增加智能远传水表1台</w:t>
            </w:r>
            <w:r/>
          </w:p>
        </w:tc>
      </w:tr>
      <w:tr>
        <w:trPr>
          <w:trHeight w:val="54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冷热源机房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新增1台制冷量不低于240RT（844KW）磁悬浮机组，替换原有的冷水机组，冷塔填料更换，2套插入式热量表</w:t>
            </w:r>
            <w:r/>
          </w:p>
        </w:tc>
      </w:tr>
      <w:tr>
        <w:trPr>
          <w:trHeight w:val="54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机房群控改造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新增1台中央空调协调控制箱，1台主机能效控制箱，2台循环泵控制箱，1套冷却塔控制箱</w:t>
            </w:r>
            <w:r/>
          </w:p>
        </w:tc>
      </w:tr>
      <w:tr>
        <w:trPr>
          <w:trHeight w:val="54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空调末端改造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空调风柜控制箱5台、柜式分体空调空调控制器149套，壁挂式分体空调空调控制器165套</w:t>
            </w:r>
            <w:r/>
          </w:p>
        </w:tc>
      </w:tr>
      <w:tr>
        <w:trPr>
          <w:trHeight w:val="28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生活热水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新增8台电计量控制器</w:t>
            </w:r>
            <w:r/>
          </w:p>
        </w:tc>
      </w:tr>
    </w:tbl>
    <w:p>
      <w:pPr>
        <w:pStyle w:val="846"/>
        <w:rPr>
          <w:rFonts w:ascii="宋体" w:hAnsi="宋体" w:cs="宋体"/>
          <w:sz w:val="24"/>
          <w:szCs w:val="24"/>
        </w:rPr>
      </w:pPr>
      <w:r>
        <w:rPr>
          <w:rFonts w:ascii="宋体" w:hAnsi="宋体" w:cs="宋体"/>
          <w:sz w:val="24"/>
          <w:szCs w:val="24"/>
        </w:rPr>
      </w:r>
      <w:r/>
    </w:p>
    <w:p>
      <w:pPr>
        <w:pStyle w:val="846"/>
        <w:rPr>
          <w:rFonts w:ascii="宋体" w:hAnsi="宋体" w:cs="宋体"/>
          <w:sz w:val="24"/>
          <w:szCs w:val="24"/>
        </w:rPr>
      </w:pPr>
      <w:r>
        <w:rPr>
          <w:rFonts w:ascii="宋体" w:hAnsi="宋体" w:cs="宋体"/>
          <w:sz w:val="24"/>
          <w:szCs w:val="24"/>
        </w:rPr>
      </w:r>
      <w:r/>
    </w:p>
    <w:p>
      <w:pPr>
        <w:pStyle w:val="846"/>
        <w:rPr>
          <w:rFonts w:ascii="宋体" w:hAnsi="宋体" w:cs="宋体"/>
          <w:sz w:val="24"/>
          <w:szCs w:val="24"/>
        </w:rPr>
      </w:pPr>
      <w:r>
        <w:rPr>
          <w:rFonts w:hint="eastAsia" w:ascii="宋体" w:hAnsi="宋体" w:cs="宋体"/>
          <w:sz w:val="24"/>
          <w:szCs w:val="24"/>
        </w:rPr>
        <w:t xml:space="preserve">3、公共卫生服务中心</w:t>
      </w:r>
      <w:r/>
    </w:p>
    <w:p>
      <w:pPr>
        <w:pStyle w:val="846"/>
        <w:rPr>
          <w:rFonts w:ascii="宋体" w:hAnsi="宋体" w:cs="宋体"/>
          <w:sz w:val="24"/>
          <w:szCs w:val="24"/>
        </w:rPr>
      </w:pPr>
      <w:r>
        <w:rPr>
          <w:rFonts w:ascii="宋体" w:hAnsi="宋体" w:cs="宋体"/>
          <w:sz w:val="24"/>
          <w:szCs w:val="24"/>
        </w:rPr>
      </w:r>
      <w:r/>
    </w:p>
    <w:tbl>
      <w:tblPr>
        <w:tblStyle w:val="820"/>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2"/>
        <w:gridCol w:w="1274"/>
        <w:gridCol w:w="7429"/>
      </w:tblGrid>
      <w:tr>
        <w:trPr>
          <w:trHeight w:val="285"/>
        </w:trPr>
        <w:tc>
          <w:tcPr>
            <w:tcW w:w="0" w:type="auto"/>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0" w:type="auto"/>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节能技术改造</w:t>
            </w:r>
            <w:r/>
          </w:p>
        </w:tc>
        <w:tc>
          <w:tcPr>
            <w:tcW w:w="0" w:type="auto"/>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实施内容</w:t>
            </w:r>
            <w:r/>
          </w:p>
        </w:tc>
      </w:tr>
      <w:tr>
        <w:trPr>
          <w:trHeight w:val="510"/>
        </w:trPr>
        <w:tc>
          <w:tcPr>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智慧建筑综合能效管控平台</w:t>
            </w:r>
            <w:r/>
          </w:p>
        </w:tc>
        <w:tc>
          <w:tcPr>
            <w:tcW w:w="0" w:type="auto"/>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新建物联网平台，电能计量管理系统、给水管网监测系统、中央空调群控系统、空调末端管控系统等一系列软件部署调试，增加智能通讯网关、智能远传电表、智能远传水表及智能温控器等硬件设备</w:t>
            </w:r>
            <w:r/>
          </w:p>
        </w:tc>
      </w:tr>
      <w:tr>
        <w:trPr>
          <w:trHeight w:val="525"/>
        </w:trPr>
        <w:tc>
          <w:tcPr>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计量监测改造</w:t>
            </w:r>
            <w:r/>
          </w:p>
        </w:tc>
        <w:tc>
          <w:tcPr>
            <w:tcW w:w="0" w:type="auto"/>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增加1台智能通讯网关、新增5块智能远传电表</w:t>
            </w:r>
            <w:r/>
          </w:p>
        </w:tc>
      </w:tr>
      <w:tr>
        <w:trPr>
          <w:trHeight w:val="285"/>
        </w:trPr>
        <w:tc>
          <w:tcPr>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给水管网改造</w:t>
            </w:r>
            <w:r/>
          </w:p>
        </w:tc>
        <w:tc>
          <w:tcPr>
            <w:tcW w:w="0" w:type="auto"/>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增加智能远传水表1台</w:t>
            </w:r>
            <w:r/>
          </w:p>
        </w:tc>
      </w:tr>
      <w:tr>
        <w:trPr>
          <w:trHeight w:val="540"/>
        </w:trPr>
        <w:tc>
          <w:tcPr>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冷热源机房</w:t>
            </w:r>
            <w:r/>
          </w:p>
        </w:tc>
        <w:tc>
          <w:tcPr>
            <w:tcW w:w="0" w:type="auto"/>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新增1台制冷量不低于249.9RT（879KW）磁悬浮机组，替换原有的冷水机组，2套插入式热量表</w:t>
            </w:r>
            <w:r/>
          </w:p>
        </w:tc>
      </w:tr>
      <w:tr>
        <w:trPr>
          <w:trHeight w:val="540"/>
        </w:trPr>
        <w:tc>
          <w:tcPr>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机房群控改造</w:t>
            </w:r>
            <w:r/>
          </w:p>
        </w:tc>
        <w:tc>
          <w:tcPr>
            <w:tcW w:w="0" w:type="auto"/>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新增1台中央空调协调控制箱，1台主机能效控制箱，2台循环泵控制箱，1套冷却塔控制箱</w:t>
            </w:r>
            <w:r/>
          </w:p>
        </w:tc>
      </w:tr>
      <w:tr>
        <w:trPr>
          <w:trHeight w:val="540"/>
        </w:trPr>
        <w:tc>
          <w:tcPr>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6</w:t>
            </w:r>
            <w:r/>
          </w:p>
        </w:tc>
        <w:tc>
          <w:tcPr>
            <w:tcW w:w="0" w:type="auto"/>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空调末端改造</w:t>
            </w:r>
            <w:r/>
          </w:p>
        </w:tc>
        <w:tc>
          <w:tcPr>
            <w:tcW w:w="0" w:type="auto"/>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新增风机盘管控制器共约280台，柜式分体空调空调控制器24套，壁挂式分体空调空调控制器36套</w:t>
            </w:r>
            <w:r/>
          </w:p>
        </w:tc>
      </w:tr>
    </w:tbl>
    <w:p>
      <w:pPr>
        <w:pStyle w:val="846"/>
        <w:rPr>
          <w:rFonts w:ascii="宋体" w:hAnsi="宋体" w:cs="宋体"/>
          <w:sz w:val="24"/>
          <w:szCs w:val="24"/>
        </w:rPr>
      </w:pPr>
      <w:r>
        <w:rPr>
          <w:rFonts w:ascii="宋体" w:hAnsi="宋体" w:cs="宋体"/>
          <w:sz w:val="24"/>
          <w:szCs w:val="24"/>
        </w:rPr>
      </w:r>
      <w:r/>
    </w:p>
    <w:p>
      <w:pPr>
        <w:pStyle w:val="846"/>
        <w:rPr>
          <w:rFonts w:ascii="宋体" w:hAnsi="宋体" w:cs="宋体"/>
          <w:sz w:val="24"/>
          <w:szCs w:val="24"/>
        </w:rPr>
      </w:pPr>
      <w:r>
        <w:rPr>
          <w:rFonts w:hint="eastAsia" w:ascii="宋体" w:hAnsi="宋体" w:cs="宋体"/>
          <w:sz w:val="24"/>
          <w:szCs w:val="24"/>
        </w:rPr>
        <w:t xml:space="preserve">4、金融中心</w:t>
      </w:r>
      <w:r/>
    </w:p>
    <w:tbl>
      <w:tblPr>
        <w:tblStyle w:val="820"/>
        <w:tblW w:w="0" w:type="auto"/>
        <w:tblInd w:w="-5" w:type="dxa"/>
        <w:tblLayout w:type="autofit"/>
        <w:tblCellMar>
          <w:left w:w="108" w:type="dxa"/>
          <w:top w:w="0" w:type="dxa"/>
          <w:right w:w="108" w:type="dxa"/>
          <w:bottom w:w="0" w:type="dxa"/>
        </w:tblCellMar>
        <w:tblLook w:val="04A0" w:firstRow="1" w:lastRow="0" w:firstColumn="1" w:lastColumn="0" w:noHBand="0" w:noVBand="1"/>
      </w:tblPr>
      <w:tblGrid>
        <w:gridCol w:w="531"/>
        <w:gridCol w:w="1271"/>
        <w:gridCol w:w="7433"/>
      </w:tblGrid>
      <w:tr>
        <w:trPr>
          <w:trHeight w:val="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节能技术改造</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实施内容</w:t>
            </w:r>
            <w:r/>
          </w:p>
        </w:tc>
      </w:tr>
      <w:tr>
        <w:trPr>
          <w:trHeight w:val="51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智慧建筑综合能效管控平台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新建物联网平台，电能计量管理系统、给水管网监测系统、中央空调群控系统、空调末端管控系统等一系列软件部署调试，增加智能通讯网关、智能远传电表、智能远传水表、智能温控器及热水时控器等硬件设备</w:t>
            </w:r>
            <w:r/>
          </w:p>
        </w:tc>
      </w:tr>
      <w:tr>
        <w:trPr>
          <w:trHeight w:val="52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计量监测改造</w:t>
            </w:r>
            <w:r/>
          </w:p>
        </w:tc>
        <w:tc>
          <w:tcPr>
            <w:tcBorders>
              <w:top w:val="none" w:color="000000" w:sz="4" w:space="0"/>
              <w:left w:val="none" w:color="000000" w:sz="4" w:space="0"/>
              <w:bottom w:val="single" w:color="auto" w:sz="4" w:space="0"/>
              <w:right w:val="single" w:color="auto" w:sz="4" w:space="0"/>
            </w:tcBorders>
            <w:tcW w:w="0" w:type="auto"/>
            <w:textDirection w:val="lrTb"/>
            <w:noWrap w:val="false"/>
          </w:tcPr>
          <w:p>
            <w:pPr>
              <w:jc w:val="center"/>
              <w:rPr>
                <w:rFonts w:ascii="宋体" w:hAnsi="宋体" w:cs="宋体"/>
                <w:sz w:val="24"/>
                <w:szCs w:val="24"/>
              </w:rPr>
            </w:pPr>
            <w:r>
              <w:rPr>
                <w:rFonts w:hint="eastAsia" w:ascii="宋体" w:hAnsi="宋体" w:cs="宋体"/>
                <w:sz w:val="24"/>
                <w:szCs w:val="24"/>
              </w:rPr>
              <w:t xml:space="preserve">增加1</w:t>
            </w:r>
            <w:r>
              <w:rPr>
                <w:rFonts w:hint="eastAsia" w:ascii="宋体" w:hAnsi="宋体" w:cs="宋体"/>
                <w:color w:val="000000"/>
                <w:sz w:val="24"/>
                <w:szCs w:val="24"/>
              </w:rPr>
              <w:t xml:space="preserve">台</w:t>
            </w:r>
            <w:r>
              <w:rPr>
                <w:rFonts w:hint="eastAsia" w:ascii="宋体" w:hAnsi="宋体" w:cs="宋体"/>
                <w:sz w:val="24"/>
                <w:szCs w:val="24"/>
              </w:rPr>
              <w:t xml:space="preserve">智能通讯网关、新增9块智能远传电表</w:t>
            </w:r>
            <w:r/>
          </w:p>
        </w:tc>
      </w:tr>
      <w:tr>
        <w:trPr>
          <w:trHeight w:val="28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给水管网改造</w:t>
            </w:r>
            <w:r/>
          </w:p>
        </w:tc>
        <w:tc>
          <w:tcPr>
            <w:tcBorders>
              <w:top w:val="none" w:color="000000" w:sz="4" w:space="0"/>
              <w:left w:val="none" w:color="000000" w:sz="4" w:space="0"/>
              <w:bottom w:val="single" w:color="auto" w:sz="4" w:space="0"/>
              <w:right w:val="single" w:color="auto" w:sz="4" w:space="0"/>
            </w:tcBorders>
            <w:tcW w:w="0" w:type="auto"/>
            <w:textDirection w:val="lrTb"/>
            <w:noWrap w:val="false"/>
          </w:tcPr>
          <w:p>
            <w:pPr>
              <w:jc w:val="center"/>
              <w:rPr>
                <w:rFonts w:ascii="宋体" w:hAnsi="宋体" w:cs="宋体"/>
                <w:sz w:val="24"/>
                <w:szCs w:val="24"/>
              </w:rPr>
            </w:pPr>
            <w:r>
              <w:rPr>
                <w:rFonts w:hint="eastAsia" w:ascii="宋体" w:hAnsi="宋体" w:cs="宋体"/>
                <w:sz w:val="24"/>
                <w:szCs w:val="24"/>
              </w:rPr>
              <w:t xml:space="preserve">增加智能远传水表3</w:t>
            </w:r>
            <w:r>
              <w:rPr>
                <w:rFonts w:hint="eastAsia" w:ascii="宋体" w:hAnsi="宋体" w:cs="宋体"/>
                <w:color w:val="000000"/>
                <w:sz w:val="24"/>
                <w:szCs w:val="24"/>
              </w:rPr>
              <w:t xml:space="preserve">台</w:t>
            </w:r>
            <w:r/>
          </w:p>
        </w:tc>
      </w:tr>
      <w:tr>
        <w:trPr>
          <w:trHeight w:val="54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机房群控改造</w:t>
            </w:r>
            <w:r/>
          </w:p>
        </w:tc>
        <w:tc>
          <w:tcPr>
            <w:tcBorders>
              <w:top w:val="none" w:color="000000" w:sz="4" w:space="0"/>
              <w:left w:val="none" w:color="000000" w:sz="4" w:space="0"/>
              <w:bottom w:val="single" w:color="auto" w:sz="4" w:space="0"/>
              <w:right w:val="single" w:color="auto" w:sz="4" w:space="0"/>
            </w:tcBorders>
            <w:tcW w:w="0" w:type="auto"/>
            <w:textDirection w:val="lrTb"/>
            <w:noWrap w:val="false"/>
          </w:tcPr>
          <w:p>
            <w:pPr>
              <w:jc w:val="center"/>
              <w:rPr>
                <w:rFonts w:ascii="宋体" w:hAnsi="宋体" w:cs="宋体"/>
                <w:sz w:val="24"/>
                <w:szCs w:val="24"/>
              </w:rPr>
            </w:pPr>
            <w:r>
              <w:rPr>
                <w:rFonts w:hint="eastAsia" w:ascii="宋体" w:hAnsi="宋体" w:cs="宋体"/>
                <w:sz w:val="24"/>
                <w:szCs w:val="24"/>
              </w:rPr>
              <w:t xml:space="preserve">新增1</w:t>
            </w:r>
            <w:r>
              <w:rPr>
                <w:rFonts w:hint="eastAsia" w:ascii="宋体" w:hAnsi="宋体" w:cs="宋体"/>
                <w:color w:val="000000"/>
                <w:sz w:val="24"/>
                <w:szCs w:val="24"/>
              </w:rPr>
              <w:t xml:space="preserve">台风冷热泵控制箱，1套插入式热量表</w:t>
            </w:r>
            <w:r/>
          </w:p>
        </w:tc>
      </w:tr>
      <w:tr>
        <w:trPr>
          <w:trHeight w:val="28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空调末端改造</w:t>
            </w:r>
            <w:r/>
          </w:p>
        </w:tc>
        <w:tc>
          <w:tcPr>
            <w:tcBorders>
              <w:top w:val="none" w:color="000000" w:sz="4" w:space="0"/>
              <w:left w:val="none" w:color="000000" w:sz="4" w:space="0"/>
              <w:bottom w:val="single" w:color="auto" w:sz="4" w:space="0"/>
              <w:right w:val="single" w:color="auto" w:sz="4" w:space="0"/>
            </w:tcBorders>
            <w:tcW w:w="0" w:type="auto"/>
            <w:textDirection w:val="lrTb"/>
            <w:noWrap w:val="false"/>
          </w:tcPr>
          <w:p>
            <w:pPr>
              <w:jc w:val="center"/>
              <w:rPr>
                <w:rFonts w:ascii="宋体" w:hAnsi="宋体" w:cs="宋体"/>
                <w:sz w:val="24"/>
                <w:szCs w:val="24"/>
              </w:rPr>
            </w:pPr>
            <w:r>
              <w:rPr>
                <w:rFonts w:hint="eastAsia" w:ascii="宋体" w:hAnsi="宋体" w:cs="宋体"/>
                <w:sz w:val="24"/>
                <w:szCs w:val="24"/>
              </w:rPr>
              <w:t xml:space="preserve">新增风机盘管控制器共约400台</w:t>
            </w:r>
            <w:r/>
          </w:p>
        </w:tc>
      </w:tr>
    </w:tbl>
    <w:p>
      <w:pPr>
        <w:pStyle w:val="846"/>
        <w:rPr>
          <w:rFonts w:ascii="宋体" w:hAnsi="宋体" w:cs="宋体"/>
          <w:b/>
          <w:bCs/>
          <w:sz w:val="24"/>
          <w:szCs w:val="24"/>
        </w:rPr>
      </w:pPr>
      <w:r>
        <w:rPr>
          <w:rFonts w:ascii="宋体" w:hAnsi="宋体" w:cs="宋体"/>
          <w:b/>
          <w:bCs/>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5、沛县创新产业园</w:t>
      </w:r>
      <w:r/>
    </w:p>
    <w:p>
      <w:pPr>
        <w:ind w:firstLine="480"/>
        <w:spacing w:line="360" w:lineRule="auto"/>
        <w:rPr>
          <w:rFonts w:ascii="宋体" w:hAnsi="宋体" w:cs="宋体"/>
          <w:sz w:val="24"/>
          <w:szCs w:val="24"/>
        </w:rPr>
      </w:pPr>
      <w:r>
        <w:rPr>
          <w:rFonts w:ascii="宋体" w:hAnsi="宋体" w:cs="宋体"/>
          <w:sz w:val="24"/>
          <w:szCs w:val="24"/>
        </w:rPr>
      </w:r>
      <w:r/>
    </w:p>
    <w:tbl>
      <w:tblPr>
        <w:tblStyle w:val="820"/>
        <w:tblW w:w="6480" w:type="dxa"/>
        <w:jc w:val="center"/>
        <w:tblLayout w:type="autofit"/>
        <w:tblCellMar>
          <w:left w:w="108" w:type="dxa"/>
          <w:top w:w="0" w:type="dxa"/>
          <w:right w:w="108" w:type="dxa"/>
          <w:bottom w:w="0" w:type="dxa"/>
        </w:tblCellMar>
        <w:tblLook w:val="04A0" w:firstRow="1" w:lastRow="0" w:firstColumn="1" w:lastColumn="0" w:noHBand="0" w:noVBand="1"/>
      </w:tblPr>
      <w:tblGrid>
        <w:gridCol w:w="1080"/>
        <w:gridCol w:w="1080"/>
        <w:gridCol w:w="4320"/>
      </w:tblGrid>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节能技术改造</w:t>
            </w:r>
            <w:r/>
          </w:p>
        </w:tc>
        <w:tc>
          <w:tcPr>
            <w:tcBorders>
              <w:top w:val="single" w:color="auto" w:sz="4" w:space="0"/>
              <w:left w:val="none" w:color="000000" w:sz="4" w:space="0"/>
              <w:bottom w:val="single" w:color="auto" w:sz="4" w:space="0"/>
              <w:right w:val="single" w:color="auto" w:sz="4" w:space="0"/>
            </w:tcBorders>
            <w:tcW w:w="4320"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实施内容</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计量监测改造</w:t>
            </w:r>
            <w:r/>
          </w:p>
        </w:tc>
        <w:tc>
          <w:tcPr>
            <w:tcBorders>
              <w:top w:val="none" w:color="000000" w:sz="4" w:space="0"/>
              <w:left w:val="none" w:color="000000" w:sz="4" w:space="0"/>
              <w:bottom w:val="single" w:color="auto" w:sz="4" w:space="0"/>
              <w:right w:val="single" w:color="auto" w:sz="4" w:space="0"/>
            </w:tcBorders>
            <w:tcW w:w="432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增加智能通讯网关、对接现有智能远传电表137台、增加智能远传水表2台，采集水电数据后接入智慧建筑综合能效管控平台</w:t>
            </w:r>
            <w:r/>
          </w:p>
        </w:tc>
      </w:tr>
    </w:tbl>
    <w:p>
      <w:pPr>
        <w:spacing w:line="360" w:lineRule="auto"/>
        <w:rPr>
          <w:rFonts w:ascii="宋体" w:hAnsi="宋体" w:cs="宋体"/>
          <w:b/>
          <w:bCs/>
          <w:sz w:val="24"/>
          <w:szCs w:val="24"/>
        </w:rPr>
      </w:pPr>
      <w:r>
        <w:rPr>
          <w:rFonts w:ascii="宋体" w:hAnsi="宋体" w:cs="宋体"/>
          <w:b/>
          <w:bCs/>
          <w:sz w:val="24"/>
          <w:szCs w:val="24"/>
        </w:rPr>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（二）智慧建筑综合能效管控平台及相关软件技术要求</w:t>
      </w:r>
      <w:r/>
    </w:p>
    <w:p>
      <w:pPr>
        <w:ind w:firstLine="482"/>
        <w:spacing w:line="360" w:lineRule="auto"/>
        <w:rPr>
          <w:rFonts w:ascii="宋体" w:hAnsi="宋体" w:cs="宋体"/>
          <w:sz w:val="24"/>
        </w:rPr>
      </w:pPr>
      <w:r>
        <w:rPr>
          <w:rFonts w:hint="eastAsia" w:ascii="宋体" w:hAnsi="宋体" w:cs="宋体"/>
          <w:b/>
          <w:bCs/>
          <w:sz w:val="24"/>
        </w:rPr>
        <w:t xml:space="preserve">1、物联网平台：</w:t>
      </w:r>
      <w:r/>
    </w:p>
    <w:p>
      <w:pPr>
        <w:ind w:firstLine="480"/>
        <w:spacing w:line="360" w:lineRule="auto"/>
        <w:rPr>
          <w:rFonts w:ascii="宋体" w:hAnsi="宋体" w:cs="宋体"/>
          <w:sz w:val="24"/>
        </w:rPr>
      </w:pPr>
      <w:r>
        <w:rPr>
          <w:rFonts w:hint="eastAsia" w:ascii="宋体" w:hAnsi="宋体" w:cs="宋体"/>
          <w:sz w:val="24"/>
        </w:rPr>
        <w:t xml:space="preserve">本项目提供的平台应基于分布式云架构，并提供租户管理、项目管理、用户管理、统一登录、日志审计等基础服务，同时应提供MQTT协议的设备接入服务、提供物联配置与管理服务、提供应用场景配置与集成服务等。</w:t>
      </w:r>
      <w:r/>
    </w:p>
    <w:p>
      <w:pPr>
        <w:ind w:firstLine="480"/>
        <w:spacing w:line="360" w:lineRule="auto"/>
        <w:rPr>
          <w:rFonts w:ascii="宋体" w:hAnsi="宋体" w:cs="宋体"/>
          <w:sz w:val="24"/>
        </w:rPr>
      </w:pPr>
      <w:r>
        <w:rPr>
          <w:rFonts w:hint="eastAsia" w:ascii="宋体" w:hAnsi="宋体" w:cs="宋体"/>
          <w:sz w:val="24"/>
        </w:rPr>
        <w:t xml:space="preserve">基础功能应包括但不限于：基础管理中心、物联管理中心、物联网平台、应用服务中心等。</w:t>
      </w:r>
      <w:r/>
    </w:p>
    <w:p>
      <w:pPr>
        <w:ind w:firstLine="480"/>
        <w:spacing w:line="360" w:lineRule="auto"/>
        <w:rPr>
          <w:rFonts w:ascii="宋体" w:hAnsi="宋体" w:cs="宋体"/>
          <w:sz w:val="24"/>
        </w:rPr>
      </w:pPr>
      <w:r>
        <w:rPr>
          <w:rFonts w:hint="eastAsia" w:ascii="宋体" w:hAnsi="宋体" w:cs="宋体"/>
          <w:sz w:val="24"/>
        </w:rPr>
        <w:t xml:space="preserve">（1）基础管理中心：提供对项目、角色等的管理功能，提供对用户注册、审核与授权的管理功能，提供对应用系统配置与授权的管理功能。</w:t>
      </w:r>
      <w:r/>
    </w:p>
    <w:p>
      <w:pPr>
        <w:ind w:firstLine="480"/>
        <w:spacing w:line="360" w:lineRule="auto"/>
        <w:rPr>
          <w:rFonts w:ascii="宋体" w:hAnsi="宋体" w:cs="宋体"/>
          <w:sz w:val="24"/>
        </w:rPr>
      </w:pPr>
      <w:r>
        <w:rPr>
          <w:rFonts w:hint="eastAsia" w:ascii="宋体" w:hAnsi="宋体" w:cs="宋体"/>
          <w:sz w:val="24"/>
        </w:rPr>
        <w:t xml:space="preserve">（2）物联管理中心：提供物联设备接入的通用配置管理功能：包括对设备测点与设备模板的管理功能、对调试场景的管理功能等。</w:t>
      </w:r>
      <w:r/>
    </w:p>
    <w:p>
      <w:pPr>
        <w:ind w:firstLine="480"/>
        <w:spacing w:line="360" w:lineRule="auto"/>
        <w:rPr>
          <w:rFonts w:ascii="宋体" w:hAnsi="宋体" w:cs="宋体"/>
          <w:sz w:val="24"/>
        </w:rPr>
      </w:pPr>
      <w:r>
        <w:rPr>
          <w:rFonts w:hint="eastAsia" w:ascii="宋体" w:hAnsi="宋体" w:cs="宋体"/>
          <w:sz w:val="24"/>
        </w:rPr>
        <w:t xml:space="preserve">（3）物联网平台：提供物联设备接入的项目化配置管理功能：包括空间模型配置管理功能、设备模板项目化配置功能、项目总体接入设备情况管理功能、各场景接入设备情况管理功能、设备运行监测功能、设备参数监测功能等。</w:t>
      </w:r>
      <w:r/>
    </w:p>
    <w:p>
      <w:pPr>
        <w:ind w:firstLine="480"/>
        <w:spacing w:line="360" w:lineRule="auto"/>
        <w:rPr>
          <w:rFonts w:ascii="宋体" w:hAnsi="宋体" w:cs="宋体"/>
          <w:sz w:val="24"/>
        </w:rPr>
      </w:pPr>
      <w:r>
        <w:rPr>
          <w:rFonts w:hint="eastAsia" w:ascii="宋体" w:hAnsi="宋体" w:cs="宋体"/>
          <w:sz w:val="24"/>
        </w:rPr>
        <w:t xml:space="preserve">（4）应用服务中心：提供应用基础组件管理功能：包括规则引擎管理功能、现场组态管理功能、后台任务监测功能等。</w:t>
      </w:r>
      <w:r/>
    </w:p>
    <w:p>
      <w:pPr>
        <w:ind w:firstLine="482"/>
        <w:spacing w:line="360" w:lineRule="auto"/>
        <w:rPr>
          <w:rFonts w:ascii="宋体" w:hAnsi="宋体" w:cs="宋体"/>
          <w:sz w:val="24"/>
        </w:rPr>
      </w:pPr>
      <w:r>
        <w:rPr>
          <w:rFonts w:hint="eastAsia" w:ascii="宋体" w:hAnsi="宋体" w:cs="宋体"/>
          <w:b/>
          <w:bCs/>
          <w:sz w:val="24"/>
        </w:rPr>
        <w:t xml:space="preserve">2、电能计量管理系统软件</w:t>
      </w:r>
      <w:r/>
    </w:p>
    <w:p>
      <w:pPr>
        <w:ind w:firstLine="480"/>
        <w:spacing w:line="360" w:lineRule="auto"/>
        <w:rPr>
          <w:rFonts w:ascii="宋体" w:hAnsi="宋体" w:cs="宋体"/>
          <w:sz w:val="24"/>
        </w:rPr>
      </w:pPr>
      <w:r/>
      <w:bookmarkStart w:id="77" w:name="_Toc119140634"/>
      <w:r>
        <w:rPr>
          <w:rFonts w:hint="eastAsia" w:ascii="宋体" w:hAnsi="宋体" w:cs="宋体"/>
          <w:sz w:val="24"/>
        </w:rPr>
        <w:t xml:space="preserve">1）节能对标功能要求</w:t>
      </w:r>
      <w:bookmarkEnd w:id="77"/>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bCs/>
          <w:sz w:val="24"/>
        </w:rPr>
        <w:t xml:space="preserve">①</w:t>
      </w:r>
      <w:r>
        <w:rPr>
          <w:rFonts w:hint="eastAsia" w:ascii="宋体" w:hAnsi="宋体" w:cs="宋体"/>
          <w:sz w:val="24"/>
        </w:rPr>
        <w:t xml:space="preserve">项目配置：配置托管周期、录入每个托管年用电费用指标、节能指标；根据能源资源种类建立能源账单户号。</w:t>
      </w:r>
      <w:r/>
    </w:p>
    <w:p>
      <w:pPr>
        <w:ind w:firstLine="480"/>
        <w:spacing w:line="360" w:lineRule="auto"/>
        <w:rPr>
          <w:rFonts w:ascii="宋体" w:hAnsi="宋体" w:cs="宋体"/>
          <w:sz w:val="24"/>
        </w:rPr>
      </w:pPr>
      <w:r>
        <w:rPr>
          <w:rFonts w:hint="eastAsia" w:ascii="宋体" w:hAnsi="宋体" w:cs="宋体"/>
          <w:bCs/>
          <w:sz w:val="24"/>
        </w:rPr>
        <w:t xml:space="preserve">②</w:t>
      </w:r>
      <w:r>
        <w:rPr>
          <w:rFonts w:hint="eastAsia" w:ascii="宋体" w:hAnsi="宋体" w:cs="宋体"/>
          <w:sz w:val="24"/>
        </w:rPr>
        <w:t xml:space="preserve">账单录入：根据能源资源种类，按托管周期录入逐月基准用量、费用数据；根据能源资源种类分，按托管周期录入分户号录入实际能源资源账号数据。</w:t>
      </w:r>
      <w:r/>
    </w:p>
    <w:p>
      <w:pPr>
        <w:ind w:firstLine="480"/>
        <w:spacing w:line="360" w:lineRule="auto"/>
        <w:rPr>
          <w:rFonts w:ascii="宋体" w:hAnsi="宋体" w:cs="宋体"/>
          <w:sz w:val="24"/>
        </w:rPr>
      </w:pPr>
      <w:r>
        <w:rPr>
          <w:rFonts w:hint="eastAsia" w:ascii="宋体" w:hAnsi="宋体" w:cs="宋体"/>
          <w:bCs/>
          <w:sz w:val="24"/>
        </w:rPr>
        <w:t xml:space="preserve">③</w:t>
      </w:r>
      <w:r>
        <w:rPr>
          <w:rFonts w:hint="eastAsia" w:ascii="宋体" w:hAnsi="宋体" w:cs="宋体"/>
          <w:sz w:val="24"/>
        </w:rPr>
        <w:t xml:space="preserve">统计对标：根据能源资源种类，按托管周期对标指定周期逐月节能对标结果，支持实际情况、价格变化因素影响情况和用能边界变化因素影响情况区分。</w:t>
      </w:r>
      <w:r/>
    </w:p>
    <w:p>
      <w:pPr>
        <w:ind w:firstLine="480"/>
        <w:spacing w:line="360" w:lineRule="auto"/>
        <w:rPr>
          <w:rFonts w:ascii="宋体" w:hAnsi="宋体" w:cs="宋体"/>
          <w:sz w:val="24"/>
        </w:rPr>
      </w:pPr>
      <w:r/>
      <w:bookmarkStart w:id="78" w:name="_Toc119140635"/>
      <w:r>
        <w:rPr>
          <w:rFonts w:hint="eastAsia" w:ascii="宋体" w:hAnsi="宋体" w:cs="宋体"/>
          <w:sz w:val="24"/>
        </w:rPr>
        <w:t xml:space="preserve">2）增量追溯功能要求</w:t>
      </w:r>
      <w:bookmarkEnd w:id="78"/>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根据能源资源种类，按增量时间类型对单个监测点，通过时间维度的横向和纵向对比，及时发现增量变化，便于定性定量异常回路，追溯发现异常用能问题。</w:t>
      </w:r>
      <w:r/>
    </w:p>
    <w:p>
      <w:pPr>
        <w:ind w:firstLine="480"/>
        <w:spacing w:line="360" w:lineRule="auto"/>
        <w:rPr>
          <w:rFonts w:ascii="宋体" w:hAnsi="宋体" w:cs="宋体"/>
          <w:sz w:val="24"/>
        </w:rPr>
      </w:pPr>
      <w:r>
        <w:rPr>
          <w:rFonts w:hint="eastAsia" w:ascii="宋体" w:hAnsi="宋体" w:cs="宋体"/>
          <w:bCs/>
          <w:sz w:val="24"/>
        </w:rPr>
        <w:t xml:space="preserve">①</w:t>
      </w:r>
      <w:r>
        <w:rPr>
          <w:rFonts w:hint="eastAsia" w:ascii="宋体" w:hAnsi="宋体" w:cs="宋体"/>
          <w:sz w:val="24"/>
        </w:rPr>
        <w:t xml:space="preserve">昨日增量：监测各用电回路昨日能耗、昨日非工作时段能耗、昨日增量、昨日增量变化率；支持按日能耗、非工作时段能耗、增量、增量变化率进行排序，以便快速定位昨日能耗异常增长回路。</w:t>
      </w:r>
      <w:r/>
    </w:p>
    <w:p>
      <w:pPr>
        <w:ind w:firstLine="480"/>
        <w:spacing w:line="360" w:lineRule="auto"/>
        <w:rPr>
          <w:rFonts w:ascii="宋体" w:hAnsi="宋体" w:cs="宋体"/>
          <w:sz w:val="24"/>
        </w:rPr>
      </w:pPr>
      <w:r>
        <w:rPr>
          <w:rFonts w:hint="eastAsia" w:ascii="宋体" w:hAnsi="宋体" w:cs="宋体"/>
          <w:bCs/>
          <w:sz w:val="24"/>
        </w:rPr>
        <w:t xml:space="preserve">②</w:t>
      </w:r>
      <w:r>
        <w:rPr>
          <w:rFonts w:hint="eastAsia" w:ascii="宋体" w:hAnsi="宋体" w:cs="宋体"/>
          <w:sz w:val="24"/>
        </w:rPr>
        <w:t xml:space="preserve">七日异常：监测昨日能耗大于前7日内最大日能耗设备；支持昨日能耗、7日内最大、最小日能耗排序，以便快速定位用电回路能耗异常增长情况。</w:t>
      </w:r>
      <w:r/>
    </w:p>
    <w:p>
      <w:pPr>
        <w:ind w:firstLine="480"/>
        <w:spacing w:line="360" w:lineRule="auto"/>
        <w:rPr>
          <w:rFonts w:ascii="宋体" w:hAnsi="宋体" w:cs="宋体"/>
          <w:sz w:val="24"/>
        </w:rPr>
      </w:pPr>
      <w:r>
        <w:rPr>
          <w:rFonts w:hint="eastAsia" w:ascii="宋体" w:hAnsi="宋体" w:cs="宋体"/>
          <w:bCs/>
          <w:sz w:val="24"/>
        </w:rPr>
        <w:t xml:space="preserve">③</w:t>
      </w:r>
      <w:r>
        <w:rPr>
          <w:rFonts w:hint="eastAsia" w:ascii="宋体" w:hAnsi="宋体" w:cs="宋体"/>
          <w:sz w:val="24"/>
        </w:rPr>
        <w:t xml:space="preserve">本月同比：监测各用电回路本月月度能耗、同比变化情况；支持按月度能耗、同比变化进行排序。</w:t>
      </w:r>
      <w:r/>
    </w:p>
    <w:p>
      <w:pPr>
        <w:ind w:firstLine="480"/>
        <w:spacing w:line="360" w:lineRule="auto"/>
        <w:rPr>
          <w:rFonts w:ascii="宋体" w:hAnsi="宋体" w:cs="宋体"/>
          <w:sz w:val="24"/>
        </w:rPr>
      </w:pPr>
      <w:r>
        <w:rPr>
          <w:rFonts w:hint="eastAsia" w:ascii="宋体" w:hAnsi="宋体" w:cs="宋体"/>
          <w:bCs/>
          <w:sz w:val="24"/>
        </w:rPr>
        <w:t xml:space="preserve">④</w:t>
      </w:r>
      <w:r>
        <w:rPr>
          <w:rFonts w:hint="eastAsia" w:ascii="宋体" w:hAnsi="宋体" w:cs="宋体"/>
          <w:sz w:val="24"/>
        </w:rPr>
        <w:t xml:space="preserve">上月同比：监测各用电回路上月月度能耗、同比变化情况；支持按月度能耗、同比变化进行排序。</w:t>
      </w:r>
      <w:r/>
    </w:p>
    <w:p>
      <w:pPr>
        <w:ind w:firstLine="480"/>
        <w:spacing w:line="360" w:lineRule="auto"/>
        <w:rPr>
          <w:rFonts w:ascii="宋体" w:hAnsi="宋体" w:cs="宋体"/>
          <w:sz w:val="24"/>
        </w:rPr>
      </w:pPr>
      <w:r>
        <w:rPr>
          <w:rFonts w:hint="eastAsia" w:ascii="宋体" w:hAnsi="宋体" w:cs="宋体"/>
          <w:bCs/>
          <w:sz w:val="24"/>
        </w:rPr>
        <w:t xml:space="preserve">⑤</w:t>
      </w:r>
      <w:r>
        <w:rPr>
          <w:rFonts w:hint="eastAsia" w:ascii="宋体" w:hAnsi="宋体" w:cs="宋体"/>
          <w:sz w:val="24"/>
        </w:rPr>
        <w:t xml:space="preserve">用电回路能耗日历：可查看用电回路任意月份逐日能耗数据。</w:t>
      </w:r>
      <w:r/>
    </w:p>
    <w:p>
      <w:pPr>
        <w:ind w:firstLine="480"/>
        <w:spacing w:line="360" w:lineRule="auto"/>
        <w:rPr>
          <w:rFonts w:ascii="宋体" w:hAnsi="宋体" w:cs="宋体"/>
          <w:sz w:val="24"/>
        </w:rPr>
      </w:pPr>
      <w:r>
        <w:rPr>
          <w:rFonts w:hint="eastAsia" w:ascii="宋体" w:hAnsi="宋体" w:cs="宋体"/>
          <w:bCs/>
          <w:sz w:val="24"/>
        </w:rPr>
        <w:t xml:space="preserve">⑥</w:t>
      </w:r>
      <w:r>
        <w:rPr>
          <w:rFonts w:hint="eastAsia" w:ascii="宋体" w:hAnsi="宋体" w:cs="宋体"/>
          <w:sz w:val="24"/>
        </w:rPr>
        <w:t xml:space="preserve">用电回路72小时能耗：可查看用电回路任意日期最近72小时内逐时能耗数据。</w:t>
      </w:r>
      <w:r/>
    </w:p>
    <w:p>
      <w:pPr>
        <w:ind w:firstLine="480"/>
        <w:spacing w:line="360" w:lineRule="auto"/>
        <w:rPr>
          <w:rFonts w:ascii="宋体" w:hAnsi="宋体" w:cs="宋体"/>
          <w:sz w:val="24"/>
        </w:rPr>
      </w:pPr>
      <w:r/>
      <w:bookmarkStart w:id="79" w:name="_Toc119140636"/>
      <w:r>
        <w:rPr>
          <w:rFonts w:hint="eastAsia" w:ascii="宋体" w:hAnsi="宋体" w:cs="宋体"/>
          <w:sz w:val="24"/>
        </w:rPr>
        <w:t xml:space="preserve">3）增量捕捉功能要求</w:t>
      </w:r>
      <w:bookmarkEnd w:id="79"/>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bCs/>
          <w:sz w:val="24"/>
        </w:rPr>
        <w:t xml:space="preserve">①</w:t>
      </w:r>
      <w:r>
        <w:rPr>
          <w:rFonts w:hint="eastAsia" w:ascii="宋体" w:hAnsi="宋体" w:cs="宋体"/>
          <w:sz w:val="24"/>
        </w:rPr>
        <w:t xml:space="preserve">增量规则配置：支持可视化方式配置增量规则流程，规则支持设定触发对象（单设备、模板设备、增量参数）、判断条件（且或、昨日环比、本月同比等）、执行动作（推送指定用户）。</w:t>
      </w:r>
      <w:r/>
    </w:p>
    <w:p>
      <w:pPr>
        <w:ind w:firstLine="480"/>
        <w:spacing w:line="360" w:lineRule="auto"/>
        <w:rPr>
          <w:rFonts w:ascii="宋体" w:hAnsi="宋体" w:cs="宋体"/>
          <w:sz w:val="24"/>
        </w:rPr>
      </w:pPr>
      <w:r>
        <w:rPr>
          <w:rFonts w:hint="eastAsia" w:ascii="宋体" w:hAnsi="宋体" w:cs="宋体"/>
          <w:bCs/>
          <w:sz w:val="24"/>
        </w:rPr>
        <w:t xml:space="preserve">②</w:t>
      </w:r>
      <w:r>
        <w:rPr>
          <w:rFonts w:hint="eastAsia" w:ascii="宋体" w:hAnsi="宋体" w:cs="宋体"/>
          <w:sz w:val="24"/>
        </w:rPr>
        <w:t xml:space="preserve">增量日志追溯：查询任意增量规则匹配满足的增量历史日志信息</w:t>
      </w:r>
      <w:r/>
    </w:p>
    <w:p>
      <w:pPr>
        <w:ind w:firstLine="482"/>
        <w:spacing w:line="360" w:lineRule="auto"/>
        <w:rPr>
          <w:rFonts w:ascii="宋体" w:hAnsi="宋体" w:cs="宋体"/>
          <w:sz w:val="24"/>
        </w:rPr>
      </w:pPr>
      <w:r>
        <w:rPr>
          <w:rFonts w:hint="eastAsia" w:ascii="宋体" w:hAnsi="宋体" w:cs="宋体"/>
          <w:b/>
          <w:bCs/>
          <w:sz w:val="24"/>
        </w:rPr>
        <w:t xml:space="preserve">3、给水管网监测系统软件</w:t>
      </w:r>
      <w:r/>
    </w:p>
    <w:p>
      <w:pPr>
        <w:ind w:firstLine="480"/>
        <w:spacing w:line="360" w:lineRule="auto"/>
        <w:rPr>
          <w:rFonts w:ascii="宋体" w:hAnsi="宋体" w:cs="宋体"/>
          <w:sz w:val="24"/>
        </w:rPr>
      </w:pPr>
      <w:r/>
      <w:bookmarkStart w:id="80" w:name="_Toc119140638"/>
      <w:r>
        <w:rPr>
          <w:rFonts w:hint="eastAsia" w:ascii="宋体" w:hAnsi="宋体" w:cs="宋体"/>
          <w:sz w:val="24"/>
        </w:rPr>
        <w:t xml:space="preserve">1）节能对标功能要求</w:t>
      </w:r>
      <w:bookmarkEnd w:id="80"/>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bCs/>
          <w:sz w:val="24"/>
        </w:rPr>
        <w:t xml:space="preserve">①</w:t>
      </w:r>
      <w:r>
        <w:rPr>
          <w:rFonts w:hint="eastAsia" w:ascii="宋体" w:hAnsi="宋体" w:cs="宋体"/>
          <w:sz w:val="24"/>
        </w:rPr>
        <w:t xml:space="preserve">项目配置</w:t>
      </w:r>
      <w:r/>
    </w:p>
    <w:p>
      <w:pPr>
        <w:ind w:firstLine="480"/>
        <w:spacing w:line="360" w:lineRule="auto"/>
        <w:rPr>
          <w:rFonts w:ascii="宋体" w:hAnsi="宋体" w:cs="宋体"/>
          <w:sz w:val="24"/>
        </w:rPr>
      </w:pPr>
      <w:r>
        <w:rPr>
          <w:rFonts w:hint="eastAsia" w:ascii="宋体" w:hAnsi="宋体" w:cs="宋体"/>
          <w:sz w:val="24"/>
        </w:rPr>
        <w:t xml:space="preserve">配置托管周期、录入每个托管年用水费用指标、节能指标；根据能源资源种类建立能源账单户号。</w:t>
      </w:r>
      <w:r/>
    </w:p>
    <w:p>
      <w:pPr>
        <w:ind w:firstLine="480"/>
        <w:spacing w:line="360" w:lineRule="auto"/>
        <w:rPr>
          <w:rFonts w:ascii="宋体" w:hAnsi="宋体" w:cs="宋体"/>
          <w:sz w:val="24"/>
        </w:rPr>
      </w:pPr>
      <w:r>
        <w:rPr>
          <w:rFonts w:hint="eastAsia" w:ascii="宋体" w:hAnsi="宋体" w:cs="宋体"/>
          <w:bCs/>
          <w:sz w:val="24"/>
        </w:rPr>
        <w:t xml:space="preserve">②</w:t>
      </w:r>
      <w:r>
        <w:rPr>
          <w:rFonts w:hint="eastAsia" w:ascii="宋体" w:hAnsi="宋体" w:cs="宋体"/>
          <w:sz w:val="24"/>
        </w:rPr>
        <w:t xml:space="preserve">账单录入</w:t>
      </w:r>
      <w:r/>
    </w:p>
    <w:p>
      <w:pPr>
        <w:ind w:firstLine="480"/>
        <w:spacing w:line="360" w:lineRule="auto"/>
        <w:rPr>
          <w:rFonts w:ascii="宋体" w:hAnsi="宋体" w:cs="宋体"/>
          <w:sz w:val="24"/>
        </w:rPr>
      </w:pPr>
      <w:r>
        <w:rPr>
          <w:rFonts w:hint="eastAsia" w:ascii="宋体" w:hAnsi="宋体" w:cs="宋体"/>
          <w:sz w:val="24"/>
        </w:rPr>
        <w:t xml:space="preserve">根据能源资源种类，按托管周期录入逐月基准用量、费用数据；根据能源资源种类分，按托管周期录入分户号录入实际能源资源账号数据。</w:t>
      </w:r>
      <w:r/>
    </w:p>
    <w:p>
      <w:pPr>
        <w:ind w:firstLine="480"/>
        <w:spacing w:line="360" w:lineRule="auto"/>
        <w:rPr>
          <w:rFonts w:ascii="宋体" w:hAnsi="宋体" w:cs="宋体"/>
          <w:sz w:val="24"/>
        </w:rPr>
      </w:pPr>
      <w:r>
        <w:rPr>
          <w:rFonts w:hint="eastAsia" w:ascii="宋体" w:hAnsi="宋体" w:cs="宋体"/>
          <w:bCs/>
          <w:sz w:val="24"/>
        </w:rPr>
        <w:t xml:space="preserve">③</w:t>
      </w:r>
      <w:r>
        <w:rPr>
          <w:rFonts w:hint="eastAsia" w:ascii="宋体" w:hAnsi="宋体" w:cs="宋体"/>
          <w:sz w:val="24"/>
        </w:rPr>
        <w:t xml:space="preserve">统计对标</w:t>
      </w:r>
      <w:r/>
    </w:p>
    <w:p>
      <w:pPr>
        <w:ind w:firstLine="480"/>
        <w:spacing w:line="360" w:lineRule="auto"/>
        <w:rPr>
          <w:rFonts w:ascii="宋体" w:hAnsi="宋体" w:cs="宋体"/>
          <w:sz w:val="24"/>
        </w:rPr>
      </w:pPr>
      <w:r>
        <w:rPr>
          <w:rFonts w:hint="eastAsia" w:ascii="宋体" w:hAnsi="宋体" w:cs="宋体"/>
          <w:sz w:val="24"/>
        </w:rPr>
        <w:t xml:space="preserve">根据能源资源种类，按托管周期对标指定周期逐月节能对标结果，支持实际情况、价格变化因素影响情况和用能边界变化因素影响情况区分。</w:t>
      </w:r>
      <w:r/>
    </w:p>
    <w:p>
      <w:pPr>
        <w:ind w:firstLine="480"/>
        <w:spacing w:line="360" w:lineRule="auto"/>
        <w:rPr>
          <w:rFonts w:ascii="宋体" w:hAnsi="宋体" w:cs="宋体"/>
          <w:sz w:val="24"/>
        </w:rPr>
      </w:pPr>
      <w:r/>
      <w:bookmarkStart w:id="81" w:name="_Toc119140639"/>
      <w:r>
        <w:rPr>
          <w:rFonts w:hint="eastAsia" w:ascii="宋体" w:hAnsi="宋体" w:cs="宋体"/>
          <w:sz w:val="24"/>
        </w:rPr>
        <w:t xml:space="preserve">2）增量追溯功能要求</w:t>
      </w:r>
      <w:bookmarkEnd w:id="81"/>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根据能源资源种类，按增量时间类型对单个监测点，通过时间维度的横向和纵向对比，及时发现增量变化，便于定性定量异常回路，追溯发现异常用能问题。</w:t>
      </w:r>
      <w:r/>
    </w:p>
    <w:p>
      <w:pPr>
        <w:ind w:firstLine="480"/>
        <w:spacing w:line="360" w:lineRule="auto"/>
        <w:rPr>
          <w:rFonts w:ascii="宋体" w:hAnsi="宋体" w:cs="宋体"/>
          <w:sz w:val="24"/>
        </w:rPr>
      </w:pPr>
      <w:r>
        <w:rPr>
          <w:rFonts w:hint="eastAsia" w:ascii="宋体" w:hAnsi="宋体" w:cs="宋体"/>
          <w:bCs/>
          <w:sz w:val="24"/>
        </w:rPr>
        <w:t xml:space="preserve">①</w:t>
      </w:r>
      <w:r>
        <w:rPr>
          <w:rFonts w:hint="eastAsia" w:ascii="宋体" w:hAnsi="宋体" w:cs="宋体"/>
          <w:sz w:val="24"/>
        </w:rPr>
        <w:t xml:space="preserve">昨日增量</w:t>
      </w:r>
      <w:r/>
    </w:p>
    <w:p>
      <w:pPr>
        <w:ind w:firstLine="480"/>
        <w:spacing w:line="360" w:lineRule="auto"/>
        <w:rPr>
          <w:rFonts w:ascii="宋体" w:hAnsi="宋体" w:cs="宋体"/>
          <w:sz w:val="24"/>
        </w:rPr>
      </w:pPr>
      <w:r>
        <w:rPr>
          <w:rFonts w:hint="eastAsia" w:ascii="宋体" w:hAnsi="宋体" w:cs="宋体"/>
          <w:sz w:val="24"/>
        </w:rPr>
        <w:t xml:space="preserve">监测各用水计量监测点昨日能耗、昨日非工作时段能耗、昨日增量、昨日增量变化率；支持按日能耗、非工作时段能耗、增量、增量变化率进行排序，以便快速定位昨日能耗异常增长回路。</w:t>
      </w:r>
      <w:r/>
    </w:p>
    <w:p>
      <w:pPr>
        <w:ind w:firstLine="480"/>
        <w:spacing w:line="360" w:lineRule="auto"/>
        <w:rPr>
          <w:rFonts w:ascii="宋体" w:hAnsi="宋体" w:cs="宋体"/>
          <w:sz w:val="24"/>
        </w:rPr>
      </w:pPr>
      <w:r>
        <w:rPr>
          <w:rFonts w:hint="eastAsia" w:ascii="宋体" w:hAnsi="宋体" w:cs="宋体"/>
          <w:bCs/>
          <w:sz w:val="24"/>
        </w:rPr>
        <w:t xml:space="preserve">②</w:t>
      </w:r>
      <w:r>
        <w:rPr>
          <w:rFonts w:hint="eastAsia" w:ascii="宋体" w:hAnsi="宋体" w:cs="宋体"/>
          <w:sz w:val="24"/>
        </w:rPr>
        <w:t xml:space="preserve">七日异常</w:t>
      </w:r>
      <w:r/>
    </w:p>
    <w:p>
      <w:pPr>
        <w:ind w:firstLine="480"/>
        <w:spacing w:line="360" w:lineRule="auto"/>
        <w:rPr>
          <w:rFonts w:ascii="宋体" w:hAnsi="宋体" w:cs="宋体"/>
          <w:sz w:val="24"/>
        </w:rPr>
      </w:pPr>
      <w:r>
        <w:rPr>
          <w:rFonts w:hint="eastAsia" w:ascii="宋体" w:hAnsi="宋体" w:cs="宋体"/>
          <w:sz w:val="24"/>
        </w:rPr>
        <w:t xml:space="preserve">监测昨日能耗大于前7日内最大日能耗设备；支持昨日能耗、7日内最大、最小日能耗排序，以便快速定位用水计量监测点能耗异常增长情况。</w:t>
      </w:r>
      <w:r/>
    </w:p>
    <w:p>
      <w:pPr>
        <w:ind w:firstLine="480"/>
        <w:spacing w:line="360" w:lineRule="auto"/>
        <w:rPr>
          <w:rFonts w:ascii="宋体" w:hAnsi="宋体" w:cs="宋体"/>
          <w:sz w:val="24"/>
        </w:rPr>
      </w:pPr>
      <w:r>
        <w:rPr>
          <w:rFonts w:hint="eastAsia" w:ascii="宋体" w:hAnsi="宋体" w:cs="宋体"/>
          <w:bCs/>
          <w:sz w:val="24"/>
        </w:rPr>
        <w:t xml:space="preserve">③</w:t>
      </w:r>
      <w:r>
        <w:rPr>
          <w:rFonts w:hint="eastAsia" w:ascii="宋体" w:hAnsi="宋体" w:cs="宋体"/>
          <w:sz w:val="24"/>
        </w:rPr>
        <w:t xml:space="preserve">本月同比</w:t>
      </w:r>
      <w:r/>
    </w:p>
    <w:p>
      <w:pPr>
        <w:ind w:firstLine="480"/>
        <w:spacing w:line="360" w:lineRule="auto"/>
        <w:rPr>
          <w:rFonts w:ascii="宋体" w:hAnsi="宋体" w:cs="宋体"/>
          <w:sz w:val="24"/>
        </w:rPr>
      </w:pPr>
      <w:r>
        <w:rPr>
          <w:rFonts w:hint="eastAsia" w:ascii="宋体" w:hAnsi="宋体" w:cs="宋体"/>
          <w:sz w:val="24"/>
        </w:rPr>
        <w:t xml:space="preserve">监测各用水计量监测点本月月度能耗、同比变化情况；支持按月度能耗、同比变化进行排序。</w:t>
      </w:r>
      <w:r/>
    </w:p>
    <w:p>
      <w:pPr>
        <w:ind w:firstLine="480"/>
        <w:spacing w:line="360" w:lineRule="auto"/>
        <w:rPr>
          <w:rFonts w:ascii="宋体" w:hAnsi="宋体" w:cs="宋体"/>
          <w:sz w:val="24"/>
        </w:rPr>
      </w:pPr>
      <w:r>
        <w:rPr>
          <w:rFonts w:hint="eastAsia" w:ascii="宋体" w:hAnsi="宋体" w:cs="宋体"/>
          <w:bCs/>
          <w:sz w:val="24"/>
        </w:rPr>
        <w:t xml:space="preserve">④</w:t>
      </w:r>
      <w:r>
        <w:rPr>
          <w:rFonts w:hint="eastAsia" w:ascii="宋体" w:hAnsi="宋体" w:cs="宋体"/>
          <w:sz w:val="24"/>
        </w:rPr>
        <w:t xml:space="preserve">上月同比</w:t>
      </w:r>
      <w:r/>
    </w:p>
    <w:p>
      <w:pPr>
        <w:ind w:firstLine="480"/>
        <w:spacing w:line="360" w:lineRule="auto"/>
        <w:rPr>
          <w:rFonts w:ascii="宋体" w:hAnsi="宋体" w:cs="宋体"/>
          <w:sz w:val="24"/>
        </w:rPr>
      </w:pPr>
      <w:r>
        <w:rPr>
          <w:rFonts w:hint="eastAsia" w:ascii="宋体" w:hAnsi="宋体" w:cs="宋体"/>
          <w:sz w:val="24"/>
        </w:rPr>
        <w:t xml:space="preserve">监测各用水计量监测点上月月度能耗、同比变化情况；支持按月度能耗、同比变化进行排序。</w:t>
      </w:r>
      <w:r/>
    </w:p>
    <w:p>
      <w:pPr>
        <w:ind w:firstLine="480"/>
        <w:spacing w:line="360" w:lineRule="auto"/>
        <w:rPr>
          <w:rFonts w:ascii="宋体" w:hAnsi="宋体" w:cs="宋体"/>
          <w:sz w:val="24"/>
        </w:rPr>
      </w:pPr>
      <w:r>
        <w:rPr>
          <w:rFonts w:hint="eastAsia" w:ascii="宋体" w:hAnsi="宋体" w:cs="宋体"/>
          <w:sz w:val="24"/>
        </w:rPr>
        <w:t xml:space="preserve">用水计量监测点能耗日历</w:t>
      </w:r>
      <w:r/>
    </w:p>
    <w:p>
      <w:pPr>
        <w:ind w:firstLine="480"/>
        <w:spacing w:line="360" w:lineRule="auto"/>
        <w:rPr>
          <w:rFonts w:ascii="宋体" w:hAnsi="宋体" w:cs="宋体"/>
          <w:sz w:val="24"/>
        </w:rPr>
      </w:pPr>
      <w:r>
        <w:rPr>
          <w:rFonts w:hint="eastAsia" w:ascii="宋体" w:hAnsi="宋体" w:cs="宋体"/>
          <w:sz w:val="24"/>
        </w:rPr>
        <w:t xml:space="preserve">可查看用水计量监测点任意月份逐日能耗数据。</w:t>
      </w:r>
      <w:r/>
    </w:p>
    <w:p>
      <w:pPr>
        <w:ind w:firstLine="480"/>
        <w:spacing w:line="360" w:lineRule="auto"/>
        <w:rPr>
          <w:rFonts w:ascii="宋体" w:hAnsi="宋体" w:cs="宋体"/>
          <w:sz w:val="24"/>
        </w:rPr>
      </w:pPr>
      <w:r>
        <w:rPr>
          <w:rFonts w:hint="eastAsia" w:ascii="宋体" w:hAnsi="宋体" w:cs="宋体"/>
          <w:sz w:val="24"/>
        </w:rPr>
        <w:t xml:space="preserve">用水计量监测点72小时能耗</w:t>
      </w:r>
      <w:r/>
    </w:p>
    <w:p>
      <w:pPr>
        <w:ind w:firstLine="480"/>
        <w:spacing w:line="360" w:lineRule="auto"/>
        <w:rPr>
          <w:rFonts w:ascii="宋体" w:hAnsi="宋体" w:cs="宋体"/>
          <w:sz w:val="24"/>
        </w:rPr>
      </w:pPr>
      <w:r>
        <w:rPr>
          <w:rFonts w:hint="eastAsia" w:ascii="宋体" w:hAnsi="宋体" w:cs="宋体"/>
          <w:sz w:val="24"/>
        </w:rPr>
        <w:t xml:space="preserve">可查看用水计量监测点任意日期最近72小时内逐时能耗数据。</w:t>
      </w:r>
      <w:r/>
    </w:p>
    <w:p>
      <w:pPr>
        <w:ind w:firstLine="480"/>
        <w:spacing w:line="360" w:lineRule="auto"/>
        <w:rPr>
          <w:rFonts w:ascii="宋体" w:hAnsi="宋体" w:cs="宋体"/>
          <w:sz w:val="24"/>
        </w:rPr>
      </w:pPr>
      <w:r/>
      <w:bookmarkStart w:id="82" w:name="_Toc119140640"/>
      <w:r>
        <w:rPr>
          <w:rFonts w:hint="eastAsia" w:ascii="宋体" w:hAnsi="宋体" w:cs="宋体"/>
          <w:sz w:val="24"/>
        </w:rPr>
        <w:t xml:space="preserve">3）增量捕捉功能要求</w:t>
      </w:r>
      <w:bookmarkEnd w:id="82"/>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bCs/>
          <w:sz w:val="24"/>
        </w:rPr>
        <w:t xml:space="preserve">①</w:t>
      </w:r>
      <w:r>
        <w:rPr>
          <w:rFonts w:hint="eastAsia" w:ascii="宋体" w:hAnsi="宋体" w:cs="宋体"/>
          <w:sz w:val="24"/>
        </w:rPr>
        <w:t xml:space="preserve">增量规则配置</w:t>
      </w:r>
      <w:r/>
    </w:p>
    <w:p>
      <w:pPr>
        <w:ind w:firstLine="480"/>
        <w:spacing w:line="360" w:lineRule="auto"/>
        <w:rPr>
          <w:rFonts w:ascii="宋体" w:hAnsi="宋体" w:cs="宋体"/>
          <w:sz w:val="24"/>
        </w:rPr>
      </w:pPr>
      <w:r>
        <w:rPr>
          <w:rFonts w:hint="eastAsia" w:ascii="宋体" w:hAnsi="宋体" w:cs="宋体"/>
          <w:sz w:val="24"/>
        </w:rPr>
        <w:t xml:space="preserve">支持可视化方式配置增量规则流程，规则支持设定触发对象（单设备、模板设备、增量参数）、判断条件（且或、昨日环比、本月同比等）、执行动作（推送指定用户）。</w:t>
      </w:r>
      <w:r/>
    </w:p>
    <w:p>
      <w:pPr>
        <w:ind w:firstLine="480"/>
        <w:spacing w:line="360" w:lineRule="auto"/>
        <w:rPr>
          <w:rFonts w:ascii="宋体" w:hAnsi="宋体" w:cs="宋体"/>
          <w:sz w:val="24"/>
        </w:rPr>
      </w:pPr>
      <w:r>
        <w:rPr>
          <w:rFonts w:hint="eastAsia" w:ascii="宋体" w:hAnsi="宋体" w:cs="宋体"/>
          <w:bCs/>
          <w:sz w:val="24"/>
        </w:rPr>
        <w:t xml:space="preserve">②</w:t>
      </w:r>
      <w:r>
        <w:rPr>
          <w:rFonts w:hint="eastAsia" w:ascii="宋体" w:hAnsi="宋体" w:cs="宋体"/>
          <w:sz w:val="24"/>
        </w:rPr>
        <w:t xml:space="preserve">增量日志追溯</w:t>
      </w:r>
      <w:r/>
    </w:p>
    <w:p>
      <w:pPr>
        <w:ind w:firstLine="480"/>
        <w:spacing w:line="360" w:lineRule="auto"/>
        <w:rPr>
          <w:rFonts w:ascii="宋体" w:hAnsi="宋体" w:cs="宋体"/>
          <w:sz w:val="24"/>
        </w:rPr>
      </w:pPr>
      <w:r>
        <w:rPr>
          <w:rFonts w:hint="eastAsia" w:ascii="宋体" w:hAnsi="宋体" w:cs="宋体"/>
          <w:sz w:val="24"/>
        </w:rPr>
        <w:t xml:space="preserve">查询任意增量规则匹配满足的增量历史日志信息。</w:t>
      </w:r>
      <w:r/>
    </w:p>
    <w:p>
      <w:r/>
      <w:r/>
    </w:p>
    <w:p>
      <w:pPr>
        <w:ind w:firstLine="482"/>
        <w:spacing w:line="360" w:lineRule="auto"/>
        <w:rPr>
          <w:rFonts w:ascii="宋体" w:hAnsi="宋体" w:cs="宋体"/>
          <w:sz w:val="24"/>
          <w:szCs w:val="24"/>
        </w:rPr>
      </w:pPr>
      <w:r>
        <w:rPr>
          <w:rFonts w:hint="eastAsia" w:ascii="宋体" w:hAnsi="宋体" w:cs="宋体"/>
          <w:b/>
          <w:bCs/>
          <w:sz w:val="24"/>
          <w:szCs w:val="24"/>
        </w:rPr>
        <w:t xml:space="preserve">4、冷热源机房安全智能监管系统软件</w:t>
      </w:r>
      <w:r/>
    </w:p>
    <w:p>
      <w:pPr>
        <w:ind w:firstLine="480"/>
        <w:spacing w:line="360" w:lineRule="auto"/>
        <w:rPr>
          <w:rFonts w:ascii="宋体" w:hAnsi="宋体" w:cs="宋体"/>
          <w:bCs/>
          <w:sz w:val="24"/>
        </w:rPr>
      </w:pPr>
      <w:r>
        <w:rPr>
          <w:rFonts w:hint="eastAsia" w:ascii="宋体" w:hAnsi="宋体" w:cs="宋体"/>
          <w:bCs/>
          <w:sz w:val="24"/>
        </w:rPr>
        <w:t xml:space="preserve">（1）中控台</w:t>
      </w:r>
      <w:r/>
    </w:p>
    <w:p>
      <w:pPr>
        <w:ind w:firstLine="480"/>
        <w:spacing w:line="360" w:lineRule="auto"/>
        <w:rPr>
          <w:rFonts w:ascii="宋体" w:hAnsi="宋体" w:cs="宋体"/>
          <w:bCs/>
          <w:sz w:val="24"/>
        </w:rPr>
      </w:pPr>
      <w:r>
        <w:rPr>
          <w:rFonts w:hint="eastAsia" w:ascii="宋体" w:hAnsi="宋体" w:cs="宋体"/>
          <w:bCs/>
          <w:sz w:val="24"/>
        </w:rPr>
        <w:t xml:space="preserve">支持查看室内温度、室外环境、末端负载、主机能耗、主机负荷、供回水温差、供回水压差、输出热量等的今日、昨日24小时逐时曲线对比图。</w:t>
      </w:r>
      <w:r/>
    </w:p>
    <w:p>
      <w:pPr>
        <w:ind w:firstLine="480"/>
        <w:spacing w:line="360" w:lineRule="auto"/>
        <w:rPr>
          <w:rFonts w:ascii="宋体" w:hAnsi="宋体" w:cs="宋体"/>
          <w:bCs/>
          <w:sz w:val="24"/>
        </w:rPr>
      </w:pPr>
      <w:r>
        <w:rPr>
          <w:rFonts w:hint="eastAsia" w:ascii="宋体" w:hAnsi="宋体" w:cs="宋体"/>
          <w:bCs/>
          <w:sz w:val="24"/>
        </w:rPr>
        <w:t xml:space="preserve">（2）实时控制</w:t>
      </w:r>
      <w:r/>
    </w:p>
    <w:p>
      <w:pPr>
        <w:ind w:firstLine="480"/>
        <w:spacing w:line="360" w:lineRule="auto"/>
        <w:rPr>
          <w:rFonts w:ascii="宋体" w:hAnsi="宋体" w:cs="宋体"/>
          <w:bCs/>
          <w:sz w:val="24"/>
        </w:rPr>
      </w:pPr>
      <w:r>
        <w:rPr>
          <w:rFonts w:hint="eastAsia" w:ascii="宋体" w:hAnsi="宋体" w:cs="宋体"/>
          <w:bCs/>
          <w:sz w:val="24"/>
        </w:rPr>
        <w:t xml:space="preserve">支持组态图方式查询整个系统当前所有运行工况状态，包括主机运行参数、冷冻系统运行参数、冷却系统运行参数、冷却塔运行参数、供回管网运行参数等；</w:t>
      </w:r>
      <w:r/>
    </w:p>
    <w:p>
      <w:pPr>
        <w:ind w:firstLine="480"/>
        <w:spacing w:line="360" w:lineRule="auto"/>
        <w:rPr>
          <w:rFonts w:ascii="宋体" w:hAnsi="宋体" w:cs="宋体"/>
          <w:bCs/>
          <w:sz w:val="24"/>
        </w:rPr>
      </w:pPr>
      <w:r>
        <w:rPr>
          <w:rFonts w:hint="eastAsia" w:ascii="宋体" w:hAnsi="宋体" w:cs="宋体"/>
          <w:bCs/>
          <w:sz w:val="24"/>
        </w:rPr>
        <w:t xml:space="preserve">可以基于组态图，针对支持远程操作的单设备点位，按需进行远程控制操作。</w:t>
      </w:r>
      <w:r/>
    </w:p>
    <w:p>
      <w:pPr>
        <w:ind w:firstLine="480"/>
        <w:spacing w:line="360" w:lineRule="auto"/>
        <w:rPr>
          <w:rFonts w:ascii="宋体" w:hAnsi="宋体" w:cs="宋体"/>
          <w:bCs/>
          <w:sz w:val="24"/>
        </w:rPr>
      </w:pPr>
      <w:r>
        <w:rPr>
          <w:rFonts w:hint="eastAsia" w:ascii="宋体" w:hAnsi="宋体" w:cs="宋体"/>
          <w:bCs/>
          <w:sz w:val="24"/>
        </w:rPr>
        <w:t xml:space="preserve">（3）开关策略</w:t>
      </w:r>
      <w:r/>
    </w:p>
    <w:p>
      <w:pPr>
        <w:ind w:firstLine="480"/>
        <w:spacing w:line="360" w:lineRule="auto"/>
        <w:rPr>
          <w:rFonts w:ascii="宋体" w:hAnsi="宋体" w:cs="宋体"/>
          <w:bCs/>
          <w:sz w:val="24"/>
        </w:rPr>
      </w:pPr>
      <w:r>
        <w:rPr>
          <w:rFonts w:hint="eastAsia" w:ascii="宋体" w:hAnsi="宋体" w:cs="宋体"/>
          <w:bCs/>
          <w:sz w:val="24"/>
        </w:rPr>
        <w:t xml:space="preserve">支持系统开关的组合控制方案配置，方案策略可以下发到现场组态系统，同时与组态系统对接联动，方案策略更改可以双向同步；</w:t>
      </w:r>
      <w:r/>
    </w:p>
    <w:p>
      <w:pPr>
        <w:ind w:firstLine="480"/>
        <w:spacing w:line="360" w:lineRule="auto"/>
        <w:rPr>
          <w:rFonts w:ascii="宋体" w:hAnsi="宋体" w:cs="宋体"/>
          <w:bCs/>
          <w:sz w:val="24"/>
        </w:rPr>
      </w:pPr>
      <w:r>
        <w:rPr>
          <w:rFonts w:hint="eastAsia" w:ascii="宋体" w:hAnsi="宋体" w:cs="宋体"/>
          <w:bCs/>
          <w:sz w:val="24"/>
        </w:rPr>
        <w:t xml:space="preserve">支持配置开关策略的控制计划，指定控制时间点自动完成方案的对接下发。</w:t>
      </w:r>
      <w:r/>
    </w:p>
    <w:p>
      <w:pPr>
        <w:ind w:firstLine="480"/>
        <w:spacing w:line="360" w:lineRule="auto"/>
        <w:rPr>
          <w:rFonts w:ascii="宋体" w:hAnsi="宋体" w:cs="宋体"/>
          <w:bCs/>
          <w:sz w:val="24"/>
        </w:rPr>
      </w:pPr>
      <w:r>
        <w:rPr>
          <w:rFonts w:hint="eastAsia" w:ascii="宋体" w:hAnsi="宋体" w:cs="宋体"/>
          <w:bCs/>
          <w:sz w:val="24"/>
        </w:rPr>
        <w:t xml:space="preserve">（4）强度策略</w:t>
      </w:r>
      <w:r/>
    </w:p>
    <w:p>
      <w:pPr>
        <w:ind w:firstLine="480"/>
        <w:spacing w:line="360" w:lineRule="auto"/>
        <w:rPr>
          <w:rFonts w:ascii="宋体" w:hAnsi="宋体" w:cs="宋体"/>
          <w:bCs/>
          <w:sz w:val="24"/>
        </w:rPr>
      </w:pPr>
      <w:r>
        <w:rPr>
          <w:rFonts w:hint="eastAsia" w:ascii="宋体" w:hAnsi="宋体" w:cs="宋体"/>
          <w:bCs/>
          <w:sz w:val="24"/>
        </w:rPr>
        <w:t xml:space="preserve">支持建立系统各种泵的调频等强度策略，策略可以灵活设置周期、时间、执行动作、轮询时间、轮询次数等。策略支持指定前置条件，前置条件即系统运行参数的判断条件设置；</w:t>
      </w:r>
      <w:r/>
    </w:p>
    <w:p>
      <w:pPr>
        <w:ind w:firstLine="480"/>
        <w:spacing w:line="360" w:lineRule="auto"/>
        <w:rPr>
          <w:rFonts w:ascii="宋体" w:hAnsi="宋体" w:cs="宋体"/>
          <w:bCs/>
          <w:sz w:val="24"/>
        </w:rPr>
      </w:pPr>
      <w:r>
        <w:rPr>
          <w:rFonts w:hint="eastAsia" w:ascii="宋体" w:hAnsi="宋体" w:cs="宋体"/>
          <w:bCs/>
          <w:sz w:val="24"/>
        </w:rPr>
        <w:t xml:space="preserve">策略可以关联指定设备，设备查询可以基于空间标签、管理标签、设备名称等进行筛选。</w:t>
      </w:r>
      <w:r/>
    </w:p>
    <w:p>
      <w:pPr>
        <w:ind w:firstLine="480"/>
        <w:spacing w:line="360" w:lineRule="auto"/>
        <w:rPr>
          <w:rFonts w:ascii="宋体" w:hAnsi="宋体" w:cs="宋体"/>
          <w:bCs/>
          <w:sz w:val="24"/>
        </w:rPr>
      </w:pPr>
      <w:r>
        <w:rPr>
          <w:rFonts w:hint="eastAsia" w:ascii="宋体" w:hAnsi="宋体" w:cs="宋体"/>
          <w:bCs/>
          <w:sz w:val="24"/>
        </w:rPr>
        <w:t xml:space="preserve">（5）报警管理</w:t>
      </w:r>
      <w:r/>
    </w:p>
    <w:p>
      <w:pPr>
        <w:ind w:firstLine="480"/>
        <w:spacing w:line="360" w:lineRule="auto"/>
        <w:rPr>
          <w:rFonts w:ascii="宋体" w:hAnsi="宋体" w:cs="宋体"/>
          <w:bCs/>
          <w:sz w:val="24"/>
        </w:rPr>
      </w:pPr>
      <w:r>
        <w:rPr>
          <w:rFonts w:hint="eastAsia" w:ascii="宋体" w:hAnsi="宋体" w:cs="宋体"/>
          <w:bCs/>
          <w:sz w:val="24"/>
        </w:rPr>
        <w:t xml:space="preserve">支持可视化方式配置系统阈值预警规则，规则支持设定触发对象（单设备、模板设备、预警参数）、判断条件（且或、持续时间等）、执行动作（推送指定用户）；</w:t>
      </w:r>
      <w:r/>
    </w:p>
    <w:p>
      <w:pPr>
        <w:ind w:firstLine="480"/>
        <w:spacing w:line="360" w:lineRule="auto"/>
        <w:rPr>
          <w:rFonts w:ascii="宋体" w:hAnsi="宋体" w:cs="宋体"/>
          <w:sz w:val="24"/>
          <w:szCs w:val="24"/>
        </w:rPr>
      </w:pPr>
      <w:r>
        <w:rPr>
          <w:rFonts w:hint="eastAsia" w:ascii="宋体" w:hAnsi="宋体" w:cs="宋体"/>
          <w:bCs/>
          <w:sz w:val="24"/>
        </w:rPr>
        <w:t xml:space="preserve">查询任意报警规则匹配满足的报警历史事件信息。</w:t>
      </w:r>
      <w:r/>
    </w:p>
    <w:p>
      <w:pPr>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hint="eastAsia" w:ascii="宋体" w:hAnsi="宋体" w:cs="宋体"/>
          <w:b/>
          <w:bCs/>
          <w:sz w:val="24"/>
          <w:szCs w:val="24"/>
        </w:rPr>
        <w:t xml:space="preserve">5、空调节能监控管理系统软件</w:t>
      </w:r>
      <w:r/>
    </w:p>
    <w:p>
      <w:pPr>
        <w:ind w:firstLine="480"/>
        <w:spacing w:line="360" w:lineRule="auto"/>
        <w:rPr>
          <w:rFonts w:ascii="宋体" w:hAnsi="宋体" w:cs="宋体"/>
          <w:bCs/>
          <w:sz w:val="24"/>
        </w:rPr>
      </w:pPr>
      <w:r>
        <w:rPr>
          <w:rFonts w:hint="eastAsia" w:ascii="宋体" w:hAnsi="宋体" w:cs="宋体"/>
          <w:bCs/>
          <w:sz w:val="24"/>
        </w:rPr>
        <w:t xml:space="preserve">（1）实时控制</w:t>
      </w:r>
      <w:r/>
    </w:p>
    <w:p>
      <w:pPr>
        <w:ind w:firstLine="480"/>
        <w:spacing w:line="360" w:lineRule="auto"/>
        <w:rPr>
          <w:rFonts w:ascii="宋体" w:hAnsi="宋体" w:cs="宋体"/>
          <w:bCs/>
          <w:sz w:val="24"/>
        </w:rPr>
      </w:pPr>
      <w:r>
        <w:rPr>
          <w:rFonts w:hint="eastAsia" w:ascii="宋体" w:hAnsi="宋体" w:cs="宋体"/>
          <w:bCs/>
          <w:sz w:val="24"/>
        </w:rPr>
        <w:t xml:space="preserve">支持查看当前所有空调运行状态，包括开关、模式、设定温度、室内温度等；</w:t>
      </w:r>
      <w:r/>
    </w:p>
    <w:p>
      <w:pPr>
        <w:ind w:firstLine="480"/>
        <w:spacing w:line="360" w:lineRule="auto"/>
        <w:rPr>
          <w:rFonts w:ascii="宋体" w:hAnsi="宋体" w:cs="宋体"/>
          <w:bCs/>
          <w:sz w:val="24"/>
        </w:rPr>
      </w:pPr>
      <w:r>
        <w:rPr>
          <w:rFonts w:hint="eastAsia" w:ascii="宋体" w:hAnsi="宋体" w:cs="宋体"/>
          <w:bCs/>
          <w:sz w:val="24"/>
        </w:rPr>
        <w:t xml:space="preserve">支持筛选功能，可以基于空间和管理属性等进行筛选定位；</w:t>
      </w:r>
      <w:r/>
    </w:p>
    <w:p>
      <w:pPr>
        <w:ind w:firstLine="480"/>
        <w:spacing w:line="360" w:lineRule="auto"/>
        <w:rPr>
          <w:rFonts w:ascii="宋体" w:hAnsi="宋体" w:cs="宋体"/>
          <w:bCs/>
          <w:sz w:val="24"/>
        </w:rPr>
      </w:pPr>
      <w:r>
        <w:rPr>
          <w:rFonts w:hint="eastAsia" w:ascii="宋体" w:hAnsi="宋体" w:cs="宋体"/>
          <w:bCs/>
          <w:sz w:val="24"/>
        </w:rPr>
        <w:t xml:space="preserve">支持批量控制功能，可以勾选单个或多个空调进行开关、调温等批量控制。</w:t>
      </w:r>
      <w:r/>
    </w:p>
    <w:p>
      <w:pPr>
        <w:ind w:firstLine="480"/>
        <w:spacing w:line="360" w:lineRule="auto"/>
        <w:rPr>
          <w:rFonts w:ascii="宋体" w:hAnsi="宋体" w:cs="宋体"/>
          <w:bCs/>
          <w:sz w:val="24"/>
        </w:rPr>
      </w:pPr>
      <w:r>
        <w:rPr>
          <w:rFonts w:hint="eastAsia" w:ascii="宋体" w:hAnsi="宋体" w:cs="宋体"/>
          <w:bCs/>
          <w:sz w:val="24"/>
        </w:rPr>
        <w:t xml:space="preserve">（2）策略管理</w:t>
      </w:r>
      <w:r/>
    </w:p>
    <w:p>
      <w:pPr>
        <w:ind w:firstLine="480"/>
        <w:spacing w:line="360" w:lineRule="auto"/>
        <w:rPr>
          <w:rFonts w:ascii="宋体" w:hAnsi="宋体" w:cs="宋体"/>
          <w:bCs/>
          <w:sz w:val="24"/>
        </w:rPr>
      </w:pPr>
      <w:r>
        <w:rPr>
          <w:rFonts w:hint="eastAsia" w:ascii="宋体" w:hAnsi="宋体" w:cs="宋体"/>
          <w:bCs/>
          <w:sz w:val="24"/>
        </w:rPr>
        <w:t xml:space="preserve">支持建立开关、调温控制策略，策略可以灵活设置周期、时间、执行动作、轮询时间、轮询次数等。策略支持指定前置条件，前置条件即空调运行参数的判断条件设置；</w:t>
      </w:r>
      <w:r/>
    </w:p>
    <w:p>
      <w:pPr>
        <w:ind w:firstLine="480"/>
        <w:spacing w:line="360" w:lineRule="auto"/>
        <w:rPr>
          <w:rFonts w:ascii="宋体" w:hAnsi="宋体" w:cs="宋体"/>
          <w:bCs/>
          <w:sz w:val="24"/>
        </w:rPr>
      </w:pPr>
      <w:r>
        <w:rPr>
          <w:rFonts w:hint="eastAsia" w:ascii="宋体" w:hAnsi="宋体" w:cs="宋体"/>
          <w:bCs/>
          <w:sz w:val="24"/>
        </w:rPr>
        <w:t xml:space="preserve">策略可以批量关联空调设备，设备查询可以基于空间标签、管理标签、设备名称等进行筛选；</w:t>
      </w:r>
      <w:r/>
    </w:p>
    <w:p>
      <w:pPr>
        <w:ind w:firstLine="480"/>
        <w:spacing w:line="360" w:lineRule="auto"/>
        <w:rPr>
          <w:rFonts w:ascii="宋体" w:hAnsi="宋体" w:cs="宋体"/>
          <w:bCs/>
          <w:sz w:val="24"/>
        </w:rPr>
      </w:pPr>
      <w:r>
        <w:rPr>
          <w:rFonts w:hint="eastAsia" w:ascii="宋体" w:hAnsi="宋体" w:cs="宋体"/>
          <w:bCs/>
          <w:sz w:val="24"/>
        </w:rPr>
        <w:t xml:space="preserve">可以对策略每次执行的日志进行查询，可以针对单个失败的设备进行重新控制操作。</w:t>
      </w:r>
      <w:r/>
    </w:p>
    <w:p>
      <w:pPr>
        <w:ind w:firstLine="480"/>
        <w:spacing w:line="360" w:lineRule="auto"/>
        <w:rPr>
          <w:rFonts w:ascii="宋体" w:hAnsi="宋体" w:cs="宋体"/>
          <w:bCs/>
          <w:sz w:val="24"/>
        </w:rPr>
      </w:pPr>
      <w:r>
        <w:rPr>
          <w:rFonts w:hint="eastAsia" w:ascii="宋体" w:hAnsi="宋体" w:cs="宋体"/>
          <w:bCs/>
          <w:sz w:val="24"/>
        </w:rPr>
        <w:t xml:space="preserve">（3）报警管理</w:t>
      </w:r>
      <w:r/>
    </w:p>
    <w:p>
      <w:pPr>
        <w:ind w:firstLine="480"/>
        <w:spacing w:line="360" w:lineRule="auto"/>
        <w:rPr>
          <w:rFonts w:ascii="宋体" w:hAnsi="宋体" w:cs="宋体"/>
          <w:bCs/>
          <w:sz w:val="24"/>
        </w:rPr>
      </w:pPr>
      <w:r>
        <w:rPr>
          <w:rFonts w:hint="eastAsia" w:ascii="宋体" w:hAnsi="宋体" w:cs="宋体"/>
          <w:bCs/>
          <w:sz w:val="24"/>
        </w:rPr>
        <w:t xml:space="preserve">支持可视化方式配置空调阈值预警规则，规则支持设定触发对象（单设备、模板设备、预警参数）、判断条件（且或、持续时间等）、执行动作（推送指定用户）；</w:t>
      </w:r>
      <w:r/>
    </w:p>
    <w:p>
      <w:pPr>
        <w:ind w:firstLine="480"/>
        <w:spacing w:line="360" w:lineRule="auto"/>
        <w:rPr>
          <w:rFonts w:ascii="宋体" w:hAnsi="宋体" w:cs="宋体"/>
          <w:sz w:val="24"/>
        </w:rPr>
      </w:pPr>
      <w:r>
        <w:rPr>
          <w:rFonts w:hint="eastAsia" w:ascii="宋体" w:hAnsi="宋体" w:cs="宋体"/>
          <w:bCs/>
          <w:sz w:val="24"/>
        </w:rPr>
        <w:t xml:space="preserve">查询任意报警规则匹配满足的报警历史事件信息。</w:t>
      </w:r>
      <w:r/>
    </w:p>
    <w:p>
      <w:pPr>
        <w:ind w:firstLine="480"/>
        <w:spacing w:line="360" w:lineRule="auto"/>
        <w:rPr>
          <w:rFonts w:ascii="宋体" w:hAnsi="宋体" w:cs="宋体"/>
          <w:b/>
          <w:bCs/>
          <w:sz w:val="24"/>
          <w:szCs w:val="24"/>
        </w:rPr>
      </w:pPr>
      <w:r>
        <w:rPr>
          <w:rFonts w:ascii="宋体" w:hAnsi="宋体" w:cs="宋体"/>
          <w:b/>
          <w:bCs/>
          <w:sz w:val="24"/>
          <w:szCs w:val="24"/>
        </w:rPr>
      </w:r>
      <w:r/>
    </w:p>
    <w:p>
      <w:pPr>
        <w:ind w:firstLine="480"/>
        <w:spacing w:line="360" w:lineRule="auto"/>
        <w:rPr>
          <w:rFonts w:ascii="宋体" w:hAnsi="宋体" w:cs="宋体"/>
          <w:b/>
          <w:bCs/>
          <w:sz w:val="24"/>
          <w:szCs w:val="24"/>
        </w:rPr>
      </w:pPr>
      <w:r>
        <w:rPr>
          <w:rFonts w:ascii="宋体" w:hAnsi="宋体" w:cs="宋体"/>
          <w:b/>
          <w:bCs/>
          <w:sz w:val="24"/>
          <w:szCs w:val="24"/>
        </w:rPr>
      </w:r>
      <w:r/>
    </w:p>
    <w:p>
      <w:pPr>
        <w:ind w:firstLine="480"/>
        <w:spacing w:line="360" w:lineRule="auto"/>
        <w:rPr>
          <w:rFonts w:ascii="宋体" w:hAnsi="宋体" w:cs="宋体"/>
          <w:b/>
          <w:bCs/>
          <w:sz w:val="24"/>
          <w:szCs w:val="24"/>
        </w:rPr>
      </w:pPr>
      <w:r>
        <w:rPr>
          <w:rFonts w:ascii="宋体" w:hAnsi="宋体" w:cs="宋体"/>
          <w:b/>
          <w:bCs/>
          <w:sz w:val="24"/>
          <w:szCs w:val="24"/>
        </w:rPr>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（三）冷热源系统改造技术要求</w:t>
      </w:r>
      <w:r/>
    </w:p>
    <w:p>
      <w:pPr>
        <w:ind w:firstLine="480"/>
        <w:spacing w:line="360" w:lineRule="auto"/>
        <w:rPr>
          <w:rFonts w:ascii="宋体" w:hAnsi="宋体" w:cs="宋体"/>
          <w:sz w:val="24"/>
        </w:rPr>
      </w:pPr>
      <w:r>
        <w:rPr>
          <w:rFonts w:hint="eastAsia" w:ascii="宋体" w:hAnsi="宋体" w:cs="宋体"/>
          <w:sz w:val="24"/>
        </w:rPr>
        <w:t xml:space="preserve">本工程通过最佳机房冷冻水泵、冷却水泵、冷机和冷塔最佳配置，最低阻力设计，管路监控冷冻机房相关设备，根据末端需求负荷，智能控制机房设备，实现最佳启停/调节控制，使系统主机供冷与需求负荷相匹配，实现了在保证供冷的前提下，提高整体能效比，实现超高能效机房运行。</w:t>
      </w:r>
      <w:r/>
    </w:p>
    <w:p>
      <w:pPr>
        <w:ind w:firstLine="480"/>
        <w:spacing w:line="360" w:lineRule="auto"/>
        <w:rPr>
          <w:rFonts w:ascii="宋体" w:hAnsi="宋体" w:cs="宋体"/>
          <w:sz w:val="24"/>
        </w:rPr>
      </w:pPr>
      <w:r>
        <w:rPr>
          <w:rFonts w:hint="eastAsia" w:ascii="宋体" w:hAnsi="宋体" w:cs="宋体"/>
          <w:sz w:val="24"/>
        </w:rPr>
        <w:t xml:space="preserve">冷水机组改造技术要求有：</w:t>
      </w:r>
      <w:r/>
    </w:p>
    <w:p>
      <w:pPr>
        <w:ind w:firstLine="480"/>
        <w:spacing w:line="360" w:lineRule="auto"/>
        <w:rPr>
          <w:rFonts w:ascii="宋体" w:hAnsi="宋体" w:cs="宋体"/>
          <w:sz w:val="24"/>
        </w:rPr>
      </w:pPr>
      <w:r>
        <w:rPr>
          <w:rFonts w:hint="eastAsia" w:ascii="宋体" w:hAnsi="宋体" w:cs="宋体"/>
          <w:sz w:val="24"/>
        </w:rPr>
        <w:t xml:space="preserve">冷水机组改造技术要求：</w:t>
      </w:r>
      <w:r/>
    </w:p>
    <w:p>
      <w:pPr>
        <w:ind w:firstLine="480"/>
        <w:spacing w:line="360" w:lineRule="auto"/>
        <w:rPr>
          <w:rFonts w:ascii="宋体" w:hAnsi="宋体" w:cs="宋体"/>
          <w:sz w:val="24"/>
        </w:rPr>
      </w:pPr>
      <w:r>
        <w:rPr>
          <w:rFonts w:hint="eastAsia" w:ascii="宋体" w:hAnsi="宋体" w:cs="宋体"/>
          <w:sz w:val="24"/>
        </w:rPr>
        <w:t xml:space="preserve">（1）冷水机组的能效限定值及能效等级应满足《冷水机组能效限定值及能效等级》（GB19577-2024）中的相关规定，且达到1级标准。</w:t>
      </w:r>
      <w:r/>
    </w:p>
    <w:p>
      <w:pPr>
        <w:ind w:firstLine="480"/>
        <w:spacing w:line="360" w:lineRule="auto"/>
        <w:rPr>
          <w:rFonts w:ascii="宋体" w:hAnsi="宋体" w:cs="宋体"/>
          <w:sz w:val="24"/>
        </w:rPr>
      </w:pPr>
      <w:r>
        <w:rPr>
          <w:rFonts w:hint="eastAsia" w:ascii="宋体" w:hAnsi="宋体" w:cs="宋体"/>
          <w:sz w:val="24"/>
        </w:rPr>
        <w:t xml:space="preserve">冷水机组的性能系数（COP）的测试值和标注值应不低于《冷水机组能效限定值及能效等级》（GB19577-2024）中的指标规定值，且达到1级标准。</w:t>
      </w:r>
      <w:r/>
    </w:p>
    <w:p>
      <w:pPr>
        <w:ind w:firstLine="480"/>
        <w:spacing w:line="360" w:lineRule="auto"/>
        <w:rPr>
          <w:rFonts w:ascii="宋体" w:hAnsi="宋体" w:cs="宋体"/>
          <w:sz w:val="24"/>
        </w:rPr>
      </w:pPr>
      <w:r>
        <w:rPr>
          <w:rFonts w:hint="eastAsia" w:ascii="宋体" w:hAnsi="宋体" w:cs="宋体"/>
          <w:sz w:val="24"/>
        </w:rPr>
        <w:t xml:space="preserve">（2）机组的设计、选型分析报告以及相关的方案说明，包括但不限于以下内容：</w:t>
      </w:r>
      <w:r/>
    </w:p>
    <w:p>
      <w:pPr>
        <w:ind w:firstLine="480"/>
        <w:spacing w:line="360" w:lineRule="auto"/>
        <w:rPr>
          <w:rFonts w:ascii="宋体" w:hAnsi="宋体" w:cs="宋体"/>
          <w:sz w:val="24"/>
        </w:rPr>
      </w:pPr>
      <w:r>
        <w:rPr>
          <w:rFonts w:hint="eastAsia" w:ascii="宋体" w:hAnsi="宋体" w:cs="宋体"/>
          <w:sz w:val="24"/>
        </w:rPr>
        <w:t xml:space="preserve">① 机组选型报告。</w:t>
      </w:r>
      <w:r/>
    </w:p>
    <w:p>
      <w:pPr>
        <w:ind w:firstLine="480"/>
        <w:spacing w:line="360" w:lineRule="auto"/>
        <w:rPr>
          <w:rFonts w:ascii="宋体" w:hAnsi="宋体" w:cs="宋体"/>
          <w:sz w:val="24"/>
        </w:rPr>
      </w:pPr>
      <w:r>
        <w:rPr>
          <w:rFonts w:hint="eastAsia" w:ascii="宋体" w:hAnsi="宋体" w:cs="宋体"/>
          <w:sz w:val="24"/>
        </w:rPr>
        <w:t xml:space="preserve">② 机组25％～100％（700kW以上为15％～100％）的COP变化曲线表及部分负荷性能曲线图及表列。</w:t>
      </w:r>
      <w:r/>
    </w:p>
    <w:p>
      <w:pPr>
        <w:ind w:firstLine="480"/>
        <w:spacing w:line="360" w:lineRule="auto"/>
        <w:rPr>
          <w:rFonts w:ascii="宋体" w:hAnsi="宋体" w:cs="宋体"/>
          <w:sz w:val="24"/>
        </w:rPr>
      </w:pPr>
      <w:r>
        <w:rPr>
          <w:rFonts w:hint="eastAsia" w:ascii="宋体" w:hAnsi="宋体" w:cs="宋体"/>
          <w:sz w:val="24"/>
        </w:rPr>
        <w:t xml:space="preserve">③ 机组的能效标注值应在其额定能效取值范围内，且能效值COP不低于6.0。</w:t>
      </w:r>
      <w:r/>
    </w:p>
    <w:p>
      <w:pPr>
        <w:ind w:firstLine="480"/>
        <w:spacing w:line="360" w:lineRule="auto"/>
        <w:rPr>
          <w:rFonts w:ascii="宋体" w:hAnsi="宋体" w:cs="宋体"/>
          <w:sz w:val="24"/>
        </w:rPr>
      </w:pPr>
      <w:r>
        <w:rPr>
          <w:rFonts w:hint="eastAsia" w:ascii="宋体" w:hAnsi="宋体" w:cs="宋体"/>
          <w:sz w:val="24"/>
        </w:rPr>
        <w:t xml:space="preserve">④ 机组的温差核算结果。</w:t>
      </w:r>
      <w:r/>
    </w:p>
    <w:p>
      <w:pPr>
        <w:ind w:firstLine="480"/>
        <w:spacing w:line="360" w:lineRule="auto"/>
        <w:rPr>
          <w:rFonts w:ascii="宋体" w:hAnsi="宋体" w:cs="宋体"/>
          <w:sz w:val="24"/>
        </w:rPr>
      </w:pPr>
      <w:r>
        <w:rPr>
          <w:rFonts w:hint="eastAsia" w:ascii="宋体" w:hAnsi="宋体" w:cs="宋体"/>
          <w:sz w:val="24"/>
        </w:rPr>
        <w:t xml:space="preserve">（3）机组额定噪声值要求应≤85dB(A)。</w:t>
      </w:r>
      <w:r/>
    </w:p>
    <w:p>
      <w:pPr>
        <w:ind w:firstLine="480"/>
        <w:spacing w:line="360" w:lineRule="auto"/>
        <w:rPr>
          <w:rFonts w:ascii="宋体" w:hAnsi="宋体" w:cs="宋体"/>
          <w:sz w:val="24"/>
        </w:rPr>
      </w:pPr>
      <w:r>
        <w:rPr>
          <w:rFonts w:hint="eastAsia" w:ascii="宋体" w:hAnsi="宋体" w:cs="宋体"/>
          <w:sz w:val="24"/>
        </w:rPr>
        <w:t xml:space="preserve">（4）机组输入功率：163.2RT≤105kW,207.6RT≤125kW,240</w:t>
      </w:r>
      <w:r>
        <w:rPr>
          <w:rFonts w:ascii="宋体" w:hAnsi="宋体" w:cs="宋体"/>
          <w:sz w:val="24"/>
        </w:rPr>
        <w:t xml:space="preserve">RT</w:t>
      </w:r>
      <w:r>
        <w:rPr>
          <w:rFonts w:hint="eastAsia" w:ascii="宋体" w:hAnsi="宋体" w:cs="宋体"/>
          <w:sz w:val="24"/>
        </w:rPr>
        <w:t xml:space="preserve">≤135KW，</w:t>
      </w:r>
      <w:r/>
    </w:p>
    <w:p>
      <w:pPr>
        <w:ind w:firstLine="480"/>
        <w:spacing w:line="360" w:lineRule="auto"/>
        <w:rPr>
          <w:rFonts w:ascii="宋体" w:hAnsi="宋体" w:cs="宋体"/>
          <w:sz w:val="24"/>
        </w:rPr>
      </w:pPr>
      <w:r>
        <w:rPr>
          <w:rFonts w:hint="eastAsia" w:ascii="宋体" w:hAnsi="宋体" w:cs="宋体"/>
          <w:sz w:val="24"/>
        </w:rPr>
        <w:t xml:space="preserve">249.9RT≤140KW；</w:t>
      </w:r>
      <w:r/>
    </w:p>
    <w:p>
      <w:pPr>
        <w:ind w:firstLine="480"/>
        <w:spacing w:line="360" w:lineRule="auto"/>
        <w:rPr>
          <w:rFonts w:ascii="宋体" w:hAnsi="宋体" w:cs="宋体"/>
          <w:sz w:val="24"/>
        </w:rPr>
      </w:pPr>
      <w:r>
        <w:rPr>
          <w:rFonts w:hint="eastAsia" w:ascii="宋体" w:hAnsi="宋体" w:cs="宋体"/>
          <w:sz w:val="24"/>
        </w:rPr>
        <w:t xml:space="preserve">（5）机组启动方式：变频启动。</w:t>
      </w:r>
      <w:r/>
    </w:p>
    <w:p>
      <w:pPr>
        <w:ind w:firstLine="480"/>
        <w:spacing w:line="360" w:lineRule="auto"/>
        <w:rPr>
          <w:rFonts w:ascii="宋体" w:hAnsi="宋体" w:cs="宋体"/>
          <w:sz w:val="24"/>
        </w:rPr>
      </w:pPr>
      <w:r>
        <w:rPr>
          <w:rFonts w:hint="eastAsia" w:ascii="宋体" w:hAnsi="宋体" w:cs="宋体"/>
          <w:sz w:val="24"/>
        </w:rPr>
        <w:t xml:space="preserve">（6）电机防护等级不低于IP54。</w:t>
      </w:r>
      <w:r/>
    </w:p>
    <w:p>
      <w:pPr>
        <w:ind w:firstLine="480"/>
        <w:spacing w:line="360" w:lineRule="auto"/>
        <w:rPr>
          <w:rFonts w:ascii="宋体" w:hAnsi="宋体" w:cs="宋体"/>
          <w:sz w:val="24"/>
        </w:rPr>
      </w:pPr>
      <w:r>
        <w:rPr>
          <w:rFonts w:hint="eastAsia" w:ascii="宋体" w:hAnsi="宋体" w:cs="宋体"/>
          <w:sz w:val="24"/>
        </w:rPr>
        <w:t xml:space="preserve">（7）每台冷水机组应配备电脑控制和相应软件，并配备大屏幕中文液晶显示屏，显示主界面、机组信息、压缩机、变频器等相关内容。包括但不限于冷水机组运行参数，冷冻水进/出水温度、冷却水进/出水温度、蒸发器/冷凝器压力、变频器运行参数、累计运行时间和故障诊断信息，每台冷水机组应能保存故障信息等。</w:t>
      </w:r>
      <w:r/>
    </w:p>
    <w:p>
      <w:pPr>
        <w:ind w:firstLine="480"/>
        <w:spacing w:line="360" w:lineRule="auto"/>
        <w:rPr>
          <w:rFonts w:ascii="宋体" w:hAnsi="宋体" w:cs="宋体"/>
          <w:sz w:val="24"/>
        </w:rPr>
      </w:pPr>
      <w:r>
        <w:rPr>
          <w:rFonts w:hint="eastAsia" w:ascii="宋体" w:hAnsi="宋体" w:cs="宋体"/>
          <w:sz w:val="24"/>
        </w:rPr>
        <w:t xml:space="preserve">（8）每台冷水机组出厂前都应按照国家标准规定，进行整机性能检测，并提供检测报告。</w:t>
      </w:r>
      <w:r/>
    </w:p>
    <w:p>
      <w:pPr>
        <w:ind w:firstLine="480"/>
        <w:spacing w:line="360" w:lineRule="auto"/>
        <w:rPr>
          <w:rFonts w:ascii="宋体" w:hAnsi="宋体" w:cs="宋体"/>
          <w:sz w:val="24"/>
        </w:rPr>
      </w:pPr>
      <w:r>
        <w:rPr>
          <w:rFonts w:hint="eastAsia" w:ascii="宋体" w:hAnsi="宋体" w:cs="宋体"/>
          <w:sz w:val="24"/>
        </w:rPr>
        <w:t xml:space="preserve">（9）冷水机组整机使用寿命应≥20年，整机维修周期应≥30000小时；轴承及轴封的更换周期应≥75000小时，整机质保不低于5年。</w:t>
      </w:r>
      <w:r/>
    </w:p>
    <w:p>
      <w:pPr>
        <w:spacing w:line="360" w:lineRule="auto"/>
        <w:rPr>
          <w:rFonts w:ascii="宋体" w:hAnsi="宋体" w:cs="宋体"/>
          <w:b/>
          <w:bCs/>
          <w:sz w:val="24"/>
          <w:szCs w:val="24"/>
        </w:rPr>
      </w:pPr>
      <w:r>
        <w:rPr>
          <w:rFonts w:hint="eastAsia" w:ascii="宋体" w:hAnsi="宋体" w:cs="宋体"/>
          <w:sz w:val="24"/>
        </w:rPr>
        <w:t xml:space="preserve">（10）冷水机组由平台控制、就地控制组成，就地控制具有优先权。平台管理系统通过冷水机组集控柜实现对空调系统的控制，接口位置在冷水机组的集控柜的RS-485接口处。就地控制由冷水机组自带的控制系统实现，在冷水机组控制面板进行操作，供冷水机组安装、调试、检修时在现场使用。</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szCs w:val="24"/>
        </w:rPr>
      </w:pPr>
      <w:r>
        <w:rPr>
          <w:rFonts w:hint="eastAsia" w:ascii="宋体" w:hAnsi="宋体" w:cs="宋体"/>
          <w:b/>
          <w:bCs/>
          <w:sz w:val="24"/>
        </w:rPr>
        <w:t xml:space="preserve">（四）其他主要硬件设备技术参数要求</w:t>
      </w:r>
      <w:r/>
    </w:p>
    <w:p>
      <w:pPr>
        <w:ind w:firstLine="482"/>
        <w:spacing w:line="360" w:lineRule="auto"/>
        <w:rPr>
          <w:rFonts w:ascii="宋体" w:hAnsi="宋体" w:cs="宋体"/>
          <w:b/>
          <w:bCs/>
          <w:sz w:val="24"/>
        </w:rPr>
      </w:pPr>
      <w:r>
        <w:rPr>
          <w:rFonts w:hint="eastAsia" w:ascii="宋体" w:hAnsi="宋体" w:cs="宋体"/>
          <w:b/>
          <w:bCs/>
          <w:sz w:val="24"/>
        </w:rPr>
        <w:t xml:space="preserve">1.中央空调协调控制箱</w:t>
      </w:r>
      <w:r/>
    </w:p>
    <w:tbl>
      <w:tblPr>
        <w:tblStyle w:val="820"/>
        <w:tblW w:w="9509" w:type="dxa"/>
        <w:tblInd w:w="0" w:type="dxa"/>
        <w:tblLayout w:type="autofit"/>
        <w:tblCellMar>
          <w:left w:w="108" w:type="dxa"/>
          <w:top w:w="0" w:type="dxa"/>
          <w:right w:w="108" w:type="dxa"/>
          <w:bottom w:w="0" w:type="dxa"/>
        </w:tblCellMar>
        <w:tblLook w:val="04A0" w:firstRow="1" w:lastRow="0" w:firstColumn="1" w:lastColumn="0" w:noHBand="0" w:noVBand="1"/>
      </w:tblPr>
      <w:tblGrid>
        <w:gridCol w:w="840"/>
        <w:gridCol w:w="2717"/>
        <w:gridCol w:w="5720"/>
        <w:gridCol w:w="232"/>
      </w:tblGrid>
      <w:tr>
        <w:trPr>
          <w:gridAfter w:val="1"/>
          <w:trHeight w:val="554"/>
        </w:trPr>
        <w:tc>
          <w:tcPr>
            <w:gridSpan w:val="2"/>
            <w:shd w:val="clear" w:color="auto" w:fill="auto"/>
            <w:tcBorders>
              <w:top w:val="single" w:color="auto" w:sz="4" w:space="0"/>
              <w:left w:val="single" w:color="auto" w:sz="4" w:space="0"/>
              <w:bottom w:val="single" w:color="auto" w:sz="4" w:space="0"/>
              <w:right w:val="single" w:color="auto" w:sz="4" w:space="0"/>
            </w:tcBorders>
            <w:tcW w:w="3557" w:type="dxa"/>
            <w:vAlign w:val="center"/>
            <w:textDirection w:val="lrTb"/>
            <w:noWrap w:val="false"/>
          </w:tcPr>
          <w:p>
            <w:pPr>
              <w:rPr>
                <w:sz w:val="24"/>
                <w:szCs w:val="24"/>
              </w:rPr>
            </w:pPr>
            <w:r>
              <w:rPr>
                <w:rFonts w:hint="eastAsia"/>
                <w:sz w:val="24"/>
                <w:szCs w:val="24"/>
              </w:rPr>
              <w:t xml:space="preserve">技术参数</w:t>
            </w:r>
            <w:r/>
          </w:p>
        </w:tc>
        <w:tc>
          <w:tcPr>
            <w:shd w:val="clear" w:color="auto" w:fill="auto"/>
            <w:tcBorders>
              <w:top w:val="single" w:color="auto"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指标</w:t>
            </w:r>
            <w:r/>
          </w:p>
        </w:tc>
      </w:tr>
      <w:tr>
        <w:trPr>
          <w:gridAfter w:val="1"/>
          <w:trHeight w:val="655"/>
        </w:trPr>
        <w:tc>
          <w:tcPr>
            <w:shd w:val="clear" w:color="auto" w:fill="auto"/>
            <w:tcBorders>
              <w:top w:val="none" w:color="000000" w:sz="4" w:space="0"/>
              <w:left w:val="single" w:color="auto" w:sz="4" w:space="0"/>
              <w:bottom w:val="single" w:color="auto" w:sz="4" w:space="0"/>
              <w:right w:val="single" w:color="auto" w:sz="4" w:space="0"/>
            </w:tcBorders>
            <w:tcW w:w="840" w:type="dxa"/>
            <w:vAlign w:val="center"/>
            <w:vMerge w:val="restart"/>
            <w:textDirection w:val="lrTb"/>
            <w:noWrap w:val="false"/>
          </w:tcPr>
          <w:p>
            <w:pPr>
              <w:rPr>
                <w:sz w:val="24"/>
                <w:szCs w:val="24"/>
              </w:rPr>
            </w:pPr>
            <w:r>
              <w:rPr>
                <w:rFonts w:hint="eastAsia"/>
                <w:sz w:val="24"/>
                <w:szCs w:val="24"/>
              </w:rPr>
              <w:t xml:space="preserve">接口</w:t>
            </w:r>
            <w:r/>
          </w:p>
        </w:tc>
        <w:tc>
          <w:tcPr>
            <w:shd w:val="clear" w:color="auto" w:fill="auto"/>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rPr>
                <w:sz w:val="24"/>
                <w:szCs w:val="24"/>
              </w:rPr>
            </w:pPr>
            <w:r>
              <w:rPr>
                <w:rFonts w:hint="eastAsia"/>
                <w:sz w:val="24"/>
                <w:szCs w:val="24"/>
              </w:rPr>
              <w:t xml:space="preserve">网络接口</w:t>
            </w:r>
            <w:r/>
          </w:p>
        </w:tc>
        <w:tc>
          <w:tcPr>
            <w:shd w:val="clear" w:color="auto" w:fill="auto"/>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支持ProfiNet/MODBUS-TCP</w:t>
            </w:r>
            <w:r/>
          </w:p>
        </w:tc>
      </w:tr>
      <w:tr>
        <w:trPr>
          <w:gridAfter w:val="1"/>
          <w:trHeight w:val="74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4"/>
                <w:szCs w:val="24"/>
              </w:rPr>
            </w:pPr>
            <w:r>
              <w:rPr>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rPr>
                <w:sz w:val="24"/>
                <w:szCs w:val="24"/>
              </w:rPr>
            </w:pPr>
            <w:r>
              <w:rPr>
                <w:rFonts w:hint="eastAsia"/>
                <w:sz w:val="24"/>
                <w:szCs w:val="24"/>
              </w:rPr>
              <w:t xml:space="preserve">RS485接口</w:t>
            </w:r>
            <w:r/>
          </w:p>
        </w:tc>
        <w:tc>
          <w:tcPr>
            <w:shd w:val="clear" w:color="auto" w:fill="auto"/>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1主1从，主站应可带32个仪表</w:t>
            </w:r>
            <w:r/>
          </w:p>
        </w:tc>
      </w:tr>
      <w:tr>
        <w:trPr>
          <w:gridAfter w:val="1"/>
          <w:trHeight w:val="897"/>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4"/>
                <w:szCs w:val="24"/>
              </w:rPr>
            </w:pPr>
            <w:r>
              <w:rPr>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rPr>
                <w:sz w:val="24"/>
                <w:szCs w:val="24"/>
              </w:rPr>
            </w:pPr>
            <w:r>
              <w:rPr>
                <w:rFonts w:hint="eastAsia"/>
                <w:sz w:val="24"/>
                <w:szCs w:val="24"/>
              </w:rPr>
              <w:t xml:space="preserve">传输</w:t>
            </w:r>
            <w:r/>
          </w:p>
        </w:tc>
        <w:tc>
          <w:tcPr>
            <w:shd w:val="clear" w:color="auto" w:fill="auto"/>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接收/输出的RS485信号、MODBUS-RTU标准信号，ProfiNet信号，支持4G，上传云平台</w:t>
            </w:r>
            <w:r/>
          </w:p>
        </w:tc>
      </w:tr>
      <w:tr>
        <w:trPr>
          <w:gridAfter w:val="1"/>
          <w:trHeight w:val="463"/>
        </w:trPr>
        <w:tc>
          <w:tcPr>
            <w:tcBorders>
              <w:top w:val="none" w:color="000000" w:sz="4" w:space="0"/>
              <w:left w:val="single" w:color="auto" w:sz="4" w:space="0"/>
              <w:bottom w:val="single" w:color="auto" w:sz="4" w:space="0"/>
              <w:right w:val="single" w:color="auto" w:sz="4" w:space="0"/>
            </w:tcBorders>
            <w:tcW w:w="840" w:type="dxa"/>
            <w:vAlign w:val="center"/>
            <w:vMerge w:val="restart"/>
            <w:textDirection w:val="lrTb"/>
            <w:noWrap w:val="false"/>
          </w:tcPr>
          <w:p>
            <w:pPr>
              <w:rPr>
                <w:sz w:val="24"/>
                <w:szCs w:val="24"/>
              </w:rPr>
            </w:pPr>
            <w:r>
              <w:rPr>
                <w:rFonts w:hint="eastAsia"/>
                <w:sz w:val="24"/>
                <w:szCs w:val="24"/>
              </w:rPr>
              <w:t xml:space="preserve">电压</w:t>
            </w:r>
            <w:r/>
          </w:p>
        </w:tc>
        <w:tc>
          <w:tcPr>
            <w:shd w:val="clear" w:color="auto" w:fill="auto"/>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rPr>
                <w:sz w:val="24"/>
                <w:szCs w:val="24"/>
              </w:rPr>
            </w:pPr>
            <w:r>
              <w:rPr>
                <w:rFonts w:hint="eastAsia"/>
                <w:sz w:val="24"/>
                <w:szCs w:val="24"/>
              </w:rPr>
              <w:t xml:space="preserve">额定值</w:t>
            </w:r>
            <w:r/>
          </w:p>
        </w:tc>
        <w:tc>
          <w:tcPr>
            <w:shd w:val="clear" w:color="auto" w:fill="auto"/>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AC220V</w:t>
            </w:r>
            <w:r/>
          </w:p>
        </w:tc>
      </w:tr>
      <w:tr>
        <w:trPr>
          <w:gridAfter w:val="1"/>
          <w:trHeight w:val="53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4"/>
                <w:szCs w:val="24"/>
              </w:rPr>
            </w:pPr>
            <w:r>
              <w:rPr>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rPr>
                <w:sz w:val="24"/>
                <w:szCs w:val="24"/>
              </w:rPr>
            </w:pPr>
            <w:r>
              <w:rPr>
                <w:rFonts w:hint="eastAsia"/>
                <w:sz w:val="24"/>
                <w:szCs w:val="24"/>
              </w:rPr>
              <w:t xml:space="preserve">功耗</w:t>
            </w:r>
            <w:r/>
          </w:p>
        </w:tc>
        <w:tc>
          <w:tcPr>
            <w:shd w:val="clear" w:color="auto" w:fill="auto"/>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≤100W</w:t>
            </w:r>
            <w:r/>
          </w:p>
        </w:tc>
      </w:tr>
      <w:tr>
        <w:trPr>
          <w:gridAfter w:val="1"/>
          <w:trHeight w:val="61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4"/>
                <w:szCs w:val="24"/>
              </w:rPr>
            </w:pPr>
            <w:r>
              <w:rPr>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rPr>
                <w:sz w:val="24"/>
                <w:szCs w:val="24"/>
              </w:rPr>
            </w:pPr>
            <w:r>
              <w:rPr>
                <w:rFonts w:hint="eastAsia"/>
                <w:sz w:val="24"/>
                <w:szCs w:val="24"/>
              </w:rPr>
              <w:t xml:space="preserve">频率</w:t>
            </w:r>
            <w:r/>
          </w:p>
        </w:tc>
        <w:tc>
          <w:tcPr>
            <w:shd w:val="clear" w:color="auto" w:fill="auto"/>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50Hz</w:t>
            </w:r>
            <w:r/>
          </w:p>
        </w:tc>
      </w:tr>
      <w:tr>
        <w:trPr>
          <w:gridAfter w:val="1"/>
          <w:trHeight w:val="948"/>
        </w:trPr>
        <w:tc>
          <w:tcPr>
            <w:tcBorders>
              <w:top w:val="none" w:color="000000" w:sz="4" w:space="0"/>
              <w:left w:val="single" w:color="auto" w:sz="4" w:space="0"/>
              <w:bottom w:val="single" w:color="auto" w:sz="4" w:space="0"/>
              <w:right w:val="single" w:color="auto" w:sz="4" w:space="0"/>
            </w:tcBorders>
            <w:tcW w:w="840" w:type="dxa"/>
            <w:vAlign w:val="center"/>
            <w:vMerge w:val="restart"/>
            <w:textDirection w:val="lrTb"/>
            <w:noWrap w:val="false"/>
          </w:tcPr>
          <w:p>
            <w:pPr>
              <w:rPr>
                <w:sz w:val="24"/>
                <w:szCs w:val="24"/>
              </w:rPr>
            </w:pPr>
            <w:r>
              <w:rPr>
                <w:rFonts w:hint="eastAsia"/>
                <w:sz w:val="24"/>
                <w:szCs w:val="24"/>
              </w:rPr>
              <w:t xml:space="preserve">中央处理控制器</w:t>
            </w:r>
            <w:r/>
          </w:p>
        </w:tc>
        <w:tc>
          <w:tcPr>
            <w:shd w:val="clear" w:color="auto" w:fill="auto"/>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rPr>
                <w:sz w:val="24"/>
                <w:szCs w:val="24"/>
              </w:rPr>
            </w:pPr>
            <w:r>
              <w:rPr>
                <w:rFonts w:hint="eastAsia"/>
                <w:sz w:val="24"/>
                <w:szCs w:val="24"/>
              </w:rPr>
              <w:t xml:space="preserve">工业级处理器</w:t>
            </w:r>
            <w:r/>
          </w:p>
        </w:tc>
        <w:tc>
          <w:tcPr>
            <w:shd w:val="clear" w:color="auto" w:fill="auto"/>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位处理速度不低于60纳秒</w:t>
            </w:r>
            <w:r/>
          </w:p>
        </w:tc>
      </w:tr>
      <w:tr>
        <w:trPr>
          <w:gridAfter w:val="1"/>
          <w:trHeight w:val="958"/>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4"/>
                <w:szCs w:val="24"/>
              </w:rPr>
            </w:pPr>
            <w:r>
              <w:rPr>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rPr>
                <w:sz w:val="24"/>
                <w:szCs w:val="24"/>
              </w:rPr>
            </w:pPr>
            <w:r>
              <w:rPr>
                <w:rFonts w:hint="eastAsia"/>
                <w:sz w:val="24"/>
                <w:szCs w:val="24"/>
              </w:rPr>
              <w:t xml:space="preserve">内存</w:t>
            </w:r>
            <w:r/>
          </w:p>
        </w:tc>
        <w:tc>
          <w:tcPr>
            <w:shd w:val="clear" w:color="auto" w:fill="auto"/>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内存明确区分程序区和用户数据区，保证内存的最大使用效率及程序的可维护性；</w:t>
            </w:r>
            <w:r/>
          </w:p>
        </w:tc>
      </w:tr>
      <w:tr>
        <w:trPr>
          <w:gridAfter w:val="1"/>
          <w:trHeight w:val="161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4"/>
                <w:szCs w:val="24"/>
              </w:rPr>
            </w:pPr>
            <w:r>
              <w:rPr>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2717" w:type="dxa"/>
            <w:vAlign w:val="center"/>
            <w:vMerge w:val="restart"/>
            <w:textDirection w:val="lrTb"/>
            <w:noWrap w:val="false"/>
          </w:tcPr>
          <w:p>
            <w:pPr>
              <w:rPr>
                <w:sz w:val="24"/>
                <w:szCs w:val="24"/>
              </w:rPr>
            </w:pPr>
            <w:r>
              <w:rPr>
                <w:rFonts w:hint="eastAsia"/>
                <w:sz w:val="24"/>
                <w:szCs w:val="24"/>
              </w:rPr>
              <w:t xml:space="preserve">自诊断功能</w:t>
            </w:r>
            <w:r/>
          </w:p>
        </w:tc>
        <w:tc>
          <w:tcPr>
            <w:shd w:val="clear" w:color="auto" w:fill="auto"/>
            <w:tcBorders>
              <w:top w:val="none" w:color="000000" w:sz="4" w:space="0"/>
              <w:left w:val="single" w:color="auto" w:sz="4" w:space="0"/>
              <w:bottom w:val="single" w:color="auto" w:sz="4" w:space="0"/>
              <w:right w:val="single" w:color="auto" w:sz="4" w:space="0"/>
            </w:tcBorders>
            <w:tcW w:w="5720" w:type="dxa"/>
            <w:vAlign w:val="center"/>
            <w:vMerge w:val="restart"/>
            <w:textDirection w:val="lrTb"/>
            <w:noWrap w:val="false"/>
          </w:tcPr>
          <w:p>
            <w:pPr>
              <w:rPr>
                <w:sz w:val="24"/>
                <w:szCs w:val="24"/>
              </w:rPr>
            </w:pPr>
            <w:r>
              <w:rPr>
                <w:rFonts w:hint="eastAsia"/>
                <w:sz w:val="24"/>
                <w:szCs w:val="24"/>
              </w:rPr>
              <w:t xml:space="preserve">可监视各模块及对应通道的实时系统诊断信息，即使处于停止状态也可进行系统诊断，系统诊断不占CPU程序资源</w:t>
            </w:r>
            <w:r/>
          </w:p>
        </w:tc>
      </w:tr>
      <w:tr>
        <w:trPr>
          <w:trHeight w:val="281"/>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4"/>
                <w:szCs w:val="24"/>
              </w:rPr>
            </w:pPr>
            <w:r>
              <w:rPr>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4"/>
                <w:szCs w:val="24"/>
              </w:rPr>
            </w:pPr>
            <w:r>
              <w:rPr>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232" w:type="dxa"/>
            <w:vAlign w:val="bottom"/>
            <w:textDirection w:val="lrTb"/>
            <w:noWrap/>
          </w:tcPr>
          <w:p>
            <w:pPr>
              <w:ind w:firstLine="482"/>
              <w:spacing w:line="360" w:lineRule="auto"/>
              <w:rPr>
                <w:rFonts w:ascii="宋体" w:hAnsi="宋体" w:cs="宋体"/>
                <w:b/>
                <w:bCs/>
                <w:sz w:val="24"/>
              </w:rPr>
            </w:pPr>
            <w:r>
              <w:rPr>
                <w:rFonts w:ascii="宋体" w:hAnsi="宋体" w:cs="宋体"/>
                <w:b/>
                <w:bCs/>
                <w:sz w:val="24"/>
              </w:rPr>
            </w:r>
            <w:r/>
          </w:p>
        </w:tc>
      </w:tr>
      <w:tr>
        <w:trPr>
          <w:trHeight w:val="513"/>
        </w:trPr>
        <w:tc>
          <w:tcPr>
            <w:tcBorders>
              <w:top w:val="none" w:color="000000" w:sz="4" w:space="0"/>
              <w:left w:val="single" w:color="auto" w:sz="4" w:space="0"/>
              <w:bottom w:val="single" w:color="auto" w:sz="4" w:space="0"/>
              <w:right w:val="single" w:color="auto" w:sz="4" w:space="0"/>
            </w:tcBorders>
            <w:tcW w:w="840" w:type="dxa"/>
            <w:vAlign w:val="center"/>
            <w:vMerge w:val="restart"/>
            <w:textDirection w:val="lrTb"/>
            <w:noWrap w:val="false"/>
          </w:tcPr>
          <w:p>
            <w:pPr>
              <w:rPr>
                <w:sz w:val="24"/>
                <w:szCs w:val="24"/>
              </w:rPr>
            </w:pPr>
            <w:r>
              <w:rPr>
                <w:rFonts w:hint="eastAsia"/>
                <w:sz w:val="24"/>
                <w:szCs w:val="24"/>
              </w:rPr>
              <w:t xml:space="preserve">环境</w:t>
            </w:r>
            <w:r/>
          </w:p>
        </w:tc>
        <w:tc>
          <w:tcPr>
            <w:shd w:val="clear" w:color="auto" w:fill="auto"/>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rPr>
                <w:sz w:val="24"/>
                <w:szCs w:val="24"/>
              </w:rPr>
            </w:pPr>
            <w:r>
              <w:rPr>
                <w:rFonts w:hint="eastAsia"/>
                <w:sz w:val="24"/>
                <w:szCs w:val="24"/>
              </w:rPr>
              <w:t xml:space="preserve">温度</w:t>
            </w:r>
            <w:r/>
          </w:p>
        </w:tc>
        <w:tc>
          <w:tcPr>
            <w:shd w:val="clear" w:color="auto" w:fill="auto"/>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-10℃～+40℃（极限温度：-20℃～+60℃）</w:t>
            </w:r>
            <w:r/>
          </w:p>
        </w:tc>
        <w:tc>
          <w:tcPr>
            <w:tcW w:w="232" w:type="dxa"/>
            <w:vAlign w:val="center"/>
            <w:textDirection w:val="lrTb"/>
            <w:noWrap w:val="false"/>
          </w:tcPr>
          <w:p>
            <w:pPr>
              <w:ind w:firstLine="482"/>
              <w:spacing w:line="360" w:lineRule="auto"/>
              <w:rPr>
                <w:rFonts w:ascii="宋体" w:hAnsi="宋体" w:cs="宋体"/>
                <w:b/>
                <w:bCs/>
                <w:sz w:val="24"/>
              </w:rPr>
            </w:pPr>
            <w:r>
              <w:rPr>
                <w:rFonts w:ascii="宋体" w:hAnsi="宋体" w:cs="宋体"/>
                <w:b/>
                <w:bCs/>
                <w:sz w:val="24"/>
              </w:rPr>
            </w:r>
            <w:r/>
          </w:p>
        </w:tc>
      </w:tr>
      <w:tr>
        <w:trPr>
          <w:trHeight w:val="6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4"/>
                <w:szCs w:val="24"/>
              </w:rPr>
            </w:pPr>
            <w:r>
              <w:rPr>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rPr>
                <w:sz w:val="24"/>
                <w:szCs w:val="24"/>
              </w:rPr>
            </w:pPr>
            <w:r>
              <w:rPr>
                <w:rFonts w:hint="eastAsia"/>
                <w:sz w:val="24"/>
                <w:szCs w:val="24"/>
              </w:rPr>
              <w:t xml:space="preserve">湿度</w:t>
            </w:r>
            <w:r/>
          </w:p>
        </w:tc>
        <w:tc>
          <w:tcPr>
            <w:shd w:val="clear" w:color="auto" w:fill="auto"/>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≤75％（极限湿度：≤85%）</w:t>
            </w:r>
            <w:r/>
          </w:p>
        </w:tc>
        <w:tc>
          <w:tcPr>
            <w:tcW w:w="232" w:type="dxa"/>
            <w:vAlign w:val="center"/>
            <w:textDirection w:val="lrTb"/>
            <w:noWrap w:val="false"/>
          </w:tcPr>
          <w:p>
            <w:pPr>
              <w:ind w:firstLine="482"/>
              <w:spacing w:line="360" w:lineRule="auto"/>
              <w:rPr>
                <w:rFonts w:ascii="宋体" w:hAnsi="宋体" w:cs="宋体"/>
                <w:b/>
                <w:bCs/>
                <w:sz w:val="24"/>
              </w:rPr>
            </w:pPr>
            <w:r>
              <w:rPr>
                <w:rFonts w:ascii="宋体" w:hAnsi="宋体" w:cs="宋体"/>
                <w:b/>
                <w:bCs/>
                <w:sz w:val="24"/>
              </w:rPr>
            </w:r>
            <w:r/>
          </w:p>
        </w:tc>
      </w:tr>
      <w:tr>
        <w:trPr>
          <w:trHeight w:val="594"/>
        </w:trPr>
        <w:tc>
          <w:tcPr>
            <w:tcBorders>
              <w:top w:val="none" w:color="000000" w:sz="4" w:space="0"/>
              <w:left w:val="single" w:color="auto" w:sz="4" w:space="0"/>
              <w:bottom w:val="single" w:color="auto" w:sz="4" w:space="0"/>
              <w:right w:val="single" w:color="auto" w:sz="4" w:space="0"/>
            </w:tcBorders>
            <w:tcW w:w="840" w:type="dxa"/>
            <w:vAlign w:val="center"/>
            <w:vMerge w:val="restart"/>
            <w:textDirection w:val="lrTb"/>
            <w:noWrap w:val="false"/>
          </w:tcPr>
          <w:p>
            <w:pPr>
              <w:rPr>
                <w:sz w:val="24"/>
                <w:szCs w:val="24"/>
              </w:rPr>
            </w:pPr>
            <w:r>
              <w:rPr>
                <w:rFonts w:hint="eastAsia"/>
                <w:sz w:val="24"/>
                <w:szCs w:val="24"/>
              </w:rPr>
              <w:t xml:space="preserve">功能</w:t>
            </w:r>
            <w:r/>
          </w:p>
        </w:tc>
        <w:tc>
          <w:tcPr>
            <w:shd w:val="clear" w:color="auto" w:fill="auto"/>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rPr>
                <w:sz w:val="24"/>
                <w:szCs w:val="24"/>
              </w:rPr>
            </w:pPr>
            <w:r>
              <w:rPr>
                <w:rFonts w:hint="eastAsia"/>
                <w:sz w:val="24"/>
                <w:szCs w:val="24"/>
              </w:rPr>
              <w:t xml:space="preserve">能源计量分析</w:t>
            </w:r>
            <w:r/>
          </w:p>
        </w:tc>
        <w:tc>
          <w:tcPr>
            <w:shd w:val="clear" w:color="auto" w:fill="auto"/>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对整个中央空调系统能源使用情况进行统计和分析</w:t>
            </w:r>
            <w:r/>
          </w:p>
        </w:tc>
        <w:tc>
          <w:tcPr>
            <w:tcW w:w="232" w:type="dxa"/>
            <w:vAlign w:val="center"/>
            <w:textDirection w:val="lrTb"/>
            <w:noWrap w:val="false"/>
          </w:tcPr>
          <w:p>
            <w:pPr>
              <w:ind w:firstLine="482"/>
              <w:spacing w:line="360" w:lineRule="auto"/>
              <w:rPr>
                <w:rFonts w:ascii="宋体" w:hAnsi="宋体" w:cs="宋体"/>
                <w:b/>
                <w:bCs/>
                <w:sz w:val="24"/>
              </w:rPr>
            </w:pPr>
            <w:r>
              <w:rPr>
                <w:rFonts w:ascii="宋体" w:hAnsi="宋体" w:cs="宋体"/>
                <w:b/>
                <w:bCs/>
                <w:sz w:val="24"/>
              </w:rPr>
            </w:r>
            <w:r/>
          </w:p>
        </w:tc>
      </w:tr>
      <w:tr>
        <w:trPr>
          <w:trHeight w:val="807"/>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4"/>
                <w:szCs w:val="24"/>
              </w:rPr>
            </w:pPr>
            <w:r>
              <w:rPr>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rPr>
                <w:sz w:val="24"/>
                <w:szCs w:val="24"/>
              </w:rPr>
            </w:pPr>
            <w:r>
              <w:rPr>
                <w:rFonts w:hint="eastAsia"/>
                <w:sz w:val="24"/>
                <w:szCs w:val="24"/>
              </w:rPr>
              <w:t xml:space="preserve">设备运行监控</w:t>
            </w:r>
            <w:r/>
          </w:p>
        </w:tc>
        <w:tc>
          <w:tcPr>
            <w:shd w:val="clear" w:color="auto" w:fill="auto"/>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对整个中央空调系统进行性能监控，同时根据各功能模块状态进行实时调整，协调各功能模块动作</w:t>
            </w:r>
            <w:r/>
          </w:p>
        </w:tc>
        <w:tc>
          <w:tcPr>
            <w:tcW w:w="232" w:type="dxa"/>
            <w:vAlign w:val="center"/>
            <w:textDirection w:val="lrTb"/>
            <w:noWrap w:val="false"/>
          </w:tcPr>
          <w:p>
            <w:pPr>
              <w:ind w:firstLine="482"/>
              <w:spacing w:line="360" w:lineRule="auto"/>
              <w:rPr>
                <w:rFonts w:ascii="宋体" w:hAnsi="宋体" w:cs="宋体"/>
                <w:b/>
                <w:bCs/>
                <w:sz w:val="24"/>
              </w:rPr>
            </w:pPr>
            <w:r>
              <w:rPr>
                <w:rFonts w:ascii="宋体" w:hAnsi="宋体" w:cs="宋体"/>
                <w:b/>
                <w:bCs/>
                <w:sz w:val="24"/>
              </w:rPr>
            </w:r>
            <w:r/>
          </w:p>
        </w:tc>
      </w:tr>
      <w:tr>
        <w:trPr>
          <w:trHeight w:val="70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4"/>
                <w:szCs w:val="24"/>
              </w:rPr>
            </w:pPr>
            <w:r>
              <w:rPr>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2717" w:type="dxa"/>
            <w:vAlign w:val="center"/>
            <w:textDirection w:val="lrTb"/>
            <w:noWrap w:val="false"/>
          </w:tcPr>
          <w:p>
            <w:pPr>
              <w:rPr>
                <w:sz w:val="24"/>
                <w:szCs w:val="24"/>
              </w:rPr>
            </w:pPr>
            <w:r>
              <w:rPr>
                <w:rFonts w:hint="eastAsia"/>
                <w:sz w:val="24"/>
                <w:szCs w:val="24"/>
              </w:rPr>
              <w:t xml:space="preserve">能源数据上报</w:t>
            </w:r>
            <w:r/>
          </w:p>
        </w:tc>
        <w:tc>
          <w:tcPr>
            <w:shd w:val="clear" w:color="auto" w:fill="auto"/>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rPr>
                <w:sz w:val="24"/>
                <w:szCs w:val="24"/>
              </w:rPr>
            </w:pPr>
            <w:r>
              <w:rPr>
                <w:rFonts w:hint="eastAsia"/>
                <w:sz w:val="24"/>
                <w:szCs w:val="24"/>
              </w:rPr>
              <w:t xml:space="preserve">将所有能源能耗数据及设备运行数据实时上传节能监管平台</w:t>
            </w:r>
            <w:r/>
          </w:p>
        </w:tc>
        <w:tc>
          <w:tcPr>
            <w:tcW w:w="232" w:type="dxa"/>
            <w:vAlign w:val="center"/>
            <w:textDirection w:val="lrTb"/>
            <w:noWrap w:val="false"/>
          </w:tcPr>
          <w:p>
            <w:pPr>
              <w:ind w:firstLine="482"/>
              <w:spacing w:line="360" w:lineRule="auto"/>
              <w:rPr>
                <w:rFonts w:ascii="宋体" w:hAnsi="宋体" w:cs="宋体"/>
                <w:b/>
                <w:bCs/>
                <w:sz w:val="24"/>
              </w:rPr>
            </w:pPr>
            <w:r>
              <w:rPr>
                <w:rFonts w:ascii="宋体" w:hAnsi="宋体" w:cs="宋体"/>
                <w:b/>
                <w:bCs/>
                <w:sz w:val="24"/>
              </w:rPr>
            </w:r>
            <w:r/>
          </w:p>
        </w:tc>
      </w:tr>
    </w:tbl>
    <w:p>
      <w:pPr>
        <w:ind w:firstLine="482"/>
        <w:spacing w:line="360" w:lineRule="auto"/>
        <w:rPr>
          <w:rFonts w:ascii="宋体" w:hAnsi="宋体" w:cs="宋体"/>
          <w:b/>
          <w:bCs/>
          <w:sz w:val="24"/>
        </w:rPr>
      </w:pPr>
      <w:r>
        <w:rPr>
          <w:rFonts w:ascii="宋体" w:hAnsi="宋体" w:cs="宋体"/>
          <w:b/>
          <w:bCs/>
          <w:sz w:val="24"/>
        </w:rPr>
      </w:r>
      <w:r/>
    </w:p>
    <w:p>
      <w:pPr>
        <w:ind w:firstLine="482"/>
        <w:spacing w:line="360" w:lineRule="auto"/>
        <w:rPr>
          <w:rFonts w:ascii="宋体" w:hAnsi="宋体" w:cs="宋体"/>
          <w:b/>
          <w:bCs/>
          <w:sz w:val="24"/>
        </w:rPr>
      </w:pPr>
      <w:r>
        <w:rPr>
          <w:rFonts w:hint="eastAsia" w:ascii="宋体" w:hAnsi="宋体" w:cs="宋体"/>
          <w:b/>
          <w:bCs/>
          <w:sz w:val="24"/>
        </w:rPr>
        <w:t xml:space="preserve">2.主机能效控制箱</w:t>
      </w:r>
      <w:r/>
    </w:p>
    <w:tbl>
      <w:tblPr>
        <w:tblStyle w:val="820"/>
        <w:tblW w:w="9108" w:type="dxa"/>
        <w:tblInd w:w="0" w:type="dxa"/>
        <w:tblLayout w:type="autofit"/>
        <w:tblCellMar>
          <w:left w:w="108" w:type="dxa"/>
          <w:top w:w="0" w:type="dxa"/>
          <w:right w:w="108" w:type="dxa"/>
          <w:bottom w:w="0" w:type="dxa"/>
        </w:tblCellMar>
        <w:tblLook w:val="04A0" w:firstRow="1" w:lastRow="0" w:firstColumn="1" w:lastColumn="0" w:noHBand="0" w:noVBand="1"/>
      </w:tblPr>
      <w:tblGrid>
        <w:gridCol w:w="982"/>
        <w:gridCol w:w="3213"/>
        <w:gridCol w:w="4913"/>
      </w:tblGrid>
      <w:tr>
        <w:trPr>
          <w:trHeight w:val="808"/>
        </w:trPr>
        <w:tc>
          <w:tcPr>
            <w:gridSpan w:val="2"/>
            <w:shd w:val="clear" w:color="auto" w:fill="auto"/>
            <w:tcBorders>
              <w:top w:val="single" w:color="auto" w:sz="4" w:space="0"/>
              <w:left w:val="single" w:color="auto" w:sz="4" w:space="0"/>
              <w:bottom w:val="single" w:color="auto" w:sz="4" w:space="0"/>
              <w:right w:val="single" w:color="auto" w:sz="4" w:space="0"/>
            </w:tcBorders>
            <w:tcW w:w="4195"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技术参数</w:t>
            </w:r>
            <w:r/>
          </w:p>
        </w:tc>
        <w:tc>
          <w:tcPr>
            <w:shd w:val="clear" w:color="auto" w:fill="auto"/>
            <w:tcBorders>
              <w:top w:val="single" w:color="auto" w:sz="4" w:space="0"/>
              <w:left w:val="none" w:color="000000" w:sz="4" w:space="0"/>
              <w:bottom w:val="single" w:color="auto" w:sz="4" w:space="0"/>
              <w:right w:val="single" w:color="auto" w:sz="4" w:space="0"/>
            </w:tcBorders>
            <w:tcW w:w="4913"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指标</w:t>
            </w:r>
            <w:r/>
          </w:p>
        </w:tc>
      </w:tr>
      <w:tr>
        <w:trPr>
          <w:trHeight w:val="309"/>
        </w:trPr>
        <w:tc>
          <w:tcPr>
            <w:shd w:val="clear" w:color="auto" w:fill="auto"/>
            <w:tcBorders>
              <w:top w:val="none" w:color="000000" w:sz="4" w:space="0"/>
              <w:left w:val="single" w:color="auto" w:sz="4" w:space="0"/>
              <w:bottom w:val="single" w:color="auto" w:sz="4" w:space="0"/>
              <w:right w:val="single" w:color="auto" w:sz="4" w:space="0"/>
            </w:tcBorders>
            <w:tcW w:w="982"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接口</w:t>
            </w:r>
            <w:r/>
          </w:p>
        </w:tc>
        <w:tc>
          <w:tcPr>
            <w:shd w:val="clear" w:color="auto" w:fill="auto"/>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网络接口</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1 x 10/100 Base-T RJ-45</w:t>
            </w:r>
            <w:r/>
          </w:p>
        </w:tc>
      </w:tr>
      <w:tr>
        <w:trPr>
          <w:trHeight w:val="30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RS485接口</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1 x RS485</w:t>
            </w:r>
            <w:r/>
          </w:p>
        </w:tc>
      </w:tr>
      <w:tr>
        <w:trPr>
          <w:trHeight w:val="30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传输</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通过ProfiNet 数据传送到中央协调控制箱</w:t>
            </w:r>
            <w:r/>
          </w:p>
        </w:tc>
      </w:tr>
      <w:tr>
        <w:trPr>
          <w:trHeight w:val="309"/>
        </w:trPr>
        <w:tc>
          <w:tcPr>
            <w:tcBorders>
              <w:top w:val="none" w:color="000000" w:sz="4" w:space="0"/>
              <w:left w:val="single" w:color="auto" w:sz="4" w:space="0"/>
              <w:bottom w:val="single" w:color="auto" w:sz="4" w:space="0"/>
              <w:right w:val="single" w:color="auto" w:sz="4" w:space="0"/>
            </w:tcBorders>
            <w:tcW w:w="982"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电压</w:t>
            </w:r>
            <w:r/>
          </w:p>
        </w:tc>
        <w:tc>
          <w:tcPr>
            <w:shd w:val="clear" w:color="auto" w:fill="auto"/>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额定值</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AC220V</w:t>
            </w:r>
            <w:r/>
          </w:p>
        </w:tc>
      </w:tr>
      <w:tr>
        <w:trPr>
          <w:trHeight w:val="30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功耗</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≤100W</w:t>
            </w:r>
            <w:r/>
          </w:p>
        </w:tc>
      </w:tr>
      <w:tr>
        <w:trPr>
          <w:trHeight w:val="30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频率</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50Hz</w:t>
            </w:r>
            <w:r/>
          </w:p>
        </w:tc>
      </w:tr>
      <w:tr>
        <w:trPr>
          <w:trHeight w:val="439"/>
        </w:trPr>
        <w:tc>
          <w:tcPr>
            <w:tcBorders>
              <w:top w:val="none" w:color="000000" w:sz="4" w:space="0"/>
              <w:left w:val="single" w:color="auto" w:sz="4" w:space="0"/>
              <w:bottom w:val="single" w:color="auto" w:sz="4" w:space="0"/>
              <w:right w:val="single" w:color="auto" w:sz="4" w:space="0"/>
            </w:tcBorders>
            <w:tcW w:w="982"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环境</w:t>
            </w:r>
            <w:r/>
          </w:p>
        </w:tc>
        <w:tc>
          <w:tcPr>
            <w:shd w:val="clear" w:color="auto" w:fill="auto"/>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温度</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-10℃～+40℃（极限温度：-20℃～+60℃）</w:t>
            </w:r>
            <w:r/>
          </w:p>
        </w:tc>
      </w:tr>
      <w:tr>
        <w:trPr>
          <w:trHeight w:val="45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湿度</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≤75％（极限湿度：≤85%）</w:t>
            </w:r>
            <w:r/>
          </w:p>
        </w:tc>
      </w:tr>
      <w:tr>
        <w:trPr>
          <w:trHeight w:val="788"/>
        </w:trPr>
        <w:tc>
          <w:tcPr>
            <w:tcBorders>
              <w:top w:val="none" w:color="000000" w:sz="4" w:space="0"/>
              <w:left w:val="single" w:color="auto" w:sz="4" w:space="0"/>
              <w:bottom w:val="single" w:color="auto" w:sz="4" w:space="0"/>
              <w:right w:val="single" w:color="auto" w:sz="4" w:space="0"/>
            </w:tcBorders>
            <w:tcW w:w="982"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功能</w:t>
            </w:r>
            <w:r/>
          </w:p>
        </w:tc>
        <w:tc>
          <w:tcPr>
            <w:shd w:val="clear" w:color="auto" w:fill="auto"/>
            <w:tcBorders>
              <w:top w:val="none" w:color="000000" w:sz="4" w:space="0"/>
              <w:left w:val="single" w:color="auto" w:sz="4" w:space="0"/>
              <w:bottom w:val="single" w:color="auto" w:sz="4" w:space="0"/>
              <w:right w:val="single" w:color="auto" w:sz="4" w:space="0"/>
            </w:tcBorders>
            <w:tcW w:w="3212" w:type="dxa"/>
            <w:vAlign w:val="center"/>
            <w:vMerge w:val="restart"/>
            <w:textDirection w:val="lrTb"/>
            <w:noWrap w:val="false"/>
          </w:tcPr>
          <w:p>
            <w:pPr>
              <w:ind w:firstLine="482"/>
              <w:spacing w:line="360" w:lineRule="auto"/>
              <w:rPr>
                <w:rFonts w:ascii="宋体" w:hAnsi="宋体" w:cs="宋体"/>
                <w:sz w:val="24"/>
              </w:rPr>
            </w:pPr>
            <w:r>
              <w:rPr>
                <w:rFonts w:hint="eastAsia" w:ascii="宋体" w:hAnsi="宋体" w:cs="宋体"/>
                <w:sz w:val="24"/>
              </w:rPr>
              <w:t xml:space="preserve">设备运行监控</w:t>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1、需监测中央空调机组运行参数与运行状态</w:t>
            </w:r>
            <w:r/>
          </w:p>
        </w:tc>
      </w:tr>
      <w:tr>
        <w:trPr>
          <w:trHeight w:val="52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2、需实现中央空调柔性控制，可对中央空调机组出水温度进行设定</w:t>
            </w:r>
            <w:r/>
          </w:p>
        </w:tc>
      </w:tr>
      <w:tr>
        <w:trPr>
          <w:trHeight w:val="52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4913"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3、需对主机进行节能控制，应可优化运行参数</w:t>
            </w:r>
            <w:r/>
          </w:p>
        </w:tc>
      </w:tr>
    </w:tbl>
    <w:p>
      <w:pPr>
        <w:ind w:firstLine="482"/>
        <w:spacing w:line="360" w:lineRule="auto"/>
        <w:rPr>
          <w:rFonts w:ascii="宋体" w:hAnsi="宋体" w:cs="宋体"/>
          <w:b/>
          <w:bCs/>
          <w:sz w:val="24"/>
        </w:rPr>
      </w:pPr>
      <w:r>
        <w:rPr>
          <w:rFonts w:ascii="宋体" w:hAnsi="宋体" w:cs="宋体"/>
          <w:b/>
          <w:bCs/>
          <w:sz w:val="24"/>
        </w:rPr>
      </w:r>
      <w:r/>
    </w:p>
    <w:p>
      <w:pPr>
        <w:ind w:firstLine="482"/>
        <w:spacing w:line="360" w:lineRule="auto"/>
        <w:rPr>
          <w:rFonts w:ascii="宋体" w:hAnsi="宋体" w:cs="宋体"/>
          <w:b/>
          <w:bCs/>
          <w:sz w:val="24"/>
        </w:rPr>
      </w:pPr>
      <w:r>
        <w:rPr>
          <w:rFonts w:hint="eastAsia" w:ascii="宋体" w:hAnsi="宋体" w:cs="宋体"/>
          <w:b/>
          <w:bCs/>
          <w:sz w:val="24"/>
        </w:rPr>
        <w:t xml:space="preserve">3.循环泵控制箱</w:t>
      </w:r>
      <w:r/>
    </w:p>
    <w:tbl>
      <w:tblPr>
        <w:tblStyle w:val="820"/>
        <w:tblW w:w="9133" w:type="dxa"/>
        <w:tblInd w:w="0" w:type="dxa"/>
        <w:tblLayout w:type="autofit"/>
        <w:tblCellMar>
          <w:left w:w="108" w:type="dxa"/>
          <w:top w:w="0" w:type="dxa"/>
          <w:right w:w="108" w:type="dxa"/>
          <w:bottom w:w="0" w:type="dxa"/>
        </w:tblCellMar>
        <w:tblLook w:val="04A0" w:firstRow="1" w:lastRow="0" w:firstColumn="1" w:lastColumn="0" w:noHBand="0" w:noVBand="1"/>
      </w:tblPr>
      <w:tblGrid>
        <w:gridCol w:w="836"/>
        <w:gridCol w:w="1898"/>
        <w:gridCol w:w="6399"/>
      </w:tblGrid>
      <w:tr>
        <w:trPr>
          <w:trHeight w:val="821"/>
        </w:trPr>
        <w:tc>
          <w:tcPr>
            <w:gridSpan w:val="2"/>
            <w:shd w:val="clear" w:color="auto" w:fill="auto"/>
            <w:tcBorders>
              <w:top w:val="single" w:color="auto" w:sz="4" w:space="0"/>
              <w:left w:val="single" w:color="auto" w:sz="4" w:space="0"/>
              <w:bottom w:val="single" w:color="auto" w:sz="4" w:space="0"/>
              <w:right w:val="single" w:color="auto" w:sz="4" w:space="0"/>
            </w:tcBorders>
            <w:tcW w:w="2734"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技术参数</w:t>
            </w:r>
            <w:r/>
          </w:p>
        </w:tc>
        <w:tc>
          <w:tcPr>
            <w:shd w:val="clear" w:color="auto" w:fill="auto"/>
            <w:tcBorders>
              <w:top w:val="single" w:color="auto" w:sz="4" w:space="0"/>
              <w:left w:val="none" w:color="000000" w:sz="4" w:space="0"/>
              <w:bottom w:val="single" w:color="auto" w:sz="4" w:space="0"/>
              <w:right w:val="single" w:color="auto" w:sz="4" w:space="0"/>
            </w:tcBorders>
            <w:tcW w:w="6399"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指标</w:t>
            </w:r>
            <w:r/>
          </w:p>
        </w:tc>
      </w:tr>
      <w:tr>
        <w:trPr>
          <w:trHeight w:val="314"/>
        </w:trPr>
        <w:tc>
          <w:tcPr>
            <w:shd w:val="clear" w:color="auto" w:fill="auto"/>
            <w:tcBorders>
              <w:top w:val="none" w:color="000000" w:sz="4" w:space="0"/>
              <w:left w:val="single" w:color="auto" w:sz="4" w:space="0"/>
              <w:bottom w:val="single" w:color="auto" w:sz="4" w:space="0"/>
              <w:right w:val="single" w:color="auto" w:sz="4" w:space="0"/>
            </w:tcBorders>
            <w:tcW w:w="836"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接口</w:t>
            </w:r>
            <w:r/>
          </w:p>
        </w:tc>
        <w:tc>
          <w:tcPr>
            <w:shd w:val="clear" w:color="auto" w:fill="auto"/>
            <w:tcBorders>
              <w:top w:val="none" w:color="000000" w:sz="4" w:space="0"/>
              <w:left w:val="none" w:color="000000" w:sz="4" w:space="0"/>
              <w:bottom w:val="single" w:color="auto" w:sz="4" w:space="0"/>
              <w:right w:val="single" w:color="auto" w:sz="4" w:space="0"/>
            </w:tcBorders>
            <w:tcW w:w="1897"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网络接口</w:t>
            </w:r>
            <w:r/>
          </w:p>
        </w:tc>
        <w:tc>
          <w:tcPr>
            <w:shd w:val="clear" w:color="auto" w:fill="auto"/>
            <w:tcBorders>
              <w:top w:val="none" w:color="000000" w:sz="4" w:space="0"/>
              <w:left w:val="none" w:color="000000" w:sz="4" w:space="0"/>
              <w:bottom w:val="single" w:color="auto" w:sz="4" w:space="0"/>
              <w:right w:val="single" w:color="auto" w:sz="4" w:space="0"/>
            </w:tcBorders>
            <w:tcW w:w="6399"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2 x 10/100 Base-T RJ-45</w:t>
            </w:r>
            <w:r/>
          </w:p>
        </w:tc>
      </w:tr>
      <w:tr>
        <w:trPr>
          <w:trHeight w:val="314"/>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897"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RS485接口</w:t>
            </w:r>
            <w:r/>
          </w:p>
        </w:tc>
        <w:tc>
          <w:tcPr>
            <w:shd w:val="clear" w:color="auto" w:fill="auto"/>
            <w:tcBorders>
              <w:top w:val="none" w:color="000000" w:sz="4" w:space="0"/>
              <w:left w:val="none" w:color="000000" w:sz="4" w:space="0"/>
              <w:bottom w:val="single" w:color="auto" w:sz="4" w:space="0"/>
              <w:right w:val="single" w:color="auto" w:sz="4" w:space="0"/>
            </w:tcBorders>
            <w:tcW w:w="6399"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1 x RS485</w:t>
            </w:r>
            <w:r/>
          </w:p>
        </w:tc>
      </w:tr>
      <w:tr>
        <w:trPr>
          <w:trHeight w:val="314"/>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897"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传输</w:t>
            </w:r>
            <w:r/>
          </w:p>
        </w:tc>
        <w:tc>
          <w:tcPr>
            <w:shd w:val="clear" w:color="auto" w:fill="auto"/>
            <w:tcBorders>
              <w:top w:val="none" w:color="000000" w:sz="4" w:space="0"/>
              <w:left w:val="none" w:color="000000" w:sz="4" w:space="0"/>
              <w:bottom w:val="single" w:color="auto" w:sz="4" w:space="0"/>
              <w:right w:val="single" w:color="auto" w:sz="4" w:space="0"/>
            </w:tcBorders>
            <w:tcW w:w="6399"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通过ProfiNet 数据传送到中央协调控制箱</w:t>
            </w:r>
            <w:r/>
          </w:p>
        </w:tc>
      </w:tr>
      <w:tr>
        <w:trPr>
          <w:trHeight w:val="314"/>
        </w:trPr>
        <w:tc>
          <w:tcPr>
            <w:shd w:val="clear" w:color="auto" w:fill="auto"/>
            <w:tcBorders>
              <w:top w:val="none" w:color="000000" w:sz="4" w:space="0"/>
              <w:left w:val="single" w:color="auto" w:sz="4" w:space="0"/>
              <w:bottom w:val="single" w:color="auto" w:sz="4" w:space="0"/>
              <w:right w:val="single" w:color="auto" w:sz="4" w:space="0"/>
            </w:tcBorders>
            <w:tcW w:w="836"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电压</w:t>
            </w:r>
            <w:r/>
          </w:p>
        </w:tc>
        <w:tc>
          <w:tcPr>
            <w:shd w:val="clear" w:color="auto" w:fill="auto"/>
            <w:tcBorders>
              <w:top w:val="none" w:color="000000" w:sz="4" w:space="0"/>
              <w:left w:val="none" w:color="000000" w:sz="4" w:space="0"/>
              <w:bottom w:val="single" w:color="auto" w:sz="4" w:space="0"/>
              <w:right w:val="single" w:color="auto" w:sz="4" w:space="0"/>
            </w:tcBorders>
            <w:tcW w:w="1897"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额定值</w:t>
            </w:r>
            <w:r/>
          </w:p>
        </w:tc>
        <w:tc>
          <w:tcPr>
            <w:shd w:val="clear" w:color="auto" w:fill="auto"/>
            <w:tcBorders>
              <w:top w:val="none" w:color="000000" w:sz="4" w:space="0"/>
              <w:left w:val="none" w:color="000000" w:sz="4" w:space="0"/>
              <w:bottom w:val="single" w:color="auto" w:sz="4" w:space="0"/>
              <w:right w:val="single" w:color="auto" w:sz="4" w:space="0"/>
            </w:tcBorders>
            <w:tcW w:w="6399"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AC220V</w:t>
            </w:r>
            <w:r/>
          </w:p>
        </w:tc>
      </w:tr>
      <w:tr>
        <w:trPr>
          <w:trHeight w:val="506"/>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897"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功耗</w:t>
            </w:r>
            <w:r/>
          </w:p>
        </w:tc>
        <w:tc>
          <w:tcPr>
            <w:shd w:val="clear" w:color="auto" w:fill="auto"/>
            <w:tcBorders>
              <w:top w:val="none" w:color="000000" w:sz="4" w:space="0"/>
              <w:left w:val="none" w:color="000000" w:sz="4" w:space="0"/>
              <w:bottom w:val="single" w:color="auto" w:sz="4" w:space="0"/>
              <w:right w:val="single" w:color="auto" w:sz="4" w:space="0"/>
            </w:tcBorders>
            <w:tcW w:w="6399"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≤100W</w:t>
            </w:r>
            <w:r/>
          </w:p>
        </w:tc>
      </w:tr>
      <w:tr>
        <w:trPr>
          <w:trHeight w:val="546"/>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897"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频率</w:t>
            </w:r>
            <w:r/>
          </w:p>
        </w:tc>
        <w:tc>
          <w:tcPr>
            <w:shd w:val="clear" w:color="auto" w:fill="auto"/>
            <w:tcBorders>
              <w:top w:val="none" w:color="000000" w:sz="4" w:space="0"/>
              <w:left w:val="none" w:color="000000" w:sz="4" w:space="0"/>
              <w:bottom w:val="single" w:color="auto" w:sz="4" w:space="0"/>
              <w:right w:val="single" w:color="auto" w:sz="4" w:space="0"/>
            </w:tcBorders>
            <w:tcW w:w="6399"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50Hz</w:t>
            </w:r>
            <w:r/>
          </w:p>
        </w:tc>
      </w:tr>
      <w:tr>
        <w:trPr>
          <w:trHeight w:val="314"/>
        </w:trPr>
        <w:tc>
          <w:tcPr>
            <w:shd w:val="clear" w:color="auto" w:fill="auto"/>
            <w:tcBorders>
              <w:top w:val="none" w:color="000000" w:sz="4" w:space="0"/>
              <w:left w:val="single" w:color="auto" w:sz="4" w:space="0"/>
              <w:bottom w:val="single" w:color="auto" w:sz="4" w:space="0"/>
              <w:right w:val="single" w:color="auto" w:sz="4" w:space="0"/>
            </w:tcBorders>
            <w:tcW w:w="836"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环境</w:t>
            </w:r>
            <w:r/>
          </w:p>
        </w:tc>
        <w:tc>
          <w:tcPr>
            <w:shd w:val="clear" w:color="auto" w:fill="auto"/>
            <w:tcBorders>
              <w:top w:val="none" w:color="000000" w:sz="4" w:space="0"/>
              <w:left w:val="none" w:color="000000" w:sz="4" w:space="0"/>
              <w:bottom w:val="single" w:color="auto" w:sz="4" w:space="0"/>
              <w:right w:val="single" w:color="auto" w:sz="4" w:space="0"/>
            </w:tcBorders>
            <w:tcW w:w="1897"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温度</w:t>
            </w:r>
            <w:r/>
          </w:p>
        </w:tc>
        <w:tc>
          <w:tcPr>
            <w:shd w:val="clear" w:color="auto" w:fill="auto"/>
            <w:tcBorders>
              <w:top w:val="none" w:color="000000" w:sz="4" w:space="0"/>
              <w:left w:val="none" w:color="000000" w:sz="4" w:space="0"/>
              <w:bottom w:val="single" w:color="auto" w:sz="4" w:space="0"/>
              <w:right w:val="single" w:color="auto" w:sz="4" w:space="0"/>
            </w:tcBorders>
            <w:tcW w:w="6399"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-10℃～+40℃（极限温度：-20℃～+60℃）</w:t>
            </w:r>
            <w:r/>
          </w:p>
        </w:tc>
      </w:tr>
      <w:tr>
        <w:trPr>
          <w:trHeight w:val="821"/>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897"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湿度</w:t>
            </w:r>
            <w:r/>
          </w:p>
        </w:tc>
        <w:tc>
          <w:tcPr>
            <w:shd w:val="clear" w:color="auto" w:fill="auto"/>
            <w:tcBorders>
              <w:top w:val="none" w:color="000000" w:sz="4" w:space="0"/>
              <w:left w:val="none" w:color="000000" w:sz="4" w:space="0"/>
              <w:bottom w:val="single" w:color="auto" w:sz="4" w:space="0"/>
              <w:right w:val="single" w:color="auto" w:sz="4" w:space="0"/>
            </w:tcBorders>
            <w:tcW w:w="6399"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≤75％（极限湿度：≤85%）</w:t>
            </w:r>
            <w:r/>
          </w:p>
        </w:tc>
      </w:tr>
      <w:tr>
        <w:trPr>
          <w:trHeight w:val="699"/>
        </w:trPr>
        <w:tc>
          <w:tcPr>
            <w:shd w:val="clear" w:color="auto" w:fill="auto"/>
            <w:tcBorders>
              <w:top w:val="none" w:color="000000" w:sz="4" w:space="0"/>
              <w:left w:val="single" w:color="auto" w:sz="4" w:space="0"/>
              <w:bottom w:val="single" w:color="auto" w:sz="4" w:space="0"/>
              <w:right w:val="single" w:color="auto" w:sz="4" w:space="0"/>
            </w:tcBorders>
            <w:tcW w:w="836"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功能</w:t>
            </w:r>
            <w:r/>
          </w:p>
        </w:tc>
        <w:tc>
          <w:tcPr>
            <w:shd w:val="clear" w:color="auto" w:fill="auto"/>
            <w:tcBorders>
              <w:top w:val="none" w:color="000000" w:sz="4" w:space="0"/>
              <w:left w:val="single" w:color="auto" w:sz="4" w:space="0"/>
              <w:bottom w:val="single" w:color="auto" w:sz="4" w:space="0"/>
              <w:right w:val="single" w:color="auto" w:sz="4" w:space="0"/>
            </w:tcBorders>
            <w:tcW w:w="1897" w:type="dxa"/>
            <w:vAlign w:val="center"/>
            <w:vMerge w:val="restart"/>
            <w:textDirection w:val="lrTb"/>
            <w:noWrap w:val="false"/>
          </w:tcPr>
          <w:p>
            <w:pPr>
              <w:ind w:firstLine="482"/>
              <w:spacing w:line="360" w:lineRule="auto"/>
              <w:rPr>
                <w:rFonts w:ascii="宋体" w:hAnsi="宋体" w:cs="宋体"/>
                <w:sz w:val="24"/>
              </w:rPr>
            </w:pPr>
            <w:r>
              <w:rPr>
                <w:rFonts w:hint="eastAsia" w:ascii="宋体" w:hAnsi="宋体" w:cs="宋体"/>
                <w:sz w:val="24"/>
              </w:rPr>
              <w:t xml:space="preserve">设备运行监控</w:t>
            </w:r>
            <w:r/>
          </w:p>
        </w:tc>
        <w:tc>
          <w:tcPr>
            <w:shd w:val="clear" w:color="auto" w:fill="auto"/>
            <w:tcBorders>
              <w:top w:val="none" w:color="000000" w:sz="4" w:space="0"/>
              <w:left w:val="none" w:color="000000" w:sz="4" w:space="0"/>
              <w:bottom w:val="single" w:color="auto" w:sz="4" w:space="0"/>
              <w:right w:val="single" w:color="auto" w:sz="4" w:space="0"/>
            </w:tcBorders>
            <w:tcW w:w="6399"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1、对循环泵运行状态、故障报警等重要参数进行监视</w:t>
            </w:r>
            <w:r/>
          </w:p>
        </w:tc>
      </w:tr>
      <w:tr>
        <w:trPr>
          <w:trHeight w:val="536"/>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6399"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2、通过控制策略控制循环泵的启停</w:t>
            </w:r>
            <w:r/>
          </w:p>
        </w:tc>
      </w:tr>
    </w:tbl>
    <w:p>
      <w:pPr>
        <w:ind w:firstLine="482"/>
        <w:spacing w:line="360" w:lineRule="auto"/>
        <w:rPr>
          <w:rFonts w:ascii="宋体" w:hAnsi="宋体" w:cs="宋体"/>
          <w:b/>
          <w:bCs/>
          <w:sz w:val="24"/>
        </w:rPr>
      </w:pPr>
      <w:r>
        <w:rPr>
          <w:rFonts w:ascii="宋体" w:hAnsi="宋体" w:cs="宋体"/>
          <w:b/>
          <w:bCs/>
          <w:sz w:val="24"/>
        </w:rPr>
      </w:r>
      <w:r/>
    </w:p>
    <w:p>
      <w:pPr>
        <w:ind w:firstLine="482"/>
        <w:spacing w:line="360" w:lineRule="auto"/>
        <w:rPr>
          <w:rFonts w:ascii="宋体" w:hAnsi="宋体" w:cs="宋体"/>
          <w:b/>
          <w:bCs/>
          <w:sz w:val="24"/>
        </w:rPr>
      </w:pPr>
      <w:r>
        <w:rPr>
          <w:rFonts w:hint="eastAsia" w:ascii="宋体" w:hAnsi="宋体" w:cs="宋体"/>
          <w:b/>
          <w:bCs/>
          <w:sz w:val="24"/>
        </w:rPr>
        <w:t xml:space="preserve">4.循环泵调节箱</w:t>
      </w:r>
      <w:r/>
    </w:p>
    <w:tbl>
      <w:tblPr>
        <w:tblStyle w:val="820"/>
        <w:tblW w:w="9181" w:type="dxa"/>
        <w:tblInd w:w="0" w:type="dxa"/>
        <w:tblLayout w:type="autofit"/>
        <w:tblCellMar>
          <w:left w:w="108" w:type="dxa"/>
          <w:top w:w="0" w:type="dxa"/>
          <w:right w:w="108" w:type="dxa"/>
          <w:bottom w:w="0" w:type="dxa"/>
        </w:tblCellMar>
        <w:tblLook w:val="04A0" w:firstRow="1" w:lastRow="0" w:firstColumn="1" w:lastColumn="0" w:noHBand="0" w:noVBand="1"/>
      </w:tblPr>
      <w:tblGrid>
        <w:gridCol w:w="2558"/>
        <w:gridCol w:w="1475"/>
        <w:gridCol w:w="5148"/>
      </w:tblGrid>
      <w:tr>
        <w:trPr>
          <w:trHeight w:val="802"/>
        </w:trPr>
        <w:tc>
          <w:tcPr>
            <w:gridSpan w:val="2"/>
            <w:shd w:val="clear" w:color="auto" w:fill="auto"/>
            <w:tcBorders>
              <w:top w:val="single" w:color="auto" w:sz="4" w:space="0"/>
              <w:left w:val="single" w:color="auto" w:sz="4" w:space="0"/>
              <w:bottom w:val="single" w:color="auto" w:sz="4" w:space="0"/>
              <w:right w:val="single" w:color="auto" w:sz="4" w:space="0"/>
            </w:tcBorders>
            <w:tcW w:w="4033"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技术参数</w:t>
            </w:r>
            <w:r/>
          </w:p>
        </w:tc>
        <w:tc>
          <w:tcPr>
            <w:shd w:val="clear" w:color="auto" w:fill="auto"/>
            <w:tcBorders>
              <w:top w:val="single" w:color="auto" w:sz="4" w:space="0"/>
              <w:left w:val="none" w:color="000000" w:sz="4" w:space="0"/>
              <w:bottom w:val="single" w:color="auto" w:sz="4" w:space="0"/>
              <w:right w:val="single" w:color="auto" w:sz="4" w:space="0"/>
            </w:tcBorders>
            <w:tcW w:w="5148"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指标</w:t>
            </w:r>
            <w:r/>
          </w:p>
        </w:tc>
      </w:tr>
      <w:tr>
        <w:trPr>
          <w:trHeight w:val="307"/>
        </w:trPr>
        <w:tc>
          <w:tcPr>
            <w:shd w:val="clear" w:color="auto" w:fill="auto"/>
            <w:tcBorders>
              <w:top w:val="none" w:color="000000" w:sz="4" w:space="0"/>
              <w:left w:val="single" w:color="auto" w:sz="4" w:space="0"/>
              <w:bottom w:val="single" w:color="auto" w:sz="4" w:space="0"/>
              <w:right w:val="single" w:color="auto" w:sz="4" w:space="0"/>
            </w:tcBorders>
            <w:tcW w:w="2558" w:type="dxa"/>
            <w:vAlign w:val="center"/>
            <w:vMerge w:val="restart"/>
            <w:textDirection w:val="lrTb"/>
            <w:noWrap w:val="false"/>
          </w:tcPr>
          <w:p>
            <w:pPr>
              <w:ind w:firstLine="482"/>
              <w:spacing w:line="360" w:lineRule="auto"/>
              <w:rPr>
                <w:rFonts w:ascii="宋体" w:hAnsi="宋体" w:cs="宋体"/>
                <w:sz w:val="24"/>
              </w:rPr>
            </w:pPr>
            <w:r>
              <w:rPr>
                <w:rFonts w:hint="eastAsia" w:ascii="宋体" w:hAnsi="宋体" w:cs="宋体"/>
                <w:sz w:val="24"/>
              </w:rPr>
              <w:t xml:space="preserve">接口</w:t>
            </w:r>
            <w:r/>
          </w:p>
        </w:tc>
        <w:tc>
          <w:tcPr>
            <w:shd w:val="clear" w:color="auto" w:fill="auto"/>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网络接口</w:t>
            </w:r>
            <w:r/>
          </w:p>
        </w:tc>
        <w:tc>
          <w:tcPr>
            <w:shd w:val="clear" w:color="auto" w:fill="auto"/>
            <w:tcBorders>
              <w:top w:val="none" w:color="000000" w:sz="4" w:space="0"/>
              <w:left w:val="none" w:color="000000" w:sz="4" w:space="0"/>
              <w:bottom w:val="single" w:color="auto" w:sz="4" w:space="0"/>
              <w:right w:val="single" w:color="auto" w:sz="4" w:space="0"/>
            </w:tcBorders>
            <w:tcW w:w="5148"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2 x 10/100 Base-T RJ-45</w:t>
            </w:r>
            <w:r/>
          </w:p>
        </w:tc>
      </w:tr>
      <w:tr>
        <w:trPr>
          <w:trHeight w:val="307"/>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RS485接口</w:t>
            </w:r>
            <w:r/>
          </w:p>
        </w:tc>
        <w:tc>
          <w:tcPr>
            <w:shd w:val="clear" w:color="auto" w:fill="auto"/>
            <w:tcBorders>
              <w:top w:val="none" w:color="000000" w:sz="4" w:space="0"/>
              <w:left w:val="none" w:color="000000" w:sz="4" w:space="0"/>
              <w:bottom w:val="single" w:color="auto" w:sz="4" w:space="0"/>
              <w:right w:val="single" w:color="auto" w:sz="4" w:space="0"/>
            </w:tcBorders>
            <w:tcW w:w="5148"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1 x RS485</w:t>
            </w:r>
            <w:r/>
          </w:p>
        </w:tc>
      </w:tr>
      <w:tr>
        <w:trPr>
          <w:trHeight w:val="307"/>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传输</w:t>
            </w:r>
            <w:r/>
          </w:p>
        </w:tc>
        <w:tc>
          <w:tcPr>
            <w:shd w:val="clear" w:color="auto" w:fill="auto"/>
            <w:tcBorders>
              <w:top w:val="none" w:color="000000" w:sz="4" w:space="0"/>
              <w:left w:val="none" w:color="000000" w:sz="4" w:space="0"/>
              <w:bottom w:val="single" w:color="auto" w:sz="4" w:space="0"/>
              <w:right w:val="single" w:color="auto" w:sz="4" w:space="0"/>
            </w:tcBorders>
            <w:tcW w:w="514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通过ProfiNet 数据传送到中央协调控制箱</w:t>
            </w:r>
            <w:r/>
          </w:p>
        </w:tc>
      </w:tr>
      <w:tr>
        <w:trPr>
          <w:trHeight w:val="307"/>
        </w:trPr>
        <w:tc>
          <w:tcPr>
            <w:shd w:val="clear" w:color="auto" w:fill="auto"/>
            <w:tcBorders>
              <w:top w:val="none" w:color="000000" w:sz="4" w:space="0"/>
              <w:left w:val="single" w:color="auto" w:sz="4" w:space="0"/>
              <w:bottom w:val="single" w:color="auto" w:sz="4" w:space="0"/>
              <w:right w:val="single" w:color="auto" w:sz="4" w:space="0"/>
            </w:tcBorders>
            <w:tcW w:w="2558" w:type="dxa"/>
            <w:vAlign w:val="center"/>
            <w:vMerge w:val="restart"/>
            <w:textDirection w:val="lrTb"/>
            <w:noWrap w:val="false"/>
          </w:tcPr>
          <w:p>
            <w:pPr>
              <w:ind w:firstLine="482"/>
              <w:spacing w:line="360" w:lineRule="auto"/>
              <w:rPr>
                <w:rFonts w:ascii="宋体" w:hAnsi="宋体" w:cs="宋体"/>
                <w:sz w:val="24"/>
              </w:rPr>
            </w:pPr>
            <w:r>
              <w:rPr>
                <w:rFonts w:hint="eastAsia" w:ascii="宋体" w:hAnsi="宋体" w:cs="宋体"/>
                <w:sz w:val="24"/>
              </w:rPr>
              <w:t xml:space="preserve">电压</w:t>
            </w:r>
            <w:r/>
          </w:p>
        </w:tc>
        <w:tc>
          <w:tcPr>
            <w:shd w:val="clear" w:color="auto" w:fill="auto"/>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额定值</w:t>
            </w:r>
            <w:r/>
          </w:p>
        </w:tc>
        <w:tc>
          <w:tcPr>
            <w:shd w:val="clear" w:color="auto" w:fill="auto"/>
            <w:tcBorders>
              <w:top w:val="none" w:color="000000" w:sz="4" w:space="0"/>
              <w:left w:val="none" w:color="000000" w:sz="4" w:space="0"/>
              <w:bottom w:val="single" w:color="auto" w:sz="4" w:space="0"/>
              <w:right w:val="single" w:color="auto" w:sz="4" w:space="0"/>
            </w:tcBorders>
            <w:tcW w:w="5148"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AC220V</w:t>
            </w:r>
            <w:r/>
          </w:p>
        </w:tc>
      </w:tr>
      <w:tr>
        <w:trPr>
          <w:trHeight w:val="307"/>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功耗</w:t>
            </w:r>
            <w:r/>
          </w:p>
        </w:tc>
        <w:tc>
          <w:tcPr>
            <w:shd w:val="clear" w:color="auto" w:fill="auto"/>
            <w:tcBorders>
              <w:top w:val="none" w:color="000000" w:sz="4" w:space="0"/>
              <w:left w:val="none" w:color="000000" w:sz="4" w:space="0"/>
              <w:bottom w:val="single" w:color="auto" w:sz="4" w:space="0"/>
              <w:right w:val="single" w:color="auto" w:sz="4" w:space="0"/>
            </w:tcBorders>
            <w:tcW w:w="5148"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≤100W</w:t>
            </w:r>
            <w:r/>
          </w:p>
        </w:tc>
      </w:tr>
      <w:tr>
        <w:trPr>
          <w:trHeight w:val="307"/>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频率</w:t>
            </w:r>
            <w:r/>
          </w:p>
        </w:tc>
        <w:tc>
          <w:tcPr>
            <w:shd w:val="clear" w:color="auto" w:fill="auto"/>
            <w:tcBorders>
              <w:top w:val="none" w:color="000000" w:sz="4" w:space="0"/>
              <w:left w:val="none" w:color="000000" w:sz="4" w:space="0"/>
              <w:bottom w:val="single" w:color="auto" w:sz="4" w:space="0"/>
              <w:right w:val="single" w:color="auto" w:sz="4" w:space="0"/>
            </w:tcBorders>
            <w:tcW w:w="5148"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50Hz</w:t>
            </w:r>
            <w:r/>
          </w:p>
        </w:tc>
      </w:tr>
      <w:tr>
        <w:trPr>
          <w:trHeight w:val="307"/>
        </w:trPr>
        <w:tc>
          <w:tcPr>
            <w:shd w:val="clear" w:color="auto" w:fill="auto"/>
            <w:tcBorders>
              <w:top w:val="none" w:color="000000" w:sz="4" w:space="0"/>
              <w:left w:val="single" w:color="auto" w:sz="4" w:space="0"/>
              <w:bottom w:val="single" w:color="auto" w:sz="4" w:space="0"/>
              <w:right w:val="single" w:color="auto" w:sz="4" w:space="0"/>
            </w:tcBorders>
            <w:tcW w:w="2558" w:type="dxa"/>
            <w:vAlign w:val="center"/>
            <w:vMerge w:val="restart"/>
            <w:textDirection w:val="lrTb"/>
            <w:noWrap w:val="false"/>
          </w:tcPr>
          <w:p>
            <w:pPr>
              <w:ind w:firstLine="482"/>
              <w:spacing w:line="360" w:lineRule="auto"/>
              <w:rPr>
                <w:rFonts w:ascii="宋体" w:hAnsi="宋体" w:cs="宋体"/>
                <w:sz w:val="24"/>
              </w:rPr>
            </w:pPr>
            <w:r>
              <w:rPr>
                <w:rFonts w:hint="eastAsia" w:ascii="宋体" w:hAnsi="宋体" w:cs="宋体"/>
                <w:sz w:val="24"/>
              </w:rPr>
              <w:t xml:space="preserve">环境</w:t>
            </w:r>
            <w:r/>
          </w:p>
        </w:tc>
        <w:tc>
          <w:tcPr>
            <w:shd w:val="clear" w:color="auto" w:fill="auto"/>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温度</w:t>
            </w:r>
            <w:r/>
          </w:p>
        </w:tc>
        <w:tc>
          <w:tcPr>
            <w:shd w:val="clear" w:color="auto" w:fill="auto"/>
            <w:tcBorders>
              <w:top w:val="none" w:color="000000" w:sz="4" w:space="0"/>
              <w:left w:val="none" w:color="000000" w:sz="4" w:space="0"/>
              <w:bottom w:val="single" w:color="auto" w:sz="4" w:space="0"/>
              <w:right w:val="single" w:color="auto" w:sz="4" w:space="0"/>
            </w:tcBorders>
            <w:tcW w:w="514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-10℃～+40℃（极限温度：-20℃～+60℃）</w:t>
            </w:r>
            <w:r/>
          </w:p>
        </w:tc>
      </w:tr>
      <w:tr>
        <w:trPr>
          <w:trHeight w:val="802"/>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47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湿度</w:t>
            </w:r>
            <w:r/>
          </w:p>
        </w:tc>
        <w:tc>
          <w:tcPr>
            <w:shd w:val="clear" w:color="auto" w:fill="auto"/>
            <w:tcBorders>
              <w:top w:val="none" w:color="000000" w:sz="4" w:space="0"/>
              <w:left w:val="none" w:color="000000" w:sz="4" w:space="0"/>
              <w:bottom w:val="single" w:color="auto" w:sz="4" w:space="0"/>
              <w:right w:val="single" w:color="auto" w:sz="4" w:space="0"/>
            </w:tcBorders>
            <w:tcW w:w="5148"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≤75％（极限湿度：≤85%）</w:t>
            </w:r>
            <w:r/>
          </w:p>
        </w:tc>
      </w:tr>
      <w:tr>
        <w:trPr>
          <w:trHeight w:val="307"/>
        </w:trPr>
        <w:tc>
          <w:tcPr>
            <w:shd w:val="clear" w:color="auto" w:fill="auto"/>
            <w:tcBorders>
              <w:top w:val="none" w:color="000000" w:sz="4" w:space="0"/>
              <w:left w:val="single" w:color="auto" w:sz="4" w:space="0"/>
              <w:bottom w:val="single" w:color="auto" w:sz="4" w:space="0"/>
              <w:right w:val="single" w:color="auto" w:sz="4" w:space="0"/>
            </w:tcBorders>
            <w:tcW w:w="2558" w:type="dxa"/>
            <w:vAlign w:val="center"/>
            <w:vMerge w:val="restart"/>
            <w:textDirection w:val="lrTb"/>
            <w:noWrap w:val="false"/>
          </w:tcPr>
          <w:p>
            <w:pPr>
              <w:ind w:firstLine="482"/>
              <w:spacing w:line="360" w:lineRule="auto"/>
              <w:rPr>
                <w:rFonts w:ascii="宋体" w:hAnsi="宋体" w:cs="宋体"/>
                <w:sz w:val="24"/>
              </w:rPr>
            </w:pPr>
            <w:r>
              <w:rPr>
                <w:rFonts w:hint="eastAsia" w:ascii="宋体" w:hAnsi="宋体" w:cs="宋体"/>
                <w:sz w:val="24"/>
              </w:rPr>
              <w:t xml:space="preserve">功能</w:t>
            </w:r>
            <w:r/>
          </w:p>
        </w:tc>
        <w:tc>
          <w:tcPr>
            <w:shd w:val="clear" w:color="auto" w:fill="auto"/>
            <w:tcBorders>
              <w:top w:val="none" w:color="000000" w:sz="4" w:space="0"/>
              <w:left w:val="single" w:color="auto" w:sz="4" w:space="0"/>
              <w:bottom w:val="single" w:color="auto" w:sz="4" w:space="0"/>
              <w:right w:val="single" w:color="auto" w:sz="4" w:space="0"/>
            </w:tcBorders>
            <w:tcW w:w="1475"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设备运行监控</w:t>
            </w:r>
            <w:r/>
          </w:p>
        </w:tc>
        <w:tc>
          <w:tcPr>
            <w:shd w:val="clear" w:color="auto" w:fill="auto"/>
            <w:tcBorders>
              <w:top w:val="none" w:color="000000" w:sz="4" w:space="0"/>
              <w:left w:val="none" w:color="000000" w:sz="4" w:space="0"/>
              <w:bottom w:val="single" w:color="auto" w:sz="4" w:space="0"/>
              <w:right w:val="single" w:color="auto" w:sz="4" w:space="0"/>
            </w:tcBorders>
            <w:tcW w:w="5148"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1、 对循环泵运行状态、故障报警、频率等重要参数进行监视</w:t>
            </w:r>
            <w:r/>
          </w:p>
        </w:tc>
      </w:tr>
      <w:tr>
        <w:trPr>
          <w:trHeight w:val="52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2"/>
              <w:spacing w:line="360" w:lineRule="auto"/>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5148" w:type="dxa"/>
            <w:vAlign w:val="center"/>
            <w:textDirection w:val="lrTb"/>
            <w:noWrap w:val="false"/>
          </w:tcPr>
          <w:p>
            <w:pPr>
              <w:ind w:firstLine="482"/>
              <w:spacing w:line="360" w:lineRule="auto"/>
              <w:rPr>
                <w:rFonts w:ascii="宋体" w:hAnsi="宋体" w:cs="宋体"/>
                <w:sz w:val="24"/>
              </w:rPr>
            </w:pPr>
            <w:r>
              <w:rPr>
                <w:rFonts w:hint="eastAsia" w:ascii="宋体" w:hAnsi="宋体" w:cs="宋体"/>
                <w:sz w:val="24"/>
              </w:rPr>
              <w:t xml:space="preserve">2、通过控制策略控制循环泵的启停以及实时调整运行频率</w:t>
            </w:r>
            <w:r/>
          </w:p>
        </w:tc>
      </w:tr>
    </w:tbl>
    <w:p>
      <w:pPr>
        <w:ind w:firstLine="482"/>
        <w:spacing w:line="360" w:lineRule="auto"/>
        <w:rPr>
          <w:rFonts w:ascii="宋体" w:hAnsi="宋体" w:cs="宋体"/>
          <w:b/>
          <w:bCs/>
          <w:sz w:val="24"/>
          <w:szCs w:val="24"/>
        </w:rPr>
      </w:pPr>
      <w:r>
        <w:rPr>
          <w:rFonts w:ascii="宋体" w:hAnsi="宋体" w:cs="宋体"/>
          <w:b/>
          <w:bCs/>
          <w:sz w:val="24"/>
          <w:szCs w:val="24"/>
        </w:rPr>
      </w:r>
      <w:r/>
    </w:p>
    <w:p>
      <w:pPr>
        <w:ind w:firstLine="482"/>
        <w:spacing w:line="360" w:lineRule="auto"/>
        <w:rPr>
          <w:rFonts w:ascii="宋体" w:hAnsi="宋体" w:cs="宋体"/>
          <w:b/>
          <w:bCs/>
          <w:sz w:val="24"/>
        </w:rPr>
      </w:pPr>
      <w:r>
        <w:rPr>
          <w:rFonts w:hint="eastAsia" w:ascii="宋体" w:hAnsi="宋体" w:cs="宋体"/>
          <w:b/>
          <w:bCs/>
          <w:sz w:val="24"/>
        </w:rPr>
        <w:t xml:space="preserve">5.智能数据网关</w:t>
      </w:r>
      <w:r/>
    </w:p>
    <w:p>
      <w:pPr>
        <w:ind w:firstLine="482"/>
        <w:spacing w:line="360" w:lineRule="auto"/>
        <w:rPr>
          <w:rFonts w:ascii="宋体" w:hAnsi="宋体" w:cs="宋体"/>
          <w:bCs/>
          <w:sz w:val="24"/>
        </w:rPr>
      </w:pPr>
      <w:r>
        <w:rPr>
          <w:rFonts w:hint="eastAsia" w:ascii="宋体" w:hAnsi="宋体" w:cs="宋体"/>
          <w:bCs/>
          <w:sz w:val="24"/>
        </w:rPr>
        <w:t xml:space="preserve">（1）功能要求</w:t>
      </w:r>
      <w:r/>
    </w:p>
    <w:p>
      <w:pPr>
        <w:ind w:firstLine="482"/>
        <w:spacing w:line="360" w:lineRule="auto"/>
        <w:rPr>
          <w:rFonts w:ascii="宋体" w:hAnsi="宋体" w:cs="宋体"/>
          <w:bCs/>
          <w:sz w:val="24"/>
        </w:rPr>
      </w:pPr>
      <w:r>
        <w:rPr>
          <w:rFonts w:hint="eastAsia" w:ascii="宋体" w:hAnsi="宋体" w:cs="宋体"/>
          <w:bCs/>
          <w:sz w:val="24"/>
        </w:rPr>
        <w:t xml:space="preserve">支持DL/T 645-1997、DL/T 645-2007、CJ/T 188-2004、ModbusRTU、ModbusTCP等多种标准通信协议；支持边缘采集、实时更新；支持包括周期上报、变化上报等多种形式的数据上报、命令下发；支持Web配置、远程运维；支持脚本开发；运行稳定，支持365天不间断工作。</w:t>
      </w:r>
      <w:r/>
    </w:p>
    <w:p>
      <w:pPr>
        <w:ind w:firstLine="482"/>
        <w:spacing w:line="360" w:lineRule="auto"/>
        <w:rPr>
          <w:rFonts w:ascii="宋体" w:hAnsi="宋体" w:cs="宋体"/>
          <w:bCs/>
          <w:sz w:val="24"/>
        </w:rPr>
      </w:pPr>
      <w:r>
        <w:rPr>
          <w:rFonts w:hint="eastAsia" w:ascii="宋体" w:hAnsi="宋体" w:cs="宋体"/>
          <w:bCs/>
          <w:sz w:val="24"/>
        </w:rPr>
        <w:t xml:space="preserve">（2）性能指标</w:t>
      </w:r>
      <w:r/>
    </w:p>
    <w:p>
      <w:pPr>
        <w:ind w:firstLine="482"/>
        <w:spacing w:line="360" w:lineRule="auto"/>
        <w:rPr>
          <w:rFonts w:ascii="宋体" w:hAnsi="宋体" w:cs="宋体"/>
          <w:bCs/>
          <w:sz w:val="24"/>
        </w:rPr>
      </w:pPr>
      <w:r>
        <w:rPr>
          <w:rFonts w:hint="eastAsia" w:ascii="宋体" w:hAnsi="宋体" w:cs="宋体"/>
          <w:bCs/>
          <w:sz w:val="24"/>
        </w:rPr>
        <w:t xml:space="preserve">电源输入：AC220V</w:t>
      </w:r>
      <w:r/>
    </w:p>
    <w:p>
      <w:pPr>
        <w:ind w:firstLine="482"/>
        <w:spacing w:line="360" w:lineRule="auto"/>
        <w:rPr>
          <w:rFonts w:ascii="宋体" w:hAnsi="宋体" w:cs="宋体"/>
          <w:bCs/>
          <w:sz w:val="24"/>
        </w:rPr>
      </w:pPr>
      <w:r>
        <w:rPr>
          <w:rFonts w:hint="eastAsia" w:ascii="宋体" w:hAnsi="宋体" w:cs="宋体"/>
          <w:bCs/>
          <w:sz w:val="24"/>
        </w:rPr>
        <w:t xml:space="preserve">待机功耗：&lt;2W</w:t>
      </w:r>
      <w:r/>
    </w:p>
    <w:p>
      <w:pPr>
        <w:ind w:firstLine="482"/>
        <w:spacing w:line="360" w:lineRule="auto"/>
        <w:rPr>
          <w:rFonts w:ascii="宋体" w:hAnsi="宋体" w:cs="宋体"/>
          <w:bCs/>
          <w:sz w:val="24"/>
        </w:rPr>
      </w:pPr>
      <w:r>
        <w:rPr>
          <w:rFonts w:hint="eastAsia" w:ascii="宋体" w:hAnsi="宋体" w:cs="宋体"/>
          <w:bCs/>
          <w:sz w:val="24"/>
        </w:rPr>
        <w:t xml:space="preserve">以太网接口：2路10/100M自适应</w:t>
      </w:r>
      <w:r/>
    </w:p>
    <w:p>
      <w:pPr>
        <w:ind w:firstLine="482"/>
        <w:spacing w:line="360" w:lineRule="auto"/>
        <w:rPr>
          <w:rFonts w:ascii="宋体" w:hAnsi="宋体" w:cs="宋体"/>
          <w:bCs/>
          <w:sz w:val="24"/>
        </w:rPr>
      </w:pPr>
      <w:r>
        <w:rPr>
          <w:rFonts w:hint="eastAsia" w:ascii="宋体" w:hAnsi="宋体" w:cs="宋体"/>
          <w:bCs/>
          <w:sz w:val="24"/>
        </w:rPr>
        <w:t xml:space="preserve">4G接口：4G CAT1 全网通模块</w:t>
      </w:r>
      <w:r/>
    </w:p>
    <w:p>
      <w:pPr>
        <w:ind w:firstLine="482"/>
        <w:spacing w:line="360" w:lineRule="auto"/>
        <w:rPr>
          <w:rFonts w:ascii="宋体" w:hAnsi="宋体" w:cs="宋体"/>
          <w:bCs/>
          <w:sz w:val="24"/>
        </w:rPr>
      </w:pPr>
      <w:r>
        <w:rPr>
          <w:rFonts w:hint="eastAsia" w:ascii="宋体" w:hAnsi="宋体" w:cs="宋体"/>
          <w:bCs/>
          <w:sz w:val="24"/>
        </w:rPr>
        <w:t xml:space="preserve">RS485接口：6路</w:t>
      </w:r>
      <w:r/>
    </w:p>
    <w:p>
      <w:pPr>
        <w:ind w:firstLine="482"/>
        <w:spacing w:line="360" w:lineRule="auto"/>
        <w:rPr>
          <w:rFonts w:ascii="宋体" w:hAnsi="宋体" w:cs="宋体"/>
          <w:bCs/>
          <w:sz w:val="24"/>
        </w:rPr>
      </w:pPr>
      <w:r>
        <w:rPr>
          <w:rFonts w:hint="eastAsia" w:ascii="宋体" w:hAnsi="宋体" w:cs="宋体"/>
          <w:bCs/>
          <w:sz w:val="24"/>
        </w:rPr>
        <w:t xml:space="preserve">工作温度：-10~60°C</w:t>
      </w:r>
      <w:r/>
    </w:p>
    <w:p>
      <w:pPr>
        <w:ind w:firstLine="482"/>
        <w:spacing w:line="360" w:lineRule="auto"/>
        <w:rPr>
          <w:rFonts w:ascii="宋体" w:hAnsi="宋体" w:cs="宋体"/>
          <w:bCs/>
          <w:sz w:val="24"/>
        </w:rPr>
      </w:pPr>
      <w:r>
        <w:rPr>
          <w:rFonts w:hint="eastAsia" w:ascii="宋体" w:hAnsi="宋体" w:cs="宋体"/>
          <w:bCs/>
          <w:sz w:val="24"/>
        </w:rPr>
        <w:t xml:space="preserve">（3）电磁兼容（EMC）要求</w:t>
      </w:r>
      <w:r/>
    </w:p>
    <w:p>
      <w:pPr>
        <w:ind w:firstLine="482"/>
        <w:spacing w:line="360" w:lineRule="auto"/>
        <w:rPr>
          <w:rFonts w:ascii="宋体" w:hAnsi="宋体" w:cs="宋体"/>
          <w:bCs/>
          <w:sz w:val="24"/>
        </w:rPr>
      </w:pPr>
      <w:r>
        <w:rPr>
          <w:rFonts w:hint="eastAsia" w:ascii="宋体" w:hAnsi="宋体" w:cs="宋体"/>
          <w:bCs/>
          <w:sz w:val="24"/>
        </w:rPr>
        <w:t xml:space="preserve">符合GB/T17626.2-2018 电兼容试验和测量技术静电放电抗扰度要求</w:t>
      </w:r>
      <w:r/>
    </w:p>
    <w:p>
      <w:pPr>
        <w:ind w:firstLine="482"/>
        <w:spacing w:line="360" w:lineRule="auto"/>
        <w:rPr>
          <w:rFonts w:ascii="宋体" w:hAnsi="宋体" w:cs="宋体"/>
          <w:bCs/>
          <w:sz w:val="24"/>
        </w:rPr>
      </w:pPr>
      <w:r>
        <w:rPr>
          <w:rFonts w:hint="eastAsia" w:ascii="宋体" w:hAnsi="宋体" w:cs="宋体"/>
          <w:bCs/>
          <w:sz w:val="24"/>
        </w:rPr>
        <w:t xml:space="preserve">符合GB/T17626.3-2023 电兼容试验和测量技术射频电磁场辐射抗扰度要求</w:t>
      </w:r>
      <w:r/>
    </w:p>
    <w:p>
      <w:pPr>
        <w:ind w:firstLine="482"/>
        <w:spacing w:line="360" w:lineRule="auto"/>
        <w:rPr>
          <w:rFonts w:ascii="宋体" w:hAnsi="宋体" w:cs="宋体"/>
          <w:bCs/>
          <w:sz w:val="24"/>
        </w:rPr>
      </w:pPr>
      <w:r>
        <w:rPr>
          <w:rFonts w:hint="eastAsia" w:ascii="宋体" w:hAnsi="宋体" w:cs="宋体"/>
          <w:bCs/>
          <w:sz w:val="24"/>
        </w:rPr>
        <w:t xml:space="preserve">符合GB/T17626.4-2018 电兼容试验和测量技术电快速瞬变脉冲群抗扰度要求</w:t>
      </w:r>
      <w:r/>
    </w:p>
    <w:p>
      <w:pPr>
        <w:ind w:firstLine="482"/>
        <w:spacing w:line="360" w:lineRule="auto"/>
        <w:rPr>
          <w:rFonts w:ascii="宋体" w:hAnsi="宋体" w:cs="宋体"/>
          <w:bCs/>
          <w:sz w:val="24"/>
        </w:rPr>
      </w:pPr>
      <w:r>
        <w:rPr>
          <w:rFonts w:hint="eastAsia" w:ascii="宋体" w:hAnsi="宋体" w:cs="宋体"/>
          <w:bCs/>
          <w:sz w:val="24"/>
        </w:rPr>
        <w:t xml:space="preserve">符合GB/T17626.5-2019 电兼容试验和测量技术浪涌(冲击)抗扰度要求</w:t>
      </w:r>
      <w:r/>
    </w:p>
    <w:p>
      <w:pPr>
        <w:ind w:firstLine="482"/>
        <w:spacing w:line="360" w:lineRule="auto"/>
        <w:rPr>
          <w:rFonts w:ascii="宋体" w:hAnsi="宋体" w:cs="宋体"/>
          <w:bCs/>
          <w:sz w:val="24"/>
        </w:rPr>
      </w:pPr>
      <w:r>
        <w:rPr>
          <w:rFonts w:hint="eastAsia" w:ascii="宋体" w:hAnsi="宋体" w:cs="宋体"/>
          <w:bCs/>
          <w:sz w:val="24"/>
        </w:rPr>
        <w:t xml:space="preserve">符合GB/T17626.6-2017 电磁兼容试验和测量技术射频场感应的传导骚扰抗扰度要求</w:t>
      </w:r>
      <w:r/>
    </w:p>
    <w:p>
      <w:pPr>
        <w:ind w:firstLine="482"/>
        <w:spacing w:line="360" w:lineRule="auto"/>
        <w:rPr>
          <w:rFonts w:ascii="宋体" w:hAnsi="宋体" w:cs="宋体"/>
          <w:bCs/>
          <w:sz w:val="24"/>
        </w:rPr>
      </w:pPr>
      <w:r>
        <w:rPr>
          <w:rFonts w:hint="eastAsia" w:ascii="宋体" w:hAnsi="宋体" w:cs="宋体"/>
          <w:bCs/>
          <w:sz w:val="24"/>
        </w:rPr>
        <w:t xml:space="preserve">符合GB/T17626.11-2023 电磁兼容 试验和测量技术 电压暂降、短时中断和电压变化的抗扰度要求</w:t>
      </w:r>
      <w:r/>
    </w:p>
    <w:p>
      <w:pPr>
        <w:ind w:firstLine="482"/>
        <w:spacing w:line="360" w:lineRule="auto"/>
        <w:rPr>
          <w:rFonts w:ascii="宋体" w:hAnsi="宋体" w:cs="宋体"/>
          <w:b/>
          <w:bCs/>
          <w:sz w:val="24"/>
        </w:rPr>
      </w:pPr>
      <w:r>
        <w:rPr>
          <w:rFonts w:hint="eastAsia" w:ascii="宋体" w:hAnsi="宋体" w:cs="宋体"/>
          <w:b/>
          <w:bCs/>
          <w:sz w:val="24"/>
        </w:rPr>
        <w:t xml:space="preserve">6.风机盘管温控器</w:t>
      </w:r>
      <w:r/>
    </w:p>
    <w:p>
      <w:pPr>
        <w:ind w:firstLine="482"/>
        <w:spacing w:line="360" w:lineRule="auto"/>
        <w:rPr>
          <w:rFonts w:ascii="宋体" w:hAnsi="宋体" w:cs="宋体"/>
          <w:bCs/>
          <w:sz w:val="24"/>
        </w:rPr>
      </w:pPr>
      <w:r>
        <w:rPr>
          <w:rFonts w:hint="eastAsia" w:ascii="宋体" w:hAnsi="宋体" w:cs="宋体"/>
          <w:bCs/>
          <w:sz w:val="24"/>
        </w:rPr>
        <w:t xml:space="preserve">（1）支持实时监测室内温度及运行状态、集中化批量管控、定制策略管理、运行统计和智能锁定等功能。</w:t>
      </w:r>
      <w:r/>
    </w:p>
    <w:p>
      <w:pPr>
        <w:ind w:firstLine="482"/>
        <w:spacing w:line="360" w:lineRule="auto"/>
        <w:rPr>
          <w:rFonts w:ascii="宋体" w:hAnsi="宋体" w:cs="宋体"/>
          <w:bCs/>
          <w:sz w:val="24"/>
        </w:rPr>
      </w:pPr>
      <w:r>
        <w:rPr>
          <w:rFonts w:hint="eastAsia" w:ascii="宋体" w:hAnsi="宋体" w:cs="宋体"/>
          <w:bCs/>
          <w:sz w:val="24"/>
        </w:rPr>
        <w:t xml:space="preserve">（2）性能指标：</w:t>
      </w:r>
      <w:r/>
    </w:p>
    <w:p>
      <w:pPr>
        <w:ind w:firstLine="482"/>
        <w:spacing w:line="360" w:lineRule="auto"/>
        <w:rPr>
          <w:rFonts w:ascii="宋体" w:hAnsi="宋体" w:cs="宋体"/>
          <w:bCs/>
          <w:sz w:val="24"/>
        </w:rPr>
      </w:pPr>
      <w:r>
        <w:rPr>
          <w:rFonts w:hint="eastAsia" w:ascii="宋体" w:hAnsi="宋体" w:cs="宋体"/>
          <w:bCs/>
          <w:sz w:val="24"/>
        </w:rPr>
        <w:t xml:space="preserve">① 电源输入：AC220V，50Hz</w:t>
      </w:r>
      <w:r/>
    </w:p>
    <w:p>
      <w:pPr>
        <w:ind w:firstLine="482"/>
        <w:spacing w:line="360" w:lineRule="auto"/>
        <w:rPr>
          <w:rFonts w:ascii="宋体" w:hAnsi="宋体" w:cs="宋体"/>
          <w:bCs/>
          <w:sz w:val="24"/>
        </w:rPr>
      </w:pPr>
      <w:r>
        <w:rPr>
          <w:rFonts w:hint="eastAsia" w:ascii="宋体" w:hAnsi="宋体" w:cs="宋体"/>
          <w:bCs/>
          <w:sz w:val="24"/>
        </w:rPr>
        <w:t xml:space="preserve">② 待机功耗：≤2W</w:t>
      </w:r>
      <w:r/>
    </w:p>
    <w:p>
      <w:pPr>
        <w:ind w:firstLine="482"/>
        <w:spacing w:line="360" w:lineRule="auto"/>
        <w:rPr>
          <w:rFonts w:ascii="宋体" w:hAnsi="宋体" w:cs="宋体"/>
          <w:bCs/>
          <w:sz w:val="24"/>
        </w:rPr>
      </w:pPr>
      <w:r>
        <w:rPr>
          <w:rFonts w:hint="eastAsia" w:ascii="宋体" w:hAnsi="宋体" w:cs="宋体"/>
          <w:bCs/>
          <w:sz w:val="24"/>
        </w:rPr>
        <w:t xml:space="preserve">③ 通信接口：内置4G CAT.1模块；</w:t>
      </w:r>
      <w:r/>
    </w:p>
    <w:p>
      <w:pPr>
        <w:ind w:firstLine="482"/>
        <w:spacing w:line="360" w:lineRule="auto"/>
        <w:rPr>
          <w:rFonts w:ascii="宋体" w:hAnsi="宋体" w:cs="宋体"/>
          <w:bCs/>
          <w:sz w:val="24"/>
        </w:rPr>
      </w:pPr>
      <w:r>
        <w:rPr>
          <w:rFonts w:hint="eastAsia" w:ascii="宋体" w:hAnsi="宋体" w:cs="宋体"/>
          <w:bCs/>
          <w:sz w:val="24"/>
        </w:rPr>
        <w:t xml:space="preserve">④ 工作温度：-10~60°C</w:t>
      </w:r>
      <w:r/>
    </w:p>
    <w:p>
      <w:pPr>
        <w:ind w:firstLine="482"/>
        <w:spacing w:line="360" w:lineRule="auto"/>
        <w:rPr>
          <w:rFonts w:ascii="宋体" w:hAnsi="宋体" w:cs="宋体"/>
          <w:bCs/>
          <w:sz w:val="24"/>
        </w:rPr>
      </w:pPr>
      <w:r>
        <w:rPr>
          <w:rFonts w:hint="eastAsia" w:ascii="宋体" w:hAnsi="宋体" w:cs="宋体"/>
          <w:bCs/>
          <w:sz w:val="24"/>
        </w:rPr>
        <w:t xml:space="preserve">⑤ 负载电流：≤2A(阻性负载) 或≤1A(感性负载)</w:t>
      </w:r>
      <w:r/>
    </w:p>
    <w:p>
      <w:pPr>
        <w:ind w:firstLine="482"/>
        <w:spacing w:line="360" w:lineRule="auto"/>
        <w:rPr>
          <w:rFonts w:ascii="宋体" w:hAnsi="宋体" w:cs="宋体"/>
          <w:bCs/>
          <w:sz w:val="24"/>
        </w:rPr>
      </w:pPr>
      <w:r>
        <w:rPr>
          <w:rFonts w:hint="eastAsia" w:ascii="宋体" w:hAnsi="宋体" w:cs="宋体"/>
          <w:bCs/>
          <w:sz w:val="24"/>
        </w:rPr>
        <w:t xml:space="preserve">⑥ 温度传感器：数字型传感器</w:t>
      </w:r>
      <w:r/>
    </w:p>
    <w:p>
      <w:pPr>
        <w:ind w:firstLine="482"/>
        <w:spacing w:line="360" w:lineRule="auto"/>
        <w:rPr>
          <w:rFonts w:ascii="宋体" w:hAnsi="宋体" w:cs="宋体"/>
          <w:b/>
          <w:bCs/>
          <w:sz w:val="24"/>
        </w:rPr>
      </w:pPr>
      <w:r>
        <w:rPr>
          <w:rFonts w:hint="eastAsia" w:ascii="宋体" w:hAnsi="宋体" w:cs="宋体"/>
          <w:b/>
          <w:bCs/>
          <w:sz w:val="24"/>
        </w:rPr>
        <w:t xml:space="preserve">7.网络多功能电力仪表</w:t>
      </w:r>
      <w:r/>
    </w:p>
    <w:p>
      <w:pPr>
        <w:ind w:firstLine="482"/>
        <w:spacing w:line="360" w:lineRule="auto"/>
        <w:rPr>
          <w:rFonts w:ascii="宋体" w:hAnsi="宋体" w:cs="宋体"/>
          <w:bCs/>
          <w:sz w:val="24"/>
        </w:rPr>
      </w:pPr>
      <w:r>
        <w:rPr>
          <w:rFonts w:hint="eastAsia" w:ascii="宋体" w:hAnsi="宋体" w:cs="宋体"/>
          <w:bCs/>
          <w:sz w:val="24"/>
        </w:rPr>
        <w:t xml:space="preserve">（1）性能指标：</w:t>
      </w:r>
      <w:r/>
    </w:p>
    <w:p>
      <w:pPr>
        <w:ind w:firstLine="482"/>
        <w:spacing w:line="360" w:lineRule="auto"/>
        <w:rPr>
          <w:rFonts w:ascii="宋体" w:hAnsi="宋体" w:cs="宋体"/>
          <w:bCs/>
          <w:sz w:val="24"/>
        </w:rPr>
      </w:pPr>
      <w:r>
        <w:rPr>
          <w:rFonts w:hint="eastAsia" w:ascii="宋体" w:hAnsi="宋体" w:cs="宋体"/>
          <w:bCs/>
          <w:sz w:val="24"/>
        </w:rPr>
        <w:t xml:space="preserve">① 接线：三相四线</w:t>
      </w:r>
      <w:r/>
    </w:p>
    <w:p>
      <w:pPr>
        <w:ind w:firstLine="482"/>
        <w:spacing w:line="360" w:lineRule="auto"/>
        <w:rPr>
          <w:rFonts w:ascii="宋体" w:hAnsi="宋体" w:cs="宋体"/>
          <w:bCs/>
          <w:sz w:val="24"/>
        </w:rPr>
      </w:pPr>
      <w:r>
        <w:rPr>
          <w:rFonts w:hint="eastAsia" w:ascii="宋体" w:hAnsi="宋体" w:cs="宋体"/>
          <w:bCs/>
          <w:sz w:val="24"/>
        </w:rPr>
        <w:t xml:space="preserve">② 频率：45- 65Hz</w:t>
      </w:r>
      <w:r/>
    </w:p>
    <w:p>
      <w:pPr>
        <w:ind w:firstLine="482"/>
        <w:spacing w:line="360" w:lineRule="auto"/>
        <w:rPr>
          <w:rFonts w:ascii="宋体" w:hAnsi="宋体" w:cs="宋体"/>
          <w:bCs/>
          <w:sz w:val="24"/>
        </w:rPr>
      </w:pPr>
      <w:r>
        <w:rPr>
          <w:rFonts w:hint="eastAsia" w:ascii="宋体" w:hAnsi="宋体" w:cs="宋体"/>
          <w:bCs/>
          <w:sz w:val="24"/>
        </w:rPr>
        <w:t xml:space="preserve">③ 电压额定值：AC100V.400V</w:t>
      </w:r>
      <w:r/>
    </w:p>
    <w:p>
      <w:pPr>
        <w:ind w:firstLine="482"/>
        <w:spacing w:line="360" w:lineRule="auto"/>
        <w:rPr>
          <w:rFonts w:ascii="宋体" w:hAnsi="宋体" w:cs="宋体"/>
          <w:bCs/>
          <w:sz w:val="24"/>
        </w:rPr>
      </w:pPr>
      <w:r>
        <w:rPr>
          <w:rFonts w:hint="eastAsia" w:ascii="宋体" w:hAnsi="宋体" w:cs="宋体"/>
          <w:bCs/>
          <w:sz w:val="24"/>
        </w:rPr>
        <w:t xml:space="preserve">④ 电流额定值： AC 1A.5A</w:t>
      </w:r>
      <w:r/>
    </w:p>
    <w:p>
      <w:pPr>
        <w:ind w:firstLine="482"/>
        <w:spacing w:line="360" w:lineRule="auto"/>
        <w:rPr>
          <w:rFonts w:ascii="宋体" w:hAnsi="宋体" w:cs="宋体"/>
          <w:bCs/>
          <w:sz w:val="24"/>
        </w:rPr>
      </w:pPr>
      <w:r>
        <w:rPr>
          <w:rFonts w:hint="eastAsia" w:ascii="宋体" w:hAnsi="宋体" w:cs="宋体"/>
          <w:bCs/>
          <w:sz w:val="24"/>
        </w:rPr>
        <w:t xml:space="preserve">⑤ 通讯：RS485接口、Modbus- RTU协议</w:t>
      </w:r>
      <w:r/>
    </w:p>
    <w:p>
      <w:pPr>
        <w:ind w:firstLine="482"/>
        <w:spacing w:line="360" w:lineRule="auto"/>
        <w:rPr>
          <w:rFonts w:ascii="宋体" w:hAnsi="宋体" w:cs="宋体"/>
          <w:bCs/>
          <w:sz w:val="24"/>
        </w:rPr>
      </w:pPr>
      <w:r>
        <w:rPr>
          <w:rFonts w:hint="eastAsia" w:ascii="宋体" w:hAnsi="宋体" w:cs="宋体"/>
          <w:bCs/>
          <w:sz w:val="24"/>
        </w:rPr>
        <w:t xml:space="preserve">⑥ 显示：LED、LCD</w:t>
      </w:r>
      <w:r/>
    </w:p>
    <w:p>
      <w:pPr>
        <w:ind w:firstLine="482"/>
        <w:spacing w:line="360" w:lineRule="auto"/>
        <w:rPr>
          <w:rFonts w:ascii="宋体" w:hAnsi="宋体" w:cs="宋体"/>
          <w:bCs/>
          <w:sz w:val="24"/>
        </w:rPr>
      </w:pPr>
      <w:r>
        <w:rPr>
          <w:rFonts w:hint="eastAsia" w:ascii="宋体" w:hAnsi="宋体" w:cs="宋体"/>
          <w:bCs/>
          <w:sz w:val="24"/>
        </w:rPr>
        <w:t xml:space="preserve">⑦ 开关量输入：2路或4路无源干接点输入方式</w:t>
      </w:r>
      <w:r/>
    </w:p>
    <w:p>
      <w:pPr>
        <w:ind w:firstLine="482"/>
        <w:spacing w:line="360" w:lineRule="auto"/>
        <w:rPr>
          <w:rFonts w:ascii="宋体" w:hAnsi="宋体" w:cs="宋体"/>
          <w:bCs/>
          <w:sz w:val="24"/>
        </w:rPr>
      </w:pPr>
      <w:r>
        <w:rPr>
          <w:rFonts w:hint="eastAsia" w:ascii="宋体" w:hAnsi="宋体" w:cs="宋体"/>
          <w:bCs/>
          <w:sz w:val="24"/>
        </w:rPr>
        <w:t xml:space="preserve">⑧ 开关量输出：2路继电器常开触点输出</w:t>
      </w:r>
      <w:r/>
    </w:p>
    <w:p>
      <w:pPr>
        <w:ind w:firstLine="482"/>
        <w:spacing w:line="360" w:lineRule="auto"/>
        <w:rPr>
          <w:rFonts w:ascii="宋体" w:hAnsi="宋体" w:cs="宋体"/>
          <w:bCs/>
          <w:sz w:val="24"/>
        </w:rPr>
      </w:pPr>
      <w:r>
        <w:rPr>
          <w:rFonts w:hint="eastAsia" w:ascii="宋体" w:hAnsi="宋体" w:cs="宋体"/>
          <w:bCs/>
          <w:sz w:val="24"/>
        </w:rPr>
        <w:t xml:space="preserve">⑨ 精度等级：频率0.05Hz、无功电能1级、其他0.5级</w:t>
      </w:r>
      <w:r/>
    </w:p>
    <w:p>
      <w:pPr>
        <w:ind w:firstLine="482"/>
        <w:spacing w:line="360" w:lineRule="auto"/>
        <w:rPr>
          <w:rFonts w:ascii="宋体" w:hAnsi="宋体" w:cs="宋体"/>
          <w:bCs/>
          <w:sz w:val="24"/>
        </w:rPr>
      </w:pPr>
      <w:r>
        <w:rPr>
          <w:rFonts w:hint="eastAsia" w:ascii="宋体" w:hAnsi="宋体" w:cs="宋体"/>
          <w:bCs/>
          <w:sz w:val="24"/>
        </w:rPr>
        <w:t xml:space="preserve">⑩ 安装方式：面板式嵌入式。</w:t>
      </w:r>
      <w:r/>
    </w:p>
    <w:p>
      <w:pPr>
        <w:ind w:firstLine="482"/>
        <w:spacing w:line="360" w:lineRule="auto"/>
        <w:rPr>
          <w:rFonts w:ascii="宋体" w:hAnsi="宋体" w:cs="宋体"/>
          <w:b/>
          <w:bCs/>
          <w:sz w:val="24"/>
        </w:rPr>
      </w:pPr>
      <w:r>
        <w:rPr>
          <w:rFonts w:hint="eastAsia" w:ascii="宋体" w:hAnsi="宋体" w:cs="宋体"/>
          <w:b/>
          <w:bCs/>
          <w:sz w:val="24"/>
        </w:rPr>
        <w:t xml:space="preserve">8.三相四线电子式电能表</w:t>
      </w:r>
      <w:r/>
    </w:p>
    <w:p>
      <w:pPr>
        <w:ind w:firstLine="482"/>
        <w:spacing w:line="360" w:lineRule="auto"/>
        <w:rPr>
          <w:rFonts w:ascii="宋体" w:hAnsi="宋体" w:cs="宋体"/>
          <w:bCs/>
          <w:sz w:val="24"/>
        </w:rPr>
      </w:pPr>
      <w:r>
        <w:rPr>
          <w:rFonts w:hint="eastAsia" w:ascii="宋体" w:hAnsi="宋体" w:cs="宋体"/>
          <w:bCs/>
          <w:sz w:val="24"/>
        </w:rPr>
        <w:t xml:space="preserve">（1）性能指标：</w:t>
      </w:r>
      <w:r/>
    </w:p>
    <w:p>
      <w:pPr>
        <w:ind w:firstLine="482"/>
        <w:spacing w:line="360" w:lineRule="auto"/>
        <w:rPr>
          <w:rFonts w:ascii="宋体" w:hAnsi="宋体" w:cs="宋体"/>
          <w:bCs/>
          <w:sz w:val="24"/>
        </w:rPr>
      </w:pPr>
      <w:r>
        <w:rPr>
          <w:rFonts w:hint="eastAsia" w:ascii="宋体" w:hAnsi="宋体" w:cs="宋体"/>
          <w:bCs/>
          <w:sz w:val="24"/>
        </w:rPr>
        <w:t xml:space="preserve">① 准精度等级：有功0.5级，无功2.0级</w:t>
      </w:r>
      <w:r/>
    </w:p>
    <w:p>
      <w:pPr>
        <w:ind w:firstLine="482"/>
        <w:spacing w:line="360" w:lineRule="auto"/>
        <w:rPr>
          <w:rFonts w:ascii="宋体" w:hAnsi="宋体" w:cs="宋体"/>
          <w:bCs/>
          <w:sz w:val="24"/>
        </w:rPr>
      </w:pPr>
      <w:r>
        <w:rPr>
          <w:rFonts w:hint="eastAsia" w:ascii="宋体" w:hAnsi="宋体" w:cs="宋体"/>
          <w:bCs/>
          <w:sz w:val="24"/>
        </w:rPr>
        <w:t xml:space="preserve">② 功    耗：≤1W,10VA</w:t>
      </w:r>
      <w:r/>
    </w:p>
    <w:p>
      <w:pPr>
        <w:ind w:firstLine="482"/>
        <w:spacing w:line="360" w:lineRule="auto"/>
        <w:rPr>
          <w:rFonts w:ascii="宋体" w:hAnsi="宋体" w:cs="宋体"/>
          <w:bCs/>
          <w:sz w:val="24"/>
        </w:rPr>
      </w:pPr>
      <w:r>
        <w:rPr>
          <w:rFonts w:hint="eastAsia" w:ascii="宋体" w:hAnsi="宋体" w:cs="宋体"/>
          <w:bCs/>
          <w:sz w:val="24"/>
        </w:rPr>
        <w:t xml:space="preserve">③ 额定电压：3×380/220V</w:t>
      </w:r>
      <w:r/>
    </w:p>
    <w:p>
      <w:pPr>
        <w:ind w:firstLine="482"/>
        <w:spacing w:line="360" w:lineRule="auto"/>
        <w:rPr>
          <w:rFonts w:ascii="宋体" w:hAnsi="宋体" w:cs="宋体"/>
          <w:bCs/>
          <w:sz w:val="24"/>
        </w:rPr>
      </w:pPr>
      <w:r>
        <w:rPr>
          <w:rFonts w:hint="eastAsia" w:ascii="宋体" w:hAnsi="宋体" w:cs="宋体"/>
          <w:bCs/>
          <w:sz w:val="24"/>
        </w:rPr>
        <w:t xml:space="preserve">④ 额定电流：1.5(6)</w:t>
      </w:r>
      <w:r/>
    </w:p>
    <w:p>
      <w:pPr>
        <w:ind w:firstLine="482"/>
        <w:spacing w:line="360" w:lineRule="auto"/>
        <w:rPr>
          <w:rFonts w:ascii="宋体" w:hAnsi="宋体" w:cs="宋体"/>
          <w:bCs/>
          <w:sz w:val="24"/>
        </w:rPr>
      </w:pPr>
      <w:r>
        <w:rPr>
          <w:rFonts w:hint="eastAsia" w:ascii="宋体" w:hAnsi="宋体" w:cs="宋体"/>
          <w:bCs/>
          <w:sz w:val="24"/>
        </w:rPr>
        <w:t xml:space="preserve">⑤ 安装方式：导轨式。</w:t>
      </w:r>
      <w:r/>
    </w:p>
    <w:p>
      <w:r/>
      <w:r/>
    </w:p>
    <w:p>
      <w:pPr>
        <w:ind w:firstLine="482"/>
        <w:spacing w:line="360" w:lineRule="auto"/>
        <w:rPr>
          <w:rFonts w:ascii="宋体" w:hAnsi="宋体" w:cs="宋体"/>
          <w:b/>
          <w:bCs/>
          <w:sz w:val="24"/>
        </w:rPr>
      </w:pPr>
      <w:r>
        <w:rPr>
          <w:rFonts w:hint="eastAsia" w:ascii="宋体" w:hAnsi="宋体" w:cs="宋体"/>
          <w:b/>
          <w:bCs/>
          <w:sz w:val="24"/>
        </w:rPr>
        <w:t xml:space="preserve">9.壁挂式分体空调控制器</w:t>
      </w:r>
      <w:r/>
    </w:p>
    <w:p>
      <w:pPr>
        <w:ind w:firstLine="482"/>
        <w:spacing w:line="360" w:lineRule="auto"/>
        <w:rPr>
          <w:rFonts w:ascii="宋体" w:hAnsi="宋体" w:cs="宋体"/>
          <w:bCs/>
          <w:sz w:val="24"/>
        </w:rPr>
      </w:pPr>
      <w:r>
        <w:rPr>
          <w:rFonts w:hint="eastAsia" w:ascii="宋体" w:hAnsi="宋体" w:cs="宋体"/>
          <w:bCs/>
          <w:sz w:val="24"/>
        </w:rPr>
        <w:t xml:space="preserve">额定电压：220VAC</w:t>
      </w:r>
      <w:r/>
    </w:p>
    <w:p>
      <w:pPr>
        <w:ind w:firstLine="482"/>
        <w:spacing w:line="360" w:lineRule="auto"/>
        <w:rPr>
          <w:rFonts w:ascii="宋体" w:hAnsi="宋体" w:cs="宋体"/>
          <w:bCs/>
          <w:sz w:val="24"/>
        </w:rPr>
      </w:pPr>
      <w:r>
        <w:rPr>
          <w:rFonts w:hint="eastAsia" w:ascii="宋体" w:hAnsi="宋体" w:cs="宋体"/>
          <w:bCs/>
          <w:sz w:val="24"/>
        </w:rPr>
        <w:t xml:space="preserve">额定电流：5(16)A</w:t>
      </w:r>
      <w:r/>
    </w:p>
    <w:p>
      <w:pPr>
        <w:ind w:firstLine="482"/>
        <w:spacing w:line="360" w:lineRule="auto"/>
        <w:rPr>
          <w:rFonts w:ascii="宋体" w:hAnsi="宋体" w:cs="宋体"/>
          <w:bCs/>
          <w:sz w:val="24"/>
        </w:rPr>
      </w:pPr>
      <w:r>
        <w:rPr>
          <w:rFonts w:hint="eastAsia" w:ascii="宋体" w:hAnsi="宋体" w:cs="宋体"/>
          <w:bCs/>
          <w:sz w:val="24"/>
        </w:rPr>
        <w:t xml:space="preserve">上行通信：4G(CAT1)</w:t>
      </w:r>
      <w:r/>
    </w:p>
    <w:p>
      <w:pPr>
        <w:ind w:firstLine="482"/>
        <w:spacing w:line="360" w:lineRule="auto"/>
        <w:rPr>
          <w:rFonts w:ascii="宋体" w:hAnsi="宋体" w:cs="宋体"/>
          <w:bCs/>
          <w:sz w:val="24"/>
        </w:rPr>
      </w:pPr>
      <w:r>
        <w:rPr>
          <w:rFonts w:hint="eastAsia" w:ascii="宋体" w:hAnsi="宋体" w:cs="宋体"/>
          <w:bCs/>
          <w:sz w:val="24"/>
        </w:rPr>
        <w:t xml:space="preserve">计量精度：2级</w:t>
      </w:r>
      <w:r/>
    </w:p>
    <w:p>
      <w:pPr>
        <w:ind w:firstLine="482"/>
        <w:spacing w:line="360" w:lineRule="auto"/>
        <w:rPr>
          <w:rFonts w:ascii="宋体" w:hAnsi="宋体" w:cs="宋体"/>
          <w:bCs/>
          <w:sz w:val="24"/>
        </w:rPr>
      </w:pPr>
      <w:r>
        <w:rPr>
          <w:rFonts w:hint="eastAsia" w:ascii="宋体" w:hAnsi="宋体" w:cs="宋体"/>
          <w:bCs/>
          <w:sz w:val="24"/>
        </w:rPr>
        <w:t xml:space="preserve">工作温度：-10~60°C</w:t>
      </w:r>
      <w:r/>
    </w:p>
    <w:p>
      <w:pPr>
        <w:ind w:firstLine="482"/>
        <w:spacing w:line="360" w:lineRule="auto"/>
        <w:rPr>
          <w:rFonts w:ascii="宋体" w:hAnsi="宋体" w:cs="宋体"/>
          <w:bCs/>
          <w:sz w:val="24"/>
        </w:rPr>
      </w:pPr>
      <w:r>
        <w:rPr>
          <w:rFonts w:hint="eastAsia" w:ascii="宋体" w:hAnsi="宋体" w:cs="宋体"/>
          <w:bCs/>
          <w:sz w:val="24"/>
        </w:rPr>
        <w:t xml:space="preserve">主要功能：负荷监测、集中管控</w:t>
      </w:r>
      <w:r/>
    </w:p>
    <w:p>
      <w:pPr>
        <w:ind w:firstLine="482"/>
        <w:spacing w:line="360" w:lineRule="auto"/>
        <w:rPr>
          <w:rFonts w:ascii="宋体" w:hAnsi="宋体" w:cs="宋体"/>
          <w:b/>
          <w:bCs/>
          <w:sz w:val="24"/>
        </w:rPr>
      </w:pPr>
      <w:r>
        <w:rPr>
          <w:rFonts w:hint="eastAsia" w:ascii="宋体" w:hAnsi="宋体" w:cs="宋体"/>
          <w:b/>
          <w:bCs/>
          <w:sz w:val="24"/>
        </w:rPr>
        <w:t xml:space="preserve">10.柜式分体空调控制器</w:t>
      </w:r>
      <w:r/>
    </w:p>
    <w:p>
      <w:pPr>
        <w:ind w:firstLine="482"/>
        <w:spacing w:line="360" w:lineRule="auto"/>
        <w:rPr>
          <w:rFonts w:ascii="宋体" w:hAnsi="宋体" w:cs="宋体"/>
          <w:bCs/>
          <w:sz w:val="24"/>
        </w:rPr>
      </w:pPr>
      <w:r>
        <w:rPr>
          <w:rFonts w:hint="eastAsia" w:ascii="宋体" w:hAnsi="宋体" w:cs="宋体"/>
          <w:bCs/>
          <w:sz w:val="24"/>
        </w:rPr>
        <w:t xml:space="preserve">额定电压：220VAC(380VAC)</w:t>
      </w:r>
      <w:r/>
    </w:p>
    <w:p>
      <w:pPr>
        <w:ind w:firstLine="482"/>
        <w:spacing w:line="360" w:lineRule="auto"/>
        <w:rPr>
          <w:rFonts w:ascii="宋体" w:hAnsi="宋体" w:cs="宋体"/>
          <w:bCs/>
          <w:sz w:val="24"/>
        </w:rPr>
      </w:pPr>
      <w:r>
        <w:rPr>
          <w:rFonts w:hint="eastAsia" w:ascii="宋体" w:hAnsi="宋体" w:cs="宋体"/>
          <w:bCs/>
          <w:sz w:val="24"/>
        </w:rPr>
        <w:t xml:space="preserve">额定电流：5(60)A</w:t>
      </w:r>
      <w:r/>
    </w:p>
    <w:p>
      <w:pPr>
        <w:ind w:firstLine="482"/>
        <w:spacing w:line="360" w:lineRule="auto"/>
        <w:rPr>
          <w:rFonts w:ascii="宋体" w:hAnsi="宋体" w:cs="宋体"/>
          <w:bCs/>
          <w:sz w:val="24"/>
        </w:rPr>
      </w:pPr>
      <w:r>
        <w:rPr>
          <w:rFonts w:hint="eastAsia" w:ascii="宋体" w:hAnsi="宋体" w:cs="宋体"/>
          <w:bCs/>
          <w:sz w:val="24"/>
        </w:rPr>
        <w:t xml:space="preserve">上行通信：4G(CAT1)</w:t>
      </w:r>
      <w:r/>
    </w:p>
    <w:p>
      <w:pPr>
        <w:ind w:firstLine="482"/>
        <w:spacing w:line="360" w:lineRule="auto"/>
        <w:rPr>
          <w:rFonts w:ascii="宋体" w:hAnsi="宋体" w:cs="宋体"/>
          <w:bCs/>
          <w:sz w:val="24"/>
        </w:rPr>
      </w:pPr>
      <w:r>
        <w:rPr>
          <w:rFonts w:hint="eastAsia" w:ascii="宋体" w:hAnsi="宋体" w:cs="宋体"/>
          <w:bCs/>
          <w:sz w:val="24"/>
        </w:rPr>
        <w:t xml:space="preserve">计量精度：2级</w:t>
      </w:r>
      <w:r/>
    </w:p>
    <w:p>
      <w:pPr>
        <w:ind w:firstLine="482"/>
        <w:spacing w:line="360" w:lineRule="auto"/>
        <w:rPr>
          <w:rFonts w:ascii="宋体" w:hAnsi="宋体" w:cs="宋体"/>
          <w:bCs/>
          <w:sz w:val="24"/>
        </w:rPr>
      </w:pPr>
      <w:r>
        <w:rPr>
          <w:rFonts w:hint="eastAsia" w:ascii="宋体" w:hAnsi="宋体" w:cs="宋体"/>
          <w:bCs/>
          <w:sz w:val="24"/>
        </w:rPr>
        <w:t xml:space="preserve">工作温度：-10~60°C</w:t>
      </w:r>
      <w:r/>
    </w:p>
    <w:p>
      <w:pPr>
        <w:ind w:firstLine="482"/>
        <w:spacing w:line="360" w:lineRule="auto"/>
        <w:rPr>
          <w:rFonts w:ascii="宋体" w:hAnsi="宋体" w:cs="宋体"/>
          <w:bCs/>
          <w:sz w:val="24"/>
        </w:rPr>
      </w:pPr>
      <w:r>
        <w:rPr>
          <w:rFonts w:hint="eastAsia" w:ascii="宋体" w:hAnsi="宋体" w:cs="宋体"/>
          <w:bCs/>
          <w:sz w:val="24"/>
        </w:rPr>
        <w:t xml:space="preserve">主要功能：负荷监测、集中管控</w:t>
      </w:r>
      <w:r/>
    </w:p>
    <w:p>
      <w:pPr>
        <w:rPr>
          <w:highlight w:val="yellow"/>
        </w:rPr>
      </w:pPr>
      <w:r>
        <w:rPr>
          <w:highlight w:val="yellow"/>
        </w:rPr>
      </w:r>
      <w:r/>
    </w:p>
    <w:p>
      <w:pPr>
        <w:ind w:firstLine="482"/>
        <w:spacing w:line="360" w:lineRule="auto"/>
        <w:rPr>
          <w:rFonts w:ascii="宋体" w:hAnsi="宋体" w:cs="宋体"/>
          <w:b/>
          <w:bCs/>
          <w:sz w:val="24"/>
        </w:rPr>
      </w:pPr>
      <w:r>
        <w:rPr>
          <w:rFonts w:hint="eastAsia" w:ascii="宋体" w:hAnsi="宋体" w:cs="宋体"/>
          <w:b/>
          <w:bCs/>
          <w:sz w:val="24"/>
        </w:rPr>
        <w:t xml:space="preserve">11. 风冷热泵控制箱</w:t>
      </w:r>
      <w:r/>
    </w:p>
    <w:tbl>
      <w:tblPr>
        <w:tblStyle w:val="820"/>
        <w:tblW w:w="9137" w:type="dxa"/>
        <w:jc w:val="center"/>
        <w:tblLayout w:type="autofit"/>
        <w:tblCellMar>
          <w:left w:w="108" w:type="dxa"/>
          <w:top w:w="0" w:type="dxa"/>
          <w:right w:w="108" w:type="dxa"/>
          <w:bottom w:w="0" w:type="dxa"/>
        </w:tblCellMar>
        <w:tblLook w:val="04A0" w:firstRow="1" w:lastRow="0" w:firstColumn="1" w:lastColumn="0" w:noHBand="0" w:noVBand="1"/>
      </w:tblPr>
      <w:tblGrid>
        <w:gridCol w:w="1168"/>
        <w:gridCol w:w="2051"/>
        <w:gridCol w:w="5918"/>
      </w:tblGrid>
      <w:tr>
        <w:trPr>
          <w:jc w:val="cente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3219" w:type="dxa"/>
            <w:vAlign w:val="center"/>
            <w:textDirection w:val="lrTb"/>
            <w:noWrap w:val="false"/>
          </w:tcPr>
          <w:p>
            <w:pPr>
              <w:pStyle w:val="822"/>
              <w:rPr>
                <w:b/>
                <w:bCs/>
                <w:sz w:val="24"/>
                <w:szCs w:val="24"/>
              </w:rPr>
            </w:pPr>
            <w:r>
              <w:rPr>
                <w:rFonts w:hint="eastAsia"/>
                <w:b/>
                <w:bCs/>
                <w:sz w:val="24"/>
                <w:szCs w:val="24"/>
              </w:rPr>
              <w:t xml:space="preserve">技术参数</w:t>
            </w:r>
            <w:r/>
          </w:p>
        </w:tc>
        <w:tc>
          <w:tcPr>
            <w:shd w:val="clear" w:color="auto" w:fill="auto"/>
            <w:tcBorders>
              <w:top w:val="singl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b/>
                <w:bCs/>
                <w:sz w:val="24"/>
                <w:szCs w:val="24"/>
              </w:rPr>
            </w:pPr>
            <w:r>
              <w:rPr>
                <w:rFonts w:hint="eastAsia"/>
                <w:b/>
                <w:bCs/>
                <w:sz w:val="24"/>
                <w:szCs w:val="24"/>
              </w:rPr>
              <w:t xml:space="preserve">指标</w:t>
            </w:r>
            <w:r/>
          </w:p>
        </w:tc>
      </w:tr>
      <w:tr>
        <w:trPr>
          <w:jc w:val="center"/>
          <w:trHeight w:val="397"/>
        </w:trPr>
        <w:tc>
          <w:tcPr>
            <w:shd w:val="clear" w:color="auto" w:fill="auto"/>
            <w:tcBorders>
              <w:top w:val="non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pStyle w:val="822"/>
              <w:rPr>
                <w:sz w:val="24"/>
                <w:szCs w:val="24"/>
              </w:rPr>
            </w:pPr>
            <w:r>
              <w:rPr>
                <w:rFonts w:hint="eastAsia"/>
                <w:sz w:val="24"/>
                <w:szCs w:val="24"/>
              </w:rPr>
              <w:t xml:space="preserve">接口</w:t>
            </w:r>
            <w:r/>
          </w:p>
        </w:tc>
        <w:tc>
          <w:tcPr>
            <w:shd w:val="clear" w:color="auto" w:fill="auto"/>
            <w:tcBorders>
              <w:top w:val="none" w:color="000000" w:sz="4" w:space="0"/>
              <w:left w:val="none" w:color="000000" w:sz="4" w:space="0"/>
              <w:bottom w:val="single" w:color="000000" w:sz="4" w:space="0"/>
              <w:right w:val="single" w:color="000000" w:sz="4" w:space="0"/>
            </w:tcBorders>
            <w:tcW w:w="2051" w:type="dxa"/>
            <w:vAlign w:val="center"/>
            <w:textDirection w:val="lrTb"/>
            <w:noWrap w:val="false"/>
          </w:tcPr>
          <w:p>
            <w:pPr>
              <w:pStyle w:val="822"/>
              <w:rPr>
                <w:sz w:val="24"/>
                <w:szCs w:val="24"/>
              </w:rPr>
            </w:pPr>
            <w:r>
              <w:rPr>
                <w:rFonts w:hint="eastAsia"/>
                <w:sz w:val="24"/>
                <w:szCs w:val="24"/>
              </w:rPr>
              <w:t xml:space="preserve">网络接口</w:t>
            </w:r>
            <w:r/>
          </w:p>
        </w:tc>
        <w:tc>
          <w:tcPr>
            <w:shd w:val="clear" w:color="auto" w:fill="auto"/>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支持ProfiNet/MODBUS-TCP</w:t>
            </w:r>
            <w:r/>
          </w:p>
        </w:tc>
      </w:tr>
      <w:tr>
        <w:trPr>
          <w:jc w:val="center"/>
          <w:trHeight w:val="397"/>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822"/>
              <w:rPr>
                <w:sz w:val="24"/>
                <w:szCs w:val="24"/>
              </w:rPr>
            </w:pPr>
            <w:r>
              <w:rPr>
                <w:sz w:val="24"/>
                <w:szCs w:val="24"/>
              </w:rPr>
            </w:r>
            <w:r/>
          </w:p>
        </w:tc>
        <w:tc>
          <w:tcPr>
            <w:shd w:val="clear" w:color="auto" w:fill="auto"/>
            <w:tcBorders>
              <w:top w:val="none" w:color="000000" w:sz="4" w:space="0"/>
              <w:left w:val="none" w:color="000000" w:sz="4" w:space="0"/>
              <w:bottom w:val="single" w:color="000000" w:sz="4" w:space="0"/>
              <w:right w:val="single" w:color="000000" w:sz="4" w:space="0"/>
            </w:tcBorders>
            <w:tcW w:w="2051" w:type="dxa"/>
            <w:vAlign w:val="center"/>
            <w:textDirection w:val="lrTb"/>
            <w:noWrap w:val="false"/>
          </w:tcPr>
          <w:p>
            <w:pPr>
              <w:pStyle w:val="822"/>
              <w:rPr>
                <w:sz w:val="24"/>
                <w:szCs w:val="24"/>
              </w:rPr>
            </w:pPr>
            <w:r>
              <w:rPr>
                <w:rFonts w:hint="eastAsia"/>
                <w:sz w:val="24"/>
                <w:szCs w:val="24"/>
              </w:rPr>
              <w:t xml:space="preserve">RS485接口</w:t>
            </w:r>
            <w:r/>
          </w:p>
        </w:tc>
        <w:tc>
          <w:tcPr>
            <w:shd w:val="clear" w:color="auto" w:fill="auto"/>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1主1从，主站最多可带32个仪表</w:t>
            </w:r>
            <w:r/>
          </w:p>
        </w:tc>
      </w:tr>
      <w:tr>
        <w:trPr>
          <w:jc w:val="center"/>
          <w:trHeight w:val="397"/>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822"/>
              <w:rPr>
                <w:sz w:val="24"/>
                <w:szCs w:val="24"/>
              </w:rPr>
            </w:pPr>
            <w:r>
              <w:rPr>
                <w:sz w:val="24"/>
                <w:szCs w:val="24"/>
              </w:rPr>
            </w:r>
            <w:r/>
          </w:p>
        </w:tc>
        <w:tc>
          <w:tcPr>
            <w:shd w:val="clear" w:color="auto" w:fill="auto"/>
            <w:tcBorders>
              <w:top w:val="none" w:color="000000" w:sz="4" w:space="0"/>
              <w:left w:val="none" w:color="000000" w:sz="4" w:space="0"/>
              <w:bottom w:val="single" w:color="000000" w:sz="4" w:space="0"/>
              <w:right w:val="single" w:color="000000" w:sz="4" w:space="0"/>
            </w:tcBorders>
            <w:tcW w:w="2051" w:type="dxa"/>
            <w:vAlign w:val="center"/>
            <w:textDirection w:val="lrTb"/>
            <w:noWrap w:val="false"/>
          </w:tcPr>
          <w:p>
            <w:pPr>
              <w:pStyle w:val="822"/>
              <w:rPr>
                <w:sz w:val="24"/>
                <w:szCs w:val="24"/>
              </w:rPr>
            </w:pPr>
            <w:r>
              <w:rPr>
                <w:rFonts w:hint="eastAsia"/>
                <w:sz w:val="24"/>
                <w:szCs w:val="24"/>
              </w:rPr>
              <w:t xml:space="preserve">传输</w:t>
            </w:r>
            <w:r/>
          </w:p>
        </w:tc>
        <w:tc>
          <w:tcPr>
            <w:shd w:val="clear" w:color="auto" w:fill="auto"/>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接收/输出的RS485信号、MODBUS-RTU标准信号，ProfiNet信号，支持4G，上传云平台</w:t>
            </w:r>
            <w:r/>
          </w:p>
        </w:tc>
      </w:tr>
      <w:tr>
        <w:trPr>
          <w:jc w:val="center"/>
          <w:trHeight w:val="397"/>
        </w:trPr>
        <w:tc>
          <w:tcPr>
            <w:shd w:val="clear" w:color="auto" w:fill="auto"/>
            <w:tcBorders>
              <w:top w:val="non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pStyle w:val="822"/>
              <w:rPr>
                <w:sz w:val="24"/>
                <w:szCs w:val="24"/>
              </w:rPr>
            </w:pPr>
            <w:r>
              <w:rPr>
                <w:rFonts w:hint="eastAsia"/>
                <w:sz w:val="24"/>
                <w:szCs w:val="24"/>
              </w:rPr>
              <w:t xml:space="preserve">电压</w:t>
            </w:r>
            <w:r/>
          </w:p>
        </w:tc>
        <w:tc>
          <w:tcPr>
            <w:shd w:val="clear" w:color="auto" w:fill="auto"/>
            <w:tcBorders>
              <w:top w:val="none" w:color="000000" w:sz="4" w:space="0"/>
              <w:left w:val="none" w:color="000000" w:sz="4" w:space="0"/>
              <w:bottom w:val="single" w:color="000000" w:sz="4" w:space="0"/>
              <w:right w:val="single" w:color="000000" w:sz="4" w:space="0"/>
            </w:tcBorders>
            <w:tcW w:w="2051" w:type="dxa"/>
            <w:vAlign w:val="center"/>
            <w:textDirection w:val="lrTb"/>
            <w:noWrap w:val="false"/>
          </w:tcPr>
          <w:p>
            <w:pPr>
              <w:pStyle w:val="822"/>
              <w:rPr>
                <w:sz w:val="24"/>
                <w:szCs w:val="24"/>
              </w:rPr>
            </w:pPr>
            <w:r>
              <w:rPr>
                <w:rFonts w:hint="eastAsia"/>
                <w:sz w:val="24"/>
                <w:szCs w:val="24"/>
              </w:rPr>
              <w:t xml:space="preserve">额定值</w:t>
            </w:r>
            <w:r/>
          </w:p>
        </w:tc>
        <w:tc>
          <w:tcPr>
            <w:shd w:val="clear" w:color="auto" w:fill="auto"/>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AC  220V</w:t>
            </w:r>
            <w:r/>
          </w:p>
        </w:tc>
      </w:tr>
      <w:tr>
        <w:trPr>
          <w:jc w:val="center"/>
          <w:trHeight w:val="397"/>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822"/>
              <w:rPr>
                <w:sz w:val="24"/>
                <w:szCs w:val="24"/>
              </w:rPr>
            </w:pPr>
            <w:r>
              <w:rPr>
                <w:sz w:val="24"/>
                <w:szCs w:val="24"/>
              </w:rPr>
            </w:r>
            <w:r/>
          </w:p>
        </w:tc>
        <w:tc>
          <w:tcPr>
            <w:shd w:val="clear" w:color="auto" w:fill="auto"/>
            <w:tcBorders>
              <w:top w:val="none" w:color="000000" w:sz="4" w:space="0"/>
              <w:left w:val="none" w:color="000000" w:sz="4" w:space="0"/>
              <w:bottom w:val="single" w:color="000000" w:sz="4" w:space="0"/>
              <w:right w:val="single" w:color="000000" w:sz="4" w:space="0"/>
            </w:tcBorders>
            <w:tcW w:w="2051" w:type="dxa"/>
            <w:vAlign w:val="center"/>
            <w:textDirection w:val="lrTb"/>
            <w:noWrap w:val="false"/>
          </w:tcPr>
          <w:p>
            <w:pPr>
              <w:pStyle w:val="822"/>
              <w:rPr>
                <w:sz w:val="24"/>
                <w:szCs w:val="24"/>
              </w:rPr>
            </w:pPr>
            <w:r>
              <w:rPr>
                <w:rFonts w:hint="eastAsia"/>
                <w:sz w:val="24"/>
                <w:szCs w:val="24"/>
              </w:rPr>
              <w:t xml:space="preserve">功耗</w:t>
            </w:r>
            <w:r/>
          </w:p>
        </w:tc>
        <w:tc>
          <w:tcPr>
            <w:shd w:val="clear" w:color="auto" w:fill="auto"/>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﹤1000W</w:t>
            </w:r>
            <w:r/>
          </w:p>
        </w:tc>
      </w:tr>
      <w:tr>
        <w:trPr>
          <w:jc w:val="center"/>
          <w:trHeight w:val="397"/>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822"/>
              <w:rPr>
                <w:sz w:val="24"/>
                <w:szCs w:val="24"/>
              </w:rPr>
            </w:pPr>
            <w:r>
              <w:rPr>
                <w:sz w:val="24"/>
                <w:szCs w:val="24"/>
              </w:rPr>
            </w:r>
            <w:r/>
          </w:p>
        </w:tc>
        <w:tc>
          <w:tcPr>
            <w:shd w:val="clear" w:color="auto" w:fill="auto"/>
            <w:tcBorders>
              <w:top w:val="none" w:color="000000" w:sz="4" w:space="0"/>
              <w:left w:val="none" w:color="000000" w:sz="4" w:space="0"/>
              <w:bottom w:val="single" w:color="000000" w:sz="4" w:space="0"/>
              <w:right w:val="single" w:color="000000" w:sz="4" w:space="0"/>
            </w:tcBorders>
            <w:tcW w:w="2051" w:type="dxa"/>
            <w:vAlign w:val="center"/>
            <w:textDirection w:val="lrTb"/>
            <w:noWrap w:val="false"/>
          </w:tcPr>
          <w:p>
            <w:pPr>
              <w:pStyle w:val="822"/>
              <w:rPr>
                <w:sz w:val="24"/>
                <w:szCs w:val="24"/>
              </w:rPr>
            </w:pPr>
            <w:r>
              <w:rPr>
                <w:rFonts w:hint="eastAsia"/>
                <w:sz w:val="24"/>
                <w:szCs w:val="24"/>
              </w:rPr>
              <w:t xml:space="preserve">频率</w:t>
            </w:r>
            <w:r/>
          </w:p>
        </w:tc>
        <w:tc>
          <w:tcPr>
            <w:shd w:val="clear" w:color="auto" w:fill="auto"/>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50Hz</w:t>
            </w:r>
            <w:r/>
          </w:p>
        </w:tc>
      </w:tr>
      <w:tr>
        <w:trPr>
          <w:jc w:val="center"/>
          <w:trHeight w:val="397"/>
        </w:trPr>
        <w:tc>
          <w:tcPr>
            <w:shd w:val="clear" w:color="auto" w:fill="auto"/>
            <w:tcBorders>
              <w:top w:val="non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pStyle w:val="822"/>
              <w:rPr>
                <w:sz w:val="24"/>
                <w:szCs w:val="24"/>
              </w:rPr>
            </w:pPr>
            <w:r>
              <w:rPr>
                <w:rFonts w:hint="eastAsia"/>
                <w:sz w:val="24"/>
                <w:szCs w:val="24"/>
              </w:rPr>
              <w:t xml:space="preserve">中央处理控制器</w:t>
            </w:r>
            <w:r/>
          </w:p>
        </w:tc>
        <w:tc>
          <w:tcPr>
            <w:shd w:val="clear" w:color="auto" w:fill="auto"/>
            <w:tcBorders>
              <w:top w:val="none" w:color="000000" w:sz="4" w:space="0"/>
              <w:left w:val="none" w:color="000000" w:sz="4" w:space="0"/>
              <w:bottom w:val="single" w:color="000000" w:sz="4" w:space="0"/>
              <w:right w:val="single" w:color="000000" w:sz="4" w:space="0"/>
            </w:tcBorders>
            <w:tcW w:w="2051" w:type="dxa"/>
            <w:vAlign w:val="center"/>
            <w:textDirection w:val="lrTb"/>
            <w:noWrap w:val="false"/>
          </w:tcPr>
          <w:p>
            <w:pPr>
              <w:pStyle w:val="822"/>
              <w:rPr>
                <w:sz w:val="24"/>
                <w:szCs w:val="24"/>
              </w:rPr>
            </w:pPr>
            <w:r>
              <w:rPr>
                <w:rFonts w:hint="eastAsia"/>
                <w:sz w:val="24"/>
                <w:szCs w:val="24"/>
              </w:rPr>
              <w:t xml:space="preserve">工业级处理器</w:t>
            </w:r>
            <w:r/>
          </w:p>
        </w:tc>
        <w:tc>
          <w:tcPr>
            <w:shd w:val="clear" w:color="auto" w:fill="auto"/>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位处理速度不低于60纳秒</w:t>
            </w:r>
            <w:r/>
          </w:p>
        </w:tc>
      </w:tr>
      <w:tr>
        <w:trPr>
          <w:jc w:val="center"/>
          <w:trHeight w:val="397"/>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822"/>
              <w:rPr>
                <w:sz w:val="24"/>
                <w:szCs w:val="24"/>
              </w:rPr>
            </w:pPr>
            <w:r>
              <w:rPr>
                <w:sz w:val="24"/>
                <w:szCs w:val="24"/>
              </w:rPr>
            </w:r>
            <w:r/>
          </w:p>
        </w:tc>
        <w:tc>
          <w:tcPr>
            <w:shd w:val="clear" w:color="auto" w:fill="auto"/>
            <w:tcBorders>
              <w:top w:val="none" w:color="000000" w:sz="4" w:space="0"/>
              <w:left w:val="none" w:color="000000" w:sz="4" w:space="0"/>
              <w:bottom w:val="single" w:color="000000" w:sz="4" w:space="0"/>
              <w:right w:val="single" w:color="000000" w:sz="4" w:space="0"/>
            </w:tcBorders>
            <w:tcW w:w="2051" w:type="dxa"/>
            <w:vAlign w:val="center"/>
            <w:textDirection w:val="lrTb"/>
            <w:noWrap w:val="false"/>
          </w:tcPr>
          <w:p>
            <w:pPr>
              <w:pStyle w:val="822"/>
              <w:rPr>
                <w:sz w:val="24"/>
                <w:szCs w:val="24"/>
              </w:rPr>
            </w:pPr>
            <w:r>
              <w:rPr>
                <w:rFonts w:hint="eastAsia"/>
                <w:sz w:val="24"/>
                <w:szCs w:val="24"/>
              </w:rPr>
              <w:t xml:space="preserve">内存</w:t>
            </w:r>
            <w:r/>
          </w:p>
        </w:tc>
        <w:tc>
          <w:tcPr>
            <w:shd w:val="clear" w:color="auto" w:fill="auto"/>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内存明确区分程序区和用户数据区，保证内存的最大使用效率及程序的可维护性；</w:t>
            </w:r>
            <w:r/>
          </w:p>
        </w:tc>
      </w:tr>
      <w:tr>
        <w:trPr>
          <w:jc w:val="center"/>
          <w:trHeight w:val="60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822"/>
              <w:rPr>
                <w:sz w:val="24"/>
                <w:szCs w:val="24"/>
              </w:rPr>
            </w:pPr>
            <w:r>
              <w:rPr>
                <w:sz w:val="24"/>
                <w:szCs w:val="24"/>
              </w:rPr>
            </w:r>
            <w:r/>
          </w:p>
        </w:tc>
        <w:tc>
          <w:tcPr>
            <w:shd w:val="clear" w:color="auto" w:fill="auto"/>
            <w:tcBorders>
              <w:top w:val="none" w:color="000000" w:sz="4" w:space="0"/>
              <w:left w:val="single" w:color="000000" w:sz="4" w:space="0"/>
              <w:bottom w:val="none" w:color="000000" w:sz="4" w:space="0"/>
              <w:right w:val="single" w:color="000000" w:sz="4" w:space="0"/>
            </w:tcBorders>
            <w:tcW w:w="2051" w:type="dxa"/>
            <w:vAlign w:val="center"/>
            <w:textDirection w:val="lrTb"/>
            <w:noWrap w:val="false"/>
          </w:tcPr>
          <w:p>
            <w:pPr>
              <w:pStyle w:val="822"/>
              <w:rPr>
                <w:sz w:val="24"/>
                <w:szCs w:val="24"/>
              </w:rPr>
            </w:pPr>
            <w:r>
              <w:rPr>
                <w:rFonts w:hint="eastAsia"/>
                <w:sz w:val="24"/>
                <w:szCs w:val="24"/>
              </w:rPr>
              <w:t xml:space="preserve">自诊断功能</w:t>
            </w:r>
            <w:r/>
          </w:p>
        </w:tc>
        <w:tc>
          <w:tcPr>
            <w:shd w:val="clear" w:color="auto" w:fill="auto"/>
            <w:tcBorders>
              <w:top w:val="none" w:color="000000" w:sz="4" w:space="0"/>
              <w:left w:val="single" w:color="000000" w:sz="4" w:space="0"/>
              <w:bottom w:val="non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可监视各模块及对应通道的实时系统诊断信息，即使处于停止状态也可进行系统诊断，系统诊断不占CPU程序资源</w:t>
            </w:r>
            <w:r/>
          </w:p>
        </w:tc>
      </w:tr>
      <w:tr>
        <w:trPr>
          <w:jc w:val="center"/>
          <w:trHeight w:val="397"/>
        </w:trPr>
        <w:tc>
          <w:tcPr>
            <w:shd w:val="clear" w:color="auto" w:fill="auto"/>
            <w:tcBorders>
              <w:top w:val="non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pStyle w:val="822"/>
              <w:rPr>
                <w:sz w:val="24"/>
                <w:szCs w:val="24"/>
              </w:rPr>
            </w:pPr>
            <w:r>
              <w:rPr>
                <w:rFonts w:hint="eastAsia"/>
                <w:sz w:val="24"/>
                <w:szCs w:val="24"/>
              </w:rPr>
              <w:t xml:space="preserve">环境</w:t>
            </w:r>
            <w:r/>
          </w:p>
        </w:tc>
        <w:tc>
          <w:tcPr>
            <w:shd w:val="clear" w:color="auto" w:fill="auto"/>
            <w:tcBorders>
              <w:top w:val="none" w:color="000000" w:sz="4" w:space="0"/>
              <w:left w:val="none" w:color="000000" w:sz="4" w:space="0"/>
              <w:bottom w:val="single" w:color="000000" w:sz="4" w:space="0"/>
              <w:right w:val="single" w:color="000000" w:sz="4" w:space="0"/>
            </w:tcBorders>
            <w:tcW w:w="2051" w:type="dxa"/>
            <w:vAlign w:val="center"/>
            <w:textDirection w:val="lrTb"/>
            <w:noWrap w:val="false"/>
          </w:tcPr>
          <w:p>
            <w:pPr>
              <w:pStyle w:val="822"/>
              <w:rPr>
                <w:sz w:val="24"/>
                <w:szCs w:val="24"/>
              </w:rPr>
            </w:pPr>
            <w:r>
              <w:rPr>
                <w:rFonts w:hint="eastAsia"/>
                <w:sz w:val="24"/>
                <w:szCs w:val="24"/>
              </w:rPr>
              <w:t xml:space="preserve">温度</w:t>
            </w:r>
            <w:r/>
          </w:p>
        </w:tc>
        <w:tc>
          <w:tcPr>
            <w:shd w:val="clear" w:color="auto" w:fill="auto"/>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-10℃～+40℃（极限温度：-20℃～+60℃）</w:t>
            </w:r>
            <w:r/>
          </w:p>
        </w:tc>
      </w:tr>
      <w:tr>
        <w:trPr>
          <w:jc w:val="center"/>
          <w:trHeight w:val="397"/>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822"/>
              <w:rPr>
                <w:sz w:val="24"/>
                <w:szCs w:val="24"/>
              </w:rPr>
            </w:pPr>
            <w:r>
              <w:rPr>
                <w:sz w:val="24"/>
                <w:szCs w:val="24"/>
              </w:rPr>
            </w:r>
            <w:r/>
          </w:p>
        </w:tc>
        <w:tc>
          <w:tcPr>
            <w:shd w:val="clear" w:color="auto" w:fill="auto"/>
            <w:tcBorders>
              <w:top w:val="none" w:color="000000" w:sz="4" w:space="0"/>
              <w:left w:val="none" w:color="000000" w:sz="4" w:space="0"/>
              <w:bottom w:val="single" w:color="000000" w:sz="4" w:space="0"/>
              <w:right w:val="single" w:color="000000" w:sz="4" w:space="0"/>
            </w:tcBorders>
            <w:tcW w:w="2051" w:type="dxa"/>
            <w:vAlign w:val="center"/>
            <w:textDirection w:val="lrTb"/>
            <w:noWrap w:val="false"/>
          </w:tcPr>
          <w:p>
            <w:pPr>
              <w:pStyle w:val="822"/>
              <w:rPr>
                <w:sz w:val="24"/>
                <w:szCs w:val="24"/>
              </w:rPr>
            </w:pPr>
            <w:r>
              <w:rPr>
                <w:rFonts w:hint="eastAsia"/>
                <w:sz w:val="24"/>
                <w:szCs w:val="24"/>
              </w:rPr>
              <w:t xml:space="preserve">湿度</w:t>
            </w:r>
            <w:r/>
          </w:p>
        </w:tc>
        <w:tc>
          <w:tcPr>
            <w:shd w:val="clear" w:color="auto" w:fill="auto"/>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≤75％（极限湿度：≤85%）</w:t>
            </w:r>
            <w:r/>
          </w:p>
        </w:tc>
      </w:tr>
      <w:tr>
        <w:trPr>
          <w:jc w:val="center"/>
          <w:trHeight w:val="397"/>
        </w:trPr>
        <w:tc>
          <w:tcPr>
            <w:shd w:val="clear" w:color="auto" w:fill="auto"/>
            <w:tcBorders>
              <w:top w:val="non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pStyle w:val="822"/>
              <w:rPr>
                <w:sz w:val="24"/>
                <w:szCs w:val="24"/>
              </w:rPr>
            </w:pPr>
            <w:r>
              <w:rPr>
                <w:rFonts w:hint="eastAsia"/>
                <w:sz w:val="24"/>
                <w:szCs w:val="24"/>
              </w:rPr>
              <w:t xml:space="preserve">功能</w:t>
            </w:r>
            <w:r/>
          </w:p>
        </w:tc>
        <w:tc>
          <w:tcPr>
            <w:shd w:val="clear" w:color="auto" w:fill="auto"/>
            <w:tcBorders>
              <w:top w:val="non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pStyle w:val="822"/>
              <w:rPr>
                <w:sz w:val="24"/>
                <w:szCs w:val="24"/>
              </w:rPr>
            </w:pPr>
            <w:r>
              <w:rPr>
                <w:rFonts w:hint="eastAsia"/>
                <w:sz w:val="24"/>
                <w:szCs w:val="24"/>
              </w:rPr>
              <w:t xml:space="preserve">设备运行监控</w:t>
            </w:r>
            <w:r/>
          </w:p>
        </w:tc>
        <w:tc>
          <w:tcPr>
            <w:shd w:val="clear" w:color="auto" w:fill="auto"/>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1、 对风冷热泵主机运行状态、工作性能、故障报警、进出水温度等重要参数进行监视</w:t>
            </w:r>
            <w:r/>
          </w:p>
        </w:tc>
      </w:tr>
      <w:tr>
        <w:trPr>
          <w:jc w:val="center"/>
          <w:trHeight w:val="397"/>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822"/>
              <w:rPr>
                <w:sz w:val="24"/>
                <w:szCs w:val="24"/>
              </w:rPr>
            </w:pPr>
            <w:r>
              <w:rPr>
                <w:sz w:val="24"/>
                <w:szCs w:val="24"/>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822"/>
              <w:rPr>
                <w:sz w:val="24"/>
                <w:szCs w:val="24"/>
              </w:rPr>
            </w:pPr>
            <w:r>
              <w:rPr>
                <w:sz w:val="24"/>
                <w:szCs w:val="24"/>
              </w:rPr>
            </w:r>
            <w:r/>
          </w:p>
        </w:tc>
        <w:tc>
          <w:tcPr>
            <w:shd w:val="clear" w:color="auto" w:fill="auto"/>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2、通过控制策略控制风冷热泵主机的启停以及循环泵的开启</w:t>
            </w:r>
            <w:r/>
          </w:p>
        </w:tc>
      </w:tr>
      <w:tr>
        <w:trPr>
          <w:jc w:val="center"/>
          <w:trHeight w:val="397"/>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822"/>
              <w:rPr>
                <w:sz w:val="24"/>
                <w:szCs w:val="24"/>
              </w:rPr>
            </w:pPr>
            <w:r>
              <w:rPr>
                <w:sz w:val="24"/>
                <w:szCs w:val="24"/>
              </w:rPr>
            </w:r>
            <w:r/>
          </w:p>
        </w:tc>
        <w:tc>
          <w:tcPr>
            <w:shd w:val="clear" w:color="auto" w:fill="auto"/>
            <w:tcBorders>
              <w:top w:val="none" w:color="000000" w:sz="4" w:space="0"/>
              <w:left w:val="none" w:color="000000" w:sz="4" w:space="0"/>
              <w:bottom w:val="single" w:color="000000" w:sz="4" w:space="0"/>
              <w:right w:val="single" w:color="000000" w:sz="4" w:space="0"/>
            </w:tcBorders>
            <w:tcW w:w="2051" w:type="dxa"/>
            <w:vAlign w:val="center"/>
            <w:textDirection w:val="lrTb"/>
            <w:noWrap w:val="false"/>
          </w:tcPr>
          <w:p>
            <w:pPr>
              <w:pStyle w:val="822"/>
              <w:rPr>
                <w:sz w:val="24"/>
                <w:szCs w:val="24"/>
              </w:rPr>
            </w:pPr>
            <w:r>
              <w:rPr>
                <w:rFonts w:hint="eastAsia"/>
                <w:sz w:val="24"/>
                <w:szCs w:val="24"/>
              </w:rPr>
              <w:t xml:space="preserve">风冷热泵能源数据上报</w:t>
            </w:r>
            <w:r/>
          </w:p>
        </w:tc>
        <w:tc>
          <w:tcPr>
            <w:shd w:val="clear" w:color="auto" w:fill="auto"/>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822"/>
              <w:rPr>
                <w:sz w:val="24"/>
                <w:szCs w:val="24"/>
              </w:rPr>
            </w:pPr>
            <w:r>
              <w:rPr>
                <w:rFonts w:hint="eastAsia"/>
                <w:sz w:val="24"/>
                <w:szCs w:val="24"/>
              </w:rPr>
              <w:t xml:space="preserve">将所有能源能耗数据及设备运行数据实时上传节能监管平台</w:t>
            </w:r>
            <w:r/>
          </w:p>
        </w:tc>
      </w:tr>
    </w:tbl>
    <w:p>
      <w:pPr>
        <w:pStyle w:val="822"/>
        <w:rPr>
          <w:sz w:val="24"/>
          <w:szCs w:val="24"/>
        </w:rPr>
      </w:pPr>
      <w:r>
        <w:rPr>
          <w:sz w:val="24"/>
          <w:szCs w:val="24"/>
        </w:rPr>
      </w:r>
      <w:r/>
    </w:p>
    <w:p>
      <w:pPr>
        <w:rPr>
          <w:sz w:val="24"/>
          <w:szCs w:val="24"/>
        </w:rPr>
      </w:pPr>
      <w:r>
        <w:rPr>
          <w:sz w:val="24"/>
          <w:szCs w:val="24"/>
        </w:rPr>
      </w:r>
      <w:r/>
    </w:p>
    <w:p>
      <w:pPr>
        <w:ind w:firstLine="482"/>
        <w:spacing w:line="360" w:lineRule="auto"/>
        <w:rPr>
          <w:rFonts w:ascii="宋体" w:hAnsi="宋体" w:cs="宋体"/>
          <w:b/>
          <w:bCs/>
          <w:sz w:val="24"/>
        </w:rPr>
      </w:pPr>
      <w:r>
        <w:rPr>
          <w:rFonts w:hint="eastAsia" w:ascii="宋体" w:hAnsi="宋体" w:cs="宋体"/>
          <w:b/>
          <w:bCs/>
          <w:sz w:val="24"/>
        </w:rPr>
        <w:t xml:space="preserve">12.电计量控制器</w:t>
      </w:r>
      <w:r/>
    </w:p>
    <w:p>
      <w:pPr>
        <w:ind w:firstLine="482"/>
        <w:spacing w:line="360" w:lineRule="auto"/>
        <w:rPr>
          <w:rFonts w:ascii="宋体" w:hAnsi="宋体" w:cs="宋体"/>
          <w:b/>
          <w:bCs/>
          <w:sz w:val="24"/>
        </w:rPr>
      </w:pPr>
      <w:r>
        <w:rPr>
          <w:rFonts w:hint="eastAsia" w:ascii="宋体" w:hAnsi="宋体" w:cs="宋体"/>
          <w:b/>
          <w:bCs/>
          <w:sz w:val="24"/>
        </w:rPr>
        <w:t xml:space="preserve">①插座型</w:t>
      </w:r>
      <w:r/>
    </w:p>
    <w:p>
      <w:pPr>
        <w:ind w:firstLine="482"/>
        <w:spacing w:line="360" w:lineRule="auto"/>
        <w:rPr>
          <w:rFonts w:ascii="宋体" w:hAnsi="宋体" w:cs="宋体"/>
          <w:bCs/>
          <w:sz w:val="24"/>
        </w:rPr>
      </w:pPr>
      <w:r>
        <w:rPr>
          <w:rFonts w:hint="eastAsia" w:ascii="宋体" w:hAnsi="宋体" w:cs="宋体"/>
          <w:bCs/>
          <w:sz w:val="24"/>
        </w:rPr>
        <w:t xml:space="preserve">额定电压：220VAC</w:t>
      </w:r>
      <w:r/>
    </w:p>
    <w:p>
      <w:pPr>
        <w:ind w:firstLine="482"/>
        <w:spacing w:line="360" w:lineRule="auto"/>
        <w:rPr>
          <w:rFonts w:ascii="宋体" w:hAnsi="宋体" w:cs="宋体"/>
          <w:bCs/>
          <w:sz w:val="24"/>
        </w:rPr>
      </w:pPr>
      <w:r>
        <w:rPr>
          <w:rFonts w:hint="eastAsia" w:ascii="宋体" w:hAnsi="宋体" w:cs="宋体"/>
          <w:bCs/>
          <w:sz w:val="24"/>
        </w:rPr>
        <w:t xml:space="preserve">额定电流：5(16)A</w:t>
      </w:r>
      <w:r/>
    </w:p>
    <w:p>
      <w:pPr>
        <w:ind w:firstLine="482"/>
        <w:spacing w:line="360" w:lineRule="auto"/>
        <w:rPr>
          <w:rFonts w:ascii="宋体" w:hAnsi="宋体" w:cs="宋体"/>
          <w:bCs/>
          <w:sz w:val="24"/>
        </w:rPr>
      </w:pPr>
      <w:r>
        <w:rPr>
          <w:rFonts w:hint="eastAsia" w:ascii="宋体" w:hAnsi="宋体" w:cs="宋体"/>
          <w:bCs/>
          <w:sz w:val="24"/>
        </w:rPr>
        <w:t xml:space="preserve">上行通信：4G(CAT1)</w:t>
      </w:r>
      <w:r/>
    </w:p>
    <w:p>
      <w:pPr>
        <w:ind w:firstLine="482"/>
        <w:spacing w:line="360" w:lineRule="auto"/>
        <w:rPr>
          <w:rFonts w:ascii="宋体" w:hAnsi="宋体" w:cs="宋体"/>
          <w:bCs/>
          <w:sz w:val="24"/>
        </w:rPr>
      </w:pPr>
      <w:r>
        <w:rPr>
          <w:rFonts w:hint="eastAsia" w:ascii="宋体" w:hAnsi="宋体" w:cs="宋体"/>
          <w:bCs/>
          <w:sz w:val="24"/>
        </w:rPr>
        <w:t xml:space="preserve">计量精度：1级</w:t>
      </w:r>
      <w:r/>
    </w:p>
    <w:p>
      <w:pPr>
        <w:ind w:firstLine="482"/>
        <w:spacing w:line="360" w:lineRule="auto"/>
        <w:rPr>
          <w:rFonts w:ascii="宋体" w:hAnsi="宋体" w:cs="宋体"/>
          <w:bCs/>
          <w:sz w:val="24"/>
        </w:rPr>
      </w:pPr>
      <w:r>
        <w:rPr>
          <w:rFonts w:hint="eastAsia" w:ascii="宋体" w:hAnsi="宋体" w:cs="宋体"/>
          <w:bCs/>
          <w:sz w:val="24"/>
        </w:rPr>
        <w:t xml:space="preserve">工作温度：-10~60°C</w:t>
      </w:r>
      <w:r/>
    </w:p>
    <w:p>
      <w:pPr>
        <w:ind w:firstLine="482"/>
        <w:spacing w:line="360" w:lineRule="auto"/>
        <w:rPr>
          <w:rFonts w:ascii="宋体" w:hAnsi="宋体" w:cs="宋体"/>
          <w:bCs/>
          <w:sz w:val="24"/>
        </w:rPr>
      </w:pPr>
      <w:r>
        <w:rPr>
          <w:rFonts w:hint="eastAsia" w:ascii="宋体" w:hAnsi="宋体" w:cs="宋体"/>
          <w:bCs/>
          <w:sz w:val="24"/>
        </w:rPr>
        <w:t xml:space="preserve">主要功能：电能监测，集中管控，数据上报</w:t>
      </w:r>
      <w:r/>
    </w:p>
    <w:p>
      <w:pPr>
        <w:ind w:firstLine="482"/>
        <w:spacing w:line="360" w:lineRule="auto"/>
        <w:rPr>
          <w:rFonts w:ascii="宋体" w:hAnsi="宋体" w:cs="宋体"/>
          <w:b/>
          <w:bCs/>
          <w:sz w:val="24"/>
        </w:rPr>
      </w:pPr>
      <w:r>
        <w:rPr>
          <w:rFonts w:hint="eastAsia" w:ascii="宋体" w:hAnsi="宋体" w:cs="宋体"/>
          <w:b/>
          <w:bCs/>
          <w:sz w:val="24"/>
        </w:rPr>
        <w:t xml:space="preserve">②大功率型</w:t>
      </w:r>
      <w:r/>
    </w:p>
    <w:p>
      <w:pPr>
        <w:ind w:firstLine="482"/>
        <w:spacing w:line="360" w:lineRule="auto"/>
        <w:rPr>
          <w:rFonts w:ascii="宋体" w:hAnsi="宋体" w:cs="宋体"/>
          <w:bCs/>
          <w:sz w:val="24"/>
        </w:rPr>
      </w:pPr>
      <w:r>
        <w:rPr>
          <w:rFonts w:hint="eastAsia" w:ascii="宋体" w:hAnsi="宋体" w:cs="宋体"/>
          <w:bCs/>
          <w:sz w:val="24"/>
        </w:rPr>
        <w:t xml:space="preserve">额定电压：220VAC(380VAC)</w:t>
      </w:r>
      <w:r/>
    </w:p>
    <w:p>
      <w:pPr>
        <w:ind w:firstLine="482"/>
        <w:spacing w:line="360" w:lineRule="auto"/>
        <w:rPr>
          <w:rFonts w:ascii="宋体" w:hAnsi="宋体" w:cs="宋体"/>
          <w:bCs/>
          <w:sz w:val="24"/>
        </w:rPr>
      </w:pPr>
      <w:r>
        <w:rPr>
          <w:rFonts w:hint="eastAsia" w:ascii="宋体" w:hAnsi="宋体" w:cs="宋体"/>
          <w:bCs/>
          <w:sz w:val="24"/>
        </w:rPr>
        <w:t xml:space="preserve">额定电流：3*5(60)A</w:t>
      </w:r>
      <w:r/>
    </w:p>
    <w:p>
      <w:pPr>
        <w:ind w:firstLine="482"/>
        <w:spacing w:line="360" w:lineRule="auto"/>
        <w:rPr>
          <w:rFonts w:ascii="宋体" w:hAnsi="宋体" w:cs="宋体"/>
          <w:bCs/>
          <w:sz w:val="24"/>
        </w:rPr>
      </w:pPr>
      <w:r>
        <w:rPr>
          <w:rFonts w:hint="eastAsia" w:ascii="宋体" w:hAnsi="宋体" w:cs="宋体"/>
          <w:bCs/>
          <w:sz w:val="24"/>
        </w:rPr>
        <w:t xml:space="preserve">上行通信：4G(CAT1)、1路RS485</w:t>
      </w:r>
      <w:r/>
    </w:p>
    <w:p>
      <w:pPr>
        <w:ind w:firstLine="482"/>
        <w:spacing w:line="360" w:lineRule="auto"/>
        <w:rPr>
          <w:rFonts w:ascii="宋体" w:hAnsi="宋体" w:cs="宋体"/>
          <w:bCs/>
          <w:sz w:val="24"/>
        </w:rPr>
      </w:pPr>
      <w:r>
        <w:rPr>
          <w:rFonts w:hint="eastAsia" w:ascii="宋体" w:hAnsi="宋体" w:cs="宋体"/>
          <w:bCs/>
          <w:sz w:val="24"/>
        </w:rPr>
        <w:t xml:space="preserve">计量精度：1级</w:t>
      </w:r>
      <w:r/>
    </w:p>
    <w:p>
      <w:pPr>
        <w:ind w:firstLine="482"/>
        <w:spacing w:line="360" w:lineRule="auto"/>
        <w:rPr>
          <w:rFonts w:ascii="宋体" w:hAnsi="宋体" w:cs="宋体"/>
          <w:bCs/>
          <w:sz w:val="24"/>
        </w:rPr>
      </w:pPr>
      <w:r>
        <w:rPr>
          <w:rFonts w:hint="eastAsia" w:ascii="宋体" w:hAnsi="宋体" w:cs="宋体"/>
          <w:bCs/>
          <w:sz w:val="24"/>
        </w:rPr>
        <w:t xml:space="preserve">工作温度：-10~60°C</w:t>
      </w:r>
      <w:r/>
    </w:p>
    <w:p>
      <w:pPr>
        <w:ind w:firstLine="482"/>
        <w:spacing w:line="360" w:lineRule="auto"/>
        <w:rPr>
          <w:rFonts w:ascii="宋体" w:hAnsi="宋体" w:cs="宋体"/>
          <w:bCs/>
          <w:sz w:val="24"/>
        </w:rPr>
      </w:pPr>
      <w:r>
        <w:rPr>
          <w:rFonts w:hint="eastAsia" w:ascii="宋体" w:hAnsi="宋体" w:cs="宋体"/>
          <w:bCs/>
          <w:sz w:val="24"/>
        </w:rPr>
        <w:t xml:space="preserve">主要功能：电能监测，集中管控，数据上报</w:t>
      </w:r>
      <w:r/>
    </w:p>
    <w:p>
      <w:pPr>
        <w:ind w:firstLine="482"/>
        <w:spacing w:line="360" w:lineRule="auto"/>
        <w:rPr>
          <w:rFonts w:ascii="宋体" w:hAnsi="宋体" w:cs="宋体"/>
          <w:b/>
          <w:bCs/>
          <w:sz w:val="24"/>
        </w:rPr>
      </w:pPr>
      <w:r>
        <w:rPr>
          <w:rFonts w:hint="eastAsia" w:ascii="宋体" w:hAnsi="宋体" w:cs="宋体"/>
          <w:b/>
          <w:bCs/>
          <w:sz w:val="24"/>
        </w:rPr>
        <w:t xml:space="preserve">13.智能远传水表</w:t>
      </w:r>
      <w:r/>
    </w:p>
    <w:p>
      <w:pPr>
        <w:ind w:firstLine="482"/>
        <w:spacing w:line="360" w:lineRule="auto"/>
        <w:rPr>
          <w:rFonts w:ascii="宋体" w:hAnsi="宋体" w:cs="宋体"/>
          <w:bCs/>
          <w:sz w:val="24"/>
        </w:rPr>
      </w:pPr>
      <w:r>
        <w:rPr>
          <w:rFonts w:hint="eastAsia" w:ascii="宋体" w:hAnsi="宋体" w:cs="宋体"/>
          <w:bCs/>
          <w:sz w:val="24"/>
        </w:rPr>
        <w:t xml:space="preserve">准确度等级</w:t>
      </w:r>
      <w:r>
        <w:rPr>
          <w:rFonts w:hint="eastAsia" w:ascii="宋体" w:hAnsi="宋体" w:cs="宋体"/>
          <w:bCs/>
          <w:sz w:val="24"/>
        </w:rPr>
        <w:tab/>
      </w:r>
      <w:r>
        <w:rPr>
          <w:rFonts w:hint="eastAsia" w:ascii="宋体" w:hAnsi="宋体" w:cs="宋体"/>
          <w:bCs/>
          <w:sz w:val="24"/>
        </w:rPr>
        <w:t xml:space="preserve">2级</w:t>
      </w:r>
      <w:r/>
    </w:p>
    <w:p>
      <w:pPr>
        <w:ind w:firstLine="482"/>
        <w:spacing w:line="360" w:lineRule="auto"/>
        <w:rPr>
          <w:rFonts w:ascii="宋体" w:hAnsi="宋体" w:cs="宋体"/>
          <w:bCs/>
          <w:sz w:val="24"/>
        </w:rPr>
      </w:pPr>
      <w:r>
        <w:rPr>
          <w:rFonts w:hint="eastAsia" w:ascii="宋体" w:hAnsi="宋体" w:cs="宋体"/>
          <w:bCs/>
          <w:sz w:val="24"/>
        </w:rPr>
        <w:t xml:space="preserve">防护等级</w:t>
      </w:r>
      <w:r>
        <w:rPr>
          <w:rFonts w:hint="eastAsia" w:ascii="宋体" w:hAnsi="宋体" w:cs="宋体"/>
          <w:bCs/>
          <w:sz w:val="24"/>
        </w:rPr>
        <w:tab/>
      </w:r>
      <w:r>
        <w:rPr>
          <w:rFonts w:hint="eastAsia" w:ascii="宋体" w:hAnsi="宋体" w:cs="宋体"/>
          <w:bCs/>
          <w:sz w:val="24"/>
        </w:rPr>
        <w:t xml:space="preserve">IP68（外供电IP65）</w:t>
      </w:r>
      <w:r/>
    </w:p>
    <w:p>
      <w:pPr>
        <w:ind w:firstLine="482"/>
        <w:spacing w:line="360" w:lineRule="auto"/>
        <w:rPr>
          <w:rFonts w:ascii="宋体" w:hAnsi="宋体" w:cs="宋体"/>
          <w:bCs/>
          <w:sz w:val="24"/>
        </w:rPr>
      </w:pPr>
      <w:r>
        <w:rPr>
          <w:rFonts w:hint="eastAsia" w:ascii="宋体" w:hAnsi="宋体" w:cs="宋体"/>
          <w:bCs/>
          <w:sz w:val="24"/>
        </w:rPr>
        <w:t xml:space="preserve">供电电源</w:t>
      </w:r>
      <w:r>
        <w:rPr>
          <w:rFonts w:hint="eastAsia" w:ascii="宋体" w:hAnsi="宋体" w:cs="宋体"/>
          <w:bCs/>
          <w:sz w:val="24"/>
        </w:rPr>
        <w:tab/>
      </w:r>
      <w:r>
        <w:rPr>
          <w:rFonts w:hint="eastAsia" w:ascii="宋体" w:hAnsi="宋体" w:cs="宋体"/>
          <w:bCs/>
          <w:sz w:val="24"/>
        </w:rPr>
        <w:t xml:space="preserve">3.6V锂电池</w:t>
      </w:r>
      <w:r/>
    </w:p>
    <w:p>
      <w:pPr>
        <w:ind w:firstLine="482"/>
        <w:spacing w:line="360" w:lineRule="auto"/>
        <w:rPr>
          <w:rFonts w:ascii="宋体" w:hAnsi="宋体" w:cs="宋体"/>
          <w:bCs/>
          <w:sz w:val="24"/>
        </w:rPr>
      </w:pPr>
      <w:r>
        <w:rPr>
          <w:rFonts w:hint="eastAsia" w:ascii="宋体" w:hAnsi="宋体" w:cs="宋体"/>
          <w:bCs/>
          <w:sz w:val="24"/>
        </w:rPr>
        <w:t xml:space="preserve">电池寿命</w:t>
      </w:r>
      <w:r>
        <w:rPr>
          <w:rFonts w:hint="eastAsia" w:ascii="宋体" w:hAnsi="宋体" w:cs="宋体"/>
          <w:bCs/>
          <w:sz w:val="24"/>
        </w:rPr>
        <w:tab/>
      </w:r>
      <w:r>
        <w:rPr>
          <w:rFonts w:hint="eastAsia" w:ascii="宋体" w:hAnsi="宋体" w:cs="宋体"/>
          <w:bCs/>
          <w:sz w:val="24"/>
        </w:rPr>
        <w:t xml:space="preserve">6年</w:t>
      </w:r>
      <w:r/>
    </w:p>
    <w:p>
      <w:pPr>
        <w:ind w:firstLine="482"/>
        <w:spacing w:line="360" w:lineRule="auto"/>
        <w:rPr>
          <w:rFonts w:ascii="宋体" w:hAnsi="宋体" w:cs="宋体"/>
          <w:bCs/>
          <w:sz w:val="24"/>
        </w:rPr>
      </w:pPr>
      <w:r>
        <w:rPr>
          <w:rFonts w:hint="eastAsia" w:ascii="宋体" w:hAnsi="宋体" w:cs="宋体"/>
          <w:bCs/>
          <w:sz w:val="24"/>
        </w:rPr>
        <w:t xml:space="preserve">数据通讯</w:t>
      </w:r>
      <w:r>
        <w:rPr>
          <w:rFonts w:hint="eastAsia" w:ascii="宋体" w:hAnsi="宋体" w:cs="宋体"/>
          <w:bCs/>
          <w:sz w:val="24"/>
        </w:rPr>
        <w:tab/>
      </w:r>
      <w:r>
        <w:rPr>
          <w:rFonts w:hint="eastAsia" w:ascii="宋体" w:hAnsi="宋体" w:cs="宋体"/>
          <w:bCs/>
          <w:sz w:val="24"/>
        </w:rPr>
        <w:t xml:space="preserve">支持移动、联通、电信各种NB-IoT网络及云平台</w:t>
      </w:r>
      <w:r/>
    </w:p>
    <w:p>
      <w:pPr>
        <w:ind w:firstLine="482"/>
        <w:spacing w:line="360" w:lineRule="auto"/>
        <w:rPr>
          <w:rFonts w:ascii="宋体" w:hAnsi="宋体" w:cs="宋体"/>
          <w:b/>
          <w:bCs/>
          <w:sz w:val="24"/>
        </w:rPr>
      </w:pPr>
      <w:r>
        <w:rPr>
          <w:rFonts w:hint="eastAsia" w:ascii="宋体" w:hAnsi="宋体" w:cs="宋体"/>
          <w:b/>
          <w:bCs/>
          <w:sz w:val="24"/>
        </w:rPr>
        <w:t xml:space="preserve">14.LED灯管</w:t>
      </w:r>
      <w:r/>
    </w:p>
    <w:p>
      <w:pPr>
        <w:ind w:firstLine="482"/>
        <w:spacing w:line="360" w:lineRule="auto"/>
        <w:rPr>
          <w:rFonts w:ascii="宋体" w:hAnsi="宋体" w:cs="宋体"/>
          <w:b/>
          <w:bCs/>
          <w:sz w:val="24"/>
        </w:rPr>
      </w:pPr>
      <w:r>
        <w:rPr>
          <w:rFonts w:hint="eastAsia" w:ascii="宋体" w:hAnsi="宋体" w:cs="宋体"/>
          <w:b/>
          <w:bCs/>
          <w:sz w:val="24"/>
        </w:rPr>
        <w:t xml:space="preserve">型号一：</w:t>
      </w:r>
      <w:r/>
    </w:p>
    <w:p>
      <w:pPr>
        <w:ind w:firstLine="482"/>
        <w:spacing w:line="360" w:lineRule="auto"/>
        <w:rPr>
          <w:rFonts w:ascii="宋体" w:hAnsi="宋体" w:cs="宋体"/>
          <w:bCs/>
          <w:sz w:val="24"/>
        </w:rPr>
      </w:pPr>
      <w:r>
        <w:rPr>
          <w:rFonts w:hint="eastAsia" w:ascii="宋体" w:hAnsi="宋体" w:cs="宋体"/>
          <w:bCs/>
          <w:sz w:val="24"/>
        </w:rPr>
        <w:t xml:space="preserve">尺寸：1200mm</w:t>
      </w:r>
      <w:r/>
    </w:p>
    <w:p>
      <w:pPr>
        <w:ind w:left="456" w:firstLine="67"/>
        <w:spacing w:line="360" w:lineRule="auto"/>
        <w:rPr>
          <w:rFonts w:ascii="宋体" w:hAnsi="宋体" w:cs="宋体"/>
          <w:bCs/>
          <w:sz w:val="24"/>
        </w:rPr>
      </w:pPr>
      <w:r>
        <w:rPr>
          <w:rFonts w:hint="eastAsia" w:ascii="宋体" w:hAnsi="宋体" w:cs="宋体"/>
          <w:bCs/>
          <w:sz w:val="24"/>
        </w:rPr>
        <w:t xml:space="preserve">色温：4000-6000K</w:t>
      </w:r>
      <w:r>
        <w:rPr>
          <w:rFonts w:hint="eastAsia" w:ascii="宋体" w:hAnsi="宋体" w:cs="宋体"/>
          <w:bCs/>
          <w:sz w:val="24"/>
        </w:rPr>
        <w:br/>
      </w:r>
      <w:r>
        <w:rPr>
          <w:rFonts w:hint="eastAsia" w:ascii="宋体" w:hAnsi="宋体" w:cs="宋体"/>
          <w:bCs/>
          <w:sz w:val="24"/>
        </w:rPr>
        <w:t xml:space="preserve">功率：≤10W</w:t>
      </w:r>
      <w:r>
        <w:rPr>
          <w:rFonts w:hint="eastAsia" w:ascii="宋体" w:hAnsi="宋体" w:cs="宋体"/>
          <w:bCs/>
          <w:sz w:val="24"/>
        </w:rPr>
        <w:br/>
      </w:r>
      <w:r>
        <w:rPr>
          <w:rFonts w:hint="eastAsia" w:ascii="宋体" w:hAnsi="宋体" w:cs="宋体"/>
          <w:bCs/>
          <w:sz w:val="24"/>
        </w:rPr>
        <w:t xml:space="preserve">光通量：1800LM±10%</w:t>
      </w:r>
      <w:r>
        <w:rPr>
          <w:rFonts w:hint="eastAsia" w:ascii="宋体" w:hAnsi="宋体" w:cs="宋体"/>
          <w:bCs/>
          <w:sz w:val="24"/>
        </w:rPr>
        <w:br/>
      </w:r>
      <w:r>
        <w:rPr>
          <w:rFonts w:hint="eastAsia" w:ascii="宋体" w:hAnsi="宋体" w:cs="宋体"/>
          <w:bCs/>
          <w:sz w:val="24"/>
        </w:rPr>
        <w:t xml:space="preserve">光效：180LM/W±5%</w:t>
      </w:r>
      <w:r>
        <w:rPr>
          <w:rFonts w:hint="eastAsia" w:ascii="宋体" w:hAnsi="宋体" w:cs="宋体"/>
          <w:bCs/>
          <w:sz w:val="24"/>
        </w:rPr>
        <w:br/>
      </w:r>
      <w:r>
        <w:rPr>
          <w:rFonts w:hint="eastAsia" w:ascii="宋体" w:hAnsi="宋体" w:cs="宋体"/>
          <w:bCs/>
          <w:sz w:val="24"/>
        </w:rPr>
        <w:t xml:space="preserve">显色指数：≥80</w:t>
      </w:r>
      <w:r/>
    </w:p>
    <w:p>
      <w:pPr>
        <w:ind w:firstLine="482"/>
        <w:spacing w:line="360" w:lineRule="auto"/>
        <w:rPr>
          <w:rFonts w:ascii="宋体" w:hAnsi="宋体" w:cs="宋体"/>
          <w:b/>
          <w:bCs/>
          <w:sz w:val="24"/>
        </w:rPr>
      </w:pPr>
      <w:r>
        <w:rPr>
          <w:rFonts w:hint="eastAsia" w:ascii="宋体" w:hAnsi="宋体" w:cs="宋体"/>
          <w:b/>
          <w:bCs/>
          <w:sz w:val="24"/>
        </w:rPr>
        <w:t xml:space="preserve">型号二：</w:t>
      </w:r>
      <w:r/>
    </w:p>
    <w:p>
      <w:pPr>
        <w:ind w:firstLine="482"/>
        <w:spacing w:line="360" w:lineRule="auto"/>
        <w:rPr>
          <w:rFonts w:ascii="宋体" w:hAnsi="宋体" w:cs="宋体"/>
          <w:bCs/>
          <w:sz w:val="24"/>
        </w:rPr>
      </w:pPr>
      <w:r>
        <w:rPr>
          <w:rFonts w:hint="eastAsia" w:ascii="宋体" w:hAnsi="宋体" w:cs="宋体"/>
          <w:bCs/>
          <w:sz w:val="24"/>
        </w:rPr>
        <w:t xml:space="preserve">尺寸：600mm</w:t>
      </w:r>
      <w:r/>
    </w:p>
    <w:p>
      <w:pPr>
        <w:ind w:left="456" w:firstLine="67"/>
        <w:spacing w:line="360" w:lineRule="auto"/>
        <w:rPr>
          <w:bCs/>
        </w:rPr>
      </w:pPr>
      <w:r>
        <w:rPr>
          <w:rFonts w:hint="eastAsia" w:ascii="宋体" w:hAnsi="宋体" w:cs="宋体"/>
          <w:bCs/>
          <w:sz w:val="24"/>
        </w:rPr>
        <w:t xml:space="preserve">色温：4000-6000K</w:t>
      </w:r>
      <w:r>
        <w:rPr>
          <w:rFonts w:hint="eastAsia" w:ascii="宋体" w:hAnsi="宋体" w:cs="宋体"/>
          <w:bCs/>
          <w:sz w:val="24"/>
        </w:rPr>
        <w:br/>
      </w:r>
      <w:r>
        <w:rPr>
          <w:rFonts w:hint="eastAsia" w:ascii="宋体" w:hAnsi="宋体" w:cs="宋体"/>
          <w:bCs/>
          <w:sz w:val="24"/>
        </w:rPr>
        <w:t xml:space="preserve">功率：6W±5%</w:t>
      </w:r>
      <w:r>
        <w:rPr>
          <w:rFonts w:hint="eastAsia" w:ascii="宋体" w:hAnsi="宋体" w:cs="宋体"/>
          <w:bCs/>
          <w:sz w:val="24"/>
        </w:rPr>
        <w:br/>
      </w:r>
      <w:r>
        <w:rPr>
          <w:rFonts w:hint="eastAsia" w:ascii="宋体" w:hAnsi="宋体" w:cs="宋体"/>
          <w:bCs/>
          <w:sz w:val="24"/>
        </w:rPr>
        <w:t xml:space="preserve">光通量：1080LM±10%</w:t>
      </w:r>
      <w:r>
        <w:rPr>
          <w:rFonts w:hint="eastAsia" w:ascii="宋体" w:hAnsi="宋体" w:cs="宋体"/>
          <w:bCs/>
          <w:sz w:val="24"/>
        </w:rPr>
        <w:br/>
      </w:r>
      <w:r>
        <w:rPr>
          <w:rFonts w:hint="eastAsia" w:ascii="宋体" w:hAnsi="宋体" w:cs="宋体"/>
          <w:bCs/>
          <w:sz w:val="24"/>
        </w:rPr>
        <w:t xml:space="preserve">光效：180LM/W±5%</w:t>
      </w:r>
      <w:r>
        <w:rPr>
          <w:rFonts w:hint="eastAsia" w:ascii="宋体" w:hAnsi="宋体" w:cs="宋体"/>
          <w:bCs/>
          <w:sz w:val="24"/>
        </w:rPr>
        <w:br/>
      </w:r>
      <w:r>
        <w:rPr>
          <w:rFonts w:hint="eastAsia" w:ascii="宋体" w:hAnsi="宋体" w:cs="宋体"/>
          <w:bCs/>
          <w:sz w:val="24"/>
        </w:rPr>
        <w:t xml:space="preserve">显色指数：≥80</w:t>
      </w:r>
      <w:r/>
    </w:p>
    <w:p>
      <w:pPr>
        <w:pStyle w:val="822"/>
        <w:rPr>
          <w:bCs/>
        </w:rPr>
      </w:pPr>
      <w:r>
        <w:rPr>
          <w:bCs/>
        </w:rPr>
      </w:r>
      <w:r/>
    </w:p>
    <w:p>
      <w:pPr>
        <w:ind w:firstLine="482"/>
        <w:spacing w:line="360" w:lineRule="auto"/>
        <w:rPr>
          <w:rFonts w:ascii="宋体" w:hAnsi="宋体" w:cs="宋体"/>
          <w:b/>
          <w:bCs/>
          <w:sz w:val="24"/>
        </w:rPr>
      </w:pPr>
      <w:r/>
      <w:bookmarkStart w:id="83" w:name="_Toc11269"/>
      <w:r>
        <w:rPr>
          <w:rFonts w:hint="eastAsia" w:ascii="宋体" w:hAnsi="宋体" w:cs="宋体"/>
          <w:b/>
          <w:bCs/>
          <w:sz w:val="24"/>
        </w:rPr>
        <w:t xml:space="preserve">（五）相关说明</w:t>
      </w:r>
      <w:r/>
    </w:p>
    <w:p>
      <w:pPr>
        <w:ind w:firstLine="480"/>
        <w:spacing w:line="360" w:lineRule="auto"/>
        <w:rPr>
          <w:rFonts w:ascii="宋体" w:hAnsi="宋体" w:cs="宋体"/>
          <w:sz w:val="24"/>
        </w:rPr>
      </w:pPr>
      <w:r>
        <w:rPr>
          <w:rFonts w:hint="eastAsia" w:ascii="宋体" w:hAnsi="宋体" w:cs="宋体"/>
          <w:sz w:val="24"/>
        </w:rPr>
        <w:t xml:space="preserve">1.供应商在合同期限内仅拥有供应商所投资的所有设备的产权，原采购人能源设备所有权均归采购人所有。</w:t>
      </w:r>
      <w:r/>
    </w:p>
    <w:p>
      <w:pPr>
        <w:ind w:firstLine="480"/>
        <w:spacing w:line="360" w:lineRule="auto"/>
        <w:rPr>
          <w:rFonts w:ascii="宋体" w:hAnsi="宋体" w:cs="宋体"/>
          <w:sz w:val="24"/>
        </w:rPr>
      </w:pPr>
      <w:r>
        <w:rPr>
          <w:rFonts w:hint="eastAsia" w:ascii="宋体" w:hAnsi="宋体" w:cs="宋体"/>
          <w:sz w:val="24"/>
        </w:rPr>
        <w:t xml:space="preserve">2.在合同期限内，采购人、供应商所有能源系统设备其日常运营管理、维护保养及产生的费用是由采购人投资的均由采购人承担；供应商投资改造的磁悬浮机组、空调机房控制系统设备、空调末端控制设备、照明灯具、水电计量监测设备及智慧建筑综合能效管控平台等的日常操作、维护、保养工作由供应商负责；供应商投资改造的其他设备的日常操作、维护、保养工作仍由采购人原能源管理团队负责，但因维护保养及故障维修所产生的费用由供应商承担。</w:t>
      </w:r>
      <w:r/>
    </w:p>
    <w:p>
      <w:pPr>
        <w:ind w:firstLine="480"/>
        <w:spacing w:line="360" w:lineRule="auto"/>
        <w:rPr>
          <w:rFonts w:ascii="宋体" w:hAnsi="宋体" w:cs="宋体"/>
          <w:sz w:val="24"/>
        </w:rPr>
      </w:pPr>
      <w:r>
        <w:rPr>
          <w:rFonts w:hint="eastAsia" w:ascii="宋体" w:hAnsi="宋体" w:cs="宋体"/>
          <w:sz w:val="24"/>
        </w:rPr>
        <w:t xml:space="preserve">3.合同期满后，供应商所投项目财产的所有权将无偿移交给采购人，供应商应保证项目财产正常运行。项目财产的所有权移交时，应同时移交本项目继续运行所必需的资料。如该项目财产的继续使用需要供应商的相关技术和／或相关知识产权的授权，供应商应当无偿向采购人提供仅适用于本项目的该等授权。如该项目财产的继续使用涉及第三方的服务，该服务的费用由采购人承担。</w:t>
      </w:r>
      <w:r/>
    </w:p>
    <w:p>
      <w:pPr>
        <w:ind w:firstLine="482"/>
        <w:spacing w:line="360" w:lineRule="auto"/>
        <w:rPr>
          <w:rFonts w:ascii="宋体" w:hAnsi="宋体" w:cs="宋体"/>
          <w:b/>
          <w:bCs/>
          <w:sz w:val="24"/>
        </w:rPr>
      </w:pPr>
      <w:r>
        <w:rPr>
          <w:rFonts w:hint="eastAsia" w:ascii="宋体" w:hAnsi="宋体" w:cs="宋体"/>
          <w:b/>
          <w:bCs/>
          <w:sz w:val="24"/>
        </w:rPr>
        <w:t xml:space="preserve">五、管理要求</w:t>
      </w:r>
      <w:r/>
    </w:p>
    <w:p>
      <w:pPr>
        <w:ind w:firstLine="482"/>
        <w:spacing w:line="360" w:lineRule="auto"/>
        <w:rPr>
          <w:rFonts w:ascii="宋体" w:hAnsi="宋体" w:cs="宋体"/>
          <w:sz w:val="24"/>
        </w:rPr>
      </w:pPr>
      <w:r>
        <w:rPr>
          <w:rFonts w:hint="eastAsia" w:ascii="宋体" w:hAnsi="宋体" w:cs="宋体"/>
          <w:b/>
          <w:bCs/>
          <w:sz w:val="24"/>
        </w:rPr>
        <w:t xml:space="preserve">（一）人员组织</w:t>
      </w:r>
      <w:r/>
    </w:p>
    <w:p>
      <w:pPr>
        <w:ind w:firstLine="480"/>
        <w:spacing w:line="360" w:lineRule="auto"/>
        <w:rPr>
          <w:rFonts w:ascii="宋体" w:hAnsi="宋体" w:cs="宋体"/>
          <w:sz w:val="24"/>
        </w:rPr>
      </w:pPr>
      <w:r>
        <w:rPr>
          <w:rFonts w:hint="eastAsia" w:ascii="宋体" w:hAnsi="宋体" w:cs="宋体"/>
          <w:sz w:val="24"/>
        </w:rPr>
        <w:t xml:space="preserve">供应商应为本项目配备经验丰富的项目团队,团队骨干成员应有能源系统管理、公共建筑节能改造、空调系统运维等相关经验。供应商应保证项目团队的主要人员的稳定性，在未经过采购人同意的情况下，供应商不得随意更换人员。采购人或供应商认为需要更换项目经理或项目团队成员时，均应提早两周向对方申明原因，供应商应同时提出新的符合合同要求的项目经理或项目团队成员人选，经采购人同意并办理交接手续后方可更换。</w:t>
      </w:r>
      <w:r/>
    </w:p>
    <w:p>
      <w:pPr>
        <w:ind w:firstLine="480"/>
        <w:spacing w:line="360" w:lineRule="auto"/>
        <w:rPr>
          <w:rFonts w:ascii="宋体" w:hAnsi="宋体" w:cs="宋体"/>
          <w:sz w:val="24"/>
        </w:rPr>
      </w:pPr>
      <w:r>
        <w:rPr>
          <w:rFonts w:hint="eastAsia" w:ascii="宋体" w:hAnsi="宋体" w:cs="宋体"/>
          <w:sz w:val="24"/>
        </w:rPr>
        <w:t xml:space="preserve">供应商应配备专业技术团队为本项目提供专业技术支持服务，专业技术人员应来自不同的专业领域，如网络专家、暖通设备专家、电力系统专家以及其它专业业务专家等。同时专家团队应对采购人指派的操作人员进行适当的培训，以使其能承担相应的操作和设施维护要求。</w:t>
      </w:r>
      <w:r/>
    </w:p>
    <w:p>
      <w:pPr>
        <w:ind w:firstLine="480"/>
        <w:spacing w:line="360" w:lineRule="auto"/>
        <w:rPr>
          <w:rFonts w:ascii="宋体" w:hAnsi="宋体" w:cs="宋体"/>
          <w:sz w:val="24"/>
        </w:rPr>
      </w:pPr>
      <w:r>
        <w:rPr>
          <w:rFonts w:hint="eastAsia" w:ascii="宋体" w:hAnsi="宋体" w:cs="宋体"/>
          <w:sz w:val="24"/>
        </w:rPr>
        <w:t xml:space="preserve">供应商应当确保其工作人员在项目实施、运行的整个过程中遵守采购人的相关规章制度。</w:t>
      </w:r>
      <w:r/>
    </w:p>
    <w:p>
      <w:pPr>
        <w:ind w:firstLine="482"/>
        <w:spacing w:line="360" w:lineRule="auto"/>
        <w:rPr>
          <w:rFonts w:ascii="宋体" w:hAnsi="宋体" w:cs="宋体"/>
          <w:b/>
          <w:bCs/>
          <w:sz w:val="24"/>
        </w:rPr>
      </w:pPr>
      <w:r>
        <w:rPr>
          <w:rFonts w:hint="eastAsia" w:ascii="宋体" w:hAnsi="宋体" w:cs="宋体"/>
          <w:b/>
          <w:bCs/>
          <w:sz w:val="24"/>
        </w:rPr>
        <w:t xml:space="preserve">（二）进度管理</w:t>
      </w:r>
      <w:r/>
    </w:p>
    <w:p>
      <w:pPr>
        <w:ind w:firstLine="480"/>
        <w:spacing w:line="360" w:lineRule="auto"/>
        <w:rPr>
          <w:rFonts w:ascii="宋体" w:hAnsi="宋体" w:cs="宋体"/>
          <w:sz w:val="24"/>
        </w:rPr>
      </w:pPr>
      <w:r>
        <w:rPr>
          <w:rFonts w:hint="eastAsia" w:ascii="宋体" w:hAnsi="宋体" w:cs="宋体"/>
          <w:sz w:val="24"/>
        </w:rPr>
        <w:t xml:space="preserve">供应商应有详细计划，明确每个阶段的阶段目标、阶段交付物的成果、验收依据、双方的责任和义务等。节能改造实施方案经采购人同意，供应商应按项目方案文件规定的技术标准和要求以及本合同的规定，按时完成本项目的方案设计、建设。</w:t>
      </w:r>
      <w:r/>
    </w:p>
    <w:p>
      <w:pPr>
        <w:ind w:firstLine="482"/>
        <w:spacing w:line="360" w:lineRule="auto"/>
        <w:rPr>
          <w:rFonts w:ascii="宋体" w:hAnsi="宋体" w:cs="宋体"/>
          <w:b/>
          <w:bCs/>
          <w:sz w:val="24"/>
        </w:rPr>
      </w:pPr>
      <w:r>
        <w:rPr>
          <w:rFonts w:hint="eastAsia" w:ascii="宋体" w:hAnsi="宋体" w:cs="宋体"/>
          <w:b/>
          <w:bCs/>
          <w:sz w:val="24"/>
        </w:rPr>
        <w:t xml:space="preserve">（三）风险管理</w:t>
      </w:r>
      <w:r/>
    </w:p>
    <w:p>
      <w:pPr>
        <w:ind w:firstLine="480"/>
        <w:spacing w:line="360" w:lineRule="auto"/>
        <w:rPr>
          <w:rFonts w:ascii="宋体" w:hAnsi="宋体" w:cs="宋体"/>
          <w:sz w:val="24"/>
        </w:rPr>
      </w:pPr>
      <w:r>
        <w:rPr>
          <w:rFonts w:hint="eastAsia" w:ascii="宋体" w:hAnsi="宋体" w:cs="宋体"/>
          <w:sz w:val="24"/>
        </w:rPr>
        <w:t xml:space="preserve">实际运行过程中，风险随时可能出现，供应商应根据项目实际情况加强风险管理，做好风险的识别，风险的量化分析，制定风险的应对预案,对供应商工作人员出现的安全问题由供应商负责。供应商应当确保其工作人员严格遵守采购人有关施工场地安全和卫生等方面的规定，并听从采购人合理的现场指挥。</w:t>
      </w:r>
      <w:r/>
    </w:p>
    <w:p>
      <w:pPr>
        <w:ind w:firstLine="482"/>
        <w:spacing w:line="360" w:lineRule="auto"/>
        <w:rPr>
          <w:rFonts w:ascii="宋体" w:hAnsi="宋体" w:cs="宋体"/>
          <w:sz w:val="24"/>
        </w:rPr>
      </w:pPr>
      <w:r>
        <w:rPr>
          <w:rFonts w:hint="eastAsia" w:ascii="宋体" w:hAnsi="宋体" w:cs="宋体"/>
          <w:b/>
          <w:bCs/>
          <w:sz w:val="24"/>
        </w:rPr>
        <w:t xml:space="preserve">（四）服务质量</w:t>
      </w:r>
      <w:r/>
    </w:p>
    <w:p>
      <w:pPr>
        <w:ind w:firstLine="480"/>
        <w:spacing w:line="360" w:lineRule="auto"/>
        <w:rPr>
          <w:rFonts w:ascii="宋体" w:hAnsi="宋体" w:cs="宋体"/>
          <w:sz w:val="24"/>
        </w:rPr>
      </w:pPr>
      <w:r>
        <w:rPr>
          <w:rFonts w:hint="eastAsia" w:ascii="宋体" w:hAnsi="宋体" w:cs="宋体"/>
          <w:sz w:val="24"/>
        </w:rPr>
        <w:t xml:space="preserve">供应商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方合理的特有的施工、管理、质量要求。满足采购人对质量的要求。供应商应根据整个项目周期的工作计划，对阶段性工作成果进行审查和测试，并提交阶段性工作成果。通过保证各阶段性成果的质量，最终保证整个项目的质量。供应商应针对项目制定详细的质量管理方案。</w:t>
      </w:r>
      <w:r/>
    </w:p>
    <w:p>
      <w:pPr>
        <w:ind w:firstLine="482"/>
        <w:spacing w:line="360" w:lineRule="auto"/>
        <w:rPr>
          <w:rFonts w:ascii="宋体" w:hAnsi="宋体" w:cs="宋体"/>
          <w:sz w:val="24"/>
        </w:rPr>
      </w:pPr>
      <w:r>
        <w:rPr>
          <w:rFonts w:hint="eastAsia" w:ascii="宋体" w:hAnsi="宋体" w:cs="宋体"/>
          <w:b/>
          <w:bCs/>
          <w:sz w:val="24"/>
        </w:rPr>
        <w:t xml:space="preserve">（五）文档要求</w:t>
      </w:r>
      <w:r/>
    </w:p>
    <w:p>
      <w:pPr>
        <w:ind w:firstLine="480"/>
        <w:spacing w:line="360" w:lineRule="auto"/>
        <w:rPr>
          <w:rFonts w:ascii="宋体" w:hAnsi="宋体" w:cs="宋体"/>
          <w:sz w:val="24"/>
        </w:rPr>
      </w:pPr>
      <w:r>
        <w:rPr>
          <w:rFonts w:hint="eastAsia" w:ascii="宋体" w:hAnsi="宋体" w:cs="宋体"/>
          <w:sz w:val="24"/>
        </w:rPr>
        <w:t xml:space="preserve">供应商应依照要求提供服务周期内的各类文档，除特别要求的文档，可采用电子文档的形式；供应商应按照采购人规定的文档格式、文档要求、提交周期准时的相关文档；供应商应提供所有的文档，主要包括：各项问题分析报告、典型经验总结、系统数据报告、系统数据分析报告、系统的优化建议方案等；除了常规报告类的文档，供应商需按照服务要求提供相关技术方案等临时性文档，还应配合采购人进行相关项目验收的资料准备、各项规章制度的编制、完善等文档类工作。</w:t>
      </w:r>
      <w:r/>
    </w:p>
    <w:p>
      <w:pPr>
        <w:ind w:firstLine="482"/>
        <w:spacing w:line="360" w:lineRule="auto"/>
        <w:rPr>
          <w:rFonts w:ascii="宋体" w:hAnsi="宋体" w:cs="宋体"/>
          <w:b/>
          <w:bCs/>
          <w:sz w:val="24"/>
        </w:rPr>
      </w:pPr>
      <w:r>
        <w:rPr>
          <w:rFonts w:hint="eastAsia" w:ascii="宋体" w:hAnsi="宋体" w:cs="宋体"/>
          <w:b/>
          <w:bCs/>
          <w:sz w:val="24"/>
        </w:rPr>
        <w:t xml:space="preserve">（六）知识产权</w:t>
      </w:r>
      <w:r/>
    </w:p>
    <w:p>
      <w:pPr>
        <w:ind w:firstLine="480"/>
        <w:spacing w:line="360" w:lineRule="auto"/>
        <w:rPr>
          <w:rFonts w:ascii="宋体" w:hAnsi="宋体" w:cs="宋体"/>
          <w:sz w:val="24"/>
        </w:rPr>
      </w:pPr>
      <w:r>
        <w:rPr>
          <w:rFonts w:hint="eastAsia" w:ascii="宋体" w:hAnsi="宋体" w:cs="宋体"/>
          <w:sz w:val="24"/>
        </w:rPr>
        <w:t xml:space="preserve">对于结合采购人专门服务需求开发的部分，采购人享有知识产权。供应商在项目服务过程中涉及第三方产品，若出现技术、经济或法律上的纠纷，应由供应商全面承担解决，确保不影响工作的正常开展。</w:t>
      </w:r>
      <w:r/>
    </w:p>
    <w:p>
      <w:pPr>
        <w:ind w:firstLine="482"/>
        <w:spacing w:line="360" w:lineRule="auto"/>
        <w:rPr>
          <w:rFonts w:ascii="宋体" w:hAnsi="宋体" w:cs="宋体"/>
          <w:b/>
          <w:bCs/>
          <w:sz w:val="24"/>
        </w:rPr>
      </w:pPr>
      <w:r>
        <w:rPr>
          <w:rFonts w:hint="eastAsia" w:ascii="宋体" w:hAnsi="宋体" w:cs="宋体"/>
          <w:b/>
          <w:bCs/>
          <w:sz w:val="24"/>
        </w:rPr>
        <w:t xml:space="preserve">（七）合同变更要求</w:t>
      </w:r>
      <w:r/>
    </w:p>
    <w:p>
      <w:pPr>
        <w:ind w:firstLine="480"/>
        <w:spacing w:line="360" w:lineRule="auto"/>
        <w:rPr>
          <w:rFonts w:ascii="宋体" w:hAnsi="宋体" w:cs="宋体"/>
          <w:sz w:val="24"/>
        </w:rPr>
      </w:pPr>
      <w:r>
        <w:rPr>
          <w:rFonts w:hint="eastAsia" w:ascii="宋体" w:hAnsi="宋体" w:cs="宋体"/>
          <w:sz w:val="24"/>
        </w:rPr>
        <w:t xml:space="preserve">如在项目服务过程中需要调整合同中规定的工作内容，需经供应商与采购人共同同意，按合同变更程序办理。</w:t>
      </w:r>
      <w:r/>
    </w:p>
    <w:p>
      <w:pPr>
        <w:ind w:firstLine="482"/>
        <w:spacing w:line="360" w:lineRule="auto"/>
        <w:rPr>
          <w:rFonts w:ascii="宋体" w:hAnsi="宋体" w:cs="宋体"/>
          <w:b/>
          <w:bCs/>
          <w:sz w:val="24"/>
        </w:rPr>
      </w:pPr>
      <w:r>
        <w:rPr>
          <w:rFonts w:hint="eastAsia" w:ascii="宋体" w:hAnsi="宋体" w:cs="宋体"/>
          <w:b/>
          <w:bCs/>
          <w:sz w:val="24"/>
        </w:rPr>
        <w:t xml:space="preserve">（八）保密要求</w:t>
      </w:r>
      <w:r/>
    </w:p>
    <w:p>
      <w:pPr>
        <w:ind w:firstLine="480"/>
        <w:spacing w:line="360" w:lineRule="auto"/>
        <w:rPr>
          <w:rFonts w:ascii="宋体" w:hAnsi="宋体" w:cs="宋体"/>
          <w:sz w:val="24"/>
        </w:rPr>
      </w:pPr>
      <w:r>
        <w:rPr>
          <w:rFonts w:hint="eastAsia" w:ascii="宋体" w:hAnsi="宋体" w:cs="宋体"/>
          <w:sz w:val="24"/>
        </w:rPr>
        <w:t xml:space="preserve">1.供应商必须严格遵守采购人信息安全方面的要求。对于参与项目的人员均需要签订统一的信息保密协议。</w:t>
      </w:r>
      <w:r/>
    </w:p>
    <w:p>
      <w:pPr>
        <w:ind w:firstLine="480"/>
        <w:spacing w:line="360" w:lineRule="auto"/>
        <w:rPr>
          <w:rFonts w:ascii="宋体" w:hAnsi="宋体" w:cs="宋体"/>
          <w:sz w:val="24"/>
        </w:rPr>
      </w:pPr>
      <w:r>
        <w:rPr>
          <w:rFonts w:hint="eastAsia" w:ascii="宋体" w:hAnsi="宋体" w:cs="宋体"/>
          <w:sz w:val="24"/>
        </w:rPr>
        <w:t xml:space="preserve">2.供应商应对以下信息进行保密，具体包括：</w:t>
      </w:r>
      <w:r/>
    </w:p>
    <w:p>
      <w:pPr>
        <w:ind w:firstLine="480"/>
        <w:spacing w:line="360" w:lineRule="auto"/>
        <w:rPr>
          <w:rFonts w:ascii="宋体" w:hAnsi="宋体" w:cs="宋体"/>
          <w:sz w:val="24"/>
        </w:rPr>
      </w:pPr>
      <w:r>
        <w:rPr>
          <w:rFonts w:hint="eastAsia" w:ascii="宋体" w:hAnsi="宋体" w:cs="宋体"/>
          <w:sz w:val="24"/>
        </w:rPr>
        <w:t xml:space="preserve">项目信息：如业务流程、技术方案、业务数据（静态数据、动态数据、历史数据）、报表指标、技术指标、计算机软件、数据库、操作手册、技术资料等。</w:t>
      </w:r>
      <w:r/>
    </w:p>
    <w:p>
      <w:pPr>
        <w:ind w:firstLine="480"/>
        <w:spacing w:line="360" w:lineRule="auto"/>
        <w:rPr>
          <w:rFonts w:ascii="宋体" w:hAnsi="宋体" w:cs="宋体"/>
          <w:sz w:val="24"/>
        </w:rPr>
      </w:pPr>
      <w:r>
        <w:rPr>
          <w:rFonts w:hint="eastAsia" w:ascii="宋体" w:hAnsi="宋体" w:cs="宋体"/>
          <w:sz w:val="24"/>
        </w:rPr>
        <w:t xml:space="preserve">保密信息既包括书面认定为保密或专有的，又包括口头给予，随即被书面确认为保密或专有的信息。保密信息存储介质包括但不限于纸质文档、电子文档、光盘、U盘、服务器等文档。</w:t>
      </w:r>
      <w:r/>
    </w:p>
    <w:p>
      <w:pPr>
        <w:ind w:firstLine="480"/>
        <w:spacing w:line="360" w:lineRule="auto"/>
        <w:rPr>
          <w:rFonts w:ascii="宋体" w:hAnsi="宋体" w:cs="宋体"/>
          <w:sz w:val="24"/>
        </w:rPr>
      </w:pPr>
      <w:r>
        <w:rPr>
          <w:rFonts w:hint="eastAsia" w:ascii="宋体" w:hAnsi="宋体" w:cs="宋体"/>
          <w:sz w:val="24"/>
        </w:rPr>
        <w:t xml:space="preserve">3.供应商组建的项目成员在项目单位履行职责期间，必须遵守采购人规定的任何成文或不成文的保密规章、制度，履行与其工作岗位相应的保密职责。不向不承担相应保密义务的任何第三人披露采购人的商业秘密。</w:t>
      </w:r>
      <w:r/>
    </w:p>
    <w:p>
      <w:pPr>
        <w:ind w:firstLine="482"/>
        <w:spacing w:line="360" w:lineRule="auto"/>
        <w:rPr>
          <w:rFonts w:ascii="宋体" w:hAnsi="宋体" w:cs="宋体"/>
          <w:b/>
          <w:bCs/>
          <w:sz w:val="24"/>
        </w:rPr>
      </w:pPr>
      <w:r>
        <w:rPr>
          <w:rFonts w:hint="eastAsia" w:ascii="宋体" w:hAnsi="宋体" w:cs="宋体"/>
          <w:b/>
          <w:bCs/>
          <w:sz w:val="24"/>
        </w:rPr>
        <w:t xml:space="preserve">六、相关要求</w:t>
      </w:r>
      <w:r/>
    </w:p>
    <w:p>
      <w:pPr>
        <w:ind w:firstLine="480"/>
        <w:spacing w:line="360" w:lineRule="auto"/>
        <w:rPr>
          <w:rFonts w:ascii="宋体" w:hAnsi="宋体" w:cs="宋体"/>
          <w:sz w:val="24"/>
        </w:rPr>
      </w:pPr>
      <w:r>
        <w:rPr>
          <w:rFonts w:hint="eastAsia" w:ascii="宋体" w:hAnsi="宋体" w:cs="宋体"/>
          <w:sz w:val="24"/>
        </w:rPr>
        <w:t xml:space="preserve">1.采购人根据项目整体节能降耗比例及核心数据达标情况，对供应商进行奖惩。具体奖惩办法由双方另行协商确定。</w:t>
      </w:r>
      <w:r/>
    </w:p>
    <w:p>
      <w:pPr>
        <w:ind w:firstLine="480"/>
        <w:spacing w:line="360" w:lineRule="auto"/>
        <w:rPr>
          <w:rFonts w:ascii="宋体" w:hAnsi="宋体" w:cs="宋体"/>
          <w:sz w:val="24"/>
        </w:rPr>
      </w:pPr>
      <w:r>
        <w:rPr>
          <w:rFonts w:hint="eastAsia" w:ascii="宋体" w:hAnsi="宋体" w:cs="宋体"/>
          <w:sz w:val="24"/>
        </w:rPr>
        <w:t xml:space="preserve">2.该项目论证、评审、验收、招投标等产生的费用由供应商支付。</w:t>
      </w:r>
      <w:r/>
    </w:p>
    <w:p>
      <w:pPr>
        <w:ind w:firstLine="480"/>
        <w:spacing w:line="360" w:lineRule="auto"/>
        <w:rPr>
          <w:rFonts w:ascii="宋体" w:hAnsi="宋体" w:cs="宋体"/>
          <w:sz w:val="24"/>
        </w:rPr>
      </w:pPr>
      <w:r>
        <w:rPr>
          <w:rFonts w:hint="eastAsia" w:ascii="宋体" w:hAnsi="宋体" w:cs="宋体"/>
          <w:sz w:val="24"/>
        </w:rPr>
        <w:t xml:space="preserve">3.如单位年度内发生用能设备增、减（20kW及以上），极端天气及设备损坏、遭外力破坏、办公人员增减（50人及以上）、能源资源价格调整等原因导致的能源消耗发生重大变化，双方可协商能源费用调整方式，具体方式以书面补充协议形式确定。</w:t>
      </w:r>
      <w:r/>
    </w:p>
    <w:p>
      <w:pPr>
        <w:ind w:firstLine="480"/>
        <w:spacing w:line="360" w:lineRule="auto"/>
        <w:rPr>
          <w:rFonts w:eastAsia="仿宋"/>
        </w:rPr>
      </w:pPr>
      <w:r>
        <w:rPr>
          <w:rFonts w:hint="eastAsia" w:ascii="宋体" w:hAnsi="宋体" w:cs="宋体"/>
          <w:sz w:val="24"/>
        </w:rPr>
        <w:t xml:space="preserve">4.能源审计是采购人能源系统能源消耗状况的依据，能源审计费用由中标供应商承担，且在托管期内中标供应商须每年委托第三方能源审计机构进行节能量核定，该核定作为当年度节能目标考核依据，节能量核定费用由中标供应商承担。</w:t>
      </w:r>
      <w:r/>
    </w:p>
    <w:p>
      <w:pPr>
        <w:ind w:firstLine="482"/>
        <w:spacing w:line="360" w:lineRule="auto"/>
        <w:rPr>
          <w:rFonts w:ascii="宋体" w:hAnsi="宋体" w:cs="宋体"/>
          <w:sz w:val="24"/>
        </w:rPr>
      </w:pPr>
      <w:r>
        <w:rPr>
          <w:rFonts w:hint="eastAsia" w:ascii="宋体" w:hAnsi="宋体" w:cs="宋体"/>
          <w:b/>
          <w:bCs/>
          <w:sz w:val="24"/>
        </w:rPr>
        <w:t xml:space="preserve">七、服务要求</w:t>
      </w:r>
      <w:r/>
    </w:p>
    <w:p>
      <w:pPr>
        <w:ind w:firstLine="480"/>
        <w:spacing w:line="360" w:lineRule="auto"/>
        <w:rPr>
          <w:rFonts w:ascii="宋体" w:hAnsi="宋体" w:cs="宋体"/>
          <w:sz w:val="24"/>
        </w:rPr>
      </w:pPr>
      <w:r>
        <w:rPr>
          <w:rFonts w:hint="eastAsia" w:ascii="宋体" w:hAnsi="宋体" w:cs="宋体"/>
          <w:sz w:val="24"/>
        </w:rPr>
        <w:t xml:space="preserve">供冷质量：供冷季保证每天室内温度标准≥26℃且≤28℃。</w:t>
      </w:r>
      <w:r/>
    </w:p>
    <w:p>
      <w:pPr>
        <w:ind w:firstLine="480"/>
        <w:spacing w:line="360" w:lineRule="auto"/>
        <w:rPr>
          <w:rFonts w:ascii="宋体" w:hAnsi="宋体" w:cs="宋体"/>
          <w:sz w:val="24"/>
        </w:rPr>
      </w:pPr>
      <w:r>
        <w:rPr>
          <w:rFonts w:hint="eastAsia" w:ascii="宋体" w:hAnsi="宋体" w:cs="宋体"/>
          <w:sz w:val="24"/>
        </w:rPr>
        <w:t xml:space="preserve">服务指标：项目服务满意率95%以上；能源消耗量、能源费用、峰谷电比等核心数据维持较好应用水平，并呈现持续改进态势。</w:t>
      </w:r>
      <w:r/>
    </w:p>
    <w:p>
      <w:pPr>
        <w:ind w:firstLine="480"/>
        <w:spacing w:line="360" w:lineRule="auto"/>
        <w:rPr>
          <w:rFonts w:ascii="宋体" w:hAnsi="宋体" w:cs="宋体"/>
          <w:sz w:val="24"/>
        </w:rPr>
      </w:pPr>
      <w:r>
        <w:rPr>
          <w:rFonts w:hint="eastAsia" w:ascii="宋体" w:hAnsi="宋体" w:cs="宋体"/>
          <w:sz w:val="24"/>
        </w:rPr>
        <w:t xml:space="preserve">服务时间：提供365天*24小时的不间断运维服务指导，为用户提供最灵活的用能体验。</w:t>
      </w:r>
      <w:r/>
    </w:p>
    <w:p>
      <w:pPr>
        <w:ind w:firstLine="480"/>
        <w:spacing w:line="360" w:lineRule="auto"/>
        <w:rPr>
          <w:rFonts w:ascii="宋体" w:hAnsi="宋体" w:cs="宋体"/>
          <w:sz w:val="24"/>
        </w:rPr>
      </w:pPr>
      <w:r>
        <w:rPr>
          <w:rFonts w:hint="eastAsia" w:ascii="宋体" w:hAnsi="宋体" w:cs="宋体"/>
          <w:sz w:val="24"/>
        </w:rPr>
        <w:t xml:space="preserve">故障响应时间：设备发生故障应在2小时内予以响应，8小时内修复，因特殊零配件原因48小时内修复，并持续协助故障的最终解答或解决。</w:t>
      </w:r>
      <w:r/>
    </w:p>
    <w:p>
      <w:pPr>
        <w:ind w:firstLine="480"/>
        <w:spacing w:line="360" w:lineRule="auto"/>
        <w:rPr>
          <w:rFonts w:ascii="宋体" w:hAnsi="宋体" w:cs="宋体"/>
          <w:sz w:val="24"/>
        </w:rPr>
      </w:pPr>
      <w:r>
        <w:rPr>
          <w:rFonts w:hint="eastAsia" w:ascii="宋体" w:hAnsi="宋体" w:cs="宋体"/>
          <w:sz w:val="24"/>
        </w:rPr>
        <w:t xml:space="preserve">项目保障：建立健全项目相关组织构架、设备、系统、记录、创新、奖惩等各环节、多维度的规章制度，并执行到位。</w:t>
      </w:r>
      <w:r/>
    </w:p>
    <w:p>
      <w:pPr>
        <w:ind w:firstLine="480"/>
        <w:spacing w:line="360" w:lineRule="auto"/>
        <w:rPr>
          <w:rFonts w:ascii="宋体" w:hAnsi="宋体" w:cs="宋体"/>
          <w:sz w:val="24"/>
        </w:rPr>
      </w:pPr>
      <w:r>
        <w:rPr>
          <w:rFonts w:hint="eastAsia" w:ascii="宋体" w:hAnsi="宋体" w:cs="宋体"/>
          <w:sz w:val="24"/>
        </w:rPr>
        <w:t xml:space="preserve">供冷周期：供冷周期一般为当年的5月20日至9月30日。如采购人提出个性化需求，则以采购人需求为准。</w:t>
      </w:r>
      <w:r/>
    </w:p>
    <w:p>
      <w:pPr>
        <w:ind w:firstLine="482"/>
        <w:spacing w:line="360" w:lineRule="auto"/>
        <w:rPr>
          <w:rFonts w:ascii="宋体" w:hAnsi="宋体" w:cs="宋体"/>
          <w:b/>
          <w:bCs/>
          <w:sz w:val="24"/>
        </w:rPr>
      </w:pPr>
      <w:r>
        <w:rPr>
          <w:rFonts w:hint="eastAsia" w:ascii="宋体" w:hAnsi="宋体" w:cs="宋体"/>
          <w:b/>
          <w:bCs/>
          <w:sz w:val="24"/>
        </w:rPr>
        <w:t xml:space="preserve">八、质量要求：</w:t>
      </w:r>
      <w:r>
        <w:rPr>
          <w:rFonts w:hint="eastAsia" w:ascii="宋体" w:hAnsi="宋体" w:cs="宋体"/>
          <w:sz w:val="24"/>
        </w:rPr>
        <w:t xml:space="preserve">符合国家相关技术规范和要求</w:t>
      </w:r>
      <w:r/>
    </w:p>
    <w:p>
      <w:pPr>
        <w:ind w:firstLine="482"/>
        <w:spacing w:line="360" w:lineRule="auto"/>
        <w:rPr>
          <w:rFonts w:ascii="宋体" w:hAnsi="宋体" w:cs="宋体"/>
          <w:b/>
          <w:bCs/>
          <w:sz w:val="24"/>
        </w:rPr>
      </w:pPr>
      <w:r>
        <w:rPr>
          <w:rFonts w:hint="eastAsia" w:ascii="宋体" w:hAnsi="宋体" w:cs="宋体"/>
          <w:b/>
          <w:bCs/>
          <w:sz w:val="24"/>
        </w:rPr>
        <w:t xml:space="preserve">九、服务期限：</w:t>
      </w:r>
      <w:r>
        <w:rPr>
          <w:rFonts w:hint="eastAsia" w:ascii="宋体" w:hAnsi="宋体" w:cs="宋体"/>
          <w:sz w:val="24"/>
        </w:rPr>
        <w:t xml:space="preserve">10年，自项目改造完成投入使用之日起至托管期限届满。</w:t>
      </w:r>
      <w:r/>
    </w:p>
    <w:p>
      <w:pPr>
        <w:ind w:firstLine="482"/>
        <w:spacing w:line="360" w:lineRule="auto"/>
        <w:rPr>
          <w:rFonts w:ascii="宋体" w:hAnsi="宋体" w:cs="宋体"/>
          <w:b/>
          <w:bCs/>
          <w:sz w:val="24"/>
        </w:rPr>
      </w:pPr>
      <w:r>
        <w:rPr>
          <w:rFonts w:hint="eastAsia" w:ascii="宋体" w:hAnsi="宋体" w:cs="宋体"/>
          <w:b/>
          <w:bCs/>
          <w:sz w:val="24"/>
        </w:rPr>
        <w:t xml:space="preserve">十、改造期限：</w:t>
      </w:r>
      <w:r>
        <w:rPr>
          <w:rFonts w:hint="eastAsia" w:ascii="宋体" w:hAnsi="宋体" w:cs="宋体"/>
          <w:sz w:val="24"/>
        </w:rPr>
        <w:t xml:space="preserve">自合同签订之日120天内改造完工并验收合格投入使用。</w:t>
      </w:r>
      <w:r/>
    </w:p>
    <w:p>
      <w:pPr>
        <w:ind w:firstLine="482"/>
        <w:spacing w:line="360" w:lineRule="auto"/>
        <w:rPr>
          <w:rFonts w:asciiTheme="minorEastAsia" w:hAnsiTheme="minorEastAsia" w:cstheme="minorEastAsia"/>
          <w:szCs w:val="21"/>
        </w:rPr>
      </w:pPr>
      <w:r>
        <w:rPr>
          <w:rFonts w:hint="eastAsia" w:ascii="宋体" w:hAnsi="宋体" w:cs="宋体"/>
          <w:b/>
          <w:bCs/>
          <w:sz w:val="24"/>
        </w:rPr>
        <w:t xml:space="preserve">十一、节能率要求：</w:t>
      </w:r>
      <w:r>
        <w:rPr>
          <w:rFonts w:hint="eastAsia" w:ascii="宋体" w:hAnsi="宋体" w:cs="宋体"/>
          <w:sz w:val="24"/>
        </w:rPr>
        <w:t xml:space="preserve">整体项目实施改造后年综合节能率不低于10%。投标人在投标方案中明确体现节约能源理论值测算过程。</w:t>
      </w:r>
      <w:r/>
    </w:p>
    <w:p>
      <w:pPr>
        <w:ind w:firstLine="482"/>
        <w:spacing w:line="520" w:lineRule="exact"/>
        <w:rPr>
          <w:sz w:val="28"/>
          <w:szCs w:val="28"/>
        </w:rPr>
      </w:pPr>
      <w:r>
        <w:rPr>
          <w:rFonts w:hint="eastAsia" w:ascii="宋体" w:hAnsi="宋体" w:cs="宋体"/>
          <w:b/>
          <w:bCs/>
          <w:sz w:val="24"/>
        </w:rPr>
        <w:t xml:space="preserve">十二、其他要求：见招标文件《拟签订的合同文本》。</w:t>
      </w:r>
      <w:r/>
    </w:p>
    <w:p>
      <w:pPr>
        <w:pStyle w:val="1069"/>
        <w:rPr>
          <w:rFonts w:ascii="宋体" w:hAnsi="宋体" w:eastAsia="宋体"/>
          <w:sz w:val="36"/>
          <w:szCs w:val="36"/>
        </w:rPr>
      </w:pPr>
      <w:r>
        <w:rPr>
          <w:rFonts w:ascii="宋体" w:hAnsi="宋体" w:eastAsia="宋体"/>
          <w:sz w:val="36"/>
          <w:szCs w:val="36"/>
        </w:rPr>
      </w:r>
      <w:r/>
    </w:p>
    <w:p>
      <w:pPr>
        <w:pStyle w:val="1069"/>
        <w:rPr>
          <w:rFonts w:ascii="宋体" w:hAnsi="宋体" w:eastAsia="宋体"/>
          <w:sz w:val="36"/>
          <w:szCs w:val="36"/>
        </w:rPr>
      </w:pPr>
      <w:r>
        <w:rPr>
          <w:rFonts w:ascii="宋体" w:hAnsi="宋体" w:eastAsia="宋体"/>
          <w:sz w:val="36"/>
          <w:szCs w:val="36"/>
        </w:rPr>
      </w:r>
      <w:r/>
    </w:p>
    <w:p>
      <w:pPr>
        <w:pStyle w:val="1069"/>
        <w:rPr>
          <w:rFonts w:ascii="宋体" w:hAnsi="宋体" w:eastAsia="宋体"/>
          <w:sz w:val="36"/>
          <w:szCs w:val="36"/>
        </w:rPr>
      </w:pPr>
      <w:r>
        <w:rPr>
          <w:rFonts w:ascii="宋体" w:hAnsi="宋体" w:eastAsia="宋体"/>
          <w:sz w:val="36"/>
          <w:szCs w:val="36"/>
        </w:rPr>
      </w:r>
      <w:r/>
    </w:p>
    <w:p>
      <w:pPr>
        <w:pStyle w:val="1069"/>
        <w:rPr>
          <w:rFonts w:ascii="宋体" w:hAnsi="宋体" w:eastAsia="宋体"/>
          <w:sz w:val="36"/>
          <w:szCs w:val="36"/>
        </w:rPr>
      </w:pPr>
      <w:r>
        <w:rPr>
          <w:rFonts w:ascii="宋体" w:hAnsi="宋体" w:eastAsia="宋体"/>
          <w:sz w:val="36"/>
          <w:szCs w:val="36"/>
        </w:rPr>
      </w:r>
      <w:r/>
    </w:p>
    <w:p>
      <w:pPr>
        <w:pStyle w:val="1069"/>
        <w:rPr>
          <w:rFonts w:ascii="宋体" w:hAnsi="宋体" w:eastAsia="宋体"/>
          <w:sz w:val="36"/>
          <w:szCs w:val="36"/>
        </w:rPr>
      </w:pPr>
      <w:r>
        <w:rPr>
          <w:rFonts w:ascii="宋体" w:hAnsi="宋体" w:eastAsia="宋体"/>
          <w:sz w:val="36"/>
          <w:szCs w:val="36"/>
        </w:rPr>
      </w:r>
      <w:r/>
    </w:p>
    <w:p>
      <w:pPr>
        <w:pStyle w:val="1069"/>
        <w:rPr>
          <w:rFonts w:ascii="宋体" w:hAnsi="宋体" w:eastAsia="宋体"/>
          <w:sz w:val="36"/>
          <w:szCs w:val="36"/>
        </w:rPr>
      </w:pPr>
      <w:r>
        <w:rPr>
          <w:rFonts w:ascii="宋体" w:hAnsi="宋体" w:eastAsia="宋体"/>
          <w:sz w:val="36"/>
          <w:szCs w:val="36"/>
        </w:rPr>
      </w:r>
      <w:r/>
    </w:p>
    <w:p>
      <w:pPr>
        <w:pStyle w:val="1069"/>
        <w:rPr>
          <w:rFonts w:ascii="宋体" w:hAnsi="宋体" w:eastAsia="宋体"/>
          <w:sz w:val="36"/>
          <w:szCs w:val="36"/>
        </w:rPr>
      </w:pPr>
      <w:r>
        <w:rPr>
          <w:rFonts w:ascii="宋体" w:hAnsi="宋体" w:eastAsia="宋体"/>
          <w:sz w:val="36"/>
          <w:szCs w:val="36"/>
        </w:rPr>
      </w:r>
      <w:r/>
    </w:p>
    <w:p>
      <w:pPr>
        <w:pStyle w:val="1069"/>
        <w:rPr>
          <w:rFonts w:ascii="宋体" w:hAnsi="宋体" w:eastAsia="宋体"/>
          <w:sz w:val="36"/>
          <w:szCs w:val="36"/>
        </w:rPr>
      </w:pPr>
      <w:r>
        <w:rPr>
          <w:rFonts w:ascii="宋体" w:hAnsi="宋体" w:eastAsia="宋体"/>
          <w:sz w:val="36"/>
          <w:szCs w:val="36"/>
        </w:rPr>
      </w:r>
      <w:r/>
    </w:p>
    <w:p>
      <w:pPr>
        <w:pStyle w:val="1069"/>
        <w:rPr>
          <w:rFonts w:ascii="宋体" w:hAnsi="宋体" w:eastAsia="宋体"/>
          <w:sz w:val="36"/>
          <w:szCs w:val="36"/>
        </w:rPr>
      </w:pPr>
      <w:r>
        <w:rPr>
          <w:rFonts w:ascii="宋体" w:hAnsi="宋体" w:eastAsia="宋体"/>
          <w:sz w:val="36"/>
          <w:szCs w:val="36"/>
        </w:rPr>
      </w:r>
      <w:r/>
    </w:p>
    <w:p>
      <w:pPr>
        <w:pStyle w:val="1069"/>
        <w:rPr>
          <w:rFonts w:ascii="宋体" w:hAnsi="宋体" w:eastAsia="宋体"/>
          <w:sz w:val="36"/>
          <w:szCs w:val="36"/>
        </w:rPr>
      </w:pPr>
      <w:r>
        <w:rPr>
          <w:rFonts w:ascii="宋体" w:hAnsi="宋体" w:eastAsia="宋体"/>
          <w:sz w:val="36"/>
          <w:szCs w:val="36"/>
        </w:rPr>
      </w:r>
      <w:r/>
    </w:p>
    <w:p>
      <w:pPr>
        <w:pStyle w:val="1069"/>
        <w:rPr>
          <w:rFonts w:ascii="宋体" w:hAnsi="宋体" w:eastAsia="宋体"/>
          <w:sz w:val="36"/>
          <w:szCs w:val="36"/>
        </w:rPr>
      </w:pPr>
      <w:r>
        <w:rPr>
          <w:rFonts w:ascii="宋体" w:hAnsi="宋体" w:eastAsia="宋体"/>
          <w:sz w:val="36"/>
          <w:szCs w:val="36"/>
        </w:rPr>
      </w:r>
      <w:r/>
    </w:p>
    <w:p>
      <w:pPr>
        <w:pStyle w:val="1069"/>
        <w:rPr>
          <w:rFonts w:ascii="宋体" w:hAnsi="宋体" w:eastAsia="宋体"/>
          <w:sz w:val="36"/>
          <w:szCs w:val="36"/>
        </w:rPr>
      </w:pPr>
      <w:r>
        <w:rPr>
          <w:rFonts w:ascii="宋体" w:hAnsi="宋体" w:eastAsia="宋体"/>
          <w:sz w:val="36"/>
          <w:szCs w:val="36"/>
        </w:rPr>
      </w:r>
      <w:r/>
    </w:p>
    <w:p>
      <w:pPr>
        <w:pStyle w:val="834"/>
      </w:pPr>
      <w:r/>
      <w:r/>
    </w:p>
    <w:p>
      <w:pPr>
        <w:pStyle w:val="1069"/>
        <w:rPr>
          <w:rFonts w:ascii="宋体" w:hAnsi="宋体" w:eastAsia="宋体"/>
          <w:sz w:val="36"/>
          <w:szCs w:val="36"/>
        </w:rPr>
      </w:pPr>
      <w:r>
        <w:rPr>
          <w:rFonts w:ascii="宋体" w:hAnsi="宋体" w:eastAsia="宋体"/>
          <w:sz w:val="36"/>
          <w:szCs w:val="36"/>
        </w:rPr>
        <w:t xml:space="preserve">第七章  投标文件相关格式</w:t>
      </w:r>
      <w:bookmarkEnd w:id="75"/>
      <w:r/>
      <w:bookmarkEnd w:id="76"/>
      <w:r/>
      <w:bookmarkEnd w:id="83"/>
      <w:r/>
      <w:r/>
    </w:p>
    <w:p>
      <w:pPr>
        <w:pStyle w:val="834"/>
        <w:ind w:firstLine="560"/>
        <w:spacing w:line="480" w:lineRule="exact"/>
        <w:rPr>
          <w:rFonts w:ascii="宋体" w:hAnsi="宋体"/>
          <w:sz w:val="28"/>
          <w:szCs w:val="28"/>
        </w:rPr>
      </w:pPr>
      <w:r>
        <w:rPr>
          <w:rFonts w:ascii="宋体" w:hAnsi="宋体"/>
          <w:sz w:val="28"/>
          <w:szCs w:val="28"/>
        </w:rPr>
        <w:t xml:space="preserve">一、投标函格式</w:t>
      </w:r>
      <w:r/>
    </w:p>
    <w:p>
      <w:pPr>
        <w:pStyle w:val="834"/>
        <w:spacing w:line="480" w:lineRule="exact"/>
        <w:rPr>
          <w:rFonts w:ascii="宋体" w:hAnsi="宋体"/>
          <w:sz w:val="24"/>
        </w:rPr>
      </w:pPr>
      <w:r>
        <w:rPr>
          <w:rFonts w:ascii="宋体" w:hAnsi="宋体"/>
          <w:sz w:val="24"/>
        </w:rPr>
        <w:t xml:space="preserve">致：</w:t>
      </w:r>
      <w:r>
        <w:rPr>
          <w:rFonts w:ascii="宋体" w:hAnsi="宋体"/>
          <w:sz w:val="24"/>
          <w:u w:val="single"/>
        </w:rPr>
        <w:t xml:space="preserve"> </w:t>
      </w:r>
      <w:r>
        <w:rPr>
          <w:rFonts w:hint="eastAsia" w:ascii="宋体" w:hAnsi="宋体"/>
          <w:sz w:val="24"/>
          <w:u w:val="single"/>
        </w:rPr>
        <w:t xml:space="preserve">江苏盛仁工程项目管理有限公司</w:t>
      </w:r>
      <w:r/>
    </w:p>
    <w:p>
      <w:pPr>
        <w:pStyle w:val="834"/>
        <w:ind w:firstLine="480"/>
        <w:spacing w:line="480" w:lineRule="exact"/>
        <w:rPr>
          <w:rFonts w:ascii="宋体" w:hAnsi="宋体"/>
          <w:sz w:val="24"/>
        </w:rPr>
      </w:pPr>
      <w:r>
        <w:rPr>
          <w:rFonts w:ascii="宋体" w:hAnsi="宋体"/>
          <w:sz w:val="24"/>
        </w:rPr>
        <w:t xml:space="preserve">根据</w:t>
      </w:r>
      <w:r>
        <w:rPr>
          <w:rFonts w:ascii="宋体" w:hAnsi="宋体"/>
          <w:sz w:val="24"/>
          <w:u w:val="single"/>
        </w:rPr>
        <w:t xml:space="preserve">          </w:t>
      </w:r>
      <w:r>
        <w:rPr>
          <w:rFonts w:ascii="宋体" w:hAnsi="宋体"/>
          <w:sz w:val="24"/>
        </w:rPr>
        <w:t xml:space="preserve">项目[项目编号：            ]招标文件， </w:t>
      </w:r>
      <w:r>
        <w:rPr>
          <w:rFonts w:ascii="宋体" w:hAnsi="宋体"/>
          <w:sz w:val="24"/>
          <w:u w:val="single"/>
        </w:rPr>
        <w:t xml:space="preserve">         </w:t>
      </w:r>
      <w:r>
        <w:rPr>
          <w:rFonts w:ascii="宋体" w:hAnsi="宋体"/>
          <w:sz w:val="24"/>
        </w:rPr>
        <w:t xml:space="preserve">(姓名)代表我方</w:t>
      </w:r>
      <w:r>
        <w:rPr>
          <w:rFonts w:ascii="宋体" w:hAnsi="宋体"/>
          <w:sz w:val="24"/>
          <w:u w:val="single"/>
        </w:rPr>
        <w:t xml:space="preserve">           </w:t>
      </w:r>
      <w:r>
        <w:rPr>
          <w:rFonts w:ascii="宋体" w:hAnsi="宋体"/>
          <w:sz w:val="24"/>
        </w:rPr>
        <w:t xml:space="preserve">（投标人的名称）全权处理本次投标的有关事宜。</w:t>
      </w:r>
      <w:r/>
    </w:p>
    <w:p>
      <w:pPr>
        <w:pStyle w:val="834"/>
        <w:ind w:firstLine="480"/>
        <w:spacing w:line="480" w:lineRule="exact"/>
        <w:rPr>
          <w:rFonts w:ascii="宋体" w:hAnsi="宋体"/>
          <w:sz w:val="24"/>
        </w:rPr>
      </w:pPr>
      <w:r>
        <w:rPr>
          <w:rFonts w:ascii="宋体" w:hAnsi="宋体"/>
          <w:sz w:val="24"/>
        </w:rPr>
        <w:t xml:space="preserve">据此函，投标人承诺并同意如下： </w:t>
      </w:r>
      <w:r/>
    </w:p>
    <w:p>
      <w:pPr>
        <w:pStyle w:val="834"/>
        <w:ind w:firstLine="480"/>
        <w:spacing w:line="480" w:lineRule="exact"/>
        <w:rPr>
          <w:rFonts w:ascii="宋体" w:hAnsi="宋体"/>
          <w:sz w:val="24"/>
        </w:rPr>
      </w:pPr>
      <w:r>
        <w:rPr>
          <w:rFonts w:ascii="宋体" w:hAnsi="宋体"/>
          <w:sz w:val="24"/>
        </w:rPr>
        <w:t xml:space="preserve">1. 投标人唯一投标报价见《开标一览表》。</w:t>
      </w:r>
      <w:r/>
    </w:p>
    <w:p>
      <w:pPr>
        <w:pStyle w:val="834"/>
        <w:ind w:firstLine="480"/>
        <w:spacing w:line="480" w:lineRule="exact"/>
        <w:rPr>
          <w:rFonts w:ascii="宋体" w:hAnsi="宋体"/>
          <w:sz w:val="24"/>
        </w:rPr>
      </w:pPr>
      <w:r>
        <w:rPr>
          <w:rFonts w:ascii="宋体" w:hAnsi="宋体"/>
          <w:sz w:val="24"/>
        </w:rPr>
        <w:t xml:space="preserve">2. 投标人将按招标文件的规定履行合同责任和义务。</w:t>
      </w:r>
      <w:r/>
    </w:p>
    <w:p>
      <w:pPr>
        <w:pStyle w:val="834"/>
        <w:ind w:firstLine="480"/>
        <w:spacing w:line="480" w:lineRule="exact"/>
        <w:rPr>
          <w:rFonts w:ascii="宋体" w:hAnsi="宋体"/>
          <w:sz w:val="24"/>
        </w:rPr>
      </w:pPr>
      <w:r>
        <w:rPr>
          <w:rFonts w:ascii="宋体" w:hAnsi="宋体"/>
          <w:sz w:val="24"/>
        </w:rPr>
        <w:t xml:space="preserve">3. 投标人已详细审查全部招标文件，包括第[插入编号] [补遗书][如果有的话]。投标人完全理解并同意放弃对这方面有不明及误解的权力。</w:t>
      </w:r>
      <w:r/>
    </w:p>
    <w:p>
      <w:pPr>
        <w:pStyle w:val="834"/>
        <w:ind w:firstLine="480"/>
        <w:spacing w:line="480" w:lineRule="exact"/>
        <w:rPr>
          <w:rFonts w:ascii="宋体" w:hAnsi="宋体"/>
          <w:sz w:val="24"/>
        </w:rPr>
      </w:pPr>
      <w:r>
        <w:rPr>
          <w:rFonts w:ascii="宋体" w:hAnsi="宋体"/>
          <w:sz w:val="24"/>
        </w:rPr>
        <w:t xml:space="preserve">4. 投标有效期为开标之日后90天。</w:t>
      </w:r>
      <w:r/>
    </w:p>
    <w:p>
      <w:pPr>
        <w:pStyle w:val="834"/>
        <w:ind w:firstLine="480"/>
        <w:spacing w:line="480" w:lineRule="exact"/>
        <w:rPr>
          <w:rFonts w:ascii="宋体" w:hAnsi="宋体"/>
          <w:sz w:val="24"/>
        </w:rPr>
      </w:pPr>
      <w:r>
        <w:rPr>
          <w:rFonts w:ascii="宋体" w:hAnsi="宋体"/>
          <w:sz w:val="24"/>
        </w:rPr>
        <w:t xml:space="preserve">5. 投标人同意提供按照贵方可能要求的与其投标有关的一切数据或资料，完全理解贵方不一定接受最低价的投标或收到的任何投标。</w:t>
      </w:r>
      <w:r/>
    </w:p>
    <w:p>
      <w:pPr>
        <w:pStyle w:val="834"/>
        <w:ind w:firstLine="480"/>
        <w:spacing w:line="480" w:lineRule="exact"/>
        <w:rPr>
          <w:rFonts w:ascii="宋体" w:hAnsi="宋体"/>
          <w:sz w:val="24"/>
        </w:rPr>
      </w:pPr>
      <w:r>
        <w:rPr>
          <w:rFonts w:ascii="宋体" w:hAnsi="宋体"/>
          <w:sz w:val="24"/>
        </w:rPr>
        <w:t xml:space="preserve">6. 投标人同意在授予合同后，按照有关规定支付公证费(如有)。</w:t>
      </w:r>
      <w:r/>
    </w:p>
    <w:p>
      <w:pPr>
        <w:pStyle w:val="834"/>
        <w:ind w:right="29" w:firstLine="480"/>
        <w:spacing w:line="480" w:lineRule="exact"/>
        <w:rPr>
          <w:rFonts w:ascii="宋体" w:hAnsi="宋体"/>
          <w:sz w:val="24"/>
        </w:rPr>
      </w:pPr>
      <w:r>
        <w:rPr>
          <w:rFonts w:ascii="宋体" w:hAnsi="宋体"/>
          <w:sz w:val="24"/>
        </w:rPr>
        <w:t xml:space="preserve">7. </w:t>
      </w:r>
      <w:r>
        <w:rPr>
          <w:rFonts w:hint="eastAsia" w:ascii="宋体" w:hAnsi="宋体"/>
          <w:sz w:val="24"/>
        </w:rPr>
        <w:t xml:space="preserve">江苏盛仁工程项目管理有限公司</w:t>
      </w:r>
      <w:r>
        <w:rPr>
          <w:rFonts w:ascii="宋体" w:hAnsi="宋体"/>
          <w:sz w:val="24"/>
        </w:rPr>
        <w:t xml:space="preserve">有权将我单位本项目的《开标一览表》和《分项价格表》予以公示，公示的方式由</w:t>
      </w:r>
      <w:r>
        <w:rPr>
          <w:rFonts w:hint="eastAsia" w:ascii="宋体" w:hAnsi="宋体"/>
          <w:sz w:val="24"/>
        </w:rPr>
        <w:t xml:space="preserve">江苏盛仁工程项目管理有限公司</w:t>
      </w:r>
      <w:r>
        <w:rPr>
          <w:rFonts w:ascii="宋体" w:hAnsi="宋体"/>
          <w:sz w:val="24"/>
        </w:rPr>
        <w:t xml:space="preserve">确定。</w:t>
      </w:r>
      <w:r/>
    </w:p>
    <w:p>
      <w:pPr>
        <w:pStyle w:val="834"/>
        <w:ind w:right="29" w:firstLine="480"/>
        <w:spacing w:line="480" w:lineRule="exact"/>
        <w:rPr>
          <w:rFonts w:ascii="宋体" w:hAnsi="宋体"/>
          <w:sz w:val="24"/>
        </w:rPr>
      </w:pPr>
      <w:r>
        <w:rPr>
          <w:rFonts w:ascii="宋体" w:hAnsi="宋体"/>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4"/>
        <w:ind w:firstLine="480"/>
        <w:spacing w:line="480" w:lineRule="exact"/>
        <w:rPr>
          <w:rFonts w:ascii="宋体" w:hAnsi="宋体"/>
          <w:sz w:val="24"/>
        </w:rPr>
      </w:pPr>
      <w:r>
        <w:rPr>
          <w:rFonts w:ascii="宋体" w:hAnsi="宋体"/>
          <w:sz w:val="24"/>
        </w:rPr>
        <w:t xml:space="preserve">9. 与本投标有关的一切正式往来信函请寄：</w:t>
      </w:r>
      <w:r/>
    </w:p>
    <w:p>
      <w:pPr>
        <w:pStyle w:val="834"/>
        <w:ind w:firstLine="960"/>
        <w:spacing w:line="480" w:lineRule="exact"/>
        <w:rPr>
          <w:rFonts w:ascii="宋体" w:hAnsi="宋体"/>
          <w:sz w:val="24"/>
        </w:rPr>
      </w:pPr>
      <w:r>
        <w:rPr>
          <w:rFonts w:ascii="宋体" w:hAnsi="宋体"/>
          <w:sz w:val="24"/>
        </w:rPr>
        <w:t xml:space="preserve">地址： </w:t>
      </w:r>
      <w:r/>
    </w:p>
    <w:p>
      <w:pPr>
        <w:pStyle w:val="834"/>
        <w:ind w:firstLine="960"/>
        <w:spacing w:line="480" w:lineRule="exact"/>
        <w:rPr>
          <w:rFonts w:ascii="宋体" w:hAnsi="宋体"/>
          <w:sz w:val="24"/>
        </w:rPr>
      </w:pPr>
      <w:r>
        <w:rPr>
          <w:rFonts w:ascii="宋体" w:hAnsi="宋体"/>
          <w:sz w:val="24"/>
        </w:rPr>
        <w:t xml:space="preserve">电话： </w:t>
      </w:r>
      <w:r/>
    </w:p>
    <w:p>
      <w:pPr>
        <w:pStyle w:val="834"/>
        <w:ind w:firstLine="960"/>
        <w:spacing w:line="480" w:lineRule="exact"/>
        <w:rPr>
          <w:rFonts w:ascii="宋体" w:hAnsi="宋体"/>
          <w:sz w:val="24"/>
        </w:rPr>
      </w:pPr>
      <w:r>
        <w:rPr>
          <w:rFonts w:ascii="宋体" w:hAnsi="宋体"/>
          <w:sz w:val="24"/>
        </w:rPr>
        <w:t xml:space="preserve">传真： </w:t>
      </w:r>
      <w:r/>
    </w:p>
    <w:p>
      <w:pPr>
        <w:pStyle w:val="834"/>
        <w:jc w:val="right"/>
        <w:spacing w:line="480" w:lineRule="exact"/>
        <w:rPr>
          <w:rFonts w:ascii="宋体" w:hAnsi="宋体"/>
          <w:sz w:val="24"/>
        </w:rPr>
      </w:pPr>
      <w:r>
        <w:rPr>
          <w:rFonts w:hint="eastAsia" w:ascii="宋体" w:hAnsi="宋体"/>
          <w:sz w:val="24"/>
        </w:rPr>
        <w:t xml:space="preserve">               </w:t>
      </w: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eastAsiaTheme="minorHAnsi" w:cstheme="minorBidi"/>
          <w:bCs/>
          <w:sz w:val="24"/>
        </w:rPr>
        <w:t xml:space="preserve">电子签章</w:t>
      </w:r>
      <w:r>
        <w:rPr>
          <w:rFonts w:ascii="宋体" w:hAnsi="宋体"/>
          <w:sz w:val="24"/>
        </w:rPr>
        <w:t xml:space="preserve">）</w:t>
      </w:r>
      <w:r/>
    </w:p>
    <w:p>
      <w:pPr>
        <w:pStyle w:val="834"/>
        <w:ind w:firstLine="3600"/>
        <w:jc w:val="center"/>
        <w:spacing w:line="480" w:lineRule="exact"/>
        <w:rPr>
          <w:rFonts w:ascii="宋体" w:hAnsi="宋体"/>
          <w:sz w:val="24"/>
        </w:rPr>
      </w:pPr>
      <w:r>
        <w:rPr>
          <w:rFonts w:hint="eastAsia" w:ascii="宋体" w:hAnsi="宋体"/>
          <w:sz w:val="24"/>
        </w:rPr>
        <w:t xml:space="preserve">     </w:t>
      </w:r>
      <w:r>
        <w:rPr>
          <w:rFonts w:ascii="宋体" w:hAnsi="宋体"/>
          <w:sz w:val="24"/>
        </w:rPr>
        <w:t xml:space="preserve">日期：   年  </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日</w:t>
      </w:r>
      <w:r/>
    </w:p>
    <w:p>
      <w:pPr>
        <w:pStyle w:val="905"/>
      </w:pPr>
      <w:r/>
      <w:r/>
    </w:p>
    <w:p>
      <w:pPr>
        <w:pStyle w:val="905"/>
      </w:pPr>
      <w:r/>
      <w:r/>
    </w:p>
    <w:p>
      <w:pPr>
        <w:pStyle w:val="834"/>
        <w:ind w:firstLine="3120"/>
        <w:spacing w:line="360" w:lineRule="auto"/>
        <w:rPr>
          <w:rFonts w:ascii="宋体" w:hAnsi="宋体"/>
          <w:sz w:val="24"/>
        </w:rPr>
      </w:pPr>
      <w:r>
        <w:rPr>
          <w:rFonts w:ascii="宋体" w:hAnsi="宋体"/>
          <w:sz w:val="24"/>
        </w:rPr>
      </w:r>
      <w:r/>
    </w:p>
    <w:p>
      <w:pPr>
        <w:pStyle w:val="834"/>
        <w:ind w:firstLine="560"/>
        <w:jc w:val="center"/>
        <w:spacing w:line="480" w:lineRule="exact"/>
        <w:rPr>
          <w:rFonts w:ascii="宋体" w:hAnsi="宋体"/>
          <w:b/>
          <w:bCs/>
          <w:sz w:val="36"/>
          <w:szCs w:val="36"/>
        </w:rPr>
      </w:pPr>
      <w:r>
        <w:rPr>
          <w:rFonts w:ascii="宋体" w:hAnsi="宋体"/>
          <w:b/>
          <w:bCs/>
          <w:sz w:val="36"/>
          <w:szCs w:val="36"/>
        </w:rPr>
        <w:t xml:space="preserve">二、开标一览表格式</w:t>
      </w:r>
      <w:r/>
    </w:p>
    <w:p>
      <w:pPr>
        <w:pStyle w:val="834"/>
        <w:spacing w:line="480" w:lineRule="exact"/>
        <w:rPr>
          <w:rFonts w:ascii="宋体" w:hAnsi="宋体"/>
          <w:sz w:val="24"/>
        </w:rPr>
      </w:pPr>
      <w:r>
        <w:rPr>
          <w:rFonts w:ascii="宋体" w:hAnsi="宋体"/>
          <w:sz w:val="24"/>
        </w:rPr>
      </w:r>
      <w:r/>
    </w:p>
    <w:p>
      <w:pPr>
        <w:pStyle w:val="834"/>
        <w:spacing w:line="520" w:lineRule="exact"/>
        <w:rPr>
          <w:rFonts w:ascii="宋体" w:hAnsi="宋体"/>
          <w:sz w:val="24"/>
          <w:u w:val="single"/>
        </w:rPr>
      </w:pPr>
      <w:r>
        <w:rPr>
          <w:rFonts w:ascii="宋体" w:hAnsi="宋体"/>
          <w:sz w:val="24"/>
        </w:rPr>
        <w:t xml:space="preserve">项目名称：</w:t>
      </w:r>
      <w:r>
        <w:rPr>
          <w:rFonts w:hint="eastAsia" w:ascii="宋体" w:hAnsi="宋体"/>
          <w:sz w:val="24"/>
        </w:rPr>
        <w:t xml:space="preserve">沛县整县制公共机构能源费用托管服务第二批试点项目</w:t>
      </w:r>
      <w:r/>
    </w:p>
    <w:p>
      <w:pPr>
        <w:pStyle w:val="834"/>
        <w:spacing w:line="520" w:lineRule="exact"/>
        <w:rPr>
          <w:rFonts w:ascii="宋体" w:hAnsi="宋体"/>
          <w:sz w:val="24"/>
          <w:highlight w:val="yellow"/>
        </w:rPr>
      </w:pPr>
      <w:r>
        <w:rPr>
          <w:rFonts w:ascii="宋体" w:hAnsi="宋体"/>
          <w:sz w:val="24"/>
        </w:rPr>
        <w:t xml:space="preserve">项目编号：</w:t>
      </w:r>
      <w:r>
        <w:rPr>
          <w:rFonts w:hint="eastAsia" w:ascii="宋体" w:hAnsi="宋体" w:cs="宋体"/>
          <w:sz w:val="24"/>
          <w:shd w:val="clear" w:color="auto" w:fill="ffffff"/>
        </w:rPr>
        <w:t xml:space="preserve">JSZC-320322-SRGC-G2026-0001</w:t>
      </w:r>
      <w:r/>
    </w:p>
    <w:p>
      <w:pPr>
        <w:pStyle w:val="834"/>
        <w:jc w:val="right"/>
        <w:rPr>
          <w:rFonts w:ascii="宋体" w:hAnsi="宋体"/>
          <w:sz w:val="24"/>
          <w:highlight w:val="yellow"/>
        </w:rPr>
      </w:pPr>
      <w:r>
        <w:rPr>
          <w:rFonts w:ascii="宋体" w:hAnsi="宋体"/>
          <w:sz w:val="24"/>
        </w:rPr>
        <w:t xml:space="preserve">货币单位：</w:t>
      </w:r>
      <w:r>
        <w:rPr>
          <w:rFonts w:ascii="宋体" w:hAnsi="宋体"/>
          <w:sz w:val="24"/>
          <w:highlight w:val="none"/>
        </w:rPr>
        <w:t xml:space="preserve">人民币元</w:t>
      </w:r>
      <w:r>
        <w:rPr>
          <w:rFonts w:hint="eastAsia" w:ascii="宋体" w:hAnsi="宋体"/>
          <w:sz w:val="24"/>
          <w:highlight w:val="none"/>
        </w:rPr>
        <w:t xml:space="preserve">/10年</w:t>
      </w:r>
      <w:r/>
    </w:p>
    <w:tbl>
      <w:tblPr>
        <w:tblStyle w:val="82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585"/>
        <w:gridCol w:w="2771"/>
        <w:gridCol w:w="2874"/>
      </w:tblGrid>
      <w:tr>
        <w:trPr>
          <w:cantSplit/>
          <w:jc w:val="center"/>
          <w:trHeight w:val="1063"/>
        </w:trPr>
        <w:tc>
          <w:tcPr>
            <w:tcW w:w="3585" w:type="dxa"/>
            <w:vAlign w:val="center"/>
            <w:textDirection w:val="lrTb"/>
            <w:noWrap w:val="false"/>
          </w:tcPr>
          <w:p>
            <w:pPr>
              <w:pStyle w:val="834"/>
              <w:jc w:val="center"/>
              <w:rPr>
                <w:rFonts w:ascii="宋体" w:hAnsi="宋体"/>
                <w:sz w:val="24"/>
              </w:rPr>
            </w:pPr>
            <w:r>
              <w:rPr>
                <w:rFonts w:ascii="宋体" w:hAnsi="宋体"/>
                <w:sz w:val="24"/>
              </w:rPr>
              <w:t xml:space="preserve">项目名称</w:t>
            </w:r>
            <w:r/>
          </w:p>
        </w:tc>
        <w:tc>
          <w:tcPr>
            <w:tcW w:w="2771" w:type="dxa"/>
            <w:vAlign w:val="center"/>
            <w:textDirection w:val="lrTb"/>
            <w:noWrap w:val="false"/>
          </w:tcPr>
          <w:p>
            <w:pPr>
              <w:pStyle w:val="834"/>
              <w:jc w:val="center"/>
              <w:rPr>
                <w:rFonts w:ascii="宋体" w:hAnsi="宋体"/>
                <w:sz w:val="24"/>
              </w:rPr>
            </w:pPr>
            <w:r>
              <w:rPr>
                <w:rFonts w:ascii="宋体" w:hAnsi="宋体"/>
                <w:sz w:val="24"/>
              </w:rPr>
              <w:t xml:space="preserve">项目内容</w:t>
            </w:r>
            <w:r/>
          </w:p>
        </w:tc>
        <w:tc>
          <w:tcPr>
            <w:tcW w:w="2874" w:type="dxa"/>
            <w:vAlign w:val="center"/>
            <w:textDirection w:val="lrTb"/>
            <w:noWrap w:val="false"/>
          </w:tcPr>
          <w:p>
            <w:pPr>
              <w:pStyle w:val="834"/>
              <w:jc w:val="center"/>
              <w:rPr>
                <w:rFonts w:ascii="宋体" w:hAnsi="宋体"/>
                <w:sz w:val="24"/>
              </w:rPr>
            </w:pPr>
            <w:r>
              <w:rPr>
                <w:rFonts w:hint="eastAsia" w:ascii="宋体" w:hAnsi="宋体"/>
                <w:sz w:val="24"/>
              </w:rPr>
              <w:t xml:space="preserve">报价</w:t>
            </w:r>
            <w:r>
              <w:rPr>
                <w:rFonts w:ascii="宋体" w:hAnsi="宋体"/>
                <w:sz w:val="24"/>
              </w:rPr>
              <w:t xml:space="preserve">（小写）</w:t>
            </w:r>
            <w:r/>
          </w:p>
        </w:tc>
      </w:tr>
      <w:tr>
        <w:trPr>
          <w:cantSplit/>
          <w:jc w:val="center"/>
          <w:trHeight w:val="1213"/>
        </w:trPr>
        <w:tc>
          <w:tcPr>
            <w:tcW w:w="3585" w:type="dxa"/>
            <w:vAlign w:val="center"/>
            <w:textDirection w:val="lrTb"/>
            <w:noWrap w:val="false"/>
          </w:tcPr>
          <w:p>
            <w:pPr>
              <w:pStyle w:val="834"/>
              <w:jc w:val="center"/>
              <w:rPr>
                <w:rFonts w:ascii="宋体" w:hAnsi="宋体"/>
                <w:sz w:val="24"/>
              </w:rPr>
            </w:pPr>
            <w:r>
              <w:rPr>
                <w:rFonts w:hint="eastAsia" w:ascii="宋体" w:hAnsi="宋体"/>
                <w:sz w:val="24"/>
              </w:rPr>
              <w:t xml:space="preserve">沛县整县制公共机构能源费用托管服务第二批试点项目</w:t>
            </w:r>
            <w:r/>
          </w:p>
        </w:tc>
        <w:tc>
          <w:tcPr>
            <w:tcW w:w="2771" w:type="dxa"/>
            <w:vAlign w:val="center"/>
            <w:textDirection w:val="lrTb"/>
            <w:noWrap w:val="false"/>
          </w:tcPr>
          <w:p>
            <w:pPr>
              <w:pStyle w:val="834"/>
              <w:jc w:val="center"/>
              <w:rPr>
                <w:rFonts w:ascii="宋体" w:hAnsi="宋体"/>
                <w:sz w:val="24"/>
              </w:rPr>
            </w:pPr>
            <w:r>
              <w:rPr>
                <w:rFonts w:ascii="宋体" w:hAnsi="宋体"/>
                <w:sz w:val="24"/>
              </w:rPr>
              <w:t xml:space="preserve">详见投标文件</w:t>
            </w:r>
            <w:r/>
          </w:p>
        </w:tc>
        <w:tc>
          <w:tcPr>
            <w:tcW w:w="2874" w:type="dxa"/>
            <w:vAlign w:val="center"/>
            <w:textDirection w:val="lrTb"/>
            <w:noWrap w:val="false"/>
          </w:tcPr>
          <w:p>
            <w:pPr>
              <w:pStyle w:val="834"/>
              <w:jc w:val="center"/>
              <w:rPr>
                <w:rFonts w:ascii="宋体" w:hAnsi="宋体"/>
                <w:sz w:val="24"/>
              </w:rPr>
            </w:pPr>
            <w:r>
              <w:rPr>
                <w:rFonts w:ascii="宋体" w:hAnsi="宋体"/>
                <w:sz w:val="24"/>
              </w:rPr>
            </w:r>
            <w:r/>
          </w:p>
        </w:tc>
      </w:tr>
      <w:tr>
        <w:trPr>
          <w:cantSplit/>
          <w:jc w:val="center"/>
          <w:trHeight w:val="1023"/>
        </w:trPr>
        <w:tc>
          <w:tcPr>
            <w:tcW w:w="3585" w:type="dxa"/>
            <w:vAlign w:val="center"/>
            <w:textDirection w:val="lrTb"/>
            <w:noWrap w:val="false"/>
          </w:tcPr>
          <w:p>
            <w:pPr>
              <w:pStyle w:val="834"/>
              <w:jc w:val="center"/>
              <w:rPr>
                <w:rFonts w:ascii="宋体" w:hAnsi="宋体"/>
                <w:sz w:val="24"/>
              </w:rPr>
            </w:pPr>
            <w:r>
              <w:rPr>
                <w:rFonts w:hint="eastAsia" w:ascii="宋体" w:hAnsi="宋体"/>
                <w:sz w:val="24"/>
              </w:rPr>
              <w:t xml:space="preserve">报价</w:t>
            </w:r>
            <w:r>
              <w:rPr>
                <w:rFonts w:ascii="宋体" w:hAnsi="宋体"/>
                <w:sz w:val="24"/>
              </w:rPr>
              <w:t xml:space="preserve">（大写）：</w:t>
            </w:r>
            <w:r/>
          </w:p>
        </w:tc>
        <w:tc>
          <w:tcPr>
            <w:gridSpan w:val="2"/>
            <w:tcW w:w="5645" w:type="dxa"/>
            <w:vAlign w:val="center"/>
            <w:textDirection w:val="lrTb"/>
            <w:noWrap w:val="false"/>
          </w:tcPr>
          <w:p>
            <w:pPr>
              <w:pStyle w:val="834"/>
              <w:jc w:val="center"/>
              <w:rPr>
                <w:rFonts w:ascii="宋体" w:hAnsi="宋体"/>
                <w:sz w:val="24"/>
              </w:rPr>
            </w:pPr>
            <w:r>
              <w:rPr>
                <w:rFonts w:ascii="宋体" w:hAnsi="宋体"/>
                <w:sz w:val="24"/>
              </w:rPr>
            </w:r>
            <w:r/>
          </w:p>
        </w:tc>
      </w:tr>
    </w:tbl>
    <w:p>
      <w:pPr>
        <w:pStyle w:val="834"/>
        <w:rPr>
          <w:rFonts w:ascii="宋体" w:hAnsi="宋体"/>
          <w:b/>
          <w:sz w:val="24"/>
        </w:rPr>
      </w:pPr>
      <w:r>
        <w:rPr>
          <w:rFonts w:hint="eastAsia" w:ascii="宋体" w:hAnsi="宋体"/>
          <w:b/>
          <w:sz w:val="24"/>
        </w:rPr>
        <w:t xml:space="preserve">注：</w:t>
      </w:r>
      <w:r/>
    </w:p>
    <w:p>
      <w:pPr>
        <w:ind w:firstLine="480"/>
        <w:spacing w:line="440" w:lineRule="exact"/>
        <w:rPr>
          <w:rStyle w:val="1155"/>
          <w:rFonts w:ascii="宋体" w:hAnsi="宋体"/>
          <w:sz w:val="24"/>
        </w:rPr>
      </w:pPr>
      <w:r>
        <w:rPr>
          <w:rStyle w:val="1155"/>
          <w:rFonts w:asciiTheme="minorEastAsia" w:hAnsiTheme="minorEastAsia" w:eastAsiaTheme="minorEastAsia" w:cstheme="minorEastAsia"/>
          <w:sz w:val="24"/>
        </w:rPr>
        <w:t xml:space="preserve">1、</w:t>
      </w:r>
      <w:r>
        <w:rPr>
          <w:rFonts w:hint="eastAsia" w:ascii="宋体" w:hAnsi="宋体" w:cs="宋体"/>
          <w:bCs/>
          <w:sz w:val="24"/>
          <w:szCs w:val="24"/>
        </w:rPr>
        <w:t xml:space="preserve">报价包括供应商为本项目提供的所有服务费用及税金。</w:t>
      </w:r>
      <w:r>
        <w:rPr>
          <w:rFonts w:hint="eastAsia" w:ascii="宋体" w:hAnsi="宋体"/>
          <w:sz w:val="24"/>
        </w:rPr>
        <w:t xml:space="preserve">采购人不再支付报价以外的任何费用。</w:t>
      </w:r>
      <w:r/>
    </w:p>
    <w:p>
      <w:pPr>
        <w:ind w:right="-1052" w:firstLine="480"/>
        <w:spacing w:line="440" w:lineRule="exact"/>
        <w:rPr>
          <w:rStyle w:val="1155"/>
          <w:rFonts w:ascii="宋体" w:hAnsi="宋体"/>
          <w:sz w:val="24"/>
        </w:rPr>
      </w:pPr>
      <w:r>
        <w:rPr>
          <w:rStyle w:val="1155"/>
          <w:rFonts w:asciiTheme="minorEastAsia" w:hAnsiTheme="minorEastAsia" w:eastAsiaTheme="minorEastAsia" w:cstheme="minorEastAsia"/>
          <w:sz w:val="24"/>
        </w:rPr>
        <w:t xml:space="preserve">2、报价大小写不一致以大写为准；</w:t>
      </w:r>
      <w:r/>
    </w:p>
    <w:p>
      <w:pPr>
        <w:ind w:right="-1052" w:firstLine="480"/>
        <w:spacing w:line="440" w:lineRule="exact"/>
        <w:rPr>
          <w:rStyle w:val="1155"/>
          <w:rFonts w:asciiTheme="minorEastAsia" w:hAnsiTheme="minorEastAsia" w:eastAsiaTheme="minorEastAsia" w:cstheme="minorEastAsia"/>
          <w:sz w:val="24"/>
        </w:rPr>
      </w:pPr>
      <w:r>
        <w:rPr>
          <w:rStyle w:val="1155"/>
          <w:rFonts w:asciiTheme="minorEastAsia" w:hAnsiTheme="minorEastAsia" w:eastAsiaTheme="minorEastAsia" w:cstheme="minorEastAsia"/>
          <w:sz w:val="24"/>
        </w:rPr>
        <w:t xml:space="preserve">3、偏离说明：详见《偏离表》；</w:t>
      </w:r>
      <w:r/>
    </w:p>
    <w:p>
      <w:pPr>
        <w:pStyle w:val="834"/>
        <w:ind w:right="-1052" w:firstLine="480"/>
        <w:spacing w:line="440" w:lineRule="exact"/>
        <w:rPr>
          <w:rFonts w:ascii="宋体" w:hAnsi="宋体"/>
          <w:sz w:val="24"/>
        </w:rPr>
      </w:pPr>
      <w:r>
        <w:rPr>
          <w:rFonts w:hint="eastAsia" w:ascii="宋体" w:hAnsi="宋体" w:cs="宋体"/>
          <w:sz w:val="24"/>
        </w:rPr>
        <w:t xml:space="preserve">4、报价与</w:t>
      </w:r>
      <w:r>
        <w:rPr>
          <w:rFonts w:hint="eastAsia" w:cs="宋体" w:eastAsiaTheme="minorEastAsia"/>
          <w:sz w:val="24"/>
        </w:rPr>
        <w:t xml:space="preserve">投标文件</w:t>
      </w:r>
      <w:r>
        <w:rPr>
          <w:rFonts w:hint="eastAsia" w:ascii="宋体" w:hAnsi="宋体" w:cs="宋体"/>
          <w:sz w:val="24"/>
        </w:rPr>
        <w:t xml:space="preserve">中《分项价格表》中的总价一致；</w:t>
      </w:r>
      <w:r/>
    </w:p>
    <w:p>
      <w:pPr>
        <w:pStyle w:val="834"/>
        <w:spacing w:line="360" w:lineRule="auto"/>
        <w:rPr>
          <w:rFonts w:ascii="宋体" w:hAnsi="宋体"/>
          <w:sz w:val="24"/>
        </w:rPr>
      </w:pPr>
      <w:r>
        <w:rPr>
          <w:rFonts w:ascii="宋体" w:hAnsi="宋体"/>
          <w:sz w:val="24"/>
        </w:rPr>
      </w:r>
      <w:r/>
    </w:p>
    <w:p>
      <w:pPr>
        <w:pStyle w:val="834"/>
        <w:spacing w:line="360" w:lineRule="auto"/>
        <w:rPr>
          <w:rFonts w:ascii="宋体" w:hAnsi="宋体"/>
          <w:sz w:val="24"/>
        </w:rPr>
      </w:pPr>
      <w:r>
        <w:rPr>
          <w:rFonts w:ascii="宋体" w:hAnsi="宋体"/>
          <w:sz w:val="24"/>
        </w:rPr>
      </w:r>
      <w:r/>
    </w:p>
    <w:p>
      <w:pPr>
        <w:pStyle w:val="834"/>
        <w:spacing w:line="480" w:lineRule="exact"/>
        <w:rPr>
          <w:rFonts w:ascii="宋体" w:hAnsi="宋体"/>
          <w:sz w:val="24"/>
        </w:rPr>
      </w:pPr>
      <w:r>
        <w:rPr>
          <w:rFonts w:hint="eastAsia" w:ascii="宋体" w:hAnsi="宋体" w:cs="宋体"/>
          <w:b/>
          <w:bCs/>
          <w:sz w:val="30"/>
          <w:szCs w:val="30"/>
          <w:u w:val="single"/>
        </w:rPr>
        <w:t xml:space="preserve">具体以苏采云系统内格式为准</w:t>
      </w:r>
      <w:r/>
    </w:p>
    <w:p>
      <w:pPr>
        <w:pStyle w:val="834"/>
        <w:ind w:firstLine="2520"/>
        <w:jc w:val="right"/>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eastAsiaTheme="minorHAnsi" w:cstheme="minorBidi"/>
          <w:bCs/>
          <w:sz w:val="24"/>
        </w:rPr>
        <w:t xml:space="preserve">电子签章</w:t>
      </w:r>
      <w:r>
        <w:rPr>
          <w:rFonts w:ascii="宋体" w:hAnsi="宋体"/>
          <w:sz w:val="24"/>
        </w:rPr>
        <w:t xml:space="preserve">）</w:t>
      </w:r>
      <w:r/>
    </w:p>
    <w:p>
      <w:pPr>
        <w:pStyle w:val="834"/>
        <w:ind w:firstLine="480"/>
        <w:jc w:val="right"/>
        <w:spacing w:line="480" w:lineRule="exact"/>
        <w:rPr>
          <w:rFonts w:ascii="宋体" w:hAnsi="宋体"/>
          <w:sz w:val="24"/>
        </w:rPr>
      </w:pPr>
      <w:r>
        <w:rPr>
          <w:rFonts w:ascii="宋体" w:hAnsi="宋体"/>
          <w:sz w:val="24"/>
        </w:rPr>
        <w:t xml:space="preserve">      日期：   年  月  日</w:t>
      </w:r>
      <w:r/>
    </w:p>
    <w:p>
      <w:pPr>
        <w:pStyle w:val="905"/>
        <w:rPr>
          <w:rFonts w:ascii="宋体" w:hAnsi="宋体"/>
        </w:rPr>
      </w:pPr>
      <w:r>
        <w:rPr>
          <w:rFonts w:ascii="宋体" w:hAnsi="宋体"/>
        </w:rPr>
      </w:r>
      <w:r/>
    </w:p>
    <w:p>
      <w:pPr>
        <w:pStyle w:val="906"/>
        <w:sectPr>
          <w:footerReference w:type="default" r:id="rId15"/>
          <w:footnotePr/>
          <w:endnotePr/>
          <w:type w:val="nextPage"/>
          <w:pgSz w:w="11906" w:h="16838" w:orient="portrait"/>
          <w:pgMar w:top="1393" w:right="1418" w:bottom="1474" w:left="1474" w:header="851" w:footer="992" w:gutter="0"/>
          <w:cols w:num="1" w:sep="0" w:space="1701" w:equalWidth="1"/>
          <w:docGrid w:linePitch="360"/>
        </w:sectPr>
      </w:pPr>
      <w:r/>
      <w:r/>
    </w:p>
    <w:p>
      <w:pPr>
        <w:jc w:val="center"/>
        <w:spacing w:before="120" w:line="360" w:lineRule="auto"/>
        <w:rPr>
          <w:rFonts w:ascii="宋体" w:hAnsi="宋体" w:cs="宋体"/>
          <w:b/>
          <w:bCs/>
          <w:sz w:val="28"/>
          <w:szCs w:val="28"/>
        </w:rPr>
      </w:pPr>
      <w:r>
        <w:rPr>
          <w:rFonts w:ascii="宋体" w:hAnsi="宋体"/>
          <w:b/>
          <w:bCs/>
          <w:sz w:val="36"/>
          <w:szCs w:val="36"/>
        </w:rPr>
        <w:t xml:space="preserve">三、</w:t>
      </w:r>
      <w:r>
        <w:rPr>
          <w:rFonts w:hint="eastAsia" w:ascii="宋体" w:hAnsi="宋体" w:cs="宋体"/>
          <w:b/>
          <w:bCs/>
          <w:sz w:val="36"/>
        </w:rPr>
        <w:t xml:space="preserve">分项价格表</w:t>
      </w:r>
      <w:r/>
    </w:p>
    <w:p>
      <w:pPr>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项目名称：</w:t>
      </w:r>
      <w:r>
        <w:rPr>
          <w:rFonts w:hint="eastAsia" w:ascii="宋体" w:hAnsi="宋体"/>
          <w:sz w:val="24"/>
        </w:rPr>
        <w:t xml:space="preserve">沛县整县制公共机构能源费用托管服务第二批试点项目</w:t>
      </w:r>
      <w:r/>
    </w:p>
    <w:p>
      <w:pPr>
        <w:spacing w:line="360" w:lineRule="auto"/>
        <w:rPr>
          <w:rFonts w:ascii="宋体" w:hAnsi="宋体" w:cs="宋体"/>
          <w:sz w:val="24"/>
          <w:highlight w:val="yellow"/>
        </w:rPr>
      </w:pPr>
      <w:r>
        <w:rPr>
          <w:rFonts w:hint="eastAsia" w:ascii="宋体" w:hAnsi="宋体" w:cs="宋体"/>
          <w:sz w:val="24"/>
        </w:rPr>
        <w:t xml:space="preserve">项目编号：</w:t>
      </w:r>
      <w:r>
        <w:rPr>
          <w:rFonts w:hint="eastAsia" w:ascii="宋体" w:hAnsi="宋体" w:cs="宋体"/>
          <w:sz w:val="24"/>
          <w:szCs w:val="24"/>
          <w:shd w:val="clear" w:color="auto" w:fill="ffffff"/>
        </w:rPr>
        <w:t xml:space="preserve">JSZC-320322-SRGC-G2026-0001</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格式自拟</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right="-58"/>
        <w:jc w:val="both"/>
        <w:spacing w:line="360" w:lineRule="auto"/>
        <w:rPr>
          <w:rFonts w:ascii="宋体" w:hAnsi="宋体" w:cs="宋体"/>
          <w:sz w:val="24"/>
          <w:u w:val="single"/>
        </w:rPr>
      </w:pPr>
      <w:r>
        <w:rPr>
          <w:rFonts w:ascii="宋体" w:hAnsi="宋体" w:cs="宋体"/>
          <w:sz w:val="24"/>
          <w:u w:val="single"/>
        </w:rPr>
      </w:r>
      <w:r/>
    </w:p>
    <w:p>
      <w:pPr>
        <w:ind w:right="480" w:firstLine="3840"/>
        <w:jc w:val="right"/>
        <w:spacing w:line="360" w:lineRule="auto"/>
        <w:rPr>
          <w:rFonts w:ascii="宋体" w:hAnsi="宋体" w:cs="宋体"/>
          <w:sz w:val="24"/>
        </w:rPr>
      </w:pPr>
      <w:r>
        <w:rPr>
          <w:rFonts w:hint="eastAsia" w:ascii="宋体" w:hAnsi="宋体" w:cs="宋体"/>
          <w:sz w:val="24"/>
        </w:rPr>
        <w:t xml:space="preserve">投标人（</w:t>
      </w:r>
      <w:r>
        <w:rPr>
          <w:rFonts w:eastAsiaTheme="minorHAnsi" w:cstheme="minorBidi"/>
          <w:bCs/>
          <w:sz w:val="24"/>
        </w:rPr>
        <w:t xml:space="preserve">电子签章</w:t>
      </w:r>
      <w:r>
        <w:rPr>
          <w:rFonts w:hint="eastAsia" w:ascii="宋体" w:hAnsi="宋体" w:cs="宋体"/>
          <w:sz w:val="24"/>
        </w:rPr>
        <w:t xml:space="preserve">）：</w:t>
      </w:r>
      <w:r/>
    </w:p>
    <w:p>
      <w:pPr>
        <w:ind w:firstLine="3840"/>
        <w:jc w:val="center"/>
        <w:spacing w:line="360" w:lineRule="auto"/>
        <w:rPr>
          <w:rFonts w:ascii="宋体" w:hAnsi="宋体" w:cs="宋体"/>
          <w:sz w:val="24"/>
        </w:rPr>
      </w:pPr>
      <w:r>
        <w:rPr>
          <w:rFonts w:hint="eastAsia" w:ascii="宋体" w:hAnsi="宋体" w:cs="宋体"/>
          <w:sz w:val="24"/>
        </w:rPr>
        <w:t xml:space="preserve">  日 期：</w:t>
      </w:r>
      <w:r/>
    </w:p>
    <w:p>
      <w:pPr>
        <w:rPr>
          <w:rFonts w:ascii="宋体" w:hAnsi="宋体" w:cs="宋体"/>
          <w:sz w:val="24"/>
        </w:rPr>
      </w:pPr>
      <w:r>
        <w:rPr>
          <w:rFonts w:hint="eastAsia" w:ascii="宋体" w:hAnsi="宋体" w:cs="宋体"/>
          <w:sz w:val="24"/>
        </w:rPr>
        <w:t xml:space="preserve">说明：</w:t>
      </w:r>
      <w:r/>
    </w:p>
    <w:p>
      <w:pPr>
        <w:rPr>
          <w:rFonts w:ascii="宋体" w:hAnsi="宋体" w:cs="宋体"/>
          <w:bCs/>
          <w:sz w:val="24"/>
        </w:rPr>
      </w:pPr>
      <w:r>
        <w:rPr>
          <w:rFonts w:ascii="宋体" w:hAnsi="宋体" w:cs="宋体"/>
          <w:bCs/>
          <w:sz w:val="24"/>
        </w:rPr>
      </w:r>
      <w:r/>
    </w:p>
    <w:p>
      <w:pPr>
        <w:rPr>
          <w:rFonts w:ascii="宋体" w:hAnsi="宋体" w:cs="宋体"/>
          <w:sz w:val="24"/>
        </w:rPr>
      </w:pPr>
      <w:r>
        <w:rPr>
          <w:rFonts w:hint="eastAsia" w:ascii="宋体" w:hAnsi="宋体" w:cs="宋体"/>
          <w:sz w:val="24"/>
        </w:rPr>
        <w:t xml:space="preserve">注：1．如果不提供分项报价的，将视为没有实质性响应招标文件。</w:t>
      </w:r>
      <w:r/>
    </w:p>
    <w:p>
      <w:pPr>
        <w:ind w:firstLine="480"/>
        <w:rPr>
          <w:rFonts w:ascii="宋体" w:hAnsi="宋体" w:cs="宋体"/>
          <w:sz w:val="24"/>
        </w:rPr>
      </w:pPr>
      <w:r>
        <w:rPr>
          <w:rFonts w:hint="eastAsia" w:ascii="宋体" w:hAnsi="宋体" w:cs="宋体"/>
          <w:sz w:val="24"/>
        </w:rPr>
        <w:t xml:space="preserve">2. 投标人对以上数据的真实性负责。</w:t>
      </w:r>
      <w:r/>
    </w:p>
    <w:p>
      <w:pPr>
        <w:ind w:firstLine="480"/>
        <w:jc w:val="center"/>
        <w:spacing w:line="360" w:lineRule="auto"/>
        <w:rPr>
          <w:rFonts w:ascii="宋体" w:hAnsi="宋体"/>
          <w:sz w:val="24"/>
        </w:rPr>
      </w:pPr>
      <w:r>
        <w:rPr>
          <w:rFonts w:ascii="宋体" w:hAnsi="宋体"/>
          <w:sz w:val="24"/>
        </w:rPr>
      </w:r>
      <w:r/>
    </w:p>
    <w:p>
      <w:pPr>
        <w:ind w:firstLine="480"/>
        <w:jc w:val="center"/>
        <w:spacing w:line="360" w:lineRule="auto"/>
        <w:rPr>
          <w:rFonts w:ascii="宋体" w:hAnsi="宋体"/>
          <w:b/>
          <w:bCs/>
          <w:sz w:val="36"/>
          <w:szCs w:val="36"/>
        </w:rPr>
      </w:pPr>
      <w:r>
        <w:rPr>
          <w:rFonts w:hint="eastAsia" w:ascii="宋体" w:hAnsi="宋体"/>
          <w:sz w:val="24"/>
        </w:rPr>
        <w:t xml:space="preserve">江苏盛仁工程项目管理有限公司有权将以上内容进行公示。</w:t>
      </w:r>
      <w:r>
        <w:rPr>
          <w:rFonts w:ascii="黑体" w:hAnsi="黑体" w:eastAsia="黑体"/>
          <w:sz w:val="28"/>
          <w:szCs w:val="28"/>
        </w:rPr>
        <w:br w:type="page" w:clear="all"/>
      </w:r>
      <w:r>
        <w:rPr>
          <w:rFonts w:ascii="宋体" w:hAnsi="宋体"/>
          <w:b/>
          <w:bCs/>
          <w:sz w:val="36"/>
          <w:szCs w:val="36"/>
        </w:rPr>
        <w:t xml:space="preserve">四、偏离表格式</w:t>
      </w:r>
      <w:r/>
    </w:p>
    <w:p>
      <w:pPr>
        <w:pStyle w:val="834"/>
        <w:spacing w:line="360" w:lineRule="auto"/>
        <w:rPr>
          <w:rFonts w:ascii="宋体" w:hAnsi="宋体"/>
          <w:sz w:val="24"/>
          <w:u w:val="single"/>
        </w:rPr>
      </w:pPr>
      <w:r>
        <w:rPr>
          <w:rFonts w:ascii="宋体" w:hAnsi="宋体"/>
          <w:sz w:val="24"/>
        </w:rPr>
        <w:t xml:space="preserve">项目名称：</w:t>
      </w:r>
      <w:r>
        <w:rPr>
          <w:rFonts w:hint="eastAsia" w:ascii="宋体" w:hAnsi="宋体"/>
          <w:sz w:val="24"/>
        </w:rPr>
        <w:t xml:space="preserve">沛县整县制公共机构能源费用托管服务第二批试点项目</w:t>
      </w:r>
      <w:r/>
    </w:p>
    <w:p>
      <w:pPr>
        <w:pStyle w:val="834"/>
        <w:spacing w:line="360" w:lineRule="auto"/>
        <w:rPr>
          <w:rFonts w:ascii="宋体" w:hAnsi="宋体"/>
          <w:sz w:val="24"/>
          <w:u w:val="single"/>
        </w:rPr>
      </w:pPr>
      <w:r>
        <w:rPr>
          <w:rFonts w:ascii="宋体" w:hAnsi="宋体"/>
          <w:sz w:val="24"/>
        </w:rPr>
        <w:t xml:space="preserve">项目编号：</w:t>
      </w:r>
      <w:r>
        <w:rPr>
          <w:rFonts w:hint="eastAsia" w:ascii="宋体" w:hAnsi="宋体" w:cs="宋体"/>
          <w:sz w:val="24"/>
          <w:shd w:val="clear" w:color="auto" w:fill="ffffff"/>
        </w:rPr>
        <w:t xml:space="preserve">JSZC-320322-SRGC-G2026-0001</w:t>
      </w:r>
      <w:r/>
    </w:p>
    <w:p>
      <w:pPr>
        <w:pStyle w:val="834"/>
        <w:rPr>
          <w:rFonts w:ascii="宋体" w:hAnsi="宋体"/>
          <w:sz w:val="24"/>
          <w:u w:val="single"/>
        </w:rPr>
      </w:pPr>
      <w:r>
        <w:rPr>
          <w:rFonts w:ascii="宋体" w:hAnsi="宋体"/>
          <w:sz w:val="24"/>
          <w:u w:val="single"/>
        </w:rPr>
      </w:r>
      <w:r/>
    </w:p>
    <w:tbl>
      <w:tblPr>
        <w:tblStyle w:val="820"/>
        <w:tblW w:w="8679"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textDirection w:val="lrTb"/>
            <w:noWrap w:val="false"/>
          </w:tcPr>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pStyle w:val="834"/>
        <w:rPr>
          <w:rFonts w:ascii="宋体" w:hAnsi="宋体"/>
          <w:sz w:val="24"/>
          <w:u w:val="single"/>
        </w:rPr>
      </w:pPr>
      <w:r>
        <w:rPr>
          <w:rFonts w:ascii="宋体" w:hAnsi="宋体"/>
          <w:sz w:val="24"/>
          <w:u w:val="single"/>
        </w:rPr>
      </w:r>
      <w:r/>
    </w:p>
    <w:p>
      <w:pPr>
        <w:pStyle w:val="834"/>
        <w:ind w:firstLine="482"/>
        <w:spacing w:line="440" w:lineRule="exact"/>
        <w:rPr>
          <w:rFonts w:ascii="宋体" w:hAnsi="宋体"/>
          <w:sz w:val="24"/>
        </w:rPr>
      </w:pPr>
      <w:r>
        <w:rPr>
          <w:rFonts w:ascii="宋体" w:hAnsi="宋体"/>
          <w:b/>
          <w:sz w:val="24"/>
        </w:rPr>
        <w:t xml:space="preserve">注</w:t>
      </w:r>
      <w:r>
        <w:rPr>
          <w:rFonts w:ascii="宋体" w:hAnsi="宋体"/>
          <w:sz w:val="24"/>
        </w:rPr>
        <w:t xml:space="preserve">：投标人的投标文件中的内容与招标文件（含招标文件的澄清或者修改的内容）的要求不同时，逐条列在偏离表中，否则将认为投标人接受招标文件的要求。</w:t>
      </w:r>
      <w:r/>
    </w:p>
    <w:p>
      <w:pPr>
        <w:pStyle w:val="834"/>
        <w:ind w:firstLine="2280"/>
        <w:spacing w:line="300" w:lineRule="auto"/>
        <w:rPr>
          <w:rFonts w:ascii="宋体" w:hAnsi="宋体"/>
          <w:sz w:val="24"/>
        </w:rPr>
      </w:pPr>
      <w:r>
        <w:rPr>
          <w:rFonts w:ascii="宋体" w:hAnsi="宋体"/>
          <w:sz w:val="24"/>
        </w:rPr>
      </w:r>
      <w:r/>
    </w:p>
    <w:p>
      <w:pPr>
        <w:pStyle w:val="834"/>
        <w:ind w:firstLine="2280"/>
        <w:spacing w:line="300" w:lineRule="auto"/>
        <w:rPr>
          <w:rFonts w:ascii="宋体" w:hAnsi="宋体"/>
          <w:sz w:val="24"/>
        </w:rPr>
      </w:pPr>
      <w:r>
        <w:rPr>
          <w:rFonts w:ascii="宋体" w:hAnsi="宋体"/>
          <w:sz w:val="24"/>
        </w:rPr>
      </w:r>
      <w:r/>
    </w:p>
    <w:p>
      <w:pPr>
        <w:pStyle w:val="905"/>
        <w:rPr>
          <w:rFonts w:ascii="宋体" w:hAnsi="宋体"/>
        </w:rPr>
      </w:pPr>
      <w:r>
        <w:rPr>
          <w:rFonts w:ascii="宋体" w:hAnsi="宋体"/>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834"/>
        <w:ind w:firstLine="2280"/>
        <w:jc w:val="right"/>
        <w:spacing w:line="300" w:lineRule="auto"/>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eastAsiaTheme="minorHAnsi" w:cstheme="minorBidi"/>
          <w:bCs/>
          <w:sz w:val="24"/>
        </w:rPr>
        <w:t xml:space="preserve">电子签章</w:t>
      </w:r>
      <w:r>
        <w:rPr>
          <w:rFonts w:ascii="宋体" w:hAnsi="宋体"/>
          <w:sz w:val="24"/>
        </w:rPr>
        <w:t xml:space="preserve">）</w:t>
      </w:r>
      <w:r/>
    </w:p>
    <w:p>
      <w:pPr>
        <w:pStyle w:val="905"/>
      </w:pPr>
      <w:r/>
      <w:r/>
    </w:p>
    <w:p>
      <w:pPr>
        <w:pStyle w:val="834"/>
        <w:ind w:firstLine="480"/>
        <w:spacing w:line="300" w:lineRule="auto"/>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日期：   </w:t>
      </w:r>
      <w:r>
        <w:rPr>
          <w:rFonts w:hint="eastAsia" w:ascii="宋体" w:hAnsi="宋体"/>
          <w:sz w:val="24"/>
        </w:rPr>
        <w:t xml:space="preserve"> </w:t>
      </w:r>
      <w:r>
        <w:rPr>
          <w:rFonts w:ascii="宋体" w:hAnsi="宋体"/>
          <w:sz w:val="24"/>
        </w:rPr>
        <w:t xml:space="preserve">年  </w:t>
      </w:r>
      <w:r>
        <w:rPr>
          <w:rFonts w:hint="eastAsia" w:ascii="宋体" w:hAnsi="宋体"/>
          <w:sz w:val="24"/>
        </w:rPr>
        <w:t xml:space="preserve"> </w:t>
      </w:r>
      <w:r>
        <w:rPr>
          <w:rFonts w:ascii="宋体" w:hAnsi="宋体"/>
          <w:sz w:val="24"/>
        </w:rPr>
        <w:t xml:space="preserve">月  </w:t>
      </w:r>
      <w:r>
        <w:rPr>
          <w:rFonts w:hint="eastAsia" w:ascii="宋体" w:hAnsi="宋体"/>
          <w:sz w:val="24"/>
        </w:rPr>
        <w:t xml:space="preserve"> </w:t>
      </w:r>
      <w:r>
        <w:rPr>
          <w:rFonts w:ascii="宋体" w:hAnsi="宋体"/>
          <w:sz w:val="24"/>
        </w:rPr>
        <w:t xml:space="preserve">日</w:t>
      </w:r>
      <w:r/>
    </w:p>
    <w:p>
      <w:pPr>
        <w:pStyle w:val="834"/>
        <w:ind w:firstLine="600"/>
        <w:spacing w:line="480" w:lineRule="exact"/>
        <w:rPr>
          <w:rFonts w:ascii="黑体" w:hAnsi="黑体" w:eastAsia="黑体"/>
          <w:bCs/>
          <w:sz w:val="30"/>
          <w:szCs w:val="30"/>
        </w:rPr>
      </w:pPr>
      <w:r>
        <w:rPr>
          <w:rFonts w:ascii="黑体" w:hAnsi="黑体" w:eastAsia="黑体"/>
          <w:bCs/>
          <w:sz w:val="30"/>
          <w:szCs w:val="30"/>
        </w:rPr>
      </w:r>
      <w:r/>
    </w:p>
    <w:p>
      <w:pPr>
        <w:pStyle w:val="905"/>
        <w:sectPr>
          <w:footnotePr/>
          <w:endnotePr/>
          <w:type w:val="nextPage"/>
          <w:pgSz w:w="11906" w:h="16838" w:orient="portrait"/>
          <w:pgMar w:top="1393" w:right="1418" w:bottom="1474" w:left="1474" w:header="851" w:footer="992" w:gutter="0"/>
          <w:cols w:num="1" w:sep="0" w:space="1701" w:equalWidth="1"/>
          <w:docGrid w:linePitch="360"/>
        </w:sectPr>
      </w:pPr>
      <w:r/>
      <w:r/>
    </w:p>
    <w:p>
      <w:pPr>
        <w:pStyle w:val="834"/>
        <w:ind w:firstLine="560"/>
        <w:jc w:val="center"/>
        <w:spacing w:line="480" w:lineRule="exact"/>
        <w:rPr>
          <w:rFonts w:ascii="宋体" w:hAnsi="宋体"/>
          <w:sz w:val="28"/>
          <w:szCs w:val="28"/>
        </w:rPr>
      </w:pPr>
      <w:r>
        <w:rPr>
          <w:rFonts w:ascii="宋体" w:hAnsi="宋体"/>
          <w:b/>
          <w:bCs/>
          <w:sz w:val="36"/>
          <w:szCs w:val="36"/>
        </w:rPr>
        <w:t xml:space="preserve">五、法定代表人授权书格式</w:t>
      </w:r>
      <w:r/>
    </w:p>
    <w:p>
      <w:pPr>
        <w:pStyle w:val="834"/>
        <w:spacing w:line="480" w:lineRule="exact"/>
        <w:rPr>
          <w:rFonts w:ascii="宋体" w:hAnsi="宋体"/>
          <w:sz w:val="24"/>
        </w:rPr>
      </w:pPr>
      <w:r>
        <w:rPr>
          <w:rFonts w:ascii="宋体" w:hAnsi="宋体"/>
          <w:sz w:val="24"/>
        </w:rPr>
      </w:r>
      <w:r/>
    </w:p>
    <w:p>
      <w:pPr>
        <w:pStyle w:val="834"/>
        <w:spacing w:line="360" w:lineRule="auto"/>
        <w:rPr>
          <w:rFonts w:ascii="宋体" w:hAnsi="宋体"/>
          <w:sz w:val="24"/>
        </w:rPr>
      </w:pPr>
      <w:r>
        <w:rPr>
          <w:rFonts w:ascii="宋体" w:hAnsi="宋体"/>
          <w:sz w:val="24"/>
        </w:rPr>
        <w:t xml:space="preserve">委托人</w:t>
      </w:r>
      <w:r>
        <w:rPr>
          <w:rFonts w:hint="eastAsia" w:ascii="宋体" w:hAnsi="宋体"/>
          <w:sz w:val="24"/>
        </w:rPr>
        <w:t xml:space="preserve">（全称）</w:t>
      </w:r>
      <w:r>
        <w:rPr>
          <w:rFonts w:ascii="宋体" w:hAnsi="宋体"/>
          <w:sz w:val="24"/>
        </w:rPr>
        <w:t xml:space="preserve">：</w:t>
      </w:r>
      <w:r/>
    </w:p>
    <w:p>
      <w:pPr>
        <w:pStyle w:val="834"/>
        <w:spacing w:line="360" w:lineRule="auto"/>
        <w:rPr>
          <w:rFonts w:ascii="宋体" w:hAnsi="宋体"/>
          <w:sz w:val="24"/>
        </w:rPr>
      </w:pPr>
      <w:r>
        <w:rPr>
          <w:rFonts w:ascii="宋体" w:hAnsi="宋体"/>
          <w:sz w:val="24"/>
        </w:rPr>
        <w:t xml:space="preserve">地  址：</w:t>
      </w:r>
      <w:r/>
    </w:p>
    <w:p>
      <w:pPr>
        <w:pStyle w:val="834"/>
        <w:spacing w:line="360" w:lineRule="auto"/>
        <w:rPr>
          <w:rFonts w:ascii="宋体" w:hAnsi="宋体"/>
          <w:sz w:val="24"/>
        </w:rPr>
      </w:pPr>
      <w:r>
        <w:rPr>
          <w:rFonts w:ascii="宋体" w:hAnsi="宋体"/>
          <w:sz w:val="24"/>
        </w:rPr>
        <w:t xml:space="preserve">法定代表人（负责人）：               职务：</w:t>
      </w:r>
      <w:r/>
    </w:p>
    <w:p>
      <w:pPr>
        <w:pStyle w:val="834"/>
        <w:spacing w:line="360" w:lineRule="auto"/>
        <w:rPr>
          <w:rFonts w:ascii="宋体" w:hAnsi="宋体"/>
          <w:sz w:val="24"/>
        </w:rPr>
      </w:pPr>
      <w:r>
        <w:rPr>
          <w:rFonts w:ascii="宋体" w:hAnsi="宋体"/>
          <w:sz w:val="24"/>
        </w:rPr>
        <w:t xml:space="preserve">统一社会信用代码：</w:t>
      </w:r>
      <w:r/>
    </w:p>
    <w:p>
      <w:pPr>
        <w:pStyle w:val="834"/>
        <w:spacing w:line="360" w:lineRule="auto"/>
        <w:rPr>
          <w:rFonts w:ascii="宋体" w:hAnsi="宋体"/>
          <w:sz w:val="24"/>
        </w:rPr>
      </w:pPr>
      <w:r>
        <w:rPr>
          <w:rFonts w:ascii="宋体" w:hAnsi="宋体"/>
          <w:sz w:val="24"/>
        </w:rPr>
        <w:t xml:space="preserve">受托人：                   性别：男（女）  </w:t>
      </w:r>
      <w:r/>
    </w:p>
    <w:p>
      <w:pPr>
        <w:pStyle w:val="834"/>
        <w:spacing w:line="360" w:lineRule="auto"/>
        <w:rPr>
          <w:rFonts w:ascii="宋体" w:hAnsi="宋体"/>
          <w:sz w:val="24"/>
        </w:rPr>
      </w:pPr>
      <w:r>
        <w:rPr>
          <w:rFonts w:ascii="宋体" w:hAnsi="宋体"/>
          <w:sz w:val="24"/>
        </w:rPr>
        <w:t xml:space="preserve">年龄：  岁                 民族：   族</w:t>
      </w:r>
      <w:r/>
    </w:p>
    <w:p>
      <w:pPr>
        <w:pStyle w:val="834"/>
        <w:spacing w:line="360" w:lineRule="auto"/>
        <w:rPr>
          <w:rFonts w:ascii="宋体" w:hAnsi="宋体"/>
          <w:sz w:val="24"/>
        </w:rPr>
      </w:pPr>
      <w:r>
        <w:rPr>
          <w:rFonts w:ascii="宋体" w:hAnsi="宋体"/>
          <w:sz w:val="24"/>
        </w:rPr>
        <w:t xml:space="preserve">职务：</w:t>
      </w:r>
      <w:r/>
    </w:p>
    <w:p>
      <w:pPr>
        <w:pStyle w:val="834"/>
        <w:spacing w:line="360" w:lineRule="auto"/>
        <w:rPr>
          <w:rFonts w:ascii="宋体" w:hAnsi="宋体"/>
          <w:sz w:val="24"/>
        </w:rPr>
      </w:pPr>
      <w:r>
        <w:rPr>
          <w:rFonts w:ascii="宋体" w:hAnsi="宋体"/>
          <w:sz w:val="24"/>
        </w:rPr>
        <w:t xml:space="preserve">身份证号：</w:t>
      </w:r>
      <w:r/>
    </w:p>
    <w:p>
      <w:pPr>
        <w:pStyle w:val="914"/>
        <w:rPr>
          <w:lang w:eastAsia="zh-CN"/>
        </w:rPr>
      </w:pPr>
      <w:r>
        <w:rPr>
          <w:lang w:eastAsia="zh-CN"/>
        </w:rPr>
      </w:r>
      <w:r/>
    </w:p>
    <w:p>
      <w:pPr>
        <w:pStyle w:val="834"/>
        <w:ind w:firstLine="480"/>
        <w:spacing w:line="360" w:lineRule="auto"/>
        <w:rPr>
          <w:rFonts w:ascii="宋体" w:hAnsi="宋体"/>
          <w:sz w:val="24"/>
        </w:rPr>
      </w:pPr>
      <w:r>
        <w:rPr>
          <w:rFonts w:ascii="宋体" w:hAnsi="宋体"/>
          <w:sz w:val="24"/>
        </w:rPr>
        <w:t xml:space="preserve">兹委托（      ）全权代表我企业</w:t>
      </w:r>
      <w:r>
        <w:rPr>
          <w:rFonts w:hint="eastAsia" w:ascii="宋体" w:hAnsi="宋体"/>
          <w:sz w:val="24"/>
          <w:u w:val="single"/>
        </w:rPr>
        <w:t xml:space="preserve">      </w:t>
      </w:r>
      <w:r>
        <w:rPr>
          <w:rFonts w:ascii="宋体" w:hAnsi="宋体"/>
          <w:sz w:val="24"/>
        </w:rPr>
        <w:t xml:space="preserve">（公司）参与</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项目</w:t>
      </w:r>
      <w:r>
        <w:rPr>
          <w:rFonts w:ascii="宋体" w:hAnsi="宋体" w:eastAsiaTheme="minorHAnsi" w:cstheme="minorBidi"/>
          <w:sz w:val="24"/>
        </w:rPr>
        <w:t xml:space="preserve">（供应商名称</w:t>
      </w:r>
      <w:r>
        <w:rPr>
          <w:rFonts w:hint="eastAsia" w:ascii="宋体" w:hAnsi="宋体" w:eastAsiaTheme="minorHAnsi" w:cstheme="minorBidi"/>
          <w:sz w:val="24"/>
        </w:rPr>
        <w:t xml:space="preserve">。为联合体，联合体</w:t>
      </w:r>
      <w:r>
        <w:rPr>
          <w:rFonts w:ascii="宋体" w:hAnsi="宋体" w:eastAsiaTheme="minorHAnsi" w:cstheme="minorBidi"/>
          <w:sz w:val="24"/>
        </w:rPr>
        <w:t xml:space="preserve">牵头方</w:t>
      </w:r>
      <w:r>
        <w:rPr>
          <w:rFonts w:hint="eastAsia" w:ascii="宋体" w:hAnsi="宋体" w:eastAsiaTheme="minorHAnsi" w:cstheme="minorBidi"/>
          <w:sz w:val="24"/>
        </w:rPr>
        <w:t xml:space="preserve">单位</w:t>
      </w:r>
      <w:r>
        <w:rPr>
          <w:rFonts w:ascii="宋体" w:hAnsi="宋体" w:eastAsiaTheme="minorHAnsi" w:cstheme="minorBidi"/>
          <w:sz w:val="24"/>
        </w:rPr>
        <w:t xml:space="preserve">名称）</w:t>
      </w:r>
      <w:r>
        <w:rPr>
          <w:rFonts w:ascii="宋体" w:hAnsi="宋体"/>
          <w:sz w:val="24"/>
        </w:rPr>
        <w:t xml:space="preserve">（项目编号：</w:t>
      </w:r>
      <w:r>
        <w:rPr>
          <w:rFonts w:ascii="宋体" w:hAnsi="宋体"/>
          <w:sz w:val="24"/>
          <w:u w:val="single"/>
        </w:rPr>
        <w:t xml:space="preserve">           </w:t>
      </w:r>
      <w:r>
        <w:rPr>
          <w:rFonts w:ascii="宋体" w:hAnsi="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34"/>
        <w:spacing w:line="360" w:lineRule="auto"/>
        <w:rPr>
          <w:rFonts w:ascii="宋体" w:hAnsi="宋体"/>
          <w:sz w:val="24"/>
        </w:rPr>
      </w:pPr>
      <w:r>
        <w:rPr>
          <w:rFonts w:ascii="宋体" w:hAnsi="宋体"/>
          <w:sz w:val="24"/>
        </w:rPr>
        <w:t xml:space="preserve">特此授权委托。</w:t>
      </w:r>
      <w:r/>
    </w:p>
    <w:p>
      <w:pPr>
        <w:pStyle w:val="834"/>
        <w:spacing w:line="360" w:lineRule="auto"/>
        <w:rPr>
          <w:rFonts w:ascii="宋体" w:hAnsi="宋体"/>
          <w:sz w:val="24"/>
        </w:rPr>
      </w:pPr>
      <w:r>
        <w:rPr>
          <w:rFonts w:ascii="宋体" w:hAnsi="宋体"/>
          <w:sz w:val="24"/>
        </w:rPr>
      </w:r>
      <w:r/>
    </w:p>
    <w:p>
      <w:pPr>
        <w:pStyle w:val="834"/>
        <w:spacing w:line="360" w:lineRule="auto"/>
        <w:rPr>
          <w:rFonts w:ascii="宋体" w:hAnsi="宋体"/>
          <w:sz w:val="24"/>
        </w:rPr>
      </w:pPr>
      <w:r>
        <w:rPr>
          <w:rFonts w:ascii="宋体" w:hAnsi="宋体"/>
          <w:sz w:val="24"/>
        </w:rPr>
        <w:t xml:space="preserve">委托人（</w:t>
      </w:r>
      <w:r>
        <w:rPr>
          <w:rFonts w:hint="eastAsia" w:ascii="宋体" w:hAnsi="宋体" w:eastAsiaTheme="minorHAnsi" w:cstheme="minorBidi"/>
          <w:sz w:val="24"/>
        </w:rPr>
        <w:t xml:space="preserve">加盖单位公章。联合体，加盖联合体牵头方单位公章</w:t>
      </w:r>
      <w:r>
        <w:rPr>
          <w:rFonts w:ascii="宋体" w:hAnsi="宋体"/>
          <w:sz w:val="24"/>
        </w:rPr>
        <w:t xml:space="preserve">）：               </w:t>
      </w:r>
      <w:r/>
    </w:p>
    <w:p>
      <w:pPr>
        <w:pStyle w:val="834"/>
        <w:spacing w:line="360" w:lineRule="auto"/>
        <w:rPr>
          <w:rFonts w:ascii="宋体" w:hAnsi="宋体"/>
          <w:sz w:val="24"/>
        </w:rPr>
      </w:pPr>
      <w:r>
        <w:rPr>
          <w:rFonts w:ascii="宋体" w:hAnsi="宋体"/>
          <w:sz w:val="24"/>
        </w:rPr>
      </w:r>
      <w:r/>
    </w:p>
    <w:p>
      <w:pPr>
        <w:pStyle w:val="834"/>
        <w:spacing w:line="360" w:lineRule="auto"/>
        <w:rPr>
          <w:rFonts w:ascii="宋体" w:hAnsi="宋体"/>
          <w:sz w:val="24"/>
        </w:rPr>
      </w:pPr>
      <w:r>
        <w:rPr>
          <w:rFonts w:ascii="宋体" w:hAnsi="宋体"/>
          <w:sz w:val="24"/>
        </w:rPr>
        <w:t xml:space="preserve">法定代表人</w:t>
      </w:r>
      <w:r>
        <w:rPr>
          <w:rFonts w:hint="eastAsia" w:ascii="宋体" w:hAnsi="宋体" w:eastAsiaTheme="minorHAnsi" w:cstheme="minorBidi"/>
          <w:sz w:val="24"/>
        </w:rPr>
        <w:t xml:space="preserve">（负责人。联合体，联合体牵头方法定代表人或负责人）（签字）</w:t>
      </w:r>
      <w:r>
        <w:rPr>
          <w:rFonts w:ascii="宋体" w:hAnsi="宋体"/>
          <w:sz w:val="24"/>
        </w:rPr>
        <w:t xml:space="preserve">：</w:t>
      </w:r>
      <w:r/>
    </w:p>
    <w:p>
      <w:pPr>
        <w:pStyle w:val="834"/>
        <w:spacing w:line="360" w:lineRule="auto"/>
        <w:rPr>
          <w:rFonts w:ascii="宋体" w:hAnsi="宋体"/>
          <w:sz w:val="24"/>
        </w:rPr>
      </w:pPr>
      <w:r>
        <w:rPr>
          <w:rFonts w:ascii="宋体" w:hAnsi="宋体"/>
          <w:sz w:val="24"/>
        </w:rPr>
      </w:r>
      <w:r/>
    </w:p>
    <w:p>
      <w:pPr>
        <w:pStyle w:val="834"/>
        <w:spacing w:line="360" w:lineRule="auto"/>
        <w:rPr>
          <w:rFonts w:ascii="宋体" w:hAnsi="宋体"/>
          <w:sz w:val="24"/>
        </w:rPr>
      </w:pPr>
      <w:r>
        <w:rPr>
          <w:rFonts w:ascii="宋体" w:hAnsi="宋体"/>
          <w:sz w:val="24"/>
        </w:rPr>
        <w:t xml:space="preserve">受托人（签字）： </w:t>
      </w:r>
      <w:r/>
    </w:p>
    <w:p>
      <w:pPr>
        <w:pStyle w:val="834"/>
        <w:ind w:right="600" w:firstLine="1680"/>
        <w:spacing w:line="360" w:lineRule="auto"/>
        <w:rPr>
          <w:rFonts w:ascii="宋体" w:hAnsi="宋体"/>
          <w:sz w:val="24"/>
        </w:rPr>
      </w:pPr>
      <w:r>
        <w:rPr>
          <w:rFonts w:ascii="宋体" w:hAnsi="宋体"/>
          <w:sz w:val="24"/>
        </w:rPr>
      </w:r>
      <w:r/>
    </w:p>
    <w:p>
      <w:pPr>
        <w:pStyle w:val="834"/>
        <w:ind w:right="600" w:firstLine="1680"/>
        <w:spacing w:line="360" w:lineRule="auto"/>
        <w:rPr>
          <w:rFonts w:ascii="宋体" w:hAnsi="宋体"/>
          <w:sz w:val="24"/>
        </w:rPr>
      </w:pPr>
      <w:r>
        <w:rPr>
          <w:rFonts w:ascii="宋体" w:hAnsi="宋体"/>
          <w:sz w:val="24"/>
        </w:rPr>
        <w:t xml:space="preserve">年   月   日 </w:t>
      </w:r>
      <w:r/>
    </w:p>
    <w:p>
      <w:pPr>
        <w:pStyle w:val="834"/>
        <w:ind w:firstLine="560"/>
        <w:spacing w:before="100" w:beforeAutospacing="1" w:after="100" w:afterAutospacing="1" w:line="360" w:lineRule="auto"/>
        <w:widowControl/>
        <w:rPr>
          <w:rFonts w:ascii="宋体" w:hAnsi="宋体"/>
          <w:sz w:val="24"/>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sz w:val="24"/>
        </w:rPr>
        <w:t xml:space="preserve">(受托人身份证扫描件附后)</w:t>
      </w:r>
      <w:r/>
    </w:p>
    <w:p>
      <w:pPr>
        <w:pStyle w:val="834"/>
        <w:ind w:firstLine="560"/>
        <w:jc w:val="center"/>
        <w:spacing w:before="100" w:beforeAutospacing="1" w:after="100" w:afterAutospacing="1" w:line="480" w:lineRule="exact"/>
        <w:widowControl/>
        <w:rPr>
          <w:rFonts w:ascii="宋体" w:hAnsi="宋体"/>
          <w:sz w:val="28"/>
          <w:szCs w:val="28"/>
        </w:rPr>
      </w:pPr>
      <w:r>
        <w:rPr>
          <w:rFonts w:ascii="宋体" w:hAnsi="宋体"/>
          <w:b/>
          <w:bCs/>
          <w:sz w:val="36"/>
          <w:szCs w:val="36"/>
        </w:rPr>
        <w:t xml:space="preserve">六、中小企业声明函格式</w:t>
      </w:r>
      <w:r/>
    </w:p>
    <w:p>
      <w:pPr>
        <w:pStyle w:val="834"/>
        <w:spacing w:line="360" w:lineRule="auto"/>
        <w:rPr>
          <w:rFonts w:ascii="宋体" w:hAnsi="宋体"/>
          <w:sz w:val="24"/>
        </w:rPr>
      </w:pPr>
      <w:r>
        <w:rPr>
          <w:rFonts w:ascii="宋体" w:hAnsi="宋体"/>
          <w:sz w:val="24"/>
        </w:rPr>
        <w:t xml:space="preserve">项目名称：</w:t>
      </w:r>
      <w:r/>
    </w:p>
    <w:p>
      <w:pPr>
        <w:pStyle w:val="834"/>
        <w:spacing w:line="360" w:lineRule="auto"/>
        <w:rPr>
          <w:rFonts w:ascii="宋体" w:hAnsi="宋体"/>
          <w:sz w:val="24"/>
        </w:rPr>
      </w:pPr>
      <w:r>
        <w:rPr>
          <w:rFonts w:ascii="宋体" w:hAnsi="宋体"/>
          <w:sz w:val="24"/>
        </w:rPr>
        <w:t xml:space="preserve">项目编号： </w:t>
      </w:r>
      <w:r/>
    </w:p>
    <w:p>
      <w:pPr>
        <w:pStyle w:val="917"/>
        <w:ind w:right="55"/>
        <w:jc w:val="center"/>
        <w:spacing w:line="440" w:lineRule="exact"/>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Theme="minorEastAsia" w:hAnsiTheme="minorEastAsia" w:eastAsiaTheme="minorEastAsia"/>
          <w:sz w:val="24"/>
        </w:rPr>
        <w:t xml:space="preserve">本公司</w:t>
      </w:r>
      <w:r>
        <w:rPr>
          <w:rFonts w:hint="eastAsia" w:asciiTheme="minorEastAsia" w:hAnsiTheme="minorEastAsia" w:eastAsiaTheme="minorEastAsia"/>
          <w:sz w:val="24"/>
          <w:u w:val="single"/>
        </w:rPr>
        <w:t xml:space="preserve">       </w:t>
      </w:r>
      <w:r>
        <w:rPr>
          <w:rFonts w:asciiTheme="minorEastAsia" w:hAnsiTheme="minorEastAsia" w:eastAsiaTheme="minorEastAsia"/>
          <w:sz w:val="24"/>
        </w:rPr>
        <w:t xml:space="preserve">郑重声明，根据《政府采购促进中小企业发展管理办法》（财库[2020]46号）的规定，本公司参加</w:t>
      </w:r>
      <w:r>
        <w:rPr>
          <w:rFonts w:hint="eastAsia" w:asciiTheme="minorEastAsia" w:hAnsiTheme="minorEastAsia" w:eastAsiaTheme="minorEastAsia"/>
          <w:sz w:val="24"/>
          <w:u w:val="single"/>
        </w:rPr>
        <w:t xml:space="preserve">（单位名称）</w:t>
      </w:r>
      <w:r>
        <w:rPr>
          <w:rFonts w:hint="eastAsia" w:asciiTheme="minorEastAsia" w:hAnsiTheme="minorEastAsia" w:eastAsiaTheme="minorEastAsia"/>
          <w:sz w:val="24"/>
        </w:rPr>
        <w:t xml:space="preserve">的</w:t>
      </w:r>
      <w:r>
        <w:rPr>
          <w:rFonts w:hint="eastAsia" w:asciiTheme="minorEastAsia" w:hAnsiTheme="minorEastAsia" w:eastAsiaTheme="minorEastAsia"/>
          <w:sz w:val="24"/>
          <w:u w:val="single"/>
        </w:rPr>
        <w:t xml:space="preserve">（项目名称）</w:t>
      </w:r>
      <w:r>
        <w:rPr>
          <w:rFonts w:asciiTheme="minorEastAsia" w:hAnsiTheme="minorEastAsia" w:eastAsiaTheme="minorEastAsia"/>
          <w:sz w:val="24"/>
        </w:rPr>
        <w:t xml:space="preserve">采购活动，服务全部由符合政策要求的中小企业承接。相关企业（含联合体中的中小企业、签订分包意向协议的中小企业）的具体情况如下：</w:t>
      </w:r>
      <w:r/>
    </w:p>
    <w:p>
      <w:pPr>
        <w:pStyle w:val="834"/>
        <w:ind w:firstLine="424"/>
        <w:spacing w:line="360" w:lineRule="auto"/>
        <w:rPr>
          <w:rFonts w:ascii="宋体" w:hAnsi="宋体"/>
          <w:sz w:val="24"/>
        </w:rPr>
      </w:pPr>
      <w:r>
        <w:rPr>
          <w:rFonts w:ascii="宋体" w:hAnsi="宋体"/>
          <w:sz w:val="24"/>
        </w:rPr>
        <w:t xml:space="preserve">1.</w:t>
      </w:r>
      <w:r>
        <w:rPr>
          <w:rFonts w:ascii="宋体" w:hAnsi="宋体"/>
          <w:sz w:val="24"/>
          <w:u w:val="single"/>
        </w:rPr>
        <w:t xml:space="preserve">（标的名称）</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其他未列明</w:t>
      </w:r>
      <w:r>
        <w:rPr>
          <w:rFonts w:ascii="宋体" w:hAnsi="宋体"/>
          <w:sz w:val="24"/>
          <w:u w:val="single"/>
        </w:rPr>
        <w:t xml:space="preserve">）</w:t>
      </w:r>
      <w:r>
        <w:rPr>
          <w:rFonts w:ascii="宋体" w:hAnsi="宋体"/>
          <w:sz w:val="24"/>
        </w:rPr>
        <w:t xml:space="preserve">行业；承建（承接）企业为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905"/>
        <w:ind w:left="0" w:firstLine="424"/>
        <w:spacing w:line="36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rPr>
        <w:t xml:space="preserve">，属于</w:t>
      </w:r>
      <w:r>
        <w:rPr>
          <w:rFonts w:ascii="宋体" w:hAnsi="宋体" w:eastAsia="宋体"/>
          <w:u w:val="single"/>
        </w:rPr>
        <w:t xml:space="preserve">（</w:t>
      </w:r>
      <w:r>
        <w:rPr>
          <w:rFonts w:hint="eastAsia" w:ascii="宋体" w:hAnsi="宋体" w:eastAsia="宋体"/>
          <w:u w:val="single"/>
        </w:rPr>
        <w:t xml:space="preserve">其他未列明</w:t>
      </w:r>
      <w:r>
        <w:rPr>
          <w:rFonts w:ascii="宋体" w:hAnsi="宋体" w:eastAsia="宋体"/>
          <w:u w:val="single"/>
        </w:rPr>
        <w:t xml:space="preserve">）</w:t>
      </w:r>
      <w:r>
        <w:rPr>
          <w:rFonts w:hint="eastAsia" w:ascii="宋体" w:hAnsi="宋体" w:eastAsia="宋体" w:cs="宋体"/>
        </w:rPr>
        <w:t xml:space="preserve">行业；承建（承接）企业为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rPr>
          <w:rFonts w:hint="eastAsia" w:ascii="宋体" w:hAnsi="宋体" w:eastAsia="宋体" w:cs="宋体"/>
        </w:rPr>
        <w:t xml:space="preserve">；</w:t>
      </w:r>
      <w:r/>
    </w:p>
    <w:p>
      <w:pPr>
        <w:pStyle w:val="834"/>
        <w:ind w:firstLine="424"/>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34"/>
        <w:ind w:firstLine="424"/>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34"/>
        <w:jc w:val="right"/>
        <w:spacing w:line="380" w:lineRule="exact"/>
        <w:widowControl/>
        <w:rPr>
          <w:rFonts w:ascii="宋体" w:hAnsi="宋体"/>
          <w:sz w:val="24"/>
        </w:rPr>
      </w:pPr>
      <w:r>
        <w:rPr>
          <w:rFonts w:ascii="宋体" w:hAnsi="宋体"/>
          <w:sz w:val="24"/>
        </w:rPr>
      </w:r>
      <w:r/>
    </w:p>
    <w:p>
      <w:pPr>
        <w:pStyle w:val="905"/>
        <w:rPr>
          <w:rFonts w:ascii="宋体" w:hAnsi="宋体"/>
        </w:rPr>
      </w:pPr>
      <w:r>
        <w:rPr>
          <w:rFonts w:ascii="宋体" w:hAnsi="宋体"/>
        </w:rPr>
      </w:r>
      <w:r/>
    </w:p>
    <w:p>
      <w:pPr>
        <w:pStyle w:val="834"/>
        <w:ind w:firstLine="480"/>
        <w:jc w:val="center"/>
        <w:spacing w:line="380" w:lineRule="exact"/>
        <w:widowControl/>
        <w:rPr>
          <w:rFonts w:ascii="宋体" w:hAnsi="宋体"/>
          <w:sz w:val="24"/>
        </w:rPr>
      </w:pPr>
      <w:r>
        <w:rPr>
          <w:rFonts w:hint="eastAsia" w:ascii="宋体" w:hAnsi="宋体"/>
          <w:sz w:val="24"/>
        </w:rPr>
        <w:t xml:space="preserve">                                   </w:t>
      </w:r>
      <w:r>
        <w:rPr>
          <w:rFonts w:ascii="宋体" w:hAnsi="宋体"/>
          <w:sz w:val="24"/>
        </w:rPr>
        <w:t xml:space="preserve">企业名称（</w:t>
      </w:r>
      <w:r>
        <w:rPr>
          <w:rFonts w:eastAsiaTheme="minorHAnsi" w:cstheme="minorBidi"/>
          <w:bCs/>
          <w:sz w:val="24"/>
        </w:rPr>
        <w:t xml:space="preserve">电子签章</w:t>
      </w:r>
      <w:r>
        <w:rPr>
          <w:rFonts w:ascii="宋体" w:hAnsi="宋体"/>
          <w:sz w:val="24"/>
        </w:rPr>
        <w:t xml:space="preserve">）： </w:t>
      </w:r>
      <w:r/>
    </w:p>
    <w:p>
      <w:pPr>
        <w:pStyle w:val="834"/>
        <w:ind w:firstLine="480"/>
        <w:jc w:val="center"/>
        <w:spacing w:line="380" w:lineRule="exact"/>
        <w:widowControl/>
        <w:rPr>
          <w:rFonts w:ascii="宋体" w:hAnsi="宋体"/>
          <w:sz w:val="24"/>
        </w:rPr>
      </w:pPr>
      <w:r>
        <w:rPr>
          <w:rFonts w:ascii="宋体" w:hAnsi="宋体"/>
          <w:sz w:val="24"/>
        </w:rPr>
      </w:r>
      <w:r/>
    </w:p>
    <w:p>
      <w:pPr>
        <w:pStyle w:val="834"/>
        <w:ind w:right="480"/>
        <w:jc w:val="right"/>
        <w:spacing w:line="380" w:lineRule="exact"/>
        <w:widowControl/>
        <w:rPr>
          <w:rFonts w:ascii="宋体" w:hAnsi="宋体"/>
          <w:sz w:val="24"/>
        </w:rPr>
      </w:pPr>
      <w:r>
        <w:rPr>
          <w:rFonts w:hint="eastAsia" w:ascii="宋体" w:hAnsi="宋体"/>
          <w:sz w:val="24"/>
        </w:rPr>
        <w:t xml:space="preserve">                                  </w:t>
      </w:r>
      <w:r>
        <w:rPr>
          <w:rFonts w:ascii="宋体" w:hAnsi="宋体"/>
          <w:sz w:val="24"/>
        </w:rPr>
        <w:t xml:space="preserve">日期：</w:t>
      </w:r>
      <w:r>
        <w:rPr>
          <w:rFonts w:hint="eastAsia" w:ascii="宋体" w:hAnsi="宋体"/>
          <w:sz w:val="24"/>
        </w:rPr>
        <w:t xml:space="preserve">     年    月    日</w:t>
      </w:r>
      <w:r/>
    </w:p>
    <w:p>
      <w:pPr>
        <w:pStyle w:val="905"/>
      </w:pPr>
      <w:r/>
      <w:r/>
    </w:p>
    <w:p>
      <w:pPr>
        <w:pStyle w:val="834"/>
        <w:ind w:firstLine="482"/>
        <w:spacing w:line="479" w:lineRule="atLeas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注：本项目属于</w:t>
      </w:r>
      <w:r>
        <w:rPr>
          <w:rFonts w:hint="eastAsia" w:ascii="宋体" w:hAnsi="宋体"/>
          <w:sz w:val="24"/>
        </w:rPr>
        <w:t xml:space="preserve">其他未列明行业</w:t>
      </w:r>
      <w:r>
        <w:rPr>
          <w:rFonts w:hint="eastAsia" w:ascii="宋体" w:hAnsi="宋体" w:cs="宋体"/>
          <w:sz w:val="24"/>
        </w:rPr>
        <w:t xml:space="preserve">。</w:t>
      </w:r>
      <w:r/>
    </w:p>
    <w:p>
      <w:pPr>
        <w:pStyle w:val="834"/>
        <w:ind w:firstLine="482"/>
        <w:spacing w:line="479" w:lineRule="atLeast"/>
        <w:rPr>
          <w:bCs/>
        </w:rPr>
        <w:pBdr>
          <w:top w:val="none" w:color="000000" w:sz="0" w:space="0"/>
          <w:left w:val="none" w:color="000000" w:sz="0" w:space="0"/>
          <w:bottom w:val="none" w:color="000000" w:sz="0" w:space="0"/>
          <w:right w:val="none" w:color="000000" w:sz="0" w:space="0"/>
        </w:pBdr>
      </w:pPr>
      <w:r>
        <w:rPr>
          <w:rFonts w:ascii="宋体" w:hAnsi="宋体"/>
          <w:bCs/>
          <w:sz w:val="24"/>
        </w:rPr>
        <w:t xml:space="preserve">备注：1、从业人员、营业收入、资产总额填报上一年度数据，无上一年度数据的新成立企业可不填报。</w:t>
      </w:r>
      <w:r/>
    </w:p>
    <w:p>
      <w:pPr>
        <w:pStyle w:val="1112"/>
        <w:ind w:firstLine="562"/>
        <w:spacing w:line="360" w:lineRule="auto"/>
        <w:rPr>
          <w:rFonts w:hAnsi="宋体"/>
          <w:spacing w:val="8"/>
          <w:sz w:val="24"/>
        </w:rPr>
      </w:pPr>
      <w:r>
        <w:rPr>
          <w:rFonts w:hint="eastAsia" w:hAnsi="宋体"/>
          <w:bCs/>
          <w:sz w:val="24"/>
          <w:szCs w:val="24"/>
        </w:rPr>
        <w:t xml:space="preserve">2、</w:t>
      </w:r>
      <w:r>
        <w:rPr>
          <w:rFonts w:hAnsi="宋体"/>
          <w:bCs/>
          <w:sz w:val="24"/>
          <w:szCs w:val="24"/>
        </w:rPr>
        <w:t xml:space="preserve">“中小企业声明涵”查询渠道用微信搜索“中小企业规模类型自测小程序”</w:t>
      </w:r>
      <w:r>
        <w:rPr>
          <w:rFonts w:hAnsi="宋体"/>
          <w:bCs/>
          <w:sz w:val="24"/>
        </w:rPr>
        <w:t xml:space="preserve">。</w:t>
      </w:r>
      <w:r/>
    </w:p>
    <w:p>
      <w:pPr>
        <w:pStyle w:val="1112"/>
        <w:ind w:firstLine="562"/>
        <w:spacing w:line="360" w:lineRule="auto"/>
        <w:rPr>
          <w:rFonts w:hAnsi="宋体"/>
          <w:b/>
          <w:bCs/>
          <w:sz w:val="24"/>
          <w:szCs w:val="24"/>
        </w:rPr>
      </w:pPr>
      <w:r>
        <w:rPr>
          <w:rFonts w:hAnsi="宋体"/>
          <w:b/>
          <w:bCs/>
          <w:sz w:val="24"/>
          <w:szCs w:val="24"/>
        </w:rPr>
      </w:r>
      <w:r/>
    </w:p>
    <w:p>
      <w:pPr>
        <w:pStyle w:val="1112"/>
        <w:spacing w:line="360" w:lineRule="auto"/>
        <w:rPr>
          <w:rFonts w:hAnsi="宋体"/>
          <w:b/>
          <w:bCs/>
          <w:sz w:val="28"/>
          <w:szCs w:val="28"/>
        </w:rPr>
      </w:pPr>
      <w:r>
        <w:rPr>
          <w:rFonts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1173480</wp:posOffset>
                </wp:positionH>
                <wp:positionV relativeFrom="paragraph">
                  <wp:posOffset>1250950</wp:posOffset>
                </wp:positionV>
                <wp:extent cx="3646805" cy="5751195"/>
                <wp:effectExtent l="0" t="0" r="10795" b="1905"/>
                <wp:wrapTopAndBottom/>
                <wp:docPr id="3" name="图片 1" descr="5f45738e16add6fa7573575fe5a6b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5f45738e16add6fa7573575fe5a6b0b"/>
                        <pic:cNvPicPr>
                          <a:picLocks noChangeAspect="1"/>
                        </pic:cNvPicPr>
                        <pic:nvPr/>
                      </pic:nvPicPr>
                      <pic:blipFill>
                        <a:blip r:embed="rId19"/>
                        <a:srcRect l="0" t="4412" r="0" b="0"/>
                        <a:stretch/>
                      </pic:blipFill>
                      <pic:spPr bwMode="auto">
                        <a:xfrm>
                          <a:off x="0" y="0"/>
                          <a:ext cx="3646805" cy="57511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92.4pt;mso-position-horizontal:absolute;mso-position-vertical-relative:text;margin-top:98.5pt;mso-position-vertical:absolute;width:287.1pt;height:452.8pt;mso-wrap-distance-left:9.0pt;mso-wrap-distance-top:0.0pt;mso-wrap-distance-right:9.0pt;mso-wrap-distance-bottom:0.0pt;" stroked="false">
                <v:path textboxrect="0,0,0,0"/>
                <w10:wrap type="topAndBottom"/>
                <v:imagedata r:id="rId19" o:title=""/>
              </v:shape>
            </w:pict>
          </mc:Fallback>
        </mc:AlternateContent>
      </w:r>
      <w:r/>
    </w:p>
    <w:p>
      <w:pPr>
        <w:pStyle w:val="834"/>
        <w:spacing w:line="480" w:lineRule="exact"/>
        <w:rPr>
          <w:rFonts w:ascii="黑体" w:hAnsi="黑体" w:eastAsia="黑体"/>
          <w:sz w:val="30"/>
          <w:szCs w:val="30"/>
        </w:rPr>
      </w:pPr>
      <w:r>
        <w:rPr>
          <w:rFonts w:ascii="黑体" w:hAnsi="黑体" w:eastAsia="黑体"/>
          <w:sz w:val="30"/>
          <w:szCs w:val="30"/>
        </w:rPr>
      </w:r>
      <w:r/>
    </w:p>
    <w:p>
      <w:pPr>
        <w:pStyle w:val="834"/>
        <w:ind w:firstLine="560"/>
        <w:spacing w:line="480" w:lineRule="exact"/>
        <w:rPr>
          <w:rFonts w:ascii="宋体" w:hAnsi="宋体"/>
          <w:sz w:val="28"/>
          <w:szCs w:val="28"/>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sz w:val="28"/>
          <w:szCs w:val="28"/>
        </w:rPr>
      </w:r>
      <w:r/>
    </w:p>
    <w:p>
      <w:pPr>
        <w:pStyle w:val="834"/>
        <w:ind w:firstLine="561"/>
        <w:jc w:val="center"/>
        <w:spacing w:before="240" w:line="360" w:lineRule="auto"/>
        <w:rPr>
          <w:rFonts w:ascii="宋体" w:hAnsi="宋体"/>
          <w:sz w:val="36"/>
          <w:szCs w:val="36"/>
        </w:rPr>
      </w:pPr>
      <w:r>
        <w:rPr>
          <w:rFonts w:ascii="宋体" w:hAnsi="宋体"/>
          <w:b/>
          <w:bCs/>
          <w:sz w:val="36"/>
          <w:szCs w:val="36"/>
        </w:rPr>
        <w:t xml:space="preserve">七、残疾人福利性单位声明函格式</w:t>
      </w:r>
      <w:r/>
    </w:p>
    <w:p>
      <w:pPr>
        <w:pStyle w:val="834"/>
        <w:ind w:firstLine="504"/>
        <w:spacing w:line="480" w:lineRule="exact"/>
        <w:rPr>
          <w:rFonts w:ascii="宋体" w:hAnsi="宋体"/>
          <w:spacing w:val="6"/>
          <w:sz w:val="24"/>
        </w:rPr>
      </w:pPr>
      <w:r>
        <w:rPr>
          <w:rFonts w:ascii="宋体" w:hAnsi="宋体"/>
          <w:spacing w:val="6"/>
          <w:sz w:val="24"/>
        </w:rPr>
        <w:t xml:space="preserve">项目名称： </w:t>
      </w:r>
      <w:r/>
    </w:p>
    <w:p>
      <w:pPr>
        <w:pStyle w:val="834"/>
        <w:ind w:firstLine="504"/>
        <w:spacing w:line="480" w:lineRule="exact"/>
        <w:rPr>
          <w:rFonts w:ascii="宋体" w:hAnsi="宋体"/>
          <w:spacing w:val="6"/>
          <w:sz w:val="24"/>
        </w:rPr>
      </w:pPr>
      <w:r>
        <w:rPr>
          <w:rFonts w:ascii="宋体" w:hAnsi="宋体"/>
          <w:spacing w:val="6"/>
          <w:sz w:val="24"/>
        </w:rPr>
        <w:t xml:space="preserve">项目编号：</w:t>
      </w:r>
      <w:r/>
    </w:p>
    <w:p>
      <w:pPr>
        <w:pStyle w:val="834"/>
        <w:ind w:firstLine="504"/>
        <w:spacing w:line="480"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号）的规定，本单位为符合条件的残疾人福利性单位，且本单位参加</w:t>
      </w:r>
      <w:r>
        <w:rPr>
          <w:rFonts w:ascii="宋体" w:hAnsi="宋体"/>
          <w:sz w:val="24"/>
        </w:rPr>
        <w:t xml:space="preserve">______</w:t>
      </w:r>
      <w:r>
        <w:rPr>
          <w:rFonts w:ascii="宋体" w:hAnsi="宋体"/>
          <w:spacing w:val="6"/>
          <w:sz w:val="24"/>
        </w:rPr>
        <w:t xml:space="preserve">单位的</w:t>
      </w:r>
      <w:r>
        <w:rPr>
          <w:rFonts w:ascii="宋体" w:hAnsi="宋体"/>
          <w:sz w:val="24"/>
        </w:rPr>
        <w:t xml:space="preserve">______</w:t>
      </w:r>
      <w:r>
        <w:rPr>
          <w:rFonts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834"/>
        <w:ind w:firstLine="504"/>
        <w:spacing w:line="480" w:lineRule="exact"/>
        <w:rPr>
          <w:rFonts w:ascii="宋体" w:hAnsi="宋体"/>
          <w:spacing w:val="6"/>
          <w:sz w:val="24"/>
        </w:rPr>
      </w:pPr>
      <w:r>
        <w:rPr>
          <w:rFonts w:ascii="宋体" w:hAnsi="宋体"/>
          <w:spacing w:val="6"/>
          <w:sz w:val="24"/>
        </w:rPr>
        <w:t xml:space="preserve">本单位对上述声明的真实性负责。如有虚假，将依法承担相应责任。</w:t>
      </w:r>
      <w:r/>
    </w:p>
    <w:p>
      <w:pPr>
        <w:pStyle w:val="834"/>
        <w:ind w:firstLine="504"/>
        <w:spacing w:line="480" w:lineRule="exact"/>
        <w:rPr>
          <w:rFonts w:ascii="宋体" w:hAnsi="宋体"/>
          <w:spacing w:val="6"/>
          <w:sz w:val="24"/>
        </w:rPr>
      </w:pPr>
      <w:r>
        <w:rPr>
          <w:rFonts w:ascii="宋体" w:hAnsi="宋体"/>
          <w:spacing w:val="6"/>
          <w:sz w:val="24"/>
        </w:rPr>
      </w:r>
      <w:r/>
    </w:p>
    <w:p>
      <w:pPr>
        <w:pStyle w:val="834"/>
        <w:ind w:firstLine="504"/>
        <w:spacing w:line="480" w:lineRule="exact"/>
        <w:rPr>
          <w:rFonts w:ascii="宋体" w:hAnsi="宋体"/>
          <w:spacing w:val="6"/>
          <w:sz w:val="24"/>
        </w:rPr>
      </w:pPr>
      <w:r>
        <w:rPr>
          <w:rFonts w:ascii="宋体" w:hAnsi="宋体"/>
          <w:spacing w:val="6"/>
          <w:sz w:val="24"/>
        </w:rPr>
      </w:r>
      <w:r/>
    </w:p>
    <w:p>
      <w:pPr>
        <w:pStyle w:val="834"/>
        <w:ind w:firstLine="2160"/>
        <w:jc w:val="right"/>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eastAsiaTheme="minorHAnsi" w:cstheme="minorBidi"/>
          <w:bCs/>
          <w:sz w:val="24"/>
        </w:rPr>
        <w:t xml:space="preserve">电子签章</w:t>
      </w:r>
      <w:r>
        <w:rPr>
          <w:rFonts w:ascii="宋体" w:hAnsi="宋体"/>
          <w:sz w:val="24"/>
        </w:rPr>
        <w:t xml:space="preserve">）</w:t>
      </w:r>
      <w:r/>
    </w:p>
    <w:p>
      <w:pPr>
        <w:pStyle w:val="834"/>
        <w:ind w:firstLine="480"/>
        <w:spacing w:line="480" w:lineRule="exact"/>
        <w:rPr>
          <w:rFonts w:ascii="宋体" w:hAnsi="宋体"/>
          <w:sz w:val="24"/>
        </w:rPr>
      </w:pPr>
      <w:r>
        <w:rPr>
          <w:rFonts w:ascii="宋体" w:hAnsi="宋体"/>
          <w:sz w:val="24"/>
        </w:rPr>
        <w:t xml:space="preserve">             </w:t>
      </w:r>
      <w:r/>
    </w:p>
    <w:p>
      <w:pPr>
        <w:pStyle w:val="834"/>
        <w:ind w:firstLine="3600"/>
        <w:spacing w:line="480" w:lineRule="exact"/>
        <w:rPr>
          <w:rFonts w:ascii="宋体" w:hAnsi="宋体"/>
          <w:sz w:val="24"/>
        </w:rPr>
      </w:pPr>
      <w:r>
        <w:rPr>
          <w:rFonts w:ascii="宋体" w:hAnsi="宋体"/>
          <w:sz w:val="24"/>
        </w:rPr>
      </w:r>
      <w:r/>
    </w:p>
    <w:p>
      <w:pPr>
        <w:pStyle w:val="834"/>
        <w:ind w:firstLine="2160"/>
        <w:jc w:val="center"/>
        <w:spacing w:line="480" w:lineRule="exact"/>
        <w:rPr>
          <w:rFonts w:ascii="宋体" w:hAnsi="宋体"/>
          <w:sz w:val="24"/>
        </w:rPr>
      </w:pPr>
      <w:r>
        <w:rPr>
          <w:rFonts w:hint="eastAsia" w:ascii="宋体" w:hAnsi="宋体"/>
          <w:sz w:val="24"/>
        </w:rPr>
        <w:t xml:space="preserve">                </w:t>
      </w:r>
      <w:r>
        <w:rPr>
          <w:rFonts w:ascii="宋体" w:hAnsi="宋体"/>
          <w:sz w:val="24"/>
        </w:rPr>
        <w:t xml:space="preserve">日</w:t>
      </w:r>
      <w:r>
        <w:rPr>
          <w:rFonts w:hint="eastAsia" w:ascii="宋体" w:hAnsi="宋体"/>
          <w:sz w:val="24"/>
        </w:rPr>
        <w:t xml:space="preserve">  </w:t>
      </w:r>
      <w:r>
        <w:rPr>
          <w:rFonts w:ascii="宋体" w:hAnsi="宋体"/>
          <w:sz w:val="24"/>
        </w:rPr>
        <w:t xml:space="preserve">期：   年 </w:t>
      </w:r>
      <w:r>
        <w:rPr>
          <w:rFonts w:hint="eastAsia" w:ascii="宋体" w:hAnsi="宋体"/>
          <w:sz w:val="24"/>
        </w:rPr>
        <w:t xml:space="preserve"> </w:t>
      </w:r>
      <w:r>
        <w:rPr>
          <w:rFonts w:ascii="宋体" w:hAnsi="宋体"/>
          <w:sz w:val="24"/>
        </w:rPr>
        <w:t xml:space="preserve"> 月 </w:t>
      </w:r>
      <w:r>
        <w:rPr>
          <w:rFonts w:hint="eastAsia" w:ascii="宋体" w:hAnsi="宋体"/>
          <w:sz w:val="24"/>
        </w:rPr>
        <w:t xml:space="preserve"> </w:t>
      </w:r>
      <w:r>
        <w:rPr>
          <w:rFonts w:ascii="宋体" w:hAnsi="宋体"/>
          <w:sz w:val="24"/>
        </w:rPr>
        <w:t xml:space="preserve"> 日</w:t>
      </w:r>
      <w:r/>
    </w:p>
    <w:p>
      <w:pPr>
        <w:pStyle w:val="905"/>
        <w:rPr>
          <w:rFonts w:ascii="宋体" w:hAnsi="宋体"/>
        </w:rPr>
      </w:pPr>
      <w:r>
        <w:rPr>
          <w:rFonts w:ascii="宋体" w:hAnsi="宋体"/>
        </w:rPr>
      </w:r>
      <w:r/>
    </w:p>
    <w:p>
      <w:pPr>
        <w:pStyle w:val="906"/>
        <w:rPr>
          <w:rFonts w:ascii="宋体" w:hAnsi="宋体"/>
        </w:rPr>
      </w:pPr>
      <w:r>
        <w:rPr>
          <w:rFonts w:ascii="宋体" w:hAnsi="宋体"/>
        </w:rPr>
      </w:r>
      <w:r/>
    </w:p>
    <w:p>
      <w:pPr>
        <w:pStyle w:val="906"/>
        <w:rPr>
          <w:rFonts w:ascii="宋体" w:hAnsi="宋体"/>
        </w:rPr>
      </w:pPr>
      <w:r>
        <w:rPr>
          <w:rFonts w:hint="eastAsia" w:ascii="宋体" w:hAnsi="宋体" w:cs="宋体"/>
          <w:sz w:val="24"/>
        </w:rPr>
        <w:t xml:space="preserve">（如供应商不属于残疾人福利性单位不需要提供此声明函）</w:t>
      </w:r>
      <w:r/>
    </w:p>
    <w:p>
      <w:pPr>
        <w:pStyle w:val="906"/>
        <w:rPr>
          <w:rFonts w:ascii="宋体" w:hAnsi="宋体"/>
        </w:rPr>
      </w:pPr>
      <w:r>
        <w:rPr>
          <w:rFonts w:ascii="宋体" w:hAnsi="宋体"/>
        </w:rPr>
      </w:r>
      <w:r/>
    </w:p>
    <w:p>
      <w:pPr>
        <w:pStyle w:val="906"/>
        <w:rPr>
          <w:rFonts w:ascii="宋体" w:hAnsi="宋体"/>
        </w:rPr>
      </w:pPr>
      <w:r>
        <w:rPr>
          <w:rFonts w:ascii="宋体" w:hAnsi="宋体"/>
        </w:rPr>
      </w:r>
      <w:r/>
    </w:p>
    <w:p>
      <w:pPr>
        <w:pStyle w:val="906"/>
        <w:rPr>
          <w:rFonts w:ascii="宋体" w:hAnsi="宋体"/>
        </w:rPr>
      </w:pPr>
      <w:r>
        <w:rPr>
          <w:rFonts w:ascii="宋体" w:hAnsi="宋体"/>
        </w:rPr>
      </w:r>
      <w:r/>
    </w:p>
    <w:p>
      <w:pPr>
        <w:pStyle w:val="906"/>
        <w:rPr>
          <w:rFonts w:ascii="宋体" w:hAnsi="宋体"/>
        </w:rPr>
      </w:pPr>
      <w:r>
        <w:rPr>
          <w:rFonts w:ascii="宋体" w:hAnsi="宋体"/>
        </w:rPr>
      </w:r>
      <w:r/>
    </w:p>
    <w:p>
      <w:pPr>
        <w:pStyle w:val="906"/>
        <w:rPr>
          <w:rFonts w:ascii="宋体" w:hAnsi="宋体"/>
        </w:rPr>
      </w:pPr>
      <w:r>
        <w:rPr>
          <w:rFonts w:ascii="宋体" w:hAnsi="宋体"/>
        </w:rPr>
      </w:r>
      <w:r/>
    </w:p>
    <w:p>
      <w:pPr>
        <w:pStyle w:val="906"/>
        <w:rPr>
          <w:rFonts w:ascii="宋体" w:hAnsi="宋体"/>
        </w:rPr>
      </w:pPr>
      <w:r>
        <w:rPr>
          <w:rFonts w:ascii="宋体" w:hAnsi="宋体"/>
        </w:rPr>
      </w:r>
      <w:r/>
    </w:p>
    <w:p>
      <w:pPr>
        <w:pStyle w:val="906"/>
        <w:rPr>
          <w:rFonts w:ascii="宋体" w:hAnsi="宋体"/>
        </w:rPr>
      </w:pPr>
      <w:r>
        <w:rPr>
          <w:rFonts w:ascii="宋体" w:hAnsi="宋体"/>
        </w:rPr>
      </w:r>
      <w:r/>
    </w:p>
    <w:p>
      <w:pPr>
        <w:pStyle w:val="906"/>
        <w:rPr>
          <w:rFonts w:ascii="宋体" w:hAnsi="宋体"/>
        </w:rPr>
      </w:pPr>
      <w:r>
        <w:rPr>
          <w:rFonts w:ascii="宋体" w:hAnsi="宋体"/>
        </w:rPr>
      </w:r>
      <w:r/>
    </w:p>
    <w:p>
      <w:pPr>
        <w:pStyle w:val="906"/>
        <w:rPr>
          <w:rFonts w:ascii="宋体" w:hAnsi="宋体"/>
        </w:rPr>
      </w:pPr>
      <w:r>
        <w:rPr>
          <w:rFonts w:ascii="宋体" w:hAnsi="宋体"/>
        </w:rPr>
      </w:r>
      <w:r/>
    </w:p>
    <w:p>
      <w:pPr>
        <w:pStyle w:val="906"/>
        <w:rPr>
          <w:rFonts w:ascii="宋体" w:hAnsi="宋体"/>
        </w:rPr>
      </w:pPr>
      <w:r>
        <w:rPr>
          <w:rFonts w:ascii="宋体" w:hAnsi="宋体"/>
        </w:rPr>
      </w:r>
      <w:r/>
    </w:p>
    <w:p>
      <w:pPr>
        <w:pStyle w:val="906"/>
        <w:rPr>
          <w:rFonts w:ascii="宋体" w:hAnsi="宋体"/>
        </w:rPr>
      </w:pPr>
      <w:r>
        <w:rPr>
          <w:rFonts w:ascii="宋体" w:hAnsi="宋体"/>
        </w:rPr>
      </w:r>
      <w:r/>
    </w:p>
    <w:p>
      <w:pPr>
        <w:pStyle w:val="906"/>
        <w:rPr>
          <w:rFonts w:ascii="宋体" w:hAnsi="宋体"/>
        </w:rPr>
      </w:pPr>
      <w:r>
        <w:rPr>
          <w:rFonts w:ascii="宋体" w:hAnsi="宋体"/>
        </w:rPr>
      </w:r>
      <w:r/>
    </w:p>
    <w:p>
      <w:pPr>
        <w:pStyle w:val="906"/>
        <w:sectPr>
          <w:footnotePr/>
          <w:endnotePr/>
          <w:type w:val="nextPage"/>
          <w:pgSz w:w="11906" w:h="16838" w:orient="portrait"/>
          <w:pgMar w:top="1393" w:right="1418" w:bottom="1474" w:left="1474" w:header="851" w:footer="992" w:gutter="0"/>
          <w:cols w:num="1" w:sep="0" w:space="1701" w:equalWidth="1"/>
          <w:docGrid w:linePitch="360"/>
        </w:sectPr>
      </w:pPr>
      <w:r/>
      <w:r/>
    </w:p>
    <w:p>
      <w:pPr>
        <w:pStyle w:val="834"/>
        <w:jc w:val="center"/>
        <w:spacing w:before="120" w:line="360" w:lineRule="auto"/>
        <w:rPr>
          <w:rFonts w:ascii="宋体" w:hAnsi="宋体"/>
          <w:b/>
          <w:bCs/>
          <w:sz w:val="36"/>
          <w:szCs w:val="36"/>
        </w:rPr>
      </w:pPr>
      <w:r>
        <w:rPr>
          <w:rFonts w:hint="eastAsia" w:ascii="宋体" w:hAnsi="宋体"/>
          <w:b/>
          <w:bCs/>
          <w:sz w:val="36"/>
          <w:szCs w:val="36"/>
        </w:rPr>
        <w:t xml:space="preserve">八、</w:t>
      </w:r>
      <w:r>
        <w:rPr>
          <w:rFonts w:ascii="宋体" w:hAnsi="宋体"/>
          <w:b/>
          <w:bCs/>
          <w:sz w:val="36"/>
          <w:szCs w:val="36"/>
        </w:rPr>
        <w:t xml:space="preserve">投标人参加政府采购活动前3年内在经营活动中没有重大违法记录的书面声明格式</w:t>
      </w:r>
      <w:r/>
    </w:p>
    <w:p>
      <w:pPr>
        <w:pStyle w:val="834"/>
        <w:ind w:firstLine="480"/>
        <w:spacing w:line="480" w:lineRule="exact"/>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宋体" w:hAnsi="宋体"/>
          <w:sz w:val="24"/>
        </w:rPr>
        <w:t xml:space="preserve">我单位在参加</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项目（项目编号：</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140"/>
        <w:ind w:firstLine="480"/>
        <w:spacing w:before="0" w:beforeAutospacing="0" w:after="0" w:afterAutospacing="0" w:line="360" w:lineRule="auto"/>
      </w:pPr>
      <w:r>
        <w:t xml:space="preserve">我单位对上述声明的真实性负责。如有虚假，将依法承担相应责任。</w:t>
      </w:r>
      <w:r/>
    </w:p>
    <w:p>
      <w:pPr>
        <w:pStyle w:val="834"/>
        <w:spacing w:line="360" w:lineRule="auto"/>
        <w:rPr>
          <w:rFonts w:ascii="宋体" w:hAnsi="宋体"/>
          <w:sz w:val="24"/>
        </w:rPr>
      </w:pPr>
      <w:r>
        <w:rPr>
          <w:rFonts w:ascii="宋体" w:hAnsi="宋体"/>
          <w:sz w:val="24"/>
        </w:rPr>
      </w:r>
      <w:r/>
    </w:p>
    <w:p>
      <w:pPr>
        <w:pStyle w:val="834"/>
        <w:spacing w:line="480" w:lineRule="exact"/>
        <w:rPr>
          <w:rFonts w:ascii="宋体" w:hAnsi="宋体"/>
          <w:sz w:val="24"/>
        </w:rPr>
      </w:pPr>
      <w:r>
        <w:rPr>
          <w:rFonts w:ascii="宋体" w:hAnsi="宋体"/>
          <w:sz w:val="24"/>
        </w:rPr>
      </w:r>
      <w:r/>
    </w:p>
    <w:p>
      <w:pPr>
        <w:pStyle w:val="834"/>
        <w:ind w:firstLine="2400"/>
        <w:jc w:val="right"/>
        <w:spacing w:line="360" w:lineRule="auto"/>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eastAsiaTheme="minorHAnsi" w:cstheme="minorBidi"/>
          <w:bCs/>
          <w:sz w:val="24"/>
        </w:rPr>
        <w:t xml:space="preserve">电子签章</w:t>
      </w:r>
      <w:r>
        <w:rPr>
          <w:rFonts w:ascii="宋体" w:hAnsi="宋体"/>
          <w:sz w:val="24"/>
        </w:rPr>
        <w:t xml:space="preserve">）</w:t>
      </w:r>
      <w:r/>
    </w:p>
    <w:p>
      <w:pPr>
        <w:pStyle w:val="914"/>
        <w:ind w:firstLine="0"/>
        <w:rPr>
          <w:lang w:eastAsia="zh-CN"/>
        </w:rPr>
      </w:pPr>
      <w:r>
        <w:rPr>
          <w:lang w:eastAsia="zh-CN"/>
        </w:rPr>
      </w:r>
      <w:r/>
    </w:p>
    <w:p>
      <w:pPr>
        <w:pStyle w:val="905"/>
        <w:jc w:val="right"/>
        <w:rPr>
          <w:rFonts w:ascii="宋体" w:hAnsi="宋体"/>
        </w:rPr>
      </w:pPr>
      <w:r>
        <w:rPr>
          <w:rFonts w:hint="eastAsia" w:ascii="宋体" w:hAnsi="宋体" w:eastAsia="宋体" w:cs="宋体"/>
        </w:rPr>
        <w:t xml:space="preserve">日   期：      年    月    日</w:t>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14"/>
        <w:ind w:firstLine="0"/>
        <w:rPr>
          <w:lang w:eastAsia="zh-CN"/>
        </w:rPr>
      </w:pPr>
      <w:r>
        <w:rPr>
          <w:rFonts w:ascii="仿宋" w:hAnsi="仿宋" w:eastAsiaTheme="minorHAnsi" w:cstheme="minorBidi"/>
          <w:b/>
          <w:iCs/>
          <w:sz w:val="24"/>
          <w:lang w:eastAsia="zh-CN"/>
        </w:rPr>
        <w:t xml:space="preserve">说明：以联合体形式</w:t>
      </w:r>
      <w:r>
        <w:rPr>
          <w:rFonts w:hint="eastAsia" w:ascii="仿宋" w:hAnsi="仿宋" w:eastAsiaTheme="minorHAnsi" w:cstheme="minorBidi"/>
          <w:b/>
          <w:iCs/>
          <w:sz w:val="24"/>
          <w:lang w:eastAsia="zh-CN"/>
        </w:rPr>
        <w:t xml:space="preserve">提交</w:t>
      </w:r>
      <w:r>
        <w:rPr>
          <w:rFonts w:hint="eastAsia" w:cs="宋体" w:eastAsiaTheme="minorEastAsia"/>
          <w:b/>
          <w:bCs/>
          <w:sz w:val="24"/>
          <w:szCs w:val="24"/>
          <w:lang w:eastAsia="zh-CN"/>
        </w:rPr>
        <w:t xml:space="preserve">投标文件</w:t>
      </w:r>
      <w:r>
        <w:rPr>
          <w:rFonts w:ascii="仿宋" w:hAnsi="仿宋" w:eastAsiaTheme="minorHAnsi" w:cstheme="minorBidi"/>
          <w:b/>
          <w:iCs/>
          <w:sz w:val="24"/>
          <w:lang w:eastAsia="zh-CN"/>
        </w:rPr>
        <w:t xml:space="preserve">的，联合体各方均须提供。联合体</w:t>
      </w:r>
      <w:r>
        <w:rPr>
          <w:rFonts w:hint="eastAsia" w:ascii="仿宋" w:hAnsi="仿宋" w:eastAsiaTheme="minorHAnsi" w:cstheme="minorBidi"/>
          <w:b/>
          <w:iCs/>
          <w:sz w:val="24"/>
          <w:lang w:eastAsia="zh-CN"/>
        </w:rPr>
        <w:t xml:space="preserve">牵头</w:t>
      </w:r>
      <w:r>
        <w:rPr>
          <w:rFonts w:ascii="仿宋" w:hAnsi="仿宋" w:eastAsiaTheme="minorHAnsi" w:cstheme="minorBidi"/>
          <w:b/>
          <w:iCs/>
          <w:sz w:val="24"/>
          <w:lang w:eastAsia="zh-CN"/>
        </w:rPr>
        <w:t xml:space="preserve">单位加盖电子签章，其他联合体成员提供加盖公章的原件的扫描件。</w:t>
      </w:r>
      <w:r/>
    </w:p>
    <w:p>
      <w:pPr>
        <w:pStyle w:val="834"/>
        <w:ind w:firstLine="2400"/>
        <w:spacing w:line="360" w:lineRule="auto"/>
        <w:rPr>
          <w:rFonts w:ascii="宋体" w:hAnsi="宋体"/>
          <w:sz w:val="24"/>
        </w:rPr>
      </w:pPr>
      <w:r>
        <w:rPr>
          <w:rFonts w:ascii="宋体" w:hAnsi="宋体"/>
          <w:sz w:val="24"/>
        </w:rPr>
      </w:r>
      <w:r/>
    </w:p>
    <w:p>
      <w:pPr>
        <w:pStyle w:val="834"/>
        <w:ind w:firstLine="560"/>
        <w:jc w:val="center"/>
        <w:spacing w:line="360" w:lineRule="auto"/>
        <w:rPr>
          <w:rFonts w:ascii="宋体" w:hAnsi="宋体"/>
          <w:sz w:val="28"/>
          <w:szCs w:val="28"/>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sz w:val="28"/>
          <w:szCs w:val="28"/>
        </w:rPr>
      </w:r>
      <w:r/>
    </w:p>
    <w:p>
      <w:pPr>
        <w:pStyle w:val="834"/>
        <w:ind w:firstLine="560"/>
        <w:jc w:val="center"/>
        <w:spacing w:line="360" w:lineRule="auto"/>
        <w:rPr>
          <w:rFonts w:ascii="宋体" w:hAnsi="宋体"/>
          <w:b/>
          <w:bCs/>
          <w:sz w:val="36"/>
          <w:szCs w:val="36"/>
        </w:rPr>
      </w:pPr>
      <w:r>
        <w:rPr>
          <w:rFonts w:ascii="宋体" w:hAnsi="宋体"/>
          <w:b/>
          <w:bCs/>
          <w:sz w:val="36"/>
          <w:szCs w:val="36"/>
        </w:rPr>
        <w:t xml:space="preserve">九、具备履行合同所必需的设备和专业技术能力的书面声明（附证明材料扫描件）格式</w:t>
      </w:r>
      <w:r/>
    </w:p>
    <w:p>
      <w:pPr>
        <w:pStyle w:val="834"/>
        <w:ind w:firstLine="480"/>
        <w:spacing w:line="380" w:lineRule="exact"/>
        <w:rPr>
          <w:rFonts w:ascii="宋体" w:hAnsi="宋体"/>
          <w:sz w:val="24"/>
        </w:rPr>
      </w:pPr>
      <w:r>
        <w:rPr>
          <w:rFonts w:ascii="宋体" w:hAnsi="宋体"/>
          <w:sz w:val="24"/>
        </w:rPr>
      </w:r>
      <w:r/>
    </w:p>
    <w:p>
      <w:pPr>
        <w:pStyle w:val="834"/>
        <w:ind w:firstLine="480"/>
        <w:spacing w:line="360" w:lineRule="auto"/>
        <w:rPr>
          <w:rFonts w:ascii="宋体" w:hAnsi="宋体"/>
          <w:sz w:val="24"/>
          <w:u w:val="single"/>
        </w:rPr>
      </w:pPr>
      <w:r>
        <w:rPr>
          <w:rFonts w:ascii="宋体" w:hAnsi="宋体"/>
          <w:sz w:val="24"/>
        </w:rPr>
        <w:t xml:space="preserve">项目名称：</w:t>
      </w:r>
      <w:r/>
    </w:p>
    <w:p>
      <w:pPr>
        <w:pStyle w:val="834"/>
        <w:ind w:firstLine="480"/>
        <w:spacing w:line="360" w:lineRule="auto"/>
        <w:rPr>
          <w:rFonts w:ascii="宋体" w:hAnsi="宋体"/>
          <w:spacing w:val="6"/>
          <w:sz w:val="24"/>
        </w:rPr>
      </w:pPr>
      <w:r>
        <w:rPr>
          <w:rFonts w:ascii="宋体" w:hAnsi="宋体"/>
          <w:sz w:val="24"/>
        </w:rPr>
        <w:t xml:space="preserve">项目编号：</w:t>
      </w:r>
      <w:r/>
    </w:p>
    <w:p>
      <w:pPr>
        <w:pStyle w:val="834"/>
        <w:ind w:firstLine="480"/>
        <w:spacing w:line="380" w:lineRule="exact"/>
        <w:rPr>
          <w:rFonts w:ascii="宋体" w:hAnsi="宋体"/>
          <w:sz w:val="24"/>
        </w:rPr>
      </w:pPr>
      <w:r>
        <w:rPr>
          <w:rFonts w:ascii="宋体" w:hAnsi="宋体"/>
          <w:sz w:val="24"/>
        </w:rPr>
        <w:t xml:space="preserve">投标人郑重声明：投标人具备履行合同（项目名称：</w:t>
      </w:r>
      <w:r>
        <w:rPr>
          <w:rFonts w:ascii="宋体" w:hAnsi="宋体"/>
          <w:sz w:val="24"/>
          <w:szCs w:val="22"/>
        </w:rPr>
        <w:t xml:space="preserve">             </w:t>
      </w:r>
      <w:r>
        <w:rPr>
          <w:rFonts w:ascii="宋体" w:hAnsi="宋体"/>
          <w:sz w:val="24"/>
        </w:rPr>
        <w:t xml:space="preserve">，项目编号：              ）所必需的设备和专业技术能力，具体为：</w:t>
      </w:r>
      <w:r/>
    </w:p>
    <w:p>
      <w:pPr>
        <w:pStyle w:val="834"/>
        <w:ind w:firstLine="480"/>
        <w:spacing w:line="380" w:lineRule="exact"/>
        <w:rPr>
          <w:rFonts w:ascii="宋体" w:hAnsi="宋体"/>
          <w:sz w:val="24"/>
        </w:rPr>
      </w:pPr>
      <w:r>
        <w:rPr>
          <w:rFonts w:ascii="宋体" w:hAnsi="宋体"/>
          <w:sz w:val="24"/>
        </w:rPr>
        <w:t xml:space="preserve">设备：</w:t>
      </w:r>
      <w:r/>
    </w:p>
    <w:p>
      <w:pPr>
        <w:pStyle w:val="834"/>
        <w:ind w:firstLine="480"/>
        <w:spacing w:line="380" w:lineRule="exact"/>
        <w:rPr>
          <w:rFonts w:ascii="宋体" w:hAnsi="宋体"/>
          <w:sz w:val="24"/>
        </w:rPr>
      </w:pPr>
      <w:r>
        <w:rPr>
          <w:rFonts w:ascii="宋体" w:hAnsi="宋体"/>
          <w:sz w:val="24"/>
        </w:rPr>
        <w:t xml:space="preserve">1、</w:t>
      </w:r>
      <w:r>
        <w:rPr>
          <w:rFonts w:ascii="宋体" w:hAnsi="宋体"/>
          <w:sz w:val="24"/>
          <w:u w:val="single"/>
        </w:rPr>
        <w:t xml:space="preserve">                          </w:t>
      </w:r>
      <w:r>
        <w:rPr>
          <w:rFonts w:ascii="宋体" w:hAnsi="宋体"/>
          <w:sz w:val="24"/>
        </w:rPr>
        <w:t xml:space="preserve"> （证明材料扫描件附后）</w:t>
      </w:r>
      <w:r/>
    </w:p>
    <w:p>
      <w:pPr>
        <w:pStyle w:val="834"/>
        <w:ind w:firstLine="480"/>
        <w:spacing w:line="380" w:lineRule="exact"/>
        <w:rPr>
          <w:rFonts w:ascii="宋体" w:hAnsi="宋体"/>
          <w:sz w:val="24"/>
        </w:rPr>
      </w:pPr>
      <w:r>
        <w:rPr>
          <w:rFonts w:ascii="宋体" w:hAnsi="宋体"/>
          <w:sz w:val="24"/>
        </w:rPr>
        <w:t xml:space="preserve">2、</w:t>
      </w:r>
      <w:r>
        <w:rPr>
          <w:rFonts w:ascii="宋体" w:hAnsi="宋体"/>
          <w:sz w:val="24"/>
          <w:u w:val="single"/>
        </w:rPr>
        <w:t xml:space="preserve">                          </w:t>
      </w:r>
      <w:r>
        <w:rPr>
          <w:rFonts w:ascii="宋体" w:hAnsi="宋体"/>
          <w:sz w:val="24"/>
        </w:rPr>
        <w:t xml:space="preserve"> （证明材料扫描件附后）</w:t>
      </w:r>
      <w:r/>
    </w:p>
    <w:p>
      <w:pPr>
        <w:pStyle w:val="834"/>
        <w:ind w:firstLine="480"/>
        <w:spacing w:line="380" w:lineRule="exact"/>
        <w:rPr>
          <w:rFonts w:ascii="宋体" w:hAnsi="宋体"/>
          <w:sz w:val="24"/>
        </w:rPr>
      </w:pPr>
      <w:r>
        <w:rPr>
          <w:rFonts w:ascii="宋体" w:hAnsi="宋体"/>
          <w:sz w:val="24"/>
        </w:rPr>
        <w:t xml:space="preserve">3、</w:t>
      </w:r>
      <w:r>
        <w:rPr>
          <w:rFonts w:ascii="宋体" w:hAnsi="宋体"/>
          <w:sz w:val="24"/>
          <w:u w:val="single"/>
        </w:rPr>
        <w:t xml:space="preserve">                          </w:t>
      </w:r>
      <w:r>
        <w:rPr>
          <w:rFonts w:ascii="宋体" w:hAnsi="宋体"/>
          <w:sz w:val="24"/>
        </w:rPr>
        <w:t xml:space="preserve"> （证明材料扫描件附后）</w:t>
      </w:r>
      <w:r/>
    </w:p>
    <w:p>
      <w:pPr>
        <w:pStyle w:val="834"/>
        <w:ind w:firstLine="480"/>
        <w:spacing w:line="380" w:lineRule="exact"/>
        <w:rPr>
          <w:rFonts w:ascii="宋体" w:hAnsi="宋体"/>
          <w:sz w:val="24"/>
        </w:rPr>
      </w:pPr>
      <w:r>
        <w:rPr>
          <w:rFonts w:ascii="宋体" w:hAnsi="宋体"/>
          <w:sz w:val="24"/>
        </w:rPr>
        <w:t xml:space="preserve">…………</w:t>
      </w:r>
      <w:r/>
    </w:p>
    <w:p>
      <w:pPr>
        <w:pStyle w:val="834"/>
        <w:ind w:firstLine="480"/>
        <w:spacing w:line="380" w:lineRule="exact"/>
        <w:rPr>
          <w:rFonts w:ascii="宋体" w:hAnsi="宋体"/>
          <w:sz w:val="24"/>
        </w:rPr>
      </w:pPr>
      <w:r>
        <w:rPr>
          <w:rFonts w:ascii="宋体" w:hAnsi="宋体"/>
          <w:sz w:val="24"/>
        </w:rPr>
        <w:t xml:space="preserve">专业技术能力：</w:t>
      </w:r>
      <w:r/>
    </w:p>
    <w:p>
      <w:pPr>
        <w:pStyle w:val="834"/>
        <w:ind w:firstLine="480"/>
        <w:spacing w:line="380" w:lineRule="exact"/>
        <w:rPr>
          <w:rFonts w:ascii="宋体" w:hAnsi="宋体"/>
          <w:sz w:val="24"/>
        </w:rPr>
      </w:pPr>
      <w:r>
        <w:rPr>
          <w:rFonts w:ascii="宋体" w:hAnsi="宋体"/>
          <w:sz w:val="24"/>
        </w:rPr>
        <w:t xml:space="preserve">1、</w:t>
      </w:r>
      <w:r>
        <w:rPr>
          <w:rFonts w:ascii="宋体" w:hAnsi="宋体"/>
          <w:sz w:val="24"/>
          <w:u w:val="single"/>
        </w:rPr>
        <w:t xml:space="preserve">                          </w:t>
      </w:r>
      <w:r>
        <w:rPr>
          <w:rFonts w:ascii="宋体" w:hAnsi="宋体"/>
          <w:sz w:val="24"/>
        </w:rPr>
        <w:t xml:space="preserve"> （证明材料扫描件附后）</w:t>
      </w:r>
      <w:r/>
    </w:p>
    <w:p>
      <w:pPr>
        <w:pStyle w:val="834"/>
        <w:ind w:firstLine="480"/>
        <w:spacing w:line="380" w:lineRule="exact"/>
        <w:rPr>
          <w:rFonts w:ascii="宋体" w:hAnsi="宋体"/>
          <w:sz w:val="24"/>
        </w:rPr>
      </w:pPr>
      <w:r>
        <w:rPr>
          <w:rFonts w:ascii="宋体" w:hAnsi="宋体"/>
          <w:sz w:val="24"/>
        </w:rPr>
        <w:t xml:space="preserve">2、</w:t>
      </w:r>
      <w:r>
        <w:rPr>
          <w:rFonts w:ascii="宋体" w:hAnsi="宋体"/>
          <w:sz w:val="24"/>
          <w:u w:val="single"/>
        </w:rPr>
        <w:t xml:space="preserve">                          </w:t>
      </w:r>
      <w:r>
        <w:rPr>
          <w:rFonts w:ascii="宋体" w:hAnsi="宋体"/>
          <w:sz w:val="24"/>
        </w:rPr>
        <w:t xml:space="preserve"> （证明材料扫描件附后）</w:t>
      </w:r>
      <w:r/>
    </w:p>
    <w:p>
      <w:pPr>
        <w:pStyle w:val="834"/>
        <w:ind w:firstLine="480"/>
        <w:spacing w:line="380" w:lineRule="exact"/>
        <w:rPr>
          <w:rFonts w:ascii="宋体" w:hAnsi="宋体"/>
          <w:sz w:val="24"/>
        </w:rPr>
      </w:pPr>
      <w:r>
        <w:rPr>
          <w:rFonts w:ascii="宋体" w:hAnsi="宋体"/>
          <w:sz w:val="24"/>
        </w:rPr>
        <w:t xml:space="preserve">3、</w:t>
      </w:r>
      <w:r>
        <w:rPr>
          <w:rFonts w:ascii="宋体" w:hAnsi="宋体"/>
          <w:sz w:val="24"/>
          <w:u w:val="single"/>
        </w:rPr>
        <w:t xml:space="preserve">                          </w:t>
      </w:r>
      <w:r>
        <w:rPr>
          <w:rFonts w:ascii="宋体" w:hAnsi="宋体"/>
          <w:sz w:val="24"/>
        </w:rPr>
        <w:t xml:space="preserve"> （证明材料扫描件附后）</w:t>
      </w:r>
      <w:r/>
    </w:p>
    <w:p>
      <w:pPr>
        <w:pStyle w:val="834"/>
        <w:ind w:firstLine="480"/>
        <w:spacing w:line="380" w:lineRule="exact"/>
        <w:rPr>
          <w:rFonts w:ascii="宋体" w:hAnsi="宋体"/>
          <w:sz w:val="24"/>
        </w:rPr>
      </w:pPr>
      <w:r>
        <w:rPr>
          <w:rFonts w:ascii="宋体" w:hAnsi="宋体"/>
          <w:sz w:val="24"/>
        </w:rPr>
        <w:t xml:space="preserve">…………</w:t>
      </w:r>
      <w:r/>
    </w:p>
    <w:p>
      <w:pPr>
        <w:pStyle w:val="834"/>
        <w:ind w:firstLine="480"/>
        <w:spacing w:line="380" w:lineRule="exact"/>
        <w:rPr>
          <w:rFonts w:ascii="宋体" w:hAnsi="宋体"/>
          <w:sz w:val="24"/>
        </w:rPr>
      </w:pPr>
      <w:r>
        <w:rPr>
          <w:rFonts w:ascii="宋体" w:hAnsi="宋体"/>
          <w:sz w:val="24"/>
        </w:rPr>
        <w:t xml:space="preserve">特此声明。</w:t>
      </w:r>
      <w:r/>
    </w:p>
    <w:p>
      <w:pPr>
        <w:pStyle w:val="834"/>
        <w:ind w:firstLine="480"/>
        <w:spacing w:line="380" w:lineRule="exact"/>
        <w:rPr>
          <w:rFonts w:ascii="宋体" w:hAnsi="宋体"/>
          <w:sz w:val="24"/>
        </w:rPr>
      </w:pPr>
      <w:r>
        <w:rPr>
          <w:rFonts w:ascii="宋体" w:hAnsi="宋体"/>
          <w:sz w:val="24"/>
        </w:rPr>
        <w:t xml:space="preserve">投标人对上述声明的真实性负责。如有虚假，将依法承担相应责任。</w:t>
      </w:r>
      <w:r/>
    </w:p>
    <w:p>
      <w:pPr>
        <w:pStyle w:val="834"/>
        <w:spacing w:line="380" w:lineRule="exact"/>
        <w:rPr>
          <w:rFonts w:ascii="宋体" w:hAnsi="宋体"/>
          <w:sz w:val="24"/>
        </w:rPr>
      </w:pPr>
      <w:r>
        <w:rPr>
          <w:rFonts w:ascii="宋体" w:hAnsi="宋体"/>
          <w:sz w:val="24"/>
        </w:rPr>
      </w:r>
      <w:r/>
    </w:p>
    <w:p>
      <w:pPr>
        <w:pStyle w:val="834"/>
        <w:spacing w:line="380" w:lineRule="exact"/>
        <w:rPr>
          <w:rFonts w:ascii="宋体" w:hAnsi="宋体"/>
          <w:sz w:val="24"/>
        </w:rPr>
      </w:pPr>
      <w:r>
        <w:rPr>
          <w:rFonts w:ascii="宋体" w:hAnsi="宋体"/>
          <w:sz w:val="24"/>
        </w:rPr>
      </w:r>
      <w:r/>
    </w:p>
    <w:p>
      <w:pPr>
        <w:pStyle w:val="834"/>
        <w:jc w:val="right"/>
        <w:spacing w:line="380" w:lineRule="exact"/>
        <w:rPr>
          <w:rFonts w:ascii="宋体" w:hAnsi="宋体"/>
          <w:sz w:val="24"/>
        </w:rPr>
      </w:pPr>
      <w:r>
        <w:rPr>
          <w:rFonts w:ascii="宋体" w:hAnsi="宋体"/>
          <w:sz w:val="24"/>
        </w:rPr>
        <w:t xml:space="preserve">                            投标人：</w:t>
      </w:r>
      <w:r>
        <w:rPr>
          <w:rFonts w:ascii="宋体" w:hAnsi="宋体"/>
          <w:sz w:val="24"/>
          <w:u w:val="single"/>
        </w:rPr>
        <w:t xml:space="preserve">           </w:t>
      </w:r>
      <w:r>
        <w:rPr>
          <w:rFonts w:ascii="宋体" w:hAnsi="宋体"/>
          <w:sz w:val="24"/>
        </w:rPr>
        <w:t xml:space="preserve">（电子签章）</w:t>
      </w:r>
      <w:r/>
    </w:p>
    <w:p>
      <w:pPr>
        <w:pStyle w:val="834"/>
        <w:ind w:firstLine="480"/>
        <w:spacing w:line="380" w:lineRule="exact"/>
        <w:rPr>
          <w:rFonts w:ascii="宋体" w:hAnsi="宋体"/>
          <w:sz w:val="24"/>
        </w:rPr>
      </w:pPr>
      <w:r>
        <w:rPr>
          <w:rFonts w:ascii="宋体" w:hAnsi="宋体"/>
          <w:sz w:val="24"/>
        </w:rPr>
        <w:t xml:space="preserve">                       </w:t>
      </w:r>
      <w:r/>
    </w:p>
    <w:p>
      <w:pPr>
        <w:pStyle w:val="834"/>
        <w:spacing w:line="380" w:lineRule="exact"/>
        <w:rPr>
          <w:rFonts w:ascii="宋体" w:hAnsi="宋体"/>
          <w:sz w:val="24"/>
        </w:rPr>
      </w:pPr>
      <w:r>
        <w:rPr>
          <w:rFonts w:ascii="宋体" w:hAnsi="宋体"/>
          <w:sz w:val="24"/>
        </w:rPr>
      </w:r>
      <w:r/>
    </w:p>
    <w:p>
      <w:pPr>
        <w:pStyle w:val="834"/>
        <w:ind w:firstLine="3360"/>
        <w:jc w:val="center"/>
        <w:spacing w:line="480" w:lineRule="exact"/>
        <w:rPr>
          <w:rFonts w:ascii="宋体" w:hAnsi="宋体"/>
          <w:sz w:val="24"/>
        </w:rPr>
      </w:pPr>
      <w:r>
        <w:rPr>
          <w:rFonts w:hint="eastAsia" w:ascii="宋体" w:hAnsi="宋体"/>
          <w:sz w:val="24"/>
        </w:rPr>
        <w:t xml:space="preserve">        </w:t>
      </w:r>
      <w:r>
        <w:rPr>
          <w:rFonts w:ascii="宋体" w:hAnsi="宋体"/>
          <w:sz w:val="24"/>
        </w:rPr>
        <w:t xml:space="preserve">日期：   </w:t>
      </w:r>
      <w:r>
        <w:rPr>
          <w:rFonts w:hint="eastAsia" w:ascii="宋体" w:hAnsi="宋体"/>
          <w:sz w:val="24"/>
        </w:rPr>
        <w:t xml:space="preserve"> </w:t>
      </w:r>
      <w:r>
        <w:rPr>
          <w:rFonts w:ascii="宋体" w:hAnsi="宋体"/>
          <w:sz w:val="24"/>
        </w:rPr>
        <w:t xml:space="preserve">年  </w:t>
      </w:r>
      <w:r>
        <w:rPr>
          <w:rFonts w:hint="eastAsia" w:ascii="宋体" w:hAnsi="宋体"/>
          <w:sz w:val="24"/>
        </w:rPr>
        <w:t xml:space="preserve">  </w:t>
      </w:r>
      <w:r>
        <w:rPr>
          <w:rFonts w:ascii="宋体" w:hAnsi="宋体"/>
          <w:sz w:val="24"/>
        </w:rPr>
        <w:t xml:space="preserve">月  </w:t>
      </w:r>
      <w:r>
        <w:rPr>
          <w:rFonts w:hint="eastAsia" w:ascii="宋体" w:hAnsi="宋体"/>
          <w:sz w:val="24"/>
        </w:rPr>
        <w:t xml:space="preserve"> </w:t>
      </w:r>
      <w:r>
        <w:rPr>
          <w:rFonts w:ascii="宋体" w:hAnsi="宋体"/>
          <w:sz w:val="24"/>
        </w:rPr>
        <w:t xml:space="preserve">日</w:t>
      </w:r>
      <w:r/>
    </w:p>
    <w:p>
      <w:pPr>
        <w:pStyle w:val="905"/>
        <w:rPr>
          <w:rFonts w:ascii="宋体" w:hAnsi="宋体"/>
        </w:rPr>
      </w:pPr>
      <w:r>
        <w:rPr>
          <w:rFonts w:ascii="宋体" w:hAnsi="宋体"/>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6"/>
        <w:rPr>
          <w:rFonts w:ascii="宋体" w:hAnsi="宋体"/>
          <w:sz w:val="24"/>
        </w:rPr>
      </w:pPr>
      <w:r>
        <w:rPr>
          <w:rFonts w:ascii="宋体" w:hAnsi="宋体"/>
          <w:sz w:val="24"/>
        </w:rPr>
      </w:r>
      <w:r/>
    </w:p>
    <w:p>
      <w:pPr>
        <w:pStyle w:val="905"/>
      </w:pPr>
      <w:r>
        <w:rPr>
          <w:rFonts w:ascii="仿宋" w:hAnsi="仿宋" w:eastAsiaTheme="minorHAnsi" w:cstheme="minorBidi"/>
          <w:b/>
          <w:iCs/>
        </w:rPr>
        <w:t xml:space="preserve">说明：以联合体形式</w:t>
      </w:r>
      <w:r>
        <w:rPr>
          <w:rFonts w:hint="eastAsia" w:ascii="仿宋" w:hAnsi="仿宋" w:eastAsiaTheme="minorHAnsi" w:cstheme="minorBidi"/>
          <w:b/>
          <w:iCs/>
        </w:rPr>
        <w:t xml:space="preserve">提交</w:t>
      </w:r>
      <w:r>
        <w:rPr>
          <w:rFonts w:hint="eastAsia" w:cs="宋体" w:eastAsiaTheme="minorEastAsia"/>
          <w:b/>
          <w:bCs/>
        </w:rPr>
        <w:t xml:space="preserve">投标文件</w:t>
      </w:r>
      <w:r>
        <w:rPr>
          <w:rFonts w:ascii="仿宋" w:hAnsi="仿宋" w:eastAsiaTheme="minorHAnsi" w:cstheme="minorBidi"/>
          <w:b/>
          <w:iCs/>
        </w:rPr>
        <w:t xml:space="preserve">的，联合体各方均须提供。联合体</w:t>
      </w:r>
      <w:r>
        <w:rPr>
          <w:rFonts w:hint="eastAsia" w:ascii="仿宋" w:hAnsi="仿宋" w:eastAsiaTheme="minorHAnsi" w:cstheme="minorBidi"/>
          <w:b/>
          <w:iCs/>
        </w:rPr>
        <w:t xml:space="preserve">牵头</w:t>
      </w:r>
      <w:r>
        <w:rPr>
          <w:rFonts w:ascii="仿宋" w:hAnsi="仿宋" w:eastAsiaTheme="minorHAnsi" w:cstheme="minorBidi"/>
          <w:b/>
          <w:iCs/>
        </w:rPr>
        <w:t xml:space="preserve">单位加盖电子签章，其他联合体成员提供加盖公章的原件的扫描件。</w:t>
      </w:r>
      <w:r/>
    </w:p>
    <w:p>
      <w:pPr>
        <w:pStyle w:val="1309"/>
        <w:jc w:val="both"/>
        <w:spacing w:before="0" w:beforeAutospacing="0" w:after="0" w:afterAutospacing="0" w:line="520" w:lineRule="atLeast"/>
        <w:shd w:val="clear" w:color="auto" w:fill="ffffff"/>
        <w:rPr>
          <w:b/>
          <w:bCs/>
          <w:sz w:val="36"/>
          <w:szCs w:val="36"/>
        </w:rPr>
        <w:sectPr>
          <w:footnotePr/>
          <w:endnotePr/>
          <w:type w:val="nextPage"/>
          <w:pgSz w:w="11906" w:h="16838" w:orient="portrait"/>
          <w:pgMar w:top="1393" w:right="1418" w:bottom="1474" w:left="1474" w:header="851" w:footer="992" w:gutter="0"/>
          <w:cols w:num="1" w:sep="0" w:space="1701" w:equalWidth="1"/>
          <w:docGrid w:linePitch="360"/>
        </w:sectPr>
      </w:pPr>
      <w:r>
        <w:rPr>
          <w:b/>
          <w:bCs/>
          <w:sz w:val="36"/>
          <w:szCs w:val="36"/>
        </w:rPr>
      </w:r>
      <w:r/>
    </w:p>
    <w:p>
      <w:pPr>
        <w:jc w:val="center"/>
        <w:rPr>
          <w:sz w:val="28"/>
          <w:szCs w:val="28"/>
        </w:rPr>
      </w:pPr>
      <w:r>
        <w:rPr>
          <w:rFonts w:hint="eastAsia"/>
          <w:sz w:val="28"/>
          <w:szCs w:val="28"/>
        </w:rPr>
        <w:t xml:space="preserve">十、</w:t>
      </w:r>
      <w:r>
        <w:rPr>
          <w:sz w:val="28"/>
          <w:szCs w:val="28"/>
        </w:rPr>
        <w:t xml:space="preserve">预付款保函支付条款模板</w:t>
      </w:r>
      <w:r/>
    </w:p>
    <w:p>
      <w:pPr>
        <w:pStyle w:val="834"/>
        <w:jc w:val="left"/>
        <w:spacing w:line="520" w:lineRule="exact"/>
        <w:rPr>
          <w:rFonts w:ascii="宋体" w:hAnsi="宋体"/>
          <w:sz w:val="24"/>
        </w:rPr>
      </w:pPr>
      <w:r>
        <w:rPr>
          <w:rFonts w:ascii="宋体" w:hAnsi="宋体"/>
          <w:sz w:val="24"/>
        </w:rPr>
        <w:t xml:space="preserve">符合条件一：提交预付款保函的</w:t>
      </w:r>
      <w:r/>
    </w:p>
    <w:p>
      <w:pPr>
        <w:pStyle w:val="834"/>
        <w:jc w:val="left"/>
        <w:spacing w:line="520" w:lineRule="exact"/>
        <w:rPr>
          <w:rFonts w:ascii="宋体" w:hAnsi="宋体"/>
          <w:sz w:val="24"/>
        </w:rPr>
      </w:pPr>
      <w:r>
        <w:rPr>
          <w:rFonts w:ascii="宋体" w:hAnsi="宋体"/>
          <w:sz w:val="24"/>
        </w:rPr>
        <w:t xml:space="preserve">（1）合同签订且乙方向甲方出具预付款保函后</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pStyle w:val="834"/>
        <w:jc w:val="left"/>
        <w:spacing w:line="520" w:lineRule="exact"/>
        <w:rPr>
          <w:rFonts w:ascii="宋体" w:hAnsi="宋体"/>
          <w:sz w:val="24"/>
        </w:rPr>
      </w:pPr>
      <w:r>
        <w:rPr>
          <w:rFonts w:ascii="宋体" w:hAnsi="宋体"/>
          <w:sz w:val="24"/>
        </w:rPr>
        <w:t xml:space="preserve">乙方需提交的支付文件：乙方出具的全额正式发票。</w:t>
      </w:r>
      <w:r/>
    </w:p>
    <w:p>
      <w:pPr>
        <w:pStyle w:val="834"/>
        <w:jc w:val="left"/>
        <w:spacing w:line="52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hint="eastAsia" w:ascii="宋体" w:hAnsi="宋体"/>
          <w:sz w:val="24"/>
          <w:u w:val="single"/>
        </w:rPr>
        <w:t xml:space="preserve">      </w:t>
      </w:r>
      <w:r>
        <w:rPr>
          <w:rFonts w:ascii="宋体" w:hAnsi="宋体"/>
          <w:sz w:val="24"/>
        </w:rPr>
        <w:t xml:space="preserve"> 大写：人民币</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pStyle w:val="834"/>
        <w:jc w:val="left"/>
        <w:spacing w:line="520" w:lineRule="exact"/>
        <w:rPr>
          <w:rFonts w:ascii="宋体" w:hAnsi="宋体"/>
          <w:sz w:val="24"/>
        </w:rPr>
      </w:pPr>
      <w:r>
        <w:rPr>
          <w:rFonts w:ascii="宋体" w:hAnsi="宋体"/>
          <w:sz w:val="24"/>
        </w:rPr>
        <w:t xml:space="preserve">……</w:t>
      </w:r>
      <w:r/>
    </w:p>
    <w:p>
      <w:pPr>
        <w:pStyle w:val="834"/>
        <w:jc w:val="left"/>
        <w:spacing w:line="520" w:lineRule="exact"/>
        <w:rPr>
          <w:rFonts w:ascii="宋体" w:hAnsi="宋体"/>
          <w:sz w:val="24"/>
        </w:rPr>
      </w:pPr>
      <w:r>
        <w:rPr>
          <w:rFonts w:ascii="宋体" w:hAnsi="宋体"/>
          <w:sz w:val="24"/>
        </w:rPr>
        <w:t xml:space="preserve">符合条件二：不提交预付款保函的</w:t>
      </w:r>
      <w:r/>
    </w:p>
    <w:p>
      <w:pPr>
        <w:pStyle w:val="834"/>
        <w:jc w:val="left"/>
        <w:spacing w:line="520" w:lineRule="exact"/>
        <w:rPr>
          <w:rFonts w:ascii="宋体" w:hAnsi="宋体"/>
          <w:sz w:val="24"/>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pStyle w:val="834"/>
        <w:jc w:val="left"/>
        <w:spacing w:line="520" w:lineRule="exact"/>
        <w:rPr>
          <w:rFonts w:ascii="宋体" w:hAnsi="宋体"/>
          <w:sz w:val="24"/>
        </w:rPr>
      </w:pPr>
      <w:r>
        <w:rPr>
          <w:rFonts w:ascii="宋体" w:hAnsi="宋体"/>
          <w:sz w:val="24"/>
        </w:rPr>
        <w:t xml:space="preserve">乙方需提交的支付文件：乙方出具的全额正式发票。</w:t>
      </w:r>
      <w:r/>
    </w:p>
    <w:p>
      <w:pPr>
        <w:pStyle w:val="834"/>
        <w:jc w:val="left"/>
        <w:spacing w:line="52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pStyle w:val="834"/>
        <w:jc w:val="left"/>
        <w:spacing w:line="520" w:lineRule="exact"/>
        <w:rPr>
          <w:rFonts w:ascii="宋体" w:hAnsi="宋体"/>
          <w:sz w:val="24"/>
        </w:rPr>
      </w:pPr>
      <w:r>
        <w:rPr>
          <w:rFonts w:ascii="宋体" w:hAnsi="宋体"/>
          <w:sz w:val="24"/>
        </w:rPr>
        <w:t xml:space="preserve">注:</w:t>
      </w:r>
      <w:r/>
    </w:p>
    <w:p>
      <w:pPr>
        <w:rPr>
          <w:rFonts w:ascii="宋体" w:hAnsi="宋体"/>
          <w:sz w:val="24"/>
        </w:rPr>
      </w:pPr>
      <w:r>
        <w:rPr>
          <w:sz w:val="28"/>
          <w:szCs w:val="28"/>
        </w:rPr>
        <w:t xml:space="preserve">1、付款条件一中，出具预付款保函后支付的合同款应当与保函金额一致。</w:t>
      </w:r>
      <w:r>
        <w:rPr>
          <w:rFonts w:ascii="宋体" w:hAnsi="宋体"/>
          <w:sz w:val="24"/>
        </w:rPr>
        <w:t xml:space="preserve"> </w:t>
      </w:r>
      <w:r/>
    </w:p>
    <w:p>
      <w:pPr>
        <w:pStyle w:val="834"/>
        <w:jc w:val="left"/>
        <w:spacing w:line="520" w:lineRule="exact"/>
        <w:rPr>
          <w:sz w:val="28"/>
          <w:szCs w:val="28"/>
        </w:rPr>
      </w:pPr>
      <w:r>
        <w:rPr>
          <w:sz w:val="28"/>
          <w:szCs w:val="28"/>
        </w:rPr>
        <w:t xml:space="preserve">2、付款条件二中，预付款比例设定应符合《关于做好政府采购支持企业发展有关事项的通知》(苏财购〔2020〕52号)要求。</w:t>
      </w:r>
      <w:r/>
    </w:p>
    <w:p>
      <w:pPr>
        <w:pStyle w:val="829"/>
        <w:rPr>
          <w:rFonts w:ascii="Times New Roman" w:hAnsi="Times New Roman" w:eastAsia="宋体"/>
        </w:rPr>
      </w:pPr>
      <w:r>
        <w:rPr>
          <w:rFonts w:ascii="Times New Roman" w:hAnsi="Times New Roman" w:eastAsia="宋体"/>
        </w:rPr>
      </w:r>
      <w:r/>
    </w:p>
    <w:p>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832"/>
        <w:ind w:firstLine="0"/>
        <w:jc w:val="center"/>
        <w:rPr>
          <w:rFonts w:hAnsi="宋体" w:cs="宋体"/>
          <w:b/>
          <w:bCs/>
          <w:sz w:val="24"/>
          <w:szCs w:val="24"/>
        </w:rPr>
      </w:pPr>
      <w:r>
        <w:rPr>
          <w:rFonts w:hint="eastAsia" w:hAnsi="宋体" w:cs="宋体"/>
          <w:b/>
          <w:sz w:val="36"/>
          <w:szCs w:val="36"/>
        </w:rPr>
        <w:t xml:space="preserve">十一、</w:t>
      </w:r>
      <w:r>
        <w:rPr>
          <w:rFonts w:hint="eastAsia" w:hAnsi="宋体" w:cs="宋体"/>
          <w:b/>
          <w:bCs/>
          <w:sz w:val="36"/>
          <w:szCs w:val="36"/>
        </w:rPr>
        <w:t xml:space="preserve">联合体协议书（格式）</w:t>
      </w:r>
      <w:r/>
    </w:p>
    <w:p>
      <w:pPr>
        <w:pStyle w:val="834"/>
        <w:ind w:right="-23" w:firstLine="1124"/>
        <w:jc w:val="left"/>
        <w:spacing w:line="360" w:lineRule="auto"/>
        <w:tabs>
          <w:tab w:val="left" w:pos="2200" w:leader="none"/>
          <w:tab w:val="left" w:pos="6000" w:leader="none"/>
        </w:tabs>
        <w:rPr>
          <w:rFonts w:ascii="宋体" w:hAnsi="宋体" w:cs="宋体"/>
          <w:position w:val="-4"/>
          <w:sz w:val="24"/>
          <w:u w:val="single"/>
        </w:rPr>
      </w:pPr>
      <w:r>
        <w:rPr>
          <w:rFonts w:ascii="宋体" w:hAnsi="宋体" w:cs="宋体"/>
          <w:position w:val="-4"/>
          <w:sz w:val="24"/>
          <w:u w:val="single"/>
        </w:rPr>
      </w:r>
      <w:r/>
    </w:p>
    <w:p>
      <w:pPr>
        <w:pStyle w:val="834"/>
        <w:ind w:right="-23"/>
        <w:jc w:val="left"/>
        <w:spacing w:line="360" w:lineRule="auto"/>
        <w:tabs>
          <w:tab w:val="left" w:pos="2200" w:leader="none"/>
          <w:tab w:val="left" w:pos="6000" w:leader="none"/>
        </w:tabs>
        <w:rPr>
          <w:rFonts w:ascii="宋体" w:hAnsi="宋体" w:cs="宋体"/>
          <w:position w:val="-4"/>
          <w:sz w:val="28"/>
          <w:szCs w:val="28"/>
        </w:rPr>
      </w:pPr>
      <w:r>
        <w:rPr>
          <w:rFonts w:hint="eastAsia" w:ascii="宋体" w:hAnsi="宋体" w:cs="宋体"/>
          <w:position w:val="-4"/>
          <w:sz w:val="28"/>
          <w:szCs w:val="28"/>
          <w:u w:val="single"/>
        </w:rPr>
        <w:t xml:space="preserve"> </w:t>
      </w:r>
      <w:r>
        <w:rPr>
          <w:rFonts w:hint="eastAsia" w:ascii="宋体" w:hAnsi="宋体" w:cs="宋体"/>
          <w:position w:val="-4"/>
          <w:sz w:val="28"/>
          <w:szCs w:val="28"/>
          <w:u w:val="single"/>
        </w:rPr>
        <w:tab/>
      </w:r>
      <w:r>
        <w:rPr>
          <w:rFonts w:hint="eastAsia" w:ascii="宋体" w:hAnsi="宋体" w:cs="宋体"/>
          <w:position w:val="-4"/>
          <w:sz w:val="28"/>
          <w:szCs w:val="28"/>
        </w:rPr>
        <w:t xml:space="preserve">（所</w:t>
      </w:r>
      <w:r>
        <w:rPr>
          <w:rFonts w:hint="eastAsia" w:ascii="宋体" w:hAnsi="宋体" w:cs="宋体"/>
          <w:spacing w:val="-2"/>
          <w:position w:val="-4"/>
          <w:sz w:val="28"/>
          <w:szCs w:val="28"/>
        </w:rPr>
        <w:t xml:space="preserve">有</w:t>
      </w:r>
      <w:r>
        <w:rPr>
          <w:rFonts w:hint="eastAsia" w:ascii="宋体" w:hAnsi="宋体" w:cs="宋体"/>
          <w:position w:val="-4"/>
          <w:sz w:val="28"/>
          <w:szCs w:val="28"/>
        </w:rPr>
        <w:t xml:space="preserve">成员单位名称）自愿组</w:t>
      </w:r>
      <w:r>
        <w:rPr>
          <w:rFonts w:hint="eastAsia" w:ascii="宋体" w:hAnsi="宋体" w:cs="宋体"/>
          <w:spacing w:val="1"/>
          <w:position w:val="-4"/>
          <w:sz w:val="28"/>
          <w:szCs w:val="28"/>
        </w:rPr>
        <w:t xml:space="preserve">成</w:t>
      </w:r>
      <w:r>
        <w:rPr>
          <w:rFonts w:hint="eastAsia" w:ascii="宋体" w:hAnsi="宋体" w:cs="宋体"/>
          <w:position w:val="-4"/>
          <w:sz w:val="28"/>
          <w:szCs w:val="28"/>
          <w:u w:val="single"/>
        </w:rPr>
        <w:tab/>
      </w:r>
      <w:r>
        <w:rPr>
          <w:rFonts w:hint="eastAsia" w:ascii="宋体" w:hAnsi="宋体" w:cs="宋体"/>
          <w:position w:val="-4"/>
          <w:sz w:val="28"/>
          <w:szCs w:val="28"/>
          <w:u w:val="single"/>
        </w:rPr>
        <w:t xml:space="preserve">      </w:t>
      </w:r>
      <w:r>
        <w:rPr>
          <w:rFonts w:hint="eastAsia" w:ascii="宋体" w:hAnsi="宋体" w:cs="宋体"/>
          <w:position w:val="-4"/>
          <w:sz w:val="28"/>
          <w:szCs w:val="28"/>
        </w:rPr>
        <w:t xml:space="preserve">（联合体名称）联合体，共同</w:t>
      </w:r>
      <w:r>
        <w:rPr>
          <w:rFonts w:hint="eastAsia" w:ascii="宋体" w:hAnsi="宋体" w:cs="宋体"/>
          <w:position w:val="-2"/>
          <w:sz w:val="28"/>
          <w:szCs w:val="28"/>
        </w:rPr>
        <w:t xml:space="preserve">参加</w:t>
      </w:r>
      <w:r>
        <w:rPr>
          <w:rFonts w:hint="eastAsia" w:ascii="宋体" w:hAnsi="宋体" w:cs="宋体"/>
          <w:position w:val="-2"/>
          <w:sz w:val="28"/>
          <w:szCs w:val="28"/>
          <w:u w:val="single"/>
        </w:rPr>
        <w:t xml:space="preserve">    </w:t>
      </w:r>
      <w:r>
        <w:rPr>
          <w:rFonts w:hint="eastAsia" w:ascii="宋体" w:hAnsi="宋体" w:cs="宋体"/>
          <w:spacing w:val="1"/>
          <w:position w:val="-2"/>
          <w:sz w:val="28"/>
          <w:szCs w:val="28"/>
          <w:u w:val="single"/>
        </w:rPr>
        <w:t xml:space="preserve">    </w:t>
      </w:r>
      <w:r>
        <w:rPr>
          <w:rFonts w:hint="eastAsia" w:ascii="宋体" w:hAnsi="宋体" w:cs="宋体"/>
          <w:spacing w:val="-2"/>
          <w:position w:val="-2"/>
          <w:sz w:val="28"/>
          <w:szCs w:val="28"/>
        </w:rPr>
        <w:t xml:space="preserve">（</w:t>
      </w:r>
      <w:r>
        <w:rPr>
          <w:rFonts w:hint="eastAsia" w:ascii="宋体" w:hAnsi="宋体" w:cs="宋体"/>
          <w:position w:val="-2"/>
          <w:sz w:val="28"/>
          <w:szCs w:val="28"/>
        </w:rPr>
        <w:t xml:space="preserve">项目</w:t>
      </w:r>
      <w:r>
        <w:rPr>
          <w:rFonts w:hint="eastAsia" w:ascii="宋体" w:hAnsi="宋体" w:cs="宋体"/>
          <w:spacing w:val="-2"/>
          <w:position w:val="-2"/>
          <w:sz w:val="28"/>
          <w:szCs w:val="28"/>
        </w:rPr>
        <w:t xml:space="preserve">名</w:t>
      </w:r>
      <w:r>
        <w:rPr>
          <w:rFonts w:hint="eastAsia" w:ascii="宋体" w:hAnsi="宋体" w:cs="宋体"/>
          <w:position w:val="-2"/>
          <w:sz w:val="28"/>
          <w:szCs w:val="28"/>
        </w:rPr>
        <w:t xml:space="preserve">称</w:t>
      </w:r>
      <w:r>
        <w:rPr>
          <w:rFonts w:hint="eastAsia" w:ascii="宋体" w:hAnsi="宋体" w:cs="宋体"/>
          <w:spacing w:val="-2"/>
          <w:position w:val="-2"/>
          <w:sz w:val="28"/>
          <w:szCs w:val="28"/>
        </w:rPr>
        <w:t xml:space="preserve">）</w:t>
      </w:r>
      <w:r>
        <w:rPr>
          <w:rFonts w:hint="eastAsia" w:ascii="宋体" w:hAnsi="宋体" w:cs="宋体"/>
          <w:spacing w:val="-2"/>
          <w:position w:val="-2"/>
          <w:sz w:val="28"/>
          <w:szCs w:val="28"/>
          <w:u w:val="single"/>
        </w:rPr>
        <w:t xml:space="preserve">       </w:t>
      </w:r>
      <w:r>
        <w:rPr>
          <w:rFonts w:hint="eastAsia" w:ascii="宋体" w:hAnsi="宋体" w:cs="宋体"/>
          <w:spacing w:val="-2"/>
          <w:position w:val="-2"/>
          <w:sz w:val="28"/>
          <w:szCs w:val="28"/>
        </w:rPr>
        <w:t xml:space="preserve">（项目编号）</w:t>
      </w:r>
      <w:r>
        <w:rPr>
          <w:rFonts w:hint="eastAsia" w:ascii="宋体" w:hAnsi="宋体" w:cs="宋体"/>
          <w:position w:val="-2"/>
          <w:sz w:val="28"/>
          <w:szCs w:val="28"/>
        </w:rPr>
        <w:t xml:space="preserve">的投标活动</w:t>
      </w:r>
      <w:r>
        <w:rPr>
          <w:rFonts w:hint="eastAsia" w:ascii="宋体" w:hAnsi="宋体" w:cs="宋体"/>
          <w:spacing w:val="-2"/>
          <w:position w:val="-2"/>
          <w:sz w:val="28"/>
          <w:szCs w:val="28"/>
        </w:rPr>
        <w:t xml:space="preserve">。</w:t>
      </w:r>
      <w:r>
        <w:rPr>
          <w:rFonts w:hint="eastAsia" w:ascii="宋体" w:hAnsi="宋体" w:cs="宋体"/>
          <w:position w:val="-2"/>
          <w:sz w:val="28"/>
          <w:szCs w:val="28"/>
        </w:rPr>
        <w:t xml:space="preserve">现</w:t>
      </w:r>
      <w:r>
        <w:rPr>
          <w:rFonts w:hint="eastAsia" w:ascii="宋体" w:hAnsi="宋体" w:cs="宋体"/>
          <w:spacing w:val="-2"/>
          <w:position w:val="-2"/>
          <w:sz w:val="28"/>
          <w:szCs w:val="28"/>
        </w:rPr>
        <w:t xml:space="preserve">就</w:t>
      </w:r>
      <w:r>
        <w:rPr>
          <w:rFonts w:hint="eastAsia" w:ascii="宋体" w:hAnsi="宋体" w:cs="宋体"/>
          <w:position w:val="-2"/>
          <w:sz w:val="28"/>
          <w:szCs w:val="28"/>
        </w:rPr>
        <w:t xml:space="preserve">联</w:t>
      </w:r>
      <w:r>
        <w:rPr>
          <w:rFonts w:hint="eastAsia" w:ascii="宋体" w:hAnsi="宋体" w:cs="宋体"/>
          <w:spacing w:val="-2"/>
          <w:position w:val="-2"/>
          <w:sz w:val="28"/>
          <w:szCs w:val="28"/>
        </w:rPr>
        <w:t xml:space="preserve">合</w:t>
      </w:r>
      <w:r>
        <w:rPr>
          <w:rFonts w:hint="eastAsia" w:ascii="宋体" w:hAnsi="宋体" w:cs="宋体"/>
          <w:spacing w:val="2"/>
          <w:position w:val="-2"/>
          <w:sz w:val="28"/>
          <w:szCs w:val="28"/>
        </w:rPr>
        <w:t xml:space="preserve">体</w:t>
      </w:r>
      <w:r>
        <w:rPr>
          <w:rFonts w:hint="eastAsia" w:ascii="宋体" w:hAnsi="宋体" w:cs="宋体"/>
          <w:position w:val="-2"/>
          <w:sz w:val="28"/>
          <w:szCs w:val="28"/>
        </w:rPr>
        <w:t xml:space="preserve">投</w:t>
      </w:r>
      <w:r>
        <w:rPr>
          <w:rFonts w:hint="eastAsia" w:ascii="宋体" w:hAnsi="宋体" w:cs="宋体"/>
          <w:spacing w:val="2"/>
          <w:position w:val="-2"/>
          <w:sz w:val="28"/>
          <w:szCs w:val="28"/>
        </w:rPr>
        <w:t xml:space="preserve">标</w:t>
      </w:r>
      <w:r>
        <w:rPr>
          <w:rFonts w:hint="eastAsia" w:ascii="宋体" w:hAnsi="宋体" w:cs="宋体"/>
          <w:position w:val="-2"/>
          <w:sz w:val="28"/>
          <w:szCs w:val="28"/>
        </w:rPr>
        <w:t xml:space="preserve">事</w:t>
      </w:r>
      <w:r>
        <w:rPr>
          <w:rFonts w:hint="eastAsia" w:ascii="宋体" w:hAnsi="宋体" w:cs="宋体"/>
          <w:spacing w:val="2"/>
          <w:position w:val="-2"/>
          <w:sz w:val="28"/>
          <w:szCs w:val="28"/>
        </w:rPr>
        <w:t xml:space="preserve">宜订</w:t>
      </w:r>
      <w:r>
        <w:rPr>
          <w:rFonts w:hint="eastAsia" w:ascii="宋体" w:hAnsi="宋体" w:cs="宋体"/>
          <w:position w:val="-2"/>
          <w:sz w:val="28"/>
          <w:szCs w:val="28"/>
        </w:rPr>
        <w:t xml:space="preserve">立</w:t>
      </w:r>
      <w:r>
        <w:rPr>
          <w:rFonts w:hint="eastAsia" w:ascii="宋体" w:hAnsi="宋体" w:cs="宋体"/>
          <w:spacing w:val="2"/>
          <w:position w:val="-2"/>
          <w:sz w:val="28"/>
          <w:szCs w:val="28"/>
        </w:rPr>
        <w:t xml:space="preserve">如</w:t>
      </w:r>
      <w:r>
        <w:rPr>
          <w:rFonts w:hint="eastAsia" w:ascii="宋体" w:hAnsi="宋体" w:cs="宋体"/>
          <w:position w:val="-2"/>
          <w:sz w:val="28"/>
          <w:szCs w:val="28"/>
        </w:rPr>
        <w:t xml:space="preserve">下</w:t>
      </w:r>
      <w:r>
        <w:rPr>
          <w:rFonts w:hint="eastAsia" w:ascii="宋体" w:hAnsi="宋体" w:cs="宋体"/>
          <w:spacing w:val="2"/>
          <w:position w:val="-2"/>
          <w:sz w:val="28"/>
          <w:szCs w:val="28"/>
        </w:rPr>
        <w:t xml:space="preserve">协</w:t>
      </w:r>
      <w:r>
        <w:rPr>
          <w:rFonts w:hint="eastAsia" w:ascii="宋体" w:hAnsi="宋体" w:cs="宋体"/>
          <w:position w:val="-2"/>
          <w:sz w:val="28"/>
          <w:szCs w:val="28"/>
        </w:rPr>
        <w:t xml:space="preserve">议。</w:t>
      </w:r>
      <w:r/>
    </w:p>
    <w:p>
      <w:pPr>
        <w:pStyle w:val="834"/>
        <w:ind w:left="520" w:right="-20"/>
        <w:jc w:val="left"/>
        <w:spacing w:line="360" w:lineRule="auto"/>
        <w:tabs>
          <w:tab w:val="left" w:pos="2660" w:leader="none"/>
          <w:tab w:val="left" w:pos="5600" w:leader="none"/>
        </w:tabs>
        <w:rPr>
          <w:rFonts w:ascii="宋体" w:hAnsi="宋体" w:cs="宋体"/>
          <w:sz w:val="28"/>
          <w:szCs w:val="28"/>
        </w:rPr>
      </w:pPr>
      <w:r>
        <w:rPr>
          <w:rFonts w:hint="eastAsia" w:ascii="宋体" w:hAnsi="宋体" w:cs="宋体"/>
          <w:position w:val="-1"/>
          <w:sz w:val="28"/>
          <w:szCs w:val="28"/>
        </w:rPr>
        <w:t xml:space="preserve">1.</w:t>
      </w:r>
      <w:r>
        <w:rPr>
          <w:rFonts w:hint="eastAsia" w:ascii="宋体" w:hAnsi="宋体" w:cs="宋体"/>
          <w:position w:val="-1"/>
          <w:sz w:val="28"/>
          <w:szCs w:val="28"/>
          <w:u w:val="single"/>
        </w:rPr>
        <w:t xml:space="preserve"> </w:t>
      </w:r>
      <w:r>
        <w:rPr>
          <w:rFonts w:hint="eastAsia" w:ascii="宋体" w:hAnsi="宋体" w:cs="宋体"/>
          <w:position w:val="-1"/>
          <w:sz w:val="28"/>
          <w:szCs w:val="28"/>
          <w:u w:val="single"/>
        </w:rPr>
        <w:tab/>
      </w:r>
      <w:r>
        <w:rPr>
          <w:rFonts w:hint="eastAsia" w:ascii="宋体" w:hAnsi="宋体" w:cs="宋体"/>
          <w:spacing w:val="-2"/>
          <w:position w:val="-1"/>
          <w:sz w:val="28"/>
          <w:szCs w:val="28"/>
        </w:rPr>
        <w:t xml:space="preserve">（</w:t>
      </w:r>
      <w:r>
        <w:rPr>
          <w:rFonts w:hint="eastAsia" w:ascii="宋体" w:hAnsi="宋体" w:cs="宋体"/>
          <w:position w:val="-1"/>
          <w:sz w:val="28"/>
          <w:szCs w:val="28"/>
        </w:rPr>
        <w:t xml:space="preserve">某成</w:t>
      </w:r>
      <w:r>
        <w:rPr>
          <w:rFonts w:hint="eastAsia" w:ascii="宋体" w:hAnsi="宋体" w:cs="宋体"/>
          <w:spacing w:val="-2"/>
          <w:position w:val="-1"/>
          <w:sz w:val="28"/>
          <w:szCs w:val="28"/>
        </w:rPr>
        <w:t xml:space="preserve">员</w:t>
      </w:r>
      <w:r>
        <w:rPr>
          <w:rFonts w:hint="eastAsia" w:ascii="宋体" w:hAnsi="宋体" w:cs="宋体"/>
          <w:position w:val="-1"/>
          <w:sz w:val="28"/>
          <w:szCs w:val="28"/>
        </w:rPr>
        <w:t xml:space="preserve">单</w:t>
      </w:r>
      <w:r>
        <w:rPr>
          <w:rFonts w:hint="eastAsia" w:ascii="宋体" w:hAnsi="宋体" w:cs="宋体"/>
          <w:spacing w:val="-2"/>
          <w:position w:val="-1"/>
          <w:sz w:val="28"/>
          <w:szCs w:val="28"/>
        </w:rPr>
        <w:t xml:space="preserve">位</w:t>
      </w:r>
      <w:r>
        <w:rPr>
          <w:rFonts w:hint="eastAsia" w:ascii="宋体" w:hAnsi="宋体" w:cs="宋体"/>
          <w:position w:val="-1"/>
          <w:sz w:val="28"/>
          <w:szCs w:val="28"/>
        </w:rPr>
        <w:t xml:space="preserve">名</w:t>
      </w:r>
      <w:r>
        <w:rPr>
          <w:rFonts w:hint="eastAsia" w:ascii="宋体" w:hAnsi="宋体" w:cs="宋体"/>
          <w:spacing w:val="-2"/>
          <w:position w:val="-1"/>
          <w:sz w:val="28"/>
          <w:szCs w:val="28"/>
        </w:rPr>
        <w:t xml:space="preserve">称</w:t>
      </w:r>
      <w:r>
        <w:rPr>
          <w:rFonts w:hint="eastAsia" w:ascii="宋体" w:hAnsi="宋体" w:cs="宋体"/>
          <w:position w:val="-1"/>
          <w:sz w:val="28"/>
          <w:szCs w:val="28"/>
        </w:rPr>
        <w:t xml:space="preserve">）</w:t>
      </w:r>
      <w:r>
        <w:rPr>
          <w:rFonts w:hint="eastAsia" w:ascii="宋体" w:hAnsi="宋体" w:cs="宋体"/>
          <w:spacing w:val="-3"/>
          <w:position w:val="-1"/>
          <w:sz w:val="28"/>
          <w:szCs w:val="28"/>
        </w:rPr>
        <w:t xml:space="preserve">为</w:t>
      </w:r>
      <w:r>
        <w:rPr>
          <w:rFonts w:hint="eastAsia" w:ascii="宋体" w:hAnsi="宋体" w:cs="宋体"/>
          <w:position w:val="-1"/>
          <w:sz w:val="28"/>
          <w:szCs w:val="28"/>
          <w:u w:val="single"/>
        </w:rPr>
        <w:t xml:space="preserve">     </w:t>
      </w:r>
      <w:r>
        <w:rPr>
          <w:rFonts w:hint="eastAsia" w:ascii="宋体" w:hAnsi="宋体" w:cs="宋体"/>
          <w:spacing w:val="1"/>
          <w:position w:val="-1"/>
          <w:sz w:val="28"/>
          <w:szCs w:val="28"/>
          <w:u w:val="single"/>
        </w:rPr>
        <w:t xml:space="preserve"> </w:t>
      </w:r>
      <w:r>
        <w:rPr>
          <w:rFonts w:hint="eastAsia" w:ascii="宋体" w:hAnsi="宋体" w:cs="宋体"/>
          <w:position w:val="-1"/>
          <w:sz w:val="28"/>
          <w:szCs w:val="28"/>
          <w:u w:val="single"/>
        </w:rPr>
        <w:tab/>
      </w:r>
      <w:r>
        <w:rPr>
          <w:rFonts w:hint="eastAsia" w:ascii="宋体" w:hAnsi="宋体" w:cs="宋体"/>
          <w:spacing w:val="-2"/>
          <w:position w:val="-1"/>
          <w:sz w:val="28"/>
          <w:szCs w:val="28"/>
        </w:rPr>
        <w:t xml:space="preserve">（</w:t>
      </w:r>
      <w:r>
        <w:rPr>
          <w:rFonts w:hint="eastAsia" w:ascii="宋体" w:hAnsi="宋体" w:cs="宋体"/>
          <w:position w:val="-1"/>
          <w:sz w:val="28"/>
          <w:szCs w:val="28"/>
        </w:rPr>
        <w:t xml:space="preserve">项目</w:t>
      </w:r>
      <w:r>
        <w:rPr>
          <w:rFonts w:hint="eastAsia" w:ascii="宋体" w:hAnsi="宋体" w:cs="宋体"/>
          <w:sz w:val="28"/>
          <w:szCs w:val="28"/>
        </w:rPr>
        <w:t xml:space="preserve">名称）牵头单位。</w:t>
      </w:r>
      <w:r/>
    </w:p>
    <w:p>
      <w:pPr>
        <w:pStyle w:val="834"/>
        <w:ind w:right="-20" w:firstLine="480"/>
        <w:jc w:val="left"/>
        <w:spacing w:line="360" w:lineRule="auto"/>
        <w:tabs>
          <w:tab w:val="left" w:pos="7240" w:leader="none"/>
        </w:tabs>
        <w:rPr>
          <w:rFonts w:ascii="宋体" w:hAnsi="宋体" w:cs="宋体"/>
          <w:sz w:val="28"/>
          <w:szCs w:val="28"/>
        </w:rPr>
      </w:pPr>
      <w:r>
        <w:rPr>
          <w:rFonts w:hint="eastAsia" w:ascii="宋体" w:hAnsi="宋体" w:cs="宋体"/>
          <w:sz w:val="28"/>
          <w:szCs w:val="28"/>
        </w:rPr>
        <w:t xml:space="preserve">2.联合体各成员授权牵头人代表联合体参加招标采购活动，签署文件，提交和接收相关的资料、信息及指示，进行合同谈判活动，负责合同实施阶段的组织和协调工作，以及处理与本采购项目有关的一切事宜。</w:t>
      </w:r>
      <w:r/>
    </w:p>
    <w:p>
      <w:pPr>
        <w:pStyle w:val="834"/>
        <w:ind w:right="-20" w:firstLine="480"/>
        <w:jc w:val="left"/>
        <w:spacing w:line="360" w:lineRule="auto"/>
        <w:tabs>
          <w:tab w:val="left" w:pos="7240" w:leader="none"/>
        </w:tabs>
        <w:rPr>
          <w:rFonts w:ascii="宋体" w:hAnsi="宋体" w:cs="宋体"/>
          <w:sz w:val="28"/>
          <w:szCs w:val="28"/>
        </w:rPr>
      </w:pPr>
      <w:r>
        <w:rPr>
          <w:rFonts w:hint="eastAsia" w:ascii="宋体" w:hAnsi="宋体" w:cs="宋体"/>
          <w:sz w:val="28"/>
          <w:szCs w:val="28"/>
        </w:rPr>
        <w:t xml:space="preserve">3.联合体牵头人在本项目中签署的一切文件和处理的一切事宜，联合体各成员均予以承认。联合体各成员将严格按照招标文件、投标文件和合同的要求全面履行义务，并向采购人承担连带责任。</w:t>
      </w:r>
      <w:r/>
    </w:p>
    <w:p>
      <w:pPr>
        <w:pStyle w:val="834"/>
        <w:ind w:left="520" w:right="-20"/>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4.联合体各成员单位内部的职责分工如下： </w:t>
      </w:r>
      <w:r/>
    </w:p>
    <w:p>
      <w:pPr>
        <w:pStyle w:val="834"/>
        <w:ind w:left="520" w:right="-20"/>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联合体牵头单位负责</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w:t>
      </w:r>
      <w:r/>
    </w:p>
    <w:p>
      <w:pPr>
        <w:pStyle w:val="834"/>
        <w:ind w:left="520" w:right="-20"/>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联合体成员负责</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w:t>
      </w:r>
      <w:r/>
    </w:p>
    <w:p>
      <w:pPr>
        <w:pStyle w:val="834"/>
        <w:ind w:left="520" w:right="-20"/>
        <w:jc w:val="left"/>
        <w:spacing w:line="360" w:lineRule="auto"/>
        <w:tabs>
          <w:tab w:val="left" w:pos="2660" w:leader="none"/>
          <w:tab w:val="left" w:pos="5600" w:leader="none"/>
        </w:tabs>
      </w:pPr>
      <w:r>
        <w:rPr>
          <w:rFonts w:hint="eastAsia" w:ascii="宋体" w:hAnsi="宋体" w:cs="宋体"/>
          <w:position w:val="-1"/>
          <w:sz w:val="28"/>
          <w:szCs w:val="28"/>
        </w:rPr>
        <w:t xml:space="preserve">联合体成员负责</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w:t>
      </w:r>
      <w:r/>
    </w:p>
    <w:p>
      <w:pPr>
        <w:pStyle w:val="905"/>
        <w:numPr>
          <w:ilvl w:val="0"/>
          <w:numId w:val="22"/>
        </w:numPr>
        <w:ind w:left="0" w:firstLine="480"/>
        <w:spacing w:line="360" w:lineRule="auto"/>
        <w:rPr>
          <w:rFonts w:ascii="宋体" w:hAnsi="宋体" w:eastAsia="宋体" w:cs="宋体"/>
          <w:sz w:val="28"/>
          <w:szCs w:val="28"/>
        </w:rPr>
      </w:pPr>
      <w:r>
        <w:rPr>
          <w:rFonts w:hint="eastAsia" w:ascii="宋体" w:hAnsi="宋体" w:eastAsia="宋体" w:cs="宋体"/>
          <w:sz w:val="28"/>
          <w:szCs w:val="28"/>
        </w:rPr>
        <w:t xml:space="preserve">联合体各成员单位内部根据职责分工占合同金额比例如下： </w:t>
      </w:r>
      <w:r/>
    </w:p>
    <w:p>
      <w:pPr>
        <w:pStyle w:val="905"/>
        <w:ind w:left="400" w:firstLine="0"/>
        <w:spacing w:line="360" w:lineRule="auto"/>
        <w:rPr>
          <w:rFonts w:ascii="宋体" w:hAnsi="宋体" w:eastAsia="宋体" w:cs="宋体"/>
          <w:sz w:val="28"/>
          <w:szCs w:val="28"/>
        </w:rPr>
      </w:pPr>
      <w:r>
        <w:rPr>
          <w:rFonts w:hint="eastAsia" w:ascii="宋体" w:hAnsi="宋体" w:eastAsia="宋体" w:cs="宋体"/>
          <w:sz w:val="28"/>
          <w:szCs w:val="28"/>
        </w:rPr>
        <w:t xml:space="preserve">联合体牵头单位占合同金额：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pStyle w:val="905"/>
        <w:ind w:left="400" w:firstLine="0"/>
        <w:spacing w:line="360" w:lineRule="auto"/>
        <w:rPr>
          <w:rFonts w:ascii="宋体" w:hAnsi="宋体" w:eastAsia="宋体" w:cs="宋体"/>
          <w:sz w:val="28"/>
          <w:szCs w:val="28"/>
        </w:rPr>
      </w:pPr>
      <w:r>
        <w:rPr>
          <w:rFonts w:hint="eastAsia" w:ascii="宋体" w:hAnsi="宋体" w:eastAsia="宋体" w:cs="宋体"/>
          <w:sz w:val="28"/>
          <w:szCs w:val="28"/>
        </w:rPr>
        <w:t xml:space="preserve">联合体成员单位占合同金额：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pStyle w:val="905"/>
        <w:ind w:left="400" w:firstLine="0"/>
        <w:spacing w:line="360" w:lineRule="auto"/>
        <w:rPr>
          <w:rFonts w:eastAsia="宋体"/>
        </w:rPr>
      </w:pPr>
      <w:r>
        <w:rPr>
          <w:rFonts w:hint="eastAsia" w:ascii="宋体" w:hAnsi="宋体" w:eastAsia="宋体" w:cs="宋体"/>
          <w:sz w:val="28"/>
          <w:szCs w:val="28"/>
        </w:rPr>
        <w:t xml:space="preserve">联合体成员单位占合同金额：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pStyle w:val="905"/>
        <w:ind w:left="400" w:firstLine="0"/>
        <w:spacing w:line="360" w:lineRule="auto"/>
        <w:rPr>
          <w:rFonts w:ascii="宋体" w:hAnsi="宋体" w:cs="宋体"/>
          <w:position w:val="-1"/>
          <w:sz w:val="28"/>
          <w:szCs w:val="28"/>
        </w:rPr>
      </w:pPr>
      <w:r>
        <w:rPr>
          <w:rFonts w:hint="eastAsia" w:ascii="宋体" w:hAnsi="宋体" w:eastAsia="宋体" w:cs="宋体"/>
          <w:sz w:val="28"/>
          <w:szCs w:val="28"/>
        </w:rPr>
        <w:t xml:space="preserve">  </w:t>
      </w:r>
      <w:r>
        <w:rPr>
          <w:rFonts w:hint="eastAsia" w:ascii="宋体" w:hAnsi="宋体" w:cs="宋体"/>
          <w:position w:val="-1"/>
          <w:sz w:val="28"/>
          <w:szCs w:val="28"/>
        </w:rPr>
        <w:t xml:space="preserve">6.投标工作和联合体在中标后项目实施过程中的有关费用按各自承担的工作量分摊。 </w:t>
      </w:r>
      <w:r/>
    </w:p>
    <w:p>
      <w:pPr>
        <w:pStyle w:val="834"/>
        <w:ind w:right="-20" w:firstLine="518"/>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7.联合体主办单位的项目负责人为</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，联合体协办单位的项目负责人为</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 </w:t>
      </w:r>
      <w:r/>
    </w:p>
    <w:p>
      <w:pPr>
        <w:pStyle w:val="834"/>
        <w:ind w:right="-20" w:firstLine="518"/>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8.联合体中标后，本联合体协议是合同的附件，对联合体各成员单位有合同约束力。 </w:t>
      </w:r>
      <w:r/>
    </w:p>
    <w:p>
      <w:pPr>
        <w:pStyle w:val="834"/>
        <w:ind w:left="520" w:right="-20"/>
        <w:jc w:val="left"/>
        <w:spacing w:line="360" w:lineRule="auto"/>
        <w:tabs>
          <w:tab w:val="left" w:pos="2660" w:leader="none"/>
          <w:tab w:val="left" w:pos="5600" w:leader="none"/>
        </w:tabs>
        <w:rPr>
          <w:rFonts w:ascii="宋体" w:hAnsi="宋体" w:cs="宋体"/>
          <w:position w:val="-1"/>
          <w:sz w:val="28"/>
          <w:szCs w:val="28"/>
        </w:rPr>
      </w:pPr>
      <w:r>
        <w:rPr>
          <w:rFonts w:hint="eastAsia" w:ascii="宋体" w:hAnsi="宋体" w:cs="宋体"/>
          <w:position w:val="-1"/>
          <w:sz w:val="28"/>
          <w:szCs w:val="28"/>
        </w:rPr>
        <w:t xml:space="preserve">9.本协议书自签署之日起生效，联合体未中标或者合同履行完毕后自动失效。 </w:t>
      </w:r>
      <w:r/>
    </w:p>
    <w:p>
      <w:pPr>
        <w:pStyle w:val="834"/>
        <w:ind w:left="520" w:right="-20"/>
        <w:jc w:val="left"/>
        <w:spacing w:line="360" w:lineRule="auto"/>
        <w:tabs>
          <w:tab w:val="left" w:pos="2660" w:leader="none"/>
          <w:tab w:val="left" w:pos="5600" w:leader="none"/>
        </w:tabs>
        <w:rPr>
          <w:rFonts w:ascii="宋体" w:hAnsi="宋体" w:cs="宋体"/>
          <w:sz w:val="28"/>
          <w:szCs w:val="28"/>
        </w:rPr>
      </w:pPr>
      <w:r>
        <w:rPr>
          <w:rFonts w:hint="eastAsia" w:ascii="宋体" w:hAnsi="宋体" w:cs="宋体"/>
          <w:position w:val="-1"/>
          <w:sz w:val="28"/>
          <w:szCs w:val="28"/>
        </w:rPr>
        <w:t xml:space="preserve">10.本协议书一式</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份，签约双方各持</w:t>
      </w:r>
      <w:r>
        <w:rPr>
          <w:rFonts w:hint="eastAsia" w:ascii="宋体" w:hAnsi="宋体" w:cs="宋体"/>
          <w:position w:val="-1"/>
          <w:sz w:val="28"/>
          <w:szCs w:val="28"/>
          <w:u w:val="single"/>
        </w:rPr>
        <w:t xml:space="preserve">    </w:t>
      </w:r>
      <w:r>
        <w:rPr>
          <w:rFonts w:hint="eastAsia" w:ascii="宋体" w:hAnsi="宋体" w:cs="宋体"/>
          <w:position w:val="-1"/>
          <w:sz w:val="28"/>
          <w:szCs w:val="28"/>
        </w:rPr>
        <w:t xml:space="preserve">份。</w:t>
      </w:r>
      <w:r/>
    </w:p>
    <w:p>
      <w:pPr>
        <w:pStyle w:val="834"/>
        <w:ind w:right="-20" w:firstLine="480"/>
        <w:jc w:val="left"/>
        <w:spacing w:line="360" w:lineRule="auto"/>
        <w:tabs>
          <w:tab w:val="left" w:pos="7240" w:leader="none"/>
        </w:tabs>
        <w:rPr>
          <w:rFonts w:ascii="宋体" w:hAnsi="宋体" w:cs="宋体"/>
          <w:position w:val="-4"/>
          <w:sz w:val="28"/>
          <w:szCs w:val="28"/>
        </w:rPr>
      </w:pPr>
      <w:r>
        <w:rPr>
          <w:rFonts w:hint="eastAsia" w:ascii="宋体" w:hAnsi="宋体" w:cs="宋体"/>
          <w:sz w:val="28"/>
          <w:szCs w:val="28"/>
        </w:rPr>
        <w:t xml:space="preserve">注：本协议书由法定代表人签字的，应附法定代表人身份证明；由委托代理人签字的，应附授权委托书。</w:t>
      </w:r>
      <w:r>
        <w:rPr>
          <w:rFonts w:hint="eastAsia" w:ascii="宋体" w:hAnsi="宋体" w:cs="宋体"/>
          <w:position w:val="-4"/>
          <w:sz w:val="28"/>
          <w:szCs w:val="28"/>
        </w:rPr>
        <w:t xml:space="preserve">                     </w:t>
      </w:r>
      <w:r/>
    </w:p>
    <w:p>
      <w:pPr>
        <w:pStyle w:val="834"/>
        <w:ind w:right="-20" w:firstLine="2640"/>
        <w:jc w:val="right"/>
        <w:spacing w:line="360" w:lineRule="auto"/>
        <w:tabs>
          <w:tab w:val="left" w:pos="7240" w:leader="none"/>
        </w:tabs>
        <w:rPr>
          <w:rFonts w:ascii="宋体" w:hAnsi="宋体" w:cs="宋体"/>
          <w:sz w:val="28"/>
          <w:szCs w:val="28"/>
        </w:rPr>
      </w:pPr>
      <w:r>
        <w:rPr>
          <w:rFonts w:hint="eastAsia" w:ascii="宋体" w:hAnsi="宋体" w:cs="宋体"/>
          <w:position w:val="-4"/>
          <w:sz w:val="28"/>
          <w:szCs w:val="28"/>
        </w:rPr>
        <w:t xml:space="preserve">联合</w:t>
      </w:r>
      <w:r>
        <w:rPr>
          <w:rFonts w:hint="eastAsia" w:ascii="宋体" w:hAnsi="宋体" w:cs="宋体"/>
          <w:spacing w:val="-2"/>
          <w:position w:val="-4"/>
          <w:sz w:val="28"/>
          <w:szCs w:val="28"/>
        </w:rPr>
        <w:t xml:space="preserve">体</w:t>
      </w:r>
      <w:r>
        <w:rPr>
          <w:rFonts w:hint="eastAsia" w:ascii="宋体" w:hAnsi="宋体" w:cs="宋体"/>
          <w:position w:val="-4"/>
          <w:sz w:val="28"/>
          <w:szCs w:val="28"/>
        </w:rPr>
        <w:t xml:space="preserve">牵</w:t>
      </w:r>
      <w:r>
        <w:rPr>
          <w:rFonts w:hint="eastAsia" w:ascii="宋体" w:hAnsi="宋体" w:cs="宋体"/>
          <w:spacing w:val="-2"/>
          <w:position w:val="-4"/>
          <w:sz w:val="28"/>
          <w:szCs w:val="28"/>
        </w:rPr>
        <w:t xml:space="preserve">头</w:t>
      </w:r>
      <w:r>
        <w:rPr>
          <w:rFonts w:hint="eastAsia" w:ascii="宋体" w:hAnsi="宋体" w:cs="宋体"/>
          <w:position w:val="-4"/>
          <w:sz w:val="28"/>
          <w:szCs w:val="28"/>
        </w:rPr>
        <w:t xml:space="preserve">人</w:t>
      </w:r>
      <w:r>
        <w:rPr>
          <w:rFonts w:hint="eastAsia" w:ascii="宋体" w:hAnsi="宋体" w:cs="宋体"/>
          <w:spacing w:val="-2"/>
          <w:position w:val="-4"/>
          <w:sz w:val="28"/>
          <w:szCs w:val="28"/>
        </w:rPr>
        <w:t xml:space="preserve">名</w:t>
      </w:r>
      <w:r>
        <w:rPr>
          <w:rFonts w:hint="eastAsia" w:ascii="宋体" w:hAnsi="宋体" w:cs="宋体"/>
          <w:position w:val="-4"/>
          <w:sz w:val="28"/>
          <w:szCs w:val="28"/>
        </w:rPr>
        <w:t xml:space="preserve">称</w:t>
      </w:r>
      <w:r>
        <w:rPr>
          <w:rFonts w:hint="eastAsia" w:ascii="宋体" w:hAnsi="宋体" w:cs="宋体"/>
          <w:spacing w:val="-3"/>
          <w:position w:val="-4"/>
          <w:sz w:val="28"/>
          <w:szCs w:val="28"/>
        </w:rPr>
        <w:t xml:space="preserve">：</w:t>
      </w:r>
      <w:r>
        <w:rPr>
          <w:rFonts w:hint="eastAsia" w:ascii="宋体" w:hAnsi="宋体" w:cs="宋体"/>
          <w:position w:val="-4"/>
          <w:sz w:val="28"/>
          <w:szCs w:val="28"/>
          <w:u w:val="single"/>
        </w:rPr>
        <w:t xml:space="preserve"> </w:t>
      </w:r>
      <w:r>
        <w:rPr>
          <w:rFonts w:hint="eastAsia" w:ascii="宋体" w:hAnsi="宋体" w:cs="宋体"/>
          <w:spacing w:val="1"/>
          <w:position w:val="-4"/>
          <w:sz w:val="28"/>
          <w:szCs w:val="28"/>
          <w:u w:val="single"/>
        </w:rPr>
        <w:t xml:space="preserve">           </w:t>
      </w:r>
      <w:r>
        <w:rPr>
          <w:rFonts w:hint="eastAsia" w:ascii="宋体" w:hAnsi="宋体" w:cs="宋体"/>
          <w:position w:val="-4"/>
          <w:sz w:val="28"/>
          <w:szCs w:val="28"/>
        </w:rPr>
        <w:t xml:space="preserve">（盖</w:t>
      </w:r>
      <w:r>
        <w:rPr>
          <w:rFonts w:hint="eastAsia" w:ascii="宋体" w:hAnsi="宋体" w:cs="宋体"/>
          <w:spacing w:val="-2"/>
          <w:position w:val="-4"/>
          <w:sz w:val="28"/>
          <w:szCs w:val="28"/>
        </w:rPr>
        <w:t xml:space="preserve">单</w:t>
      </w:r>
      <w:r>
        <w:rPr>
          <w:rFonts w:hint="eastAsia" w:ascii="宋体" w:hAnsi="宋体" w:cs="宋体"/>
          <w:position w:val="-4"/>
          <w:sz w:val="28"/>
          <w:szCs w:val="28"/>
        </w:rPr>
        <w:t xml:space="preserve">位</w:t>
      </w:r>
      <w:r>
        <w:rPr>
          <w:rFonts w:hint="eastAsia" w:ascii="宋体" w:hAnsi="宋体" w:cs="宋体"/>
          <w:spacing w:val="-2"/>
          <w:position w:val="-4"/>
          <w:sz w:val="28"/>
          <w:szCs w:val="28"/>
        </w:rPr>
        <w:t xml:space="preserve">章</w:t>
      </w:r>
      <w:r>
        <w:rPr>
          <w:rFonts w:hint="eastAsia" w:ascii="宋体" w:hAnsi="宋体" w:cs="宋体"/>
          <w:position w:val="-4"/>
          <w:sz w:val="28"/>
          <w:szCs w:val="28"/>
        </w:rPr>
        <w:t xml:space="preserve">）</w:t>
      </w:r>
      <w:r/>
    </w:p>
    <w:p>
      <w:pPr>
        <w:pStyle w:val="834"/>
        <w:ind w:right="-20" w:firstLine="2640"/>
        <w:jc w:val="right"/>
        <w:spacing w:line="360" w:lineRule="auto"/>
        <w:tabs>
          <w:tab w:val="left" w:pos="6400" w:leader="none"/>
        </w:tabs>
        <w:rPr>
          <w:rFonts w:ascii="宋体" w:hAnsi="宋体" w:cs="宋体"/>
          <w:sz w:val="28"/>
          <w:szCs w:val="28"/>
        </w:rPr>
      </w:pPr>
      <w:r>
        <w:rPr>
          <w:rFonts w:hint="eastAsia" w:ascii="宋体" w:hAnsi="宋体" w:cs="宋体"/>
          <w:position w:val="-2"/>
          <w:sz w:val="28"/>
          <w:szCs w:val="28"/>
        </w:rPr>
        <w:t xml:space="preserve">法定</w:t>
      </w:r>
      <w:r>
        <w:rPr>
          <w:rFonts w:hint="eastAsia" w:ascii="宋体" w:hAnsi="宋体" w:cs="宋体"/>
          <w:spacing w:val="-2"/>
          <w:position w:val="-2"/>
          <w:sz w:val="28"/>
          <w:szCs w:val="28"/>
        </w:rPr>
        <w:t xml:space="preserve">代</w:t>
      </w:r>
      <w:r>
        <w:rPr>
          <w:rFonts w:hint="eastAsia" w:ascii="宋体" w:hAnsi="宋体" w:cs="宋体"/>
          <w:position w:val="-2"/>
          <w:sz w:val="28"/>
          <w:szCs w:val="28"/>
        </w:rPr>
        <w:t xml:space="preserve">表</w:t>
      </w:r>
      <w:r>
        <w:rPr>
          <w:rFonts w:hint="eastAsia" w:ascii="宋体" w:hAnsi="宋体" w:cs="宋体"/>
          <w:spacing w:val="-2"/>
          <w:position w:val="-2"/>
          <w:sz w:val="28"/>
          <w:szCs w:val="28"/>
        </w:rPr>
        <w:t xml:space="preserve">人</w:t>
      </w:r>
      <w:r>
        <w:rPr>
          <w:rFonts w:hint="eastAsia" w:ascii="宋体" w:hAnsi="宋体" w:cs="宋体"/>
          <w:position w:val="-2"/>
          <w:sz w:val="28"/>
          <w:szCs w:val="28"/>
        </w:rPr>
        <w:t xml:space="preserve">或</w:t>
      </w:r>
      <w:r>
        <w:rPr>
          <w:rFonts w:hint="eastAsia" w:ascii="宋体" w:hAnsi="宋体" w:cs="宋体"/>
          <w:spacing w:val="-2"/>
          <w:position w:val="-2"/>
          <w:sz w:val="28"/>
          <w:szCs w:val="28"/>
        </w:rPr>
        <w:t xml:space="preserve">其</w:t>
      </w:r>
      <w:r>
        <w:rPr>
          <w:rFonts w:hint="eastAsia" w:ascii="宋体" w:hAnsi="宋体" w:cs="宋体"/>
          <w:position w:val="-2"/>
          <w:sz w:val="28"/>
          <w:szCs w:val="28"/>
        </w:rPr>
        <w:t xml:space="preserve">委</w:t>
      </w:r>
      <w:r>
        <w:rPr>
          <w:rFonts w:hint="eastAsia" w:ascii="宋体" w:hAnsi="宋体" w:cs="宋体"/>
          <w:spacing w:val="-2"/>
          <w:position w:val="-2"/>
          <w:sz w:val="28"/>
          <w:szCs w:val="28"/>
        </w:rPr>
        <w:t xml:space="preserve">托</w:t>
      </w:r>
      <w:r>
        <w:rPr>
          <w:rFonts w:hint="eastAsia" w:ascii="宋体" w:hAnsi="宋体" w:cs="宋体"/>
          <w:position w:val="-2"/>
          <w:sz w:val="28"/>
          <w:szCs w:val="28"/>
        </w:rPr>
        <w:t xml:space="preserve">代</w:t>
      </w:r>
      <w:r>
        <w:rPr>
          <w:rFonts w:hint="eastAsia" w:ascii="宋体" w:hAnsi="宋体" w:cs="宋体"/>
          <w:spacing w:val="-2"/>
          <w:position w:val="-2"/>
          <w:sz w:val="28"/>
          <w:szCs w:val="28"/>
        </w:rPr>
        <w:t xml:space="preserve">理</w:t>
      </w:r>
      <w:r>
        <w:rPr>
          <w:rFonts w:hint="eastAsia" w:ascii="宋体" w:hAnsi="宋体" w:cs="宋体"/>
          <w:position w:val="-2"/>
          <w:sz w:val="28"/>
          <w:szCs w:val="28"/>
        </w:rPr>
        <w:t xml:space="preserve">人：</w:t>
      </w:r>
      <w:r>
        <w:rPr>
          <w:rFonts w:hint="eastAsia" w:ascii="宋体" w:hAnsi="宋体" w:cs="宋体"/>
          <w:position w:val="-2"/>
          <w:sz w:val="28"/>
          <w:szCs w:val="28"/>
          <w:u w:val="single"/>
        </w:rPr>
        <w:t xml:space="preserve"> </w:t>
      </w:r>
      <w:r>
        <w:rPr>
          <w:rFonts w:hint="eastAsia" w:ascii="宋体" w:hAnsi="宋体" w:cs="宋体"/>
          <w:spacing w:val="1"/>
          <w:position w:val="-2"/>
          <w:sz w:val="28"/>
          <w:szCs w:val="28"/>
          <w:u w:val="single"/>
        </w:rPr>
        <w:t xml:space="preserve"> </w:t>
      </w:r>
      <w:r>
        <w:rPr>
          <w:rFonts w:hint="eastAsia" w:ascii="宋体" w:hAnsi="宋体" w:cs="宋体"/>
          <w:position w:val="-2"/>
          <w:sz w:val="28"/>
          <w:szCs w:val="28"/>
          <w:u w:val="single"/>
        </w:rPr>
        <w:tab/>
      </w:r>
      <w:r>
        <w:rPr>
          <w:rFonts w:hint="eastAsia" w:ascii="宋体" w:hAnsi="宋体" w:cs="宋体"/>
          <w:position w:val="-2"/>
          <w:sz w:val="28"/>
          <w:szCs w:val="28"/>
        </w:rPr>
        <w:t xml:space="preserve">（签</w:t>
      </w:r>
      <w:r>
        <w:rPr>
          <w:rFonts w:hint="eastAsia" w:ascii="宋体" w:hAnsi="宋体" w:cs="宋体"/>
          <w:spacing w:val="-2"/>
          <w:position w:val="-2"/>
          <w:sz w:val="28"/>
          <w:szCs w:val="28"/>
        </w:rPr>
        <w:t xml:space="preserve">字或盖章</w:t>
      </w:r>
      <w:r>
        <w:rPr>
          <w:rFonts w:hint="eastAsia" w:ascii="宋体" w:hAnsi="宋体" w:cs="宋体"/>
          <w:position w:val="-2"/>
          <w:sz w:val="28"/>
          <w:szCs w:val="28"/>
        </w:rPr>
        <w:t xml:space="preserve">）</w:t>
      </w:r>
      <w:r/>
    </w:p>
    <w:p>
      <w:pPr>
        <w:pStyle w:val="834"/>
        <w:ind w:left="2511" w:right="-20"/>
        <w:jc w:val="left"/>
        <w:spacing w:line="360" w:lineRule="auto"/>
        <w:tabs>
          <w:tab w:val="left" w:pos="7240" w:leader="none"/>
        </w:tabs>
        <w:rPr>
          <w:rFonts w:ascii="宋体" w:hAnsi="宋体" w:cs="宋体"/>
          <w:position w:val="-2"/>
          <w:sz w:val="28"/>
          <w:szCs w:val="28"/>
        </w:rPr>
      </w:pPr>
      <w:r>
        <w:rPr>
          <w:rFonts w:ascii="宋体" w:hAnsi="宋体" w:cs="宋体"/>
          <w:position w:val="-2"/>
          <w:sz w:val="28"/>
          <w:szCs w:val="28"/>
        </w:rPr>
      </w:r>
      <w:r/>
    </w:p>
    <w:p>
      <w:pPr>
        <w:pStyle w:val="834"/>
        <w:ind w:left="2511" w:right="-20"/>
        <w:jc w:val="right"/>
        <w:spacing w:line="360" w:lineRule="auto"/>
        <w:tabs>
          <w:tab w:val="left" w:pos="7240" w:leader="none"/>
        </w:tabs>
        <w:rPr>
          <w:rFonts w:ascii="宋体" w:hAnsi="宋体" w:cs="宋体"/>
          <w:sz w:val="28"/>
          <w:szCs w:val="28"/>
        </w:rPr>
      </w:pPr>
      <w:r>
        <w:rPr>
          <w:rFonts w:hint="eastAsia" w:ascii="宋体" w:hAnsi="宋体" w:cs="宋体"/>
          <w:position w:val="-2"/>
          <w:sz w:val="28"/>
          <w:szCs w:val="28"/>
        </w:rPr>
        <w:t xml:space="preserve">联合</w:t>
      </w:r>
      <w:r>
        <w:rPr>
          <w:rFonts w:hint="eastAsia" w:ascii="宋体" w:hAnsi="宋体" w:cs="宋体"/>
          <w:spacing w:val="-2"/>
          <w:position w:val="-2"/>
          <w:sz w:val="28"/>
          <w:szCs w:val="28"/>
        </w:rPr>
        <w:t xml:space="preserve">体</w:t>
      </w:r>
      <w:r>
        <w:rPr>
          <w:rFonts w:hint="eastAsia" w:ascii="宋体" w:hAnsi="宋体" w:cs="宋体"/>
          <w:position w:val="-2"/>
          <w:sz w:val="28"/>
          <w:szCs w:val="28"/>
        </w:rPr>
        <w:t xml:space="preserve">成</w:t>
      </w:r>
      <w:r>
        <w:rPr>
          <w:rFonts w:hint="eastAsia" w:ascii="宋体" w:hAnsi="宋体" w:cs="宋体"/>
          <w:spacing w:val="-2"/>
          <w:position w:val="-2"/>
          <w:sz w:val="28"/>
          <w:szCs w:val="28"/>
        </w:rPr>
        <w:t xml:space="preserve">员</w:t>
      </w:r>
      <w:r>
        <w:rPr>
          <w:rFonts w:hint="eastAsia" w:ascii="宋体" w:hAnsi="宋体" w:cs="宋体"/>
          <w:position w:val="-2"/>
          <w:sz w:val="28"/>
          <w:szCs w:val="28"/>
        </w:rPr>
        <w:t xml:space="preserve">名</w:t>
      </w:r>
      <w:r>
        <w:rPr>
          <w:rFonts w:hint="eastAsia" w:ascii="宋体" w:hAnsi="宋体" w:cs="宋体"/>
          <w:spacing w:val="-2"/>
          <w:position w:val="-2"/>
          <w:sz w:val="28"/>
          <w:szCs w:val="28"/>
        </w:rPr>
        <w:t xml:space="preserve">称</w:t>
      </w:r>
      <w:r>
        <w:rPr>
          <w:rFonts w:hint="eastAsia" w:ascii="宋体" w:hAnsi="宋体" w:cs="宋体"/>
          <w:position w:val="-2"/>
          <w:sz w:val="28"/>
          <w:szCs w:val="28"/>
        </w:rPr>
        <w:t xml:space="preserve">：</w:t>
      </w:r>
      <w:r>
        <w:rPr>
          <w:rFonts w:hint="eastAsia" w:ascii="宋体" w:hAnsi="宋体" w:cs="宋体"/>
          <w:position w:val="-2"/>
          <w:sz w:val="28"/>
          <w:szCs w:val="28"/>
          <w:u w:val="single"/>
        </w:rPr>
        <w:t xml:space="preserve"> </w:t>
      </w:r>
      <w:r>
        <w:rPr>
          <w:rFonts w:hint="eastAsia" w:ascii="宋体" w:hAnsi="宋体" w:cs="宋体"/>
          <w:spacing w:val="1"/>
          <w:position w:val="-2"/>
          <w:sz w:val="28"/>
          <w:szCs w:val="28"/>
          <w:u w:val="single"/>
        </w:rPr>
        <w:t xml:space="preserve">                  </w:t>
      </w:r>
      <w:r>
        <w:rPr>
          <w:rFonts w:hint="eastAsia" w:ascii="宋体" w:hAnsi="宋体" w:cs="宋体"/>
          <w:position w:val="-2"/>
          <w:sz w:val="28"/>
          <w:szCs w:val="28"/>
        </w:rPr>
        <w:t xml:space="preserve">（盖</w:t>
      </w:r>
      <w:r>
        <w:rPr>
          <w:rFonts w:hint="eastAsia" w:ascii="宋体" w:hAnsi="宋体" w:cs="宋体"/>
          <w:spacing w:val="-2"/>
          <w:position w:val="-2"/>
          <w:sz w:val="28"/>
          <w:szCs w:val="28"/>
        </w:rPr>
        <w:t xml:space="preserve">单</w:t>
      </w:r>
      <w:r>
        <w:rPr>
          <w:rFonts w:hint="eastAsia" w:ascii="宋体" w:hAnsi="宋体" w:cs="宋体"/>
          <w:position w:val="-2"/>
          <w:sz w:val="28"/>
          <w:szCs w:val="28"/>
        </w:rPr>
        <w:t xml:space="preserve">位</w:t>
      </w:r>
      <w:r>
        <w:rPr>
          <w:rFonts w:hint="eastAsia" w:ascii="宋体" w:hAnsi="宋体" w:cs="宋体"/>
          <w:spacing w:val="-2"/>
          <w:position w:val="-2"/>
          <w:sz w:val="28"/>
          <w:szCs w:val="28"/>
        </w:rPr>
        <w:t xml:space="preserve">章</w:t>
      </w:r>
      <w:r>
        <w:rPr>
          <w:rFonts w:hint="eastAsia" w:ascii="宋体" w:hAnsi="宋体" w:cs="宋体"/>
          <w:position w:val="-2"/>
          <w:sz w:val="28"/>
          <w:szCs w:val="28"/>
        </w:rPr>
        <w:t xml:space="preserve">）</w:t>
      </w:r>
      <w:r/>
    </w:p>
    <w:p>
      <w:pPr>
        <w:pStyle w:val="834"/>
        <w:ind w:left="2511" w:right="-20"/>
        <w:jc w:val="right"/>
        <w:spacing w:line="360" w:lineRule="auto"/>
        <w:tabs>
          <w:tab w:val="left" w:pos="6180" w:leader="none"/>
        </w:tabs>
        <w:rPr>
          <w:rFonts w:ascii="宋体" w:hAnsi="宋体" w:cs="宋体"/>
          <w:sz w:val="28"/>
          <w:szCs w:val="28"/>
        </w:rPr>
      </w:pPr>
      <w:r>
        <w:rPr>
          <w:rFonts w:hint="eastAsia" w:ascii="宋体" w:hAnsi="宋体" w:cs="宋体"/>
          <w:position w:val="-2"/>
          <w:sz w:val="28"/>
          <w:szCs w:val="28"/>
        </w:rPr>
        <w:t xml:space="preserve">法定</w:t>
      </w:r>
      <w:r>
        <w:rPr>
          <w:rFonts w:hint="eastAsia" w:ascii="宋体" w:hAnsi="宋体" w:cs="宋体"/>
          <w:spacing w:val="-2"/>
          <w:position w:val="-2"/>
          <w:sz w:val="28"/>
          <w:szCs w:val="28"/>
        </w:rPr>
        <w:t xml:space="preserve">代</w:t>
      </w:r>
      <w:r>
        <w:rPr>
          <w:rFonts w:hint="eastAsia" w:ascii="宋体" w:hAnsi="宋体" w:cs="宋体"/>
          <w:position w:val="-2"/>
          <w:sz w:val="28"/>
          <w:szCs w:val="28"/>
        </w:rPr>
        <w:t xml:space="preserve">表</w:t>
      </w:r>
      <w:r>
        <w:rPr>
          <w:rFonts w:hint="eastAsia" w:ascii="宋体" w:hAnsi="宋体" w:cs="宋体"/>
          <w:spacing w:val="-2"/>
          <w:position w:val="-2"/>
          <w:sz w:val="28"/>
          <w:szCs w:val="28"/>
        </w:rPr>
        <w:t xml:space="preserve">人</w:t>
      </w:r>
      <w:r>
        <w:rPr>
          <w:rFonts w:hint="eastAsia" w:ascii="宋体" w:hAnsi="宋体" w:cs="宋体"/>
          <w:position w:val="-2"/>
          <w:sz w:val="28"/>
          <w:szCs w:val="28"/>
        </w:rPr>
        <w:t xml:space="preserve">或</w:t>
      </w:r>
      <w:r>
        <w:rPr>
          <w:rFonts w:hint="eastAsia" w:ascii="宋体" w:hAnsi="宋体" w:cs="宋体"/>
          <w:spacing w:val="-2"/>
          <w:position w:val="-2"/>
          <w:sz w:val="28"/>
          <w:szCs w:val="28"/>
        </w:rPr>
        <w:t xml:space="preserve">其</w:t>
      </w:r>
      <w:r>
        <w:rPr>
          <w:rFonts w:hint="eastAsia" w:ascii="宋体" w:hAnsi="宋体" w:cs="宋体"/>
          <w:position w:val="-2"/>
          <w:sz w:val="28"/>
          <w:szCs w:val="28"/>
        </w:rPr>
        <w:t xml:space="preserve">委</w:t>
      </w:r>
      <w:r>
        <w:rPr>
          <w:rFonts w:hint="eastAsia" w:ascii="宋体" w:hAnsi="宋体" w:cs="宋体"/>
          <w:spacing w:val="-2"/>
          <w:position w:val="-2"/>
          <w:sz w:val="28"/>
          <w:szCs w:val="28"/>
        </w:rPr>
        <w:t xml:space="preserve">托</w:t>
      </w:r>
      <w:r>
        <w:rPr>
          <w:rFonts w:hint="eastAsia" w:ascii="宋体" w:hAnsi="宋体" w:cs="宋体"/>
          <w:position w:val="-2"/>
          <w:sz w:val="28"/>
          <w:szCs w:val="28"/>
        </w:rPr>
        <w:t xml:space="preserve">代</w:t>
      </w:r>
      <w:r>
        <w:rPr>
          <w:rFonts w:hint="eastAsia" w:ascii="宋体" w:hAnsi="宋体" w:cs="宋体"/>
          <w:spacing w:val="-2"/>
          <w:position w:val="-2"/>
          <w:sz w:val="28"/>
          <w:szCs w:val="28"/>
        </w:rPr>
        <w:t xml:space="preserve">理</w:t>
      </w:r>
      <w:r>
        <w:rPr>
          <w:rFonts w:hint="eastAsia" w:ascii="宋体" w:hAnsi="宋体" w:cs="宋体"/>
          <w:position w:val="-2"/>
          <w:sz w:val="28"/>
          <w:szCs w:val="28"/>
        </w:rPr>
        <w:t xml:space="preserve">人：</w:t>
      </w:r>
      <w:r>
        <w:rPr>
          <w:rFonts w:hint="eastAsia" w:ascii="宋体" w:hAnsi="宋体" w:cs="宋体"/>
          <w:position w:val="-2"/>
          <w:sz w:val="28"/>
          <w:szCs w:val="28"/>
          <w:u w:val="single"/>
        </w:rPr>
        <w:t xml:space="preserve"> </w:t>
      </w:r>
      <w:r>
        <w:rPr>
          <w:rFonts w:hint="eastAsia" w:ascii="宋体" w:hAnsi="宋体" w:cs="宋体"/>
          <w:spacing w:val="1"/>
          <w:position w:val="-2"/>
          <w:sz w:val="28"/>
          <w:szCs w:val="28"/>
          <w:u w:val="single"/>
        </w:rPr>
        <w:t xml:space="preserve"> </w:t>
      </w:r>
      <w:r>
        <w:rPr>
          <w:rFonts w:hint="eastAsia" w:ascii="宋体" w:hAnsi="宋体" w:cs="宋体"/>
          <w:position w:val="-2"/>
          <w:sz w:val="28"/>
          <w:szCs w:val="28"/>
          <w:u w:val="single"/>
        </w:rPr>
        <w:tab/>
      </w:r>
      <w:r>
        <w:rPr>
          <w:rFonts w:hint="eastAsia" w:ascii="宋体" w:hAnsi="宋体" w:cs="宋体"/>
          <w:position w:val="-2"/>
          <w:sz w:val="28"/>
          <w:szCs w:val="28"/>
        </w:rPr>
        <w:t xml:space="preserve">（</w:t>
      </w:r>
      <w:r>
        <w:rPr>
          <w:rFonts w:hint="eastAsia" w:ascii="宋体" w:hAnsi="宋体" w:cs="宋体"/>
          <w:spacing w:val="-2"/>
          <w:position w:val="-2"/>
          <w:sz w:val="28"/>
          <w:szCs w:val="28"/>
        </w:rPr>
        <w:t xml:space="preserve">签</w:t>
      </w:r>
      <w:r>
        <w:rPr>
          <w:rFonts w:hint="eastAsia" w:ascii="宋体" w:hAnsi="宋体" w:cs="宋体"/>
          <w:position w:val="-2"/>
          <w:sz w:val="28"/>
          <w:szCs w:val="28"/>
        </w:rPr>
        <w:t xml:space="preserve">字或盖章）</w:t>
      </w:r>
      <w:r/>
    </w:p>
    <w:p>
      <w:pPr>
        <w:pStyle w:val="903"/>
        <w:ind w:left="0" w:firstLine="0"/>
        <w:jc w:val="right"/>
        <w:rPr>
          <w:rFonts w:ascii="宋体" w:hAnsi="宋体" w:eastAsiaTheme="minorHAnsi" w:cstheme="minorBidi"/>
          <w:position w:val="-1"/>
          <w:szCs w:val="28"/>
        </w:rPr>
      </w:pPr>
      <w:r>
        <w:rPr>
          <w:rFonts w:hint="eastAsia" w:ascii="宋体" w:hAnsi="宋体" w:eastAsia="宋体" w:cs="宋体"/>
          <w:position w:val="-1"/>
          <w:szCs w:val="28"/>
          <w:u w:val="single"/>
        </w:rPr>
        <w:tab/>
      </w:r>
      <w:r>
        <w:rPr>
          <w:rFonts w:hint="eastAsia" w:ascii="宋体" w:hAnsi="宋体" w:eastAsia="宋体" w:cs="宋体"/>
          <w:position w:val="-1"/>
          <w:szCs w:val="28"/>
        </w:rPr>
        <w:t xml:space="preserve">年</w:t>
      </w:r>
      <w:r>
        <w:rPr>
          <w:rFonts w:hint="eastAsia" w:ascii="宋体" w:hAnsi="宋体" w:eastAsia="宋体" w:cs="宋体"/>
          <w:position w:val="-1"/>
          <w:szCs w:val="28"/>
          <w:u w:val="single"/>
        </w:rPr>
        <w:t xml:space="preserve"> </w:t>
      </w:r>
      <w:r>
        <w:rPr>
          <w:rFonts w:hint="eastAsia" w:ascii="宋体" w:hAnsi="宋体" w:eastAsia="宋体" w:cs="宋体"/>
          <w:spacing w:val="1"/>
          <w:position w:val="-1"/>
          <w:szCs w:val="28"/>
          <w:u w:val="single"/>
        </w:rPr>
        <w:t xml:space="preserve"> </w:t>
      </w:r>
      <w:r>
        <w:rPr>
          <w:rFonts w:hint="eastAsia" w:ascii="宋体" w:hAnsi="宋体" w:eastAsia="宋体" w:cs="宋体"/>
          <w:position w:val="-1"/>
          <w:szCs w:val="28"/>
          <w:u w:val="single"/>
        </w:rPr>
        <w:tab/>
      </w:r>
      <w:r>
        <w:rPr>
          <w:rFonts w:hint="eastAsia" w:ascii="宋体" w:hAnsi="宋体" w:eastAsia="宋体" w:cs="宋体"/>
          <w:spacing w:val="-2"/>
          <w:position w:val="-1"/>
          <w:szCs w:val="28"/>
        </w:rPr>
        <w:t xml:space="preserve">月</w:t>
      </w:r>
      <w:r>
        <w:rPr>
          <w:rFonts w:hint="eastAsia" w:ascii="宋体" w:hAnsi="宋体" w:eastAsia="宋体" w:cs="宋体"/>
          <w:position w:val="-1"/>
          <w:szCs w:val="28"/>
          <w:u w:val="single"/>
        </w:rPr>
        <w:t xml:space="preserve"> </w:t>
      </w:r>
      <w:r>
        <w:rPr>
          <w:rFonts w:hint="eastAsia" w:ascii="宋体" w:hAnsi="宋体" w:eastAsia="宋体" w:cs="宋体"/>
          <w:spacing w:val="1"/>
          <w:position w:val="-1"/>
          <w:szCs w:val="28"/>
          <w:u w:val="single"/>
        </w:rPr>
        <w:t xml:space="preserve"> </w:t>
      </w:r>
      <w:r>
        <w:rPr>
          <w:rFonts w:hint="eastAsia" w:ascii="宋体" w:hAnsi="宋体" w:eastAsia="宋体" w:cs="宋体"/>
          <w:position w:val="-1"/>
          <w:szCs w:val="28"/>
          <w:u w:val="single"/>
        </w:rPr>
        <w:tab/>
      </w:r>
      <w:r>
        <w:rPr>
          <w:rFonts w:hint="eastAsia" w:ascii="宋体" w:hAnsi="宋体" w:eastAsia="宋体" w:cs="宋体"/>
          <w:position w:val="-1"/>
          <w:szCs w:val="28"/>
        </w:rPr>
        <w:t xml:space="preserve">日</w:t>
      </w:r>
      <w:r/>
    </w:p>
    <w:sectPr>
      <w:footnotePr/>
      <w:endnotePr/>
      <w:type w:val="nextPage"/>
      <w:pgSz w:w="11906" w:h="16838" w:orient="portrait"/>
      <w:pgMar w:top="1393"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Arial Black">
    <w:panose1 w:val="020B0A04020102020204"/>
  </w:font>
  <w:font w:name="MingLiU">
    <w:panose1 w:val="02020500000000000000"/>
  </w:font>
  <w:font w:name="Symbol">
    <w:panose1 w:val="05050102010706020507"/>
  </w:font>
  <w:font w:name="新宋体">
    <w:panose1 w:val="02010609030101010101"/>
  </w:font>
  <w:font w:name="等线">
    <w:panose1 w:val="02010600030101010101"/>
  </w:font>
  <w:font w:name="仿宋">
    <w:panose1 w:val="02010609060101010101"/>
  </w:font>
  <w:font w:name="Arial Rounded MT Bold">
    <w:panose1 w:val="020F0704030504030204"/>
  </w:font>
  <w:font w:name="Courier New">
    <w:panose1 w:val="02070309020205020404"/>
  </w:font>
  <w:font w:name="微软雅黑">
    <w:panose1 w:val="020B0503020204020204"/>
  </w:font>
  <w:font w:name="Calibri">
    <w:panose1 w:val="020F050202020403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Futura Bk">
    <w:panose1 w:val="020B0503020202020204"/>
  </w:font>
  <w:font w:name="Cambria">
    <w:panose1 w:val="02040503050406030204"/>
  </w:font>
  <w:font w:name="方正仿宋_G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507"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48"/>
      </w:rPr>
      <w:framePr w:wrap="around" w:vAnchor="text" w:hAnchor="margin" w:xAlign="center" w:y="1"/>
    </w:pPr>
    <w:r>
      <w:fldChar w:fldCharType="begin"/>
    </w:r>
    <w:r>
      <w:rPr>
        <w:rStyle w:val="1148"/>
      </w:rPr>
      <w:instrText xml:space="preserve">PAGE  </w:instrText>
    </w:r>
    <w:r>
      <w:fldChar w:fldCharType="end"/>
    </w:r>
    <w:r/>
  </w:p>
  <w:p>
    <w:pPr>
      <w:pStyle w:val="11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507" w:leader="none"/>
      </w:tabs>
    </w:pP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48"/>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48"/>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48"/>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48"/>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both"/>
    </w:pPr>
    <w:r>
      <w:rPr>
        <w:rFonts w:hint="eastAsia" w:ascii="宋体" w:hAnsi="宋体"/>
      </w:rPr>
      <w:t xml:space="preserve">沛县整县制公共机构能源费用托管服务第二批试点项目                   江苏盛仁工程项目管理有限公司 编制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both"/>
    </w:pPr>
    <w:r>
      <w:rPr>
        <w:rFonts w:hint="eastAsia"/>
      </w:rPr>
      <w:t xml:space="preserve">沛县整县制公共机构能源费用托管服务第二批试点项目                                       江苏盛仁工程项目管理有限公司 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266"/>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24"/>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5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5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253"/>
      <w:isLgl w:val="false"/>
      <w:suff w:val="tab"/>
      <w:lvlText w:val="%9."/>
      <w:lvlJc w:val="right"/>
      <w:pPr>
        <w:ind w:left="3780" w:hanging="420"/>
      </w:pPr>
    </w:lvl>
  </w:abstractNum>
  <w:abstractNum w:abstractNumId="5">
    <w:multiLevelType w:val="hybridMultilevel"/>
    <w:lvl w:ilvl="0">
      <w:start w:val="1"/>
      <w:numFmt w:val="decimal"/>
      <w:pStyle w:val="127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28"/>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upperLetter"/>
      <w:pStyle w:val="1317"/>
      <w:isLgl w:val="false"/>
      <w:suff w:val="nothing"/>
      <w:lvlText w:val="附　录　%1"/>
      <w:lvlJc w:val="left"/>
      <w:pPr>
        <w:ind w:left="0" w:firstLine="0"/>
      </w:pPr>
      <w:rPr>
        <w:rFonts w:hint="eastAsia" w:ascii="黑体" w:hAnsi="Times New Roman" w:eastAsia="黑体"/>
        <w:b w:val="0"/>
        <w:i w:val="0"/>
        <w:spacing w:val="0"/>
        <w:sz w:val="21"/>
      </w:rPr>
    </w:lvl>
    <w:lvl w:ilvl="1">
      <w:start w:val="1"/>
      <w:numFmt w:val="decimal"/>
      <w:isLgl w:val="false"/>
      <w:suff w:val="nothing"/>
      <w:lvlText w:val="%1.%2　"/>
      <w:lvlJc w:val="left"/>
      <w:pPr>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ind w:left="284"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75"/>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4"/>
      <w:numFmt w:val="chineseCounting"/>
      <w:pStyle w:val="1274"/>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57"/>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074"/>
      <w:isLgl w:val="false"/>
      <w:suff w:val="tab"/>
      <w:lvlText w:val="§"/>
      <w:lvlJc w:val="left"/>
      <w:pPr>
        <w:ind w:left="4320" w:hanging="360"/>
      </w:pPr>
      <w:rPr>
        <w:rFonts w:hint="default" w:ascii="Wingdings" w:hAnsi="Wingdings" w:eastAsia="Wingdings" w:cs="Wingdings"/>
      </w:rPr>
    </w:lvl>
    <w:lvl w:ilvl="6">
      <w:start w:val="1"/>
      <w:numFmt w:val="bullet"/>
      <w:pStyle w:val="1075"/>
      <w:isLgl w:val="false"/>
      <w:suff w:val="tab"/>
      <w:lvlText w:val="·"/>
      <w:lvlJc w:val="left"/>
      <w:pPr>
        <w:ind w:left="5040" w:hanging="360"/>
      </w:pPr>
      <w:rPr>
        <w:rFonts w:hint="default" w:ascii="Symbol" w:hAnsi="Symbol" w:eastAsia="Symbol" w:cs="Symbol"/>
      </w:rPr>
    </w:lvl>
    <w:lvl w:ilvl="7">
      <w:start w:val="1"/>
      <w:numFmt w:val="bullet"/>
      <w:pStyle w:val="1076"/>
      <w:isLgl w:val="false"/>
      <w:suff w:val="tab"/>
      <w:lvlText w:val="o"/>
      <w:lvlJc w:val="left"/>
      <w:pPr>
        <w:ind w:left="5760" w:hanging="360"/>
      </w:pPr>
      <w:rPr>
        <w:rFonts w:hint="default" w:ascii="Courier New" w:hAnsi="Courier New" w:eastAsia="Courier New" w:cs="Courier New"/>
      </w:rPr>
    </w:lvl>
    <w:lvl w:ilvl="8">
      <w:start w:val="1"/>
      <w:numFmt w:val="bullet"/>
      <w:pStyle w:val="1077"/>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65"/>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55"/>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258"/>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267"/>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273"/>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19">
    <w:multiLevelType w:val="hybridMultilevel"/>
    <w:lvl w:ilvl="0">
      <w:start w:val="1"/>
      <w:numFmt w:val="decimal"/>
      <w:pStyle w:val="121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pStyle w:val="1269"/>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21">
    <w:multiLevelType w:val="hybridMultilevel"/>
    <w:lvl w:ilvl="0">
      <w:start w:val="1"/>
      <w:numFmt w:val="decimal"/>
      <w:pStyle w:val="1262"/>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1"/>
  </w:num>
  <w:num w:numId="2">
    <w:abstractNumId w:val="6"/>
  </w:num>
  <w:num w:numId="3">
    <w:abstractNumId w:val="19"/>
  </w:num>
  <w:num w:numId="4">
    <w:abstractNumId w:val="4"/>
  </w:num>
  <w:num w:numId="5">
    <w:abstractNumId w:val="3"/>
  </w:num>
  <w:num w:numId="6">
    <w:abstractNumId w:val="13"/>
  </w:num>
  <w:num w:numId="7">
    <w:abstractNumId w:val="15"/>
  </w:num>
  <w:num w:numId="8">
    <w:abstractNumId w:val="21"/>
  </w:num>
  <w:num w:numId="9">
    <w:abstractNumId w:val="12"/>
  </w:num>
  <w:num w:numId="10">
    <w:abstractNumId w:val="0"/>
  </w:num>
  <w:num w:numId="11">
    <w:abstractNumId w:val="16"/>
  </w:num>
  <w:num w:numId="12">
    <w:abstractNumId w:val="20"/>
  </w:num>
  <w:num w:numId="13">
    <w:abstractNumId w:val="5"/>
  </w:num>
  <w:num w:numId="14">
    <w:abstractNumId w:val="18"/>
  </w:num>
  <w:num w:numId="15">
    <w:abstractNumId w:val="10"/>
    <w:lvlOverride w:ilvl="0">
      <w:startOverride w:val="4"/>
    </w:lvlOverride>
  </w:num>
  <w:num w:numId="16">
    <w:abstractNumId w:val="9"/>
  </w:num>
  <w:num w:numId="17">
    <w:abstractNumId w:val="7"/>
  </w:num>
  <w:num w:numId="18">
    <w:abstractNumId w:val="1"/>
  </w:num>
  <w:num w:numId="19">
    <w:abstractNumId w:val="17"/>
  </w:num>
  <w:num w:numId="20">
    <w:abstractNumId w:val="14"/>
  </w:num>
  <w:num w:numId="21">
    <w:abstractNumId w:val="8"/>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name w:val="TOC Heading"/>
    <w:uiPriority w:val="39"/>
    <w:unhideWhenUsed/>
  </w:style>
  <w:style w:type="paragraph" w:styleId="809" w:default="1">
    <w:name w:val="Normal"/>
    <w:next w:val="821"/>
    <w:uiPriority w:val="0"/>
    <w:qFormat/>
    <w:rPr>
      <w:rFonts w:ascii="Times New Roman" w:hAnsi="Times New Roman" w:eastAsia="宋体" w:cs="Times New Roman"/>
      <w:lang w:val="en-US" w:eastAsia="zh-CN" w:bidi="ar-SA"/>
    </w:rPr>
  </w:style>
  <w:style w:type="paragraph" w:styleId="810">
    <w:name w:val="Heading 1"/>
    <w:basedOn w:val="809"/>
    <w:next w:val="809"/>
    <w:link w:val="921"/>
    <w:uiPriority w:val="9"/>
    <w:qFormat/>
    <w:pPr>
      <w:keepLines/>
      <w:keepNext/>
      <w:spacing w:before="480" w:after="200"/>
      <w:outlineLvl w:val="0"/>
    </w:pPr>
    <w:rPr>
      <w:rFonts w:ascii="Arial" w:hAnsi="Arial" w:eastAsia="Arial" w:cs="Arial"/>
      <w:sz w:val="40"/>
      <w:szCs w:val="40"/>
    </w:rPr>
  </w:style>
  <w:style w:type="paragraph" w:styleId="811">
    <w:name w:val="Heading 2"/>
    <w:basedOn w:val="809"/>
    <w:next w:val="809"/>
    <w:link w:val="1088"/>
    <w:uiPriority w:val="9"/>
    <w:unhideWhenUsed/>
    <w:qFormat/>
    <w:pPr>
      <w:keepLines/>
      <w:keepNext/>
      <w:spacing w:before="360" w:after="200"/>
      <w:outlineLvl w:val="1"/>
    </w:pPr>
    <w:rPr>
      <w:rFonts w:ascii="Arial" w:hAnsi="Arial" w:eastAsia="Arial" w:cs="Arial"/>
      <w:sz w:val="34"/>
    </w:rPr>
  </w:style>
  <w:style w:type="paragraph" w:styleId="812">
    <w:name w:val="Heading 3"/>
    <w:basedOn w:val="810"/>
    <w:next w:val="809"/>
    <w:link w:val="923"/>
    <w:uiPriority w:val="9"/>
    <w:unhideWhenUsed/>
    <w:qFormat/>
    <w:pPr>
      <w:spacing w:before="320"/>
      <w:outlineLvl w:val="2"/>
    </w:pPr>
    <w:rPr>
      <w:sz w:val="30"/>
      <w:szCs w:val="30"/>
    </w:rPr>
  </w:style>
  <w:style w:type="paragraph" w:styleId="813">
    <w:name w:val="Heading 4"/>
    <w:basedOn w:val="809"/>
    <w:next w:val="809"/>
    <w:link w:val="924"/>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next w:val="809"/>
    <w:link w:val="925"/>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15">
    <w:name w:val="Heading 6"/>
    <w:next w:val="809"/>
    <w:link w:val="926"/>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16">
    <w:name w:val="Heading 7"/>
    <w:next w:val="809"/>
    <w:link w:val="927"/>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17">
    <w:name w:val="Heading 8"/>
    <w:next w:val="809"/>
    <w:link w:val="928"/>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18">
    <w:name w:val="Heading 9"/>
    <w:next w:val="809"/>
    <w:link w:val="929"/>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19" w:default="1">
    <w:name w:val="Default Paragraph Font"/>
    <w:uiPriority w:val="1"/>
    <w:semiHidden/>
    <w:unhideWhenUsed/>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customStyle="1">
    <w:name w:val="信息标题1"/>
    <w:basedOn w:val="809"/>
    <w:next w:val="82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22" w:customStyle="1">
    <w:name w:val="正文文本12"/>
    <w:basedOn w:val="809"/>
    <w:next w:val="809"/>
    <w:uiPriority w:val="99"/>
    <w:qFormat/>
    <w:pPr>
      <w:spacing w:after="120"/>
    </w:pPr>
  </w:style>
  <w:style w:type="paragraph" w:styleId="823">
    <w:name w:val="toc 7"/>
    <w:next w:val="809"/>
    <w:uiPriority w:val="39"/>
    <w:unhideWhenUsed/>
    <w:qFormat/>
    <w:pPr>
      <w:ind w:left="1701"/>
      <w:spacing w:after="57"/>
    </w:pPr>
    <w:rPr>
      <w:rFonts w:ascii="Times New Roman" w:hAnsi="Times New Roman" w:eastAsia="宋体" w:cs="Times New Roman"/>
      <w:lang w:val="en-US" w:eastAsia="zh-CN" w:bidi="ar-SA"/>
    </w:rPr>
  </w:style>
  <w:style w:type="paragraph" w:styleId="824">
    <w:name w:val="Normal Indent"/>
    <w:basedOn w:val="809"/>
    <w:uiPriority w:val="0"/>
    <w:qFormat/>
    <w:pPr>
      <w:ind w:firstLine="420"/>
      <w:jc w:val="both"/>
      <w:spacing w:line="560" w:lineRule="exact"/>
      <w:widowControl w:val="off"/>
    </w:pPr>
    <w:rPr>
      <w:rFonts w:eastAsia="方正仿宋_GBK"/>
      <w:sz w:val="28"/>
    </w:rPr>
  </w:style>
  <w:style w:type="paragraph" w:styleId="825">
    <w:name w:val="Caption"/>
    <w:next w:val="809"/>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26">
    <w:name w:val="index 5"/>
    <w:basedOn w:val="809"/>
    <w:next w:val="809"/>
    <w:uiPriority w:val="0"/>
    <w:qFormat/>
    <w:pPr>
      <w:ind w:left="800"/>
    </w:pPr>
  </w:style>
  <w:style w:type="paragraph" w:styleId="827">
    <w:name w:val="Document Map"/>
    <w:basedOn w:val="809"/>
    <w:next w:val="809"/>
    <w:uiPriority w:val="0"/>
    <w:unhideWhenUsed/>
    <w:qFormat/>
    <w:rPr>
      <w:rFonts w:ascii="宋体"/>
      <w:sz w:val="18"/>
      <w:szCs w:val="18"/>
    </w:rPr>
  </w:style>
  <w:style w:type="paragraph" w:styleId="828">
    <w:name w:val="annotation text"/>
    <w:basedOn w:val="809"/>
    <w:uiPriority w:val="0"/>
    <w:qFormat/>
  </w:style>
  <w:style w:type="paragraph" w:styleId="829">
    <w:name w:val="Body Text"/>
    <w:basedOn w:val="809"/>
    <w:next w:val="830"/>
    <w:uiPriority w:val="99"/>
    <w:qFormat/>
    <w:rPr>
      <w:rFonts w:ascii="楷体_GB2312" w:hAnsi="Arial" w:eastAsia="楷体_GB2312"/>
      <w:sz w:val="28"/>
      <w:szCs w:val="28"/>
    </w:rPr>
  </w:style>
  <w:style w:type="paragraph" w:styleId="830" w:customStyle="1">
    <w:name w:val="一级条标题"/>
    <w:basedOn w:val="831"/>
    <w:next w:val="832"/>
    <w:link w:val="1082"/>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31" w:customStyle="1">
    <w:name w:val="章标题"/>
    <w:next w:val="809"/>
    <w:link w:val="108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32" w:customStyle="1">
    <w:name w:val="段"/>
    <w:basedOn w:val="833"/>
    <w:next w:val="834"/>
    <w:uiPriority w:val="0"/>
    <w:qFormat/>
    <w:pPr>
      <w:ind w:firstLine="200"/>
      <w:widowControl/>
    </w:pPr>
    <w:rPr>
      <w:sz w:val="20"/>
    </w:rPr>
  </w:style>
  <w:style w:type="paragraph" w:styleId="833" w:customStyle="1">
    <w:name w:val="正文1"/>
    <w:basedOn w:val="834"/>
    <w:next w:val="835"/>
    <w:link w:val="1083"/>
    <w:uiPriority w:val="0"/>
    <w:qFormat/>
    <w:pPr>
      <w:jc w:val="left"/>
      <w:spacing w:line="360" w:lineRule="atLeast"/>
    </w:pPr>
    <w:rPr>
      <w:rFonts w:ascii="宋体"/>
      <w:sz w:val="24"/>
      <w:szCs w:val="20"/>
    </w:rPr>
  </w:style>
  <w:style w:type="paragraph" w:styleId="834" w:customStyle="1">
    <w:name w:val="正文111"/>
    <w:next w:val="835"/>
    <w:link w:val="1311"/>
    <w:uiPriority w:val="0"/>
    <w:qFormat/>
    <w:pPr>
      <w:jc w:val="both"/>
      <w:widowControl w:val="off"/>
    </w:pPr>
    <w:rPr>
      <w:rFonts w:ascii="Times New Roman" w:hAnsi="Times New Roman" w:eastAsia="宋体" w:cs="Times New Roman"/>
      <w:sz w:val="21"/>
      <w:szCs w:val="24"/>
      <w:lang w:val="en-US" w:eastAsia="zh-CN" w:bidi="ar-SA"/>
    </w:rPr>
  </w:style>
  <w:style w:type="paragraph" w:styleId="835" w:customStyle="1">
    <w:name w:val="正文文本1"/>
    <w:basedOn w:val="836"/>
    <w:next w:val="834"/>
    <w:uiPriority w:val="0"/>
    <w:qFormat/>
    <w:pPr>
      <w:spacing w:after="120"/>
    </w:pPr>
    <w:rPr>
      <w:lang w:eastAsia="en-US"/>
    </w:rPr>
  </w:style>
  <w:style w:type="paragraph" w:styleId="836" w:customStyle="1">
    <w:name w:val="正文11"/>
    <w:next w:val="837"/>
    <w:uiPriority w:val="0"/>
    <w:qFormat/>
    <w:pPr>
      <w:ind w:firstLine="200"/>
      <w:jc w:val="both"/>
      <w:spacing w:line="274" w:lineRule="auto"/>
      <w:widowControl w:val="off"/>
    </w:pPr>
    <w:rPr>
      <w:rFonts w:ascii="仿宋_GB2312" w:hAnsi="Calibri" w:eastAsia="仿宋_GB2312" w:cs="Times New Roman"/>
      <w:sz w:val="24"/>
      <w:szCs w:val="24"/>
      <w:lang w:val="en-US" w:eastAsia="zh-CN" w:bidi="ar-SA"/>
    </w:rPr>
  </w:style>
  <w:style w:type="paragraph" w:styleId="837" w:customStyle="1">
    <w:name w:val="正文文本 21"/>
    <w:basedOn w:val="834"/>
    <w:link w:val="1137"/>
    <w:uiPriority w:val="0"/>
    <w:qFormat/>
    <w:pPr>
      <w:jc w:val="center"/>
      <w:widowControl/>
    </w:pPr>
    <w:rPr>
      <w:rFonts w:ascii="楷体_GB2312" w:eastAsia="楷体_GB2312"/>
      <w:sz w:val="28"/>
      <w:szCs w:val="28"/>
    </w:rPr>
  </w:style>
  <w:style w:type="paragraph" w:styleId="838">
    <w:name w:val="Body Text Indent"/>
    <w:basedOn w:val="809"/>
    <w:next w:val="839"/>
    <w:uiPriority w:val="99"/>
    <w:qFormat/>
    <w:pPr>
      <w:ind w:left="420"/>
      <w:spacing w:after="120"/>
    </w:pPr>
  </w:style>
  <w:style w:type="paragraph" w:styleId="839">
    <w:name w:val="envelope return"/>
    <w:basedOn w:val="809"/>
    <w:uiPriority w:val="0"/>
    <w:qFormat/>
    <w:pPr>
      <w:ind w:firstLine="200"/>
    </w:pPr>
    <w:rPr>
      <w:rFonts w:ascii="Arial" w:hAnsi="Arial" w:eastAsia="仿宋_GB2312" w:cs="Arial"/>
    </w:rPr>
  </w:style>
  <w:style w:type="paragraph" w:styleId="840">
    <w:name w:val="Block Text"/>
    <w:basedOn w:val="809"/>
    <w:uiPriority w:val="99"/>
    <w:qFormat/>
    <w:pPr>
      <w:ind w:left="256" w:right="6" w:firstLine="624"/>
    </w:pPr>
    <w:rPr>
      <w:rFonts w:eastAsia="仿宋_GB2312"/>
      <w:sz w:val="28"/>
    </w:rPr>
  </w:style>
  <w:style w:type="paragraph" w:styleId="841">
    <w:name w:val="index 4"/>
    <w:basedOn w:val="809"/>
    <w:next w:val="809"/>
    <w:uiPriority w:val="0"/>
    <w:qFormat/>
    <w:pPr>
      <w:ind w:left="1260"/>
    </w:pPr>
  </w:style>
  <w:style w:type="paragraph" w:styleId="842">
    <w:name w:val="toc 5"/>
    <w:next w:val="809"/>
    <w:uiPriority w:val="39"/>
    <w:unhideWhenUsed/>
    <w:qFormat/>
    <w:pPr>
      <w:ind w:left="1134"/>
      <w:spacing w:after="57"/>
    </w:pPr>
    <w:rPr>
      <w:rFonts w:ascii="Times New Roman" w:hAnsi="Times New Roman" w:eastAsia="宋体" w:cs="Times New Roman"/>
      <w:lang w:val="en-US" w:eastAsia="zh-CN" w:bidi="ar-SA"/>
    </w:rPr>
  </w:style>
  <w:style w:type="paragraph" w:styleId="843">
    <w:name w:val="toc 3"/>
    <w:next w:val="809"/>
    <w:uiPriority w:val="39"/>
    <w:unhideWhenUsed/>
    <w:qFormat/>
    <w:pPr>
      <w:ind w:left="567"/>
      <w:spacing w:after="57"/>
    </w:pPr>
    <w:rPr>
      <w:rFonts w:ascii="Times New Roman" w:hAnsi="Times New Roman" w:eastAsia="宋体" w:cs="Times New Roman"/>
      <w:lang w:val="en-US" w:eastAsia="zh-CN" w:bidi="ar-SA"/>
    </w:rPr>
  </w:style>
  <w:style w:type="paragraph" w:styleId="844">
    <w:name w:val="Plain Text"/>
    <w:basedOn w:val="809"/>
    <w:uiPriority w:val="0"/>
    <w:qFormat/>
    <w:rPr>
      <w:rFonts w:ascii="宋体" w:hAnsi="Courier New"/>
    </w:rPr>
  </w:style>
  <w:style w:type="paragraph" w:styleId="845">
    <w:name w:val="toc 8"/>
    <w:next w:val="809"/>
    <w:uiPriority w:val="39"/>
    <w:unhideWhenUsed/>
    <w:qFormat/>
    <w:pPr>
      <w:ind w:left="1984"/>
      <w:spacing w:after="57"/>
    </w:pPr>
    <w:rPr>
      <w:rFonts w:ascii="Times New Roman" w:hAnsi="Times New Roman" w:eastAsia="宋体" w:cs="Times New Roman"/>
      <w:lang w:val="en-US" w:eastAsia="zh-CN" w:bidi="ar-SA"/>
    </w:rPr>
  </w:style>
  <w:style w:type="paragraph" w:styleId="846">
    <w:name w:val="endnote text"/>
    <w:basedOn w:val="809"/>
    <w:link w:val="1067"/>
    <w:uiPriority w:val="99"/>
    <w:semiHidden/>
    <w:unhideWhenUsed/>
    <w:qFormat/>
  </w:style>
  <w:style w:type="paragraph" w:styleId="847">
    <w:name w:val="Balloon Text"/>
    <w:basedOn w:val="809"/>
    <w:link w:val="1326"/>
    <w:uiPriority w:val="99"/>
    <w:semiHidden/>
    <w:unhideWhenUsed/>
    <w:qFormat/>
    <w:rPr>
      <w:sz w:val="18"/>
      <w:szCs w:val="18"/>
    </w:rPr>
  </w:style>
  <w:style w:type="paragraph" w:styleId="848">
    <w:name w:val="Footer"/>
    <w:link w:val="940"/>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49">
    <w:name w:val="Header"/>
    <w:link w:val="938"/>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50">
    <w:name w:val="toc 1"/>
    <w:basedOn w:val="809"/>
    <w:next w:val="809"/>
    <w:uiPriority w:val="39"/>
    <w:unhideWhenUsed/>
    <w:qFormat/>
    <w:pPr>
      <w:spacing w:after="57"/>
    </w:pPr>
  </w:style>
  <w:style w:type="paragraph" w:styleId="851">
    <w:name w:val="toc 4"/>
    <w:next w:val="809"/>
    <w:uiPriority w:val="39"/>
    <w:unhideWhenUsed/>
    <w:qFormat/>
    <w:pPr>
      <w:ind w:left="850"/>
      <w:spacing w:after="57"/>
    </w:pPr>
    <w:rPr>
      <w:rFonts w:ascii="Times New Roman" w:hAnsi="Times New Roman" w:eastAsia="宋体" w:cs="Times New Roman"/>
      <w:lang w:val="en-US" w:eastAsia="zh-CN" w:bidi="ar-SA"/>
    </w:rPr>
  </w:style>
  <w:style w:type="paragraph" w:styleId="852">
    <w:name w:val="Subtitle"/>
    <w:link w:val="933"/>
    <w:uiPriority w:val="11"/>
    <w:qFormat/>
    <w:pPr>
      <w:spacing w:before="200" w:after="200"/>
    </w:pPr>
    <w:rPr>
      <w:rFonts w:ascii="Times New Roman" w:hAnsi="Times New Roman" w:eastAsia="宋体" w:cs="Times New Roman"/>
      <w:sz w:val="24"/>
      <w:szCs w:val="24"/>
      <w:lang w:val="en-US" w:eastAsia="zh-CN" w:bidi="ar-SA"/>
    </w:rPr>
  </w:style>
  <w:style w:type="paragraph" w:styleId="853">
    <w:name w:val="footnote text"/>
    <w:basedOn w:val="809"/>
    <w:next w:val="826"/>
    <w:link w:val="1066"/>
    <w:uiPriority w:val="99"/>
    <w:semiHidden/>
    <w:unhideWhenUsed/>
    <w:qFormat/>
    <w:pPr>
      <w:spacing w:after="40"/>
    </w:pPr>
    <w:rPr>
      <w:sz w:val="18"/>
    </w:rPr>
  </w:style>
  <w:style w:type="paragraph" w:styleId="854">
    <w:name w:val="toc 6"/>
    <w:next w:val="809"/>
    <w:uiPriority w:val="39"/>
    <w:unhideWhenUsed/>
    <w:qFormat/>
    <w:pPr>
      <w:ind w:left="1417"/>
      <w:spacing w:after="57"/>
    </w:pPr>
    <w:rPr>
      <w:rFonts w:ascii="Times New Roman" w:hAnsi="Times New Roman" w:eastAsia="宋体" w:cs="Times New Roman"/>
      <w:lang w:val="en-US" w:eastAsia="zh-CN" w:bidi="ar-SA"/>
    </w:rPr>
  </w:style>
  <w:style w:type="paragraph" w:styleId="855">
    <w:name w:val="table of figures"/>
    <w:next w:val="809"/>
    <w:uiPriority w:val="99"/>
    <w:unhideWhenUsed/>
    <w:qFormat/>
    <w:rPr>
      <w:rFonts w:ascii="Times New Roman" w:hAnsi="Times New Roman" w:eastAsia="宋体" w:cs="Times New Roman"/>
      <w:lang w:val="en-US" w:eastAsia="zh-CN" w:bidi="ar-SA"/>
    </w:rPr>
  </w:style>
  <w:style w:type="paragraph" w:styleId="856">
    <w:name w:val="toc 2"/>
    <w:next w:val="809"/>
    <w:uiPriority w:val="39"/>
    <w:unhideWhenUsed/>
    <w:qFormat/>
    <w:pPr>
      <w:ind w:left="283"/>
      <w:spacing w:after="57"/>
    </w:pPr>
    <w:rPr>
      <w:rFonts w:ascii="Times New Roman" w:hAnsi="Times New Roman" w:eastAsia="宋体" w:cs="Times New Roman"/>
      <w:lang w:val="en-US" w:eastAsia="zh-CN" w:bidi="ar-SA"/>
    </w:rPr>
  </w:style>
  <w:style w:type="paragraph" w:styleId="857">
    <w:name w:val="toc 9"/>
    <w:next w:val="809"/>
    <w:uiPriority w:val="39"/>
    <w:unhideWhenUsed/>
    <w:qFormat/>
    <w:pPr>
      <w:ind w:left="2268"/>
      <w:spacing w:after="57"/>
    </w:pPr>
    <w:rPr>
      <w:rFonts w:ascii="Times New Roman" w:hAnsi="Times New Roman" w:eastAsia="宋体" w:cs="Times New Roman"/>
      <w:lang w:val="en-US" w:eastAsia="zh-CN" w:bidi="ar-SA"/>
    </w:rPr>
  </w:style>
  <w:style w:type="paragraph" w:styleId="858">
    <w:name w:val="Title"/>
    <w:link w:val="932"/>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59">
    <w:name w:val="Body Text First Indent"/>
    <w:basedOn w:val="829"/>
    <w:next w:val="860"/>
    <w:uiPriority w:val="0"/>
    <w:qFormat/>
    <w:pPr>
      <w:ind w:firstLine="200"/>
      <w:spacing w:line="360" w:lineRule="auto"/>
    </w:pPr>
    <w:rPr>
      <w:rFonts w:ascii="仿宋_GB2312" w:eastAsia="仿宋_GB2312"/>
      <w:sz w:val="30"/>
      <w:szCs w:val="30"/>
    </w:rPr>
  </w:style>
  <w:style w:type="paragraph" w:styleId="860">
    <w:name w:val="Body Text First Indent 2"/>
    <w:basedOn w:val="838"/>
    <w:next w:val="809"/>
    <w:uiPriority w:val="0"/>
    <w:qFormat/>
    <w:pPr>
      <w:ind w:left="0" w:firstLine="420"/>
      <w:spacing w:after="0" w:line="360" w:lineRule="auto"/>
    </w:pPr>
    <w:rPr>
      <w:rFonts w:ascii="宋体" w:hAnsi="宋体"/>
    </w:rPr>
  </w:style>
  <w:style w:type="table" w:styleId="8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endnote reference"/>
    <w:uiPriority w:val="99"/>
    <w:semiHidden/>
    <w:unhideWhenUsed/>
    <w:qFormat/>
    <w:rPr>
      <w:vertAlign w:val="superscript"/>
    </w:rPr>
  </w:style>
  <w:style w:type="character" w:styleId="863">
    <w:name w:val="FollowedHyperlink"/>
    <w:basedOn w:val="819"/>
    <w:uiPriority w:val="99"/>
    <w:semiHidden/>
    <w:unhideWhenUsed/>
    <w:qFormat/>
    <w:rPr>
      <w:color w:val="333333"/>
      <w:u w:val="none"/>
    </w:rPr>
  </w:style>
  <w:style w:type="character" w:styleId="864">
    <w:name w:val="Hyperlink"/>
    <w:uiPriority w:val="99"/>
    <w:unhideWhenUsed/>
    <w:qFormat/>
    <w:rPr>
      <w:color w:val="0000ff" w:themeColor="hyperlink"/>
      <w:u w:val="single"/>
      <w14:textFill>
        <w14:solidFill>
          <w14:schemeClr w14:val="hlink"/>
        </w14:solidFill>
      </w14:textFill>
    </w:rPr>
  </w:style>
  <w:style w:type="character" w:styleId="865">
    <w:name w:val="annotation reference"/>
    <w:basedOn w:val="819"/>
    <w:uiPriority w:val="99"/>
    <w:semiHidden/>
    <w:unhideWhenUsed/>
    <w:qFormat/>
    <w:rPr>
      <w:sz w:val="21"/>
      <w:szCs w:val="21"/>
    </w:rPr>
  </w:style>
  <w:style w:type="character" w:styleId="866">
    <w:name w:val="footnote reference"/>
    <w:uiPriority w:val="99"/>
    <w:unhideWhenUsed/>
    <w:qFormat/>
    <w:rPr>
      <w:vertAlign w:val="superscript"/>
    </w:rPr>
  </w:style>
  <w:style w:type="character" w:styleId="867" w:customStyle="1">
    <w:name w:val="Heading 1 Char"/>
    <w:basedOn w:val="819"/>
    <w:uiPriority w:val="9"/>
    <w:qFormat/>
    <w:rPr>
      <w:rFonts w:ascii="Arial" w:hAnsi="Arial" w:eastAsia="Arial" w:cs="Arial"/>
      <w:sz w:val="40"/>
      <w:szCs w:val="40"/>
    </w:rPr>
  </w:style>
  <w:style w:type="character" w:styleId="868" w:customStyle="1">
    <w:name w:val="Heading 3 Char"/>
    <w:basedOn w:val="819"/>
    <w:uiPriority w:val="9"/>
    <w:qFormat/>
    <w:rPr>
      <w:rFonts w:ascii="Arial" w:hAnsi="Arial" w:eastAsia="Arial" w:cs="Arial"/>
      <w:sz w:val="30"/>
      <w:szCs w:val="30"/>
    </w:rPr>
  </w:style>
  <w:style w:type="character" w:styleId="869" w:customStyle="1">
    <w:name w:val="Heading 4 Char"/>
    <w:basedOn w:val="819"/>
    <w:uiPriority w:val="9"/>
    <w:qFormat/>
    <w:rPr>
      <w:rFonts w:ascii="Arial" w:hAnsi="Arial" w:eastAsia="Arial" w:cs="Arial"/>
      <w:b/>
      <w:bCs/>
      <w:sz w:val="26"/>
      <w:szCs w:val="26"/>
    </w:rPr>
  </w:style>
  <w:style w:type="character" w:styleId="870" w:customStyle="1">
    <w:name w:val="Heading 5 Char"/>
    <w:basedOn w:val="819"/>
    <w:uiPriority w:val="9"/>
    <w:qFormat/>
    <w:rPr>
      <w:rFonts w:ascii="Arial" w:hAnsi="Arial" w:eastAsia="Arial" w:cs="Arial"/>
      <w:b/>
      <w:bCs/>
      <w:sz w:val="24"/>
      <w:szCs w:val="24"/>
    </w:rPr>
  </w:style>
  <w:style w:type="character" w:styleId="871" w:customStyle="1">
    <w:name w:val="Heading 6 Char"/>
    <w:basedOn w:val="819"/>
    <w:uiPriority w:val="9"/>
    <w:qFormat/>
    <w:rPr>
      <w:rFonts w:ascii="Arial" w:hAnsi="Arial" w:eastAsia="Arial" w:cs="Arial"/>
      <w:b/>
      <w:bCs/>
      <w:sz w:val="22"/>
      <w:szCs w:val="22"/>
    </w:rPr>
  </w:style>
  <w:style w:type="character" w:styleId="872" w:customStyle="1">
    <w:name w:val="Heading 7 Char"/>
    <w:basedOn w:val="819"/>
    <w:uiPriority w:val="9"/>
    <w:qFormat/>
    <w:rPr>
      <w:rFonts w:ascii="Arial" w:hAnsi="Arial" w:eastAsia="Arial" w:cs="Arial"/>
      <w:b/>
      <w:bCs/>
      <w:i/>
      <w:iCs/>
      <w:sz w:val="22"/>
      <w:szCs w:val="22"/>
    </w:rPr>
  </w:style>
  <w:style w:type="character" w:styleId="873" w:customStyle="1">
    <w:name w:val="Heading 8 Char"/>
    <w:basedOn w:val="819"/>
    <w:uiPriority w:val="9"/>
    <w:qFormat/>
    <w:rPr>
      <w:rFonts w:ascii="Arial" w:hAnsi="Arial" w:eastAsia="Arial" w:cs="Arial"/>
      <w:i/>
      <w:iCs/>
      <w:sz w:val="22"/>
      <w:szCs w:val="22"/>
    </w:rPr>
  </w:style>
  <w:style w:type="character" w:styleId="874" w:customStyle="1">
    <w:name w:val="Heading 9 Char"/>
    <w:basedOn w:val="819"/>
    <w:uiPriority w:val="9"/>
    <w:qFormat/>
    <w:rPr>
      <w:rFonts w:ascii="Arial" w:hAnsi="Arial" w:eastAsia="Arial" w:cs="Arial"/>
      <w:i/>
      <w:iCs/>
      <w:sz w:val="21"/>
      <w:szCs w:val="21"/>
    </w:rPr>
  </w:style>
  <w:style w:type="character" w:styleId="875" w:customStyle="1">
    <w:name w:val="Title Char"/>
    <w:basedOn w:val="819"/>
    <w:uiPriority w:val="10"/>
    <w:qFormat/>
    <w:rPr>
      <w:sz w:val="48"/>
      <w:szCs w:val="48"/>
    </w:rPr>
  </w:style>
  <w:style w:type="character" w:styleId="876" w:customStyle="1">
    <w:name w:val="Subtitle Char"/>
    <w:basedOn w:val="819"/>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Header Char"/>
    <w:basedOn w:val="819"/>
    <w:uiPriority w:val="99"/>
    <w:qFormat/>
  </w:style>
  <w:style w:type="character" w:styleId="880" w:customStyle="1">
    <w:name w:val="Caption Char"/>
    <w:uiPriority w:val="99"/>
    <w:qFormat/>
  </w:style>
  <w:style w:type="table" w:styleId="881" w:customStyle="1">
    <w:name w:val="Plain Table 1"/>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2"/>
    <w:basedOn w:val="8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3"/>
    <w:basedOn w:val="8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Plain Table 4"/>
    <w:basedOn w:val="8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Plain Table 5"/>
    <w:basedOn w:val="8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Grid Table 1 Light"/>
    <w:basedOn w:val="8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2"/>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3"/>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basedOn w:val="8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5 Dark"/>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6 Colorful"/>
    <w:basedOn w:val="8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7 Colorful"/>
    <w:basedOn w:val="8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1 Light"/>
    <w:basedOn w:val="82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2"/>
    <w:basedOn w:val="8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3"/>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5 Dark"/>
    <w:basedOn w:val="8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basedOn w:val="82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7 Colorful"/>
    <w:basedOn w:val="82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0" w:customStyle="1">
    <w:name w:val="Footnote Text Char"/>
    <w:uiPriority w:val="99"/>
    <w:qFormat/>
    <w:rPr>
      <w:sz w:val="18"/>
    </w:rPr>
  </w:style>
  <w:style w:type="character" w:styleId="901" w:customStyle="1">
    <w:name w:val="Endnote Text Char"/>
    <w:uiPriority w:val="99"/>
    <w:qFormat/>
    <w:rPr>
      <w:sz w:val="20"/>
    </w:rPr>
  </w:style>
  <w:style w:type="paragraph" w:styleId="902" w:customStyle="1">
    <w:name w:val="TOC 标题1"/>
    <w:uiPriority w:val="39"/>
    <w:unhideWhenUsed/>
    <w:qFormat/>
    <w:rPr>
      <w:rFonts w:ascii="Times New Roman" w:hAnsi="Times New Roman" w:eastAsia="宋体" w:cs="Times New Roman"/>
      <w:lang w:val="en-US" w:eastAsia="zh-CN" w:bidi="ar-SA"/>
    </w:rPr>
  </w:style>
  <w:style w:type="paragraph" w:styleId="903" w:customStyle="1">
    <w:name w:val="文本块11"/>
    <w:basedOn w:val="904"/>
    <w:uiPriority w:val="0"/>
    <w:qFormat/>
    <w:pPr>
      <w:ind w:left="256" w:right="6" w:firstLine="624"/>
    </w:pPr>
    <w:rPr>
      <w:rFonts w:ascii="Arial" w:hAnsi="Arial" w:eastAsia="仿宋"/>
      <w:sz w:val="28"/>
    </w:rPr>
  </w:style>
  <w:style w:type="paragraph" w:styleId="904" w:customStyle="1">
    <w:name w:val="正文12"/>
    <w:next w:val="835"/>
    <w:uiPriority w:val="0"/>
    <w:qFormat/>
    <w:rPr>
      <w:rFonts w:ascii="Times New Roman" w:hAnsi="Times New Roman" w:eastAsia="宋体" w:cs="Times New Roman"/>
      <w:lang w:val="en-US" w:eastAsia="zh-CN" w:bidi="ar-SA"/>
    </w:rPr>
  </w:style>
  <w:style w:type="paragraph" w:styleId="905" w:customStyle="1">
    <w:name w:val="正文文本缩进1"/>
    <w:basedOn w:val="836"/>
    <w:next w:val="906"/>
    <w:link w:val="1085"/>
    <w:uiPriority w:val="0"/>
    <w:qFormat/>
    <w:pPr>
      <w:ind w:left="420"/>
      <w:spacing w:after="120"/>
    </w:pPr>
  </w:style>
  <w:style w:type="paragraph" w:styleId="906" w:customStyle="1">
    <w:name w:val="寄信人地址1"/>
    <w:basedOn w:val="834"/>
    <w:uiPriority w:val="0"/>
    <w:qFormat/>
    <w:rPr>
      <w:rFonts w:ascii="Arial" w:hAnsi="Arial"/>
    </w:rPr>
  </w:style>
  <w:style w:type="paragraph" w:styleId="907" w:customStyle="1">
    <w:name w:val="目录 11"/>
    <w:basedOn w:val="836"/>
    <w:next w:val="836"/>
    <w:uiPriority w:val="0"/>
    <w:qFormat/>
    <w:pPr>
      <w:ind w:firstLine="0"/>
      <w:jc w:val="left"/>
      <w:spacing w:before="120" w:after="120" w:line="360" w:lineRule="auto"/>
      <w:tabs>
        <w:tab w:val="right" w:pos="8296" w:leader="dot"/>
      </w:tabs>
    </w:pPr>
    <w:rPr>
      <w:rFonts w:ascii="Calibri"/>
      <w:b/>
      <w:bCs/>
      <w:caps/>
      <w:sz w:val="20"/>
      <w:szCs w:val="20"/>
    </w:rPr>
  </w:style>
  <w:style w:type="paragraph" w:styleId="908" w:customStyle="1">
    <w:name w:val="文本块1"/>
    <w:basedOn w:val="904"/>
    <w:next w:val="909"/>
    <w:uiPriority w:val="0"/>
    <w:qFormat/>
    <w:pPr>
      <w:ind w:left="256" w:right="6" w:firstLine="624"/>
    </w:pPr>
    <w:rPr>
      <w:rFonts w:eastAsia="仿宋_GB2312"/>
      <w:sz w:val="28"/>
    </w:rPr>
  </w:style>
  <w:style w:type="paragraph" w:styleId="909" w:customStyle="1">
    <w:name w:val="标题 41"/>
    <w:basedOn w:val="836"/>
    <w:next w:val="809"/>
    <w:link w:val="1091"/>
    <w:uiPriority w:val="0"/>
    <w:qFormat/>
    <w:pPr>
      <w:ind w:firstLine="0"/>
      <w:outlineLvl w:val="3"/>
    </w:pPr>
  </w:style>
  <w:style w:type="paragraph" w:styleId="910" w:customStyle="1">
    <w:name w:val="正文文本缩进11"/>
    <w:basedOn w:val="834"/>
    <w:uiPriority w:val="0"/>
    <w:qFormat/>
    <w:pPr>
      <w:ind w:firstLine="425"/>
      <w:spacing w:line="360" w:lineRule="auto"/>
    </w:pPr>
  </w:style>
  <w:style w:type="paragraph" w:styleId="911" w:customStyle="1">
    <w:name w:val="正文 A"/>
    <w:next w:val="832"/>
    <w:uiPriority w:val="0"/>
    <w:qFormat/>
    <w:pPr>
      <w:jc w:val="both"/>
      <w:widowControl w:val="off"/>
    </w:pPr>
    <w:rPr>
      <w:rFonts w:ascii="Calibri" w:hAnsi="Calibri" w:eastAsia="Calibri" w:cs="Calibri"/>
      <w:color w:val="000000"/>
      <w:sz w:val="21"/>
      <w:szCs w:val="21"/>
      <w:lang w:val="en-US" w:eastAsia="zh-CN" w:bidi="ar-SA"/>
    </w:rPr>
  </w:style>
  <w:style w:type="paragraph" w:styleId="912" w:customStyle="1">
    <w:name w:val="Default"/>
    <w:next w:val="809"/>
    <w:uiPriority w:val="0"/>
    <w:qFormat/>
    <w:pPr>
      <w:widowControl w:val="off"/>
    </w:pPr>
    <w:rPr>
      <w:rFonts w:ascii="宋体" w:hAnsi="Times New Roman" w:eastAsia="宋体" w:cs="Times New Roman"/>
      <w:color w:val="000000"/>
      <w:sz w:val="24"/>
      <w:szCs w:val="24"/>
      <w:lang w:val="en-US" w:eastAsia="zh-CN" w:bidi="ar-SA"/>
    </w:rPr>
  </w:style>
  <w:style w:type="paragraph" w:styleId="913"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914" w:customStyle="1">
    <w:name w:val="正文首行缩进1"/>
    <w:basedOn w:val="835"/>
    <w:next w:val="915"/>
    <w:link w:val="1084"/>
    <w:uiPriority w:val="0"/>
    <w:qFormat/>
    <w:pPr>
      <w:spacing w:line="360" w:lineRule="auto"/>
    </w:pPr>
    <w:rPr>
      <w:sz w:val="30"/>
      <w:szCs w:val="30"/>
    </w:rPr>
  </w:style>
  <w:style w:type="paragraph" w:styleId="915" w:customStyle="1">
    <w:name w:val="正文首行缩进 21"/>
    <w:basedOn w:val="905"/>
    <w:next w:val="834"/>
    <w:link w:val="1086"/>
    <w:uiPriority w:val="0"/>
    <w:qFormat/>
    <w:pPr>
      <w:ind w:left="0" w:firstLine="420"/>
      <w:spacing w:after="0" w:line="360" w:lineRule="auto"/>
    </w:pPr>
    <w:rPr>
      <w:rFonts w:ascii="宋体" w:hAnsi="宋体"/>
    </w:rPr>
  </w:style>
  <w:style w:type="paragraph" w:styleId="916" w:customStyle="1">
    <w:name w:val="正文112"/>
    <w:next w:val="833"/>
    <w:uiPriority w:val="0"/>
    <w:qFormat/>
    <w:rPr>
      <w:rFonts w:ascii="Times New Roman" w:hAnsi="Times New Roman" w:eastAsia="宋体" w:cs="Times New Roman"/>
      <w:lang w:val="en-US" w:eastAsia="zh-CN" w:bidi="ar-SA"/>
    </w:rPr>
  </w:style>
  <w:style w:type="paragraph" w:styleId="917" w:customStyle="1">
    <w:name w:val="正文文本11"/>
    <w:basedOn w:val="904"/>
    <w:next w:val="830"/>
    <w:link w:val="1080"/>
    <w:uiPriority w:val="0"/>
    <w:qFormat/>
    <w:pPr>
      <w:spacing w:after="120"/>
    </w:pPr>
  </w:style>
  <w:style w:type="paragraph" w:styleId="918" w:customStyle="1">
    <w:name w:val="脚注文本1"/>
    <w:basedOn w:val="834"/>
    <w:next w:val="919"/>
    <w:link w:val="1131"/>
    <w:uiPriority w:val="0"/>
    <w:qFormat/>
    <w:pPr>
      <w:jc w:val="left"/>
    </w:pPr>
    <w:rPr>
      <w:rFonts w:ascii="宋体" w:eastAsia="Times New Roman"/>
      <w:sz w:val="18"/>
      <w:szCs w:val="18"/>
    </w:rPr>
  </w:style>
  <w:style w:type="paragraph" w:styleId="919" w:customStyle="1">
    <w:name w:val="索引 51"/>
    <w:basedOn w:val="834"/>
    <w:next w:val="833"/>
    <w:uiPriority w:val="0"/>
    <w:qFormat/>
    <w:pPr>
      <w:ind w:left="800"/>
    </w:pPr>
    <w:rPr>
      <w:rFonts w:ascii="Calibri" w:hAnsi="Calibri"/>
      <w:sz w:val="22"/>
      <w:szCs w:val="22"/>
    </w:rPr>
  </w:style>
  <w:style w:type="paragraph" w:styleId="920" w:customStyle="1">
    <w:name w:val="BodyText"/>
    <w:basedOn w:val="809"/>
    <w:uiPriority w:val="0"/>
    <w:qFormat/>
    <w:pPr>
      <w:spacing w:after="120"/>
    </w:pPr>
  </w:style>
  <w:style w:type="character" w:styleId="921" w:customStyle="1">
    <w:name w:val="标题 1 Char1"/>
    <w:link w:val="810"/>
    <w:uiPriority w:val="9"/>
    <w:qFormat/>
    <w:rPr>
      <w:rFonts w:ascii="Arial" w:hAnsi="Arial" w:eastAsia="Arial" w:cs="Arial"/>
      <w:sz w:val="40"/>
      <w:szCs w:val="40"/>
    </w:rPr>
  </w:style>
  <w:style w:type="character" w:styleId="922" w:customStyle="1">
    <w:name w:val="Heading 2 Char"/>
    <w:uiPriority w:val="9"/>
    <w:qFormat/>
    <w:rPr>
      <w:rFonts w:ascii="Arial" w:hAnsi="Arial" w:eastAsia="Arial" w:cs="Arial"/>
      <w:sz w:val="34"/>
    </w:rPr>
  </w:style>
  <w:style w:type="character" w:styleId="923" w:customStyle="1">
    <w:name w:val="标题 3 Char1"/>
    <w:link w:val="812"/>
    <w:uiPriority w:val="9"/>
    <w:qFormat/>
    <w:rPr>
      <w:rFonts w:ascii="Arial" w:hAnsi="Arial" w:eastAsia="Arial" w:cs="Arial"/>
      <w:sz w:val="30"/>
      <w:szCs w:val="30"/>
    </w:rPr>
  </w:style>
  <w:style w:type="character" w:styleId="924" w:customStyle="1">
    <w:name w:val="标题 4 Char1"/>
    <w:link w:val="813"/>
    <w:uiPriority w:val="9"/>
    <w:qFormat/>
    <w:rPr>
      <w:rFonts w:ascii="Arial" w:hAnsi="Arial" w:eastAsia="Arial" w:cs="Arial"/>
      <w:b/>
      <w:bCs/>
      <w:sz w:val="26"/>
      <w:szCs w:val="26"/>
    </w:rPr>
  </w:style>
  <w:style w:type="character" w:styleId="925" w:customStyle="1">
    <w:name w:val="标题 5 Char1"/>
    <w:link w:val="814"/>
    <w:uiPriority w:val="9"/>
    <w:qFormat/>
    <w:rPr>
      <w:rFonts w:ascii="Arial" w:hAnsi="Arial" w:eastAsia="Arial" w:cs="Arial"/>
      <w:b/>
      <w:bCs/>
      <w:sz w:val="24"/>
      <w:szCs w:val="24"/>
    </w:rPr>
  </w:style>
  <w:style w:type="character" w:styleId="926" w:customStyle="1">
    <w:name w:val="标题 6 Char1"/>
    <w:link w:val="815"/>
    <w:uiPriority w:val="9"/>
    <w:qFormat/>
    <w:rPr>
      <w:rFonts w:ascii="Arial" w:hAnsi="Arial" w:eastAsia="Arial" w:cs="Arial"/>
      <w:b/>
      <w:bCs/>
      <w:sz w:val="22"/>
      <w:szCs w:val="22"/>
    </w:rPr>
  </w:style>
  <w:style w:type="character" w:styleId="927" w:customStyle="1">
    <w:name w:val="标题 7 Char1"/>
    <w:link w:val="816"/>
    <w:uiPriority w:val="9"/>
    <w:qFormat/>
    <w:rPr>
      <w:rFonts w:ascii="Arial" w:hAnsi="Arial" w:eastAsia="Arial" w:cs="Arial"/>
      <w:b/>
      <w:bCs/>
      <w:i/>
      <w:iCs/>
      <w:sz w:val="22"/>
      <w:szCs w:val="22"/>
    </w:rPr>
  </w:style>
  <w:style w:type="character" w:styleId="928" w:customStyle="1">
    <w:name w:val="标题 8 Char1"/>
    <w:link w:val="817"/>
    <w:uiPriority w:val="9"/>
    <w:qFormat/>
    <w:rPr>
      <w:rFonts w:ascii="Arial" w:hAnsi="Arial" w:eastAsia="Arial" w:cs="Arial"/>
      <w:i/>
      <w:iCs/>
      <w:sz w:val="22"/>
      <w:szCs w:val="22"/>
    </w:rPr>
  </w:style>
  <w:style w:type="character" w:styleId="929" w:customStyle="1">
    <w:name w:val="标题 9 Char1"/>
    <w:link w:val="818"/>
    <w:uiPriority w:val="9"/>
    <w:qFormat/>
    <w:rPr>
      <w:rFonts w:ascii="Arial" w:hAnsi="Arial" w:eastAsia="Arial" w:cs="Arial"/>
      <w:i/>
      <w:iCs/>
      <w:sz w:val="21"/>
      <w:szCs w:val="21"/>
    </w:rPr>
  </w:style>
  <w:style w:type="paragraph" w:styleId="930">
    <w:name w:val="List Paragraph"/>
    <w:basedOn w:val="809"/>
    <w:next w:val="846"/>
    <w:uiPriority w:val="34"/>
    <w:qFormat/>
    <w:pPr>
      <w:contextualSpacing/>
      <w:ind w:left="720"/>
    </w:pPr>
  </w:style>
  <w:style w:type="paragraph" w:styleId="931">
    <w:name w:val="No Spacing"/>
    <w:uiPriority w:val="1"/>
    <w:qFormat/>
    <w:rPr>
      <w:rFonts w:ascii="Times New Roman" w:hAnsi="Times New Roman" w:eastAsia="宋体" w:cs="Times New Roman"/>
      <w:lang w:val="en-US" w:eastAsia="zh-CN" w:bidi="ar-SA"/>
    </w:rPr>
  </w:style>
  <w:style w:type="character" w:styleId="932" w:customStyle="1">
    <w:name w:val="标题 Char2"/>
    <w:link w:val="858"/>
    <w:uiPriority w:val="10"/>
    <w:qFormat/>
    <w:rPr>
      <w:sz w:val="48"/>
      <w:szCs w:val="48"/>
    </w:rPr>
  </w:style>
  <w:style w:type="character" w:styleId="933" w:customStyle="1">
    <w:name w:val="副标题 Char1"/>
    <w:link w:val="852"/>
    <w:uiPriority w:val="11"/>
    <w:qFormat/>
    <w:rPr>
      <w:sz w:val="24"/>
      <w:szCs w:val="24"/>
    </w:rPr>
  </w:style>
  <w:style w:type="paragraph" w:styleId="934">
    <w:name w:val="Quote"/>
    <w:link w:val="935"/>
    <w:uiPriority w:val="29"/>
    <w:qFormat/>
    <w:pPr>
      <w:ind w:left="720" w:right="720"/>
    </w:pPr>
    <w:rPr>
      <w:rFonts w:ascii="Times New Roman" w:hAnsi="Times New Roman" w:eastAsia="宋体" w:cs="Times New Roman"/>
      <w:i/>
      <w:lang w:val="en-US" w:eastAsia="zh-CN" w:bidi="ar-SA"/>
    </w:rPr>
  </w:style>
  <w:style w:type="character" w:styleId="935" w:customStyle="1">
    <w:name w:val="引用 Char"/>
    <w:link w:val="934"/>
    <w:uiPriority w:val="29"/>
    <w:qFormat/>
    <w:rPr>
      <w:i/>
    </w:rPr>
  </w:style>
  <w:style w:type="paragraph" w:styleId="936">
    <w:name w:val="Intense Quote"/>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37" w:customStyle="1">
    <w:name w:val="明显引用 Char"/>
    <w:link w:val="936"/>
    <w:uiPriority w:val="30"/>
    <w:qFormat/>
    <w:rPr>
      <w:i/>
    </w:rPr>
  </w:style>
  <w:style w:type="character" w:styleId="938" w:customStyle="1">
    <w:name w:val="页眉 Char1"/>
    <w:link w:val="849"/>
    <w:uiPriority w:val="99"/>
    <w:qFormat/>
  </w:style>
  <w:style w:type="character" w:styleId="939" w:customStyle="1">
    <w:name w:val="Footer Char"/>
    <w:uiPriority w:val="99"/>
    <w:qFormat/>
  </w:style>
  <w:style w:type="character" w:styleId="940" w:customStyle="1">
    <w:name w:val="页脚 Char2"/>
    <w:link w:val="848"/>
    <w:uiPriority w:val="99"/>
    <w:qFormat/>
  </w:style>
  <w:style w:type="table" w:styleId="94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网格表 31"/>
    <w:uiPriority w:val="0"/>
    <w:qFormat/>
    <w:pPr>
      <w:spacing w:before="480" w:line="276" w:lineRule="auto"/>
    </w:pPr>
    <w:rPr>
      <w:rFonts w:ascii="Cambria" w:hAnsi="Cambria"/>
      <w:color w:val="365f91"/>
      <w:sz w:val="28"/>
      <w:szCs w:val="28"/>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6" w:customStyle="1">
    <w:name w:val="脚注文本 Char1"/>
    <w:link w:val="853"/>
    <w:uiPriority w:val="99"/>
    <w:qFormat/>
    <w:rPr>
      <w:sz w:val="18"/>
    </w:rPr>
  </w:style>
  <w:style w:type="character" w:styleId="1067" w:customStyle="1">
    <w:name w:val="尾注文本 Char2"/>
    <w:link w:val="846"/>
    <w:uiPriority w:val="99"/>
    <w:qFormat/>
    <w:rPr>
      <w:sz w:val="20"/>
    </w:rPr>
  </w:style>
  <w:style w:type="paragraph" w:styleId="1068" w:customStyle="1">
    <w:name w:val="TOC 标题11"/>
    <w:uiPriority w:val="39"/>
    <w:unhideWhenUsed/>
    <w:qFormat/>
    <w:rPr>
      <w:rFonts w:ascii="Times New Roman" w:hAnsi="Times New Roman" w:eastAsia="宋体" w:cs="Times New Roman"/>
      <w:lang w:val="en-US" w:eastAsia="zh-CN" w:bidi="ar-SA"/>
    </w:rPr>
  </w:style>
  <w:style w:type="paragraph" w:styleId="1069" w:customStyle="1">
    <w:name w:val="标题 11"/>
    <w:basedOn w:val="834"/>
    <w:next w:val="834"/>
    <w:link w:val="1087"/>
    <w:uiPriority w:val="0"/>
    <w:qFormat/>
    <w:pPr>
      <w:jc w:val="center"/>
      <w:keepLines/>
      <w:keepNext/>
      <w:spacing w:line="520" w:lineRule="exact"/>
      <w:outlineLvl w:val="0"/>
    </w:pPr>
    <w:rPr>
      <w:rFonts w:eastAsia="新宋体"/>
      <w:b/>
      <w:bCs/>
      <w:sz w:val="30"/>
      <w:szCs w:val="44"/>
    </w:rPr>
  </w:style>
  <w:style w:type="paragraph" w:styleId="1070" w:customStyle="1">
    <w:name w:val="标题 21"/>
    <w:basedOn w:val="834"/>
    <w:next w:val="834"/>
    <w:uiPriority w:val="0"/>
    <w:qFormat/>
    <w:pPr>
      <w:ind w:firstLine="600"/>
      <w:spacing w:line="520" w:lineRule="exact"/>
      <w:outlineLvl w:val="1"/>
    </w:pPr>
    <w:rPr>
      <w:rFonts w:ascii="黑体" w:hAnsi="黑体" w:eastAsia="黑体"/>
      <w:sz w:val="30"/>
      <w:szCs w:val="30"/>
    </w:rPr>
  </w:style>
  <w:style w:type="paragraph" w:styleId="1071" w:customStyle="1">
    <w:name w:val="标题 31"/>
    <w:basedOn w:val="834"/>
    <w:next w:val="1072"/>
    <w:link w:val="1089"/>
    <w:uiPriority w:val="0"/>
    <w:qFormat/>
    <w:pPr>
      <w:outlineLvl w:val="2"/>
    </w:pPr>
  </w:style>
  <w:style w:type="paragraph" w:styleId="1072" w:customStyle="1">
    <w:name w:val="正文缩进1"/>
    <w:basedOn w:val="834"/>
    <w:link w:val="1090"/>
    <w:uiPriority w:val="0"/>
    <w:qFormat/>
    <w:pPr>
      <w:ind w:firstLine="420"/>
    </w:pPr>
  </w:style>
  <w:style w:type="paragraph" w:styleId="1073" w:customStyle="1">
    <w:name w:val="标题 51"/>
    <w:basedOn w:val="834"/>
    <w:next w:val="834"/>
    <w:link w:val="1092"/>
    <w:uiPriority w:val="0"/>
    <w:qFormat/>
    <w:pPr>
      <w:keepLines/>
      <w:keepNext/>
      <w:spacing w:before="280" w:after="290" w:line="376" w:lineRule="auto"/>
      <w:outlineLvl w:val="4"/>
    </w:pPr>
    <w:rPr>
      <w:b/>
      <w:bCs/>
      <w:sz w:val="28"/>
      <w:szCs w:val="28"/>
    </w:rPr>
  </w:style>
  <w:style w:type="paragraph" w:styleId="1074" w:customStyle="1">
    <w:name w:val="标题 61"/>
    <w:basedOn w:val="834"/>
    <w:next w:val="834"/>
    <w:link w:val="1093"/>
    <w:uiPriority w:val="0"/>
    <w:qFormat/>
    <w:pPr>
      <w:numPr>
        <w:ilvl w:val="5"/>
        <w:numId w:val="1"/>
      </w:numPr>
      <w:keepLines/>
      <w:keepNext/>
      <w:spacing w:before="240" w:after="64" w:line="320" w:lineRule="auto"/>
      <w:tabs>
        <w:tab w:val="left" w:pos="360" w:leader="none"/>
      </w:tabs>
      <w:outlineLvl w:val="5"/>
    </w:pPr>
    <w:rPr>
      <w:rFonts w:ascii="Arial" w:hAnsi="Arial" w:eastAsia="黑体"/>
      <w:b/>
      <w:bCs/>
      <w:sz w:val="24"/>
    </w:rPr>
  </w:style>
  <w:style w:type="paragraph" w:styleId="1075" w:customStyle="1">
    <w:name w:val="标题 71"/>
    <w:basedOn w:val="834"/>
    <w:next w:val="834"/>
    <w:link w:val="1094"/>
    <w:uiPriority w:val="0"/>
    <w:qFormat/>
    <w:pPr>
      <w:numPr>
        <w:ilvl w:val="6"/>
        <w:numId w:val="1"/>
      </w:numPr>
      <w:keepLines/>
      <w:keepNext/>
      <w:spacing w:before="240" w:after="64" w:line="320" w:lineRule="auto"/>
      <w:tabs>
        <w:tab w:val="left" w:pos="360" w:leader="none"/>
      </w:tabs>
      <w:outlineLvl w:val="6"/>
    </w:pPr>
    <w:rPr>
      <w:b/>
      <w:bCs/>
      <w:sz w:val="24"/>
    </w:rPr>
  </w:style>
  <w:style w:type="paragraph" w:styleId="1076" w:customStyle="1">
    <w:name w:val="标题 81"/>
    <w:basedOn w:val="834"/>
    <w:next w:val="834"/>
    <w:link w:val="1095"/>
    <w:uiPriority w:val="0"/>
    <w:qFormat/>
    <w:pPr>
      <w:numPr>
        <w:ilvl w:val="7"/>
        <w:numId w:val="1"/>
      </w:numPr>
      <w:keepLines/>
      <w:keepNext/>
      <w:spacing w:before="240" w:after="64" w:line="320" w:lineRule="auto"/>
      <w:tabs>
        <w:tab w:val="left" w:pos="360" w:leader="none"/>
      </w:tabs>
      <w:outlineLvl w:val="7"/>
    </w:pPr>
    <w:rPr>
      <w:rFonts w:ascii="Arial" w:hAnsi="Arial" w:eastAsia="黑体"/>
      <w:sz w:val="24"/>
    </w:rPr>
  </w:style>
  <w:style w:type="paragraph" w:styleId="1077" w:customStyle="1">
    <w:name w:val="标题 91"/>
    <w:basedOn w:val="834"/>
    <w:next w:val="834"/>
    <w:link w:val="1096"/>
    <w:uiPriority w:val="0"/>
    <w:qFormat/>
    <w:pPr>
      <w:numPr>
        <w:ilvl w:val="8"/>
        <w:numId w:val="1"/>
      </w:numPr>
      <w:keepLines/>
      <w:keepNext/>
      <w:spacing w:before="240" w:after="64" w:line="320" w:lineRule="auto"/>
      <w:tabs>
        <w:tab w:val="left" w:pos="360" w:leader="none"/>
      </w:tabs>
      <w:outlineLvl w:val="8"/>
    </w:pPr>
    <w:rPr>
      <w:rFonts w:ascii="Arial" w:hAnsi="Arial" w:eastAsia="黑体"/>
      <w:szCs w:val="21"/>
    </w:rPr>
  </w:style>
  <w:style w:type="character" w:styleId="1078" w:customStyle="1">
    <w:name w:val="默认段落字体1"/>
    <w:uiPriority w:val="0"/>
    <w:semiHidden/>
    <w:qFormat/>
  </w:style>
  <w:style w:type="table" w:styleId="1079" w:customStyle="1">
    <w:name w:val="普通表格1"/>
    <w:uiPriority w:val="0"/>
    <w:semiHidden/>
    <w:qFormat/>
    <w:tblPr>
      <w:tblCellMar>
        <w:left w:w="0" w:type="dxa"/>
        <w:top w:w="0" w:type="dxa"/>
        <w:right w:w="0" w:type="dxa"/>
        <w:bottom w:w="0" w:type="dxa"/>
      </w:tblCellMar>
    </w:tblPr>
  </w:style>
  <w:style w:type="character" w:styleId="1080" w:customStyle="1">
    <w:name w:val="正文文本 Char"/>
    <w:link w:val="917"/>
    <w:uiPriority w:val="0"/>
    <w:qFormat/>
    <w:rPr>
      <w:sz w:val="21"/>
      <w:szCs w:val="24"/>
    </w:rPr>
  </w:style>
  <w:style w:type="character" w:styleId="1081" w:customStyle="1">
    <w:name w:val="章标题 Char"/>
    <w:link w:val="831"/>
    <w:uiPriority w:val="0"/>
    <w:qFormat/>
    <w:rPr>
      <w:rFonts w:ascii="黑体" w:eastAsia="黑体"/>
      <w:sz w:val="21"/>
      <w:szCs w:val="22"/>
      <w:lang w:bidi="ar-SA"/>
    </w:rPr>
  </w:style>
  <w:style w:type="character" w:styleId="1082" w:customStyle="1">
    <w:name w:val="一级条标题 Char"/>
    <w:link w:val="830"/>
    <w:uiPriority w:val="0"/>
    <w:qFormat/>
    <w:rPr>
      <w:rFonts w:ascii="黑体" w:hAnsi="宋体" w:eastAsia="黑体"/>
    </w:rPr>
  </w:style>
  <w:style w:type="character" w:styleId="1083" w:customStyle="1">
    <w:name w:val="正文1 Char"/>
    <w:link w:val="833"/>
    <w:uiPriority w:val="0"/>
    <w:qFormat/>
    <w:rPr>
      <w:rFonts w:ascii="宋体"/>
      <w:sz w:val="24"/>
    </w:rPr>
  </w:style>
  <w:style w:type="character" w:styleId="1084" w:customStyle="1">
    <w:name w:val="正文首行缩进 Char"/>
    <w:link w:val="914"/>
    <w:uiPriority w:val="0"/>
    <w:qFormat/>
    <w:rPr>
      <w:rFonts w:ascii="仿宋_GB2312" w:eastAsia="仿宋_GB2312"/>
      <w:sz w:val="30"/>
      <w:szCs w:val="30"/>
    </w:rPr>
  </w:style>
  <w:style w:type="character" w:styleId="1085" w:customStyle="1">
    <w:name w:val="正文文本缩进 Char"/>
    <w:link w:val="905"/>
    <w:uiPriority w:val="0"/>
    <w:qFormat/>
    <w:rPr>
      <w:sz w:val="21"/>
      <w:szCs w:val="24"/>
    </w:rPr>
  </w:style>
  <w:style w:type="character" w:styleId="1086" w:customStyle="1">
    <w:name w:val="正文首行缩进 2 Char"/>
    <w:link w:val="915"/>
    <w:uiPriority w:val="0"/>
    <w:qFormat/>
    <w:rPr>
      <w:rFonts w:ascii="宋体" w:hAnsi="宋体"/>
      <w:sz w:val="21"/>
      <w:szCs w:val="24"/>
    </w:rPr>
  </w:style>
  <w:style w:type="character" w:styleId="1087" w:customStyle="1">
    <w:name w:val="标题 1 Char"/>
    <w:link w:val="1069"/>
    <w:uiPriority w:val="0"/>
    <w:qFormat/>
    <w:rPr>
      <w:rFonts w:eastAsia="新宋体"/>
      <w:b/>
      <w:bCs/>
      <w:sz w:val="30"/>
      <w:szCs w:val="44"/>
    </w:rPr>
  </w:style>
  <w:style w:type="character" w:styleId="1088" w:customStyle="1">
    <w:name w:val="标题 2 Char"/>
    <w:link w:val="811"/>
    <w:uiPriority w:val="0"/>
    <w:qFormat/>
    <w:rPr>
      <w:rFonts w:ascii="黑体" w:hAnsi="黑体" w:eastAsia="黑体"/>
      <w:sz w:val="30"/>
      <w:szCs w:val="30"/>
    </w:rPr>
  </w:style>
  <w:style w:type="character" w:styleId="1089" w:customStyle="1">
    <w:name w:val="标题 3 Char"/>
    <w:link w:val="1071"/>
    <w:uiPriority w:val="0"/>
    <w:qFormat/>
    <w:rPr>
      <w:rFonts w:ascii="黑体" w:hAnsi="黑体" w:eastAsia="黑体"/>
      <w:sz w:val="30"/>
      <w:szCs w:val="30"/>
    </w:rPr>
  </w:style>
  <w:style w:type="character" w:styleId="1090" w:customStyle="1">
    <w:name w:val="正文缩进 Char"/>
    <w:link w:val="1072"/>
    <w:uiPriority w:val="0"/>
    <w:qFormat/>
    <w:rPr>
      <w:sz w:val="21"/>
      <w:szCs w:val="24"/>
      <w:lang w:bidi="ar-SA"/>
    </w:rPr>
  </w:style>
  <w:style w:type="character" w:styleId="1091" w:customStyle="1">
    <w:name w:val="标题 4 Char"/>
    <w:link w:val="909"/>
    <w:uiPriority w:val="0"/>
    <w:qFormat/>
    <w:rPr>
      <w:rFonts w:ascii="黑体" w:hAnsi="黑体" w:eastAsia="黑体"/>
      <w:sz w:val="30"/>
      <w:szCs w:val="30"/>
    </w:rPr>
  </w:style>
  <w:style w:type="character" w:styleId="1092" w:customStyle="1">
    <w:name w:val="标题 5 Char"/>
    <w:link w:val="1073"/>
    <w:uiPriority w:val="0"/>
    <w:qFormat/>
    <w:rPr>
      <w:b/>
      <w:bCs/>
      <w:sz w:val="28"/>
      <w:szCs w:val="28"/>
    </w:rPr>
  </w:style>
  <w:style w:type="character" w:styleId="1093" w:customStyle="1">
    <w:name w:val="标题 6 Char"/>
    <w:link w:val="1074"/>
    <w:uiPriority w:val="0"/>
    <w:qFormat/>
    <w:rPr>
      <w:rFonts w:ascii="Arial" w:hAnsi="Arial" w:eastAsia="黑体"/>
      <w:b/>
      <w:bCs/>
      <w:sz w:val="24"/>
      <w:szCs w:val="24"/>
    </w:rPr>
  </w:style>
  <w:style w:type="character" w:styleId="1094" w:customStyle="1">
    <w:name w:val="标题 7 Char"/>
    <w:link w:val="1075"/>
    <w:uiPriority w:val="0"/>
    <w:qFormat/>
    <w:rPr>
      <w:b/>
      <w:bCs/>
      <w:sz w:val="24"/>
      <w:szCs w:val="24"/>
    </w:rPr>
  </w:style>
  <w:style w:type="character" w:styleId="1095" w:customStyle="1">
    <w:name w:val="标题 8 Char"/>
    <w:link w:val="1076"/>
    <w:uiPriority w:val="0"/>
    <w:qFormat/>
    <w:rPr>
      <w:rFonts w:ascii="Arial" w:hAnsi="Arial" w:eastAsia="黑体"/>
      <w:sz w:val="24"/>
      <w:szCs w:val="24"/>
    </w:rPr>
  </w:style>
  <w:style w:type="character" w:styleId="1096" w:customStyle="1">
    <w:name w:val="标题 9 Char"/>
    <w:link w:val="1077"/>
    <w:uiPriority w:val="0"/>
    <w:qFormat/>
    <w:rPr>
      <w:rFonts w:ascii="Arial" w:hAnsi="Arial" w:eastAsia="黑体"/>
      <w:sz w:val="21"/>
      <w:szCs w:val="21"/>
    </w:rPr>
  </w:style>
  <w:style w:type="paragraph" w:styleId="1097" w:customStyle="1">
    <w:name w:val="列表 31"/>
    <w:basedOn w:val="834"/>
    <w:link w:val="1098"/>
    <w:uiPriority w:val="0"/>
    <w:qFormat/>
    <w:pPr>
      <w:ind w:left="100" w:hanging="200"/>
    </w:pPr>
    <w:rPr>
      <w:bCs/>
      <w:sz w:val="24"/>
      <w:szCs w:val="32"/>
    </w:rPr>
  </w:style>
  <w:style w:type="character" w:styleId="1098" w:customStyle="1">
    <w:name w:val="列表 3 Char"/>
    <w:link w:val="1097"/>
    <w:uiPriority w:val="0"/>
    <w:qFormat/>
    <w:rPr>
      <w:bCs/>
      <w:sz w:val="24"/>
      <w:szCs w:val="32"/>
    </w:rPr>
  </w:style>
  <w:style w:type="paragraph" w:styleId="1099" w:customStyle="1">
    <w:name w:val="目录 71"/>
    <w:basedOn w:val="834"/>
    <w:next w:val="834"/>
    <w:uiPriority w:val="0"/>
    <w:qFormat/>
    <w:pPr>
      <w:ind w:left="1260"/>
      <w:jc w:val="left"/>
    </w:pPr>
    <w:rPr>
      <w:rFonts w:ascii="Calibri" w:hAnsi="Calibri"/>
      <w:sz w:val="18"/>
      <w:szCs w:val="18"/>
    </w:rPr>
  </w:style>
  <w:style w:type="paragraph" w:styleId="1100" w:customStyle="1">
    <w:name w:val="列表项目符号1"/>
    <w:basedOn w:val="834"/>
    <w:uiPriority w:val="0"/>
    <w:qFormat/>
    <w:pPr>
      <w:ind w:left="360" w:hanging="360"/>
      <w:tabs>
        <w:tab w:val="left" w:pos="360" w:leader="none"/>
      </w:tabs>
    </w:pPr>
    <w:rPr>
      <w:sz w:val="20"/>
      <w:szCs w:val="20"/>
    </w:rPr>
  </w:style>
  <w:style w:type="paragraph" w:styleId="1101" w:customStyle="1">
    <w:name w:val="文档结构图1"/>
    <w:basedOn w:val="834"/>
    <w:link w:val="1102"/>
    <w:uiPriority w:val="0"/>
    <w:qFormat/>
    <w:rPr>
      <w:rFonts w:ascii="宋体"/>
      <w:sz w:val="18"/>
      <w:szCs w:val="18"/>
    </w:rPr>
  </w:style>
  <w:style w:type="character" w:styleId="1102" w:customStyle="1">
    <w:name w:val="文档结构图 Char"/>
    <w:link w:val="1101"/>
    <w:uiPriority w:val="0"/>
    <w:qFormat/>
    <w:rPr>
      <w:rFonts w:ascii="宋体"/>
      <w:sz w:val="18"/>
      <w:szCs w:val="18"/>
    </w:rPr>
  </w:style>
  <w:style w:type="paragraph" w:styleId="1103" w:customStyle="1">
    <w:name w:val="批注文字1"/>
    <w:basedOn w:val="834"/>
    <w:link w:val="1104"/>
    <w:uiPriority w:val="0"/>
    <w:qFormat/>
    <w:pPr>
      <w:jc w:val="left"/>
    </w:pPr>
  </w:style>
  <w:style w:type="character" w:styleId="1104" w:customStyle="1">
    <w:name w:val="批注文字 Char"/>
    <w:link w:val="1103"/>
    <w:uiPriority w:val="0"/>
    <w:qFormat/>
    <w:rPr>
      <w:sz w:val="21"/>
      <w:szCs w:val="24"/>
    </w:rPr>
  </w:style>
  <w:style w:type="paragraph" w:styleId="1105" w:customStyle="1">
    <w:name w:val="正文文本 31"/>
    <w:basedOn w:val="834"/>
    <w:link w:val="1106"/>
    <w:uiPriority w:val="0"/>
    <w:qFormat/>
    <w:rPr>
      <w:rFonts w:ascii="仿宋_GB2312" w:hAnsi="Arial" w:eastAsia="仿宋_GB2312"/>
      <w:sz w:val="32"/>
      <w:szCs w:val="32"/>
    </w:rPr>
  </w:style>
  <w:style w:type="character" w:styleId="1106" w:customStyle="1">
    <w:name w:val="正文文本 3 Char"/>
    <w:link w:val="1105"/>
    <w:uiPriority w:val="0"/>
    <w:qFormat/>
    <w:rPr>
      <w:rFonts w:ascii="仿宋_GB2312" w:hAnsi="Arial" w:eastAsia="仿宋_GB2312"/>
      <w:sz w:val="32"/>
      <w:szCs w:val="32"/>
    </w:rPr>
  </w:style>
  <w:style w:type="paragraph" w:styleId="1107" w:customStyle="1">
    <w:name w:val="HTML 地址1"/>
    <w:basedOn w:val="834"/>
    <w:link w:val="1108"/>
    <w:uiPriority w:val="0"/>
    <w:qFormat/>
    <w:rPr>
      <w:rFonts w:ascii="宋体"/>
      <w:i/>
      <w:iCs/>
      <w:sz w:val="20"/>
      <w:szCs w:val="21"/>
    </w:rPr>
  </w:style>
  <w:style w:type="character" w:styleId="1108" w:customStyle="1">
    <w:name w:val="HTML 地址 Char"/>
    <w:link w:val="1107"/>
    <w:uiPriority w:val="0"/>
    <w:qFormat/>
    <w:rPr>
      <w:rFonts w:ascii="宋体"/>
      <w:i/>
      <w:iCs/>
      <w:sz w:val="21"/>
      <w:szCs w:val="21"/>
    </w:rPr>
  </w:style>
  <w:style w:type="paragraph" w:styleId="1109" w:customStyle="1">
    <w:name w:val="索引 41"/>
    <w:basedOn w:val="834"/>
    <w:next w:val="834"/>
    <w:uiPriority w:val="0"/>
    <w:qFormat/>
    <w:pPr>
      <w:ind w:left="600"/>
    </w:pPr>
    <w:rPr>
      <w:rFonts w:ascii="宋体"/>
      <w:sz w:val="34"/>
      <w:szCs w:val="20"/>
    </w:rPr>
  </w:style>
  <w:style w:type="paragraph" w:styleId="1110" w:customStyle="1">
    <w:name w:val="目录 51"/>
    <w:basedOn w:val="834"/>
    <w:next w:val="834"/>
    <w:uiPriority w:val="0"/>
    <w:qFormat/>
    <w:pPr>
      <w:ind w:left="840"/>
      <w:jc w:val="left"/>
    </w:pPr>
    <w:rPr>
      <w:rFonts w:ascii="Calibri" w:hAnsi="Calibri"/>
      <w:sz w:val="18"/>
      <w:szCs w:val="18"/>
    </w:rPr>
  </w:style>
  <w:style w:type="paragraph" w:styleId="1111" w:customStyle="1">
    <w:name w:val="目录 31"/>
    <w:basedOn w:val="834"/>
    <w:next w:val="834"/>
    <w:uiPriority w:val="0"/>
    <w:qFormat/>
    <w:pPr>
      <w:ind w:left="840"/>
    </w:pPr>
  </w:style>
  <w:style w:type="paragraph" w:styleId="1112" w:customStyle="1">
    <w:name w:val="纯文本1"/>
    <w:basedOn w:val="834"/>
    <w:link w:val="1113"/>
    <w:uiPriority w:val="0"/>
    <w:qFormat/>
    <w:rPr>
      <w:rFonts w:ascii="宋体" w:hAnsi="Courier New"/>
      <w:sz w:val="20"/>
      <w:szCs w:val="20"/>
    </w:rPr>
  </w:style>
  <w:style w:type="character" w:styleId="1113" w:customStyle="1">
    <w:name w:val="纯文本 Char"/>
    <w:link w:val="1112"/>
    <w:uiPriority w:val="0"/>
    <w:qFormat/>
    <w:rPr>
      <w:rFonts w:ascii="宋体" w:hAnsi="Courier New"/>
      <w:sz w:val="21"/>
    </w:rPr>
  </w:style>
  <w:style w:type="paragraph" w:styleId="1114" w:customStyle="1">
    <w:name w:val="目录 81"/>
    <w:basedOn w:val="834"/>
    <w:next w:val="834"/>
    <w:uiPriority w:val="0"/>
    <w:qFormat/>
    <w:pPr>
      <w:ind w:left="1470"/>
      <w:jc w:val="left"/>
    </w:pPr>
    <w:rPr>
      <w:rFonts w:ascii="Calibri" w:hAnsi="Calibri"/>
      <w:sz w:val="18"/>
      <w:szCs w:val="18"/>
    </w:rPr>
  </w:style>
  <w:style w:type="paragraph" w:styleId="1115" w:customStyle="1">
    <w:name w:val="日期1"/>
    <w:basedOn w:val="834"/>
    <w:next w:val="834"/>
    <w:link w:val="1116"/>
    <w:uiPriority w:val="0"/>
    <w:qFormat/>
    <w:rPr>
      <w:rFonts w:eastAsia="仿宋_GB2312"/>
      <w:sz w:val="28"/>
      <w:szCs w:val="20"/>
    </w:rPr>
  </w:style>
  <w:style w:type="character" w:styleId="1116" w:customStyle="1">
    <w:name w:val="日期 Char"/>
    <w:link w:val="1115"/>
    <w:uiPriority w:val="0"/>
    <w:qFormat/>
    <w:rPr>
      <w:rFonts w:eastAsia="仿宋_GB2312"/>
      <w:sz w:val="28"/>
    </w:rPr>
  </w:style>
  <w:style w:type="paragraph" w:styleId="1117" w:customStyle="1">
    <w:name w:val="正文文本缩进 21"/>
    <w:basedOn w:val="834"/>
    <w:link w:val="1118"/>
    <w:uiPriority w:val="0"/>
    <w:qFormat/>
    <w:pPr>
      <w:ind w:firstLine="475"/>
      <w:spacing w:line="10" w:lineRule="atLeast"/>
    </w:pPr>
    <w:rPr>
      <w:rFonts w:ascii="仿宋_GB2312" w:eastAsia="仿宋_GB2312"/>
      <w:sz w:val="24"/>
    </w:rPr>
  </w:style>
  <w:style w:type="character" w:styleId="1118" w:customStyle="1">
    <w:name w:val="正文文本缩进 2 Char"/>
    <w:link w:val="1117"/>
    <w:uiPriority w:val="0"/>
    <w:qFormat/>
    <w:rPr>
      <w:rFonts w:ascii="仿宋_GB2312" w:eastAsia="仿宋_GB2312"/>
      <w:sz w:val="24"/>
      <w:szCs w:val="24"/>
      <w:lang w:bidi="ar-SA"/>
    </w:rPr>
  </w:style>
  <w:style w:type="paragraph" w:styleId="1119" w:customStyle="1">
    <w:name w:val="尾注文本1"/>
    <w:basedOn w:val="834"/>
    <w:link w:val="1120"/>
    <w:uiPriority w:val="0"/>
    <w:qFormat/>
    <w:pPr>
      <w:jc w:val="left"/>
    </w:pPr>
  </w:style>
  <w:style w:type="character" w:styleId="1120" w:customStyle="1">
    <w:name w:val="尾注文本 Char1"/>
    <w:link w:val="1119"/>
    <w:uiPriority w:val="0"/>
    <w:qFormat/>
    <w:rPr>
      <w:sz w:val="21"/>
      <w:szCs w:val="24"/>
    </w:rPr>
  </w:style>
  <w:style w:type="paragraph" w:styleId="1121" w:customStyle="1">
    <w:name w:val="批注框文本1"/>
    <w:basedOn w:val="834"/>
    <w:link w:val="1122"/>
    <w:uiPriority w:val="0"/>
    <w:qFormat/>
    <w:rPr>
      <w:sz w:val="18"/>
      <w:szCs w:val="18"/>
    </w:rPr>
  </w:style>
  <w:style w:type="character" w:styleId="1122" w:customStyle="1">
    <w:name w:val="批注框文本 Char"/>
    <w:link w:val="1121"/>
    <w:uiPriority w:val="0"/>
    <w:qFormat/>
    <w:rPr>
      <w:sz w:val="18"/>
      <w:szCs w:val="18"/>
    </w:rPr>
  </w:style>
  <w:style w:type="paragraph" w:styleId="1123" w:customStyle="1">
    <w:name w:val="页脚1"/>
    <w:basedOn w:val="834"/>
    <w:link w:val="1124"/>
    <w:uiPriority w:val="0"/>
    <w:qFormat/>
    <w:pPr>
      <w:jc w:val="left"/>
      <w:tabs>
        <w:tab w:val="center" w:pos="4153" w:leader="none"/>
        <w:tab w:val="right" w:pos="8306" w:leader="none"/>
      </w:tabs>
    </w:pPr>
    <w:rPr>
      <w:sz w:val="18"/>
      <w:szCs w:val="18"/>
    </w:rPr>
  </w:style>
  <w:style w:type="character" w:styleId="1124" w:customStyle="1">
    <w:name w:val="页脚 Char1"/>
    <w:link w:val="1123"/>
    <w:uiPriority w:val="0"/>
    <w:qFormat/>
    <w:rPr>
      <w:sz w:val="18"/>
      <w:szCs w:val="18"/>
    </w:rPr>
  </w:style>
  <w:style w:type="paragraph" w:styleId="1125" w:customStyle="1">
    <w:name w:val="页眉1"/>
    <w:basedOn w:val="834"/>
    <w:link w:val="1126"/>
    <w:uiPriority w:val="0"/>
    <w:qFormat/>
    <w:pPr>
      <w:jc w:val="center"/>
      <w:tabs>
        <w:tab w:val="center" w:pos="4153" w:leader="none"/>
        <w:tab w:val="right" w:pos="8306" w:leader="none"/>
      </w:tabs>
      <w:pBdr>
        <w:bottom w:val="single" w:color="000000" w:sz="6" w:space="1"/>
      </w:pBdr>
    </w:pPr>
    <w:rPr>
      <w:sz w:val="18"/>
      <w:szCs w:val="18"/>
    </w:rPr>
  </w:style>
  <w:style w:type="character" w:styleId="1126" w:customStyle="1">
    <w:name w:val="页眉 Char"/>
    <w:link w:val="1125"/>
    <w:uiPriority w:val="0"/>
    <w:qFormat/>
    <w:rPr>
      <w:sz w:val="18"/>
      <w:szCs w:val="18"/>
    </w:rPr>
  </w:style>
  <w:style w:type="paragraph" w:styleId="1127" w:customStyle="1">
    <w:name w:val="目录 111"/>
    <w:basedOn w:val="834"/>
    <w:next w:val="834"/>
    <w:uiPriority w:val="0"/>
    <w:qFormat/>
  </w:style>
  <w:style w:type="paragraph" w:styleId="1128" w:customStyle="1">
    <w:name w:val="目录 41"/>
    <w:basedOn w:val="834"/>
    <w:next w:val="834"/>
    <w:uiPriority w:val="0"/>
    <w:qFormat/>
    <w:pPr>
      <w:numPr>
        <w:ilvl w:val="0"/>
        <w:numId w:val="2"/>
      </w:numPr>
      <w:ind w:left="420" w:firstLine="0"/>
      <w:jc w:val="left"/>
    </w:pPr>
    <w:rPr>
      <w:rFonts w:ascii="Calibri" w:hAnsi="Calibri"/>
      <w:sz w:val="20"/>
      <w:szCs w:val="20"/>
    </w:rPr>
  </w:style>
  <w:style w:type="paragraph" w:styleId="1129" w:customStyle="1">
    <w:name w:val="副标题1"/>
    <w:basedOn w:val="834"/>
    <w:next w:val="834"/>
    <w:link w:val="1130"/>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130" w:customStyle="1">
    <w:name w:val="副标题 Char"/>
    <w:link w:val="1129"/>
    <w:uiPriority w:val="0"/>
    <w:qFormat/>
    <w:rPr>
      <w:rFonts w:ascii="Cambria" w:hAnsi="Cambria" w:eastAsia="仿宋_GB2312"/>
      <w:b/>
      <w:bCs/>
      <w:sz w:val="32"/>
      <w:szCs w:val="32"/>
    </w:rPr>
  </w:style>
  <w:style w:type="character" w:styleId="1131" w:customStyle="1">
    <w:name w:val="脚注文本 Char"/>
    <w:link w:val="918"/>
    <w:uiPriority w:val="0"/>
    <w:qFormat/>
    <w:rPr>
      <w:rFonts w:ascii="宋体" w:eastAsia="Times New Roman"/>
      <w:sz w:val="18"/>
      <w:szCs w:val="18"/>
    </w:rPr>
  </w:style>
  <w:style w:type="paragraph" w:styleId="1132" w:customStyle="1">
    <w:name w:val="目录 61"/>
    <w:basedOn w:val="834"/>
    <w:next w:val="834"/>
    <w:uiPriority w:val="0"/>
    <w:qFormat/>
    <w:pPr>
      <w:ind w:left="1050"/>
      <w:jc w:val="left"/>
    </w:pPr>
    <w:rPr>
      <w:rFonts w:ascii="Calibri" w:hAnsi="Calibri"/>
      <w:sz w:val="18"/>
      <w:szCs w:val="18"/>
    </w:rPr>
  </w:style>
  <w:style w:type="paragraph" w:styleId="1133" w:customStyle="1">
    <w:name w:val="正文文本缩进 31"/>
    <w:basedOn w:val="834"/>
    <w:link w:val="1134"/>
    <w:uiPriority w:val="0"/>
    <w:qFormat/>
    <w:pPr>
      <w:ind w:left="645" w:firstLine="645"/>
    </w:pPr>
    <w:rPr>
      <w:rFonts w:ascii="Arial" w:hAnsi="Arial" w:eastAsia="仿宋_GB2312"/>
      <w:color w:val="ffff00"/>
      <w:sz w:val="32"/>
      <w:szCs w:val="32"/>
    </w:rPr>
  </w:style>
  <w:style w:type="character" w:styleId="1134" w:customStyle="1">
    <w:name w:val="正文文本缩进 3 Char"/>
    <w:link w:val="1133"/>
    <w:uiPriority w:val="0"/>
    <w:qFormat/>
    <w:rPr>
      <w:rFonts w:ascii="Arial" w:hAnsi="Arial" w:eastAsia="仿宋_GB2312"/>
      <w:color w:val="ffff00"/>
      <w:sz w:val="32"/>
      <w:szCs w:val="32"/>
    </w:rPr>
  </w:style>
  <w:style w:type="paragraph" w:styleId="1135" w:customStyle="1">
    <w:name w:val="目录 21"/>
    <w:basedOn w:val="834"/>
    <w:next w:val="834"/>
    <w:uiPriority w:val="0"/>
    <w:qFormat/>
    <w:pPr>
      <w:ind w:left="210"/>
      <w:jc w:val="left"/>
    </w:pPr>
    <w:rPr>
      <w:rFonts w:ascii="Calibri" w:hAnsi="Calibri"/>
      <w:smallCaps/>
      <w:sz w:val="20"/>
      <w:szCs w:val="20"/>
    </w:rPr>
  </w:style>
  <w:style w:type="paragraph" w:styleId="1136" w:customStyle="1">
    <w:name w:val="目录 91"/>
    <w:basedOn w:val="834"/>
    <w:next w:val="834"/>
    <w:uiPriority w:val="0"/>
    <w:qFormat/>
    <w:pPr>
      <w:ind w:left="1680"/>
      <w:jc w:val="left"/>
    </w:pPr>
    <w:rPr>
      <w:rFonts w:ascii="Calibri" w:hAnsi="Calibri"/>
      <w:sz w:val="18"/>
      <w:szCs w:val="18"/>
    </w:rPr>
  </w:style>
  <w:style w:type="character" w:styleId="1137" w:customStyle="1">
    <w:name w:val="正文文本 2 Char"/>
    <w:link w:val="837"/>
    <w:uiPriority w:val="0"/>
    <w:qFormat/>
    <w:rPr>
      <w:rFonts w:ascii="楷体_GB2312" w:eastAsia="楷体_GB2312"/>
      <w:sz w:val="28"/>
      <w:szCs w:val="28"/>
    </w:rPr>
  </w:style>
  <w:style w:type="paragraph" w:styleId="1138" w:customStyle="1">
    <w:name w:val="HTML 预设格式1"/>
    <w:basedOn w:val="834"/>
    <w:link w:val="11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9" w:customStyle="1">
    <w:name w:val="HTML 预设格式 Char"/>
    <w:link w:val="1138"/>
    <w:uiPriority w:val="0"/>
    <w:qFormat/>
    <w:rPr>
      <w:rFonts w:ascii="宋体" w:hAnsi="宋体"/>
      <w:sz w:val="24"/>
      <w:szCs w:val="24"/>
    </w:rPr>
  </w:style>
  <w:style w:type="paragraph" w:styleId="1140" w:customStyle="1">
    <w:name w:val="普通(网站)1"/>
    <w:basedOn w:val="834"/>
    <w:uiPriority w:val="0"/>
    <w:qFormat/>
    <w:pPr>
      <w:jc w:val="left"/>
      <w:spacing w:before="100" w:beforeAutospacing="1" w:after="100" w:afterAutospacing="1"/>
      <w:widowControl/>
    </w:pPr>
    <w:rPr>
      <w:rFonts w:ascii="宋体" w:hAnsi="宋体"/>
      <w:sz w:val="24"/>
    </w:rPr>
  </w:style>
  <w:style w:type="paragraph" w:styleId="1141" w:customStyle="1">
    <w:name w:val="标题1"/>
    <w:basedOn w:val="904"/>
    <w:next w:val="833"/>
    <w:link w:val="1142"/>
    <w:uiPriority w:val="0"/>
    <w:qFormat/>
    <w:pPr>
      <w:jc w:val="center"/>
      <w:spacing w:before="240" w:after="60"/>
      <w:outlineLvl w:val="0"/>
    </w:pPr>
    <w:rPr>
      <w:rFonts w:ascii="Cambria" w:hAnsi="Cambria"/>
      <w:b/>
      <w:bCs/>
      <w:sz w:val="32"/>
      <w:szCs w:val="32"/>
    </w:rPr>
  </w:style>
  <w:style w:type="character" w:styleId="1142" w:customStyle="1">
    <w:name w:val="标题 Char1"/>
    <w:link w:val="1141"/>
    <w:uiPriority w:val="0"/>
    <w:qFormat/>
    <w:rPr>
      <w:rFonts w:ascii="Cambria" w:hAnsi="Cambria"/>
      <w:b/>
      <w:bCs/>
      <w:sz w:val="32"/>
      <w:szCs w:val="32"/>
    </w:rPr>
  </w:style>
  <w:style w:type="paragraph" w:styleId="1143" w:customStyle="1">
    <w:name w:val="批注主题1"/>
    <w:basedOn w:val="1103"/>
    <w:next w:val="1103"/>
    <w:link w:val="1144"/>
    <w:uiPriority w:val="0"/>
    <w:qFormat/>
    <w:rPr>
      <w:b/>
      <w:bCs/>
    </w:rPr>
  </w:style>
  <w:style w:type="character" w:styleId="1144" w:customStyle="1">
    <w:name w:val="批注主题 Char"/>
    <w:link w:val="1143"/>
    <w:uiPriority w:val="0"/>
    <w:qFormat/>
    <w:rPr>
      <w:b/>
      <w:bCs/>
      <w:sz w:val="21"/>
      <w:szCs w:val="24"/>
    </w:rPr>
  </w:style>
  <w:style w:type="table" w:styleId="1145" w:customStyle="1">
    <w:name w:val="网格型1"/>
    <w:basedOn w:val="1079"/>
    <w:uiPriority w:val="0"/>
    <w:qFormat/>
    <w:pPr>
      <w:jc w:val="both"/>
      <w:widowControl w:val="off"/>
    </w:pPr>
    <w:tblPr>
      <w:tblCellMar>
        <w:left w:w="0" w:type="dxa"/>
        <w:top w:w="0" w:type="dxa"/>
        <w:right w:w="0" w:type="dxa"/>
        <w:bottom w:w="0" w:type="dxa"/>
      </w:tblCellMar>
    </w:tblPr>
  </w:style>
  <w:style w:type="character" w:styleId="1146" w:customStyle="1">
    <w:name w:val="要点1"/>
    <w:uiPriority w:val="0"/>
    <w:qFormat/>
    <w:rPr>
      <w:b/>
      <w:bCs/>
    </w:rPr>
  </w:style>
  <w:style w:type="character" w:styleId="1147" w:customStyle="1">
    <w:name w:val="尾注引用1"/>
    <w:uiPriority w:val="0"/>
    <w:qFormat/>
    <w:rPr>
      <w:vertAlign w:val="superscript"/>
    </w:rPr>
  </w:style>
  <w:style w:type="character" w:styleId="1148" w:customStyle="1">
    <w:name w:val="页码1"/>
    <w:uiPriority w:val="0"/>
    <w:qFormat/>
  </w:style>
  <w:style w:type="character" w:styleId="1149" w:customStyle="1">
    <w:name w:val="已访问的超链接1"/>
    <w:uiPriority w:val="0"/>
    <w:qFormat/>
    <w:rPr>
      <w:color w:val="800080"/>
      <w:u w:val="single"/>
    </w:rPr>
  </w:style>
  <w:style w:type="character" w:styleId="1150" w:customStyle="1">
    <w:name w:val="强调1"/>
    <w:uiPriority w:val="0"/>
    <w:qFormat/>
    <w:rPr>
      <w:i/>
      <w:iCs/>
    </w:rPr>
  </w:style>
  <w:style w:type="character" w:styleId="1151" w:customStyle="1">
    <w:name w:val="超链接1"/>
    <w:uiPriority w:val="0"/>
    <w:qFormat/>
    <w:rPr>
      <w:color w:val="0000ff"/>
      <w:u w:val="single"/>
    </w:rPr>
  </w:style>
  <w:style w:type="character" w:styleId="1152" w:customStyle="1">
    <w:name w:val="批注引用1"/>
    <w:uiPriority w:val="0"/>
    <w:qFormat/>
    <w:rPr>
      <w:sz w:val="21"/>
      <w:szCs w:val="21"/>
    </w:rPr>
  </w:style>
  <w:style w:type="character" w:styleId="1153" w:customStyle="1">
    <w:name w:val="ui-icon37"/>
    <w:uiPriority w:val="0"/>
    <w:qFormat/>
  </w:style>
  <w:style w:type="character" w:styleId="1154" w:customStyle="1">
    <w:name w:val="正文缩进 字符"/>
    <w:uiPriority w:val="0"/>
    <w:qFormat/>
    <w:rPr>
      <w:sz w:val="21"/>
      <w:szCs w:val="24"/>
    </w:rPr>
  </w:style>
  <w:style w:type="character" w:styleId="1155" w:customStyle="1">
    <w:name w:val="NormalCharacter"/>
    <w:uiPriority w:val="0"/>
    <w:semiHidden/>
    <w:qFormat/>
    <w:rPr>
      <w:sz w:val="28"/>
      <w:lang w:val="en-US" w:eastAsia="zh-CN" w:bidi="ar-SA"/>
    </w:rPr>
  </w:style>
  <w:style w:type="character" w:styleId="1156" w:customStyle="1">
    <w:name w:val="标题 Char"/>
    <w:uiPriority w:val="0"/>
    <w:qFormat/>
    <w:rPr>
      <w:rFonts w:ascii="Cambria" w:hAnsi="Cambria"/>
      <w:b/>
      <w:bCs/>
      <w:sz w:val="32"/>
      <w:szCs w:val="32"/>
    </w:rPr>
  </w:style>
  <w:style w:type="character" w:styleId="1157" w:customStyle="1">
    <w:name w:val="批注框文本 字符"/>
    <w:uiPriority w:val="0"/>
    <w:qFormat/>
    <w:rPr>
      <w:sz w:val="18"/>
      <w:szCs w:val="18"/>
    </w:rPr>
  </w:style>
  <w:style w:type="character" w:styleId="1158" w:customStyle="1">
    <w:name w:val="标题 2 字符"/>
    <w:uiPriority w:val="0"/>
    <w:qFormat/>
    <w:rPr>
      <w:rFonts w:ascii="仿宋" w:hAnsi="仿宋" w:eastAsia="仿宋"/>
      <w:sz w:val="28"/>
      <w:szCs w:val="28"/>
    </w:rPr>
  </w:style>
  <w:style w:type="character" w:styleId="1159" w:customStyle="1">
    <w:name w:val="14normal1"/>
    <w:uiPriority w:val="0"/>
    <w:qFormat/>
    <w:rPr>
      <w:rFonts w:ascii="宋体" w:hAnsi="宋体" w:eastAsia="宋体"/>
      <w:color w:val="000000"/>
      <w:sz w:val="21"/>
    </w:rPr>
  </w:style>
  <w:style w:type="character" w:styleId="1160" w:customStyle="1">
    <w:name w:val="页脚 Char"/>
    <w:uiPriority w:val="0"/>
    <w:qFormat/>
    <w:rPr>
      <w:sz w:val="18"/>
      <w:szCs w:val="18"/>
    </w:rPr>
  </w:style>
  <w:style w:type="character" w:styleId="1161" w:customStyle="1">
    <w:name w:val="标题 3 字符"/>
    <w:uiPriority w:val="0"/>
    <w:qFormat/>
    <w:rPr>
      <w:b/>
      <w:bCs/>
      <w:sz w:val="24"/>
      <w:szCs w:val="32"/>
    </w:rPr>
  </w:style>
  <w:style w:type="character" w:styleId="1162" w:customStyle="1">
    <w:name w:val="标题3 字符"/>
    <w:link w:val="1163"/>
    <w:uiPriority w:val="0"/>
    <w:qFormat/>
    <w:rPr>
      <w:b/>
      <w:bCs/>
      <w:sz w:val="21"/>
      <w:szCs w:val="24"/>
    </w:rPr>
  </w:style>
  <w:style w:type="paragraph" w:styleId="1163" w:customStyle="1">
    <w:name w:val="标题3"/>
    <w:basedOn w:val="834"/>
    <w:link w:val="1162"/>
    <w:uiPriority w:val="0"/>
    <w:qFormat/>
    <w:rPr>
      <w:b/>
      <w:bCs/>
    </w:rPr>
  </w:style>
  <w:style w:type="character" w:styleId="1164" w:customStyle="1">
    <w:name w:val="ui-icon36"/>
    <w:uiPriority w:val="0"/>
    <w:qFormat/>
  </w:style>
  <w:style w:type="character" w:styleId="1165" w:customStyle="1">
    <w:name w:val="*正文 Char"/>
    <w:link w:val="1166"/>
    <w:uiPriority w:val="0"/>
    <w:qFormat/>
    <w:rPr>
      <w:rFonts w:ascii="仿宋" w:hAnsi="仿宋" w:eastAsia="仿宋"/>
      <w:sz w:val="24"/>
      <w:szCs w:val="24"/>
    </w:rPr>
  </w:style>
  <w:style w:type="paragraph" w:styleId="1166" w:customStyle="1">
    <w:name w:val="*正文"/>
    <w:basedOn w:val="834"/>
    <w:link w:val="1165"/>
    <w:uiPriority w:val="0"/>
    <w:qFormat/>
    <w:pPr>
      <w:ind w:firstLine="480"/>
      <w:spacing w:line="440" w:lineRule="exact"/>
    </w:pPr>
    <w:rPr>
      <w:rFonts w:ascii="仿宋" w:hAnsi="仿宋" w:eastAsia="仿宋"/>
      <w:sz w:val="24"/>
    </w:rPr>
  </w:style>
  <w:style w:type="character" w:styleId="1167" w:customStyle="1">
    <w:name w:val="正文-1 Char"/>
    <w:link w:val="1168"/>
    <w:uiPriority w:val="0"/>
    <w:qFormat/>
    <w:rPr>
      <w:rFonts w:ascii="Calibri" w:hAnsi="Calibri"/>
      <w:sz w:val="24"/>
      <w:szCs w:val="24"/>
    </w:rPr>
  </w:style>
  <w:style w:type="paragraph" w:styleId="1168" w:customStyle="1">
    <w:name w:val="正文-1"/>
    <w:basedOn w:val="834"/>
    <w:link w:val="1167"/>
    <w:uiPriority w:val="0"/>
    <w:qFormat/>
    <w:pPr>
      <w:ind w:firstLine="200"/>
      <w:spacing w:line="360" w:lineRule="auto"/>
    </w:pPr>
    <w:rPr>
      <w:rFonts w:ascii="Calibri" w:hAnsi="Calibri"/>
      <w:sz w:val="24"/>
    </w:rPr>
  </w:style>
  <w:style w:type="character" w:styleId="1169" w:customStyle="1">
    <w:name w:val="尾注文本 Char"/>
    <w:uiPriority w:val="0"/>
    <w:qFormat/>
    <w:rPr>
      <w:sz w:val="21"/>
      <w:szCs w:val="24"/>
    </w:rPr>
  </w:style>
  <w:style w:type="paragraph" w:styleId="1170" w:customStyle="1">
    <w:name w:val="普通正文"/>
    <w:basedOn w:val="834"/>
    <w:link w:val="1171"/>
    <w:uiPriority w:val="0"/>
    <w:qFormat/>
    <w:pPr>
      <w:ind w:firstLine="480"/>
      <w:jc w:val="left"/>
      <w:spacing w:before="120" w:after="120" w:line="360" w:lineRule="auto"/>
    </w:pPr>
    <w:rPr>
      <w:rFonts w:ascii="Arial" w:hAnsi="Arial"/>
      <w:sz w:val="20"/>
      <w:szCs w:val="22"/>
    </w:rPr>
  </w:style>
  <w:style w:type="character" w:styleId="1171" w:customStyle="1">
    <w:name w:val="普通正文 Char"/>
    <w:link w:val="1170"/>
    <w:uiPriority w:val="0"/>
    <w:qFormat/>
    <w:rPr>
      <w:rFonts w:ascii="Arial" w:hAnsi="Arial"/>
      <w:sz w:val="22"/>
      <w:szCs w:val="22"/>
    </w:rPr>
  </w:style>
  <w:style w:type="paragraph" w:styleId="1172" w:customStyle="1">
    <w:name w:val="UserStyle_1"/>
    <w:basedOn w:val="834"/>
    <w:uiPriority w:val="0"/>
    <w:qFormat/>
    <w:pPr>
      <w:ind w:left="-6" w:hanging="99"/>
      <w:jc w:val="left"/>
    </w:pPr>
    <w:rPr>
      <w:rFonts w:ascii="宋体"/>
      <w:b/>
    </w:rPr>
  </w:style>
  <w:style w:type="paragraph" w:styleId="1173" w:customStyle="1">
    <w:name w:val="_Style 15"/>
    <w:basedOn w:val="834"/>
    <w:next w:val="1174"/>
    <w:uiPriority w:val="0"/>
    <w:qFormat/>
    <w:pPr>
      <w:ind w:firstLine="420"/>
    </w:pPr>
    <w:rPr>
      <w:rFonts w:ascii="Calibri" w:hAnsi="Calibri"/>
      <w:sz w:val="22"/>
      <w:szCs w:val="22"/>
    </w:rPr>
  </w:style>
  <w:style w:type="paragraph" w:styleId="1174" w:customStyle="1">
    <w:name w:val="列出段落1"/>
    <w:basedOn w:val="834"/>
    <w:uiPriority w:val="0"/>
    <w:qFormat/>
    <w:pPr>
      <w:ind w:firstLine="420"/>
    </w:pPr>
  </w:style>
  <w:style w:type="paragraph" w:styleId="1175" w:customStyle="1">
    <w:name w:val="标准"/>
    <w:basedOn w:val="834"/>
    <w:uiPriority w:val="0"/>
    <w:qFormat/>
    <w:pPr>
      <w:ind w:firstLine="200"/>
      <w:spacing w:line="360" w:lineRule="auto"/>
    </w:pPr>
    <w:rPr>
      <w:sz w:val="20"/>
      <w:szCs w:val="20"/>
    </w:rPr>
  </w:style>
  <w:style w:type="paragraph" w:styleId="1176"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77" w:customStyle="1">
    <w:name w:val="179"/>
    <w:basedOn w:val="834"/>
    <w:uiPriority w:val="0"/>
    <w:qFormat/>
    <w:pPr>
      <w:ind w:firstLine="420"/>
      <w:jc w:val="left"/>
      <w:widowControl/>
    </w:pPr>
    <w:rPr>
      <w:rFonts w:ascii="宋体" w:hAnsi="宋体"/>
      <w:sz w:val="24"/>
    </w:rPr>
  </w:style>
  <w:style w:type="paragraph" w:styleId="1178" w:customStyle="1">
    <w:name w:val="_Style 26"/>
    <w:next w:val="834"/>
    <w:uiPriority w:val="0"/>
    <w:qFormat/>
    <w:pPr>
      <w:ind w:left="220"/>
      <w:spacing w:after="100" w:line="276" w:lineRule="auto"/>
    </w:pPr>
    <w:rPr>
      <w:rFonts w:ascii="Calibri" w:hAnsi="Calibri" w:eastAsia="宋体" w:cs="Times New Roman"/>
      <w:sz w:val="22"/>
      <w:szCs w:val="22"/>
      <w:lang w:val="en-US" w:eastAsia="zh-CN" w:bidi="ar-SA"/>
    </w:rPr>
  </w:style>
  <w:style w:type="paragraph" w:styleId="1179" w:customStyle="1">
    <w:name w:val="列出段落11"/>
    <w:basedOn w:val="834"/>
    <w:link w:val="1180"/>
    <w:uiPriority w:val="0"/>
    <w:qFormat/>
    <w:pPr>
      <w:ind w:firstLine="420"/>
    </w:pPr>
  </w:style>
  <w:style w:type="character" w:styleId="1180" w:customStyle="1">
    <w:name w:val="列出段落 Char"/>
    <w:link w:val="1179"/>
    <w:uiPriority w:val="0"/>
    <w:qFormat/>
    <w:rPr>
      <w:sz w:val="21"/>
      <w:szCs w:val="24"/>
    </w:rPr>
  </w:style>
  <w:style w:type="paragraph" w:styleId="1181" w:customStyle="1">
    <w:name w:val="Table Paragraph"/>
    <w:basedOn w:val="834"/>
    <w:uiPriority w:val="0"/>
    <w:qFormat/>
    <w:pPr>
      <w:jc w:val="left"/>
    </w:pPr>
    <w:rPr>
      <w:rFonts w:ascii="Arial Unicode MS" w:hAnsi="Arial Unicode MS" w:eastAsia="Arial Unicode MS"/>
      <w:sz w:val="22"/>
      <w:szCs w:val="22"/>
      <w:lang w:val="zh-CN" w:bidi="zh-CN"/>
    </w:rPr>
  </w:style>
  <w:style w:type="character" w:styleId="1182" w:customStyle="1">
    <w:name w:val="Char Char30"/>
    <w:uiPriority w:val="0"/>
    <w:qFormat/>
    <w:rPr>
      <w:rFonts w:eastAsia="宋体"/>
      <w:b/>
      <w:bCs/>
      <w:sz w:val="32"/>
      <w:szCs w:val="32"/>
      <w:lang w:val="en-US" w:eastAsia="zh-CN" w:bidi="ar-SA"/>
    </w:rPr>
  </w:style>
  <w:style w:type="character" w:styleId="1183" w:customStyle="1">
    <w:name w:val="12black1"/>
    <w:uiPriority w:val="0"/>
    <w:qFormat/>
    <w:rPr>
      <w:color w:val="000000"/>
      <w:sz w:val="24"/>
      <w:szCs w:val="24"/>
      <w:u w:val="none"/>
    </w:rPr>
  </w:style>
  <w:style w:type="character" w:styleId="1184" w:customStyle="1">
    <w:name w:val="Char Char29"/>
    <w:uiPriority w:val="0"/>
    <w:qFormat/>
    <w:rPr>
      <w:rFonts w:ascii="Arial" w:hAnsi="Arial" w:eastAsia="黑体"/>
      <w:b/>
      <w:bCs/>
      <w:sz w:val="28"/>
      <w:szCs w:val="28"/>
      <w:lang w:val="en-US" w:eastAsia="zh-CN" w:bidi="ar-SA"/>
    </w:rPr>
  </w:style>
  <w:style w:type="character" w:styleId="1185" w:customStyle="1">
    <w:name w:val="正文文本 (9)_"/>
    <w:link w:val="1186"/>
    <w:uiPriority w:val="0"/>
    <w:qFormat/>
    <w:rPr>
      <w:rFonts w:ascii="MingLiU" w:hAnsi="MingLiU" w:eastAsia="MingLiU"/>
      <w:spacing w:val="20"/>
      <w:sz w:val="16"/>
      <w:szCs w:val="16"/>
      <w:shd w:val="clear" w:color="auto" w:fill="ffffff"/>
    </w:rPr>
  </w:style>
  <w:style w:type="paragraph" w:styleId="1186" w:customStyle="1">
    <w:name w:val="正文文本 (9)3"/>
    <w:basedOn w:val="834"/>
    <w:link w:val="1185"/>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87" w:customStyle="1">
    <w:name w:val="二级条标题 Char"/>
    <w:link w:val="1188"/>
    <w:uiPriority w:val="0"/>
    <w:qFormat/>
    <w:rPr>
      <w:rFonts w:ascii="黑体" w:hAnsi="宋体" w:eastAsia="黑体"/>
    </w:rPr>
  </w:style>
  <w:style w:type="paragraph" w:styleId="1188" w:customStyle="1">
    <w:name w:val="二级条标题"/>
    <w:basedOn w:val="830"/>
    <w:next w:val="832"/>
    <w:link w:val="1187"/>
    <w:uiPriority w:val="0"/>
    <w:qFormat/>
    <w:pPr>
      <w:outlineLvl w:val="3"/>
    </w:pPr>
  </w:style>
  <w:style w:type="character" w:styleId="1189" w:customStyle="1">
    <w:name w:val="Char Char33"/>
    <w:uiPriority w:val="0"/>
    <w:qFormat/>
    <w:rPr>
      <w:rFonts w:eastAsia="方正仿宋_GBK"/>
      <w:b/>
      <w:sz w:val="44"/>
      <w:lang w:val="en-US" w:eastAsia="zh-CN" w:bidi="ar-SA"/>
    </w:rPr>
  </w:style>
  <w:style w:type="character" w:styleId="1190" w:customStyle="1">
    <w:name w:val="Para head"/>
    <w:uiPriority w:val="0"/>
    <w:qFormat/>
  </w:style>
  <w:style w:type="character" w:styleId="1191" w:customStyle="1">
    <w:name w:val="标题 B Char"/>
    <w:link w:val="1192"/>
    <w:uiPriority w:val="0"/>
    <w:qFormat/>
    <w:rPr>
      <w:rFonts w:ascii="Arial Rounded MT Bold" w:hAnsi="Arial Rounded MT Bold" w:eastAsia="黑体"/>
      <w:spacing w:val="8"/>
      <w:sz w:val="32"/>
    </w:rPr>
  </w:style>
  <w:style w:type="paragraph" w:styleId="1192" w:customStyle="1">
    <w:name w:val="标题 B"/>
    <w:basedOn w:val="1070"/>
    <w:link w:val="1191"/>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93" w:customStyle="1">
    <w:name w:val="Item List Char"/>
    <w:link w:val="1194"/>
    <w:uiPriority w:val="0"/>
    <w:qFormat/>
    <w:rPr>
      <w:rFonts w:eastAsia="Times New Roman"/>
      <w:sz w:val="21"/>
      <w:szCs w:val="21"/>
      <w:lang w:val="en-US" w:eastAsia="zh-CN" w:bidi="ar-SA"/>
    </w:rPr>
  </w:style>
  <w:style w:type="paragraph" w:styleId="1194" w:customStyle="1">
    <w:name w:val="Item List"/>
    <w:link w:val="1193"/>
    <w:uiPriority w:val="0"/>
    <w:qFormat/>
    <w:pPr>
      <w:ind w:left="810" w:hanging="330"/>
      <w:spacing w:before="80" w:after="80" w:line="240" w:lineRule="atLeast"/>
      <w:tabs>
        <w:tab w:val="left" w:pos="810" w:leader="none"/>
        <w:tab w:val="left" w:pos="2126" w:leader="none"/>
      </w:tabs>
    </w:pPr>
    <w:rPr>
      <w:rFonts w:ascii="Times New Roman" w:hAnsi="Times New Roman" w:eastAsia="Times New Roman" w:cs="Times New Roman"/>
      <w:sz w:val="21"/>
      <w:szCs w:val="21"/>
      <w:lang w:val="en-US" w:eastAsia="zh-CN" w:bidi="ar-SA"/>
    </w:rPr>
  </w:style>
  <w:style w:type="character" w:styleId="1195" w:customStyle="1">
    <w:name w:val="不明显参考1"/>
    <w:uiPriority w:val="0"/>
    <w:qFormat/>
    <w:rPr>
      <w:smallCaps/>
      <w:color w:val="c0504d"/>
      <w:u w:val="single"/>
    </w:rPr>
  </w:style>
  <w:style w:type="character" w:styleId="1196" w:customStyle="1">
    <w:name w:val="fix161 Char"/>
    <w:link w:val="1197"/>
    <w:uiPriority w:val="0"/>
    <w:qFormat/>
    <w:rPr>
      <w:rFonts w:ascii="宋体" w:hAnsi="宋体"/>
      <w:sz w:val="24"/>
      <w:szCs w:val="24"/>
    </w:rPr>
  </w:style>
  <w:style w:type="paragraph" w:styleId="1197" w:customStyle="1">
    <w:name w:val="fix161"/>
    <w:basedOn w:val="834"/>
    <w:link w:val="1196"/>
    <w:uiPriority w:val="0"/>
    <w:qFormat/>
    <w:pPr>
      <w:jc w:val="left"/>
      <w:spacing w:before="100" w:beforeAutospacing="1" w:after="100" w:afterAutospacing="1"/>
      <w:widowControl/>
    </w:pPr>
    <w:rPr>
      <w:rFonts w:ascii="宋体" w:hAnsi="宋体"/>
      <w:sz w:val="24"/>
    </w:rPr>
  </w:style>
  <w:style w:type="character" w:styleId="1198" w:customStyle="1">
    <w:name w:val="wwwww Char"/>
    <w:link w:val="1199"/>
    <w:uiPriority w:val="0"/>
    <w:qFormat/>
    <w:rPr>
      <w:rFonts w:ascii="宋体" w:hAnsi="宋体"/>
      <w:sz w:val="24"/>
      <w:szCs w:val="21"/>
    </w:rPr>
  </w:style>
  <w:style w:type="paragraph" w:styleId="1199" w:customStyle="1">
    <w:name w:val="wwwww"/>
    <w:basedOn w:val="834"/>
    <w:link w:val="1198"/>
    <w:uiPriority w:val="0"/>
    <w:qFormat/>
    <w:pPr>
      <w:spacing w:line="400" w:lineRule="exact"/>
      <w:widowControl/>
    </w:pPr>
    <w:rPr>
      <w:rFonts w:ascii="宋体" w:hAnsi="宋体"/>
      <w:sz w:val="24"/>
      <w:szCs w:val="21"/>
    </w:rPr>
  </w:style>
  <w:style w:type="character" w:styleId="1200" w:customStyle="1">
    <w:name w:val="apple-converted-space"/>
    <w:uiPriority w:val="0"/>
    <w:qFormat/>
  </w:style>
  <w:style w:type="character" w:styleId="1201" w:customStyle="1">
    <w:name w:val="正文（首行缩进2字符） Char"/>
    <w:link w:val="1202"/>
    <w:uiPriority w:val="0"/>
    <w:qFormat/>
    <w:rPr>
      <w:sz w:val="21"/>
      <w:szCs w:val="21"/>
    </w:rPr>
  </w:style>
  <w:style w:type="paragraph" w:styleId="1202" w:customStyle="1">
    <w:name w:val="正文（首行缩进2字符）"/>
    <w:basedOn w:val="834"/>
    <w:link w:val="1201"/>
    <w:uiPriority w:val="0"/>
    <w:qFormat/>
    <w:pPr>
      <w:ind w:firstLine="420"/>
      <w:spacing w:line="360" w:lineRule="auto"/>
    </w:pPr>
    <w:rPr>
      <w:sz w:val="20"/>
      <w:szCs w:val="21"/>
    </w:rPr>
  </w:style>
  <w:style w:type="character" w:styleId="1203" w:customStyle="1">
    <w:name w:val="Table Text Char1"/>
    <w:link w:val="1204"/>
    <w:uiPriority w:val="0"/>
    <w:qFormat/>
    <w:rPr>
      <w:rFonts w:ascii="Arial" w:hAnsi="Arial" w:eastAsia="Times New Roman"/>
      <w:sz w:val="18"/>
      <w:szCs w:val="18"/>
      <w:lang w:val="en-US" w:eastAsia="zh-CN" w:bidi="ar-SA"/>
    </w:rPr>
  </w:style>
  <w:style w:type="paragraph" w:styleId="1204" w:customStyle="1">
    <w:name w:val="Table Text"/>
    <w:link w:val="1203"/>
    <w:uiPriority w:val="0"/>
    <w:qFormat/>
    <w:pPr>
      <w:spacing w:before="80" w:after="80"/>
    </w:pPr>
    <w:rPr>
      <w:rFonts w:ascii="Arial" w:hAnsi="Arial" w:eastAsia="Times New Roman" w:cs="Times New Roman"/>
      <w:sz w:val="18"/>
      <w:szCs w:val="18"/>
      <w:lang w:val="en-US" w:eastAsia="zh-CN" w:bidi="ar-SA"/>
    </w:rPr>
  </w:style>
  <w:style w:type="character" w:styleId="1205" w:customStyle="1">
    <w:name w:val="Char Char31"/>
    <w:uiPriority w:val="0"/>
    <w:qFormat/>
    <w:rPr>
      <w:rFonts w:ascii="Arial" w:hAnsi="Arial" w:eastAsia="幼圆"/>
      <w:b/>
      <w:bCs/>
      <w:sz w:val="44"/>
      <w:szCs w:val="44"/>
      <w:lang w:val="en-US" w:eastAsia="zh-CN" w:bidi="ar-SA"/>
    </w:rPr>
  </w:style>
  <w:style w:type="character" w:styleId="1206" w:customStyle="1">
    <w:name w:val="彩色列表 - 强调文字颜色 1 Char1"/>
    <w:link w:val="1207"/>
    <w:uiPriority w:val="0"/>
    <w:qFormat/>
    <w:rPr>
      <w:rFonts w:ascii="Calibri" w:hAnsi="Calibri"/>
      <w:sz w:val="24"/>
      <w:szCs w:val="24"/>
      <w:lang w:eastAsia="en-US" w:bidi="en-US"/>
    </w:rPr>
  </w:style>
  <w:style w:type="paragraph" w:styleId="1207" w:customStyle="1">
    <w:name w:val="彩色列表 - 强调文字颜色 11"/>
    <w:basedOn w:val="834"/>
    <w:link w:val="1206"/>
    <w:uiPriority w:val="0"/>
    <w:qFormat/>
    <w:pPr>
      <w:contextualSpacing/>
      <w:ind w:left="720"/>
      <w:jc w:val="left"/>
      <w:widowControl/>
    </w:pPr>
    <w:rPr>
      <w:rFonts w:ascii="Calibri" w:hAnsi="Calibri"/>
      <w:sz w:val="24"/>
      <w:lang w:eastAsia="en-US" w:bidi="en-US"/>
    </w:rPr>
  </w:style>
  <w:style w:type="character" w:styleId="1208" w:customStyle="1">
    <w:name w:val="HTML 地址 Char1"/>
    <w:uiPriority w:val="0"/>
    <w:qFormat/>
    <w:rPr>
      <w:i/>
      <w:iCs/>
      <w:sz w:val="21"/>
      <w:szCs w:val="21"/>
    </w:rPr>
  </w:style>
  <w:style w:type="character" w:styleId="1209" w:customStyle="1">
    <w:name w:val="表蕊 Char1"/>
    <w:link w:val="1210"/>
    <w:uiPriority w:val="0"/>
    <w:qFormat/>
    <w:rPr>
      <w:rFonts w:eastAsia="楷体_GB2312"/>
      <w:spacing w:val="-10"/>
    </w:rPr>
  </w:style>
  <w:style w:type="paragraph" w:styleId="1210" w:customStyle="1">
    <w:name w:val="表蕊"/>
    <w:basedOn w:val="834"/>
    <w:link w:val="1209"/>
    <w:uiPriority w:val="0"/>
    <w:qFormat/>
    <w:pPr>
      <w:jc w:val="left"/>
      <w:spacing w:line="320" w:lineRule="atLeast"/>
    </w:pPr>
    <w:rPr>
      <w:rFonts w:eastAsia="楷体_GB2312"/>
      <w:spacing w:val="-10"/>
      <w:sz w:val="20"/>
      <w:szCs w:val="20"/>
    </w:rPr>
  </w:style>
  <w:style w:type="character" w:styleId="1211" w:customStyle="1">
    <w:name w:val="二级目录 Char"/>
    <w:link w:val="1212"/>
    <w:uiPriority w:val="0"/>
    <w:qFormat/>
    <w:rPr>
      <w:rFonts w:eastAsia="Times New Roman"/>
      <w:b/>
      <w:sz w:val="30"/>
      <w:szCs w:val="28"/>
      <w:lang w:val="en-US" w:eastAsia="zh-CN" w:bidi="ar-SA"/>
    </w:rPr>
  </w:style>
  <w:style w:type="paragraph" w:styleId="1212" w:customStyle="1">
    <w:name w:val="二级目录"/>
    <w:next w:val="834"/>
    <w:link w:val="1211"/>
    <w:uiPriority w:val="0"/>
    <w:qFormat/>
    <w:pPr>
      <w:ind w:left="907" w:hanging="907"/>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character" w:styleId="1213" w:customStyle="1">
    <w:name w:val="美标题2 Char Char"/>
    <w:link w:val="1214"/>
    <w:uiPriority w:val="0"/>
    <w:qFormat/>
    <w:rPr>
      <w:rFonts w:ascii="宋体" w:hAnsi="宋体"/>
      <w:b/>
      <w:sz w:val="28"/>
    </w:rPr>
  </w:style>
  <w:style w:type="paragraph" w:styleId="1214" w:customStyle="1">
    <w:name w:val="美标题2"/>
    <w:basedOn w:val="834"/>
    <w:link w:val="1213"/>
    <w:uiPriority w:val="0"/>
    <w:qFormat/>
    <w:rPr>
      <w:rFonts w:ascii="宋体" w:hAnsi="宋体"/>
      <w:b/>
      <w:sz w:val="28"/>
      <w:szCs w:val="20"/>
    </w:rPr>
  </w:style>
  <w:style w:type="character" w:styleId="1215" w:customStyle="1">
    <w:name w:val="美标题3 Char Char"/>
    <w:link w:val="1216"/>
    <w:uiPriority w:val="0"/>
    <w:qFormat/>
    <w:rPr>
      <w:rFonts w:ascii="宋体" w:hAnsi="宋体"/>
      <w:b/>
    </w:rPr>
  </w:style>
  <w:style w:type="paragraph" w:styleId="1216" w:customStyle="1">
    <w:name w:val="美标题3"/>
    <w:basedOn w:val="834"/>
    <w:link w:val="1215"/>
    <w:uiPriority w:val="0"/>
    <w:qFormat/>
    <w:pPr>
      <w:numPr>
        <w:ilvl w:val="0"/>
        <w:numId w:val="3"/>
      </w:numPr>
      <w:ind w:left="0" w:firstLine="0"/>
      <w:spacing w:line="360" w:lineRule="auto"/>
    </w:pPr>
    <w:rPr>
      <w:rFonts w:ascii="宋体" w:hAnsi="宋体"/>
      <w:b/>
      <w:sz w:val="20"/>
      <w:szCs w:val="20"/>
    </w:rPr>
  </w:style>
  <w:style w:type="character" w:styleId="1217" w:customStyle="1">
    <w:name w:val="三级条标题 Char"/>
    <w:link w:val="1218"/>
    <w:uiPriority w:val="0"/>
    <w:qFormat/>
    <w:rPr>
      <w:rFonts w:ascii="黑体" w:hAnsi="宋体" w:eastAsia="黑体"/>
    </w:rPr>
  </w:style>
  <w:style w:type="paragraph" w:styleId="1218" w:customStyle="1">
    <w:name w:val="三级条标题"/>
    <w:basedOn w:val="1188"/>
    <w:next w:val="832"/>
    <w:link w:val="1217"/>
    <w:uiPriority w:val="0"/>
    <w:qFormat/>
    <w:pPr>
      <w:outlineLvl w:val="4"/>
    </w:pPr>
  </w:style>
  <w:style w:type="character" w:styleId="1219" w:customStyle="1">
    <w:name w:val="正文文本缩进 Char1"/>
    <w:uiPriority w:val="0"/>
    <w:semiHidden/>
    <w:qFormat/>
    <w:rPr>
      <w:sz w:val="21"/>
      <w:szCs w:val="24"/>
    </w:rPr>
  </w:style>
  <w:style w:type="character" w:styleId="1220" w:customStyle="1">
    <w:name w:val="正文文本 (2)_"/>
    <w:link w:val="1221"/>
    <w:uiPriority w:val="0"/>
    <w:qFormat/>
    <w:rPr>
      <w:rFonts w:ascii="MingLiU" w:hAnsi="MingLiU" w:eastAsia="MingLiU"/>
      <w:spacing w:val="10"/>
      <w:sz w:val="18"/>
      <w:szCs w:val="18"/>
      <w:shd w:val="clear" w:color="auto" w:fill="ffffff"/>
    </w:rPr>
  </w:style>
  <w:style w:type="paragraph" w:styleId="1221" w:customStyle="1">
    <w:name w:val="正文文本 (2)11"/>
    <w:basedOn w:val="834"/>
    <w:link w:val="1220"/>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22" w:customStyle="1">
    <w:name w:val="首行缩进正文 Char"/>
    <w:link w:val="1223"/>
    <w:uiPriority w:val="0"/>
    <w:qFormat/>
    <w:rPr>
      <w:rFonts w:ascii="微软雅黑" w:hAnsi="微软雅黑" w:eastAsia="微软雅黑"/>
      <w:sz w:val="24"/>
      <w:szCs w:val="24"/>
    </w:rPr>
  </w:style>
  <w:style w:type="paragraph" w:styleId="1223" w:customStyle="1">
    <w:name w:val="首行缩进正文"/>
    <w:basedOn w:val="834"/>
    <w:link w:val="1222"/>
    <w:uiPriority w:val="0"/>
    <w:qFormat/>
    <w:pPr>
      <w:ind w:firstLine="420"/>
      <w:jc w:val="left"/>
      <w:spacing w:line="400" w:lineRule="exact"/>
      <w:widowControl/>
    </w:pPr>
    <w:rPr>
      <w:rFonts w:ascii="微软雅黑" w:hAnsi="微软雅黑" w:eastAsia="微软雅黑"/>
      <w:sz w:val="20"/>
    </w:rPr>
  </w:style>
  <w:style w:type="character" w:styleId="1224" w:customStyle="1">
    <w:name w:val="缺省文本 Char"/>
    <w:link w:val="1225"/>
    <w:uiPriority w:val="0"/>
    <w:qFormat/>
    <w:rPr>
      <w:rFonts w:ascii="Arial" w:hAnsi="Arial"/>
      <w:sz w:val="24"/>
      <w:szCs w:val="21"/>
    </w:rPr>
  </w:style>
  <w:style w:type="paragraph" w:styleId="1225" w:customStyle="1">
    <w:name w:val="缺省文本"/>
    <w:basedOn w:val="834"/>
    <w:link w:val="1224"/>
    <w:uiPriority w:val="0"/>
    <w:qFormat/>
    <w:pPr>
      <w:jc w:val="left"/>
      <w:spacing w:line="360" w:lineRule="auto"/>
    </w:pPr>
    <w:rPr>
      <w:rFonts w:ascii="Arial" w:hAnsi="Arial"/>
      <w:sz w:val="24"/>
      <w:szCs w:val="21"/>
    </w:rPr>
  </w:style>
  <w:style w:type="character" w:styleId="1226" w:customStyle="1">
    <w:name w:val="Table Heading Char"/>
    <w:link w:val="1227"/>
    <w:uiPriority w:val="0"/>
    <w:qFormat/>
    <w:rPr>
      <w:rFonts w:ascii="Arial" w:hAnsi="Arial" w:eastAsia="黑体"/>
      <w:sz w:val="18"/>
      <w:szCs w:val="22"/>
      <w:lang w:val="en-US" w:eastAsia="en-US" w:bidi="ar-SA"/>
    </w:rPr>
  </w:style>
  <w:style w:type="paragraph" w:styleId="1227" w:customStyle="1">
    <w:name w:val="Table Heading"/>
    <w:link w:val="1226"/>
    <w:uiPriority w:val="0"/>
    <w:qFormat/>
    <w:pPr>
      <w:jc w:val="center"/>
      <w:keepNext/>
      <w:spacing w:line="360" w:lineRule="atLeast"/>
      <w:widowControl w:val="off"/>
    </w:pPr>
    <w:rPr>
      <w:rFonts w:ascii="Arial" w:hAnsi="Arial" w:eastAsia="黑体" w:cs="Times New Roman"/>
      <w:sz w:val="18"/>
      <w:szCs w:val="22"/>
      <w:lang w:val="en-US" w:eastAsia="en-US" w:bidi="ar-SA"/>
    </w:rPr>
  </w:style>
  <w:style w:type="character" w:styleId="1228" w:customStyle="1">
    <w:name w:val="Char Char7"/>
    <w:uiPriority w:val="0"/>
    <w:qFormat/>
    <w:rPr>
      <w:rFonts w:ascii="Arial" w:hAnsi="Arial" w:eastAsia="幼圆"/>
      <w:b/>
      <w:bCs/>
      <w:sz w:val="44"/>
      <w:szCs w:val="44"/>
      <w:lang w:val="en-US" w:eastAsia="zh-CN" w:bidi="ar-SA"/>
    </w:rPr>
  </w:style>
  <w:style w:type="character" w:styleId="1229" w:customStyle="1">
    <w:name w:val="二级条标题 + 宋体 Char"/>
    <w:link w:val="1230"/>
    <w:uiPriority w:val="0"/>
    <w:qFormat/>
    <w:rPr>
      <w:rFonts w:ascii="宋体" w:hAnsi="宋体" w:eastAsia="黑体"/>
    </w:rPr>
  </w:style>
  <w:style w:type="paragraph" w:styleId="1230" w:customStyle="1">
    <w:name w:val="二级条标题 + 宋体"/>
    <w:basedOn w:val="1188"/>
    <w:link w:val="1229"/>
    <w:uiPriority w:val="0"/>
    <w:qFormat/>
    <w:pPr>
      <w:ind w:left="0" w:firstLine="0"/>
    </w:pPr>
    <w:rPr>
      <w:rFonts w:ascii="宋体"/>
    </w:rPr>
  </w:style>
  <w:style w:type="character" w:styleId="1231" w:customStyle="1">
    <w:name w:val="纯文本 Char1"/>
    <w:uiPriority w:val="0"/>
    <w:semiHidden/>
    <w:qFormat/>
    <w:rPr>
      <w:rFonts w:ascii="宋体" w:hAnsi="Courier New"/>
      <w:sz w:val="21"/>
      <w:szCs w:val="21"/>
    </w:rPr>
  </w:style>
  <w:style w:type="character" w:styleId="1232" w:customStyle="1">
    <w:name w:val="表格标题 Char"/>
    <w:link w:val="1233"/>
    <w:uiPriority w:val="0"/>
    <w:qFormat/>
    <w:rPr>
      <w:rFonts w:ascii="Arial Black" w:hAnsi="Arial Black" w:eastAsia="黑体"/>
      <w:sz w:val="24"/>
      <w:szCs w:val="24"/>
    </w:rPr>
  </w:style>
  <w:style w:type="paragraph" w:styleId="1233" w:customStyle="1">
    <w:name w:val="表格标题"/>
    <w:basedOn w:val="834"/>
    <w:link w:val="1232"/>
    <w:uiPriority w:val="0"/>
    <w:qFormat/>
    <w:pPr>
      <w:jc w:val="center"/>
      <w:spacing w:after="156" w:line="400" w:lineRule="exact"/>
    </w:pPr>
    <w:rPr>
      <w:rFonts w:ascii="Arial Black" w:hAnsi="Arial Black" w:eastAsia="黑体"/>
      <w:sz w:val="24"/>
    </w:rPr>
  </w:style>
  <w:style w:type="character" w:styleId="1234" w:customStyle="1">
    <w:name w:val="方案文档 Char Char"/>
    <w:link w:val="1235"/>
    <w:uiPriority w:val="0"/>
    <w:qFormat/>
    <w:rPr>
      <w:rFonts w:ascii="宋体" w:hAnsi="宋体"/>
      <w:b/>
    </w:rPr>
  </w:style>
  <w:style w:type="paragraph" w:styleId="1235" w:customStyle="1">
    <w:name w:val="方案文档"/>
    <w:basedOn w:val="834"/>
    <w:link w:val="1234"/>
    <w:uiPriority w:val="0"/>
    <w:qFormat/>
    <w:pPr>
      <w:ind w:left="420"/>
      <w:spacing w:line="360" w:lineRule="auto"/>
      <w:tabs>
        <w:tab w:val="left" w:pos="420" w:leader="none"/>
      </w:tabs>
    </w:pPr>
    <w:rPr>
      <w:rFonts w:ascii="宋体" w:hAnsi="宋体"/>
      <w:b/>
      <w:sz w:val="20"/>
      <w:szCs w:val="20"/>
    </w:rPr>
  </w:style>
  <w:style w:type="character" w:styleId="1236" w:customStyle="1">
    <w:name w:val="标题2 Char Char"/>
    <w:link w:val="1237"/>
    <w:uiPriority w:val="0"/>
    <w:qFormat/>
    <w:rPr>
      <w:rFonts w:eastAsia="方正楷体_GBK"/>
      <w:sz w:val="32"/>
    </w:rPr>
  </w:style>
  <w:style w:type="paragraph" w:styleId="1237" w:customStyle="1">
    <w:name w:val="标题2"/>
    <w:basedOn w:val="834"/>
    <w:next w:val="834"/>
    <w:link w:val="1236"/>
    <w:uiPriority w:val="0"/>
    <w:qFormat/>
    <w:pPr>
      <w:jc w:val="center"/>
    </w:pPr>
    <w:rPr>
      <w:rFonts w:eastAsia="方正楷体_GBK"/>
      <w:sz w:val="32"/>
      <w:szCs w:val="20"/>
    </w:rPr>
  </w:style>
  <w:style w:type="character" w:styleId="1238" w:customStyle="1">
    <w:name w:val="正文4 Char"/>
    <w:link w:val="1239"/>
    <w:uiPriority w:val="0"/>
    <w:qFormat/>
    <w:rPr>
      <w:rFonts w:eastAsia="楷体_GB2312"/>
      <w:spacing w:val="8"/>
      <w:sz w:val="28"/>
    </w:rPr>
  </w:style>
  <w:style w:type="paragraph" w:styleId="1239" w:customStyle="1">
    <w:name w:val="正文4"/>
    <w:basedOn w:val="834"/>
    <w:link w:val="1238"/>
    <w:uiPriority w:val="0"/>
    <w:qFormat/>
    <w:pPr>
      <w:ind w:firstLine="601"/>
      <w:spacing w:line="440" w:lineRule="exact"/>
    </w:pPr>
    <w:rPr>
      <w:rFonts w:eastAsia="楷体_GB2312"/>
      <w:spacing w:val="8"/>
      <w:sz w:val="28"/>
      <w:szCs w:val="20"/>
    </w:rPr>
  </w:style>
  <w:style w:type="character" w:styleId="1240" w:customStyle="1">
    <w:name w:val="DeltaView Insertion"/>
    <w:uiPriority w:val="0"/>
    <w:qFormat/>
    <w:rPr>
      <w:color w:val="0000ff"/>
      <w:spacing w:val="0"/>
      <w:u w:val="single"/>
    </w:rPr>
  </w:style>
  <w:style w:type="character" w:styleId="1241" w:customStyle="1">
    <w:name w:val="表格 Char Char"/>
    <w:link w:val="1242"/>
    <w:uiPriority w:val="0"/>
    <w:qFormat/>
    <w:rPr>
      <w:rFonts w:ascii="宋体" w:hAnsi="宋体"/>
    </w:rPr>
  </w:style>
  <w:style w:type="paragraph" w:styleId="1242" w:customStyle="1">
    <w:name w:val="表格"/>
    <w:basedOn w:val="834"/>
    <w:link w:val="1241"/>
    <w:uiPriority w:val="0"/>
    <w:qFormat/>
    <w:pPr>
      <w:ind w:firstLine="42"/>
    </w:pPr>
    <w:rPr>
      <w:rFonts w:ascii="宋体" w:hAnsi="宋体"/>
      <w:sz w:val="20"/>
      <w:szCs w:val="20"/>
    </w:rPr>
  </w:style>
  <w:style w:type="character" w:styleId="1243" w:customStyle="1">
    <w:name w:val="Char Char17"/>
    <w:uiPriority w:val="0"/>
    <w:qFormat/>
    <w:rPr>
      <w:rFonts w:eastAsia="宋体"/>
      <w:sz w:val="18"/>
      <w:szCs w:val="18"/>
      <w:lang w:bidi="ar-SA"/>
    </w:rPr>
  </w:style>
  <w:style w:type="character" w:styleId="1244" w:customStyle="1">
    <w:name w:val="明显参考1"/>
    <w:uiPriority w:val="0"/>
    <w:qFormat/>
    <w:rPr>
      <w:b/>
      <w:bCs/>
      <w:smallCaps/>
      <w:color w:val="c0504d"/>
      <w:spacing w:val="5"/>
      <w:u w:val="single"/>
    </w:rPr>
  </w:style>
  <w:style w:type="character" w:styleId="1245" w:customStyle="1">
    <w:name w:val="表头 Char"/>
    <w:link w:val="1246"/>
    <w:uiPriority w:val="0"/>
    <w:qFormat/>
    <w:rPr>
      <w:rFonts w:eastAsia="黑体"/>
      <w:spacing w:val="-10"/>
    </w:rPr>
  </w:style>
  <w:style w:type="paragraph" w:styleId="1246" w:customStyle="1">
    <w:name w:val="表头"/>
    <w:basedOn w:val="834"/>
    <w:link w:val="1245"/>
    <w:uiPriority w:val="0"/>
    <w:qFormat/>
    <w:pPr>
      <w:jc w:val="center"/>
      <w:spacing w:line="320" w:lineRule="atLeast"/>
    </w:pPr>
    <w:rPr>
      <w:rFonts w:eastAsia="黑体"/>
      <w:spacing w:val="-10"/>
      <w:sz w:val="20"/>
      <w:szCs w:val="20"/>
    </w:rPr>
  </w:style>
  <w:style w:type="character" w:styleId="1247" w:customStyle="1">
    <w:name w:val="美标题一 Char Char"/>
    <w:link w:val="1248"/>
    <w:uiPriority w:val="0"/>
    <w:qFormat/>
    <w:rPr>
      <w:rFonts w:ascii="Calibri" w:hAnsi="Calibri"/>
      <w:b/>
      <w:sz w:val="36"/>
      <w:szCs w:val="24"/>
    </w:rPr>
  </w:style>
  <w:style w:type="paragraph" w:styleId="1248" w:customStyle="1">
    <w:name w:val="美标题一"/>
    <w:basedOn w:val="834"/>
    <w:link w:val="1247"/>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49" w:customStyle="1">
    <w:name w:val="曹阿龙 Char"/>
    <w:link w:val="1250"/>
    <w:uiPriority w:val="0"/>
    <w:qFormat/>
    <w:rPr>
      <w:rFonts w:ascii="宋体" w:hAnsi="宋体" w:eastAsia="幼圆"/>
      <w:b/>
      <w:bCs/>
      <w:sz w:val="28"/>
      <w:szCs w:val="28"/>
    </w:rPr>
  </w:style>
  <w:style w:type="paragraph" w:styleId="1250" w:customStyle="1">
    <w:name w:val="曹阿龙"/>
    <w:basedOn w:val="1070"/>
    <w:link w:val="1249"/>
    <w:uiPriority w:val="0"/>
    <w:qFormat/>
    <w:pPr>
      <w:ind w:firstLine="561"/>
      <w:jc w:val="left"/>
      <w:keepLines/>
      <w:keepNext/>
      <w:spacing w:before="260" w:after="260" w:line="400" w:lineRule="exact"/>
    </w:pPr>
    <w:rPr>
      <w:rFonts w:ascii="宋体" w:hAnsi="宋体" w:eastAsia="幼圆"/>
      <w:b/>
      <w:bCs/>
      <w:sz w:val="28"/>
      <w:szCs w:val="28"/>
    </w:rPr>
  </w:style>
  <w:style w:type="character" w:styleId="1251" w:customStyle="1">
    <w:name w:val="正文文本 (10)_"/>
    <w:link w:val="1252"/>
    <w:uiPriority w:val="0"/>
    <w:qFormat/>
    <w:rPr>
      <w:rFonts w:ascii="MingLiU" w:hAnsi="MingLiU" w:eastAsia="MingLiU"/>
      <w:spacing w:val="40"/>
      <w:sz w:val="19"/>
      <w:szCs w:val="19"/>
      <w:shd w:val="clear" w:color="auto" w:fill="ffffff"/>
    </w:rPr>
  </w:style>
  <w:style w:type="paragraph" w:styleId="1252" w:customStyle="1">
    <w:name w:val="正文文本 (10)6"/>
    <w:basedOn w:val="834"/>
    <w:link w:val="125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253" w:customStyle="1">
    <w:name w:val="Char Char1 Char Char Char Char Char Char Char Char Char Char Char Char Char Char Char"/>
    <w:basedOn w:val="834"/>
    <w:uiPriority w:val="0"/>
    <w:qFormat/>
    <w:pPr>
      <w:numPr>
        <w:ilvl w:val="8"/>
        <w:numId w:val="4"/>
      </w:numPr>
      <w:ind w:firstLine="0"/>
      <w:jc w:val="left"/>
      <w:spacing w:after="160" w:line="240" w:lineRule="exact"/>
      <w:widowControl/>
      <w:tabs>
        <w:tab w:val="left" w:pos="4200" w:leader="none"/>
      </w:tabs>
    </w:pPr>
    <w:rPr>
      <w:rFonts w:ascii="Verdana" w:hAnsi="Verdana"/>
      <w:sz w:val="20"/>
      <w:szCs w:val="20"/>
      <w:lang w:eastAsia="en-US"/>
    </w:rPr>
  </w:style>
  <w:style w:type="paragraph" w:styleId="1254" w:customStyle="1">
    <w:name w:val="一级项目符号"/>
    <w:basedOn w:val="834"/>
    <w:uiPriority w:val="0"/>
    <w:qFormat/>
    <w:pPr>
      <w:numPr>
        <w:ilvl w:val="0"/>
        <w:numId w:val="5"/>
      </w:numPr>
      <w:spacing w:line="360" w:lineRule="auto"/>
      <w:widowControl/>
      <w:tabs>
        <w:tab w:val="left" w:pos="840" w:leader="none"/>
      </w:tabs>
    </w:pPr>
    <w:rPr>
      <w:rFonts w:ascii="Calibri" w:hAnsi="Calibri"/>
      <w:sz w:val="24"/>
    </w:rPr>
  </w:style>
  <w:style w:type="paragraph" w:styleId="1255" w:customStyle="1">
    <w:name w:val="正文图标题"/>
    <w:basedOn w:val="834"/>
    <w:next w:val="832"/>
    <w:uiPriority w:val="0"/>
    <w:qFormat/>
    <w:pPr>
      <w:numPr>
        <w:ilvl w:val="0"/>
        <w:numId w:val="6"/>
      </w:numPr>
      <w:jc w:val="center"/>
      <w:widowControl/>
      <w:tabs>
        <w:tab w:val="left" w:pos="480" w:leader="none"/>
      </w:tabs>
    </w:pPr>
    <w:rPr>
      <w:rFonts w:ascii="黑体" w:eastAsia="黑体"/>
      <w:sz w:val="20"/>
      <w:szCs w:val="20"/>
    </w:rPr>
  </w:style>
  <w:style w:type="paragraph" w:styleId="1256" w:customStyle="1">
    <w:name w:val="_Style 10"/>
    <w:basedOn w:val="834"/>
    <w:uiPriority w:val="0"/>
    <w:qFormat/>
    <w:rPr>
      <w:rFonts w:ascii="Tahoma" w:hAnsi="Tahoma"/>
      <w:sz w:val="24"/>
      <w:szCs w:val="20"/>
    </w:rPr>
  </w:style>
  <w:style w:type="paragraph" w:styleId="1257" w:customStyle="1">
    <w:name w:val="示例"/>
    <w:next w:val="832"/>
    <w:uiPriority w:val="0"/>
    <w:qFormat/>
    <w:pPr>
      <w:numPr>
        <w:ilvl w:val="0"/>
        <w:numId w:val="1"/>
      </w:numPr>
      <w:ind w:firstLine="419"/>
      <w:jc w:val="both"/>
      <w:tabs>
        <w:tab w:val="left" w:pos="816" w:leader="none"/>
      </w:tabs>
    </w:pPr>
    <w:rPr>
      <w:rFonts w:ascii="宋体" w:hAnsi="Times New Roman" w:eastAsia="宋体" w:cs="Times New Roman"/>
      <w:sz w:val="18"/>
      <w:lang w:val="en-US" w:eastAsia="zh-CN" w:bidi="ar-SA"/>
    </w:rPr>
  </w:style>
  <w:style w:type="paragraph" w:styleId="1258" w:customStyle="1">
    <w:name w:val="样式2"/>
    <w:basedOn w:val="1069"/>
    <w:uiPriority w:val="0"/>
    <w:qFormat/>
    <w:pPr>
      <w:numPr>
        <w:ilvl w:val="0"/>
        <w:numId w:val="7"/>
      </w:numPr>
      <w:jc w:val="both"/>
      <w:spacing w:line="400" w:lineRule="atLeast"/>
      <w:widowControl/>
      <w:tabs>
        <w:tab w:val="left" w:pos="480" w:leader="none"/>
      </w:tabs>
      <w:outlineLvl w:val="9"/>
    </w:pPr>
    <w:rPr>
      <w:rFonts w:ascii="宋体" w:eastAsia="黑体"/>
      <w:bCs w:val="0"/>
      <w:sz w:val="21"/>
      <w:szCs w:val="20"/>
    </w:rPr>
  </w:style>
  <w:style w:type="paragraph" w:styleId="1259" w:customStyle="1">
    <w:name w:val="列项——"/>
    <w:uiPriority w:val="0"/>
    <w:qFormat/>
    <w:pPr>
      <w:numPr>
        <w:ilvl w:val="0"/>
        <w:numId w:val="4"/>
      </w:numPr>
      <w:ind w:left="200" w:hanging="200"/>
      <w:jc w:val="both"/>
      <w:widowControl w:val="off"/>
      <w:tabs>
        <w:tab w:val="left" w:pos="720" w:leader="none"/>
        <w:tab w:val="left" w:pos="854" w:leader="none"/>
      </w:tabs>
    </w:pPr>
    <w:rPr>
      <w:rFonts w:ascii="宋体" w:hAnsi="Times New Roman" w:eastAsia="宋体" w:cs="Times New Roman"/>
      <w:sz w:val="21"/>
      <w:lang w:val="en-US" w:eastAsia="zh-CN" w:bidi="ar-SA"/>
    </w:rPr>
  </w:style>
  <w:style w:type="paragraph" w:styleId="1260" w:customStyle="1">
    <w:name w:val="_Style 0"/>
    <w:uiPriority w:val="0"/>
    <w:qFormat/>
    <w:pPr>
      <w:jc w:val="center"/>
      <w:widowControl w:val="off"/>
    </w:pPr>
    <w:rPr>
      <w:rFonts w:ascii="Times New Roman" w:hAnsi="Times New Roman" w:eastAsia="仿宋_GB2312" w:cs="Times New Roman"/>
      <w:b/>
      <w:sz w:val="21"/>
      <w:lang w:val="en-US" w:eastAsia="zh-CN" w:bidi="ar-SA"/>
    </w:rPr>
  </w:style>
  <w:style w:type="paragraph" w:styleId="1261" w:customStyle="1">
    <w:name w:val="修订1"/>
    <w:uiPriority w:val="0"/>
    <w:semiHidden/>
    <w:qFormat/>
    <w:rPr>
      <w:rFonts w:ascii="Times New Roman" w:hAnsi="Times New Roman" w:eastAsia="宋体" w:cs="Times New Roman"/>
      <w:sz w:val="21"/>
      <w:szCs w:val="24"/>
      <w:lang w:val="en-US" w:eastAsia="zh-CN" w:bidi="ar-SA"/>
    </w:rPr>
  </w:style>
  <w:style w:type="paragraph" w:styleId="1262" w:customStyle="1">
    <w:name w:val="Sub Item List"/>
    <w:basedOn w:val="834"/>
    <w:uiPriority w:val="0"/>
    <w:qFormat/>
    <w:pPr>
      <w:numPr>
        <w:ilvl w:val="0"/>
        <w:numId w:val="8"/>
      </w:numPr>
      <w:jc w:val="left"/>
      <w:spacing w:before="80" w:line="240" w:lineRule="atLeast"/>
      <w:widowControl/>
      <w:tabs>
        <w:tab w:val="left" w:pos="1922" w:leader="none"/>
      </w:tabs>
    </w:pPr>
    <w:rPr>
      <w:szCs w:val="21"/>
    </w:rPr>
  </w:style>
  <w:style w:type="paragraph" w:styleId="1263" w:customStyle="1">
    <w:name w:val="WPSOffice手动目录 2"/>
    <w:uiPriority w:val="0"/>
    <w:qFormat/>
    <w:pPr>
      <w:ind w:left="200"/>
    </w:pPr>
    <w:rPr>
      <w:rFonts w:ascii="Times New Roman" w:hAnsi="Times New Roman" w:eastAsia="宋体" w:cs="Times New Roman"/>
      <w:lang w:val="en-US" w:eastAsia="zh-CN" w:bidi="ar-SA"/>
    </w:rPr>
  </w:style>
  <w:style w:type="paragraph" w:styleId="1264" w:customStyle="1">
    <w:name w:val="默认段落字体 Para Char Char Char Char Char Char Char"/>
    <w:basedOn w:val="834"/>
    <w:uiPriority w:val="0"/>
    <w:qFormat/>
    <w:rPr>
      <w:rFonts w:ascii="Tahoma" w:hAnsi="Tahoma"/>
      <w:sz w:val="24"/>
      <w:szCs w:val="20"/>
    </w:rPr>
  </w:style>
  <w:style w:type="paragraph" w:styleId="1265" w:customStyle="1">
    <w:name w:val="注×："/>
    <w:uiPriority w:val="0"/>
    <w:qFormat/>
    <w:pPr>
      <w:numPr>
        <w:ilvl w:val="0"/>
        <w:numId w:val="9"/>
      </w:numPr>
      <w:jc w:val="both"/>
      <w:widowControl w:val="off"/>
      <w:tabs>
        <w:tab w:val="left" w:pos="630" w:leader="none"/>
        <w:tab w:val="left" w:pos="1035" w:leader="none"/>
      </w:tabs>
    </w:pPr>
    <w:rPr>
      <w:rFonts w:ascii="宋体" w:hAnsi="Times New Roman" w:eastAsia="宋体" w:cs="Times New Roman"/>
      <w:sz w:val="18"/>
      <w:lang w:val="en-US" w:eastAsia="zh-CN" w:bidi="ar-SA"/>
    </w:rPr>
  </w:style>
  <w:style w:type="paragraph" w:styleId="1266" w:customStyle="1">
    <w:name w:val="xl70"/>
    <w:basedOn w:val="834"/>
    <w:uiPriority w:val="0"/>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67" w:customStyle="1">
    <w:name w:val="正文编号"/>
    <w:basedOn w:val="834"/>
    <w:uiPriority w:val="0"/>
    <w:qFormat/>
    <w:pPr>
      <w:numPr>
        <w:ilvl w:val="0"/>
        <w:numId w:val="11"/>
      </w:numPr>
      <w:spacing w:line="400" w:lineRule="exact"/>
      <w:tabs>
        <w:tab w:val="left" w:pos="720" w:leader="none"/>
      </w:tabs>
    </w:pPr>
    <w:rPr>
      <w:rFonts w:eastAsia="楷体_GB2312"/>
      <w:spacing w:val="8"/>
      <w:sz w:val="28"/>
      <w:szCs w:val="20"/>
    </w:rPr>
  </w:style>
  <w:style w:type="paragraph" w:styleId="1268"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69" w:customStyle="1">
    <w:name w:val="P3"/>
    <w:uiPriority w:val="0"/>
    <w:qFormat/>
    <w:pPr>
      <w:numPr>
        <w:ilvl w:val="0"/>
        <w:numId w:val="12"/>
      </w:num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70" w:customStyle="1">
    <w:name w:val="Section VII Header2"/>
    <w:basedOn w:val="1069"/>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rPr>
  </w:style>
  <w:style w:type="paragraph" w:styleId="1271" w:customStyle="1">
    <w:name w:val="样式 Numbered list 2.1 +"/>
    <w:basedOn w:val="834"/>
    <w:uiPriority w:val="0"/>
    <w:qFormat/>
    <w:pPr>
      <w:numPr>
        <w:ilvl w:val="0"/>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72" w:customStyle="1">
    <w:name w:val="Char1"/>
    <w:basedOn w:val="834"/>
    <w:uiPriority w:val="0"/>
    <w:qFormat/>
    <w:pPr>
      <w:ind w:left="432" w:hanging="432"/>
      <w:spacing w:before="156" w:after="156"/>
      <w:tabs>
        <w:tab w:val="left" w:pos="432" w:leader="none"/>
      </w:tabs>
    </w:pPr>
  </w:style>
  <w:style w:type="paragraph" w:styleId="1273" w:customStyle="1">
    <w:name w:val="xl62"/>
    <w:basedOn w:val="834"/>
    <w:uiPriority w:val="0"/>
    <w:qFormat/>
    <w:pPr>
      <w:numPr>
        <w:ilvl w:val="0"/>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74" w:customStyle="1">
    <w:name w:val="jx标题1"/>
    <w:basedOn w:val="1069"/>
    <w:uiPriority w:val="0"/>
    <w:qFormat/>
    <w:pPr>
      <w:numPr>
        <w:ilvl w:val="0"/>
        <w:numId w:val="15"/>
      </w:numPr>
      <w:jc w:val="both"/>
      <w:spacing w:before="340" w:after="330" w:line="360" w:lineRule="auto"/>
      <w:tabs>
        <w:tab w:val="left" w:pos="425" w:leader="none"/>
      </w:tabs>
    </w:pPr>
    <w:rPr>
      <w:rFonts w:ascii="Calibri" w:hAnsi="Calibri" w:eastAsia="黑体"/>
      <w:sz w:val="44"/>
    </w:rPr>
  </w:style>
  <w:style w:type="paragraph" w:styleId="1275" w:customStyle="1">
    <w:name w:val="正文缩进编号"/>
    <w:basedOn w:val="834"/>
    <w:uiPriority w:val="0"/>
    <w:qFormat/>
    <w:pPr>
      <w:numPr>
        <w:ilvl w:val="0"/>
        <w:numId w:val="16"/>
      </w:numPr>
      <w:ind w:left="840"/>
      <w:spacing w:line="360" w:lineRule="auto"/>
    </w:pPr>
    <w:rPr>
      <w:rFonts w:ascii="Calibri" w:hAnsi="Calibri"/>
      <w:sz w:val="24"/>
      <w:szCs w:val="21"/>
    </w:rPr>
  </w:style>
  <w:style w:type="paragraph" w:styleId="1276" w:customStyle="1">
    <w:name w:val="p0"/>
    <w:basedOn w:val="834"/>
    <w:uiPriority w:val="0"/>
    <w:qFormat/>
    <w:pPr>
      <w:widowControl/>
    </w:pPr>
    <w:rPr>
      <w:szCs w:val="21"/>
    </w:rPr>
  </w:style>
  <w:style w:type="paragraph" w:styleId="1277" w:customStyle="1">
    <w:name w:val="Char11"/>
    <w:basedOn w:val="834"/>
    <w:uiPriority w:val="0"/>
    <w:qFormat/>
    <w:pPr>
      <w:spacing w:line="360" w:lineRule="auto"/>
    </w:pPr>
    <w:rPr>
      <w:sz w:val="24"/>
      <w:szCs w:val="20"/>
    </w:rPr>
  </w:style>
  <w:style w:type="paragraph" w:styleId="1278" w:customStyle="1">
    <w:name w:val="Default Text"/>
    <w:basedOn w:val="834"/>
    <w:uiPriority w:val="0"/>
    <w:qFormat/>
    <w:pPr>
      <w:jc w:val="left"/>
      <w:widowControl/>
    </w:pPr>
    <w:rPr>
      <w:rFonts w:ascii="Calibri" w:hAnsi="Calibri"/>
      <w:sz w:val="20"/>
      <w:szCs w:val="20"/>
      <w:lang w:eastAsia="en-US"/>
    </w:rPr>
  </w:style>
  <w:style w:type="paragraph" w:styleId="1279" w:customStyle="1">
    <w:name w:val="GP（表格）"/>
    <w:basedOn w:val="834"/>
    <w:uiPriority w:val="0"/>
    <w:qFormat/>
    <w:rPr>
      <w:rFonts w:ascii="Arial" w:hAnsi="Arial"/>
      <w:sz w:val="18"/>
    </w:rPr>
  </w:style>
  <w:style w:type="paragraph" w:styleId="1280" w:customStyle="1">
    <w:name w:val="HPC正文"/>
    <w:basedOn w:val="834"/>
    <w:uiPriority w:val="0"/>
    <w:qFormat/>
    <w:pPr>
      <w:ind w:firstLine="424"/>
      <w:spacing w:line="360" w:lineRule="auto"/>
    </w:pPr>
    <w:rPr>
      <w:sz w:val="24"/>
    </w:rPr>
  </w:style>
  <w:style w:type="paragraph" w:styleId="1281" w:customStyle="1">
    <w:name w:val="Char"/>
    <w:basedOn w:val="834"/>
    <w:uiPriority w:val="0"/>
    <w:qFormat/>
    <w:pPr>
      <w:tabs>
        <w:tab w:val="left" w:pos="360" w:leader="none"/>
      </w:tabs>
    </w:pPr>
    <w:rPr>
      <w:sz w:val="24"/>
    </w:rPr>
  </w:style>
  <w:style w:type="paragraph" w:styleId="1282" w:customStyle="1">
    <w:name w:val="N.表格文字正文"/>
    <w:basedOn w:val="834"/>
    <w:link w:val="1283"/>
    <w:uiPriority w:val="0"/>
    <w:qFormat/>
    <w:rPr>
      <w:rFonts w:eastAsia="华文细黑"/>
      <w:sz w:val="22"/>
      <w:szCs w:val="22"/>
    </w:rPr>
  </w:style>
  <w:style w:type="character" w:styleId="1283" w:customStyle="1">
    <w:name w:val="N.表格文字正文 Char"/>
    <w:link w:val="1282"/>
    <w:uiPriority w:val="0"/>
    <w:qFormat/>
    <w:rPr>
      <w:rFonts w:eastAsia="华文细黑"/>
      <w:sz w:val="21"/>
      <w:szCs w:val="22"/>
    </w:rPr>
  </w:style>
  <w:style w:type="paragraph" w:styleId="1284" w:customStyle="1">
    <w:name w:val="msonormal"/>
    <w:basedOn w:val="834"/>
    <w:uiPriority w:val="0"/>
    <w:qFormat/>
    <w:pPr>
      <w:jc w:val="left"/>
      <w:spacing w:before="100" w:beforeAutospacing="1" w:after="100" w:afterAutospacing="1"/>
      <w:widowControl/>
    </w:pPr>
    <w:rPr>
      <w:rFonts w:ascii="宋体" w:hAnsi="宋体"/>
      <w:sz w:val="24"/>
    </w:rPr>
  </w:style>
  <w:style w:type="paragraph" w:styleId="1285" w:customStyle="1">
    <w:name w:val="font5"/>
    <w:basedOn w:val="834"/>
    <w:uiPriority w:val="0"/>
    <w:qFormat/>
    <w:pPr>
      <w:jc w:val="left"/>
      <w:spacing w:before="100" w:beforeAutospacing="1" w:after="100" w:afterAutospacing="1"/>
      <w:widowControl/>
    </w:pPr>
    <w:rPr>
      <w:rFonts w:ascii="宋体" w:hAnsi="宋体"/>
      <w:sz w:val="18"/>
      <w:szCs w:val="18"/>
    </w:rPr>
  </w:style>
  <w:style w:type="paragraph" w:styleId="1286" w:customStyle="1">
    <w:name w:val="font6"/>
    <w:basedOn w:val="834"/>
    <w:uiPriority w:val="0"/>
    <w:qFormat/>
    <w:pPr>
      <w:jc w:val="left"/>
      <w:spacing w:before="100" w:beforeAutospacing="1" w:after="100" w:afterAutospacing="1"/>
      <w:widowControl/>
    </w:pPr>
    <w:rPr>
      <w:rFonts w:ascii="宋体" w:hAnsi="宋体"/>
      <w:color w:val="000000"/>
      <w:sz w:val="24"/>
    </w:rPr>
  </w:style>
  <w:style w:type="paragraph" w:styleId="1287" w:customStyle="1">
    <w:name w:val="xl113"/>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88" w:customStyle="1">
    <w:name w:val="xl114"/>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89" w:customStyle="1">
    <w:name w:val="xl115"/>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90" w:customStyle="1">
    <w:name w:val="xl116"/>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91" w:customStyle="1">
    <w:name w:val="xl117"/>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92" w:customStyle="1">
    <w:name w:val="xl118"/>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93" w:customStyle="1">
    <w:name w:val="xl119"/>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94" w:customStyle="1">
    <w:name w:val="xl120"/>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95" w:customStyle="1">
    <w:name w:val="xl121"/>
    <w:basedOn w:val="834"/>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96" w:customStyle="1">
    <w:name w:val="xl122"/>
    <w:basedOn w:val="834"/>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97" w:customStyle="1">
    <w:name w:val="xl123"/>
    <w:basedOn w:val="834"/>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98" w:customStyle="1">
    <w:name w:val="xl124"/>
    <w:basedOn w:val="834"/>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99" w:customStyle="1">
    <w:name w:val="xl125"/>
    <w:basedOn w:val="834"/>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300" w:customStyle="1">
    <w:name w:val="xl126"/>
    <w:basedOn w:val="834"/>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301" w:customStyle="1">
    <w:name w:val="xl127"/>
    <w:basedOn w:val="834"/>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302" w:customStyle="1">
    <w:name w:val="xl128"/>
    <w:basedOn w:val="834"/>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303" w:customStyle="1">
    <w:name w:val="xl129"/>
    <w:basedOn w:val="834"/>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304" w:customStyle="1">
    <w:name w:val="xl130"/>
    <w:basedOn w:val="834"/>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305" w:customStyle="1">
    <w:name w:val="xl131"/>
    <w:basedOn w:val="834"/>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306" w:customStyle="1">
    <w:name w:val="xl132"/>
    <w:basedOn w:val="834"/>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307" w:customStyle="1">
    <w:name w:val="xl133"/>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308" w:customStyle="1">
    <w:name w:val="xl134"/>
    <w:basedOn w:val="8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309" w:customStyle="1">
    <w:name w:val="qowt-stl-正文"/>
    <w:basedOn w:val="834"/>
    <w:uiPriority w:val="0"/>
    <w:qFormat/>
    <w:pPr>
      <w:jc w:val="left"/>
      <w:spacing w:before="100" w:beforeAutospacing="1" w:after="100" w:afterAutospacing="1"/>
      <w:widowControl/>
    </w:pPr>
    <w:rPr>
      <w:rFonts w:ascii="宋体" w:hAnsi="宋体"/>
      <w:sz w:val="24"/>
    </w:rPr>
  </w:style>
  <w:style w:type="paragraph" w:styleId="1310" w:customStyle="1">
    <w:name w:val="msolistparagraph"/>
    <w:basedOn w:val="834"/>
    <w:uiPriority w:val="0"/>
    <w:qFormat/>
    <w:pPr>
      <w:ind w:firstLine="420"/>
    </w:pPr>
    <w:rPr>
      <w:rFonts w:ascii="等线" w:hAnsi="等线" w:eastAsia="等线"/>
      <w:color w:val="000000"/>
      <w:sz w:val="22"/>
      <w:szCs w:val="22"/>
    </w:rPr>
  </w:style>
  <w:style w:type="character" w:styleId="1311" w:customStyle="1">
    <w:name w:val="fontstyle01"/>
    <w:link w:val="834"/>
    <w:uiPriority w:val="0"/>
    <w:qFormat/>
    <w:rPr>
      <w:rFonts w:ascii="宋体" w:hAnsi="宋体" w:eastAsia="宋体"/>
      <w:color w:val="000000"/>
      <w:sz w:val="36"/>
      <w:szCs w:val="36"/>
    </w:rPr>
  </w:style>
  <w:style w:type="paragraph" w:styleId="1312" w:customStyle="1">
    <w:name w:val="正文1111"/>
    <w:next w:val="1313"/>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文本块2"/>
    <w:basedOn w:val="1312"/>
    <w:uiPriority w:val="0"/>
    <w:qFormat/>
    <w:pPr>
      <w:ind w:left="420" w:right="33"/>
      <w:jc w:val="left"/>
    </w:pPr>
    <w:rPr>
      <w:sz w:val="24"/>
      <w:szCs w:val="20"/>
    </w:rPr>
  </w:style>
  <w:style w:type="paragraph" w:styleId="1314" w:customStyle="1">
    <w:name w:val="脚注文本11"/>
    <w:basedOn w:val="836"/>
    <w:next w:val="1315"/>
    <w:uiPriority w:val="0"/>
    <w:qFormat/>
    <w:pPr>
      <w:jc w:val="left"/>
    </w:pPr>
    <w:rPr>
      <w:rFonts w:ascii="宋体" w:eastAsia="Times New Roman"/>
      <w:sz w:val="18"/>
      <w:szCs w:val="18"/>
    </w:rPr>
  </w:style>
  <w:style w:type="paragraph" w:styleId="1315" w:customStyle="1">
    <w:name w:val="索引 511"/>
    <w:basedOn w:val="836"/>
    <w:next w:val="836"/>
    <w:uiPriority w:val="0"/>
    <w:qFormat/>
    <w:pPr>
      <w:ind w:left="798"/>
      <w:jc w:val="left"/>
    </w:pPr>
    <w:rPr>
      <w:rFonts w:ascii="Calibri"/>
    </w:rPr>
  </w:style>
  <w:style w:type="paragraph" w:styleId="1316" w:customStyle="1">
    <w:name w:val="正文文本2"/>
    <w:basedOn w:val="1312"/>
    <w:next w:val="913"/>
    <w:uiPriority w:val="0"/>
    <w:qFormat/>
    <w:pPr>
      <w:spacing w:after="120"/>
    </w:pPr>
  </w:style>
  <w:style w:type="paragraph" w:styleId="1317" w:customStyle="1">
    <w:name w:val="附录标识"/>
    <w:basedOn w:val="809"/>
    <w:next w:val="832"/>
    <w:uiPriority w:val="0"/>
    <w:qFormat/>
    <w:pPr>
      <w:numPr>
        <w:ilvl w:val="0"/>
        <w:numId w:val="17"/>
      </w:numPr>
      <w:jc w:val="center"/>
      <w:keepNext/>
      <w:spacing w:before="640" w:after="280"/>
      <w:shd w:val="clear" w:color="ffffff" w:fill="ffffff"/>
      <w:tabs>
        <w:tab w:val="left" w:pos="6405" w:leader="none"/>
      </w:tabs>
      <w:outlineLvl w:val="0"/>
    </w:pPr>
    <w:rPr>
      <w:rFonts w:ascii="黑体" w:eastAsia="黑体"/>
    </w:rPr>
  </w:style>
  <w:style w:type="paragraph" w:styleId="1318" w:customStyle="1">
    <w:name w:val="正文+缩进2字符【通用】"/>
    <w:basedOn w:val="809"/>
    <w:uiPriority w:val="0"/>
    <w:qFormat/>
    <w:pPr>
      <w:ind w:firstLine="200"/>
      <w:jc w:val="both"/>
      <w:spacing w:line="560" w:lineRule="exact"/>
      <w:widowControl w:val="off"/>
    </w:pPr>
    <w:rPr>
      <w:rFonts w:eastAsia="方正仿宋_GBK"/>
      <w:sz w:val="28"/>
    </w:rPr>
  </w:style>
  <w:style w:type="table" w:styleId="1319" w:customStyle="1">
    <w:name w:val="Table Normal"/>
    <w:uiPriority w:val="0"/>
    <w:unhideWhenUsed/>
    <w:qFormat/>
    <w:tblPr>
      <w:tblCellMar>
        <w:left w:w="0" w:type="dxa"/>
        <w:top w:w="0" w:type="dxa"/>
        <w:right w:w="0" w:type="dxa"/>
        <w:bottom w:w="0" w:type="dxa"/>
      </w:tblCellMar>
    </w:tblPr>
  </w:style>
  <w:style w:type="paragraph" w:styleId="1320" w:customStyle="1">
    <w:name w:val="List Paragraph2"/>
    <w:basedOn w:val="809"/>
    <w:uiPriority w:val="34"/>
    <w:qFormat/>
    <w:pPr>
      <w:ind w:firstLine="420"/>
    </w:pPr>
    <w:rPr>
      <w:szCs w:val="21"/>
    </w:rPr>
  </w:style>
  <w:style w:type="paragraph" w:styleId="1321" w:customStyle="1">
    <w:name w:val="图片居中"/>
    <w:basedOn w:val="844"/>
    <w:uiPriority w:val="0"/>
    <w:qFormat/>
    <w:pPr>
      <w:jc w:val="center"/>
      <w:spacing w:after="50"/>
    </w:pPr>
    <w:rPr>
      <w:rFonts w:cs="Courier New"/>
      <w:sz w:val="24"/>
      <w:szCs w:val="21"/>
    </w:rPr>
  </w:style>
  <w:style w:type="paragraph" w:styleId="1322" w:customStyle="1">
    <w:name w:val="正文+缩进2"/>
    <w:basedOn w:val="809"/>
    <w:uiPriority w:val="0"/>
    <w:qFormat/>
    <w:pPr>
      <w:ind w:firstLine="200"/>
      <w:spacing w:line="312" w:lineRule="auto"/>
    </w:pPr>
    <w:rPr>
      <w:rFonts w:ascii="Arial" w:hAnsi="宋体" w:cs="Arial"/>
      <w:sz w:val="24"/>
      <w:szCs w:val="22"/>
      <w:lang w:bidi="en-US"/>
    </w:rPr>
  </w:style>
  <w:style w:type="character" w:styleId="1323" w:customStyle="1">
    <w:name w:val="正文表标题 Char"/>
    <w:link w:val="1324"/>
    <w:uiPriority w:val="0"/>
    <w:qFormat/>
    <w:rPr>
      <w:rFonts w:ascii="黑体" w:eastAsia="黑体"/>
      <w:sz w:val="21"/>
    </w:rPr>
  </w:style>
  <w:style w:type="paragraph" w:styleId="1324" w:customStyle="1">
    <w:name w:val="正文表标题"/>
    <w:next w:val="809"/>
    <w:link w:val="1323"/>
    <w:uiPriority w:val="0"/>
    <w:qFormat/>
    <w:pPr>
      <w:numPr>
        <w:ilvl w:val="0"/>
        <w:numId w:val="18"/>
      </w:numPr>
      <w:jc w:val="center"/>
      <w:spacing w:before="156" w:after="156"/>
      <w:tabs>
        <w:tab w:val="left" w:pos="360" w:leader="none"/>
      </w:tabs>
    </w:pPr>
    <w:rPr>
      <w:rFonts w:ascii="黑体" w:hAnsi="Times New Roman" w:eastAsia="黑体" w:cs="Times New Roman"/>
      <w:sz w:val="21"/>
      <w:lang w:val="en-US" w:eastAsia="zh-CN" w:bidi="ar-SA"/>
    </w:rPr>
  </w:style>
  <w:style w:type="paragraph" w:styleId="1325" w:customStyle="1">
    <w:name w:val="JD标题3"/>
    <w:next w:val="809"/>
    <w:uiPriority w:val="0"/>
    <w:qFormat/>
    <w:pPr>
      <w:spacing w:line="360" w:lineRule="auto"/>
      <w:tabs>
        <w:tab w:val="left" w:pos="1080" w:leader="none"/>
      </w:tabs>
      <w:outlineLvl w:val="2"/>
    </w:pPr>
    <w:rPr>
      <w:rFonts w:ascii="Times New Roman" w:hAnsi="Times New Roman" w:eastAsia="Times New Roman" w:cs="Times New Roman"/>
      <w:b/>
      <w:sz w:val="28"/>
      <w:szCs w:val="22"/>
      <w:lang w:val="en-US" w:eastAsia="zh-CN" w:bidi="ar-SA"/>
    </w:rPr>
  </w:style>
  <w:style w:type="character" w:styleId="1326" w:customStyle="1">
    <w:name w:val="批注框文本 Char1"/>
    <w:basedOn w:val="819"/>
    <w:link w:val="847"/>
    <w:uiPriority w:val="99"/>
    <w:semiHidden/>
    <w:qFormat/>
    <w:rPr>
      <w:sz w:val="18"/>
      <w:szCs w:val="18"/>
    </w:rPr>
  </w:style>
  <w:style w:type="numbering" w:styleId="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B3F1E61-42F8-420D-BECB-52D33130C739}"/>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靳西朋</cp:lastModifiedBy>
  <cp:revision>111</cp:revision>
  <dcterms:created xsi:type="dcterms:W3CDTF">2022-05-17T07:48:00Z</dcterms:created>
  <dcterms:modified xsi:type="dcterms:W3CDTF">2026-03-20T08:51:08Z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F4734340214A40E8BE001B4A516A5554_13</vt:lpwstr>
  </property>
  <property fmtid="{D5CDD505-2E9C-101B-9397-08002B2CF9AE}" pid="4" name="KSOTemplateDocerSaveRecord">
    <vt:lpwstr>eyJoZGlkIjoiOGI4NTAxMTU3Mjk1Nzg5Y2ViYmQxODQ0NWMyZWJjMjciLCJ1c2VySWQiOiIxMzg0NTY4NjY4In0=</vt:lpwstr>
  </property>
</Properties>
</file>