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lang w:eastAsia="zh-CN"/>
        </w:rPr>
        <w:t xml:space="preserve">       </w:t>
      </w:r>
      <w:r/>
    </w:p>
    <w:p>
      <w:pPr>
        <w:jc w:val="center"/>
        <w:spacing w:line="360" w:lineRule="auto"/>
        <w:rPr>
          <w:rFonts w:hint="eastAsia" w:ascii="仿宋" w:hAnsi="仿宋" w:eastAsia="仿宋" w:cs="仿宋"/>
          <w:b/>
          <w:spacing w:val="76"/>
          <w:sz w:val="144"/>
          <w:szCs w:val="22"/>
          <w:highlight w:val="none"/>
        </w:rPr>
      </w:pPr>
      <w:r>
        <w:rPr>
          <w:rFonts w:hint="eastAsia" w:ascii="仿宋" w:hAnsi="仿宋" w:eastAsia="仿宋" w:cs="仿宋"/>
          <w:b/>
          <w:spacing w:val="76"/>
          <w:sz w:val="144"/>
          <w:szCs w:val="144"/>
          <w:highlight w:val="none"/>
        </w:rPr>
        <w:t xml:space="preserve">招标文件</w:t>
      </w:r>
      <w:r/>
    </w:p>
    <w:p>
      <w:pPr>
        <w:pStyle w:val="829"/>
        <w:jc w:val="cente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ind w:left="2244" w:hanging="1606"/>
        <w:spacing w:line="360" w:lineRule="auto"/>
        <w:rPr>
          <w:rFonts w:hint="eastAsia" w:ascii="仿宋" w:hAnsi="仿宋" w:eastAsia="仿宋" w:cs="仿宋"/>
          <w:b/>
          <w:bCs/>
          <w:sz w:val="32"/>
          <w:highlight w:val="none"/>
        </w:rPr>
      </w:pPr>
      <w:r>
        <w:rPr>
          <w:rFonts w:hint="eastAsia" w:ascii="仿宋" w:hAnsi="仿宋" w:eastAsia="仿宋" w:cs="仿宋"/>
          <w:b/>
          <w:bCs/>
          <w:color w:val="000000"/>
          <w:sz w:val="32"/>
          <w:highlight w:val="none"/>
        </w:rPr>
        <w:t xml:space="preserve">项目名称：</w:t>
      </w:r>
      <w:r>
        <w:rPr>
          <w:rFonts w:hint="eastAsia" w:ascii="仿宋" w:hAnsi="仿宋" w:eastAsia="仿宋" w:cs="仿宋"/>
          <w:b/>
          <w:bCs/>
          <w:color w:val="000000"/>
          <w:sz w:val="32"/>
          <w:highlight w:val="none"/>
          <w:lang w:val="en-US" w:eastAsia="zh-CN"/>
        </w:rPr>
        <w:t xml:space="preserve">江苏睢宁经济开发区文物资源区域评估项目</w:t>
      </w:r>
      <w:r>
        <w:rPr>
          <w:rFonts w:hint="eastAsia" w:ascii="仿宋" w:hAnsi="仿宋" w:eastAsia="仿宋" w:cs="仿宋"/>
          <w:b/>
          <w:bCs/>
          <w:sz w:val="32"/>
          <w:highlight w:val="none"/>
        </w:rPr>
        <w:t xml:space="preserve">  </w:t>
      </w:r>
      <w:r/>
    </w:p>
    <w:p>
      <w:pPr>
        <w:ind w:left="2244" w:hanging="1606"/>
        <w:spacing w:line="360" w:lineRule="auto"/>
        <w:rPr>
          <w:rFonts w:hint="eastAsia" w:ascii="仿宋" w:hAnsi="仿宋" w:eastAsia="仿宋" w:cs="仿宋"/>
          <w:b/>
          <w:bCs/>
          <w:color w:val="000000"/>
          <w:sz w:val="32"/>
          <w:highlight w:val="none"/>
          <w:lang w:val="en-US" w:eastAsia="zh-CN"/>
        </w:rPr>
      </w:pPr>
      <w:r/>
      <w:bookmarkStart w:id="0" w:name="_Toc11990"/>
      <w:r>
        <w:rPr>
          <w:rFonts w:hint="eastAsia" w:ascii="仿宋" w:hAnsi="仿宋" w:eastAsia="仿宋" w:cs="仿宋"/>
          <w:b/>
          <w:bCs/>
          <w:color w:val="000000"/>
          <w:sz w:val="32"/>
          <w:highlight w:val="none"/>
          <w:lang w:val="en-US" w:eastAsia="zh-CN"/>
        </w:rPr>
        <w:t xml:space="preserve">项目编号：</w:t>
      </w:r>
      <w:bookmarkEnd w:id="0"/>
      <w:r/>
      <w:bookmarkStart w:id="1" w:name="_Toc25341"/>
      <w:r>
        <w:rPr>
          <w:rFonts w:hint="eastAsia" w:ascii="仿宋" w:hAnsi="仿宋" w:eastAsia="仿宋" w:cs="仿宋"/>
          <w:b/>
          <w:bCs/>
          <w:color w:val="000000"/>
          <w:sz w:val="32"/>
          <w:highlight w:val="none"/>
          <w:lang w:val="en-US" w:eastAsia="zh-CN"/>
        </w:rPr>
        <w:t xml:space="preserve">JSZC-320324-JSDK-G2026-0001</w:t>
      </w:r>
      <w:r/>
    </w:p>
    <w:p>
      <w:pPr>
        <w:ind w:left="2244" w:hanging="1606"/>
        <w:spacing w:line="360" w:lineRule="auto"/>
        <w:rPr>
          <w:rFonts w:hint="eastAsia" w:ascii="仿宋" w:hAnsi="仿宋" w:eastAsia="仿宋" w:cs="仿宋"/>
          <w:b/>
          <w:bCs/>
          <w:color w:val="000000"/>
          <w:sz w:val="32"/>
          <w:highlight w:val="none"/>
          <w:lang w:val="en-US" w:eastAsia="zh-CN"/>
        </w:rPr>
      </w:pPr>
      <w:r>
        <w:rPr>
          <w:rFonts w:hint="eastAsia" w:ascii="仿宋" w:hAnsi="仿宋" w:eastAsia="仿宋" w:cs="仿宋"/>
          <w:b/>
          <w:bCs/>
          <w:color w:val="000000"/>
          <w:sz w:val="32"/>
          <w:highlight w:val="none"/>
          <w:lang w:val="en-US" w:eastAsia="zh-CN"/>
        </w:rPr>
        <w:t xml:space="preserve">采 购 人：</w:t>
      </w:r>
      <w:bookmarkEnd w:id="1"/>
      <w:r>
        <w:rPr>
          <w:rFonts w:hint="eastAsia" w:ascii="仿宋" w:hAnsi="仿宋" w:eastAsia="仿宋" w:cs="仿宋"/>
          <w:b/>
          <w:bCs/>
          <w:color w:val="000000"/>
          <w:sz w:val="32"/>
          <w:highlight w:val="none"/>
          <w:lang w:val="en-US" w:eastAsia="zh-CN"/>
        </w:rPr>
        <w:t xml:space="preserve">江苏睢宁经济开发区管理委员会</w:t>
      </w:r>
      <w:r/>
    </w:p>
    <w:p>
      <w:pPr>
        <w:ind w:left="2244" w:hanging="1606"/>
        <w:spacing w:line="360" w:lineRule="auto"/>
        <w:rPr>
          <w:rFonts w:hint="eastAsia" w:ascii="仿宋" w:hAnsi="仿宋" w:eastAsia="仿宋" w:cs="仿宋"/>
          <w:b/>
          <w:bCs/>
          <w:sz w:val="32"/>
          <w:szCs w:val="32"/>
          <w:highlight w:val="none"/>
        </w:rPr>
      </w:pPr>
      <w:r/>
      <w:bookmarkStart w:id="2" w:name="_Toc28082"/>
      <w:r>
        <w:rPr>
          <w:rFonts w:hint="eastAsia" w:ascii="仿宋" w:hAnsi="仿宋" w:eastAsia="仿宋" w:cs="仿宋"/>
          <w:b/>
          <w:bCs/>
          <w:color w:val="000000"/>
          <w:sz w:val="32"/>
          <w:highlight w:val="none"/>
          <w:lang w:val="en-US" w:eastAsia="zh-CN"/>
        </w:rPr>
        <w:t xml:space="preserve">采购代理机构：</w:t>
      </w:r>
      <w:bookmarkEnd w:id="2"/>
      <w:r>
        <w:rPr>
          <w:rFonts w:hint="eastAsia" w:ascii="仿宋" w:hAnsi="仿宋" w:eastAsia="仿宋" w:cs="仿宋"/>
          <w:b/>
          <w:bCs/>
          <w:color w:val="000000"/>
          <w:sz w:val="32"/>
          <w:highlight w:val="none"/>
          <w:lang w:val="en-US" w:eastAsia="zh-CN"/>
        </w:rPr>
        <w:t xml:space="preserve">江苏东科建设项目管理有限公司</w:t>
      </w:r>
      <w:r>
        <w:rPr>
          <w:rFonts w:hint="eastAsia" w:ascii="仿宋" w:hAnsi="仿宋" w:eastAsia="仿宋" w:cs="仿宋"/>
          <w:b/>
          <w:bCs/>
          <w:color w:val="000000"/>
          <w:sz w:val="32"/>
          <w:szCs w:val="32"/>
          <w:highlight w:val="none"/>
          <w:lang w:val="en-US" w:eastAsia="zh-CN" w:bidi="ar-SA"/>
        </w:rPr>
        <w:t xml:space="preserve">  </w:t>
      </w:r>
      <w:r>
        <w:rPr>
          <w:rFonts w:hint="eastAsia" w:ascii="仿宋" w:hAnsi="仿宋" w:eastAsia="仿宋" w:cs="仿宋"/>
          <w:b/>
          <w:bCs/>
          <w:sz w:val="32"/>
          <w:szCs w:val="32"/>
          <w:highlight w:val="none"/>
        </w:rPr>
        <w:t xml:space="preserve">            </w:t>
      </w:r>
      <w:r/>
    </w:p>
    <w:p>
      <w:pPr>
        <w:pStyle w:val="817"/>
        <w:ind w:left="0" w:right="0" w:firstLine="643"/>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817"/>
        <w:ind w:left="0" w:right="0" w:firstLine="643"/>
        <w:jc w:val="center"/>
        <w:spacing w:line="360" w:lineRule="auto"/>
        <w:rPr>
          <w:rFonts w:hint="eastAsia" w:ascii="仿宋" w:hAnsi="仿宋" w:eastAsia="仿宋" w:cs="仿宋"/>
          <w:sz w:val="24"/>
          <w:szCs w:val="18"/>
          <w:highlight w:val="none"/>
        </w:rPr>
      </w:pPr>
      <w:r>
        <w:rPr>
          <w:rFonts w:hint="eastAsia" w:ascii="仿宋" w:hAnsi="仿宋" w:eastAsia="仿宋" w:cs="仿宋"/>
          <w:b/>
          <w:bCs/>
          <w:sz w:val="32"/>
          <w:szCs w:val="32"/>
          <w:highlight w:val="none"/>
        </w:rPr>
        <w:t xml:space="preserve">二〇二</w:t>
      </w:r>
      <w:r>
        <w:rPr>
          <w:rFonts w:hint="eastAsia" w:ascii="仿宋" w:hAnsi="仿宋" w:eastAsia="仿宋" w:cs="仿宋"/>
          <w:b/>
          <w:bCs/>
          <w:sz w:val="32"/>
          <w:szCs w:val="32"/>
          <w:highlight w:val="none"/>
          <w:lang w:val="en-US" w:eastAsia="zh-CN"/>
        </w:rPr>
        <w:t xml:space="preserve">六</w:t>
      </w:r>
      <w:r>
        <w:rPr>
          <w:rFonts w:hint="eastAsia" w:ascii="仿宋" w:hAnsi="仿宋" w:eastAsia="仿宋" w:cs="仿宋"/>
          <w:b/>
          <w:bCs/>
          <w:sz w:val="32"/>
          <w:szCs w:val="32"/>
          <w:highlight w:val="none"/>
        </w:rPr>
        <w:t xml:space="preserve">年</w:t>
      </w:r>
      <w:r>
        <w:rPr>
          <w:rFonts w:hint="eastAsia" w:ascii="仿宋" w:hAnsi="仿宋" w:eastAsia="仿宋" w:cs="仿宋"/>
          <w:b/>
          <w:bCs/>
          <w:sz w:val="32"/>
          <w:szCs w:val="32"/>
          <w:highlight w:val="none"/>
          <w:lang w:val="en-US" w:eastAsia="zh-CN"/>
        </w:rPr>
        <w:t xml:space="preserve">四</w:t>
      </w:r>
      <w:r>
        <w:rPr>
          <w:rFonts w:hint="eastAsia" w:ascii="仿宋" w:hAnsi="仿宋" w:eastAsia="仿宋" w:cs="仿宋"/>
          <w:b/>
          <w:bCs/>
          <w:sz w:val="32"/>
          <w:szCs w:val="32"/>
          <w:highlight w:val="none"/>
        </w:rPr>
        <w:t xml:space="preserve">月</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sz w:val="36"/>
          <w:szCs w:val="21"/>
          <w:highlight w:val="none"/>
        </w:rPr>
      </w:pPr>
      <w:r>
        <w:rPr>
          <w:rFonts w:hint="eastAsia" w:ascii="仿宋" w:hAnsi="仿宋" w:eastAsia="仿宋" w:cs="仿宋"/>
          <w:b/>
          <w:bCs/>
          <w:sz w:val="36"/>
          <w:szCs w:val="21"/>
          <w:highlight w:val="none"/>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5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目 录</w:t>
      </w:r>
      <w:r/>
    </w:p>
    <w:p>
      <w:pPr>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847"/>
          <w:rFonts w:hint="eastAsia" w:ascii="仿宋" w:hAnsi="仿宋" w:eastAsia="仿宋" w:cs="仿宋"/>
          <w:color w:val="auto"/>
          <w:sz w:val="28"/>
          <w:szCs w:val="28"/>
          <w:highlight w:val="none"/>
          <w:u w:val="none"/>
          <w:lang w:eastAsia="zh-CN"/>
        </w:rPr>
        <w:t xml:space="preserve">第一章  投标邀请</w:t>
      </w:r>
      <w:r>
        <w:rPr>
          <w:rStyle w:val="847"/>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hint="default" w:ascii="仿宋" w:hAnsi="仿宋" w:eastAsia="仿宋" w:cs="仿宋"/>
          <w:color w:val="auto"/>
          <w:sz w:val="28"/>
          <w:szCs w:val="28"/>
          <w:highlight w:val="none"/>
          <w:lang w:val="en-US"/>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847"/>
          <w:rFonts w:hint="eastAsia" w:ascii="仿宋" w:hAnsi="仿宋" w:eastAsia="仿宋" w:cs="仿宋"/>
          <w:color w:val="auto"/>
          <w:sz w:val="28"/>
          <w:szCs w:val="28"/>
          <w:highlight w:val="none"/>
          <w:u w:val="none"/>
          <w:lang w:eastAsia="zh-CN"/>
        </w:rPr>
        <w:t xml:space="preserve">第二章  投标人须知</w:t>
      </w:r>
      <w:r>
        <w:rPr>
          <w:rStyle w:val="847"/>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847"/>
          <w:rFonts w:hint="eastAsia" w:ascii="仿宋" w:hAnsi="仿宋" w:eastAsia="仿宋" w:cs="仿宋"/>
          <w:color w:val="auto"/>
          <w:sz w:val="28"/>
          <w:szCs w:val="28"/>
          <w:highlight w:val="none"/>
          <w:u w:val="none"/>
          <w:lang w:eastAsia="zh-CN"/>
        </w:rPr>
        <w:t xml:space="preserve">第三章  投标资料表</w:t>
      </w:r>
      <w:r>
        <w:rPr>
          <w:rStyle w:val="847"/>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847"/>
          <w:rFonts w:hint="eastAsia" w:ascii="仿宋" w:hAnsi="仿宋" w:eastAsia="仿宋" w:cs="仿宋"/>
          <w:color w:val="auto"/>
          <w:sz w:val="28"/>
          <w:szCs w:val="28"/>
          <w:highlight w:val="none"/>
          <w:u w:val="none"/>
          <w:lang w:eastAsia="zh-CN"/>
        </w:rPr>
        <w:t xml:space="preserve">第四章  评标标准</w:t>
      </w:r>
      <w:r>
        <w:rPr>
          <w:rStyle w:val="847"/>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847"/>
          <w:rFonts w:hint="eastAsia" w:ascii="仿宋" w:hAnsi="仿宋" w:eastAsia="仿宋" w:cs="仿宋"/>
          <w:color w:val="auto"/>
          <w:sz w:val="28"/>
          <w:szCs w:val="28"/>
          <w:highlight w:val="none"/>
          <w:u w:val="none"/>
          <w:lang w:eastAsia="zh-CN"/>
        </w:rPr>
        <w:t xml:space="preserve">第五章  拟签订的合同文本</w:t>
      </w:r>
      <w:r>
        <w:rPr>
          <w:rStyle w:val="847"/>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847"/>
          <w:rFonts w:hint="eastAsia" w:ascii="仿宋" w:hAnsi="仿宋" w:eastAsia="仿宋" w:cs="仿宋"/>
          <w:color w:val="auto"/>
          <w:sz w:val="28"/>
          <w:szCs w:val="28"/>
          <w:highlight w:val="none"/>
          <w:u w:val="none"/>
          <w:lang w:eastAsia="zh-CN"/>
        </w:rPr>
        <w:t xml:space="preserve">第六章  采购需求</w:t>
      </w:r>
      <w:r>
        <w:rPr>
          <w:rStyle w:val="847"/>
          <w:rFonts w:hint="eastAsia" w:ascii="仿宋" w:hAnsi="仿宋" w:eastAsia="仿宋" w:cs="仿宋"/>
          <w:color w:val="auto"/>
          <w:sz w:val="28"/>
          <w:szCs w:val="28"/>
          <w:highlight w:val="none"/>
          <w:u w:val="none"/>
          <w:lang w:eastAsia="zh-CN"/>
        </w:rPr>
        <w:fldChar w:fldCharType="end"/>
      </w:r>
      <w:r/>
    </w:p>
    <w:p>
      <w:pPr>
        <w:jc w:val="both"/>
        <w:spacing w:after="0" w:line="360" w:lineRule="auto"/>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847"/>
          <w:rFonts w:hint="eastAsia" w:ascii="仿宋" w:hAnsi="仿宋" w:eastAsia="仿宋" w:cs="仿宋"/>
          <w:color w:val="auto"/>
          <w:sz w:val="28"/>
          <w:szCs w:val="28"/>
          <w:highlight w:val="none"/>
          <w:u w:val="none"/>
          <w:lang w:eastAsia="zh-CN"/>
        </w:rPr>
        <w:t xml:space="preserve">第七章  投标文件相关格式</w:t>
      </w:r>
      <w:r>
        <w:rPr>
          <w:rStyle w:val="847"/>
          <w:rFonts w:hint="eastAsia" w:ascii="仿宋" w:hAnsi="仿宋" w:eastAsia="仿宋" w:cs="仿宋"/>
          <w:color w:val="auto"/>
          <w:sz w:val="28"/>
          <w:szCs w:val="28"/>
          <w:highlight w:val="none"/>
          <w:u w:val="none"/>
          <w:lang w:eastAsia="zh-CN"/>
        </w:rPr>
        <w:fldChar w:fldCharType="end"/>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b/>
          <w:color w:val="auto"/>
          <w:sz w:val="4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4"/>
          <w:highlight w:val="none"/>
        </w:rPr>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highlight w:val="none"/>
          <w:lang w:eastAsia="zh-CN"/>
        </w:rPr>
        <w:t xml:space="preserve"> </w:t>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400" w:lineRule="exact"/>
        <w:rPr>
          <w:rFonts w:ascii="仿宋" w:hAnsi="仿宋" w:eastAsia="仿宋" w:cs="仿宋"/>
          <w:b/>
          <w:color w:val="auto"/>
          <w:sz w:val="4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40"/>
          <w:szCs w:val="21"/>
          <w:highlight w:val="none"/>
        </w:rPr>
      </w:r>
      <w:r/>
    </w:p>
    <w:p>
      <w:pPr>
        <w:jc w:val="center"/>
        <w:spacing w:after="0" w:line="600" w:lineRule="exact"/>
        <w:rPr>
          <w:rFonts w:hint="eastAsia" w:ascii="仿宋" w:hAnsi="仿宋" w:eastAsia="仿宋" w:cs="仿宋"/>
          <w:b/>
          <w:color w:val="auto"/>
          <w:sz w:val="40"/>
          <w:szCs w:val="21"/>
          <w:highlight w:val="none"/>
          <w:lang w:eastAsia="zh-CN"/>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0" w:bottom="1440" w:left="2030" w:header="851" w:footer="992" w:gutter="0"/>
          <w:pgNumType w:start="1"/>
          <w:cols w:num="1" w:sep="0" w:space="720" w:equalWidth="1"/>
          <w:docGrid w:linePitch="360"/>
        </w:sectPr>
      </w:pPr>
      <w:r>
        <w:rPr>
          <w:rFonts w:hint="eastAsia" w:ascii="仿宋" w:hAnsi="仿宋" w:eastAsia="仿宋" w:cs="仿宋"/>
          <w:b/>
          <w:color w:val="auto"/>
          <w:sz w:val="40"/>
          <w:szCs w:val="21"/>
          <w:highlight w:val="none"/>
          <w:lang w:eastAsia="zh-CN"/>
        </w:rPr>
      </w:r>
      <w:r/>
    </w:p>
    <w:p>
      <w:pPr>
        <w:jc w:val="center"/>
        <w:keepLines w:val="0"/>
        <w:keepNext w:val="0"/>
        <w:pageBreakBefore w:val="0"/>
        <w:spacing w:after="361" w:line="240" w:lineRule="auto"/>
        <w:widowControl/>
        <w:rPr>
          <w:rFonts w:hint="eastAsia" w:ascii="仿宋" w:hAnsi="仿宋" w:eastAsia="仿宋" w:cs="仿宋"/>
          <w:b/>
          <w:color w:val="auto"/>
          <w:sz w:val="36"/>
          <w:szCs w:val="36"/>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lang w:eastAsia="zh-CN"/>
        </w:rPr>
        <w:t xml:space="preserve"> </w:t>
      </w:r>
      <w:r>
        <w:rPr>
          <w:rFonts w:hint="eastAsia" w:ascii="仿宋" w:hAnsi="仿宋" w:eastAsia="仿宋" w:cs="仿宋"/>
          <w:b/>
          <w:color w:val="auto"/>
          <w:sz w:val="36"/>
          <w:szCs w:val="36"/>
          <w:highlight w:val="none"/>
          <w:lang w:val="en-US" w:eastAsia="zh-CN"/>
        </w:rPr>
        <w:t xml:space="preserve">江苏睢宁经济开发区文物资源区域评估项目</w:t>
      </w:r>
      <w:r/>
    </w:p>
    <w:p>
      <w:pPr>
        <w:jc w:val="center"/>
        <w:keepLines w:val="0"/>
        <w:keepNext w:val="0"/>
        <w:pageBreakBefore w:val="0"/>
        <w:spacing w:after="361" w:line="240" w:lineRule="auto"/>
        <w:widowControl/>
        <w:rPr>
          <w:rFonts w:ascii="仿宋" w:hAnsi="仿宋" w:eastAsia="仿宋" w:cs="仿宋"/>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6"/>
          <w:szCs w:val="36"/>
          <w:highlight w:val="none"/>
          <w:lang w:eastAsia="zh-CN"/>
        </w:rPr>
        <w:t xml:space="preserve">招标文件</w:t>
      </w:r>
      <w:r/>
    </w:p>
    <w:p>
      <w:pPr>
        <w:jc w:val="cente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28"/>
          <w:szCs w:val="28"/>
          <w:highlight w:val="none"/>
          <w:lang w:eastAsia="zh-CN"/>
        </w:rPr>
        <w:t xml:space="preserve">第一章  投标邀请</w:t>
      </w:r>
      <w:r>
        <w:rPr>
          <w:rFonts w:hint="eastAsia" w:ascii="仿宋" w:hAnsi="仿宋" w:eastAsia="仿宋" w:cs="仿宋"/>
          <w:color w:val="auto"/>
          <w:sz w:val="28"/>
          <w:szCs w:val="28"/>
          <w:highlight w:val="none"/>
          <w:lang w:eastAsia="zh-CN"/>
        </w:rPr>
        <w:t xml:space="preserve"> </w:t>
      </w:r>
      <w:r/>
    </w:p>
    <w:p>
      <w:pPr>
        <w:pStyle w:val="787"/>
        <w:ind w:left="0" w:right="0" w:firstLine="560"/>
        <w:jc w:val="left"/>
        <w:keepLines w:val="0"/>
        <w:keepNext w:val="0"/>
        <w:pageBreakBefore w:val="0"/>
        <w:spacing w:before="0" w:beforeAutospacing="0" w:after="0" w:afterAutospacing="0" w:line="500" w:lineRule="exact"/>
        <w:widowControl/>
        <w:rPr>
          <w:rFonts w:hint="eastAsia" w:ascii="仿宋" w:hAnsi="仿宋" w:eastAsia="仿宋" w:cs="仿宋"/>
          <w:color w:val="auto"/>
          <w:sz w:val="28"/>
          <w:szCs w:val="28"/>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highlight w:val="none"/>
          <w:lang w:val="en-US" w:eastAsia="zh-CN" w:bidi="ar-SA"/>
        </w:rPr>
        <w:t xml:space="preserve">江苏东科建设项目管理有限公司对江苏睢宁经济开发区管理委员会“江苏睢宁经济开发区文物资源区域评估项目”进行公开招标采购，现邀请符合相关条件的投标人投标。</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一、项目名称和项目编号</w:t>
      </w:r>
      <w:r/>
    </w:p>
    <w:p>
      <w:pPr>
        <w:ind w:firstLine="60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(一)项目名称：</w:t>
      </w:r>
      <w:r>
        <w:rPr>
          <w:rFonts w:hint="eastAsia" w:ascii="仿宋" w:hAnsi="仿宋" w:eastAsia="仿宋" w:cs="仿宋"/>
          <w:color w:val="auto"/>
          <w:sz w:val="28"/>
          <w:szCs w:val="28"/>
          <w:highlight w:val="none"/>
          <w:lang w:val="en-US" w:eastAsia="zh-CN"/>
        </w:rPr>
        <w:t xml:space="preserve">江苏睢宁经济开发区文物资源区域评估项目</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(二)项目编号：JSZC-320324-JSDK-G2026-0001 </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二、对投标人的资格要求</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详见本项目公开招标公告。</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三、获取招标文件</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（1）潜在投标人访问电子招标投标交易平台的网络地址和方法：</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①登录http://jszfcg.jsczt.cn/ ，或进入徐州政府采购网--业务工作--用户登录，点击“苏采云”进入系统。</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（2）采购代理机构将数据电文形式的招标文件加载至电子招标投标交易平台，供潜在投标人下载或者查阅。</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（3）售价：免费。 </w:t>
      </w:r>
      <w:r/>
    </w:p>
    <w:p>
      <w:pPr>
        <w:jc w:val="both"/>
        <w:keepLines w:val="0"/>
        <w:keepNext w:val="0"/>
        <w:pageBreakBefore w:val="0"/>
        <w:spacing w:after="0" w:line="500" w:lineRule="exact"/>
        <w:widowControl/>
        <w:rPr>
          <w:rFonts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四、提交投标文件截止时间、开标时间和地点</w:t>
      </w:r>
      <w:r/>
    </w:p>
    <w:p>
      <w:pPr>
        <w:ind w:firstLine="600"/>
        <w:jc w:val="both"/>
        <w:keepLines w:val="0"/>
        <w:keepNext w:val="0"/>
        <w:pageBreakBefore w:val="0"/>
        <w:spacing w:after="0" w:line="500" w:lineRule="exact"/>
        <w:widowControl/>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（一）投标截止时间：</w:t>
      </w:r>
      <w:r>
        <w:rPr>
          <w:rFonts w:hint="eastAsia" w:ascii="仿宋" w:hAnsi="仿宋" w:eastAsia="仿宋" w:cs="仿宋"/>
          <w:color w:val="auto"/>
          <w:sz w:val="28"/>
          <w:szCs w:val="28"/>
          <w:highlight w:val="none"/>
          <w:lang w:val="en-US" w:eastAsia="zh-CN"/>
        </w:rPr>
        <w:t xml:space="preserve">2026年04月27日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p>
    <w:p>
      <w:pPr>
        <w:ind w:firstLine="600"/>
        <w:jc w:val="both"/>
        <w:keepLines w:val="0"/>
        <w:keepNext w:val="0"/>
        <w:pageBreakBefore w:val="0"/>
        <w:spacing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（二）开标时间：</w:t>
      </w:r>
      <w:r>
        <w:rPr>
          <w:rFonts w:hint="eastAsia" w:ascii="仿宋" w:hAnsi="仿宋" w:eastAsia="仿宋" w:cs="仿宋"/>
          <w:color w:val="auto"/>
          <w:sz w:val="28"/>
          <w:szCs w:val="28"/>
          <w:highlight w:val="none"/>
          <w:lang w:val="en-US" w:eastAsia="zh-CN"/>
        </w:rPr>
        <w:t xml:space="preserve">2026年04月27日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（三）开标地点：“苏采云”系统（网址： http://jszfcg.jsczt.cn/）“开标大厅”或进入徐州政府采购网（网址：https://czj.xz.gov.cn/zfcg/）-业务工作 -用户登录，点击“苏采云”进入系统“开标大厅”。</w:t>
      </w:r>
      <w:r/>
    </w:p>
    <w:p>
      <w:pPr>
        <w:jc w:val="left"/>
        <w:keepLines w:val="0"/>
        <w:keepNext w:val="0"/>
        <w:pageBreakBefore w:val="0"/>
        <w:spacing w:line="500" w:lineRule="exact"/>
        <w:widowControl/>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五、公告期限</w:t>
      </w:r>
      <w:r/>
    </w:p>
    <w:p>
      <w:pPr>
        <w:ind w:firstLine="60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自本公告发布之日起5个工作日。</w:t>
      </w:r>
      <w:r/>
    </w:p>
    <w:p>
      <w:pPr>
        <w:jc w:val="left"/>
        <w:keepLines w:val="0"/>
        <w:keepNext w:val="0"/>
        <w:pageBreakBefore w:val="0"/>
        <w:spacing w:line="500" w:lineRule="exact"/>
        <w:widowControl/>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六、其他补充事宜</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(一)获取采购文件:</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招标文件提供期限届满后仍可以下载，期限届满后下载的招标文件，视为非有效方式且不作为供应商权益受到损害的证明材料和依据。</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(二)投标文件的提交与接收:</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1.线上投标文件提交与接收时间:提交投标文件截止时间</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(2026年04月27日北京时间09:10) 前。</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2.线上投标文件提交与接收地点:投标人应当通过“苏采云”系统提交数据电文形式的投标文件(即电子投标)，“苏采云”系统自动接收。</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(三)询问和质疑</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2.供应商在法定质疑期内一次性提出针对同一采购程序环节的质疑。</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3.质疑函</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接收质疑函的方式:供应商直接送交或供应商通过EMS邮寄。</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联系部门:江苏东科建设项目管理有限公司</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联系电话:15061716410</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地址:睢宁县睢城镇温馨家园3栋304室</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(四)招标文件的澄清或者修改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高线编制投标文件，否则，将自行承担相应的风险。</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(五)终止招标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(六)说明</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1.本项目不接受联合体参与采购活动，成交后不得转包或分包。</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2.单位负责人为同一人或者存在直接控股、管理关系的不同供应商，不得参加同一合同项下的政府采购活动。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3.为本采购项目提供整体设计、规范编制或者项目管理、监理、检测等服务的供应商，不得再参加本采购项目的采购活动。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(七)特别说明:本项目采用远程不见面开标方式。</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(八)采购意向链接:http://www.ccgp-jiangsu.gov.cn/jiangsu/js_cggg/details.html?gglb=cgyx&amp;ggid=5a0cfd52ccae4b6f8c96ceadeef2f202</w:t>
      </w:r>
      <w:r/>
    </w:p>
    <w:p>
      <w:pPr>
        <w:ind w:firstLine="562"/>
        <w:jc w:val="both"/>
        <w:keepLines w:val="0"/>
        <w:keepNext w:val="0"/>
        <w:pageBreakBefore w:val="0"/>
        <w:spacing w:after="0" w:line="500" w:lineRule="exact"/>
        <w:widowControl/>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8"/>
          <w:highlight w:val="none"/>
          <w:lang w:eastAsia="zh-CN"/>
        </w:rPr>
        <w:t xml:space="preserve">七、对本</w:t>
      </w:r>
      <w:r>
        <w:rPr>
          <w:rFonts w:hint="eastAsia" w:ascii="仿宋" w:hAnsi="仿宋" w:eastAsia="仿宋" w:cs="仿宋"/>
          <w:b/>
          <w:sz w:val="28"/>
          <w:szCs w:val="28"/>
          <w:highlight w:val="none"/>
        </w:rPr>
        <w:t xml:space="preserve">次招标提出询问，请按以下方式联系</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1.采购人信息</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单位名称：江苏睢宁经济开发区管理委员会</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单位地址：江苏省睢宁县前进路1号</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联系人：王磊</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zh-CN" w:eastAsia="zh-CN" w:bidi="ar-SA"/>
        </w:rPr>
      </w:pPr>
      <w:r>
        <w:rPr>
          <w:rFonts w:hint="eastAsia" w:ascii="仿宋" w:hAnsi="仿宋" w:eastAsia="仿宋" w:cs="仿宋"/>
          <w:b w:val="0"/>
          <w:bCs w:val="0"/>
          <w:sz w:val="28"/>
          <w:szCs w:val="28"/>
          <w:highlight w:val="none"/>
          <w:lang w:val="zh-CN" w:eastAsia="zh-CN" w:bidi="ar-SA"/>
        </w:rPr>
        <w:t xml:space="preserve">联系电话：18852277054</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2.采购代理机构信息</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名称：江苏东科建设项目管理有限公司</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地址：睢宁县睢城镇温馨家园3栋304室</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联系方式：15061716410 </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3.项目联系方式</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联系人：韩海霞</w:t>
      </w:r>
      <w:r/>
    </w:p>
    <w:p>
      <w:pPr>
        <w:pStyle w:val="787"/>
        <w:ind w:firstLine="560"/>
        <w:keepLines w:val="0"/>
        <w:keepNext w:val="0"/>
        <w:pageBreakBefore w:val="0"/>
        <w:spacing w:before="0" w:after="0" w:line="500" w:lineRule="exact"/>
        <w:widowControl/>
        <w:rPr>
          <w:rFonts w:hint="eastAsia" w:ascii="仿宋" w:hAnsi="仿宋" w:eastAsia="仿宋" w:cs="仿宋"/>
          <w:b w:val="0"/>
          <w:bCs w:val="0"/>
          <w:sz w:val="28"/>
          <w:szCs w:val="28"/>
          <w:highlight w:val="none"/>
          <w:lang w:val="en-US" w:eastAsia="zh-CN" w:bidi="ar-SA"/>
        </w:rPr>
      </w:pPr>
      <w:r>
        <w:rPr>
          <w:rFonts w:hint="eastAsia" w:ascii="仿宋" w:hAnsi="仿宋" w:eastAsia="仿宋" w:cs="仿宋"/>
          <w:b w:val="0"/>
          <w:bCs w:val="0"/>
          <w:sz w:val="28"/>
          <w:szCs w:val="28"/>
          <w:highlight w:val="none"/>
          <w:lang w:val="en-US" w:eastAsia="zh-CN" w:bidi="ar-SA"/>
        </w:rPr>
        <w:t xml:space="preserve">联系方式：15061716410</w:t>
      </w:r>
      <w:r/>
    </w:p>
    <w:p>
      <w:pPr>
        <w:pStyle w:val="787"/>
        <w:ind w:firstLine="560"/>
        <w:keepLines w:val="0"/>
        <w:keepNext w:val="0"/>
        <w:pageBreakBefore w:val="0"/>
        <w:spacing w:before="0" w:after="0" w:line="360" w:lineRule="auto"/>
        <w:widowControl/>
        <w:rPr>
          <w:rFonts w:hint="eastAsia" w:ascii="仿宋" w:hAnsi="仿宋" w:eastAsia="仿宋" w:cs="仿宋"/>
          <w:b w:val="0"/>
          <w:bCs w:val="0"/>
          <w:sz w:val="28"/>
          <w:szCs w:val="28"/>
          <w:highlight w:val="none"/>
          <w:lang w:val="en-US" w:eastAsia="zh-CN" w:bidi="ar-SA"/>
        </w:rPr>
        <w:sectPr>
          <w:footerReference w:type="default" r:id="rId12"/>
          <w:footnotePr/>
          <w:endnotePr/>
          <w:type w:val="nextPage"/>
          <w:pgSz w:w="11906" w:h="16838" w:orient="portrait"/>
          <w:pgMar w:top="1440" w:right="1800" w:bottom="1440" w:left="2030" w:header="851" w:footer="992" w:gutter="0"/>
          <w:pgNumType w:start="1"/>
          <w:cols w:num="1" w:sep="0" w:space="720" w:equalWidth="1"/>
          <w:docGrid w:linePitch="360"/>
        </w:sectPr>
      </w:pPr>
      <w:r>
        <w:rPr>
          <w:rFonts w:hint="eastAsia" w:ascii="仿宋" w:hAnsi="仿宋" w:eastAsia="仿宋" w:cs="仿宋"/>
          <w:b w:val="0"/>
          <w:bCs w:val="0"/>
          <w:sz w:val="28"/>
          <w:szCs w:val="28"/>
          <w:highlight w:val="none"/>
          <w:lang w:val="en-US" w:eastAsia="zh-CN" w:bidi="ar-SA"/>
        </w:rPr>
      </w:r>
      <w:r/>
    </w:p>
    <w:p>
      <w:pPr>
        <w:jc w:val="cente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28"/>
          <w:szCs w:val="28"/>
          <w:highlight w:val="none"/>
          <w:lang w:eastAsia="zh-CN"/>
        </w:rPr>
        <w:t xml:space="preserve">第二章  投标人须知</w:t>
      </w:r>
      <w:r/>
    </w:p>
    <w:p>
      <w:pPr>
        <w:ind w:firstLine="600"/>
        <w:jc w:val="both"/>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一、总则</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（一）招标人。招标人即指依法进行政府采购的国家机关、事业单位和团体组织。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（二）政府招标采购方式。政府采购货物或服务（以下简称“货物服务”）的招标方式，分为公开招标和邀请招标。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（三）招标人在采购货物服务的招标投标活动中，应当贯彻落实“节约能源、保护环境、扶持不发达地区和少数民族地区和促进中小企业发展”等政府采购政策。</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（四）招标人应当按照财政部制定的《政府采购品目分类目录》确定采购项目属性，对按照《政府采购品目分类目录》无法确定采购项目属性的，应按照有利于采购项目实施的原则确定。</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（五）招标人委托采购代理机构代理招标的，采购代理机构必须在招标人委托的范围内依法开展采购活动。</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（六）投标人的资格条件：</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1.参加“政府采购货物服务投标活动”的投标人（以下简称投标人），应当是能够提供本国货物服务的本国投标人，但法律、行政法规规定的外国投标人可以参加货物服务招标投标活动的除外。</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投标人是指响应招标、参加投标竞争的法人、其他组织或者自然人。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2.投标人授权代表系指法定代表人或受法人委托的受托人。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（七）投标费用：投标人应承担所有与准备和参加投标有关的费用。无论投标的结果如何，采购代理机构对上述费用不承担任何责任和义务。</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二、招标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（八）招标文件应包括以下内容：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第一章，投标邀请；</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第二章，投标人须知；</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第三章，投标资料表；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第四章，评标标准；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第五章，拟签订的合同文本；</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第六章，采购需求；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第七章，投标文件相关格式。</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（九）招标文件澄清或者修改：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2.现场考察以本文件第三章《投标资料表》中的要求为准。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3.开标前答疑会以本文件第三章《投标资料表》中的要求为准。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三、投标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（十）投标人应当按照招标文件的要求编制投标文件。投标文件应对招标文件提出的要求和条件作出实质性响应。</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（十二）投标文件的构成：</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1.投标文件的构成以本文件第三章《投标资料表》中的要求为准。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2.投标人应当提交的资格、资信证明文件，以本文件第三章《投标资料表》中的所提要求为准。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（十三）投标函和价格表、商务条件、交货和提供服务的时间：</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1.投标函和价格表的要求见本章（十二）、（十三），格式见本文件第七章《投标文件相关格式》中《投标函》和《开标一览表》。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2.商务条件以本文件第三章《投标资料表》中的要求为准。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3.交货和提供服务的时间，以本文件第三章《投标资料表》中所提要求为准。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（十四）投标报价要求：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1.投标人应按照招标文件的要求报出分项价格和总价。</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2.投标人应按照招标文件的要求进行报价，如投标人作出偏离，应在《偏离表》中列出。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3.招标人不支付报价以外的任何费用。</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5.投标人只能提交一个投标价格，投标人提交多个价格的投标文件，在资格性、符合性检查时按照无效投标处理。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（十五）投标货币。以本文件第三章《投标资料表》中所提要求为准。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（十六）投标有效期：</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1.投标有效期为开标之日后120天。招标人可以要求对投标有效期延长一次，但该延长期最长不得超过30天。</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2.招标人要求延长投标有效期的，必须要在距投标有效期满20日之前，以书面形式通知投标人，如果有关投标人同意延长投标有效期的要求，其应在原投标有效期期满前以书面形式向招标人确认。</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3.如果招标人发出要求延长投标有效期的通知，并在投标有效期届满前，没有收到投标人同意的书面通知，则视为该投标人不接受上述延期的要求。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（十七）投标文件的编制要求和签署要求：</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1.电子投标文件要求</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（1）电子招标投标交易平台（即“苏采云”系统）相关要求是本招标文件的组成部分。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（2）投标人应对 CA 证书妥善保管，如被他人盗用投标，因此带来的结果均由投标人自行承担。</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（3）投标人应当对招标文件提出的要求和条件作出实质性响应，并在电子投标系统逐条应答。</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（4）投标人应对要求提供的资格证明文件（如资质证书、资格证书）、技术资料（如白皮书、彩页、手册、检测报告等）扫描上传至投标系统。</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（十八）投标文件的盖章要求：</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投标文件的盖章要求，以本文件第三章《投标资料表》中所提要求为准。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（十九）提交电子投标文件的截止时间注意事项。投标人应在招标文件要求的提交投标文件的截止时间前，将投标文件提交至“苏采云”系统。</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（二十）凡在招标文件要求提交投标文件的截止时间之后提交的投标文件，均为无效投标文件，“苏采云”系统将自动拒收。各投标人应在规定时间内通过CA锁进行网上解密。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（二十二）本项目不允许分包。</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（二十三）投标人应当遵循公平竞争的原则，不得恶意串通，不得妨碍其他投标人的竞争行为，不得损害招标人或者其他投标人的合法权益。</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在评标过程中发现投标人有上述情形的，评标委员会应当认定其投标无效，并书面报告本级财政部门。</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（二十四）有下列情形之一的，其投标无效。</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1.不同投标人的投标文件，由同一单位或者个人编制；</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2.不同投标人委托同一单位或者个人办理投标事宜；</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3.不同投标人的投标文件中，所载明的项目管理成员或联系人为同一人；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4.不同投标人的投标文件，异常一致或者投标报价呈规律性差异；</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.不同投标人投标文件内容存在非正常一致、项目组成员出现同一人、投标文件中错误（或异常）一致或雷同、电子文档信息一致或雷同的、投标报价呈规律性差异的；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eastAsia="zh-CN"/>
        </w:rPr>
        <w:t xml:space="preserve">.电子投标文件未按规定期限投标的；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eastAsia="zh-CN"/>
        </w:rPr>
        <w:t xml:space="preserve">.电子投标文件未按招标文件要求签章的；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lang w:eastAsia="zh-CN"/>
        </w:rPr>
        <w:t xml:space="preserve">.投标人未在规定时间内解密电子投标文件的；</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.投标文件未按招标文件规定的内容和要求填写的；没有在投标系统指定位置上传对应文件、材料的。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eastAsia="zh-CN"/>
        </w:rPr>
        <w:t xml:space="preserve">.不具备招标文件中规定的资格要求的；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.报价超过招标文件中规定的预算金额或者最高限价的；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.投标文件含有招标人不能接受的附加条件的；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.法律、法规和招标文件规定的其他无效情形。</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四、开标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（二十五）开标：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1.开标时间及地点。开标应当在招标文件确定的提交投标文件截止时间的同一时间公开进行；开标地点应当为招标文件中预先确定的地点。</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2.由电子招标投标交易平台主持，邀请投标人参加。</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 所有投标单位使用 CA 证书在开标时间时，解密各自投标文件，由工作人员操作系统进行开标，投标人不足3家的，不得评标。</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五、评标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（二十六）公开招标采购项目开标结束后，招标人依法对投标人的资格进行审查。合格投标人不足3家的，不得评标。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1.评标工作由采购代理机构负责组织，并履行下列职责：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（1）核对评审专家身份和招标人代表授权函，对评审专家在政府采购活动中的职责履行情况予以记录，并及时将有关违法违规行为向财政部门报告；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（2）宣布评标纪律；</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（3）公布投标人名单，告知评审专家应当回避的情形；</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（4）组织评标委员会推选评标组长（招标人代表不得担任组长）；</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（5）在评标期间采取必要的通讯管理措施，保证评标活动不受外界干扰；</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（6）根据评标委员会的要求介绍政府采购相关政策法规、招标文件；</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（7）维护评标秩序，监督评标委员会依照招标文件规定的评标程序、方法和标准进行独立评审。及时制止和纠正招标人代表、评审专家的倾向性言论或者违法违规行为；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（8）核对评标结果，对有《</w:t>
      </w:r>
      <w:r>
        <w:rPr>
          <w:rFonts w:hint="eastAsia" w:ascii="仿宋" w:hAnsi="仿宋" w:eastAsia="仿宋" w:cs="仿宋"/>
          <w:color w:val="auto"/>
          <w:sz w:val="28"/>
          <w:szCs w:val="28"/>
          <w:highlight w:val="none"/>
          <w:u w:val="none"/>
        </w:rPr>
        <w:fldChar w:fldCharType="begin"/>
      </w:r>
      <w:r>
        <w:rPr>
          <w:rFonts w:hint="eastAsia" w:ascii="仿宋" w:hAnsi="仿宋" w:eastAsia="仿宋" w:cs="仿宋"/>
          <w:color w:val="auto"/>
          <w:sz w:val="28"/>
          <w:szCs w:val="28"/>
          <w:highlight w:val="none"/>
          <w:u w:val="none"/>
        </w:rPr>
        <w:instrText xml:space="preserve"> HYPERLINK "http://www.caigou2003.com/" \o "http://www.caigou2003.com/" </w:instrText>
      </w:r>
      <w:r>
        <w:rPr>
          <w:rFonts w:hint="eastAsia" w:ascii="仿宋" w:hAnsi="仿宋" w:eastAsia="仿宋" w:cs="仿宋"/>
          <w:color w:val="auto"/>
          <w:sz w:val="28"/>
          <w:szCs w:val="28"/>
          <w:highlight w:val="none"/>
          <w:u w:val="none"/>
        </w:rPr>
        <w:fldChar w:fldCharType="separate"/>
      </w:r>
      <w:r>
        <w:rPr>
          <w:rStyle w:val="847"/>
          <w:rFonts w:hint="eastAsia" w:ascii="仿宋" w:hAnsi="仿宋" w:eastAsia="仿宋" w:cs="仿宋"/>
          <w:color w:val="auto"/>
          <w:sz w:val="28"/>
          <w:szCs w:val="28"/>
          <w:highlight w:val="none"/>
          <w:u w:val="none"/>
          <w:lang w:eastAsia="zh-CN"/>
        </w:rPr>
        <w:t xml:space="preserve">政府采购</w:t>
      </w:r>
      <w:r>
        <w:rPr>
          <w:rStyle w:val="847"/>
          <w:rFonts w:hint="eastAsia" w:ascii="仿宋" w:hAnsi="仿宋" w:eastAsia="仿宋" w:cs="仿宋"/>
          <w:color w:val="auto"/>
          <w:sz w:val="28"/>
          <w:szCs w:val="28"/>
          <w:highlight w:val="none"/>
          <w:u w:val="none"/>
          <w:lang w:eastAsia="zh-CN"/>
        </w:rPr>
        <w:fldChar w:fldCharType="end"/>
      </w:r>
      <w:r>
        <w:rPr>
          <w:rFonts w:hint="eastAsia" w:ascii="仿宋" w:hAnsi="仿宋" w:eastAsia="仿宋" w:cs="仿宋"/>
          <w:color w:val="auto"/>
          <w:sz w:val="28"/>
          <w:szCs w:val="28"/>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（9）评审工作完成后，按照规定向评审专家支付劳务报酬和异地评审差旅费，不得向评审专家以外的其他人员支付评审劳务报酬；</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（10）处理与评标有关的其他事项。</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招标人可以在评标前说明项目背景和采购需求，说明内容不得含有歧视性、倾向性意见，不得超出招标文件所述范围。其说明应当提交书面材料，并随采购文件一并存档。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2.评标委员会负责具体评标事务，并独立履行下列职责：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（1）审查、评价投标文件是否符合招标文件的商务、技术等实质性要求；</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（2）要求投标人对投标文件有关事项作出澄清或者说明；</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（3）对投标文件进行比较和评价；</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（4）确定中标候选人名单，以及根据招标人委托直接确定中标人；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（5）向招标人、采购代理机构或有关部门报告评标中发现的违法行为。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（二十七）评标方法分为最低评标价法和综合评分法。</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（二十八）评标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1.评标工作程序：</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（1）投标文件初审。</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①资格性审查。</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②符合性审查。</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（2）澄清有关问题。</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（3）比较与评价。</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（4）推荐中标候选投标人名单。</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（5）编写评审报告（评标报告）。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3.采用</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"http://lilun.caigou2003.com/recijiedu/2365668.html" \o "http://lilun.caigou2003.com/recijiedu/2365668.html" </w:instrText>
      </w:r>
      <w:r>
        <w:rPr>
          <w:rFonts w:hint="eastAsia" w:ascii="仿宋" w:hAnsi="仿宋" w:eastAsia="仿宋" w:cs="仿宋"/>
          <w:color w:val="auto"/>
          <w:sz w:val="28"/>
          <w:szCs w:val="28"/>
          <w:highlight w:val="none"/>
        </w:rPr>
        <w:fldChar w:fldCharType="separate"/>
      </w:r>
      <w:r>
        <w:rPr>
          <w:rStyle w:val="847"/>
          <w:rFonts w:hint="eastAsia" w:ascii="仿宋" w:hAnsi="仿宋" w:eastAsia="仿宋" w:cs="仿宋"/>
          <w:color w:val="auto"/>
          <w:sz w:val="28"/>
          <w:szCs w:val="28"/>
          <w:highlight w:val="none"/>
          <w:lang w:eastAsia="zh-CN"/>
        </w:rPr>
        <w:t xml:space="preserve">最低评标价法</w:t>
      </w:r>
      <w:r>
        <w:rPr>
          <w:rStyle w:val="847"/>
          <w:rFonts w:hint="eastAsia" w:ascii="仿宋" w:hAnsi="仿宋" w:eastAsia="仿宋" w:cs="仿宋"/>
          <w:color w:val="auto"/>
          <w:sz w:val="28"/>
          <w:szCs w:val="28"/>
          <w:highlight w:val="none"/>
          <w:lang w:eastAsia="zh-CN"/>
        </w:rPr>
        <w:fldChar w:fldCharType="end"/>
      </w:r>
      <w:r>
        <w:rPr>
          <w:rFonts w:hint="eastAsia" w:ascii="仿宋" w:hAnsi="仿宋" w:eastAsia="仿宋" w:cs="仿宋"/>
          <w:color w:val="auto"/>
          <w:sz w:val="28"/>
          <w:szCs w:val="28"/>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采用</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"http://lilun.caigou2003.com/recijiedu/2365667.html" \o "http://lilun.caigou2003.com/recijiedu/2365667.html" </w:instrText>
      </w:r>
      <w:r>
        <w:rPr>
          <w:rFonts w:hint="eastAsia" w:ascii="仿宋" w:hAnsi="仿宋" w:eastAsia="仿宋" w:cs="仿宋"/>
          <w:color w:val="auto"/>
          <w:sz w:val="28"/>
          <w:szCs w:val="28"/>
          <w:highlight w:val="none"/>
        </w:rPr>
        <w:fldChar w:fldCharType="separate"/>
      </w:r>
      <w:r>
        <w:rPr>
          <w:rStyle w:val="847"/>
          <w:rFonts w:hint="eastAsia" w:ascii="仿宋" w:hAnsi="仿宋" w:eastAsia="仿宋" w:cs="仿宋"/>
          <w:color w:val="auto"/>
          <w:sz w:val="28"/>
          <w:szCs w:val="28"/>
          <w:highlight w:val="none"/>
          <w:lang w:eastAsia="zh-CN"/>
        </w:rPr>
        <w:t xml:space="preserve">综合评分法</w:t>
      </w:r>
      <w:r>
        <w:rPr>
          <w:rStyle w:val="847"/>
          <w:rFonts w:hint="eastAsia" w:ascii="仿宋" w:hAnsi="仿宋" w:eastAsia="仿宋" w:cs="仿宋"/>
          <w:color w:val="auto"/>
          <w:sz w:val="28"/>
          <w:szCs w:val="28"/>
          <w:highlight w:val="none"/>
          <w:lang w:eastAsia="zh-CN"/>
        </w:rPr>
        <w:fldChar w:fldCharType="end"/>
      </w:r>
      <w:r>
        <w:rPr>
          <w:rFonts w:hint="eastAsia" w:ascii="仿宋" w:hAnsi="仿宋" w:eastAsia="仿宋" w:cs="仿宋"/>
          <w:color w:val="auto"/>
          <w:sz w:val="28"/>
          <w:szCs w:val="28"/>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非单一产品采购项目，多家投标人提供的核心产品品牌相同的，按前两款规定处理。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（二十九）投标文件报价出现前后不一致的，按照下列规定修正：</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1.投标文件中开标一览表（报价表）内容与投标文件中相应内容不一致的，以开标一览表（报价表）为准；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2.大写金额和小写金额不一致的，以大写金额为准；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3.单价金额小数点或者百分比有明显错位的，以开标一览表的总价为准，并修改单价；</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4.总价金额与按单价合计金额不一致的，以单价金额计算结果为准。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评标中需要投标人对投标文件澄清或者说明的，应当通过“苏采云”系统交换数据电文。在评标期间，请投标人保持在线。</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评审过程中出现下列情形之一的，评审委员会应当启动异常低价投标(响应)审查程序:</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1.投标(响应)报价低于全部通过符合性审查供应商投标(响应)报价平均值50%的，即投标(响应)报价〈全部通过符合性审查供应商投标(响应)报价平均值X50%;</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2.投标(响应)报价低于通过符合性审查的次低报价供应商投标(响应)报价50%的，即投标(响应)报价〈通过符合性审查的次低报价供应商投标(响应)报价X50%;</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3.投标(响应)报价低于采购项目最高限价45%的，即投标(响应)报价&lt;采购项目最高限价X45%;</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4.评审委员会基于专业判断，认为供应商报价过低，有可能影响产品质量或者不能诚信履约的其他情形。</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启动异常低价投标（响应）审查后，</w:t>
      </w:r>
      <w:r>
        <w:rPr>
          <w:rFonts w:hint="eastAsia" w:ascii="仿宋" w:hAnsi="仿宋" w:eastAsia="仿宋" w:cs="仿宋"/>
          <w:b/>
          <w:bCs/>
          <w:color w:val="auto"/>
          <w:sz w:val="28"/>
          <w:szCs w:val="28"/>
          <w:highlight w:val="none"/>
          <w:lang w:val="en-US" w:eastAsia="zh-CN"/>
        </w:rPr>
        <w:t xml:space="preserve">评标委员会</w:t>
      </w:r>
      <w:r>
        <w:rPr>
          <w:rFonts w:hint="eastAsia" w:ascii="仿宋" w:hAnsi="仿宋" w:eastAsia="仿宋" w:cs="仿宋"/>
          <w:b/>
          <w:bCs/>
          <w:color w:val="auto"/>
          <w:sz w:val="28"/>
          <w:szCs w:val="28"/>
          <w:highlight w:val="none"/>
          <w:lang w:eastAsia="zh-CN"/>
        </w:rPr>
        <w:t xml:space="preserve">应当通过“苏采云”系统要求相关供应商在合理的时间内，提供项目具体成本测算等与报价合理性相关的书面说明及相关证明材料，对投标（响应）价格作出解释，由</w:t>
      </w:r>
      <w:r>
        <w:rPr>
          <w:rFonts w:hint="eastAsia" w:ascii="仿宋" w:hAnsi="仿宋" w:eastAsia="仿宋" w:cs="仿宋"/>
          <w:b/>
          <w:bCs/>
          <w:color w:val="auto"/>
          <w:sz w:val="28"/>
          <w:szCs w:val="28"/>
          <w:highlight w:val="none"/>
          <w:lang w:val="en-US" w:eastAsia="zh-CN"/>
        </w:rPr>
        <w:t xml:space="preserve">评标委员会</w:t>
      </w:r>
      <w:r>
        <w:rPr>
          <w:rFonts w:hint="eastAsia" w:ascii="仿宋" w:hAnsi="仿宋" w:eastAsia="仿宋" w:cs="仿宋"/>
          <w:b/>
          <w:bCs/>
          <w:color w:val="auto"/>
          <w:sz w:val="28"/>
          <w:szCs w:val="28"/>
          <w:highlight w:val="none"/>
          <w:lang w:eastAsia="zh-CN"/>
        </w:rPr>
        <w:t xml:space="preserve">结合同类产品在主要电商平台的价格、该行业当地薪资水平等情况，依据专业经验对供应商报价合理性进行判断。供应商说明应当采用通过“苏采云”系统（使用“CA数字证书”,加盖电子签章）形式。供应商不提供书面说明、证明材料，或者提供的书面说明、证明材料不能证明其报价合理性的，磋商小组应当将其作为无效投标处理。审查相关情况应当在评标报告中进行记录。</w:t>
      </w:r>
      <w:r/>
    </w:p>
    <w:p>
      <w:pPr>
        <w:ind w:firstLine="562"/>
        <w:keepLines w:val="0"/>
        <w:keepNext w:val="0"/>
        <w:pageBreakBefore w:val="0"/>
        <w:spacing w:after="0" w:line="500" w:lineRule="exact"/>
        <w:widowControl/>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（三十二）废标条款：</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出现下列情形之一的，应予废标。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1.符合专业条件的投标人或者对招标文件作实质响应的投标人不足三家的；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2.出现影响采购公正的违法、违规行为的；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3.投标人的报价均超过了采购预算，招标人不能支付的；</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4.因重大变故，采购任务取消的。</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六、定标</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（三十三）采购代理机构应当在评标结束后2个工作日内将评标报告送招标人。</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（三十四）招标人应当自收到评标报告之日起5个工作日内，在评标报告确定的中标候选人名单中按顺序确定中标人。</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五）招标人有权对投标人投标文件的真实性进行核实，如果投标人不能在招标人规定的时间内向招标人提供有效的证明文件，将被招标人认定为具有《中华人民共和国政府采购法》第七十七条所规定的“提供虚假材料谋取中标、成交的”情形，并承担相应的法律责任。</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七、政府采购合同</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（三十六）签订政府采购合同（合同签订方式）：</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1.招标人应当自中标通知书发出之日起30日内，按照招标文件和中标人投标文件的规定，与中标人签订书面合同。所签订的合同不得对招标文件确定的事项和中标人投标文件作实质性修改。</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招标人不得向中标人提出任何不合理的要求作为签订合同的条件。</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招标人可以按照评审报告推荐的中标或者成交候选人名单排序，确定下一个候选人为中标或者成交投标人，也可以重新开展政府采购活动。</w:t>
      </w:r>
      <w:r/>
    </w:p>
    <w:p>
      <w:pPr>
        <w:ind w:firstLine="560"/>
        <w:jc w:val="both"/>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（三十七）招标人与中标人应当根据合同的约定依法履行合同义务。政府采购合同的履行、违约责任和解决争议的方法等，按《中华人民共和国民法典》相关条款执行。</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（三十八）履约保证金：</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1.中标人应在政府采购合同签订后，向招标人提交本文件第三章《投标资料表》中规定金额的履约保证金。</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2.如果中标人没有遵守本章（三十八）1 或本章（三十九） 的规定，采购代理机构有权取消该中标决定。在此情况下，招标人可以与排位在中标人之后第一位的中标候选人签订政府采购合同，以此类推。</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3.中标人凭招标人出具的合同履行完毕证明材料及收款收据办理履约保证金退付手续。履约保证金在招标人处存放期间，不计利息。</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（三十九）腐败和欺诈行为：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1.采购代理机构、招标人、投标人等参与招投标的各方，均应在招标、采购、合同执行等过程中保持廉洁和最高的道德水准。</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（1）腐败和欺诈行为的含义：</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②“欺诈行为”系指为了影响招标、采购和合同执行等过程，隐瞒事实真相，给买方、卖方、采购代理机构及他人造成损害的行为，其中包括投标人之间的串通行为。</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（2）如果被推荐的中标人有腐败和欺诈行为，将取消其中标资格。</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（3）如果投标人在任何时候，被法院及政府有关管理部门认定为有腐败和欺诈行为，采购代理机构有权拒绝其投标、取消其中标资格和撤销其已签署的合同。</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八、询问和质疑</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（四十）询问和质疑</w:t>
      </w:r>
      <w:r/>
    </w:p>
    <w:p>
      <w:pPr>
        <w:ind w:firstLine="560"/>
        <w:keepLines w:val="0"/>
        <w:keepNext w:val="0"/>
        <w:pageBreakBefore w:val="0"/>
        <w:spacing w:after="0" w:line="500" w:lineRule="exact"/>
        <w:shd w:val="clear" w:color="ffffff" w:fill="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560"/>
        <w:jc w:val="both"/>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九、电子招标投标交易平台</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（四十一）电子招标投标交易平台（即“苏采云”系统，网址：</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"http://jszfcg.jsczt.cn/" \o "http://jszfcg.jsczt.cn/" </w:instrText>
      </w:r>
      <w:r>
        <w:rPr>
          <w:rFonts w:hint="eastAsia" w:ascii="仿宋" w:hAnsi="仿宋" w:eastAsia="仿宋" w:cs="仿宋"/>
          <w:color w:val="auto"/>
          <w:sz w:val="28"/>
          <w:szCs w:val="28"/>
          <w:highlight w:val="none"/>
        </w:rPr>
        <w:fldChar w:fldCharType="separate"/>
      </w:r>
      <w:r>
        <w:rPr>
          <w:rStyle w:val="847"/>
          <w:rFonts w:hint="eastAsia" w:ascii="仿宋" w:hAnsi="仿宋" w:eastAsia="仿宋" w:cs="仿宋"/>
          <w:color w:val="auto"/>
          <w:sz w:val="28"/>
          <w:szCs w:val="28"/>
          <w:highlight w:val="none"/>
          <w:u w:val="none"/>
        </w:rPr>
        <w:t xml:space="preserve">http://jszfcg.jsczt.cn/</w:t>
      </w:r>
      <w:r>
        <w:rPr>
          <w:rStyle w:val="847"/>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rPr>
        <w:t xml:space="preserve">）相关要求是本招标文件的组成部分。</w:t>
      </w:r>
      <w:r/>
    </w:p>
    <w:p>
      <w:pPr>
        <w:ind w:firstLine="560"/>
        <w:keepLines w:val="0"/>
        <w:keepNext w:val="0"/>
        <w:pageBreakBefore w:val="0"/>
        <w:spacing w:after="0" w:line="500" w:lineRule="exact"/>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t xml:space="preserve"> </w:t>
      </w:r>
      <w:r/>
    </w:p>
    <w:p>
      <w:pPr>
        <w:jc w:val="center"/>
        <w:spacing w:after="0" w:line="400" w:lineRule="exac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32"/>
          <w:szCs w:val="24"/>
          <w:highlight w:val="none"/>
          <w:lang w:eastAsia="zh-CN"/>
        </w:rPr>
        <w:t xml:space="preserve">第三章  投标资料表</w:t>
      </w:r>
      <w:r/>
    </w:p>
    <w:p>
      <w:pPr>
        <w:ind w:firstLine="600"/>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65"/>
        <w:gridCol w:w="6625"/>
      </w:tblGrid>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条款项号</w:t>
            </w:r>
            <w:r/>
          </w:p>
        </w:tc>
        <w:tc>
          <w:tcPr>
            <w:tcMar>
              <w:left w:w="108" w:type="dxa"/>
              <w:top w:w="0" w:type="dxa"/>
              <w:right w:w="108" w:type="dxa"/>
              <w:bottom w:w="0" w:type="dxa"/>
            </w:tcMar>
            <w:tcW w:w="662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rPr>
              <w:t xml:space="preserve">内    容</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一</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总则</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(一)</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本项目招标人：江苏睢宁经济开发区管理委员会</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本次采购采用的政府采购方式：公开招标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(四)</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招标人确定的采购项目属性：</w:t>
            </w:r>
            <w:r>
              <w:rPr>
                <w:rFonts w:hint="eastAsia" w:ascii="仿宋" w:hAnsi="仿宋" w:eastAsia="仿宋" w:cs="仿宋"/>
                <w:color w:val="auto"/>
                <w:sz w:val="28"/>
                <w:highlight w:val="none"/>
                <w:lang w:val="en-US" w:eastAsia="zh-CN"/>
              </w:rPr>
              <w:t xml:space="preserve">服务</w:t>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(五)</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本项目采购代理机构：江苏东科建设项目管理有限公司</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(六)</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投标人的资格条件：</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一、符合《中华人民共和国政府采购法》第二十二条的规定。</w:t>
            </w:r>
            <w:r/>
          </w:p>
          <w:p>
            <w:pPr>
              <w:jc w:val="both"/>
              <w:spacing w:after="0" w:line="400" w:lineRule="exact"/>
              <w:rPr>
                <w:rFonts w:ascii="仿宋" w:hAnsi="仿宋" w:eastAsia="仿宋" w:cs="仿宋"/>
                <w:b/>
                <w:bCs/>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w:t>
            </w:r>
            <w:r>
              <w:rPr>
                <w:rFonts w:hint="eastAsia" w:ascii="仿宋" w:hAnsi="仿宋" w:eastAsia="仿宋" w:cs="仿宋"/>
                <w:b/>
                <w:bCs/>
                <w:color w:val="auto"/>
                <w:sz w:val="28"/>
                <w:highlight w:val="none"/>
                <w:lang w:eastAsia="zh-CN"/>
              </w:rPr>
              <w:t xml:space="preserve">本项目</w:t>
            </w:r>
            <w:r>
              <w:rPr>
                <w:rFonts w:hint="eastAsia" w:ascii="仿宋" w:hAnsi="仿宋" w:eastAsia="仿宋" w:cs="仿宋"/>
                <w:b/>
                <w:bCs/>
                <w:color w:val="auto"/>
                <w:sz w:val="28"/>
                <w:highlight w:val="none"/>
                <w:lang w:val="en-US" w:eastAsia="zh-CN"/>
              </w:rPr>
              <w:t xml:space="preserve">不属于专门面向中小微企业采购的项目</w:t>
            </w:r>
            <w:r>
              <w:rPr>
                <w:rFonts w:hint="eastAsia" w:ascii="仿宋" w:hAnsi="仿宋" w:eastAsia="仿宋" w:cs="仿宋"/>
                <w:b/>
                <w:bCs/>
                <w:color w:val="auto"/>
                <w:sz w:val="28"/>
                <w:highlight w:val="none"/>
                <w:lang w:eastAsia="zh-CN"/>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说明：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一、本项目不接受联合体参与采购活动。</w:t>
            </w:r>
            <w:r/>
          </w:p>
          <w:p>
            <w:pPr>
              <w:ind w:left="560" w:hanging="5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二、单位负责人为同一人或者存在直接控股、管理关系的不同投标人，不得参加同一合同项下的政府采购活动。</w:t>
            </w:r>
            <w:r/>
          </w:p>
          <w:p>
            <w:pPr>
              <w:ind w:left="560" w:hanging="56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三、为本采购项目提供整体设计、规范编制或者项目管理、监理、检测等服务的投标人，不得再参加本采购项目的采购活动。</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四、查询及使用投标人信用记录：</w:t>
            </w:r>
            <w:r/>
          </w:p>
          <w:p>
            <w:pPr>
              <w:ind w:firstLine="42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(一)由招标人查询信用信息。</w:t>
            </w:r>
            <w:r/>
          </w:p>
          <w:p>
            <w:pPr>
              <w:ind w:firstLine="42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(二)查询渠道包括：</w:t>
            </w:r>
            <w:r/>
          </w:p>
          <w:p>
            <w:pPr>
              <w:ind w:firstLine="697"/>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Style w:val="847"/>
                <w:rFonts w:hint="eastAsia" w:ascii="仿宋" w:hAnsi="仿宋" w:eastAsia="仿宋" w:cs="仿宋"/>
                <w:color w:val="auto"/>
                <w:sz w:val="28"/>
                <w:highlight w:val="none"/>
                <w:u w:val="none"/>
              </w:rPr>
              <w:t xml:space="preserve">www.creditchina.gov.cn</w:t>
            </w:r>
            <w:r>
              <w:rPr>
                <w:rStyle w:val="847"/>
                <w:rFonts w:hint="eastAsia" w:ascii="仿宋" w:hAnsi="仿宋" w:eastAsia="仿宋" w:cs="仿宋"/>
                <w:color w:val="auto"/>
                <w:sz w:val="28"/>
                <w:highlight w:val="none"/>
                <w:u w:val="none"/>
              </w:rPr>
              <w:fldChar w:fldCharType="end"/>
            </w:r>
            <w:r>
              <w:rPr>
                <w:rFonts w:hint="eastAsia" w:ascii="仿宋" w:hAnsi="仿宋" w:eastAsia="仿宋" w:cs="仿宋"/>
                <w:color w:val="auto"/>
                <w:sz w:val="28"/>
                <w:highlight w:val="none"/>
              </w:rPr>
              <w:t xml:space="preserve">）；</w:t>
            </w:r>
            <w:r/>
          </w:p>
          <w:p>
            <w:pPr>
              <w:ind w:firstLine="7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Style w:val="847"/>
                <w:rFonts w:hint="eastAsia" w:ascii="仿宋" w:hAnsi="仿宋" w:eastAsia="仿宋" w:cs="仿宋"/>
                <w:color w:val="auto"/>
                <w:sz w:val="28"/>
                <w:highlight w:val="none"/>
                <w:u w:val="none"/>
              </w:rPr>
              <w:t xml:space="preserve">www.ccgp.gov.cn</w:t>
            </w:r>
            <w:r>
              <w:rPr>
                <w:rStyle w:val="847"/>
                <w:rFonts w:hint="eastAsia" w:ascii="仿宋" w:hAnsi="仿宋" w:eastAsia="仿宋" w:cs="仿宋"/>
                <w:color w:val="auto"/>
                <w:sz w:val="28"/>
                <w:highlight w:val="none"/>
                <w:u w:val="none"/>
              </w:rPr>
              <w:fldChar w:fldCharType="end"/>
            </w:r>
            <w:r>
              <w:rPr>
                <w:rFonts w:hint="eastAsia" w:ascii="仿宋" w:hAnsi="仿宋" w:eastAsia="仿宋" w:cs="仿宋"/>
                <w:color w:val="auto"/>
                <w:sz w:val="28"/>
                <w:highlight w:val="none"/>
              </w:rPr>
              <w:t xml:space="preserve">）；</w:t>
            </w:r>
            <w:r/>
          </w:p>
          <w:p>
            <w:pPr>
              <w:ind w:firstLine="697"/>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3.“信用江苏”网（www.jscredit.gov.cn）；</w:t>
            </w:r>
            <w:r/>
          </w:p>
          <w:p>
            <w:pPr>
              <w:ind w:firstLine="697"/>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4.“信用中国（江苏徐州）”网</w:t>
            </w:r>
            <w:r/>
          </w:p>
          <w:p>
            <w:pPr>
              <w:ind w:firstLine="697"/>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rPr>
                <w:color w:val="auto"/>
                <w:highlight w:val="none"/>
              </w:rPr>
              <w:fldChar w:fldCharType="begin"/>
            </w:r>
            <w:r>
              <w:rPr>
                <w:color w:val="auto"/>
                <w:highlight w:val="none"/>
              </w:rPr>
              <w:instrText xml:space="preserve"> HYPERLINK "http://www.xuzhoucredit.gov.cn/" \o "http://www.xuzhoucredit.gov.cn/" </w:instrText>
            </w:r>
            <w:r>
              <w:rPr>
                <w:color w:val="auto"/>
                <w:highlight w:val="none"/>
              </w:rPr>
              <w:fldChar w:fldCharType="separate"/>
            </w:r>
            <w:r>
              <w:rPr>
                <w:rStyle w:val="847"/>
                <w:rFonts w:hint="eastAsia" w:ascii="仿宋" w:hAnsi="仿宋" w:eastAsia="仿宋" w:cs="仿宋"/>
                <w:color w:val="auto"/>
                <w:sz w:val="28"/>
                <w:highlight w:val="none"/>
                <w:u w:val="none"/>
              </w:rPr>
              <w:t xml:space="preserve">http://www.xuzhoucredit.gov.cn</w:t>
            </w:r>
            <w:r>
              <w:rPr>
                <w:rStyle w:val="847"/>
                <w:rFonts w:hint="eastAsia" w:ascii="仿宋" w:hAnsi="仿宋" w:eastAsia="仿宋" w:cs="仿宋"/>
                <w:color w:val="auto"/>
                <w:sz w:val="28"/>
                <w:highlight w:val="none"/>
                <w:u w:val="none"/>
              </w:rPr>
              <w:fldChar w:fldCharType="end"/>
            </w:r>
            <w:r>
              <w:rPr>
                <w:rFonts w:hint="eastAsia" w:ascii="仿宋" w:hAnsi="仿宋" w:eastAsia="仿宋" w:cs="仿宋"/>
                <w:color w:val="auto"/>
                <w:sz w:val="28"/>
                <w:highlight w:val="none"/>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(三)截止时点（查询环节）：评标结束前。</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(四)信用信息查询记录和证据留存的具体方式：网页截屏打印，与其他采购文件一并保存。</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(五)信用信息的使用规则：</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招标代理服务费由中标人支付，标准见《招标代理服务收费标准》（见附件）。</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招标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(九)1</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jc w:val="center"/>
          <w:trHeight w:val="85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(九)2</w:t>
            </w:r>
            <w:r/>
          </w:p>
        </w:tc>
        <w:tc>
          <w:tcPr>
            <w:tcMar>
              <w:left w:w="108" w:type="dxa"/>
              <w:top w:w="0" w:type="dxa"/>
              <w:right w:w="108" w:type="dxa"/>
              <w:bottom w:w="0" w:type="dxa"/>
            </w:tcMar>
            <w:tcW w:w="6625" w:type="dxa"/>
            <w:textDirection w:val="lrTb"/>
            <w:noWrap w:val="false"/>
          </w:tcPr>
          <w:p>
            <w:pPr>
              <w:jc w:val="both"/>
              <w:spacing w:after="0" w:line="400" w:lineRule="exact"/>
              <w:tabs>
                <w:tab w:val="left" w:pos="5760" w:leader="none"/>
              </w:tabs>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投标人应根据实际需要自行联系踏勘现场，并对相关数据、要求进行确认，责任和风险自行承担。</w:t>
            </w:r>
            <w:r/>
          </w:p>
        </w:tc>
      </w:tr>
      <w:tr>
        <w:trPr>
          <w:jc w:val="center"/>
          <w:trHeight w:val="479"/>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(九)3</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不安排开标前答疑会。</w:t>
            </w:r>
            <w:r/>
          </w:p>
        </w:tc>
      </w:tr>
      <w:tr>
        <w:trPr>
          <w:jc w:val="center"/>
          <w:trHeight w:val="528"/>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三</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投标</w:t>
            </w:r>
            <w:r/>
          </w:p>
        </w:tc>
      </w:tr>
      <w:tr>
        <w:trPr>
          <w:jc w:val="center"/>
          <w:trHeight w:val="61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(十一)</w:t>
            </w:r>
            <w:r/>
          </w:p>
        </w:tc>
        <w:tc>
          <w:tcPr>
            <w:tcMar>
              <w:left w:w="108" w:type="dxa"/>
              <w:top w:w="0" w:type="dxa"/>
              <w:right w:w="108" w:type="dxa"/>
              <w:bottom w:w="0" w:type="dxa"/>
            </w:tcMar>
            <w:tcW w:w="6625" w:type="dxa"/>
            <w:textDirection w:val="lrTb"/>
            <w:noWrap w:val="false"/>
          </w:tcPr>
          <w:p>
            <w:pPr>
              <w:jc w:val="both"/>
              <w:spacing w:after="0" w:line="400" w:lineRule="exact"/>
              <w:tabs>
                <w:tab w:val="left" w:pos="5760" w:leader="none"/>
              </w:tabs>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投标文件的语言为中文</w:t>
            </w:r>
            <w:r/>
          </w:p>
        </w:tc>
      </w:tr>
      <w:tr>
        <w:trPr>
          <w:jc w:val="center"/>
          <w:trHeight w:val="61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(十二)1</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(十二)2</w:t>
            </w:r>
            <w:r/>
          </w:p>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(十三)2</w:t>
            </w:r>
            <w:r/>
          </w:p>
        </w:tc>
        <w:tc>
          <w:tcPr>
            <w:tcMar>
              <w:left w:w="108" w:type="dxa"/>
              <w:top w:w="0" w:type="dxa"/>
              <w:right w:w="108" w:type="dxa"/>
              <w:bottom w:w="0" w:type="dxa"/>
            </w:tcMar>
            <w:tcW w:w="6625" w:type="dxa"/>
            <w:vMerge w:val="restart"/>
            <w:textDirection w:val="lrTb"/>
            <w:noWrap w:val="false"/>
          </w:tcPr>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color w:val="auto"/>
                <w:sz w:val="28"/>
                <w:highlight w:val="none"/>
                <w:lang w:eastAsia="zh-CN"/>
              </w:rPr>
              <w:t xml:space="preserve">线上</w:t>
            </w:r>
            <w:r>
              <w:rPr>
                <w:rFonts w:hint="eastAsia" w:ascii="仿宋" w:hAnsi="仿宋" w:eastAsia="仿宋" w:cs="仿宋"/>
                <w:sz w:val="28"/>
                <w:szCs w:val="28"/>
                <w:highlight w:val="none"/>
              </w:rPr>
              <w:t xml:space="preserve">投标文件编制要求：</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请按照以下要求（包括但不限于以下要求）制作：</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一、基本目录</w:t>
            </w:r>
            <w:r/>
          </w:p>
          <w:p>
            <w:pPr>
              <w:ind w:left="0" w:right="0" w:firstLine="560"/>
              <w:jc w:val="both"/>
              <w:keepLines w:val="0"/>
              <w:keepNext w:val="0"/>
              <w:spacing w:before="0" w:beforeAutospacing="0" w:after="0" w:afterAutospacing="0" w:line="400" w:lineRule="exact"/>
              <w:widowControl w:val="off"/>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suppressLineNumbers w:val="0"/>
            </w:pPr>
            <w:r>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t xml:space="preserve">1.《开标一览表》（电子签章，政府采购客户端工具输入报价自动生成）；</w:t>
            </w:r>
            <w:r/>
          </w:p>
          <w:p>
            <w:pPr>
              <w:ind w:left="0" w:right="0" w:firstLine="560"/>
              <w:jc w:val="both"/>
              <w:keepLines w:val="0"/>
              <w:keepNext w:val="0"/>
              <w:spacing w:before="0" w:beforeAutospacing="0" w:after="0" w:afterAutospacing="0" w:line="400" w:lineRule="exact"/>
              <w:widowControl w:val="off"/>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suppressLineNumbers w:val="0"/>
            </w:pPr>
            <w:r>
              <w:rPr>
                <w:rFonts w:hint="eastAsia" w:ascii="仿宋" w:hAnsi="仿宋" w:eastAsia="仿宋" w:cs="仿宋"/>
                <w:bCs/>
                <w:color w:val="000000" w:themeColor="text1"/>
                <w:sz w:val="28"/>
                <w:szCs w:val="28"/>
                <w:highlight w:val="none"/>
                <w:lang w:val="en-US" w:eastAsia="zh-CN" w:bidi="ar-SA"/>
                <w14:textFill>
                  <w14:solidFill>
                    <w14:schemeClr w14:val="tx1"/>
                  </w14:solidFill>
                </w14:textFill>
              </w:rPr>
              <w:t xml:space="preserve">2.投标人认为需要提供的其他材料（如有）。</w:t>
            </w:r>
            <w:r/>
          </w:p>
          <w:p>
            <w:pPr>
              <w:ind w:left="0" w:right="0"/>
              <w:keepLines w:val="0"/>
              <w:keepNext w:val="0"/>
              <w:spacing w:before="0" w:beforeAutospacing="0" w:after="0" w:afterAutospacing="0" w:line="400" w:lineRule="exact"/>
              <w:widowControl/>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二、资格条件（1-</w:t>
            </w:r>
            <w:r>
              <w:rPr>
                <w:rFonts w:hint="eastAsia" w:ascii="仿宋" w:hAnsi="仿宋" w:eastAsia="仿宋" w:cs="仿宋"/>
                <w:b/>
                <w:bCs/>
                <w:sz w:val="28"/>
                <w:szCs w:val="28"/>
                <w:highlight w:val="none"/>
                <w:lang w:val="en-US" w:eastAsia="zh-CN"/>
              </w:rPr>
              <w:t xml:space="preserve">5</w:t>
            </w:r>
            <w:r>
              <w:rPr>
                <w:rFonts w:hint="eastAsia" w:ascii="仿宋" w:hAnsi="仿宋" w:eastAsia="仿宋" w:cs="仿宋"/>
                <w:b/>
                <w:bCs/>
                <w:sz w:val="28"/>
                <w:szCs w:val="28"/>
                <w:highlight w:val="none"/>
              </w:rPr>
              <w:t xml:space="preserve">必须提供，否则投标无效）</w:t>
            </w:r>
            <w:r/>
          </w:p>
          <w:p>
            <w:pPr>
              <w:ind w:left="0" w:right="0" w:firstLine="520"/>
              <w:keepLines w:val="0"/>
              <w:keepNext w:val="0"/>
              <w:spacing w:before="0" w:beforeAutospacing="0" w:after="0" w:afterAutospacing="0"/>
              <w:rPr>
                <w:rFonts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宋体"/>
                <w:sz w:val="28"/>
                <w:szCs w:val="28"/>
                <w:highlight w:val="none"/>
              </w:rPr>
              <w:t xml:space="preserve">1.</w:t>
            </w:r>
            <w:r>
              <w:rPr>
                <w:rFonts w:hint="eastAsia" w:ascii="仿宋" w:hAnsi="仿宋" w:eastAsia="仿宋" w:cs="宋体"/>
                <w:b/>
                <w:bCs/>
                <w:sz w:val="28"/>
                <w:szCs w:val="28"/>
                <w:highlight w:val="none"/>
              </w:rPr>
              <w:t xml:space="preserve">具有独立承担民事责任的能力：</w:t>
            </w:r>
            <w:r>
              <w:rPr>
                <w:rFonts w:hint="eastAsia" w:ascii="仿宋" w:hAnsi="仿宋" w:eastAsia="仿宋" w:cs="宋体"/>
                <w:bCs/>
                <w:sz w:val="28"/>
                <w:szCs w:val="28"/>
                <w:highlight w:val="none"/>
              </w:rPr>
              <w:t xml:space="preserve">提供</w:t>
            </w:r>
            <w:r>
              <w:rPr>
                <w:rFonts w:hint="eastAsia" w:ascii="仿宋" w:hAnsi="仿宋" w:eastAsia="仿宋" w:cs="仿宋"/>
                <w:sz w:val="28"/>
                <w:szCs w:val="28"/>
                <w:highlight w:val="none"/>
              </w:rPr>
              <w:t xml:space="preserve">投标人合法有效的法人或者其他组织的营业执照等证明文件，自然人的身份证明，以上证明文件提供原件的扫描件。</w:t>
            </w:r>
            <w:bookmarkStart w:id="3" w:name="OLE_LINK5"/>
            <w:r/>
            <w:r/>
          </w:p>
          <w:p>
            <w:pPr>
              <w:ind w:left="0" w:right="0" w:firstLine="520"/>
              <w:keepLines w:val="0"/>
              <w:keepNext w:val="0"/>
              <w:spacing w:before="0" w:beforeAutospacing="0" w:after="0" w:afterAutospacing="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宋体"/>
                <w:sz w:val="28"/>
                <w:szCs w:val="28"/>
                <w:highlight w:val="none"/>
              </w:rPr>
              <w:t xml:space="preserve">2</w:t>
            </w:r>
            <w:r>
              <w:rPr>
                <w:rFonts w:ascii="仿宋" w:hAnsi="仿宋" w:eastAsia="仿宋" w:cs="宋体"/>
                <w:sz w:val="28"/>
                <w:szCs w:val="28"/>
                <w:highlight w:val="none"/>
              </w:rPr>
              <w:t xml:space="preserve">.</w:t>
            </w:r>
            <w:r>
              <w:rPr>
                <w:rFonts w:hint="eastAsia" w:ascii="仿宋" w:hAnsi="仿宋" w:eastAsia="仿宋" w:cs="宋体"/>
                <w:b/>
                <w:bCs/>
                <w:sz w:val="28"/>
                <w:szCs w:val="28"/>
                <w:highlight w:val="none"/>
              </w:rPr>
              <w:t xml:space="preserve">具有良好的商业信誉和健全的财务会计制度：</w:t>
            </w:r>
            <w:bookmarkEnd w:id="3"/>
            <w:r/>
            <w:bookmarkStart w:id="4" w:name="OLE_LINK6"/>
            <w:r>
              <w:rPr>
                <w:rFonts w:hint="eastAsia" w:ascii="仿宋" w:hAnsi="仿宋" w:eastAsia="仿宋" w:cs="仿宋"/>
                <w:sz w:val="28"/>
                <w:szCs w:val="28"/>
                <w:highlight w:val="none"/>
              </w:rPr>
              <w:t xml:space="preserve">即提供投标人的本项目开标时间前6个月内（不含开标当月）任何时间的资产负债表、利润表各一份或提供投标人上年度财务报告或投标人的本项目开标时间前6个月内（不含开标当月）银行出具的资信证明扫描件</w:t>
            </w:r>
            <w:r/>
          </w:p>
          <w:p>
            <w:pPr>
              <w:ind w:left="0" w:right="0" w:firstLine="520"/>
              <w:keepLines w:val="0"/>
              <w:keepNext w:val="0"/>
              <w:spacing w:before="0" w:beforeAutospacing="0" w:after="0" w:afterAutospacing="0"/>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宋体"/>
                <w:sz w:val="28"/>
                <w:szCs w:val="28"/>
                <w:highlight w:val="none"/>
              </w:rPr>
              <w:t xml:space="preserve">3.</w:t>
            </w:r>
            <w:r>
              <w:rPr>
                <w:rFonts w:hint="eastAsia" w:ascii="仿宋" w:hAnsi="仿宋" w:eastAsia="仿宋" w:cs="宋体"/>
                <w:b/>
                <w:bCs/>
                <w:sz w:val="28"/>
                <w:szCs w:val="28"/>
                <w:highlight w:val="none"/>
              </w:rPr>
              <w:t xml:space="preserve">有依法缴纳税收和社会保障资金的良好记录：</w:t>
            </w:r>
            <w:bookmarkEnd w:id="4"/>
            <w:r>
              <w:rPr>
                <w:rFonts w:hint="eastAsia" w:ascii="仿宋" w:hAnsi="仿宋" w:eastAsia="仿宋" w:cs="仿宋"/>
                <w:sz w:val="28"/>
                <w:szCs w:val="28"/>
                <w:highlight w:val="none"/>
              </w:rPr>
              <w:t xml:space="preserve">投标人的本项目开标时间前6个月内（不含开标当月）任何1个月的依法缴纳税收和社会保障资金的相关材料扫描件（依法免税或不需要缴纳社会保障资金的供应商,提供相应文件证明其依法免税或不需要缴纳社会保障资金)</w:t>
            </w:r>
            <w:r/>
          </w:p>
          <w:p>
            <w:pPr>
              <w:ind w:left="0" w:right="28" w:firstLine="522"/>
              <w:keepLines w:val="0"/>
              <w:keepNext w:val="0"/>
              <w:spacing w:before="0" w:beforeAutospacing="0" w:after="0" w:afterAutospacing="0"/>
              <w:rPr>
                <w:rFonts w:ascii="仿宋" w:hAnsi="仿宋" w:eastAsia="仿宋" w:cs="宋体"/>
                <w:sz w:val="28"/>
                <w:szCs w:val="28"/>
                <w:highlight w:val="none"/>
              </w:rPr>
              <w:pBdr>
                <w:top w:val="none" w:color="000000" w:sz="0" w:space="0"/>
                <w:left w:val="none" w:color="000000" w:sz="0" w:space="0"/>
                <w:bottom w:val="none" w:color="000000" w:sz="0" w:space="0"/>
                <w:right w:val="none" w:color="000000" w:sz="0" w:space="0"/>
              </w:pBdr>
              <w:suppressLineNumbers w:val="0"/>
            </w:pPr>
            <w:r>
              <w:rPr>
                <w:rFonts w:ascii="仿宋" w:hAnsi="仿宋" w:eastAsia="仿宋" w:cs="宋体"/>
                <w:b/>
                <w:bCs/>
                <w:sz w:val="28"/>
                <w:szCs w:val="28"/>
                <w:highlight w:val="none"/>
              </w:rPr>
              <w:t xml:space="preserve">4.</w:t>
            </w:r>
            <w:r>
              <w:rPr>
                <w:rFonts w:hint="eastAsia" w:ascii="仿宋" w:hAnsi="仿宋" w:eastAsia="仿宋" w:cs="宋体"/>
                <w:b/>
                <w:bCs/>
                <w:sz w:val="28"/>
                <w:szCs w:val="28"/>
                <w:highlight w:val="none"/>
              </w:rPr>
              <w:t xml:space="preserve">具备履行合同所必需的设备和专业技术能力的证明材料：</w:t>
            </w:r>
            <w:r>
              <w:rPr>
                <w:rFonts w:hint="eastAsia" w:ascii="仿宋" w:hAnsi="仿宋" w:eastAsia="仿宋" w:cs="宋体"/>
                <w:sz w:val="28"/>
                <w:szCs w:val="28"/>
                <w:highlight w:val="none"/>
              </w:rPr>
              <w:t xml:space="preserve">即投标文件中提供《具备履行合同所必需的设备和专业技术能力的书面声明（附证明材料）（加盖电子签章，格式见本文件第七章《投标文件相关格式》</w:t>
            </w:r>
            <w:r>
              <w:rPr>
                <w:rFonts w:hint="eastAsia" w:ascii="仿宋" w:hAnsi="仿宋" w:eastAsia="仿宋" w:cs="仿宋"/>
                <w:sz w:val="28"/>
                <w:szCs w:val="28"/>
                <w:highlight w:val="none"/>
              </w:rPr>
              <w:t xml:space="preserve">）；</w:t>
            </w:r>
            <w:r/>
          </w:p>
          <w:p>
            <w:pPr>
              <w:ind w:firstLine="280"/>
              <w:jc w:val="both"/>
              <w:spacing w:after="0" w:line="400" w:lineRule="exac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highlight w:val="none"/>
              </w:rPr>
              <w:t xml:space="preserve">5</w:t>
            </w:r>
            <w:r>
              <w:rPr>
                <w:rFonts w:ascii="仿宋" w:hAnsi="仿宋" w:eastAsia="仿宋" w:cs="宋体"/>
                <w:sz w:val="28"/>
                <w:szCs w:val="28"/>
                <w:highlight w:val="none"/>
              </w:rPr>
              <w:t xml:space="preserve">.</w:t>
            </w:r>
            <w:r>
              <w:rPr>
                <w:rFonts w:hint="eastAsia" w:ascii="仿宋" w:hAnsi="仿宋" w:eastAsia="仿宋" w:cs="宋体"/>
                <w:sz w:val="28"/>
                <w:szCs w:val="28"/>
                <w:highlight w:val="none"/>
              </w:rPr>
              <w:t xml:space="preserve">投标人参加政府采购活动前3年内在经营活动中没有重大违法记录的书面声明，加盖</w:t>
            </w:r>
            <w:r>
              <w:rPr>
                <w:rFonts w:hint="eastAsia" w:ascii="仿宋" w:hAnsi="仿宋" w:eastAsia="仿宋" w:cs="宋体"/>
                <w:b/>
                <w:sz w:val="28"/>
                <w:szCs w:val="28"/>
                <w:highlight w:val="none"/>
              </w:rPr>
              <w:t xml:space="preserve">电子签章</w:t>
            </w:r>
            <w:r>
              <w:rPr>
                <w:rFonts w:hint="eastAsia" w:ascii="仿宋" w:hAnsi="仿宋" w:eastAsia="仿宋" w:cs="宋体"/>
                <w:sz w:val="28"/>
                <w:szCs w:val="28"/>
                <w:highlight w:val="none"/>
              </w:rPr>
              <w:t xml:space="preserve">，格式见本文件第七章《投标文件相关格式》。</w:t>
            </w:r>
            <w:r/>
          </w:p>
          <w:p>
            <w:pPr>
              <w:numPr>
                <w:ilvl w:val="0"/>
                <w:numId w:val="0"/>
              </w:numPr>
              <w:ind w:left="0" w:right="0"/>
              <w:keepLines w:val="0"/>
              <w:keepNext w:val="0"/>
              <w:spacing w:before="0" w:beforeAutospacing="0" w:after="0" w:afterAutospacing="0" w:line="400" w:lineRule="exact"/>
              <w:widowControl/>
              <w:rPr>
                <w:rFonts w:hint="eastAsia" w:ascii="仿宋" w:hAnsi="仿宋" w:eastAsia="仿宋" w:cs="仿宋"/>
                <w:b/>
                <w:bCs/>
                <w:sz w:val="28"/>
                <w:szCs w:val="28"/>
                <w:highlight w:val="none"/>
              </w:rPr>
              <w:suppressLineNumbers w:val="0"/>
            </w:pPr>
            <w:r>
              <w:rPr>
                <w:rFonts w:hint="eastAsia" w:ascii="仿宋" w:hAnsi="仿宋" w:eastAsia="仿宋" w:cs="仿宋"/>
                <w:b/>
                <w:bCs/>
                <w:sz w:val="28"/>
                <w:szCs w:val="28"/>
                <w:highlight w:val="none"/>
              </w:rPr>
              <w:t xml:space="preserve">三、符合条件（必须提供，否则投标无效）</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(一)报价</w:t>
            </w:r>
            <w:r/>
          </w:p>
          <w:p>
            <w:pPr>
              <w:ind w:left="0" w:right="0" w:firstLine="52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宋体"/>
                <w:bCs/>
                <w:sz w:val="26"/>
                <w:szCs w:val="26"/>
                <w:highlight w:val="none"/>
              </w:rPr>
              <w:t xml:space="preserve">1</w:t>
            </w:r>
            <w:bookmarkStart w:id="5" w:name="OLE_LINK8"/>
            <w:r>
              <w:rPr>
                <w:rFonts w:hint="eastAsia" w:ascii="仿宋" w:hAnsi="仿宋" w:eastAsia="仿宋" w:cs="宋体"/>
                <w:bCs/>
                <w:sz w:val="26"/>
                <w:szCs w:val="26"/>
                <w:highlight w:val="none"/>
                <w:lang w:eastAsia="zh-CN"/>
              </w:rPr>
              <w:t xml:space="preserve">.</w:t>
            </w:r>
            <w:r>
              <w:rPr>
                <w:rFonts w:hint="eastAsia" w:ascii="仿宋" w:hAnsi="仿宋" w:eastAsia="仿宋" w:cs="宋体"/>
                <w:bCs/>
                <w:sz w:val="26"/>
                <w:szCs w:val="26"/>
                <w:highlight w:val="none"/>
              </w:rPr>
              <w:t xml:space="preserve">《开标一览表》</w:t>
            </w:r>
            <w:bookmarkEnd w:id="5"/>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highlight w:val="none"/>
              </w:rPr>
              <w:t xml:space="preserve">，格式见招标文件第七章《投标文件相关格式》。）</w:t>
            </w:r>
            <w:r/>
          </w:p>
          <w:p>
            <w:pPr>
              <w:ind w:left="0" w:right="0" w:firstLine="56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《分项价格表》（</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highlight w:val="none"/>
              </w:rPr>
              <w:t xml:space="preserve">，格式见招标文件第七章《投标文件相关格式》。）；</w:t>
            </w:r>
            <w:r/>
          </w:p>
          <w:p>
            <w:pPr>
              <w:ind w:left="0" w:right="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rPr>
              <w:t xml:space="preserve">（二）商务资信</w:t>
            </w:r>
            <w:r/>
          </w:p>
          <w:p>
            <w:pPr>
              <w:ind w:left="0" w:right="0" w:firstLine="560"/>
              <w:keepLines w:val="0"/>
              <w:keepNext w:val="0"/>
              <w:spacing w:before="0" w:beforeAutospacing="0" w:after="0" w:afterAutospacing="0" w:line="400" w:lineRule="exact"/>
              <w:widowControl/>
              <w:rPr>
                <w:rFonts w:hint="eastAsia" w:ascii="仿宋" w:hAnsi="仿宋" w:eastAsia="仿宋" w:cs="仿宋"/>
                <w:sz w:val="28"/>
                <w:szCs w:val="28"/>
                <w:highlight w:val="none"/>
              </w:rPr>
              <w:suppressLineNumbers w:val="0"/>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《投标函》（加盖电子签章，格式见招标文件第七章《投标文件相关格式》。）；</w:t>
            </w:r>
            <w:r/>
          </w:p>
          <w:p>
            <w:pPr>
              <w:ind w:left="0" w:right="0" w:firstLine="520"/>
              <w:keepLines w:val="0"/>
              <w:keepNext w:val="0"/>
              <w:spacing w:before="0" w:beforeAutospacing="0" w:after="0" w:afterAutospacing="0"/>
              <w:rPr>
                <w:rFonts w:hint="eastAsia" w:ascii="仿宋" w:hAnsi="仿宋" w:eastAsia="仿宋" w:cs="仿宋"/>
                <w:b/>
                <w:bCs/>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《授权委托书》（加盖电子签章，格式见招标文件第七章《投标文件相关格式》）；</w:t>
            </w:r>
            <w:r>
              <w:rPr>
                <w:rFonts w:hint="eastAsia" w:ascii="仿宋" w:hAnsi="仿宋" w:eastAsia="仿宋" w:cs="仿宋"/>
                <w:b/>
                <w:bCs/>
                <w:sz w:val="28"/>
                <w:szCs w:val="28"/>
                <w:highlight w:val="none"/>
              </w:rPr>
              <w:t xml:space="preserve">（必须提供，否则在符合性审查时按照投标无效处理）</w:t>
            </w:r>
            <w:r/>
          </w:p>
          <w:p>
            <w:pPr>
              <w:ind w:left="0" w:right="0" w:firstLine="520"/>
              <w:keepLines w:val="0"/>
              <w:keepNext w:val="0"/>
              <w:spacing w:before="0" w:beforeAutospacing="0" w:after="0" w:afterAutospacing="0"/>
              <w:rPr>
                <w:rFonts w:hint="eastAsia" w:ascii="仿宋" w:hAnsi="仿宋" w:eastAsia="仿宋" w:cs="仿宋"/>
                <w:sz w:val="28"/>
                <w:szCs w:val="28"/>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bCs/>
                <w:sz w:val="28"/>
                <w:szCs w:val="28"/>
                <w:highlight w:val="none"/>
                <w:lang w:val="en-US" w:eastAsia="zh-CN"/>
              </w:rPr>
              <w:t xml:space="preserve">3.</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承诺书</w:t>
            </w:r>
            <w:r>
              <w:rPr>
                <w:rFonts w:hint="eastAsia" w:ascii="仿宋" w:hAnsi="仿宋" w:eastAsia="仿宋" w:cs="仿宋"/>
                <w:sz w:val="28"/>
                <w:szCs w:val="28"/>
                <w:highlight w:val="none"/>
              </w:rPr>
              <w:t xml:space="preserve">》（加盖电子签章，格式见招标文件第七章《投标文件相关格式》）</w:t>
            </w:r>
            <w:r>
              <w:rPr>
                <w:rFonts w:hint="eastAsia" w:ascii="仿宋" w:hAnsi="仿宋" w:eastAsia="仿宋" w:cs="仿宋"/>
                <w:sz w:val="28"/>
                <w:szCs w:val="28"/>
                <w:highlight w:val="none"/>
                <w:lang w:eastAsia="zh-CN"/>
              </w:rPr>
              <w:t xml:space="preserve">。</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（三）技术响应</w:t>
            </w:r>
            <w:r/>
          </w:p>
          <w:p>
            <w:pPr>
              <w:ind w:firstLine="280"/>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1.《偏离表》（加盖电子签章，格式见招标文件第七章《投标文件相关格式》。）</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四、综合评审评分项</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（一）技术部分</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根据招标文件第四章《评标标准》、第六章《采购需求》进行编制）。</w:t>
            </w:r>
            <w:r/>
          </w:p>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（二）商务部分</w:t>
            </w:r>
            <w:r/>
          </w:p>
          <w:p>
            <w:pPr>
              <w:ind w:firstLine="280"/>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根据招标文件第四章《评标标准》、第六章《采购需求》进行编制）。</w:t>
            </w:r>
            <w:r/>
          </w:p>
          <w:p>
            <w:pPr>
              <w:jc w:val="both"/>
              <w:spacing w:after="0" w:line="400" w:lineRule="exact"/>
              <w:widowControl w:val="off"/>
              <w:rPr>
                <w:rFonts w:hint="eastAsia" w:ascii="仿宋" w:hAnsi="仿宋" w:eastAsia="仿宋" w:cs="仿宋"/>
                <w:b/>
                <w:bCs/>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五、价格折扣文件格式：</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4"/>
                <w:highlight w:val="none"/>
                <w:lang w:eastAsia="zh-CN"/>
              </w:rPr>
              <w:t xml:space="preserve">投标人如为中小企业，提供《中小企业声明函》（填写完整，加盖电子签章，格式见《第七章 投标文件相关格式》）如不填写完整，《中小企业声明函》视为无效）。《中小企业声明函》查询渠道参考工业和信息化部发布的中小企业规模自测小程序</w:t>
            </w:r>
            <w:r>
              <w:rPr>
                <w:rFonts w:hint="default" w:ascii="仿宋" w:hAnsi="仿宋" w:eastAsia="仿宋" w:cs="仿宋"/>
                <w:color w:val="000000"/>
                <w:sz w:val="28"/>
                <w:szCs w:val="24"/>
                <w:highlight w:val="none"/>
                <w:lang w:eastAsia="zh-CN"/>
              </w:rPr>
              <w:t xml:space="preserve">；</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注：中小微企业，应当同时符合以下条件：</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jc w:val="both"/>
              <w:spacing w:after="0" w:line="400" w:lineRule="exact"/>
              <w:widowControl w:val="off"/>
              <w:rPr>
                <w:rFonts w:hint="default" w:ascii="仿宋" w:hAnsi="仿宋" w:eastAsia="仿宋" w:cs="仿宋"/>
                <w:color w:val="000000"/>
                <w:sz w:val="28"/>
                <w:szCs w:val="24"/>
                <w:highlight w:val="none"/>
                <w:lang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投标人为残疾人福利性单位的，视同小微企业，提供《残疾人福利性单位声明函》（电子签章，格式见附件》）。具体以《关于促进残疾人就业政府采购政策的通知》（财库〔2017〕141号）的规定为准。</w:t>
            </w:r>
            <w:r/>
          </w:p>
          <w:p>
            <w:pPr>
              <w:jc w:val="both"/>
              <w:spacing w:after="0" w:line="400" w:lineRule="exact"/>
              <w:widowControl w:val="off"/>
              <w:rPr>
                <w:rFonts w:hint="eastAsia" w:ascii="仿宋" w:hAnsi="仿宋" w:eastAsia="仿宋" w:cs="仿宋"/>
                <w:color w:val="auto"/>
                <w:sz w:val="28"/>
                <w:highlight w:val="none"/>
                <w:lang w:val="en-US" w:eastAsia="zh-CN"/>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000000"/>
                <w:sz w:val="28"/>
                <w:szCs w:val="24"/>
                <w:highlight w:val="none"/>
                <w:lang w:eastAsia="zh-CN"/>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jc w:val="both"/>
              <w:spacing w:after="0" w:line="400" w:lineRule="exact"/>
              <w:rPr>
                <w:rFonts w:ascii="仿宋" w:hAnsi="仿宋" w:eastAsia="仿宋" w:cs="仿宋"/>
                <w:b/>
                <w:bCs/>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注：</w:t>
            </w:r>
            <w:r/>
          </w:p>
          <w:p>
            <w:pPr>
              <w:jc w:val="both"/>
              <w:spacing w:after="0" w:line="400" w:lineRule="exact"/>
              <w:rPr>
                <w:rFonts w:ascii="仿宋" w:hAnsi="仿宋" w:eastAsia="仿宋" w:cs="仿宋"/>
                <w:b/>
                <w:bCs/>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1.投标人应对以上文件的合法性、真实性负责。</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Height w:val="872"/>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tc>
        <w:tc>
          <w:tcPr>
            <w:tcMar>
              <w:left w:w="108" w:type="dxa"/>
              <w:top w:w="0" w:type="dxa"/>
              <w:right w:w="108" w:type="dxa"/>
              <w:bottom w:w="0" w:type="dxa"/>
            </w:tcMar>
            <w:tcW w:w="6625" w:type="dxa"/>
            <w:vMerge w:val="continue"/>
            <w:textDirection w:val="lrTb"/>
            <w:noWrap w:val="false"/>
          </w:tcPr>
          <w:p>
            <w:pPr>
              <w:jc w:val="both"/>
              <w:spacing w:after="0" w:line="400" w:lineRule="exact"/>
              <w:rPr>
                <w:rFonts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lang w:eastAsia="zh-CN"/>
                <w14:textFill>
                  <w14:solidFill>
                    <w14:schemeClr w14:val="tx1"/>
                  </w14:solidFill>
                </w14:textFill>
              </w:rPr>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(十四)</w:t>
            </w:r>
            <w:r/>
          </w:p>
        </w:tc>
        <w:tc>
          <w:tcPr>
            <w:tcMar>
              <w:left w:w="108" w:type="dxa"/>
              <w:top w:w="0" w:type="dxa"/>
              <w:right w:w="108" w:type="dxa"/>
              <w:bottom w:w="0" w:type="dxa"/>
            </w:tcMar>
            <w:tcW w:w="6625" w:type="dxa"/>
            <w:textDirection w:val="lrTb"/>
            <w:noWrap w:val="false"/>
          </w:tcPr>
          <w:p>
            <w:pPr>
              <w:jc w:val="both"/>
              <w:spacing w:after="0" w:line="400" w:lineRule="exact"/>
              <w:rPr>
                <w:rFonts w:hint="eastAsia" w:ascii="仿宋" w:hAnsi="仿宋" w:eastAsia="仿宋" w:cs="仿宋"/>
                <w:b/>
                <w:bCs/>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highlight w:val="none"/>
                <w:lang w:eastAsia="zh-CN"/>
              </w:rPr>
              <w:t xml:space="preserve">本项目不接受超过</w:t>
            </w:r>
            <w:r>
              <w:rPr>
                <w:rFonts w:hint="eastAsia" w:ascii="仿宋" w:hAnsi="仿宋" w:eastAsia="仿宋" w:cs="仿宋"/>
                <w:b/>
                <w:bCs/>
                <w:color w:val="auto"/>
                <w:sz w:val="28"/>
                <w:highlight w:val="none"/>
                <w:lang w:val="en-US" w:eastAsia="zh-CN"/>
              </w:rPr>
              <w:t xml:space="preserve">162</w:t>
            </w:r>
            <w:r>
              <w:rPr>
                <w:rFonts w:hint="eastAsia" w:ascii="仿宋" w:hAnsi="仿宋" w:eastAsia="仿宋" w:cs="仿宋"/>
                <w:b/>
                <w:bCs/>
                <w:color w:val="auto"/>
                <w:sz w:val="28"/>
                <w:highlight w:val="none"/>
                <w:lang w:eastAsia="zh-CN"/>
              </w:rPr>
              <w:t xml:space="preserve">万元（采购项目预算金额）的投标报价。</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报价应包括符合采购需求和施工场地所需的所有材料费、人工费、设备租赁及使用费、安全文明施工费、税费等。采购人不再支付报价以外的任何费用。</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w:t>
            </w:r>
            <w:r>
              <w:rPr>
                <w:rFonts w:hint="eastAsia" w:ascii="仿宋" w:hAnsi="仿宋" w:eastAsia="仿宋" w:cs="仿宋"/>
                <w:color w:val="auto"/>
                <w:sz w:val="28"/>
                <w:highlight w:val="none"/>
                <w:lang w:eastAsia="zh-CN"/>
              </w:rPr>
              <w:t xml:space="preserve">五</w:t>
            </w:r>
            <w:r>
              <w:rPr>
                <w:rFonts w:hint="eastAsia" w:ascii="仿宋" w:hAnsi="仿宋" w:eastAsia="仿宋" w:cs="仿宋"/>
                <w:color w:val="auto"/>
                <w:sz w:val="28"/>
                <w:highlight w:val="none"/>
              </w:rPr>
              <w:t xml:space="preserve">)</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以人民币报价。</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线上要求：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投标人应当通过“苏采云”系统提交数据电文形式的投标文件（即电子投标）。</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特别说明：通过“苏采云”系统提交政府采购客户端工具导出加密的投标文件（后缀名为zip）。投标文件不得超过150M！</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说明：本项目采用线上投标，即投标人投标文件从政府采购客户端工具制作通过“苏采云”系统提交，未提供线上投标文件的，投标无效。</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(十八)</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线上投标文件的密封、签署、盖章要求：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一、投标文件的密封（加密）要求：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二、投标文件的签署要求：见招标文件第七章《投标文件相关格式》。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说明：投标人应</w:t>
            </w:r>
            <w:r>
              <w:rPr>
                <w:rFonts w:hint="eastAsia" w:ascii="仿宋" w:hAnsi="仿宋" w:eastAsia="仿宋" w:cs="仿宋"/>
                <w:color w:val="auto"/>
                <w:sz w:val="28"/>
                <w:highlight w:val="none"/>
                <w:lang w:val="en-US" w:eastAsia="zh-CN"/>
              </w:rPr>
              <w:t xml:space="preserve">使用</w:t>
            </w:r>
            <w:r>
              <w:rPr>
                <w:rFonts w:hint="eastAsia" w:ascii="仿宋" w:hAnsi="仿宋" w:eastAsia="仿宋" w:cs="仿宋"/>
                <w:color w:val="auto"/>
                <w:sz w:val="28"/>
                <w:highlight w:val="none"/>
                <w:lang w:eastAsia="zh-CN"/>
              </w:rPr>
              <w:t xml:space="preserve">CA数字证书以及自备的能够登录“苏采云”系统的笔记本电脑，在达到开标时间后，使用CA数字证书解密各自投标文件。</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投标人未按规定加密的投标文件，“苏采云”系统应当拒收并提示。</w:t>
            </w:r>
            <w:r/>
          </w:p>
        </w:tc>
      </w:tr>
      <w:tr>
        <w:trPr>
          <w:jc w:val="center"/>
          <w:trHeight w:val="767"/>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(十九)</w:t>
            </w:r>
            <w:r/>
          </w:p>
        </w:tc>
        <w:tc>
          <w:tcPr>
            <w:tcMar>
              <w:left w:w="108" w:type="dxa"/>
              <w:top w:w="0" w:type="dxa"/>
              <w:right w:w="108" w:type="dxa"/>
              <w:bottom w:w="0" w:type="dxa"/>
            </w:tcMar>
            <w:tcW w:w="6625" w:type="dxa"/>
            <w:textDirection w:val="lrTb"/>
            <w:noWrap w:val="false"/>
          </w:tcPr>
          <w:p>
            <w:pPr>
              <w:ind w:left="0" w:firstLine="0"/>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投标文件的提交：</w:t>
            </w:r>
            <w:r/>
          </w:p>
          <w:p>
            <w:pPr>
              <w:ind w:left="0" w:firstLine="0"/>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1.投标文件提交时间：</w:t>
            </w:r>
            <w:r>
              <w:rPr>
                <w:rFonts w:hint="eastAsia" w:ascii="仿宋" w:hAnsi="仿宋" w:eastAsia="仿宋" w:cs="仿宋"/>
                <w:color w:val="auto"/>
                <w:sz w:val="28"/>
                <w:szCs w:val="28"/>
                <w:highlight w:val="none"/>
                <w:lang w:val="en-US" w:eastAsia="zh-CN"/>
              </w:rPr>
              <w:t xml:space="preserve">2026年04月27日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highlight w:val="none"/>
                <w:lang w:eastAsia="zh-CN"/>
              </w:rPr>
              <w:t xml:space="preserve">前。</w:t>
            </w:r>
            <w:r/>
          </w:p>
          <w:p>
            <w:pPr>
              <w:ind w:left="0" w:firstLine="0"/>
              <w:jc w:val="left"/>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2.投标截止时间：</w:t>
            </w:r>
            <w:r>
              <w:rPr>
                <w:rFonts w:hint="eastAsia" w:ascii="仿宋" w:hAnsi="仿宋" w:eastAsia="仿宋" w:cs="仿宋"/>
                <w:color w:val="auto"/>
                <w:sz w:val="28"/>
                <w:szCs w:val="28"/>
                <w:highlight w:val="none"/>
                <w:lang w:val="en-US" w:eastAsia="zh-CN"/>
              </w:rPr>
              <w:t xml:space="preserve">2026年04月27日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rPr>
                <w:rFonts w:hint="eastAsia" w:ascii="仿宋" w:hAnsi="仿宋" w:eastAsia="仿宋" w:cs="仿宋"/>
                <w:color w:val="auto"/>
                <w:sz w:val="28"/>
                <w:highlight w:val="none"/>
                <w:lang w:eastAsia="zh-CN"/>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3.投标文件提交地点：投标人应当通过“苏采云”系统提交数据电文形式的投标文件（即电子投标），“苏采云”系统自动接收。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投标人应在达到开标时间后，使用CA数字证书解密各自投标文件。</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四</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开标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(二十五)</w:t>
            </w:r>
            <w:r/>
          </w:p>
        </w:tc>
        <w:tc>
          <w:tcPr>
            <w:tcMar>
              <w:left w:w="108" w:type="dxa"/>
              <w:top w:w="0" w:type="dxa"/>
              <w:right w:w="108" w:type="dxa"/>
              <w:bottom w:w="0" w:type="dxa"/>
            </w:tcMar>
            <w:tcW w:w="6625" w:type="dxa"/>
            <w:textDirection w:val="lrTb"/>
            <w:noWrap w:val="false"/>
          </w:tcPr>
          <w:p>
            <w:pPr>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开标时间及地点：</w:t>
            </w:r>
            <w:r/>
          </w:p>
          <w:p>
            <w:pPr>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1.开标时间：</w:t>
            </w:r>
            <w:r>
              <w:rPr>
                <w:rFonts w:hint="eastAsia" w:ascii="仿宋" w:hAnsi="仿宋" w:eastAsia="仿宋" w:cs="仿宋"/>
                <w:color w:val="auto"/>
                <w:sz w:val="28"/>
                <w:szCs w:val="28"/>
                <w:highlight w:val="none"/>
                <w:lang w:val="en-US" w:eastAsia="zh-CN"/>
              </w:rPr>
              <w:t xml:space="preserve">2026年04月27</w:t>
            </w:r>
            <w:bookmarkStart w:id="8" w:name="_GoBack"/>
            <w:r/>
            <w:bookmarkEnd w:id="8"/>
            <w:r>
              <w:rPr>
                <w:rFonts w:hint="eastAsia" w:ascii="仿宋" w:hAnsi="仿宋" w:eastAsia="仿宋" w:cs="仿宋"/>
                <w:color w:val="auto"/>
                <w:sz w:val="28"/>
                <w:szCs w:val="28"/>
                <w:highlight w:val="none"/>
                <w:lang w:val="en-US" w:eastAsia="zh-CN"/>
              </w:rPr>
              <w:t xml:space="preserve">日</w:t>
            </w:r>
            <w:r>
              <w:rPr>
                <w:rFonts w:hint="eastAsia" w:ascii="仿宋" w:hAnsi="仿宋" w:eastAsia="仿宋" w:cs="仿宋"/>
                <w:color w:val="auto"/>
                <w:sz w:val="28"/>
                <w:szCs w:val="28"/>
                <w:highlight w:val="none"/>
                <w:lang w:eastAsia="zh-CN"/>
              </w:rPr>
              <w:t xml:space="preserve">北京时间</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0</w:t>
            </w:r>
            <w:r>
              <w:rPr>
                <w:rFonts w:hint="eastAsia" w:ascii="仿宋" w:hAnsi="仿宋" w:eastAsia="仿宋" w:cs="仿宋"/>
                <w:color w:val="auto"/>
                <w:sz w:val="30"/>
                <w:highlight w:val="none"/>
                <w:lang w:eastAsia="zh-CN"/>
              </w:rPr>
              <w:t xml:space="preserve">  </w:t>
            </w:r>
            <w:r>
              <w:rPr>
                <w:rFonts w:hint="eastAsia" w:ascii="仿宋" w:hAnsi="仿宋" w:eastAsia="仿宋" w:cs="仿宋"/>
                <w:color w:val="auto"/>
                <w:sz w:val="28"/>
                <w:highlight w:val="none"/>
                <w:lang w:eastAsia="zh-CN"/>
              </w:rPr>
              <w:t xml:space="preserve">（标准时间）</w:t>
            </w:r>
            <w:r/>
          </w:p>
          <w:p>
            <w:pPr>
              <w:jc w:val="both"/>
              <w:keepLines w:val="0"/>
              <w:keepNext w:val="0"/>
              <w:pageBreakBefore w:val="0"/>
              <w:spacing w:after="0" w:line="400" w:lineRule="exact"/>
              <w:widowControl/>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2.开标地点：“苏采云”系统（网址： http://jszfcg.jsczt.cn/）“开标大厅”或进入徐州政府采购网（网址：https://czj.xz.gov.cn/zfcg/）--业务工作--用户登录，点击“苏采云”进入系统“开标大厅”。</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(二十五)3</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五</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评标</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采用综合评分法。</w:t>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(二十八)1</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(二十八)1（4）</w:t>
            </w:r>
            <w:r/>
          </w:p>
        </w:tc>
        <w:tc>
          <w:tcPr>
            <w:tcMar>
              <w:left w:w="108" w:type="dxa"/>
              <w:top w:w="0" w:type="dxa"/>
              <w:right w:w="108" w:type="dxa"/>
              <w:bottom w:w="0" w:type="dxa"/>
            </w:tcMar>
            <w:tcW w:w="6625" w:type="dxa"/>
            <w:textDirection w:val="lrTb"/>
            <w:noWrap w:val="false"/>
          </w:tcPr>
          <w:p>
            <w:pPr>
              <w:jc w:val="both"/>
              <w:spacing w:after="0" w:line="400" w:lineRule="exac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评委推荐中标候选投标人数量为</w:t>
            </w:r>
            <w:r>
              <w:rPr>
                <w:rFonts w:hint="eastAsia" w:ascii="仿宋" w:hAnsi="仿宋" w:eastAsia="仿宋" w:cs="仿宋"/>
                <w:color w:val="auto"/>
                <w:sz w:val="28"/>
                <w:highlight w:val="none"/>
                <w:lang w:val="en-US" w:eastAsia="zh-CN"/>
              </w:rPr>
              <w:t xml:space="preserve">1-</w:t>
            </w:r>
            <w:r>
              <w:rPr>
                <w:rFonts w:hint="eastAsia" w:ascii="仿宋" w:hAnsi="仿宋" w:eastAsia="仿宋" w:cs="仿宋"/>
                <w:color w:val="auto"/>
                <w:sz w:val="28"/>
                <w:highlight w:val="none"/>
                <w:lang w:eastAsia="zh-CN"/>
              </w:rPr>
              <w:t xml:space="preserve">3名。中标候选投标人数量应当根据采购需要确定，但必须按顺序排列中标候选投标人。</w:t>
            </w:r>
            <w:r/>
          </w:p>
          <w:p>
            <w:pPr>
              <w:jc w:val="both"/>
              <w:spacing w:after="0" w:line="400" w:lineRule="exac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val="en-US" w:eastAsia="zh-CN"/>
              </w:rPr>
              <w:t xml:space="preserve">2.</w:t>
            </w:r>
            <w:r>
              <w:rPr>
                <w:rFonts w:hint="eastAsia" w:ascii="仿宋" w:hAnsi="仿宋" w:eastAsia="仿宋" w:cs="仿宋"/>
                <w:color w:val="auto"/>
                <w:sz w:val="28"/>
                <w:highlight w:val="none"/>
                <w:lang w:eastAsia="zh-CN"/>
              </w:rPr>
              <w:t xml:space="preserve">采用综合评分法的，按评审后得分由高到低顺序排列。得分相同的，按投标报价由低到高顺序排列。得分且投标报价相同的，按技术服务方案得分顺序排列。</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（二十九）</w:t>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（4）</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1.评标中需要投标人对投标文件澄清或者说明的，应当通过“苏采云”系统交换数据电文。在评标期间，请投标人保持在线。</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七</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政府采购合同</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(三十</w:t>
            </w:r>
            <w:r>
              <w:rPr>
                <w:rFonts w:hint="eastAsia" w:ascii="仿宋" w:hAnsi="仿宋" w:eastAsia="仿宋" w:cs="仿宋"/>
                <w:color w:val="auto"/>
                <w:sz w:val="28"/>
                <w:highlight w:val="none"/>
                <w:lang w:eastAsia="zh-CN"/>
              </w:rPr>
              <w:t xml:space="preserve">六</w:t>
            </w:r>
            <w:r>
              <w:rPr>
                <w:rFonts w:hint="eastAsia" w:ascii="仿宋" w:hAnsi="仿宋" w:eastAsia="仿宋" w:cs="仿宋"/>
                <w:color w:val="auto"/>
                <w:sz w:val="28"/>
                <w:highlight w:val="none"/>
              </w:rPr>
              <w:t xml:space="preserve">)1</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招标人与中标、成交投标人应当在中标、成交通知书发出之日起30日内，按照采购文件确定的事项签订政府采购合同。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665" w:type="dxa"/>
            <w:textDirection w:val="lrTb"/>
            <w:noWrap w:val="false"/>
          </w:tcPr>
          <w:p>
            <w:pPr>
              <w:jc w:val="both"/>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（三十八）</w:t>
            </w:r>
            <w:r/>
          </w:p>
        </w:tc>
        <w:tc>
          <w:tcPr>
            <w:tcMar>
              <w:left w:w="108" w:type="dxa"/>
              <w:top w:w="0" w:type="dxa"/>
              <w:right w:w="108" w:type="dxa"/>
              <w:bottom w:w="0" w:type="dxa"/>
            </w:tcMar>
            <w:tcW w:w="6625" w:type="dxa"/>
            <w:textDirection w:val="lrTb"/>
            <w:noWrap w:val="false"/>
          </w:tcPr>
          <w:p>
            <w:pPr>
              <w:ind w:left="0" w:right="0"/>
              <w:keepLines w:val="0"/>
              <w:keepNext w:val="0"/>
              <w:spacing w:before="0" w:beforeAutospacing="0" w:after="0" w:afterAutospacing="0" w:line="400" w:lineRule="exact"/>
              <w:rPr>
                <w:rFonts w:hint="eastAsia" w:ascii="仿宋" w:hAnsi="仿宋" w:eastAsia="仿宋" w:cs="仿宋"/>
                <w:sz w:val="28"/>
                <w:szCs w:val="28"/>
                <w:highlight w:val="none"/>
              </w:rPr>
              <w:suppressLineNumbers w:val="0"/>
            </w:pPr>
            <w:r>
              <w:rPr>
                <w:rFonts w:hint="eastAsia" w:ascii="仿宋" w:hAnsi="仿宋" w:eastAsia="仿宋" w:cs="仿宋"/>
                <w:color w:val="auto"/>
                <w:sz w:val="28"/>
                <w:highlight w:val="none"/>
                <w:lang w:eastAsia="zh-CN"/>
              </w:rPr>
              <w:t xml:space="preserve">履约保证金：</w:t>
            </w:r>
            <w:r/>
          </w:p>
          <w:p>
            <w:pPr>
              <w:ind w:left="0" w:right="0" w:firstLine="560"/>
              <w:keepLines w:val="0"/>
              <w:keepNext w:val="0"/>
              <w:spacing w:before="0" w:beforeAutospacing="0" w:after="0" w:afterAutospacing="0" w:line="400" w:lineRule="exact"/>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履约保证金金额为中标金额的百分之五（5%）</w:t>
            </w:r>
            <w:r/>
          </w:p>
          <w:p>
            <w:pPr>
              <w:jc w:val="both"/>
              <w:spacing w:after="0" w:line="400" w:lineRule="exact"/>
              <w:rPr>
                <w:rFonts w:hint="default" w:ascii="仿宋" w:hAnsi="仿宋" w:eastAsia="仿宋" w:cs="仿宋"/>
                <w:color w:val="auto"/>
                <w:sz w:val="28"/>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highlight w:val="none"/>
              </w:rPr>
              <w:t xml:space="preserve">中标人应在政府采购合同签订后</w:t>
            </w:r>
            <w:r>
              <w:rPr>
                <w:rFonts w:hint="eastAsia" w:ascii="仿宋" w:hAnsi="仿宋" w:eastAsia="仿宋" w:cs="仿宋"/>
                <w:color w:val="000000"/>
                <w:sz w:val="28"/>
                <w:szCs w:val="28"/>
                <w:highlight w:val="none"/>
                <w:lang w:val="en-US" w:eastAsia="zh-CN"/>
              </w:rPr>
              <w:t xml:space="preserve">5日内向采购人足额提交履约保证金，否则采购人可以取消其中标资格。</w:t>
            </w:r>
            <w:r/>
          </w:p>
        </w:tc>
      </w:tr>
      <w:tr>
        <w:trPr>
          <w:jc w:val="center"/>
          <w:trHeight w:val="90"/>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(四十)</w:t>
            </w:r>
            <w:r/>
          </w:p>
        </w:tc>
        <w:tc>
          <w:tcPr>
            <w:tcMar>
              <w:left w:w="108" w:type="dxa"/>
              <w:top w:w="0" w:type="dxa"/>
              <w:right w:w="108" w:type="dxa"/>
              <w:bottom w:w="0" w:type="dxa"/>
            </w:tcMar>
            <w:tcW w:w="6625"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二、投标人在法定质疑期内一次性提出针对同一采购程序环节的质疑。</w:t>
            </w:r>
            <w:r/>
          </w:p>
          <w:p>
            <w:pPr>
              <w:jc w:val="both"/>
              <w:spacing w:after="0" w:line="400" w:lineRule="exact"/>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质疑接收人：韩海霞;</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联系电话：15061716410;</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办公地址：睢宁县睢城镇温馨家园3栋304室。</w:t>
            </w:r>
            <w:r/>
          </w:p>
        </w:tc>
      </w:tr>
      <w:tr>
        <w:trPr>
          <w:jc w:val="center"/>
        </w:trPr>
        <w:tc>
          <w:tcPr>
            <w:tcMar>
              <w:left w:w="108" w:type="dxa"/>
              <w:top w:w="0" w:type="dxa"/>
              <w:right w:w="108" w:type="dxa"/>
              <w:bottom w:w="0" w:type="dxa"/>
            </w:tcMar>
            <w:tcW w:w="1665" w:type="dxa"/>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附加说明</w:t>
            </w:r>
            <w:r/>
          </w:p>
        </w:tc>
        <w:tc>
          <w:tcPr>
            <w:tcMar>
              <w:left w:w="108" w:type="dxa"/>
              <w:top w:w="0" w:type="dxa"/>
              <w:right w:w="108" w:type="dxa"/>
              <w:bottom w:w="0" w:type="dxa"/>
            </w:tcMar>
            <w:tcW w:w="6625" w:type="dxa"/>
            <w:textDirection w:val="lrTb"/>
            <w:noWrap w:val="false"/>
          </w:tcPr>
          <w:p>
            <w:pPr>
              <w:jc w:val="both"/>
              <w:spacing w:after="0" w:line="400" w:lineRule="exact"/>
              <w:rPr>
                <w:rFonts w:hint="default" w:ascii="仿宋" w:hAnsi="仿宋" w:eastAsia="仿宋" w:cs="仿宋"/>
                <w:color w:val="auto"/>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中标人在收到中标通知书时，须向采购代理机构提交《开标一览表》和《分项价格表》的数据文件（WORD格式），</w:t>
            </w:r>
            <w:r>
              <w:rPr>
                <w:rFonts w:hint="eastAsia" w:ascii="仿宋" w:hAnsi="仿宋" w:eastAsia="仿宋" w:cs="仿宋"/>
                <w:color w:val="auto"/>
                <w:sz w:val="28"/>
                <w:highlight w:val="none"/>
                <w:lang w:val="en-US" w:eastAsia="zh-CN"/>
              </w:rPr>
              <w:t xml:space="preserve">以及</w:t>
            </w:r>
            <w:r>
              <w:rPr>
                <w:rFonts w:hint="eastAsia" w:ascii="仿宋" w:hAnsi="仿宋" w:eastAsia="仿宋" w:cs="仿宋"/>
                <w:color w:val="auto"/>
                <w:sz w:val="28"/>
                <w:highlight w:val="none"/>
                <w:lang w:eastAsia="zh-CN"/>
              </w:rPr>
              <w:t xml:space="preserve">投标文件纸质版</w:t>
            </w:r>
            <w:r>
              <w:rPr>
                <w:rFonts w:hint="eastAsia" w:ascii="仿宋" w:hAnsi="仿宋" w:eastAsia="仿宋" w:cs="仿宋"/>
                <w:color w:val="auto"/>
                <w:sz w:val="28"/>
                <w:highlight w:val="none"/>
                <w:lang w:val="en-US" w:eastAsia="zh-CN"/>
              </w:rPr>
              <w:t xml:space="preserve">四</w:t>
            </w:r>
            <w:r>
              <w:rPr>
                <w:rFonts w:hint="eastAsia" w:ascii="仿宋" w:hAnsi="仿宋" w:eastAsia="仿宋" w:cs="仿宋"/>
                <w:color w:val="auto"/>
                <w:sz w:val="28"/>
                <w:highlight w:val="none"/>
                <w:lang w:eastAsia="zh-CN"/>
              </w:rPr>
              <w:t xml:space="preserve">份（</w:t>
            </w:r>
            <w:r>
              <w:rPr>
                <w:rFonts w:hint="eastAsia" w:ascii="仿宋" w:hAnsi="仿宋" w:eastAsia="仿宋" w:cs="仿宋"/>
                <w:color w:val="auto"/>
                <w:sz w:val="28"/>
                <w:highlight w:val="none"/>
                <w:lang w:val="en-US" w:eastAsia="zh-CN"/>
              </w:rPr>
              <w:t xml:space="preserve">1正，3副）</w:t>
            </w:r>
            <w:r>
              <w:rPr>
                <w:rFonts w:hint="eastAsia" w:ascii="仿宋" w:hAnsi="仿宋" w:eastAsia="仿宋" w:cs="仿宋"/>
                <w:sz w:val="28"/>
                <w:szCs w:val="28"/>
                <w:highlight w:val="none"/>
                <w:lang w:val="en-US" w:eastAsia="zh-CN"/>
              </w:rPr>
              <w:t xml:space="preserve">并附电子版U盘</w:t>
            </w:r>
            <w:r>
              <w:rPr>
                <w:rFonts w:hint="eastAsia" w:ascii="仿宋" w:hAnsi="仿宋" w:eastAsia="仿宋" w:cs="仿宋"/>
                <w:color w:val="auto"/>
                <w:sz w:val="28"/>
                <w:highlight w:val="none"/>
                <w:lang w:eastAsia="zh-CN"/>
              </w:rPr>
              <w:t xml:space="preserve">。</w:t>
            </w:r>
            <w:r/>
          </w:p>
        </w:tc>
      </w:tr>
    </w:tbl>
    <w:p>
      <w:pP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rPr>
          <w:rFonts w:hint="eastAsia" w:ascii="仿宋" w:hAnsi="仿宋" w:eastAsia="仿宋" w:cs="仿宋"/>
          <w:color w:val="auto"/>
          <w:sz w:val="28"/>
          <w:szCs w:val="28"/>
          <w:highlight w:val="none"/>
          <w:lang w:eastAsia="zh-CN"/>
        </w:rPr>
        <w:t xml:space="preserve">徐州市政府采购业务代理服务费行业指导价格标准</w:t>
      </w:r>
      <w:r/>
    </w:p>
    <w:tbl>
      <w:tblPr>
        <w:tblStyle w:val="796"/>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70"/>
        <w:gridCol w:w="2580"/>
      </w:tblGrid>
      <w:tr>
        <w:trPr>
          <w:tblCellSpacing w:w="0" w:type="dxa"/>
          <w:trHeight w:val="717"/>
        </w:trPr>
        <w:tc>
          <w:tcPr>
            <w:shd w:val="clear" w:color="auto" w:fill="auto"/>
            <w:tcW w:w="6270" w:type="dxa"/>
            <w:vAlign w:val="center"/>
            <w:textDirection w:val="lrTb"/>
            <w:noWrap w:val="false"/>
          </w:tcPr>
          <w:p>
            <w:pPr>
              <w:pStyle w:val="840"/>
              <w:jc w:val="center"/>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中标或者成交金额</w:t>
            </w:r>
            <w:r/>
          </w:p>
        </w:tc>
        <w:tc>
          <w:tcPr>
            <w:shd w:val="clear" w:color="auto" w:fill="auto"/>
            <w:tcW w:w="2580" w:type="dxa"/>
            <w:vAlign w:val="center"/>
            <w:textDirection w:val="lrTb"/>
            <w:noWrap w:val="false"/>
          </w:tcPr>
          <w:p>
            <w:pPr>
              <w:pStyle w:val="840"/>
              <w:jc w:val="center"/>
              <w:spacing w:beforeAutospacing="0" w:afterAutospacing="0"/>
              <w:widowControl w:val="off"/>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费率</w:t>
            </w:r>
            <w:r/>
          </w:p>
        </w:tc>
      </w:tr>
      <w:tr>
        <w:trPr>
          <w:tblCellSpacing w:w="0" w:type="dxa"/>
          <w:trHeight w:val="240"/>
        </w:trPr>
        <w:tc>
          <w:tcPr>
            <w:shd w:val="clear" w:color="auto" w:fill="auto"/>
            <w:tcW w:w="6270" w:type="dxa"/>
            <w:vAlign w:val="center"/>
            <w:textDirection w:val="lrTb"/>
            <w:noWrap w:val="false"/>
          </w:tcPr>
          <w:p>
            <w:pPr>
              <w:pStyle w:val="840"/>
              <w:spacing w:before="154"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最低收费金额(每个委托项目)</w:t>
            </w:r>
            <w:r/>
          </w:p>
        </w:tc>
        <w:tc>
          <w:tcPr>
            <w:shd w:val="clear" w:color="auto" w:fill="auto"/>
            <w:tcW w:w="2580" w:type="dxa"/>
            <w:vAlign w:val="center"/>
            <w:textDirection w:val="lrTb"/>
            <w:noWrap w:val="false"/>
          </w:tcPr>
          <w:p>
            <w:pPr>
              <w:pStyle w:val="840"/>
              <w:jc w:val="center"/>
              <w:spacing w:before="155"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5000元</w:t>
            </w:r>
            <w:r/>
          </w:p>
        </w:tc>
      </w:tr>
      <w:tr>
        <w:trPr>
          <w:tblCellSpacing w:w="0" w:type="dxa"/>
          <w:trHeight w:val="240"/>
        </w:trPr>
        <w:tc>
          <w:tcPr>
            <w:shd w:val="clear" w:color="auto" w:fill="auto"/>
            <w:tcW w:w="6270" w:type="dxa"/>
            <w:vAlign w:val="center"/>
            <w:textDirection w:val="lrTb"/>
            <w:noWrap w:val="false"/>
          </w:tcPr>
          <w:p>
            <w:pPr>
              <w:pStyle w:val="840"/>
              <w:spacing w:before="155"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50万元以下(含50万元)</w:t>
            </w:r>
            <w:r/>
          </w:p>
        </w:tc>
        <w:tc>
          <w:tcPr>
            <w:shd w:val="clear" w:color="auto" w:fill="auto"/>
            <w:tcW w:w="2580" w:type="dxa"/>
            <w:vAlign w:val="center"/>
            <w:textDirection w:val="lrTb"/>
            <w:noWrap w:val="false"/>
          </w:tcPr>
          <w:p>
            <w:pPr>
              <w:pStyle w:val="840"/>
              <w:jc w:val="center"/>
              <w:spacing w:before="236"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w:t>
            </w:r>
            <w:r/>
          </w:p>
        </w:tc>
      </w:tr>
      <w:tr>
        <w:trPr>
          <w:tblCellSpacing w:w="0" w:type="dxa"/>
          <w:trHeight w:val="240"/>
        </w:trPr>
        <w:tc>
          <w:tcPr>
            <w:shd w:val="clear" w:color="auto" w:fill="auto"/>
            <w:tcW w:w="6270" w:type="dxa"/>
            <w:vAlign w:val="center"/>
            <w:textDirection w:val="lrTb"/>
            <w:noWrap w:val="false"/>
          </w:tcPr>
          <w:p>
            <w:pPr>
              <w:pStyle w:val="840"/>
              <w:spacing w:before="156"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50-400万元(含400万元)</w:t>
            </w:r>
            <w:r/>
          </w:p>
        </w:tc>
        <w:tc>
          <w:tcPr>
            <w:shd w:val="clear" w:color="auto" w:fill="auto"/>
            <w:tcW w:w="2580" w:type="dxa"/>
            <w:vAlign w:val="center"/>
            <w:textDirection w:val="lrTb"/>
            <w:noWrap w:val="false"/>
          </w:tcPr>
          <w:p>
            <w:pPr>
              <w:pStyle w:val="840"/>
              <w:jc w:val="center"/>
              <w:spacing w:before="237"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w:t>
            </w:r>
            <w:r/>
          </w:p>
        </w:tc>
      </w:tr>
      <w:tr>
        <w:trPr>
          <w:tblCellSpacing w:w="0" w:type="dxa"/>
          <w:trHeight w:val="480"/>
        </w:trPr>
        <w:tc>
          <w:tcPr>
            <w:shd w:val="clear" w:color="auto" w:fill="auto"/>
            <w:tcW w:w="6270" w:type="dxa"/>
            <w:vAlign w:val="center"/>
            <w:textDirection w:val="lrTb"/>
            <w:noWrap w:val="false"/>
          </w:tcPr>
          <w:p>
            <w:pPr>
              <w:pStyle w:val="840"/>
              <w:spacing w:before="167"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400-1000万元(含1000万元)</w:t>
            </w:r>
            <w:r/>
          </w:p>
        </w:tc>
        <w:tc>
          <w:tcPr>
            <w:shd w:val="clear" w:color="auto" w:fill="auto"/>
            <w:tcW w:w="2580" w:type="dxa"/>
            <w:vAlign w:val="center"/>
            <w:textDirection w:val="lrTb"/>
            <w:noWrap w:val="false"/>
          </w:tcPr>
          <w:p>
            <w:pPr>
              <w:pStyle w:val="840"/>
              <w:jc w:val="center"/>
              <w:spacing w:before="248"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p>
        </w:tc>
      </w:tr>
      <w:tr>
        <w:trPr>
          <w:tblCellSpacing w:w="0" w:type="dxa"/>
          <w:trHeight w:val="90"/>
        </w:trPr>
        <w:tc>
          <w:tcPr>
            <w:shd w:val="clear" w:color="auto" w:fill="auto"/>
            <w:tcW w:w="6270" w:type="dxa"/>
            <w:vAlign w:val="center"/>
            <w:textDirection w:val="lrTb"/>
            <w:noWrap w:val="false"/>
          </w:tcPr>
          <w:p>
            <w:pPr>
              <w:pStyle w:val="840"/>
              <w:spacing w:before="158"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1000-5000万元(含5000万元)</w:t>
            </w:r>
            <w:r/>
          </w:p>
        </w:tc>
        <w:tc>
          <w:tcPr>
            <w:shd w:val="clear" w:color="auto" w:fill="auto"/>
            <w:tcW w:w="2580" w:type="dxa"/>
            <w:vAlign w:val="center"/>
            <w:textDirection w:val="lrTb"/>
            <w:noWrap w:val="false"/>
          </w:tcPr>
          <w:p>
            <w:pPr>
              <w:pStyle w:val="840"/>
              <w:jc w:val="center"/>
              <w:spacing w:before="240"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0.8%</w:t>
            </w:r>
            <w:r/>
          </w:p>
        </w:tc>
      </w:tr>
      <w:tr>
        <w:trPr>
          <w:tblCellSpacing w:w="0" w:type="dxa"/>
          <w:trHeight w:val="480"/>
        </w:trPr>
        <w:tc>
          <w:tcPr>
            <w:shd w:val="clear" w:color="auto" w:fill="auto"/>
            <w:tcW w:w="6270" w:type="dxa"/>
            <w:vAlign w:val="center"/>
            <w:textDirection w:val="lrTb"/>
            <w:noWrap w:val="false"/>
          </w:tcPr>
          <w:p>
            <w:pPr>
              <w:pStyle w:val="840"/>
              <w:spacing w:before="159"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5000-1亿元(含1亿元)</w:t>
            </w:r>
            <w:r/>
          </w:p>
        </w:tc>
        <w:tc>
          <w:tcPr>
            <w:shd w:val="clear" w:color="auto" w:fill="auto"/>
            <w:tcW w:w="2580" w:type="dxa"/>
            <w:vAlign w:val="center"/>
            <w:textDirection w:val="lrTb"/>
            <w:noWrap w:val="false"/>
          </w:tcPr>
          <w:p>
            <w:pPr>
              <w:pStyle w:val="840"/>
              <w:jc w:val="center"/>
              <w:spacing w:before="241"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0.25%</w:t>
            </w:r>
            <w:r/>
          </w:p>
        </w:tc>
      </w:tr>
      <w:tr>
        <w:trPr>
          <w:tblCellSpacing w:w="0" w:type="dxa"/>
          <w:trHeight w:val="480"/>
        </w:trPr>
        <w:tc>
          <w:tcPr>
            <w:shd w:val="clear" w:color="auto" w:fill="auto"/>
            <w:tcW w:w="6270" w:type="dxa"/>
            <w:vAlign w:val="center"/>
            <w:textDirection w:val="lrTb"/>
            <w:noWrap w:val="false"/>
          </w:tcPr>
          <w:p>
            <w:pPr>
              <w:pStyle w:val="840"/>
              <w:spacing w:before="170"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1-10亿元(含10亿元)</w:t>
            </w:r>
            <w:r/>
          </w:p>
        </w:tc>
        <w:tc>
          <w:tcPr>
            <w:shd w:val="clear" w:color="auto" w:fill="auto"/>
            <w:tcW w:w="2580" w:type="dxa"/>
            <w:vAlign w:val="center"/>
            <w:textDirection w:val="lrTb"/>
            <w:noWrap w:val="false"/>
          </w:tcPr>
          <w:p>
            <w:pPr>
              <w:pStyle w:val="840"/>
              <w:jc w:val="center"/>
              <w:spacing w:before="252"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0.05%</w:t>
            </w:r>
            <w:r/>
          </w:p>
        </w:tc>
      </w:tr>
      <w:tr>
        <w:trPr>
          <w:tblCellSpacing w:w="0" w:type="dxa"/>
          <w:trHeight w:val="480"/>
        </w:trPr>
        <w:tc>
          <w:tcPr>
            <w:shd w:val="clear" w:color="auto" w:fill="auto"/>
            <w:tcW w:w="6270" w:type="dxa"/>
            <w:vAlign w:val="center"/>
            <w:textDirection w:val="lrTb"/>
            <w:noWrap w:val="false"/>
          </w:tcPr>
          <w:p>
            <w:pPr>
              <w:pStyle w:val="840"/>
              <w:spacing w:before="162"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10-50亿元(含50亿元)</w:t>
            </w:r>
            <w:r/>
          </w:p>
        </w:tc>
        <w:tc>
          <w:tcPr>
            <w:shd w:val="clear" w:color="auto" w:fill="auto"/>
            <w:tcW w:w="2580" w:type="dxa"/>
            <w:vAlign w:val="center"/>
            <w:textDirection w:val="lrTb"/>
            <w:noWrap w:val="false"/>
          </w:tcPr>
          <w:p>
            <w:pPr>
              <w:pStyle w:val="840"/>
              <w:jc w:val="center"/>
              <w:spacing w:before="243"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0.01%</w:t>
            </w:r>
            <w:r/>
          </w:p>
        </w:tc>
      </w:tr>
      <w:tr>
        <w:trPr>
          <w:tblCellSpacing w:w="0" w:type="dxa"/>
          <w:trHeight w:val="480"/>
        </w:trPr>
        <w:tc>
          <w:tcPr>
            <w:shd w:val="clear" w:color="auto" w:fill="auto"/>
            <w:tcW w:w="6270" w:type="dxa"/>
            <w:vAlign w:val="center"/>
            <w:textDirection w:val="lrTb"/>
            <w:noWrap w:val="false"/>
          </w:tcPr>
          <w:p>
            <w:pPr>
              <w:pStyle w:val="840"/>
              <w:spacing w:before="164" w:beforeAutospacing="0" w:after="80" w:afterAutospacing="0" w:line="218"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50亿元以上</w:t>
            </w:r>
            <w:r/>
          </w:p>
        </w:tc>
        <w:tc>
          <w:tcPr>
            <w:shd w:val="clear" w:color="auto" w:fill="auto"/>
            <w:tcW w:w="2580" w:type="dxa"/>
            <w:vAlign w:val="center"/>
            <w:textDirection w:val="lrTb"/>
            <w:noWrap w:val="false"/>
          </w:tcPr>
          <w:p>
            <w:pPr>
              <w:pStyle w:val="840"/>
              <w:jc w:val="center"/>
              <w:spacing w:before="245" w:beforeAutospacing="0" w:after="80" w:afterAutospacing="0" w:line="18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0.005%</w:t>
            </w:r>
            <w:r/>
          </w:p>
        </w:tc>
      </w:tr>
    </w:tbl>
    <w:p>
      <w:pPr>
        <w:pStyle w:val="840"/>
        <w:spacing w:beforeAutospacing="0" w:afterAutospacing="0" w:line="0" w:lineRule="atLeas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840"/>
        <w:spacing w:beforeAutospacing="0" w:afterAutospacing="0" w:line="0" w:lineRule="atLeas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pStyle w:val="840"/>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1.按上表计算的收费为代理服务全过程的收费金额。各社会代理机构不再收取采购文件制作售卖费用。</w:t>
      </w:r>
      <w:r/>
    </w:p>
    <w:p>
      <w:pPr>
        <w:pStyle w:val="840"/>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2.代理服务费按差额定率累进法计算。</w:t>
      </w:r>
      <w:r/>
    </w:p>
    <w:p>
      <w:pPr>
        <w:pStyle w:val="840"/>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3.代理服务费基准金额（按差额定率累进法计算的）=中标金额（按差额定率累进法计算的） * 费率（%）。</w:t>
      </w:r>
      <w:r/>
    </w:p>
    <w:p>
      <w:pPr>
        <w:pStyle w:val="840"/>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4.代理服务费应收取金额=代理服务费基准金额（按差额定率累进法计算的）的合计数。</w:t>
      </w:r>
      <w:r/>
    </w:p>
    <w:p>
      <w:pPr>
        <w:pStyle w:val="840"/>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5.定点类等无金额或事先不能计算出价格总额的项目，按中标（成交）金额100万元计算。</w:t>
      </w:r>
      <w:r/>
    </w:p>
    <w:p>
      <w:pPr>
        <w:pStyle w:val="840"/>
        <w:spacing w:beforeAutospacing="0" w:after="200" w:afterAutospacing="0" w:line="312"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6.有分包（分标段）的按一个项目计算。</w:t>
      </w:r>
      <w:r/>
    </w:p>
    <w:p>
      <w:pPr>
        <w:spacing w:after="0" w:line="400" w:lineRule="exac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rPr>
          <w:rFonts w:hint="eastAsia" w:ascii="仿宋" w:hAnsi="仿宋" w:eastAsia="仿宋" w:cs="仿宋"/>
          <w:color w:val="auto"/>
          <w:sz w:val="30"/>
          <w:highlight w:val="none"/>
        </w:rPr>
        <w:t xml:space="preserve">第四章 评标标准</w:t>
      </w:r>
      <w:r/>
    </w:p>
    <w:tbl>
      <w:tblPr>
        <w:tblStyle w:val="796"/>
        <w:tblpPr w:horzAnchor="margin" w:tblpXSpec="center" w:vertAnchor="text" w:tblpY="130" w:leftFromText="180" w:topFromText="0" w:rightFromText="180" w:bottomFromText="0"/>
        <w:tblW w:w="10018" w:type="dxa"/>
        <w:tblInd w:w="2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72"/>
        <w:gridCol w:w="1397"/>
        <w:gridCol w:w="7549"/>
      </w:tblGrid>
      <w:tr>
        <w:trPr>
          <w:trHeight w:val="364"/>
        </w:trPr>
        <w:tc>
          <w:tcPr>
            <w:gridSpan w:val="2"/>
            <w:tcBorders>
              <w:top w:val="single" w:color="auto" w:sz="4" w:space="0"/>
              <w:left w:val="single" w:color="auto" w:sz="4" w:space="0"/>
              <w:bottom w:val="single" w:color="auto" w:sz="4" w:space="0"/>
              <w:right w:val="single" w:color="auto" w:sz="4" w:space="0"/>
            </w:tcBorders>
            <w:tcW w:w="2469"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评价细则</w:t>
            </w:r>
            <w:r/>
          </w:p>
        </w:tc>
      </w:tr>
      <w:tr>
        <w:trPr>
          <w:trHeight w:val="1592"/>
        </w:trPr>
        <w:tc>
          <w:tcPr>
            <w:gridSpan w:val="2"/>
            <w:tcBorders>
              <w:top w:val="single" w:color="auto" w:sz="4" w:space="0"/>
              <w:left w:val="single" w:color="auto" w:sz="4" w:space="0"/>
              <w:bottom w:val="single" w:color="auto" w:sz="4" w:space="0"/>
              <w:right w:val="single" w:color="auto" w:sz="4" w:space="0"/>
            </w:tcBorders>
            <w:tcW w:w="2469"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价格</w:t>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20</w:t>
            </w:r>
            <w:r>
              <w:rPr>
                <w:rFonts w:hint="eastAsia" w:ascii="仿宋" w:hAnsi="仿宋" w:eastAsia="仿宋" w:cs="仿宋"/>
                <w:color w:val="000000" w:themeColor="text1"/>
                <w:sz w:val="28"/>
                <w:szCs w:val="28"/>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jc w:val="left"/>
              <w:keepLines w:val="0"/>
              <w:keepNext w:val="0"/>
              <w:pageBreakBefore w:val="0"/>
              <w:spacing w:after="0" w:line="440" w:lineRule="exact"/>
              <w:widowControl w:val="off"/>
              <w:tabs>
                <w:tab w:val="left" w:pos="720" w:leader="none"/>
              </w:tabs>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采用低价优先法计算，即满足招标文件要求且评审价格最低的供应商报价为评标基准价，其价格得分为满分；</w:t>
            </w:r>
            <w:r/>
          </w:p>
          <w:p>
            <w:pPr>
              <w:pStyle w:val="802"/>
              <w:ind w:left="110" w:right="0"/>
              <w:keepLines w:val="0"/>
              <w:keepNext w:val="0"/>
              <w:pageBreakBefore w:val="0"/>
              <w:spacing w:after="0" w:line="100" w:lineRule="atLeast"/>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bidi="ar-SA"/>
              </w:rPr>
              <w:t xml:space="preserve">各供应商价格得分=评标基准价（供应商的最低评审价格）÷</w:t>
            </w:r>
            <w:r>
              <w:rPr>
                <w:rFonts w:hint="eastAsia" w:ascii="仿宋" w:hAnsi="仿宋" w:eastAsia="仿宋" w:cs="仿宋"/>
                <w:color w:val="auto"/>
                <w:sz w:val="28"/>
                <w:szCs w:val="28"/>
                <w:highlight w:val="none"/>
                <w:lang w:val="en-US" w:eastAsia="zh-CN"/>
              </w:rPr>
              <w:t xml:space="preserve">各供应商评审价格×20。</w:t>
            </w:r>
            <w:r/>
          </w:p>
          <w:p>
            <w:pPr>
              <w:pStyle w:val="802"/>
              <w:ind w:left="110" w:right="0"/>
              <w:keepLines w:val="0"/>
              <w:keepNext w:val="0"/>
              <w:pageBreakBefore w:val="0"/>
              <w:spacing w:after="0" w:line="100" w:lineRule="atLeast"/>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val="0"/>
                <w:bCs/>
                <w:color w:val="000000" w:themeColor="text1"/>
                <w:sz w:val="28"/>
                <w:szCs w:val="28"/>
                <w:highlight w:val="none"/>
                <w:lang w:val="zh-CN" w:eastAsia="zh-CN"/>
                <w14:textFill>
                  <w14:solidFill>
                    <w14:schemeClr w14:val="tx1"/>
                  </w14:solidFill>
                </w14:textFill>
              </w:rPr>
              <w:t xml:space="preserve">投标人为“小型、微型、监狱企业、享受政府采购支持政策的残疾人福利性单位的（以投标人投标文件中提供的相关材料为准），投标人评审价格=《开标一览表》中的“总价”*（1-10%）</w:t>
            </w:r>
            <w:r/>
          </w:p>
          <w:p>
            <w:pPr>
              <w:ind w:left="44"/>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suppressLineNumbers w:val="0"/>
            </w:pPr>
            <w:r>
              <w:rPr>
                <w:rFonts w:hint="eastAsia" w:ascii="仿宋" w:hAnsi="仿宋" w:eastAsia="仿宋" w:cs="仿宋"/>
                <w:color w:val="auto"/>
                <w:sz w:val="28"/>
                <w:szCs w:val="28"/>
                <w:highlight w:val="none"/>
                <w:lang w:val="en-US" w:eastAsia="zh-CN"/>
              </w:rPr>
              <w:t xml:space="preserve">（按四舍五入取至小数点后两位）</w:t>
            </w:r>
            <w:r/>
          </w:p>
        </w:tc>
      </w:tr>
      <w:tr>
        <w:trPr>
          <w:trHeight w:val="1288"/>
        </w:trPr>
        <w:tc>
          <w:tcPr>
            <w:tcBorders>
              <w:left w:val="single" w:color="auto" w:sz="4" w:space="0"/>
              <w:right w:val="single" w:color="auto" w:sz="4" w:space="0"/>
            </w:tcBorders>
            <w:tcW w:w="1072" w:type="dxa"/>
            <w:vAlign w:val="center"/>
            <w:vMerge w:val="restart"/>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商务部分</w:t>
            </w:r>
            <w:r/>
          </w:p>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（20分）</w:t>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s="仿宋"/>
                <w:color w:val="000000" w:themeColor="text1"/>
                <w:sz w:val="28"/>
                <w:szCs w:val="28"/>
                <w:highlight w:val="none"/>
                <w14:textFill>
                  <w14:solidFill>
                    <w14:schemeClr w14:val="tx1"/>
                  </w14:solidFill>
                </w14:textFill>
              </w:rPr>
              <w:t xml:space="preserve">业绩</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en-US" w:bidi="ar-SA"/>
                <w14:textFill>
                  <w14:solidFill>
                    <w14:schemeClr w14:val="tx1"/>
                  </w14:solidFill>
                </w14:textFill>
              </w:rPr>
              <w:outlineLvl w:val="9"/>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8"/>
                <w:szCs w:val="28"/>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rPr>
              <w:t xml:space="preserve">供应商自20</w:t>
            </w:r>
            <w:r>
              <w:rPr>
                <w:rFonts w:hint="eastAsia" w:ascii="仿宋" w:hAnsi="仿宋" w:eastAsia="仿宋" w:cs="仿宋"/>
                <w:color w:val="auto"/>
                <w:sz w:val="28"/>
                <w:szCs w:val="28"/>
                <w:highlight w:val="none"/>
                <w:lang w:val="en-US" w:eastAsia="zh-CN"/>
              </w:rPr>
              <w:t xml:space="preserve">23</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月1日以来（以合同签订时间为准）承担过</w:t>
            </w:r>
            <w:r>
              <w:rPr>
                <w:rFonts w:hint="eastAsia" w:ascii="仿宋" w:hAnsi="仿宋" w:eastAsia="仿宋" w:cs="仿宋"/>
                <w:color w:val="auto"/>
                <w:sz w:val="28"/>
                <w:szCs w:val="28"/>
                <w:highlight w:val="none"/>
                <w:lang w:val="en-US" w:eastAsia="zh-CN"/>
              </w:rPr>
              <w:t xml:space="preserve">类似文物资源区域评估或考古调查勘探等项目服务经验</w:t>
            </w:r>
            <w:r>
              <w:rPr>
                <w:rFonts w:hint="eastAsia" w:ascii="仿宋" w:hAnsi="仿宋" w:eastAsia="仿宋" w:cs="仿宋"/>
                <w:color w:val="auto"/>
                <w:sz w:val="28"/>
                <w:szCs w:val="28"/>
                <w:highlight w:val="none"/>
              </w:rPr>
              <w:t xml:space="preserve">，每有一个得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分，最高得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ind w:right="0"/>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注：响应文件</w:t>
            </w:r>
            <w:r>
              <w:rPr>
                <w:rFonts w:hint="eastAsia" w:ascii="仿宋" w:hAnsi="仿宋" w:eastAsia="仿宋" w:cs="仿宋"/>
                <w:b/>
                <w:bCs/>
                <w:color w:val="000000" w:themeColor="text1"/>
                <w:sz w:val="28"/>
                <w:szCs w:val="28"/>
                <w:highlight w:val="none"/>
                <w14:textFill>
                  <w14:solidFill>
                    <w14:schemeClr w14:val="tx1"/>
                  </w14:solidFill>
                </w14:textFill>
              </w:rPr>
              <w:t xml:space="preserve">提供</w:t>
            </w:r>
            <w:r>
              <w:rPr>
                <w:rFonts w:hint="eastAsia" w:ascii="仿宋" w:hAnsi="仿宋" w:eastAsia="仿宋" w:cs="仿宋"/>
                <w:b/>
                <w:bCs/>
                <w:color w:val="auto"/>
                <w:sz w:val="28"/>
                <w:szCs w:val="28"/>
                <w:highlight w:val="none"/>
              </w:rPr>
              <w:t xml:space="preserve">合同原件</w:t>
            </w:r>
            <w:r>
              <w:rPr>
                <w:rFonts w:hint="eastAsia" w:ascii="仿宋" w:hAnsi="仿宋" w:eastAsia="仿宋" w:cs="仿宋"/>
                <w:b/>
                <w:bCs/>
                <w:color w:val="000000" w:themeColor="text1"/>
                <w:sz w:val="28"/>
                <w:szCs w:val="28"/>
                <w:highlight w:val="none"/>
                <w14:textFill>
                  <w14:solidFill>
                    <w14:schemeClr w14:val="tx1"/>
                  </w14:solidFill>
                </w14:textFill>
              </w:rPr>
              <w:t xml:space="preserve">的扫描件。</w:t>
            </w:r>
            <w:r/>
          </w:p>
        </w:tc>
      </w:tr>
      <w:tr>
        <w:trPr>
          <w:trHeight w:val="3569"/>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default"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项目负责人</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1.拟选派项目负责人须具有国家文物局颁发的考古发掘项目负责人（领队）资格，具有考古专业及相关高级职称或博士学位的得5分；具有考古专业及相关中级职称或硕士学位的2.5分；最高得5分。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2.拟选派项目负责人自2023年1月1日以来（以合同签订时间为准）承担过类似文物资源区域评估或考古调查勘探等项目服务经验，每有一个得2分，最高得4分。</w:t>
            </w:r>
            <w:r/>
          </w:p>
          <w:p>
            <w:pPr>
              <w:ind w:left="44"/>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suppressLineNumbers w:val="0"/>
            </w:pPr>
            <w:r>
              <w:rPr>
                <w:rFonts w:hint="eastAsia" w:ascii="仿宋" w:hAnsi="仿宋" w:eastAsia="仿宋" w:cs="仿宋"/>
                <w:color w:val="auto"/>
                <w:sz w:val="28"/>
                <w:szCs w:val="28"/>
                <w:highlight w:val="none"/>
                <w:lang w:val="en-US" w:eastAsia="zh-CN"/>
              </w:rPr>
              <w:t xml:space="preserve">注：提供由投标单位为该人员缴纳的开标前六个月内任意一月的社保缴费证明，否则本项不得分</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right="0"/>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本项最高得9分，最低得0分。</w:t>
            </w:r>
            <w:r/>
          </w:p>
        </w:tc>
      </w:tr>
      <w:tr>
        <w:trPr>
          <w:trHeight w:val="2334"/>
        </w:trPr>
        <w:tc>
          <w:tcPr>
            <w:tcBorders>
              <w:left w:val="single" w:color="auto" w:sz="4" w:space="0"/>
              <w:bottom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bottom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人员配备</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（5分）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提供拟投入的技术成员（项目负责人除外）情况：持有考古发掘领队证书或参加过全国考古调查勘探岗位人员职业技能培训且获得相应证书的，得1分，最高得5分。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注：提供项目组成人员的相关证书及本单位缴纳的开标前六个月内任意一月的社保证明复印件，扫描件并加盖公章，否则不得分</w:t>
            </w:r>
            <w:r/>
          </w:p>
          <w:p>
            <w:pPr>
              <w:ind w:right="0"/>
              <w:jc w:val="left"/>
              <w:keepLines w:val="0"/>
              <w:keepNext w:val="0"/>
              <w:pageBreakBefore w:val="0"/>
              <w:spacing w:after="0" w:line="380" w:lineRule="exact"/>
              <w:widowControl/>
              <w:rPr>
                <w:rFonts w:hint="eastAsia" w:ascii="仿宋" w:hAnsi="仿宋" w:eastAsia="仿宋" w:cs="仿宋"/>
                <w:color w:val="000000" w:themeColor="text1"/>
                <w:sz w:val="28"/>
                <w:szCs w:val="28"/>
                <w:highlight w:val="none"/>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本项最高得5分，最低得0分。</w:t>
            </w:r>
            <w:r/>
          </w:p>
        </w:tc>
      </w:tr>
      <w:tr>
        <w:trPr>
          <w:trHeight w:val="102"/>
        </w:trPr>
        <w:tc>
          <w:tcPr>
            <w:tcBorders>
              <w:left w:val="single" w:color="auto" w:sz="4" w:space="0"/>
              <w:right w:val="single" w:color="auto" w:sz="4" w:space="0"/>
            </w:tcBorders>
            <w:tcW w:w="1072" w:type="dxa"/>
            <w:vAlign w:val="center"/>
            <w:vMerge w:val="restart"/>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技术部分</w:t>
            </w:r>
            <w:r/>
          </w:p>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（60分）</w:t>
            </w:r>
            <w:r/>
          </w:p>
        </w:tc>
        <w:tc>
          <w:tcPr>
            <w:tcBorders>
              <w:left w:val="single" w:color="auto" w:sz="4" w:space="0"/>
              <w:bottom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项目理解</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根据供应商对项目基本情况、背景、现状、目标的理解，项目周边文物信息的整体把握等评审。</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对项目地点周边文物遗存了解、认识全面、整体把握准确的，得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对项目基本情况</w:t>
            </w:r>
            <w:r>
              <w:rPr>
                <w:rFonts w:hint="eastAsia" w:ascii="仿宋" w:hAnsi="仿宋" w:eastAsia="仿宋" w:cs="仿宋"/>
                <w:color w:val="auto"/>
                <w:sz w:val="28"/>
                <w:szCs w:val="28"/>
                <w:highlight w:val="none"/>
                <w:lang w:val="en-US" w:eastAsia="zh-CN"/>
              </w:rPr>
              <w:t xml:space="preserve">比较</w:t>
            </w:r>
            <w:r>
              <w:rPr>
                <w:rFonts w:hint="eastAsia" w:ascii="仿宋" w:hAnsi="仿宋" w:eastAsia="仿宋" w:cs="仿宋"/>
                <w:color w:val="auto"/>
                <w:sz w:val="28"/>
                <w:szCs w:val="28"/>
                <w:highlight w:val="none"/>
                <w:lang w:val="zh-CN" w:eastAsia="zh-CN"/>
              </w:rPr>
              <w:t xml:space="preserve">了解、认识</w:t>
            </w:r>
            <w:r>
              <w:rPr>
                <w:rFonts w:hint="eastAsia" w:ascii="仿宋" w:hAnsi="仿宋" w:eastAsia="仿宋" w:cs="仿宋"/>
                <w:color w:val="auto"/>
                <w:sz w:val="28"/>
                <w:szCs w:val="28"/>
                <w:highlight w:val="none"/>
                <w:lang w:val="en-US" w:eastAsia="zh-CN"/>
              </w:rPr>
              <w:t xml:space="preserve">比较</w:t>
            </w:r>
            <w:r>
              <w:rPr>
                <w:rFonts w:hint="eastAsia" w:ascii="仿宋" w:hAnsi="仿宋" w:eastAsia="仿宋" w:cs="仿宋"/>
                <w:color w:val="auto"/>
                <w:sz w:val="28"/>
                <w:szCs w:val="28"/>
                <w:highlight w:val="none"/>
                <w:lang w:val="zh-CN" w:eastAsia="zh-CN"/>
              </w:rPr>
              <w:t xml:space="preserve">全面、整体把握</w:t>
            </w:r>
            <w:r>
              <w:rPr>
                <w:rFonts w:hint="eastAsia" w:ascii="仿宋" w:hAnsi="仿宋" w:eastAsia="仿宋" w:cs="仿宋"/>
                <w:color w:val="auto"/>
                <w:sz w:val="28"/>
                <w:szCs w:val="28"/>
                <w:highlight w:val="none"/>
                <w:lang w:val="en-US" w:eastAsia="zh-CN"/>
              </w:rPr>
              <w:t xml:space="preserve">比较</w:t>
            </w:r>
            <w:r>
              <w:rPr>
                <w:rFonts w:hint="eastAsia" w:ascii="仿宋" w:hAnsi="仿宋" w:eastAsia="仿宋" w:cs="仿宋"/>
                <w:color w:val="auto"/>
                <w:sz w:val="28"/>
                <w:szCs w:val="28"/>
                <w:highlight w:val="none"/>
                <w:lang w:val="zh-CN" w:eastAsia="zh-CN"/>
              </w:rPr>
              <w:t xml:space="preserve">准确的，得</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对项目基本情况基本了解、认识基本全面、整体把握基本准确的，得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对项目基本情况不了解、认识不全面、整体把握不准确的，得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val="zh-CN" w:eastAsia="zh-CN"/>
              </w:rPr>
              <w:t xml:space="preserve">分，</w:t>
            </w:r>
            <w:r/>
          </w:p>
          <w:p>
            <w:pPr>
              <w:ind w:left="44"/>
              <w:jc w:val="left"/>
              <w:keepLines w:val="0"/>
              <w:keepNext w:val="0"/>
              <w:pageBreakBefore w:val="0"/>
              <w:spacing w:after="0" w:line="380" w:lineRule="exact"/>
              <w:widowControl/>
              <w:rPr>
                <w:rFonts w:hint="eastAsia" w:ascii="仿宋" w:hAnsi="仿宋" w:eastAsia="仿宋" w:cs="仿宋"/>
                <w:color w:val="auto"/>
                <w:sz w:val="28"/>
                <w:szCs w:val="28"/>
                <w:highlight w:val="none"/>
                <w:lang w:val="zh-CN" w:eastAsia="zh-CN"/>
              </w:rPr>
              <w:suppressLineNumbers w:val="0"/>
            </w:pPr>
            <w:r>
              <w:rPr>
                <w:rFonts w:hint="eastAsia" w:ascii="仿宋" w:hAnsi="仿宋" w:eastAsia="仿宋" w:cs="仿宋"/>
                <w:color w:val="auto"/>
                <w:sz w:val="28"/>
                <w:szCs w:val="28"/>
                <w:highlight w:val="none"/>
                <w:lang w:val="zh-CN" w:eastAsia="zh-CN"/>
              </w:rPr>
              <w:t xml:space="preserve">未提供不得分。</w:t>
            </w:r>
            <w:r/>
          </w:p>
          <w:p>
            <w:pPr>
              <w:ind w:right="0"/>
              <w:jc w:val="left"/>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991"/>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项目总体方案</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根据供应商对本项目的理解程度，提交的项目总体方案设想（包括调查技术方案、工期安排、人员安排、拟投入设施、设备配置、突发应急等）：</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方案内容详实，实际情况分析准确、评估思路新颖、可操作性强得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方案比较满足使用需求，实际情况分析未有偏离、评估思路比较清晰、具有比较可操作性得8分；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方案基本满足使用需求，实际情况分析稍有偏离、评估思路基本清晰、具有一定可操作性得5分；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方案内容不完善、实际情况分析有较大偏离、评估思路陈旧、操作性较低，得2分；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color w:val="000000"/>
                <w:sz w:val="28"/>
                <w:szCs w:val="28"/>
                <w:highlight w:val="none"/>
                <w:lang w:val="en-US" w:eastAsia="zh-CN" w:bidi="ar-SA"/>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991"/>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default"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default"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文物保护措施</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全面有深度，响应国家及地方政策文物保护措施等评审：</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措施全面详实、针对性强，实施办法具体且完善的得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措施全面可行、针对性明确，实施办法比较完善的得8分;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措施全面一般可行、针对性一般明确，实施办法一般完善的得5分;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措施基本可行、针对性基本明确的得2分；</w:t>
            </w:r>
            <w:r/>
          </w:p>
          <w:p>
            <w:pPr>
              <w:pStyle w:val="802"/>
              <w:ind w:left="110" w:right="0"/>
              <w:keepLines w:val="0"/>
              <w:keepNext w:val="0"/>
              <w:pageBreakBefore w:val="0"/>
              <w:spacing w:after="0" w:line="100" w:lineRule="atLeast"/>
              <w:widowControl w:val="off"/>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434"/>
        </w:trPr>
        <w:tc>
          <w:tcPr>
            <w:tcBorders>
              <w:left w:val="single" w:color="auto"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default"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default" w:ascii="仿宋" w:hAnsi="仿宋" w:eastAsia="仿宋" w:cs="仿宋"/>
                <w:b w:val="0"/>
                <w:bCs/>
                <w:color w:val="000000" w:themeColor="text1"/>
                <w:sz w:val="28"/>
                <w:szCs w:val="28"/>
                <w:highlight w:val="none"/>
                <w:lang w:val="en-US" w:eastAsia="zh-CN"/>
                <w14:textFill>
                  <w14:solidFill>
                    <w14:schemeClr w14:val="tx1"/>
                  </w14:solidFill>
                </w14:textFill>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重点难点分析</w:t>
            </w:r>
            <w:r/>
          </w:p>
          <w:p>
            <w:pPr>
              <w:ind w:right="0"/>
              <w:jc w:val="center"/>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针对本项目需求特点,准确提出本次文物资源区域评估工作涉及的重大关键问题，对重点问题的理解和分析。</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对重点和难点分析全面透彻，提供的解决方案具体，得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对重点和难点分析较透彻，提供的解决办法较具体，得8分；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对重点和难点分析一般透彻，提供的解决办法一般具体，得5分；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对重点和难点分析不透彻，提出的解决办法不具体，得2分；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434"/>
        </w:trPr>
        <w:tc>
          <w:tcPr>
            <w:tcBorders>
              <w:left w:val="single" w:color="auto" w:sz="4" w:space="0"/>
              <w:bottom w:val="none" w:color="000000" w:sz="4" w:space="0"/>
              <w:right w:val="single" w:color="auto" w:sz="4" w:space="0"/>
            </w:tcBorders>
            <w:tcW w:w="1072" w:type="dxa"/>
            <w:vAlign w:val="center"/>
            <w:vMerge w:val="continue"/>
            <w:textDirection w:val="lrTb"/>
            <w:noWrap w:val="false"/>
          </w:tcPr>
          <w:p>
            <w:pPr>
              <w:ind w:right="0"/>
              <w:jc w:val="center"/>
              <w:keepLines w:val="0"/>
              <w:keepNext w:val="0"/>
              <w:pageBreakBefore w:val="0"/>
              <w:spacing w:line="38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进度计划和服务保障体系</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对本项目制定的项目时间和进度管理方案的科学性、合理性以及服务措施等方面进行评分：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管理方案科学性、合理性及服务措施详实、内容完整的，得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管理方案科学性、合理性及服务措施较完善的，得8分；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管理方案科学性、合理性及服务措施一般完善的，得5分；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管理方案科学性、合理性及服务措施基本完整的，得2分；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r>
        <w:trPr>
          <w:trHeight w:val="603"/>
        </w:trPr>
        <w:tc>
          <w:tcPr>
            <w:tcBorders>
              <w:top w:val="none" w:color="000000" w:sz="4" w:space="0"/>
              <w:left w:val="single" w:color="auto" w:sz="4" w:space="0"/>
              <w:right w:val="single" w:color="auto" w:sz="4" w:space="0"/>
            </w:tcBorders>
            <w:tcW w:w="1072" w:type="dxa"/>
            <w:vAlign w:val="center"/>
            <w:textDirection w:val="lrTb"/>
            <w:noWrap w:val="false"/>
          </w:tcPr>
          <w:p>
            <w:pPr>
              <w:ind w:right="0"/>
              <w:jc w:val="center"/>
              <w:keepLines w:val="0"/>
              <w:keepNext w:val="0"/>
              <w:pageBreakBefore w:val="0"/>
              <w:spacing w:line="380" w:lineRule="exact"/>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color w:val="auto"/>
                <w:sz w:val="28"/>
                <w:szCs w:val="28"/>
                <w:highlight w:val="none"/>
                <w:lang w:val="en-US" w:eastAsia="zh-CN"/>
              </w:rPr>
            </w:r>
            <w:r/>
          </w:p>
        </w:tc>
        <w:tc>
          <w:tcPr>
            <w:shd w:val="clear" w:color="auto" w:fill="auto"/>
            <w:tcBorders>
              <w:left w:val="single" w:color="auto" w:sz="4" w:space="0"/>
              <w:right w:val="single" w:color="auto" w:sz="4" w:space="0"/>
            </w:tcBorders>
            <w:tcW w:w="1397" w:type="dxa"/>
            <w:vAlign w:val="center"/>
            <w:textDirection w:val="lrTb"/>
            <w:noWrap w:val="false"/>
          </w:tcPr>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质量管理和后续服务工作安排及承诺</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（10分）</w:t>
            </w:r>
            <w:r/>
          </w:p>
          <w:p>
            <w:pPr>
              <w:ind w:right="0"/>
              <w:jc w:val="center"/>
              <w:keepLines w:val="0"/>
              <w:keepNext w:val="0"/>
              <w:pageBreakBefore w:val="0"/>
              <w:spacing w:after="0" w:line="380" w:lineRule="exact"/>
              <w:widowControl/>
              <w:rPr>
                <w:rFonts w:hint="eastAsia" w:ascii="仿宋" w:hAnsi="仿宋" w:eastAsia="仿宋" w:cs="仿宋"/>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color w:val="000000" w:themeColor="text1"/>
                <w:sz w:val="28"/>
                <w:szCs w:val="28"/>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549" w:type="dxa"/>
            <w:vAlign w:val="center"/>
            <w:textDirection w:val="lrTb"/>
            <w:noWrap w:val="false"/>
          </w:tcPr>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对供应服务商提供的质量管理保障与措施，包括组织保障、人员保障以及具体可行的后续服务措施和承诺进行评分：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措施及承诺详细完整且能保障服务质量的得 </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措施及承诺较完整且能保障服务质量的得8分；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措施及承诺一般完整且能保障服务质量的得5分；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措施及承诺基本完整且基本保障服务质量的得2分；</w:t>
            </w:r>
            <w:r/>
          </w:p>
          <w:p>
            <w:pPr>
              <w:pStyle w:val="802"/>
              <w:ind w:left="110" w:right="0"/>
              <w:keepLines w:val="0"/>
              <w:keepNext w:val="0"/>
              <w:pageBreakBefore w:val="0"/>
              <w:spacing w:after="0" w:line="100" w:lineRule="atLeast"/>
              <w:widowControl w:val="off"/>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没有内容或不提供的，不得分。</w:t>
            </w:r>
            <w:r/>
          </w:p>
          <w:p>
            <w:pPr>
              <w:ind w:right="0"/>
              <w:jc w:val="left"/>
              <w:keepLines w:val="0"/>
              <w:keepNext w:val="0"/>
              <w:pageBreakBefore w:val="0"/>
              <w:spacing w:after="0" w:line="380" w:lineRule="exact"/>
              <w:widowControl/>
              <w:rPr>
                <w:rFonts w:hint="eastAsia" w:ascii="仿宋" w:hAnsi="仿宋" w:eastAsia="仿宋" w:cs="仿宋"/>
                <w:color w:val="auto"/>
                <w:sz w:val="28"/>
                <w:szCs w:val="28"/>
                <w:highlight w:val="none"/>
                <w:lang w:val="en-US" w:eastAsia="zh-CN"/>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本项最高得10分，最低得0分。</w:t>
            </w:r>
            <w:r/>
          </w:p>
        </w:tc>
      </w:tr>
    </w:tbl>
    <w:p>
      <w:pPr>
        <w:spacing w:after="0" w:line="400" w:lineRule="exac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本章说明：本项目采用综合评分法。投标报价得分保留两位小数。</w:t>
      </w:r>
      <w:r/>
    </w:p>
    <w:p>
      <w:pPr>
        <w:rPr>
          <w:rFonts w:ascii="仿宋" w:hAnsi="仿宋" w:eastAsia="仿宋" w:cs="仿宋"/>
          <w:b/>
          <w:color w:val="auto"/>
          <w:sz w:val="30"/>
          <w:highlight w:val="none"/>
        </w:rPr>
      </w:pPr>
      <w:r>
        <w:rPr>
          <w:rFonts w:hint="eastAsia" w:ascii="仿宋" w:hAnsi="仿宋" w:eastAsia="仿宋" w:cs="仿宋"/>
          <w:b/>
          <w:color w:val="auto"/>
          <w:sz w:val="28"/>
          <w:szCs w:val="28"/>
          <w:highlight w:val="none"/>
          <w:lang w:eastAsia="zh-CN"/>
        </w:rPr>
        <w:br w:type="page" w:clear="all"/>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z w:val="30"/>
          <w:highlight w:val="none"/>
          <w:lang w:eastAsia="zh-CN"/>
        </w:rPr>
        <w:t xml:space="preserve">第五章  拟签订的合同文本</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pStyle w:val="1073"/>
        <w:jc w:val="both"/>
        <w:rPr>
          <w:rFonts w:hint="eastAsia" w:ascii="仿宋" w:hAnsi="仿宋" w:eastAsia="仿宋" w:cs="仿宋"/>
          <w:b w:val="0"/>
          <w:bCs/>
          <w:color w:val="auto"/>
          <w:sz w:val="44"/>
          <w:szCs w:val="44"/>
          <w:highlight w:val="none"/>
          <w:lang w:val="en-US" w:eastAsia="zh-CN"/>
        </w:rPr>
      </w:pPr>
      <w:r>
        <w:rPr>
          <w:rFonts w:hint="eastAsia" w:ascii="仿宋" w:hAnsi="仿宋" w:eastAsia="仿宋" w:cs="仿宋"/>
          <w:b w:val="0"/>
          <w:bCs/>
          <w:color w:val="auto"/>
          <w:sz w:val="44"/>
          <w:szCs w:val="44"/>
          <w:highlight w:val="none"/>
          <w:lang w:val="en-US" w:eastAsia="zh-CN"/>
        </w:rPr>
      </w:r>
      <w:r/>
    </w:p>
    <w:p>
      <w:pPr>
        <w:pStyle w:val="1073"/>
        <w:jc w:val="both"/>
        <w:rPr>
          <w:rFonts w:hint="eastAsia" w:ascii="仿宋" w:hAnsi="仿宋" w:eastAsia="仿宋" w:cs="仿宋"/>
          <w:b w:val="0"/>
          <w:bCs/>
          <w:color w:val="auto"/>
          <w:sz w:val="44"/>
          <w:szCs w:val="44"/>
          <w:highlight w:val="none"/>
        </w:rPr>
      </w:pPr>
      <w:r>
        <w:rPr>
          <w:rFonts w:hint="eastAsia" w:ascii="仿宋" w:hAnsi="仿宋" w:eastAsia="仿宋" w:cs="仿宋"/>
          <w:b w:val="0"/>
          <w:bCs/>
          <w:color w:val="auto"/>
          <w:sz w:val="44"/>
          <w:szCs w:val="44"/>
          <w:highlight w:val="none"/>
          <w:lang w:val="en-US" w:eastAsia="zh-CN"/>
        </w:rPr>
        <w:t xml:space="preserve">江苏睢宁经济开发区文物资源区域评估项目</w:t>
      </w:r>
      <w:r>
        <w:rPr>
          <w:rFonts w:hint="eastAsia" w:ascii="仿宋" w:hAnsi="仿宋" w:eastAsia="仿宋" w:cs="仿宋"/>
          <w:b w:val="0"/>
          <w:bCs/>
          <w:color w:val="auto"/>
          <w:sz w:val="44"/>
          <w:szCs w:val="44"/>
          <w:highlight w:val="none"/>
        </w:rPr>
        <w:t xml:space="preserve">合同</w:t>
      </w:r>
      <w:r/>
    </w:p>
    <w:p>
      <w:pPr>
        <w:pStyle w:val="1073"/>
        <w:ind w:firstLine="321"/>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1073"/>
        <w:ind w:firstLine="321"/>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t xml:space="preserve">项目编号：</w:t>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73"/>
        <w:ind w:firstLine="904"/>
        <w:spacing w:line="360" w:lineRule="auto"/>
        <w:rPr>
          <w:rFonts w:hint="eastAsia" w:ascii="仿宋" w:hAnsi="仿宋" w:eastAsia="仿宋" w:cs="仿宋"/>
          <w:b w:val="0"/>
          <w:bCs/>
          <w:color w:val="auto"/>
          <w:sz w:val="30"/>
          <w:szCs w:val="30"/>
          <w:highlight w:val="none"/>
          <w:lang w:val="en-US" w:eastAsia="zh-CN"/>
        </w:rPr>
      </w:pPr>
      <w:r>
        <w:rPr>
          <w:rFonts w:hint="eastAsia" w:ascii="仿宋" w:hAnsi="仿宋" w:eastAsia="仿宋" w:cs="仿宋"/>
          <w:b w:val="0"/>
          <w:bCs/>
          <w:color w:val="auto"/>
          <w:sz w:val="30"/>
          <w:szCs w:val="30"/>
          <w:highlight w:val="none"/>
        </w:rPr>
        <w:t xml:space="preserve">项目名称：</w:t>
      </w:r>
      <w:r>
        <w:rPr>
          <w:rFonts w:hint="eastAsia" w:ascii="仿宋" w:hAnsi="仿宋" w:eastAsia="仿宋" w:cs="仿宋"/>
          <w:b w:val="0"/>
          <w:bCs/>
          <w:color w:val="auto"/>
          <w:sz w:val="30"/>
          <w:szCs w:val="30"/>
          <w:highlight w:val="none"/>
          <w:lang w:val="en-US" w:eastAsia="zh-CN"/>
        </w:rPr>
        <w:t xml:space="preserve">江苏睢宁经济开发区文物资源区域评估项目</w:t>
      </w:r>
      <w:r/>
    </w:p>
    <w:p>
      <w:pPr>
        <w:pStyle w:val="1073"/>
        <w:ind w:firstLine="904"/>
        <w:rPr>
          <w:rFonts w:hint="eastAsia" w:ascii="仿宋" w:hAnsi="仿宋" w:eastAsia="仿宋" w:cs="仿宋"/>
          <w:b w:val="0"/>
          <w:bCs/>
          <w:color w:val="auto"/>
          <w:sz w:val="30"/>
          <w:szCs w:val="30"/>
          <w:highlight w:val="none"/>
          <w:lang w:eastAsia="zh-CN"/>
        </w:rPr>
      </w:pPr>
      <w:r>
        <w:rPr>
          <w:rFonts w:hint="eastAsia" w:ascii="仿宋" w:hAnsi="仿宋" w:eastAsia="仿宋" w:cs="仿宋"/>
          <w:b w:val="0"/>
          <w:bCs/>
          <w:color w:val="auto"/>
          <w:sz w:val="30"/>
          <w:szCs w:val="30"/>
          <w:highlight w:val="none"/>
          <w:lang w:val="en-US" w:eastAsia="zh-CN"/>
        </w:rPr>
        <w:t xml:space="preserve">甲    方</w:t>
      </w:r>
      <w:r>
        <w:rPr>
          <w:rFonts w:hint="eastAsia" w:ascii="仿宋" w:hAnsi="仿宋" w:eastAsia="仿宋" w:cs="仿宋"/>
          <w:b w:val="0"/>
          <w:bCs/>
          <w:color w:val="auto"/>
          <w:sz w:val="30"/>
          <w:szCs w:val="30"/>
          <w:highlight w:val="none"/>
        </w:rPr>
        <w:t xml:space="preserve">：</w:t>
      </w:r>
      <w:r>
        <w:rPr>
          <w:rFonts w:hint="eastAsia" w:ascii="仿宋" w:hAnsi="仿宋" w:eastAsia="仿宋" w:cs="仿宋"/>
          <w:b w:val="0"/>
          <w:bCs/>
          <w:color w:val="auto"/>
          <w:sz w:val="30"/>
          <w:szCs w:val="30"/>
          <w:highlight w:val="none"/>
          <w:lang w:eastAsia="zh-CN"/>
        </w:rPr>
        <w:t xml:space="preserve">江苏睢宁经济开发区管理委员会</w:t>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t xml:space="preserve">乙   方：</w:t>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r>
      <w:r/>
    </w:p>
    <w:p>
      <w:pPr>
        <w:pStyle w:val="1073"/>
        <w:ind w:firstLine="904"/>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t xml:space="preserve">签订时间： 年  月  日 </w:t>
      </w:r>
      <w:r/>
    </w:p>
    <w:p>
      <w:pPr>
        <w:pStyle w:val="1073"/>
        <w:ind w:firstLine="643"/>
        <w:rPr>
          <w:rFonts w:hint="eastAsia" w:ascii="仿宋" w:hAnsi="仿宋" w:eastAsia="仿宋" w:cs="仿宋"/>
          <w:b w:val="0"/>
          <w:bCs/>
          <w:color w:val="auto"/>
          <w:sz w:val="32"/>
          <w:szCs w:val="32"/>
          <w:highlight w:val="none"/>
        </w:rPr>
      </w:pPr>
      <w:r>
        <w:rPr>
          <w:rFonts w:hint="eastAsia" w:ascii="仿宋" w:hAnsi="仿宋" w:eastAsia="仿宋" w:cs="仿宋"/>
          <w:b w:val="0"/>
          <w:bCs/>
          <w:color w:val="auto"/>
          <w:sz w:val="32"/>
          <w:szCs w:val="32"/>
          <w:highlight w:val="none"/>
        </w:rPr>
      </w:r>
      <w:r/>
    </w:p>
    <w:p>
      <w:pPr>
        <w:pStyle w:val="1073"/>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073"/>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073"/>
        <w:ind w:firstLine="562"/>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友情提醒：采购人与中标、成交供应商应当在中标、成交通知书发出之日起三十日内，按照采购文件确定的事项签订政府采购合同。</w:t>
      </w:r>
      <w:r/>
    </w:p>
    <w:p>
      <w:pPr>
        <w:pStyle w:val="1073"/>
        <w:ind w:firstLine="562"/>
        <w:rPr>
          <w:rFonts w:hint="eastAsia" w:ascii="仿宋" w:hAnsi="仿宋" w:eastAsia="仿宋" w:cs="仿宋"/>
          <w:b/>
          <w:color w:val="auto"/>
          <w:sz w:val="28"/>
          <w:szCs w:val="28"/>
          <w:highlight w:val="none"/>
          <w:lang w:eastAsia="zh-CN"/>
        </w:rPr>
        <w:sectPr>
          <w:headerReference w:type="default" r:id="rId10"/>
          <w:footerReference w:type="default" r:id="rId13"/>
          <w:footnotePr/>
          <w:endnotePr/>
          <w:type w:val="nextPage"/>
          <w:pgSz w:w="11906" w:h="16838" w:orient="portrait"/>
          <w:pgMar w:top="1418" w:right="1274" w:bottom="1418" w:left="1276" w:header="851" w:footer="992" w:gutter="0"/>
          <w:cols w:num="1" w:sep="0" w:space="1701" w:equalWidth="1"/>
          <w:docGrid w:linePitch="360"/>
        </w:sectPr>
      </w:pPr>
      <w:r>
        <w:rPr>
          <w:rFonts w:hint="eastAsia" w:ascii="仿宋" w:hAnsi="仿宋" w:eastAsia="仿宋" w:cs="仿宋"/>
          <w:b/>
          <w:color w:val="auto"/>
          <w:sz w:val="28"/>
          <w:szCs w:val="28"/>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pStyle w:val="1101"/>
        <w:ind w:firstLine="560"/>
        <w:jc w:val="both"/>
        <w:keepLines w:val="0"/>
        <w:keepNext w:val="0"/>
        <w:pageBreakBefore w:val="0"/>
        <w:spacing w:after="0" w:line="520" w:lineRule="exact"/>
        <w:widowControl w:val="off"/>
        <w:rPr>
          <w:rFonts w:hint="eastAsia" w:ascii="仿宋" w:hAnsi="仿宋" w:eastAsia="仿宋" w:cs="仿宋"/>
          <w:sz w:val="28"/>
          <w:szCs w:val="28"/>
          <w:highlight w:val="none"/>
          <w:u w:val="single"/>
          <w:lang w:eastAsia="zh-CN"/>
        </w:rPr>
      </w:pPr>
      <w:r>
        <w:rPr>
          <w:rFonts w:hint="eastAsia" w:ascii="仿宋" w:hAnsi="仿宋" w:eastAsia="仿宋" w:cs="仿宋"/>
          <w:color w:val="auto"/>
          <w:sz w:val="28"/>
          <w:szCs w:val="28"/>
          <w:highlight w:val="none"/>
        </w:rPr>
        <w:t xml:space="preserve">甲方（采购人/买方）：</w:t>
      </w:r>
      <w:r>
        <w:rPr>
          <w:rFonts w:hint="eastAsia" w:ascii="仿宋" w:hAnsi="仿宋" w:eastAsia="仿宋" w:cs="仿宋"/>
          <w:sz w:val="28"/>
          <w:szCs w:val="28"/>
          <w:highlight w:val="none"/>
          <w:u w:val="single"/>
          <w:lang w:eastAsia="zh-CN"/>
        </w:rPr>
        <w:t xml:space="preserve">江苏睢宁经济开发区管理委员会</w:t>
      </w:r>
      <w:r/>
    </w:p>
    <w:p>
      <w:pPr>
        <w:pStyle w:val="1101"/>
        <w:ind w:firstLine="560"/>
        <w:jc w:val="both"/>
        <w:keepLines w:val="0"/>
        <w:keepNext w:val="0"/>
        <w:pageBreakBefore w:val="0"/>
        <w:spacing w:after="0" w:line="520" w:lineRule="exact"/>
        <w:widowControl w:val="off"/>
        <w:rPr>
          <w:rFonts w:hint="eastAsia" w:ascii="仿宋" w:hAnsi="仿宋" w:eastAsia="仿宋" w:cs="仿宋"/>
          <w:color w:val="auto"/>
          <w:sz w:val="28"/>
          <w:szCs w:val="28"/>
          <w:highlight w:val="none"/>
          <w:u w:val="single"/>
          <w:lang w:val="en-US" w:eastAsia="zh-CN"/>
        </w:rPr>
      </w:pPr>
      <w:r>
        <w:rPr>
          <w:rFonts w:hint="eastAsia" w:ascii="仿宋" w:hAnsi="仿宋" w:eastAsia="仿宋" w:cs="仿宋"/>
          <w:color w:val="auto"/>
          <w:sz w:val="28"/>
          <w:szCs w:val="28"/>
          <w:highlight w:val="none"/>
        </w:rPr>
        <w:t xml:space="preserve">乙方（供应商/卖方）：</w:t>
      </w:r>
      <w:r>
        <w:rPr>
          <w:rFonts w:hint="eastAsia" w:ascii="仿宋" w:hAnsi="仿宋" w:eastAsia="仿宋" w:cs="仿宋"/>
          <w:color w:val="auto"/>
          <w:sz w:val="28"/>
          <w:szCs w:val="28"/>
          <w:highlight w:val="none"/>
          <w:u w:val="single"/>
          <w:lang w:val="en-US" w:eastAsia="zh-CN"/>
        </w:rPr>
        <w:t xml:space="preserve">                            </w:t>
      </w:r>
      <w:r/>
    </w:p>
    <w:p>
      <w:pPr>
        <w:pStyle w:val="1101"/>
        <w:ind w:firstLine="560"/>
        <w:jc w:val="both"/>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根据《中华人民共和国政府采购法》、《中华人民共和国民法典》</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相关法律法规及</w:t>
      </w:r>
      <w:r>
        <w:rPr>
          <w:rFonts w:hint="eastAsia" w:ascii="仿宋" w:hAnsi="仿宋" w:eastAsia="仿宋" w:cs="仿宋"/>
          <w:sz w:val="28"/>
          <w:szCs w:val="28"/>
          <w:highlight w:val="none"/>
          <w:u w:val="single"/>
          <w:lang w:eastAsia="zh-CN"/>
        </w:rPr>
        <w:t xml:space="preserve">江苏睢宁经济开发区文物资源区域评估项目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采购项目的采购结果、招标文件、中标通知书及投标响应文件，甲乙双方遵循平等、自愿、公平、诚实信用的原则，就</w:t>
      </w:r>
      <w:r>
        <w:rPr>
          <w:rFonts w:hint="eastAsia" w:ascii="仿宋" w:hAnsi="仿宋" w:eastAsia="仿宋" w:cs="仿宋"/>
          <w:color w:val="auto"/>
          <w:sz w:val="28"/>
          <w:szCs w:val="28"/>
          <w:highlight w:val="none"/>
          <w:u w:val="single"/>
        </w:rPr>
        <w:t xml:space="preserve">  </w:t>
      </w:r>
      <w:r>
        <w:rPr>
          <w:rFonts w:hint="eastAsia" w:ascii="仿宋" w:hAnsi="仿宋" w:eastAsia="仿宋" w:cs="仿宋"/>
          <w:sz w:val="28"/>
          <w:szCs w:val="28"/>
          <w:highlight w:val="none"/>
          <w:u w:val="single"/>
          <w:lang w:eastAsia="zh-CN"/>
        </w:rPr>
        <w:t xml:space="preserve">江苏睢宁经济开发区文物资源区域评估项目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项目事宜经双方协商一致，订立本合同。</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w:t>
      </w:r>
      <w:r>
        <w:rPr>
          <w:rFonts w:hint="eastAsia" w:ascii="仿宋" w:hAnsi="仿宋" w:eastAsia="仿宋" w:cs="仿宋"/>
          <w:b/>
          <w:bCs/>
          <w:color w:val="auto"/>
          <w:sz w:val="28"/>
          <w:szCs w:val="28"/>
          <w:highlight w:val="none"/>
          <w:lang w:val="en-US" w:eastAsia="zh-CN"/>
        </w:rPr>
        <w:t xml:space="preserve">服务内容</w:t>
      </w:r>
      <w:r>
        <w:rPr>
          <w:rFonts w:hint="eastAsia" w:ascii="仿宋" w:hAnsi="仿宋" w:eastAsia="仿宋" w:cs="仿宋"/>
          <w:b/>
          <w:bCs/>
          <w:color w:val="auto"/>
          <w:sz w:val="28"/>
          <w:szCs w:val="28"/>
          <w:highlight w:val="none"/>
        </w:rPr>
        <w:t xml:space="preserve">：</w:t>
      </w:r>
      <w:r/>
    </w:p>
    <w:p>
      <w:pPr>
        <w:numPr>
          <w:ilvl w:val="0"/>
          <w:numId w:val="0"/>
        </w:numPr>
        <w:ind w:right="0" w:firstLine="562"/>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val="en-US" w:eastAsia="zh-CN" w:bidi="ar-SA"/>
        </w:rPr>
        <w:t xml:space="preserve">1.开展相关文物资源区域评估工作：</w:t>
      </w:r>
      <w:r>
        <w:rPr>
          <w:rFonts w:hint="eastAsia" w:ascii="仿宋" w:hAnsi="仿宋" w:eastAsia="仿宋" w:cs="仿宋"/>
          <w:color w:val="auto"/>
          <w:sz w:val="28"/>
          <w:szCs w:val="28"/>
          <w:highlight w:val="none"/>
          <w:lang w:val="en-US" w:eastAsia="zh-CN" w:bidi="ar-SA"/>
        </w:rPr>
        <w:t xml:space="preserve">根据县政府整体规划及园区产业布局等因素，需对约7.26平方公里的区域进行文物评估，要求中标服务商要通过科学技术手段对睢宁经济开发区储备土地进行文物资源区域评估，其中，评估区域考古勘探将采取5×5米梅花状等距的方式进行布孔勘探，发现文物遗存须进行重点卡探，廓清遗迹性质和范围。勘探对象为其他地形的，酌情布孔。</w:t>
      </w:r>
      <w:r/>
    </w:p>
    <w:p>
      <w:pPr>
        <w:pStyle w:val="789"/>
        <w:numPr>
          <w:ilvl w:val="0"/>
          <w:numId w:val="0"/>
        </w:numPr>
        <w:ind w:firstLine="562"/>
        <w:jc w:val="left"/>
        <w:keepLines/>
        <w:keepNext/>
        <w:pageBreakBefore w:val="0"/>
        <w:spacing w:before="0" w:after="0" w:line="52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2.编制文物资源区域评估报告：</w:t>
      </w:r>
      <w:r>
        <w:rPr>
          <w:rFonts w:hint="eastAsia" w:ascii="仿宋" w:hAnsi="仿宋" w:eastAsia="仿宋" w:cs="仿宋"/>
          <w:b w:val="0"/>
          <w:bCs w:val="0"/>
          <w:color w:val="auto"/>
          <w:sz w:val="28"/>
          <w:szCs w:val="28"/>
          <w:highlight w:val="none"/>
          <w:lang w:val="en-US" w:eastAsia="zh-CN" w:bidi="ar-SA"/>
        </w:rPr>
        <w:t xml:space="preserve">区域评估工作结束，需按地块出具调查评估报告（包括文字、图纸、表格、影像、总结等合规的详细记录）。</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rPr>
      </w:pPr>
      <w:r>
        <w:rPr>
          <w:rFonts w:hint="eastAsia" w:ascii="仿宋" w:hAnsi="仿宋" w:eastAsia="仿宋" w:cs="仿宋"/>
          <w:b/>
          <w:bCs/>
          <w:color w:val="auto"/>
          <w:sz w:val="28"/>
          <w:szCs w:val="28"/>
          <w:highlight w:val="none"/>
        </w:rPr>
        <w:t xml:space="preserve">二、合同金额</w:t>
      </w:r>
      <w:r>
        <w:rPr>
          <w:rFonts w:hint="eastAsia" w:ascii="仿宋" w:hAnsi="仿宋" w:eastAsia="仿宋" w:cs="仿宋"/>
          <w:b/>
          <w:bCs/>
          <w:color w:val="auto"/>
          <w:sz w:val="28"/>
          <w:szCs w:val="28"/>
          <w:highlight w:val="none"/>
          <w:lang w:val="en-US" w:eastAsia="zh-CN"/>
        </w:rPr>
        <w:t xml:space="preserve">及支付方式</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1.本合同金额为（大写）：</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rPr>
        <w:t xml:space="preserve">（小写：）¥</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rPr>
        <w:t xml:space="preserve">人民币。</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本合同价款包括符合采购需求和对考古场地所需的人工费用、其他考古发掘费（消耗材料费、器材、设备更新折旧费、资料记录费、交通运输费、占地补偿费、临时建筑设施费、文物标本测试鉴定及多学科合作费）、发掘工作管理费、发掘现场安全保卫费、资料整理及报告出版费及不可预见费等。采购人不再支付报价以外的任何费用。</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zh-CN"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zh-CN" w:eastAsia="zh-CN" w:bidi="ar-SA"/>
        </w:rPr>
        <w:t xml:space="preserve">具体支付方式和时间如下：</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合同签订后成交人提供合规的发票后15日内支付合同总价的 20%作为预付款；完成评估报告编制后支付至合同总价的 60%；评估报告通过省文物局组织的专家验收后付清尾款。</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每次付款前乙方应提供合格等额的咨询服务费发票给甲方。同时在本合同执行中相关的一切税费均由乙方负担。</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三、区域评估服务要求</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1.本储备土地文物资源区域评估项目，包括对指定地块地上文物遗存和地下可能埋藏的文物遗迹进行调查、勘探，廓清区域内文物遗存的数量、类型及分布，为基本建设土地利用和文物保护提供科学依据。</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2.文物资源区域评估工作实施前，根据区域现场情况和历年考古成果，制定科学、详实的工作计划，明确工作任务、技术路线、人员分工和职责、文物保护措施和应急预案等。</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实际评估工作中确定评估单元等，对评估的结果测绘成图，并按照相关文物考古等规范要求规范记录。在实际工作中将严格按照《考古勘探工作规程（试行）》的相关要求规范进行。在区域评估的基础之上，对于已经发现或者疑似文物埋藏区的区域进行重点勘探。</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4.本次土地文物资源区域评估工作田野勘探将采取5×5米梅花状等距的方式进行布孔勘探，对经普探发现文物遗存的区域将进行重点卡探。勘探对象为其他地形的，酌情布孔。</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5.区域评估结束，需按地块出具区域评估报告（包括文字、图纸、表格、影像、遗迹地理信息、总结等合规的详细记录）。报告须符合《江苏省开发区区域评估工作方案(试行)》的通知要求，并通过文物主管部门的审核。</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6.勘探人员在不违反安全操作规范的前提下须服从并配合采购人安排，所有勘探工作应在采购人的统一指导安排下进行，如不服从或不及时投标采购人要求，造成的一切损失由中标服务商承担。</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7.本次江苏睢宁经济开发区文物资源区域评估项目涉及共20个地块，评估面积约7.26平方公里；</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8.</w:t>
      </w:r>
      <w:r>
        <w:rPr>
          <w:rFonts w:hint="eastAsia" w:ascii="仿宋" w:hAnsi="仿宋" w:eastAsia="仿宋" w:cs="仿宋"/>
          <w:color w:val="auto"/>
          <w:sz w:val="28"/>
          <w:szCs w:val="28"/>
          <w:highlight w:val="none"/>
          <w:lang w:val="en-US" w:eastAsia="zh-Hans" w:bidi="ar-SA"/>
        </w:rPr>
        <w:t xml:space="preserve">不论何时，</w:t>
      </w:r>
      <w:r>
        <w:rPr>
          <w:rFonts w:hint="eastAsia" w:ascii="仿宋" w:hAnsi="仿宋" w:eastAsia="仿宋" w:cs="仿宋"/>
          <w:color w:val="auto"/>
          <w:sz w:val="28"/>
          <w:szCs w:val="28"/>
          <w:highlight w:val="none"/>
          <w:lang w:val="en-US" w:eastAsia="zh-CN" w:bidi="ar-SA"/>
        </w:rPr>
        <w:t xml:space="preserve">中标服务商</w:t>
      </w:r>
      <w:r>
        <w:rPr>
          <w:rFonts w:hint="eastAsia" w:ascii="仿宋" w:hAnsi="仿宋" w:eastAsia="仿宋" w:cs="仿宋"/>
          <w:color w:val="auto"/>
          <w:sz w:val="28"/>
          <w:szCs w:val="28"/>
          <w:highlight w:val="none"/>
          <w:lang w:val="en-US" w:eastAsia="zh-Hans" w:bidi="ar-SA"/>
        </w:rPr>
        <w:t xml:space="preserve">都应承担</w:t>
      </w:r>
      <w:r>
        <w:rPr>
          <w:rFonts w:hint="eastAsia" w:ascii="仿宋" w:hAnsi="仿宋" w:eastAsia="仿宋" w:cs="仿宋"/>
          <w:color w:val="auto"/>
          <w:sz w:val="28"/>
          <w:szCs w:val="28"/>
          <w:highlight w:val="none"/>
          <w:lang w:val="en-US" w:eastAsia="zh-CN" w:bidi="ar-SA"/>
        </w:rPr>
        <w:t xml:space="preserve">该项目考古</w:t>
      </w:r>
      <w:r>
        <w:rPr>
          <w:rFonts w:hint="eastAsia" w:ascii="仿宋" w:hAnsi="仿宋" w:eastAsia="仿宋" w:cs="仿宋"/>
          <w:color w:val="auto"/>
          <w:sz w:val="28"/>
          <w:szCs w:val="28"/>
          <w:highlight w:val="none"/>
          <w:lang w:val="en-US" w:eastAsia="zh-Hans" w:bidi="ar-SA"/>
        </w:rPr>
        <w:t xml:space="preserve">的保密责任；</w:t>
      </w:r>
      <w:r>
        <w:rPr>
          <w:rFonts w:hint="eastAsia" w:ascii="仿宋" w:hAnsi="仿宋" w:eastAsia="仿宋" w:cs="仿宋"/>
          <w:color w:val="auto"/>
          <w:sz w:val="28"/>
          <w:szCs w:val="28"/>
          <w:highlight w:val="none"/>
          <w:lang w:val="en-US" w:eastAsia="zh-CN" w:bidi="ar-SA"/>
        </w:rPr>
        <w:t xml:space="preserve">未经采购人同意，</w:t>
      </w:r>
      <w:r>
        <w:rPr>
          <w:rFonts w:hint="eastAsia" w:ascii="仿宋" w:hAnsi="仿宋" w:eastAsia="仿宋" w:cs="仿宋"/>
          <w:color w:val="auto"/>
          <w:sz w:val="28"/>
          <w:szCs w:val="28"/>
          <w:highlight w:val="none"/>
          <w:lang w:val="en-US" w:eastAsia="zh-Hans" w:bidi="ar-SA"/>
        </w:rPr>
        <w:t xml:space="preserve">均不得以任何方式和渠道向外界传递</w:t>
      </w:r>
      <w:r>
        <w:rPr>
          <w:rFonts w:hint="eastAsia" w:ascii="仿宋" w:hAnsi="仿宋" w:eastAsia="仿宋" w:cs="仿宋"/>
          <w:color w:val="auto"/>
          <w:sz w:val="28"/>
          <w:szCs w:val="28"/>
          <w:highlight w:val="none"/>
          <w:lang w:val="en-US" w:eastAsia="zh-CN" w:bidi="ar-SA"/>
        </w:rPr>
        <w:t xml:space="preserve">或泄露考古资料</w:t>
      </w:r>
      <w:r>
        <w:rPr>
          <w:rFonts w:hint="eastAsia" w:ascii="仿宋" w:hAnsi="仿宋" w:eastAsia="仿宋" w:cs="仿宋"/>
          <w:color w:val="auto"/>
          <w:sz w:val="28"/>
          <w:szCs w:val="28"/>
          <w:highlight w:val="none"/>
          <w:lang w:val="en-US" w:eastAsia="zh-Hans" w:bidi="ar-SA"/>
        </w:rPr>
        <w:t xml:space="preserve">。</w:t>
      </w:r>
      <w:r>
        <w:rPr>
          <w:rFonts w:hint="eastAsia" w:ascii="仿宋" w:hAnsi="仿宋" w:eastAsia="仿宋" w:cs="仿宋"/>
          <w:color w:val="auto"/>
          <w:sz w:val="28"/>
          <w:szCs w:val="28"/>
          <w:highlight w:val="none"/>
          <w:lang w:val="en-US" w:eastAsia="zh-CN" w:bidi="ar-SA"/>
        </w:rPr>
        <w:t xml:space="preserve">参与项目所有人员不得私自保管和泄露考古资料，所有的考古资料、工作成果及报告须严格保密。中标服务商参与该项目所有人员必须与中标服务商签订保密协议，采购人在后期发现未签订保密协议或者泄密等行为，有权扣除费用，一人/次壹万元。</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9.参与项目所有人员应熟悉《中华人民共和国文物保护法》的有关规定，不得私留截留、保管、倒卖工地上出土的古代文物和标本，一经发现，采购人有权终止合同，并依法追究当事人及连带中标服务商法律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10.中标服务商需设有固定服务电话，以便及时回应，在接到采购人通知起，2小时之内回复，在5个工作日内根据采购人所下达的考古任务及考古时间要求，自行组织相关人员进场。</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11.本次区域评估工作任务由采购人统筹安排，在不违背法律法规的前提下，中标服务商须无条件服从采购人安排。</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12.项目在120个工作日内完成；若遇不可抗拒因素 (雨雪、重要考古发现、政府有权部门的要求等)，工期顺延。考古勘探工作结束后7个工作日内中标服务商应当将工作报告提交给采购人，工作报告包括但不限于以下内容:项目名称、项目负责人、区域评估范围图、区域评估过程描述、地层遗迹描述、主要收获(价值初判)、遗迹定位测量图、工作过程照片、相关建议等。</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四、技术队伍要求</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为了满足项目的要求及强度，中标服务商需提供受过专业训练的人员，详细列出用于本项目的负责人、各层次的专业技术人员、服务人员的名单。为了方便实施本项目，中标服务商应明确一名项目主要负责人以及 1-2 名联系人。</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2.现场环境的管理，每次考古工作当天工作结束后，现场不能留有中标服务商人员垃圾，保证现场人走场清。</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3.中标服务商所安排的工作人员必须经过专业培训，同时应提前告知所有现场工作人员注意事项,如由勘探人员所引起的事故,中标服务商应承担所有责任同时采购人保留追究其相关责任的权利。</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4.中标服务商须组织及协调现场人员，维持现场秩序，保证工作有条不紊的进行，同时应对现场工作人员及其他第三方人员人身安全负责</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5.中标服务商在项目实施过程中应做到制度上墙，人员工作时应配戴安全帽和必要的安全防护措施。每次考古项目至少设置一名安全员，挂牌上岗。如勘探人员因违规操作发生事故,或将地下管线损坏，由中标服务商自行处理并承担由此造成的所有损失和费用。对考古工作中出现的高危项目及特殊情况，中标服务商应向采购人说明，并要求采取合理的保护措施，确保人员安全。在安全条件和措施不到位的情况下，中标服务商有权拒绝施工。</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6.中标服务商对其项目的人员、物资、场地等安全负全部责任。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7.中标服务商须在项目实施前同采购人签订安全协议书及廉政协议书，如中标服务商违反协议书上所述条款，采购人可依据承诺书依法追究中标服务商责任。</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五、甲、乙双方的权利和义务</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（一）甲方的权利和义务</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 配合乙方提供必要的、真实准确的技术资料。</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 因产业政策、总量指标等必须由甲方办理并提供材料的原因导致的不利后果，由甲方承担，不影响本合同费用支付。</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 为乙方现场踏勘提供必要便利，并安排一名联络人员协助工作。</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4. 按合同约定及时支付款项。</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（二）乙方的权利和义务</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1. 按国家规范、合同约定及投标承诺提供服务，按时保质完成工作。因乙方原因造成成果遗漏或错误的，由乙方负责无偿修改并承担相应责任。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2. 进入甲方场地工作，须严格遵守甲方的安全管理制度。</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3. 未经甲方书面同意，乙方不得擅自更换投标文件承诺的项目负责人及核心技术人员。</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六、知识产权、产权担保及保密措施</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知识产权担保： 乙方保证其服务及成果不侵犯任何第三方知识产权。如有侵权，由乙方承担全部责任。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所有权保证： 乙方保证所交付成果无任何权利瑕疵。</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知识产权归属： 乙方为履行本合同所产生的一切工作成果（以下简称“交付成果”，包括但不限于规划文本、环评报告及其全部数据、图件、分析模型等任何形式载体）的知识产权（包括著作权、专利申请权、技术秘密等）及所有权，自产生之日起即独占性、排他性地归属于甲方所有。甲方有权不受限制地使用、修改、复制、对外报批及许可他人使用该等成果，无需另行取得乙方同意或支付费用。乙方可在其宣传材料中提及参与本项目，但须事先获得甲方书面同意，且不得损害甲方利益或泄露任何保密信息。</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保密义务：双方应对在合同履行中知悉的对方商业秘密及项目数据予以保密，未经对方书面同意不得向任何第三方泄露。具体保密要求详见本合同附件《保密协议书》。</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七、履约保证金</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本合同签订后5日内，乙方应以非现金形式（支票、汇票、保函等）向甲方提交合同金额5%的履约保证金，计人民币 ________ 元。</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履约保证金退还方式：项目最终验收合格（即甲方收到正式批复文件）后15个工作日内，甲方无息退还履约保证金的50%；剩余50%作为质量保证金，在全部成果交付满6个月且无任何质量或违约问题后，甲方无息退还。</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若乙方违约，甲方有权扣除履约保证金以弥补损失，不足部分可继续追偿。</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八、实施和管理</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本项目严禁转包，否则甲方有权解除合同并追究乙方违约责任。</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乙方应自行踏勘现场并承担相关费用，不得因现场情况不明要求增加费用。</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项目实施期间的安全责任由乙方全部承担。</w:t>
      </w:r>
      <w:r/>
    </w:p>
    <w:p>
      <w:pPr>
        <w:pStyle w:val="1101"/>
        <w:numPr>
          <w:ilvl w:val="0"/>
          <w:numId w:val="0"/>
        </w:numPr>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bidi="ar-SA"/>
        </w:rPr>
        <w:t xml:space="preserve">九、</w:t>
      </w:r>
      <w:r>
        <w:rPr>
          <w:rFonts w:hint="eastAsia" w:ascii="仿宋" w:hAnsi="仿宋" w:eastAsia="仿宋" w:cs="仿宋"/>
          <w:b/>
          <w:bCs/>
          <w:color w:val="auto"/>
          <w:sz w:val="28"/>
          <w:szCs w:val="28"/>
          <w:highlight w:val="none"/>
          <w:lang w:val="en-US" w:eastAsia="zh-CN"/>
        </w:rPr>
        <w:t xml:space="preserve">验收</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验收程序：</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 甲方初审： 乙方提交送审稿后，甲方有权在15个工作日内组织内部或第三方专家进行初审并提出书面意见。乙方应根据甲方初审意见修改完善后，方可正式提交主管部门审查。</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 最终验收： 本项目所提供的技术咨询服务及成果应符合国家及江苏省现行相关规范要求，成果（文物资源区域评估报告）需通过省级主管部门审核，并获得批复。</w:t>
      </w:r>
      <w:r/>
    </w:p>
    <w:p>
      <w:pPr>
        <w:numPr>
          <w:ilvl w:val="0"/>
          <w:numId w:val="0"/>
        </w:numPr>
        <w:ind w:right="0" w:firstLine="560"/>
        <w:jc w:val="left"/>
        <w:keepLines w:val="0"/>
        <w:keepNext w:val="0"/>
        <w:pageBreakBefore w:val="0"/>
        <w:spacing w:before="0" w:after="0" w:line="520" w:lineRule="exact"/>
        <w:widowControl w:val="off"/>
        <w:rPr>
          <w:rFonts w:hint="eastAsia" w:ascii="仿宋" w:hAnsi="仿宋" w:eastAsia="仿宋" w:cs="仿宋"/>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bidi="ar-SA"/>
        </w:rPr>
        <w:t xml:space="preserve">验收标准：通过甲方初审，并最终取得省级主管部门正式书面批复文件。</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十、违约责任</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甲方逾期提供资料超过30日，乙方有权解除合同，已收取费用不予退还，并可要求甲方支付合同总额10%的违约金。</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因乙方原因逾期提交任何阶段成果的，每逾期一日，应向甲方支付合同总金额千分之一（0.1%）的违约金。逾期超过30日的，甲方有权解除合同，乙方应返还已收款项，并向甲方支付合同总额20%的违约金。若前述违约金不足以弥补甲方全部损失（包括但不限于项目延期损失、另行委托费用等），乙方应继续赔偿。</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任何一方违反保密义务，应向对方支付合同总额5%的违约金，并赔偿全部损失。</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十一、不可抗力事件处理</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在合同有效期内，任何一方因不可抗力事件导致不能履行合同，则合同履行期延长，其延长期与不可抗力影响期相同。</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不可抗力事件发生后，应立即通知对方，并寄送有关权威机构出具的证明。</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不可抗力事件延续120天以上，双方应通过友好协商，确定是否继续履行合同。</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十二、争议的解决办法</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在合同履行过程中如发生争议，采取协商解决办法解决。协商不成，可向</w:t>
      </w:r>
      <w:r>
        <w:rPr>
          <w:rFonts w:hint="eastAsia" w:ascii="仿宋" w:hAnsi="仿宋" w:eastAsia="仿宋" w:cs="仿宋"/>
          <w:color w:val="auto"/>
          <w:sz w:val="28"/>
          <w:szCs w:val="28"/>
          <w:highlight w:val="none"/>
          <w:u w:val="single"/>
        </w:rPr>
        <w:t xml:space="preserve">合同签订地</w:t>
      </w:r>
      <w:r>
        <w:rPr>
          <w:rFonts w:hint="eastAsia" w:ascii="仿宋" w:hAnsi="仿宋" w:eastAsia="仿宋" w:cs="仿宋"/>
          <w:color w:val="auto"/>
          <w:sz w:val="28"/>
          <w:szCs w:val="28"/>
          <w:highlight w:val="none"/>
        </w:rPr>
        <w:t xml:space="preserve">法院起诉，合同签订地在此约定为</w:t>
      </w:r>
      <w:r>
        <w:rPr>
          <w:rFonts w:hint="eastAsia" w:ascii="仿宋" w:hAnsi="仿宋" w:eastAsia="仿宋" w:cs="仿宋"/>
          <w:b/>
          <w:bCs/>
          <w:color w:val="auto"/>
          <w:sz w:val="28"/>
          <w:szCs w:val="28"/>
          <w:highlight w:val="none"/>
          <w:u w:val="single"/>
        </w:rPr>
        <w:t xml:space="preserve">江苏睢宁经济开发区</w:t>
      </w:r>
      <w:r>
        <w:rPr>
          <w:rFonts w:hint="eastAsia" w:ascii="仿宋" w:hAnsi="仿宋" w:eastAsia="仿宋" w:cs="仿宋"/>
          <w:color w:val="auto"/>
          <w:sz w:val="28"/>
          <w:szCs w:val="28"/>
          <w:highlight w:val="none"/>
        </w:rPr>
        <w:t xml:space="preserve">。</w:t>
      </w:r>
      <w:r/>
    </w:p>
    <w:p>
      <w:pPr>
        <w:pStyle w:val="1101"/>
        <w:ind w:firstLine="562"/>
        <w:jc w:val="left"/>
        <w:keepLines w:val="0"/>
        <w:keepNext w:val="0"/>
        <w:pageBreakBefore w:val="0"/>
        <w:spacing w:after="0" w:line="52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十二、合同生效及其它</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本合同未尽事宜，双方可签订补充协议作为附件，补充协议与本合同具有同等效力。</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本合同正本一式</w:t>
      </w:r>
      <w:r>
        <w:rPr>
          <w:rFonts w:hint="eastAsia" w:ascii="仿宋" w:hAnsi="仿宋" w:eastAsia="仿宋" w:cs="仿宋"/>
          <w:color w:val="auto"/>
          <w:sz w:val="28"/>
          <w:szCs w:val="28"/>
          <w:highlight w:val="none"/>
          <w:lang w:val="en-US" w:eastAsia="zh-CN"/>
        </w:rPr>
        <w:t xml:space="preserve">陆</w:t>
      </w:r>
      <w:r>
        <w:rPr>
          <w:rFonts w:hint="eastAsia" w:ascii="仿宋" w:hAnsi="仿宋" w:eastAsia="仿宋" w:cs="仿宋"/>
          <w:color w:val="auto"/>
          <w:sz w:val="28"/>
          <w:szCs w:val="28"/>
          <w:highlight w:val="none"/>
        </w:rPr>
        <w:t xml:space="preserve">份，甲乙双方各执</w:t>
      </w:r>
      <w:r>
        <w:rPr>
          <w:rFonts w:hint="eastAsia" w:ascii="仿宋" w:hAnsi="仿宋" w:eastAsia="仿宋" w:cs="仿宋"/>
          <w:color w:val="auto"/>
          <w:sz w:val="28"/>
          <w:szCs w:val="28"/>
          <w:highlight w:val="none"/>
          <w:lang w:val="en-US" w:eastAsia="zh-CN"/>
        </w:rPr>
        <w:t xml:space="preserve">叁</w:t>
      </w:r>
      <w:r>
        <w:rPr>
          <w:rFonts w:hint="eastAsia" w:ascii="仿宋" w:hAnsi="仿宋" w:eastAsia="仿宋" w:cs="仿宋"/>
          <w:color w:val="auto"/>
          <w:sz w:val="28"/>
          <w:szCs w:val="28"/>
          <w:highlight w:val="none"/>
        </w:rPr>
        <w:t xml:space="preserve">份。</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本合同经甲、乙双方签字盖章后生效。双方履行完合同规定的义务后，本合同即行终止。</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乙方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地址：</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                              联系电话：</w:t>
      </w:r>
      <w:r/>
    </w:p>
    <w:p>
      <w:pPr>
        <w:pStyle w:val="1101"/>
        <w:ind w:firstLine="560"/>
        <w:jc w:val="left"/>
        <w:keepLines w:val="0"/>
        <w:keepNext w:val="0"/>
        <w:pageBreakBefore w:val="0"/>
        <w:spacing w:after="0"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                        日期： 年  月  日</w:t>
      </w:r>
      <w:r/>
    </w:p>
    <w:p>
      <w:pPr>
        <w:ind w:firstLine="562"/>
        <w:keepLines w:val="0"/>
        <w:keepNext w:val="0"/>
        <w:pageBreakBefore w:val="0"/>
        <w:spacing w:after="0" w:line="52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562"/>
        <w:pageBreakBefore w:val="0"/>
        <w:spacing w:after="0" w:line="50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br w:type="page" w:clear="all"/>
      </w:r>
      <w:r/>
    </w:p>
    <w:p>
      <w:pPr>
        <w:ind w:firstLine="562"/>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附件                    </w:t>
      </w:r>
      <w:r/>
    </w:p>
    <w:p>
      <w:pPr>
        <w:ind w:firstLine="562"/>
        <w:jc w:val="center"/>
        <w:keepLines w:val="0"/>
        <w:keepNext w:val="0"/>
        <w:pageBreakBefore w:val="0"/>
        <w:spacing w:after="0" w:line="50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保 密 协 议 书</w:t>
      </w:r>
      <w:r/>
    </w:p>
    <w:p>
      <w:pPr>
        <w:pStyle w:val="1101"/>
        <w:ind w:firstLine="560"/>
        <w:jc w:val="left"/>
        <w:keepLines w:val="0"/>
        <w:keepNext w:val="0"/>
        <w:pageBreakBefore w:val="0"/>
        <w:spacing w:after="0" w:line="500" w:lineRule="exact"/>
        <w:widowControl w:val="off"/>
        <w:rPr>
          <w:rFonts w:hint="eastAsia" w:ascii="仿宋" w:hAnsi="仿宋" w:eastAsia="仿宋" w:cs="仿宋"/>
          <w:sz w:val="28"/>
          <w:szCs w:val="28"/>
          <w:highlight w:val="none"/>
          <w:u w:val="single"/>
          <w:lang w:eastAsia="zh-CN"/>
        </w:rPr>
      </w:pPr>
      <w:r>
        <w:rPr>
          <w:rFonts w:hint="eastAsia" w:ascii="仿宋" w:hAnsi="仿宋" w:eastAsia="仿宋" w:cs="仿宋"/>
          <w:sz w:val="28"/>
          <w:szCs w:val="28"/>
          <w:highlight w:val="none"/>
        </w:rPr>
        <w:t xml:space="preserve">甲方：</w:t>
      </w:r>
      <w:r>
        <w:rPr>
          <w:rFonts w:hint="eastAsia" w:ascii="仿宋" w:hAnsi="仿宋" w:eastAsia="仿宋" w:cs="仿宋"/>
          <w:sz w:val="28"/>
          <w:szCs w:val="28"/>
          <w:highlight w:val="none"/>
          <w:u w:val="single"/>
          <w:lang w:eastAsia="zh-CN"/>
        </w:rPr>
        <w:t xml:space="preserve">江苏睢宁经济开发区管理委员会</w:t>
      </w:r>
      <w:r/>
    </w:p>
    <w:p>
      <w:pPr>
        <w:pStyle w:val="1101"/>
        <w:ind w:firstLine="560"/>
        <w:jc w:val="left"/>
        <w:keepLines w:val="0"/>
        <w:keepNext w:val="0"/>
        <w:pageBreakBefore w:val="0"/>
        <w:spacing w:after="0" w:line="500" w:lineRule="exact"/>
        <w:widowControl w:val="off"/>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 xml:space="preserve">乙方：</w:t>
      </w:r>
      <w:r>
        <w:rPr>
          <w:rFonts w:hint="eastAsia" w:ascii="仿宋" w:hAnsi="仿宋" w:eastAsia="仿宋" w:cs="仿宋"/>
          <w:sz w:val="28"/>
          <w:szCs w:val="28"/>
          <w:highlight w:val="none"/>
          <w:u w:val="single"/>
          <w:lang w:val="en-US" w:eastAsia="zh-CN"/>
        </w:rPr>
        <w:t xml:space="preserve">                            </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鉴于乙方接受甲方委托，将在</w:t>
      </w:r>
      <w:r>
        <w:rPr>
          <w:rFonts w:hint="eastAsia" w:ascii="仿宋" w:hAnsi="仿宋" w:eastAsia="仿宋" w:cs="仿宋"/>
          <w:sz w:val="28"/>
          <w:szCs w:val="28"/>
          <w:highlight w:val="none"/>
          <w:u w:val="single"/>
          <w:lang w:eastAsia="zh-CN"/>
        </w:rPr>
        <w:t xml:space="preserve">江苏睢宁经济开发区文物资源区域评估项目 </w:t>
      </w:r>
      <w:r>
        <w:rPr>
          <w:rFonts w:hint="eastAsia" w:ascii="仿宋" w:hAnsi="仿宋" w:eastAsia="仿宋" w:cs="仿宋"/>
          <w:sz w:val="28"/>
          <w:szCs w:val="28"/>
          <w:highlight w:val="none"/>
        </w:rPr>
        <w:t xml:space="preserve">实施过程中，乙方将不可避免地接触到甲方的涉密设备、涉密信息以及保密资料，为落实保密措施，做好保密工作，切实维护国家安全和利益以及甲方的利益，双方就有关保密事宜达成如下意见：</w:t>
      </w:r>
      <w:r/>
    </w:p>
    <w:p>
      <w:pPr>
        <w:ind w:firstLine="562"/>
        <w:jc w:val="left"/>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一、甲方职责</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1.对于乙方提出的与服务密切相关且必须提供保密资料等相关事宜进行保密审查认证，并对提供给乙方的相关保密资料提出保密要求，做好交接登记工作。</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2.发现乙方在为甲方提供服务过程中存在安全隐患和泄密漏洞的，应当及时提出，并督促落实改进措施，确保安全。</w:t>
      </w:r>
      <w:r/>
    </w:p>
    <w:p>
      <w:pPr>
        <w:ind w:firstLine="562"/>
        <w:jc w:val="left"/>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二、乙方职责</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1.乙方在接受甲方委托之日起，应当事先做好相关准备工作：</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（1）对相关工作人员进行保密教育，明确保密责任、义务，并与之签订《保密协议》，该《保密协议》对乙方工作人员的保密义务应不低于本协议书对乙方的保密要求。</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（2）乙方在项目实施过程中增加的相关工作人员，乙方应及时按同等要求落实相关措施。</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工作人员在为甲方服务过程中，应尽量避免接触甲方的涉密事项，做到不该看的不看，不该问的不问；因提供技术服务需要必须接触涉密事宜时，应主动接受甲方的现场指导和监督，并确保有关涉密设备、涉密信息的安全。</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乙方在为甲方服务时，甲方根据乙方提出的要求，必须提供保密资料时，双方应当办理交接手续，做好登记、使用台帐；乙方在将相关保密资料带回使用时，应提前向甲方报告，并应确保携带、使用、存放全过程的安全，保密资料严禁另行复制。</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在完成甲方某项服务后，与此任务相关、且短期内不再使用的先前甲方提供的保密资料，原则上应先期退回甲方，并办理保密资料退回手续，做好交接登记。甲方认为可以作废不需退回的保密资料，乙方应当及时进行保密销毁，并做好核销登记。</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5.乙方对于甲方提供的保密资料以及相关工作人员在为甲方服务时掌握的其他涉密信息，均不得向第三方或其他无关人员透露，应按照服务需要严格控制使用、知悉范围。</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6.乙方在使用电子设备(包括笔记本电脑、移动存储介质等)为甲方提供服务时，应严格按照国家有关保密规定要求，落实技防、人防、物防综合防范措施，确保安全。</w:t>
      </w:r>
      <w:r/>
    </w:p>
    <w:p>
      <w:pPr>
        <w:ind w:firstLine="562"/>
        <w:jc w:val="left"/>
        <w:keepLines w:val="0"/>
        <w:keepNext w:val="0"/>
        <w:pageBreakBefore w:val="0"/>
        <w:spacing w:after="0" w:line="50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三、其他事宜</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1.由于乙方违反约定，造成泄密事件发生或者产生严重泄密隐患的，由乙方承担全部赔偿等法律责任，乙方还应向甲方支付违约金</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万元。</w:t>
      </w:r>
      <w:r/>
    </w:p>
    <w:p>
      <w:pPr>
        <w:ind w:firstLine="560"/>
        <w:jc w:val="left"/>
        <w:keepLines w:val="0"/>
        <w:keepNext w:val="0"/>
        <w:pageBreakBefore w:val="0"/>
        <w:spacing w:after="0"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sz w:val="28"/>
          <w:szCs w:val="28"/>
          <w:highlight w:val="none"/>
        </w:rPr>
        <w:t xml:space="preserve">乙方承担相关违约及赔偿责任后，不免除乙方应尽最大努力追回被泄露的信息或采取有效措施避免、减少因信息泄露所引起的不良后果的义务。</w:t>
      </w:r>
      <w:r/>
    </w:p>
    <w:p>
      <w:pPr>
        <w:ind w:firstLine="560"/>
        <w:jc w:val="left"/>
        <w:keepLines w:val="0"/>
        <w:keepNext w:val="0"/>
        <w:pageBreakBefore w:val="0"/>
        <w:spacing w:after="0"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3.本协议未尽事宜，双方另行商定。</w:t>
      </w:r>
      <w:r/>
    </w:p>
    <w:p>
      <w:pPr>
        <w:pStyle w:val="1101"/>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乙方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01"/>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                                  地址：</w:t>
      </w:r>
      <w:r/>
    </w:p>
    <w:p>
      <w:pPr>
        <w:pStyle w:val="1101"/>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          法定代表人或授权代表</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w:t>
      </w:r>
      <w:r/>
    </w:p>
    <w:p>
      <w:pPr>
        <w:pStyle w:val="1101"/>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联系电话：                              联系电话：</w:t>
      </w:r>
      <w:r/>
    </w:p>
    <w:p>
      <w:pPr>
        <w:pStyle w:val="1101"/>
        <w:ind w:firstLine="560"/>
        <w:keepLines w:val="0"/>
        <w:keepNext w:val="0"/>
        <w:pageBreakBefore w:val="0"/>
        <w:spacing w:after="0"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日期：年  月  日                        日期： 年  月  日</w:t>
      </w:r>
      <w:r/>
    </w:p>
    <w:p>
      <w:pPr>
        <w:rPr>
          <w:highlight w:val="none"/>
        </w:rPr>
      </w:pPr>
      <w:r>
        <w:rPr>
          <w:highlight w:val="none"/>
        </w:rPr>
      </w:r>
      <w:r/>
    </w:p>
    <w:p>
      <w:pPr>
        <w:contextualSpacing/>
        <w:jc w:val="both"/>
        <w:spacing w:after="0" w:line="240" w:lineRule="auto"/>
        <w:widowControl w:val="off"/>
        <w:rPr>
          <w:rFonts w:hint="eastAsia" w:ascii="仿宋" w:hAnsi="仿宋" w:eastAsia="仿宋" w:cs="仿宋"/>
          <w:sz w:val="28"/>
          <w:szCs w:val="28"/>
          <w:highlight w:val="none"/>
          <w:lang w:val="en-US" w:eastAsia="zh-CN"/>
        </w:rPr>
        <w:sectPr>
          <w:footerReference w:type="default" r:id="rId14"/>
          <w:footnotePr/>
          <w:endnotePr/>
          <w:type w:val="nextPage"/>
          <w:pgSz w:w="11906" w:h="16838" w:orient="portrait"/>
          <w:pgMar w:top="1440" w:right="1080" w:bottom="1440" w:left="1080" w:header="709" w:footer="709" w:gutter="0"/>
          <w:cols w:num="1" w:sep="0" w:space="708" w:equalWidth="1"/>
          <w:docGrid w:linePitch="360"/>
        </w:sectPr>
      </w:pPr>
      <w:r>
        <w:rPr>
          <w:rFonts w:hint="eastAsia" w:ascii="仿宋" w:hAnsi="仿宋" w:eastAsia="仿宋" w:cs="仿宋"/>
          <w:sz w:val="28"/>
          <w:szCs w:val="28"/>
          <w:highlight w:val="none"/>
          <w:lang w:val="en-US" w:eastAsia="zh-CN"/>
        </w:rPr>
      </w:r>
      <w:r/>
    </w:p>
    <w:p>
      <w:pPr>
        <w:numPr>
          <w:ilvl w:val="0"/>
          <w:numId w:val="1"/>
        </w:numPr>
        <w:jc w:val="center"/>
        <w:spacing w:line="400" w:lineRule="exact"/>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lang w:eastAsia="zh-CN"/>
        </w:rPr>
        <w:t xml:space="preserve">采购需求</w:t>
      </w:r>
      <w:bookmarkStart w:id="6" w:name="_Toc324452802"/>
      <w:r/>
      <w:bookmarkEnd w:id="6"/>
      <w:r/>
      <w:bookmarkStart w:id="7" w:name="_Toc322457054"/>
      <w:r/>
      <w:bookmarkEnd w:id="7"/>
      <w:r/>
      <w:r/>
    </w:p>
    <w:p>
      <w:pPr>
        <w:ind w:left="0" w:right="0" w:firstLine="562"/>
        <w:jc w:val="left"/>
        <w:keepLines w:val="0"/>
        <w:keepNext w:val="0"/>
        <w:pageBreakBefore w:val="0"/>
        <w:spacing w:before="0" w:after="0" w:line="440" w:lineRule="exact"/>
        <w:widowControl w:val="off"/>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一、本项目不接受超过</w:t>
      </w:r>
      <w:r>
        <w:rPr>
          <w:rFonts w:hint="eastAsia" w:ascii="仿宋" w:hAnsi="仿宋" w:eastAsia="仿宋" w:cs="仿宋"/>
          <w:b/>
          <w:color w:val="000000"/>
          <w:sz w:val="28"/>
          <w:szCs w:val="28"/>
          <w:highlight w:val="none"/>
          <w:u w:val="single"/>
        </w:rPr>
        <w:t xml:space="preserve">1</w:t>
      </w:r>
      <w:r>
        <w:rPr>
          <w:rFonts w:hint="eastAsia" w:ascii="仿宋" w:hAnsi="仿宋" w:eastAsia="仿宋" w:cs="仿宋"/>
          <w:b/>
          <w:color w:val="000000"/>
          <w:sz w:val="28"/>
          <w:szCs w:val="28"/>
          <w:highlight w:val="none"/>
          <w:u w:val="single"/>
          <w:lang w:val="en-US" w:eastAsia="zh-CN"/>
        </w:rPr>
        <w:t xml:space="preserve">62</w:t>
      </w:r>
      <w:r>
        <w:rPr>
          <w:rFonts w:hint="eastAsia" w:ascii="仿宋" w:hAnsi="仿宋" w:eastAsia="仿宋" w:cs="仿宋"/>
          <w:b/>
          <w:color w:val="000000"/>
          <w:sz w:val="28"/>
          <w:szCs w:val="28"/>
          <w:highlight w:val="none"/>
        </w:rPr>
        <w:t xml:space="preserve">万元（采购项目预算金额）的报价。</w:t>
      </w:r>
      <w:r/>
    </w:p>
    <w:p>
      <w:pPr>
        <w:ind w:left="0" w:right="0" w:firstLine="560"/>
        <w:jc w:val="left"/>
        <w:keepLines w:val="0"/>
        <w:keepNext w:val="0"/>
        <w:pageBreakBefore w:val="0"/>
        <w:spacing w:before="0" w:after="0" w:line="440" w:lineRule="exact"/>
        <w:widowControl w:val="off"/>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报价应包括符合采购需求和</w:t>
      </w:r>
      <w:r>
        <w:rPr>
          <w:rFonts w:hint="eastAsia" w:ascii="仿宋" w:hAnsi="仿宋" w:eastAsia="仿宋" w:cs="仿宋"/>
          <w:color w:val="000000"/>
          <w:sz w:val="28"/>
          <w:szCs w:val="28"/>
          <w:highlight w:val="none"/>
          <w:lang w:val="en-US" w:eastAsia="zh-CN"/>
        </w:rPr>
        <w:t xml:space="preserve">对考古</w:t>
      </w:r>
      <w:r>
        <w:rPr>
          <w:rFonts w:hint="eastAsia" w:ascii="仿宋" w:hAnsi="仿宋" w:eastAsia="仿宋" w:cs="仿宋"/>
          <w:color w:val="000000"/>
          <w:sz w:val="28"/>
          <w:szCs w:val="28"/>
          <w:highlight w:val="none"/>
        </w:rPr>
        <w:t xml:space="preserve">场地所需的</w:t>
      </w:r>
      <w:r>
        <w:rPr>
          <w:rFonts w:hint="eastAsia" w:ascii="仿宋" w:hAnsi="仿宋" w:eastAsia="仿宋" w:cs="仿宋"/>
          <w:color w:val="000000"/>
          <w:sz w:val="28"/>
          <w:szCs w:val="28"/>
          <w:highlight w:val="none"/>
          <w:u w:val="single"/>
          <w:lang w:val="en-US" w:eastAsia="zh-CN"/>
        </w:rPr>
        <w:t xml:space="preserve">人工费用</w:t>
      </w:r>
      <w:r>
        <w:rPr>
          <w:rFonts w:hint="eastAsia" w:ascii="仿宋" w:hAnsi="仿宋" w:eastAsia="仿宋" w:cs="仿宋"/>
          <w:color w:val="000000"/>
          <w:sz w:val="28"/>
          <w:szCs w:val="28"/>
          <w:highlight w:val="none"/>
          <w:u w:val="single"/>
        </w:rPr>
        <w:t xml:space="preserve">、</w:t>
      </w:r>
      <w:r>
        <w:rPr>
          <w:rFonts w:hint="eastAsia" w:ascii="仿宋" w:hAnsi="仿宋" w:eastAsia="仿宋" w:cs="仿宋"/>
          <w:color w:val="000000"/>
          <w:sz w:val="28"/>
          <w:szCs w:val="28"/>
          <w:highlight w:val="none"/>
          <w:u w:val="single"/>
          <w:lang w:val="en-US" w:eastAsia="zh-CN"/>
        </w:rPr>
        <w:t xml:space="preserve">其他考古发掘费（消耗材料</w:t>
      </w:r>
      <w:r>
        <w:rPr>
          <w:rFonts w:hint="eastAsia" w:ascii="仿宋" w:hAnsi="仿宋" w:eastAsia="仿宋" w:cs="仿宋"/>
          <w:color w:val="000000"/>
          <w:sz w:val="28"/>
          <w:szCs w:val="28"/>
          <w:highlight w:val="none"/>
          <w:u w:val="single"/>
        </w:rPr>
        <w:t xml:space="preserve">费、</w:t>
      </w:r>
      <w:r>
        <w:rPr>
          <w:rFonts w:hint="eastAsia" w:ascii="仿宋" w:hAnsi="仿宋" w:eastAsia="仿宋" w:cs="仿宋"/>
          <w:color w:val="000000"/>
          <w:sz w:val="28"/>
          <w:szCs w:val="28"/>
          <w:highlight w:val="none"/>
          <w:u w:val="single"/>
          <w:lang w:val="en-US" w:eastAsia="zh-CN"/>
        </w:rPr>
        <w:t xml:space="preserve">器材、</w:t>
      </w:r>
      <w:r>
        <w:rPr>
          <w:rFonts w:hint="eastAsia" w:ascii="仿宋" w:hAnsi="仿宋" w:eastAsia="仿宋" w:cs="仿宋"/>
          <w:color w:val="000000"/>
          <w:sz w:val="28"/>
          <w:szCs w:val="28"/>
          <w:highlight w:val="none"/>
          <w:u w:val="single"/>
        </w:rPr>
        <w:t xml:space="preserve">设备更新折旧费、资料</w:t>
      </w:r>
      <w:r>
        <w:rPr>
          <w:rFonts w:hint="eastAsia" w:ascii="仿宋" w:hAnsi="仿宋" w:eastAsia="仿宋" w:cs="仿宋"/>
          <w:color w:val="000000"/>
          <w:sz w:val="28"/>
          <w:szCs w:val="28"/>
          <w:highlight w:val="none"/>
          <w:u w:val="single"/>
          <w:lang w:val="en-US" w:eastAsia="zh-CN"/>
        </w:rPr>
        <w:t xml:space="preserve">记录</w:t>
      </w:r>
      <w:r>
        <w:rPr>
          <w:rFonts w:hint="eastAsia" w:ascii="仿宋" w:hAnsi="仿宋" w:eastAsia="仿宋" w:cs="仿宋"/>
          <w:color w:val="000000"/>
          <w:sz w:val="28"/>
          <w:szCs w:val="28"/>
          <w:highlight w:val="none"/>
          <w:u w:val="single"/>
        </w:rPr>
        <w:t xml:space="preserve">费</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lang w:val="en-US" w:eastAsia="zh-CN"/>
        </w:rPr>
        <w:t xml:space="preserve">交通</w:t>
      </w:r>
      <w:r>
        <w:rPr>
          <w:rFonts w:hint="eastAsia" w:ascii="仿宋" w:hAnsi="仿宋" w:eastAsia="仿宋" w:cs="仿宋"/>
          <w:color w:val="000000"/>
          <w:sz w:val="28"/>
          <w:szCs w:val="28"/>
          <w:highlight w:val="none"/>
          <w:u w:val="single"/>
        </w:rPr>
        <w:t xml:space="preserve">运输费、</w:t>
      </w:r>
      <w:r>
        <w:rPr>
          <w:rFonts w:hint="eastAsia" w:ascii="仿宋" w:hAnsi="仿宋" w:eastAsia="仿宋" w:cs="仿宋"/>
          <w:color w:val="000000"/>
          <w:sz w:val="28"/>
          <w:szCs w:val="28"/>
          <w:highlight w:val="none"/>
          <w:u w:val="single"/>
          <w:lang w:val="en-US" w:eastAsia="zh-CN"/>
        </w:rPr>
        <w:t xml:space="preserve">占地补偿费、临时建筑设施费、</w:t>
      </w:r>
      <w:r>
        <w:rPr>
          <w:rFonts w:hint="eastAsia" w:ascii="仿宋" w:hAnsi="仿宋" w:eastAsia="仿宋" w:cs="仿宋"/>
          <w:color w:val="000000"/>
          <w:sz w:val="28"/>
          <w:szCs w:val="28"/>
          <w:highlight w:val="none"/>
          <w:u w:val="single"/>
        </w:rPr>
        <w:t xml:space="preserve">文物标本测试鉴定及多学科合作费</w:t>
      </w:r>
      <w:r>
        <w:rPr>
          <w:rFonts w:hint="eastAsia" w:ascii="仿宋" w:hAnsi="仿宋" w:eastAsia="仿宋" w:cs="仿宋"/>
          <w:color w:val="000000"/>
          <w:sz w:val="28"/>
          <w:szCs w:val="28"/>
          <w:highlight w:val="none"/>
          <w:u w:val="single"/>
          <w:lang w:val="en-US" w:eastAsia="zh-CN"/>
        </w:rPr>
        <w:t xml:space="preserve">）、</w:t>
      </w:r>
      <w:r>
        <w:rPr>
          <w:rFonts w:hint="eastAsia" w:ascii="仿宋" w:hAnsi="仿宋" w:eastAsia="仿宋" w:cs="仿宋"/>
          <w:color w:val="000000"/>
          <w:sz w:val="28"/>
          <w:szCs w:val="28"/>
          <w:highlight w:val="none"/>
          <w:u w:val="single"/>
        </w:rPr>
        <w:t xml:space="preserve">发掘工作管理费</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发掘现场安全保卫费</w:t>
      </w:r>
      <w:r>
        <w:rPr>
          <w:rFonts w:hint="eastAsia" w:ascii="仿宋" w:hAnsi="仿宋" w:eastAsia="仿宋" w:cs="仿宋"/>
          <w:color w:val="000000"/>
          <w:sz w:val="28"/>
          <w:szCs w:val="28"/>
          <w:highlight w:val="none"/>
          <w:u w:val="single"/>
          <w:lang w:eastAsia="zh-CN"/>
        </w:rPr>
        <w:t xml:space="preserve">、</w:t>
      </w:r>
      <w:r>
        <w:rPr>
          <w:rFonts w:hint="eastAsia" w:ascii="仿宋" w:hAnsi="仿宋" w:eastAsia="仿宋" w:cs="仿宋"/>
          <w:color w:val="000000"/>
          <w:sz w:val="28"/>
          <w:szCs w:val="28"/>
          <w:highlight w:val="none"/>
          <w:u w:val="single"/>
        </w:rPr>
        <w:t xml:space="preserve">资料整理及报告出版费及不可预见费</w:t>
      </w:r>
      <w:r>
        <w:rPr>
          <w:rFonts w:hint="eastAsia" w:ascii="仿宋" w:hAnsi="仿宋" w:eastAsia="仿宋" w:cs="仿宋"/>
          <w:color w:val="000000"/>
          <w:sz w:val="28"/>
          <w:szCs w:val="28"/>
          <w:highlight w:val="none"/>
          <w:u w:val="single"/>
          <w:lang w:val="en-US" w:eastAsia="zh-CN"/>
        </w:rPr>
        <w:t xml:space="preserve">等</w:t>
      </w:r>
      <w:r>
        <w:rPr>
          <w:rFonts w:hint="eastAsia" w:ascii="仿宋" w:hAnsi="仿宋" w:eastAsia="仿宋" w:cs="仿宋"/>
          <w:color w:val="000000"/>
          <w:sz w:val="28"/>
          <w:szCs w:val="28"/>
          <w:highlight w:val="none"/>
        </w:rPr>
        <w:t xml:space="preserve">。采购人不再支付报价以外的任何费用。</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二、</w:t>
      </w:r>
      <w:r>
        <w:rPr>
          <w:rFonts w:hint="eastAsia" w:ascii="仿宋" w:hAnsi="仿宋" w:eastAsia="仿宋" w:cs="仿宋"/>
          <w:b/>
          <w:color w:val="000000"/>
          <w:sz w:val="28"/>
          <w:szCs w:val="28"/>
          <w:highlight w:val="none"/>
        </w:rPr>
        <w:t xml:space="preserve">项目概况：</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此次文物区域评估分为20个地块，总面积7.26平方公里（最终已实际评估区域为准）。按照《关于印发江苏省开发区域评估工作方案（试行）的通知》（苏商开发[2019]280号）精神，为加快推进“多规合一”，探索“规划同评”，该区域在土地储备、规划之前，需要开展文物资源区域评估。经现场踏察确认，评估区域已达到开展评估工作的基本条件。</w:t>
      </w:r>
      <w:r/>
    </w:p>
    <w:p>
      <w:pPr>
        <w:numPr>
          <w:ilvl w:val="0"/>
          <w:numId w:val="0"/>
        </w:num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bidi="ar-SA"/>
        </w:rPr>
        <w:t xml:space="preserve">三、</w:t>
      </w:r>
      <w:r>
        <w:rPr>
          <w:rFonts w:hint="eastAsia" w:ascii="仿宋" w:hAnsi="仿宋" w:eastAsia="仿宋" w:cs="仿宋"/>
          <w:b/>
          <w:color w:val="000000"/>
          <w:sz w:val="28"/>
          <w:szCs w:val="28"/>
          <w:highlight w:val="none"/>
          <w:lang w:val="en-US" w:eastAsia="zh-CN"/>
        </w:rPr>
        <w:t xml:space="preserve">服务内容</w:t>
      </w:r>
      <w:r/>
    </w:p>
    <w:p>
      <w:pPr>
        <w:numPr>
          <w:ilvl w:val="0"/>
          <w:numId w:val="0"/>
        </w:numPr>
        <w:ind w:right="0" w:firstLine="562"/>
        <w:jc w:val="left"/>
        <w:keepLines w:val="0"/>
        <w:keepNext w:val="0"/>
        <w:pageBreakBefore w:val="0"/>
        <w:spacing w:before="0" w:after="0" w:line="440" w:lineRule="exact"/>
        <w:widowControl w:val="off"/>
        <w:rPr>
          <w:rFonts w:hint="eastAsia" w:ascii="仿宋" w:hAnsi="仿宋" w:eastAsia="仿宋" w:cs="仿宋"/>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lang w:val="en-US" w:eastAsia="zh-CN" w:bidi="ar-SA"/>
        </w:rPr>
        <w:t xml:space="preserve">1.开展相关文物资源区域评估工作：</w:t>
      </w:r>
      <w:r>
        <w:rPr>
          <w:rFonts w:hint="eastAsia" w:ascii="仿宋" w:hAnsi="仿宋" w:eastAsia="仿宋" w:cs="仿宋"/>
          <w:color w:val="000000"/>
          <w:sz w:val="28"/>
          <w:szCs w:val="28"/>
          <w:highlight w:val="none"/>
          <w:lang w:val="en-US" w:eastAsia="zh-CN" w:bidi="ar-SA"/>
        </w:rPr>
        <w:t xml:space="preserve">根据县政府整体规划及园区产业布局等因素，需对约7.26平方公里的区域进行文物评估，要求中标服务商要通过科学技术手段对睢宁经济开发区储备土地进行文物资源区域评估，其中，评估区域考古勘探将采取5×5米梅花状等距的方式进行布孔勘探，发现文物遗存须进行重点卡探，廓清遗迹性质和范围。勘探对象为其他地形的，酌情布孔。</w:t>
      </w:r>
      <w:r/>
    </w:p>
    <w:p>
      <w:pPr>
        <w:pStyle w:val="789"/>
        <w:numPr>
          <w:ilvl w:val="0"/>
          <w:numId w:val="0"/>
        </w:numPr>
        <w:ind w:firstLine="562"/>
        <w:jc w:val="left"/>
        <w:keepLines/>
        <w:keepNext/>
        <w:pageBreakBefore w:val="0"/>
        <w:spacing w:before="0" w:after="0" w:line="440" w:lineRule="exact"/>
        <w:widowControl w:val="off"/>
        <w:rPr>
          <w:rFonts w:hint="eastAsia" w:ascii="仿宋" w:hAnsi="仿宋" w:eastAsia="仿宋" w:cs="仿宋"/>
          <w:highlight w:val="none"/>
          <w:lang w:val="en-US" w:eastAsia="zh-CN"/>
        </w:rPr>
      </w:pPr>
      <w:r>
        <w:rPr>
          <w:rFonts w:hint="eastAsia" w:ascii="仿宋" w:hAnsi="仿宋" w:eastAsia="仿宋" w:cs="仿宋"/>
          <w:b/>
          <w:bCs/>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rPr>
        <w:t xml:space="preserve">编制文物资源区域评估报告：</w:t>
      </w:r>
      <w:r>
        <w:rPr>
          <w:rFonts w:hint="eastAsia" w:ascii="仿宋" w:hAnsi="仿宋" w:eastAsia="仿宋" w:cs="仿宋"/>
          <w:b w:val="0"/>
          <w:bCs w:val="0"/>
          <w:color w:val="000000"/>
          <w:sz w:val="28"/>
          <w:szCs w:val="28"/>
          <w:highlight w:val="none"/>
          <w:lang w:val="en-US" w:eastAsia="zh-CN" w:bidi="ar-SA"/>
        </w:rPr>
        <w:t xml:space="preserve">区域评估工作结束，需按地块出具调查评估报告（包括文字、图纸、表格、影像、总结等合规的详细记录）。</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四、区域评估服务要求</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1.本储备土地文物资源区域评估项目，包括对指定地块地上文物遗存和地下可能埋藏的文物遗迹进行调查、勘探，廓清区域内文物遗存的数量、类型及分布，为基本建设土地利用和文物保护提供科学依据。</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val="en-US" w:eastAsia="zh-CN"/>
        </w:rPr>
        <w:t xml:space="preserve">文物资源区域评估</w:t>
      </w:r>
      <w:r>
        <w:rPr>
          <w:rFonts w:hint="eastAsia" w:ascii="仿宋" w:hAnsi="仿宋" w:eastAsia="仿宋" w:cs="仿宋"/>
          <w:color w:val="000000"/>
          <w:sz w:val="28"/>
          <w:szCs w:val="28"/>
          <w:highlight w:val="none"/>
        </w:rPr>
        <w:t xml:space="preserve">工作实施前，根据区域现场情况和历年考古成果，制定科学、详实的工作计划，明确工作任务、技术路线、人员分工和职责、文物保护措施和应急预案等。</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3.实际</w:t>
      </w:r>
      <w:r>
        <w:rPr>
          <w:rFonts w:hint="eastAsia" w:ascii="仿宋" w:hAnsi="仿宋" w:eastAsia="仿宋" w:cs="仿宋"/>
          <w:color w:val="000000"/>
          <w:sz w:val="28"/>
          <w:szCs w:val="28"/>
          <w:highlight w:val="none"/>
          <w:lang w:val="en-US" w:eastAsia="zh-CN"/>
        </w:rPr>
        <w:t xml:space="preserve">评估</w:t>
      </w:r>
      <w:r>
        <w:rPr>
          <w:rFonts w:hint="eastAsia" w:ascii="仿宋" w:hAnsi="仿宋" w:eastAsia="仿宋" w:cs="仿宋"/>
          <w:color w:val="000000"/>
          <w:sz w:val="28"/>
          <w:szCs w:val="28"/>
          <w:highlight w:val="none"/>
        </w:rPr>
        <w:t xml:space="preserve">工作中确定</w:t>
      </w:r>
      <w:r>
        <w:rPr>
          <w:rFonts w:hint="eastAsia" w:ascii="仿宋" w:hAnsi="仿宋" w:eastAsia="仿宋" w:cs="仿宋"/>
          <w:color w:val="000000"/>
          <w:sz w:val="28"/>
          <w:szCs w:val="28"/>
          <w:highlight w:val="none"/>
          <w:lang w:val="en-US" w:eastAsia="zh-CN"/>
        </w:rPr>
        <w:t xml:space="preserve">评估</w:t>
      </w:r>
      <w:r>
        <w:rPr>
          <w:rFonts w:hint="eastAsia" w:ascii="仿宋" w:hAnsi="仿宋" w:eastAsia="仿宋" w:cs="仿宋"/>
          <w:color w:val="000000"/>
          <w:sz w:val="28"/>
          <w:szCs w:val="28"/>
          <w:highlight w:val="none"/>
        </w:rPr>
        <w:t xml:space="preserve">单元</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rPr>
        <w:t xml:space="preserve">，对</w:t>
      </w:r>
      <w:r>
        <w:rPr>
          <w:rFonts w:hint="eastAsia" w:ascii="仿宋" w:hAnsi="仿宋" w:eastAsia="仿宋" w:cs="仿宋"/>
          <w:color w:val="000000"/>
          <w:sz w:val="28"/>
          <w:szCs w:val="28"/>
          <w:highlight w:val="none"/>
          <w:lang w:val="en-US" w:eastAsia="zh-CN"/>
        </w:rPr>
        <w:t xml:space="preserve">评估的</w:t>
      </w:r>
      <w:r>
        <w:rPr>
          <w:rFonts w:hint="eastAsia" w:ascii="仿宋" w:hAnsi="仿宋" w:eastAsia="仿宋" w:cs="仿宋"/>
          <w:color w:val="000000"/>
          <w:sz w:val="28"/>
          <w:szCs w:val="28"/>
          <w:highlight w:val="none"/>
        </w:rPr>
        <w:t xml:space="preserve">结果测绘成图，并按照</w:t>
      </w:r>
      <w:r>
        <w:rPr>
          <w:rFonts w:hint="eastAsia" w:ascii="仿宋" w:hAnsi="仿宋" w:eastAsia="仿宋" w:cs="仿宋"/>
          <w:color w:val="000000"/>
          <w:sz w:val="28"/>
          <w:szCs w:val="28"/>
          <w:highlight w:val="none"/>
          <w:lang w:val="en-US" w:eastAsia="zh-CN"/>
        </w:rPr>
        <w:t xml:space="preserve">相关文物考古等规范要求</w:t>
      </w:r>
      <w:r>
        <w:rPr>
          <w:rFonts w:hint="eastAsia" w:ascii="仿宋" w:hAnsi="仿宋" w:eastAsia="仿宋" w:cs="仿宋"/>
          <w:color w:val="000000"/>
          <w:sz w:val="28"/>
          <w:szCs w:val="28"/>
          <w:highlight w:val="none"/>
        </w:rPr>
        <w:t xml:space="preserve">规范记录。在实际工作中将严格按照《考古勘探工作规程（试行）》的相关要求规范进行。在</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的基础之上，对于已经发现或者疑似文物埋藏区的区域进行重点勘探。</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4.本次土地文物资源区域评估工作田野勘探将采取5×5米梅花状等距的方式进行布孔勘探，对经普探发现文物遗存的区域将进行重点卡探。勘探对象为其他地形的，酌情布孔。</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结束，需按地块出具</w:t>
      </w:r>
      <w:r>
        <w:rPr>
          <w:rFonts w:hint="eastAsia" w:ascii="仿宋" w:hAnsi="仿宋" w:eastAsia="仿宋" w:cs="仿宋"/>
          <w:color w:val="000000"/>
          <w:sz w:val="28"/>
          <w:szCs w:val="28"/>
          <w:highlight w:val="none"/>
          <w:lang w:val="en-US" w:eastAsia="zh-CN"/>
        </w:rPr>
        <w:t xml:space="preserve">区域</w:t>
      </w:r>
      <w:r>
        <w:rPr>
          <w:rFonts w:hint="eastAsia" w:ascii="仿宋" w:hAnsi="仿宋" w:eastAsia="仿宋" w:cs="仿宋"/>
          <w:color w:val="000000"/>
          <w:sz w:val="28"/>
          <w:szCs w:val="28"/>
          <w:highlight w:val="none"/>
        </w:rPr>
        <w:t xml:space="preserve">评估报告（包括文字、图纸、表格、影像、遗迹地理信息、总结等合规的详细记录）。报告须符合《江苏省开发区区域评估工作方案(试行)》的通知要求，并通过文物主管部门的审核。</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6.勘探人员在不违反安全操作规范的前提下须服从并配合采购人安排，所有勘探工作应在采购人的统一指导安排下进行，如不服从或不及时投标采购人要求，造成的一切损失由</w:t>
      </w:r>
      <w:r>
        <w:rPr>
          <w:rFonts w:hint="eastAsia" w:ascii="仿宋" w:hAnsi="仿宋" w:eastAsia="仿宋" w:cs="仿宋"/>
          <w:color w:val="000000"/>
          <w:sz w:val="28"/>
          <w:szCs w:val="28"/>
          <w:highlight w:val="none"/>
          <w:lang w:eastAsia="zh-CN"/>
        </w:rPr>
        <w:t xml:space="preserve">中标</w:t>
      </w:r>
      <w:r>
        <w:rPr>
          <w:rFonts w:hint="eastAsia" w:ascii="仿宋" w:hAnsi="仿宋" w:eastAsia="仿宋" w:cs="仿宋"/>
          <w:color w:val="000000"/>
          <w:sz w:val="28"/>
          <w:szCs w:val="28"/>
          <w:highlight w:val="none"/>
          <w:lang w:val="en-US" w:eastAsia="zh-CN"/>
        </w:rPr>
        <w:t xml:space="preserve">服务</w:t>
      </w:r>
      <w:r>
        <w:rPr>
          <w:rFonts w:hint="eastAsia" w:ascii="仿宋" w:hAnsi="仿宋" w:eastAsia="仿宋" w:cs="仿宋"/>
          <w:color w:val="000000"/>
          <w:sz w:val="28"/>
          <w:szCs w:val="28"/>
          <w:highlight w:val="none"/>
          <w:lang w:eastAsia="zh-CN"/>
        </w:rPr>
        <w:t xml:space="preserve">商</w:t>
      </w:r>
      <w:r>
        <w:rPr>
          <w:rFonts w:hint="eastAsia" w:ascii="仿宋" w:hAnsi="仿宋" w:eastAsia="仿宋" w:cs="仿宋"/>
          <w:color w:val="000000"/>
          <w:sz w:val="28"/>
          <w:szCs w:val="28"/>
          <w:highlight w:val="none"/>
        </w:rPr>
        <w:t xml:space="preserve">承担。</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7.本次</w:t>
      </w:r>
      <w:r>
        <w:rPr>
          <w:rFonts w:hint="eastAsia" w:ascii="仿宋" w:hAnsi="仿宋" w:eastAsia="仿宋" w:cs="仿宋"/>
          <w:color w:val="000000"/>
          <w:sz w:val="28"/>
          <w:szCs w:val="28"/>
          <w:highlight w:val="none"/>
          <w:lang w:val="en-US" w:eastAsia="zh-CN"/>
        </w:rPr>
        <w:t xml:space="preserve">江苏睢宁经济开发区文物资源区域评估项目涉及</w:t>
      </w:r>
      <w:r>
        <w:rPr>
          <w:rFonts w:hint="eastAsia" w:ascii="仿宋" w:hAnsi="仿宋" w:eastAsia="仿宋" w:cs="仿宋"/>
          <w:color w:val="000000"/>
          <w:sz w:val="28"/>
          <w:szCs w:val="28"/>
          <w:highlight w:val="none"/>
        </w:rPr>
        <w:t xml:space="preserve">共</w:t>
      </w:r>
      <w:r>
        <w:rPr>
          <w:rFonts w:hint="eastAsia" w:ascii="仿宋" w:hAnsi="仿宋" w:eastAsia="仿宋" w:cs="仿宋"/>
          <w:color w:val="000000"/>
          <w:sz w:val="28"/>
          <w:szCs w:val="28"/>
          <w:highlight w:val="none"/>
          <w:lang w:val="en-US" w:eastAsia="zh-CN"/>
        </w:rPr>
        <w:t xml:space="preserve">20</w:t>
      </w:r>
      <w:r>
        <w:rPr>
          <w:rFonts w:hint="eastAsia" w:ascii="仿宋" w:hAnsi="仿宋" w:eastAsia="仿宋" w:cs="仿宋"/>
          <w:color w:val="000000"/>
          <w:sz w:val="28"/>
          <w:szCs w:val="28"/>
          <w:highlight w:val="none"/>
        </w:rPr>
        <w:t xml:space="preserve">个地块，</w:t>
      </w:r>
      <w:r>
        <w:rPr>
          <w:rFonts w:hint="eastAsia" w:ascii="仿宋" w:hAnsi="仿宋" w:eastAsia="仿宋" w:cs="仿宋"/>
          <w:color w:val="000000"/>
          <w:sz w:val="28"/>
          <w:szCs w:val="28"/>
          <w:highlight w:val="none"/>
          <w:lang w:val="en-US" w:eastAsia="zh-CN"/>
        </w:rPr>
        <w:t xml:space="preserve">评估面积约7.26平方公里；</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w:t>
      </w:r>
      <w:r>
        <w:rPr>
          <w:rFonts w:hint="eastAsia" w:ascii="仿宋" w:hAnsi="仿宋" w:eastAsia="仿宋" w:cs="仿宋"/>
          <w:color w:val="000000"/>
          <w:sz w:val="28"/>
          <w:szCs w:val="28"/>
          <w:highlight w:val="none"/>
          <w:lang w:val="en-US" w:eastAsia="zh-Hans"/>
        </w:rPr>
        <w:t xml:space="preserve">不论何时，</w:t>
      </w:r>
      <w:r>
        <w:rPr>
          <w:rFonts w:hint="eastAsia" w:ascii="仿宋" w:hAnsi="仿宋" w:eastAsia="仿宋" w:cs="仿宋"/>
          <w:color w:val="000000"/>
          <w:sz w:val="28"/>
          <w:szCs w:val="28"/>
          <w:highlight w:val="none"/>
          <w:lang w:val="en-US" w:eastAsia="zh-CN"/>
        </w:rPr>
        <w:t xml:space="preserve">中标服务商</w:t>
      </w:r>
      <w:r>
        <w:rPr>
          <w:rFonts w:hint="eastAsia" w:ascii="仿宋" w:hAnsi="仿宋" w:eastAsia="仿宋" w:cs="仿宋"/>
          <w:color w:val="000000"/>
          <w:sz w:val="28"/>
          <w:szCs w:val="28"/>
          <w:highlight w:val="none"/>
          <w:lang w:val="en-US" w:eastAsia="zh-Hans"/>
        </w:rPr>
        <w:t xml:space="preserve">都应承担</w:t>
      </w:r>
      <w:r>
        <w:rPr>
          <w:rFonts w:hint="eastAsia" w:ascii="仿宋" w:hAnsi="仿宋" w:eastAsia="仿宋" w:cs="仿宋"/>
          <w:color w:val="000000"/>
          <w:sz w:val="28"/>
          <w:szCs w:val="28"/>
          <w:highlight w:val="none"/>
          <w:lang w:val="en-US" w:eastAsia="zh-CN"/>
        </w:rPr>
        <w:t xml:space="preserve">该项目考古</w:t>
      </w:r>
      <w:r>
        <w:rPr>
          <w:rFonts w:hint="eastAsia" w:ascii="仿宋" w:hAnsi="仿宋" w:eastAsia="仿宋" w:cs="仿宋"/>
          <w:color w:val="000000"/>
          <w:sz w:val="28"/>
          <w:szCs w:val="28"/>
          <w:highlight w:val="none"/>
          <w:lang w:val="en-US" w:eastAsia="zh-Hans"/>
        </w:rPr>
        <w:t xml:space="preserve">的保密责任；</w:t>
      </w:r>
      <w:r>
        <w:rPr>
          <w:rFonts w:hint="eastAsia" w:ascii="仿宋" w:hAnsi="仿宋" w:eastAsia="仿宋" w:cs="仿宋"/>
          <w:color w:val="000000"/>
          <w:sz w:val="28"/>
          <w:szCs w:val="28"/>
          <w:highlight w:val="none"/>
          <w:lang w:val="en-US" w:eastAsia="zh-CN"/>
        </w:rPr>
        <w:t xml:space="preserve">未经采购人同意，</w:t>
      </w:r>
      <w:r>
        <w:rPr>
          <w:rFonts w:hint="eastAsia" w:ascii="仿宋" w:hAnsi="仿宋" w:eastAsia="仿宋" w:cs="仿宋"/>
          <w:color w:val="000000"/>
          <w:sz w:val="28"/>
          <w:szCs w:val="28"/>
          <w:highlight w:val="none"/>
          <w:lang w:val="en-US" w:eastAsia="zh-Hans"/>
        </w:rPr>
        <w:t xml:space="preserve">均不得以任何方式和渠道向外界传递</w:t>
      </w:r>
      <w:r>
        <w:rPr>
          <w:rFonts w:hint="eastAsia" w:ascii="仿宋" w:hAnsi="仿宋" w:eastAsia="仿宋" w:cs="仿宋"/>
          <w:color w:val="000000"/>
          <w:sz w:val="28"/>
          <w:szCs w:val="28"/>
          <w:highlight w:val="none"/>
          <w:lang w:val="en-US" w:eastAsia="zh-CN"/>
        </w:rPr>
        <w:t xml:space="preserve">或泄露考古资料</w:t>
      </w:r>
      <w:r>
        <w:rPr>
          <w:rFonts w:hint="eastAsia" w:ascii="仿宋" w:hAnsi="仿宋" w:eastAsia="仿宋" w:cs="仿宋"/>
          <w:color w:val="000000"/>
          <w:sz w:val="28"/>
          <w:szCs w:val="28"/>
          <w:highlight w:val="none"/>
          <w:lang w:val="en-US" w:eastAsia="zh-Hans"/>
        </w:rPr>
        <w:t xml:space="preserve">。</w:t>
      </w:r>
      <w:r>
        <w:rPr>
          <w:rFonts w:hint="eastAsia" w:ascii="仿宋" w:hAnsi="仿宋" w:eastAsia="仿宋" w:cs="仿宋"/>
          <w:color w:val="000000"/>
          <w:sz w:val="28"/>
          <w:szCs w:val="28"/>
          <w:highlight w:val="none"/>
          <w:lang w:val="en-US" w:eastAsia="zh-CN"/>
        </w:rPr>
        <w:t xml:space="preserve">参与项目所有人员</w:t>
      </w:r>
      <w:r>
        <w:rPr>
          <w:rFonts w:hint="eastAsia" w:ascii="仿宋" w:hAnsi="仿宋" w:eastAsia="仿宋" w:cs="仿宋"/>
          <w:color w:val="000000"/>
          <w:sz w:val="28"/>
          <w:szCs w:val="28"/>
          <w:highlight w:val="none"/>
        </w:rPr>
        <w:t xml:space="preserve">不得私自保管和泄露考古资料，所有的</w:t>
      </w:r>
      <w:r>
        <w:rPr>
          <w:rFonts w:hint="eastAsia" w:ascii="仿宋" w:hAnsi="仿宋" w:eastAsia="仿宋" w:cs="仿宋"/>
          <w:color w:val="000000"/>
          <w:sz w:val="28"/>
          <w:szCs w:val="28"/>
          <w:highlight w:val="none"/>
          <w:lang w:val="en-US" w:eastAsia="zh-CN"/>
        </w:rPr>
        <w:t xml:space="preserve">考古资料、</w:t>
      </w:r>
      <w:r>
        <w:rPr>
          <w:rFonts w:hint="eastAsia" w:ascii="仿宋" w:hAnsi="仿宋" w:eastAsia="仿宋" w:cs="仿宋"/>
          <w:color w:val="000000"/>
          <w:sz w:val="28"/>
          <w:szCs w:val="28"/>
          <w:highlight w:val="none"/>
        </w:rPr>
        <w:t xml:space="preserve">工作成果及报告须严格保密。</w:t>
      </w:r>
      <w:r>
        <w:rPr>
          <w:rFonts w:hint="eastAsia" w:ascii="仿宋" w:hAnsi="仿宋" w:eastAsia="仿宋" w:cs="仿宋"/>
          <w:color w:val="000000"/>
          <w:sz w:val="28"/>
          <w:szCs w:val="28"/>
          <w:highlight w:val="none"/>
          <w:lang w:val="en-US" w:eastAsia="zh-CN"/>
        </w:rPr>
        <w:t xml:space="preserve">中标服务商参与该项目所有人员必须与中标服务商签订保密协议，采购人在后期发现未签订保密协议或者泄密等行为，有权扣除费用，一人/次壹万元。</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w:t>
      </w:r>
      <w:r>
        <w:rPr>
          <w:rFonts w:hint="eastAsia" w:ascii="仿宋" w:hAnsi="仿宋" w:eastAsia="仿宋" w:cs="仿宋"/>
          <w:color w:val="000000"/>
          <w:sz w:val="28"/>
          <w:szCs w:val="28"/>
          <w:highlight w:val="none"/>
          <w:lang w:val="en-US" w:eastAsia="zh-CN"/>
        </w:rPr>
        <w:t xml:space="preserve">参与项目所有</w:t>
      </w:r>
      <w:r>
        <w:rPr>
          <w:rFonts w:hint="eastAsia" w:ascii="仿宋" w:hAnsi="仿宋" w:eastAsia="仿宋" w:cs="仿宋"/>
          <w:color w:val="000000"/>
          <w:sz w:val="28"/>
          <w:szCs w:val="28"/>
          <w:highlight w:val="none"/>
        </w:rPr>
        <w:t xml:space="preserve">人员应熟悉《中华人民共和国文物保护法》的有关规定，不得私留截留、保管、倒卖工地上出土的古代文物和标本，一经发现，采购人有权终止合同，并依法追究当事人及连带</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法律责任。</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10.</w:t>
      </w:r>
      <w:r>
        <w:rPr>
          <w:rFonts w:hint="eastAsia" w:ascii="仿宋" w:hAnsi="仿宋" w:eastAsia="仿宋" w:cs="仿宋"/>
          <w:color w:val="000000"/>
          <w:sz w:val="28"/>
          <w:szCs w:val="28"/>
          <w:highlight w:val="none"/>
          <w:lang w:val="en-US" w:eastAsia="zh-CN"/>
        </w:rPr>
        <w:t xml:space="preserve">中标服务商</w:t>
      </w:r>
      <w:r>
        <w:rPr>
          <w:rFonts w:hint="eastAsia" w:ascii="仿宋" w:hAnsi="仿宋" w:eastAsia="仿宋" w:cs="仿宋"/>
          <w:color w:val="000000"/>
          <w:sz w:val="28"/>
          <w:szCs w:val="28"/>
          <w:highlight w:val="none"/>
        </w:rPr>
        <w:t xml:space="preserve">需设有固定服务电话，以便及时</w:t>
      </w:r>
      <w:r>
        <w:rPr>
          <w:rFonts w:hint="eastAsia" w:ascii="仿宋" w:hAnsi="仿宋" w:eastAsia="仿宋" w:cs="仿宋"/>
          <w:color w:val="000000"/>
          <w:sz w:val="28"/>
          <w:szCs w:val="28"/>
          <w:highlight w:val="none"/>
          <w:lang w:val="en-US" w:eastAsia="zh-CN"/>
        </w:rPr>
        <w:t xml:space="preserve">回</w:t>
      </w:r>
      <w:r>
        <w:rPr>
          <w:rFonts w:hint="eastAsia" w:ascii="仿宋" w:hAnsi="仿宋" w:eastAsia="仿宋" w:cs="仿宋"/>
          <w:color w:val="000000"/>
          <w:sz w:val="28"/>
          <w:szCs w:val="28"/>
          <w:highlight w:val="none"/>
        </w:rPr>
        <w:t xml:space="preserve">应</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在接到采购人通知起，2小时之内回复，在5个工作日内根据采购人所下达的考古任务及考古时间要求，自行组织相关人员进场。</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w:t>
      </w:r>
      <w:r>
        <w:rPr>
          <w:rFonts w:hint="eastAsia" w:ascii="仿宋" w:hAnsi="仿宋" w:eastAsia="仿宋" w:cs="仿宋"/>
          <w:color w:val="000000"/>
          <w:sz w:val="28"/>
          <w:szCs w:val="28"/>
          <w:highlight w:val="none"/>
          <w:lang w:val="en-US" w:eastAsia="zh-CN"/>
        </w:rPr>
        <w:t xml:space="preserve">本次区域评估</w:t>
      </w:r>
      <w:r>
        <w:rPr>
          <w:rFonts w:hint="eastAsia" w:ascii="仿宋" w:hAnsi="仿宋" w:eastAsia="仿宋" w:cs="仿宋"/>
          <w:color w:val="000000"/>
          <w:sz w:val="28"/>
          <w:szCs w:val="28"/>
          <w:highlight w:val="none"/>
        </w:rPr>
        <w:t xml:space="preserve">工作任务由采购人统筹安排，在不违背法律法规的前提下，</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须无条件服</w:t>
      </w:r>
      <w:r>
        <w:rPr>
          <w:rFonts w:hint="eastAsia" w:ascii="仿宋" w:hAnsi="仿宋" w:eastAsia="仿宋" w:cs="仿宋"/>
          <w:color w:val="000000"/>
          <w:sz w:val="28"/>
          <w:szCs w:val="28"/>
          <w:highlight w:val="none"/>
          <w:lang w:val="en-US" w:eastAsia="zh-CN"/>
        </w:rPr>
        <w:t xml:space="preserve">从</w:t>
      </w:r>
      <w:r>
        <w:rPr>
          <w:rFonts w:hint="eastAsia" w:ascii="仿宋" w:hAnsi="仿宋" w:eastAsia="仿宋" w:cs="仿宋"/>
          <w:color w:val="000000"/>
          <w:sz w:val="28"/>
          <w:szCs w:val="28"/>
          <w:highlight w:val="none"/>
        </w:rPr>
        <w:t xml:space="preserve">采购人安排。</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12.项目在120个工作日内完成；若遇不可抗拒因素 (雨雪、重要考古发现、政府有权部门的要求等)，工期顺延。考古勘探工作结束后</w:t>
      </w:r>
      <w:r>
        <w:rPr>
          <w:rFonts w:hint="eastAsia" w:ascii="仿宋" w:hAnsi="仿宋" w:eastAsia="仿宋" w:cs="仿宋"/>
          <w:color w:val="000000"/>
          <w:sz w:val="28"/>
          <w:szCs w:val="28"/>
          <w:highlight w:val="none"/>
          <w:lang w:val="en-US" w:eastAsia="zh-CN"/>
        </w:rPr>
        <w:t xml:space="preserve">7</w:t>
      </w:r>
      <w:r>
        <w:rPr>
          <w:rFonts w:hint="eastAsia" w:ascii="仿宋" w:hAnsi="仿宋" w:eastAsia="仿宋" w:cs="仿宋"/>
          <w:color w:val="000000"/>
          <w:sz w:val="28"/>
          <w:szCs w:val="28"/>
          <w:highlight w:val="none"/>
        </w:rPr>
        <w:t xml:space="preserve">个工作日内</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应当将工作报告提交给采购人，工作报告包括但不限于以下内容:项目名称、项目负责人、</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范围图、</w:t>
      </w:r>
      <w:r>
        <w:rPr>
          <w:rFonts w:hint="eastAsia" w:ascii="仿宋" w:hAnsi="仿宋" w:eastAsia="仿宋" w:cs="仿宋"/>
          <w:color w:val="000000"/>
          <w:sz w:val="28"/>
          <w:szCs w:val="28"/>
          <w:highlight w:val="none"/>
          <w:lang w:val="en-US" w:eastAsia="zh-CN"/>
        </w:rPr>
        <w:t xml:space="preserve">区域评估</w:t>
      </w:r>
      <w:r>
        <w:rPr>
          <w:rFonts w:hint="eastAsia" w:ascii="仿宋" w:hAnsi="仿宋" w:eastAsia="仿宋" w:cs="仿宋"/>
          <w:color w:val="000000"/>
          <w:sz w:val="28"/>
          <w:szCs w:val="28"/>
          <w:highlight w:val="none"/>
        </w:rPr>
        <w:t xml:space="preserve">过程描述、地层遗迹描述、主要收获(价值初判)、遗迹定位测量图、工作过程照片、相关建议等。</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五、技术队伍要求</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1.为了满足项目的要求及强度，</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需提供受过专业训练的人员，详细列出用于本项目的负责人、各层次的专业技术人员、服务人员的名单。为了方便实施本项目，</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应明确一名项目主要负责人以及 1-2 名联系人。</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2.现场环境的管理，每次考古工作当天工作结束后，现场不能留有</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人员垃圾，保证现场人走场清。</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所安排的工作人员必须经过专业培训，同时应提前告知所有现场工作人员注意事项,如由勘探人员所引起的事故,</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应承担所有责任同时采购人保留追究其相关责任的权利。</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须组织及协调现场人员，维持现场秩序，保证工作有条不紊的进行，同时应对现场工作人员及其他第三方人员人身安全负责</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在项目实施过程中应做到制度上墙，人员工作时应配戴安全帽和必要的安全防护措施。每次考古项目至少设置一名安全员，挂牌上岗。如勘探人员因违规操作发生事故,或将地下管线损坏，由</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自行处理并承担由此造成的所有损失和费用。对考古工作中出现的高危项目</w:t>
      </w:r>
      <w:r>
        <w:rPr>
          <w:rFonts w:hint="eastAsia" w:ascii="仿宋" w:hAnsi="仿宋" w:eastAsia="仿宋" w:cs="仿宋"/>
          <w:color w:val="000000"/>
          <w:sz w:val="28"/>
          <w:szCs w:val="28"/>
          <w:highlight w:val="none"/>
          <w:lang w:val="en-US" w:eastAsia="zh-CN"/>
        </w:rPr>
        <w:t xml:space="preserve">及特殊情况</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应向采购人说明，并要求采取合理的保护措施，确保人员安全。在安全条件和措施不到位的情况下，</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有权拒绝施工。</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对其项目的人员、物资、场地等安全负全部责任。</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须在项目实施前同采购人签订安全协议书及廉政协议书，如</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违反协议书上所述条款，采购人可依据承诺书依法追究</w:t>
      </w:r>
      <w:r>
        <w:rPr>
          <w:rFonts w:hint="eastAsia" w:ascii="仿宋" w:hAnsi="仿宋" w:eastAsia="仿宋" w:cs="仿宋"/>
          <w:color w:val="000000"/>
          <w:sz w:val="28"/>
          <w:szCs w:val="28"/>
          <w:highlight w:val="none"/>
          <w:lang w:eastAsia="zh-CN"/>
        </w:rPr>
        <w:t xml:space="preserve">中标服务商</w:t>
      </w:r>
      <w:r>
        <w:rPr>
          <w:rFonts w:hint="eastAsia" w:ascii="仿宋" w:hAnsi="仿宋" w:eastAsia="仿宋" w:cs="仿宋"/>
          <w:color w:val="000000"/>
          <w:sz w:val="28"/>
          <w:szCs w:val="28"/>
          <w:highlight w:val="none"/>
        </w:rPr>
        <w:t xml:space="preserve">责任。</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六、验收需求：</w:t>
      </w:r>
      <w:r/>
    </w:p>
    <w:p>
      <w:pPr>
        <w:ind w:left="0" w:right="0" w:firstLine="562"/>
        <w:jc w:val="left"/>
        <w:keepLines w:val="0"/>
        <w:keepNext w:val="0"/>
        <w:pageBreakBefore w:val="0"/>
        <w:spacing w:line="440" w:lineRule="exact"/>
        <w:rPr>
          <w:rFonts w:hint="eastAsia" w:ascii="仿宋" w:hAnsi="仿宋" w:eastAsia="仿宋" w:cs="仿宋"/>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rPr>
          <w:rFonts w:hint="eastAsia" w:ascii="仿宋" w:hAnsi="仿宋" w:eastAsia="仿宋" w:cs="仿宋"/>
          <w:color w:val="000000"/>
          <w:sz w:val="28"/>
          <w:szCs w:val="28"/>
          <w:highlight w:val="none"/>
          <w:lang w:val="en-US" w:eastAsia="zh-CN" w:bidi="ar-SA"/>
        </w:rPr>
        <w:t xml:space="preserve"> 本项目所提供的技术咨询服务及成果应符合国家及江苏省现行相关规范要求，成果（文物资源区域评估报告）需通过省级主管部门审核，并获得批复。</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七、项目特别说明：</w:t>
      </w:r>
      <w:r/>
    </w:p>
    <w:p>
      <w:pPr>
        <w:pStyle w:val="1100"/>
        <w:ind w:left="0" w:right="0" w:firstLine="560"/>
        <w:jc w:val="left"/>
        <w:keepLines w:val="0"/>
        <w:keepNext w:val="0"/>
        <w:pageBreakBefore w:val="0"/>
        <w:spacing w:line="440" w:lineRule="exact"/>
        <w:rPr>
          <w:rFonts w:hint="eastAsia" w:ascii="仿宋" w:hAnsi="仿宋" w:eastAsia="仿宋" w:cs="仿宋"/>
          <w:color w:val="auto"/>
          <w:spacing w:val="-2"/>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auto"/>
          <w:spacing w:val="-2"/>
          <w:sz w:val="28"/>
          <w:szCs w:val="28"/>
          <w:highlight w:val="none"/>
        </w:rPr>
        <w:t xml:space="preserve">.本项目采用费用包干方式，</w:t>
      </w:r>
      <w:r>
        <w:rPr>
          <w:rFonts w:hint="eastAsia" w:ascii="仿宋" w:hAnsi="仿宋" w:eastAsia="仿宋" w:cs="仿宋"/>
          <w:color w:val="auto"/>
          <w:spacing w:val="-2"/>
          <w:sz w:val="28"/>
          <w:szCs w:val="28"/>
          <w:highlight w:val="none"/>
          <w:lang w:eastAsia="zh-CN"/>
        </w:rPr>
        <w:t xml:space="preserve">中标服务商</w:t>
      </w:r>
      <w:r>
        <w:rPr>
          <w:rFonts w:hint="eastAsia" w:ascii="仿宋" w:hAnsi="仿宋" w:eastAsia="仿宋" w:cs="仿宋"/>
          <w:color w:val="auto"/>
          <w:spacing w:val="-2"/>
          <w:sz w:val="28"/>
          <w:szCs w:val="28"/>
          <w:highlight w:val="none"/>
        </w:rPr>
        <w:t xml:space="preserve">在项目实施中出现任何遗漏或事故均应自行负责，采购人不再支付任何费用。</w:t>
      </w:r>
      <w:r/>
    </w:p>
    <w:p>
      <w:pPr>
        <w:pStyle w:val="1100"/>
        <w:ind w:left="0" w:right="0" w:firstLine="552"/>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auto"/>
          <w:spacing w:val="-2"/>
          <w:sz w:val="28"/>
          <w:szCs w:val="28"/>
          <w:highlight w:val="none"/>
          <w:lang w:val="en-US" w:eastAsia="zh-CN"/>
        </w:rPr>
        <w:t xml:space="preserve">2</w:t>
      </w:r>
      <w:r>
        <w:rPr>
          <w:rFonts w:hint="eastAsia" w:ascii="仿宋" w:hAnsi="仿宋" w:eastAsia="仿宋" w:cs="仿宋"/>
          <w:color w:val="auto"/>
          <w:spacing w:val="-2"/>
          <w:sz w:val="28"/>
          <w:szCs w:val="28"/>
          <w:highlight w:val="none"/>
        </w:rPr>
        <w:t xml:space="preserve">.</w:t>
      </w:r>
      <w:r>
        <w:rPr>
          <w:rFonts w:hint="eastAsia" w:ascii="仿宋" w:hAnsi="仿宋" w:eastAsia="仿宋" w:cs="仿宋"/>
          <w:color w:val="auto"/>
          <w:spacing w:val="-2"/>
          <w:sz w:val="28"/>
          <w:szCs w:val="28"/>
          <w:highlight w:val="none"/>
          <w:lang w:eastAsia="zh-CN"/>
        </w:rPr>
        <w:t xml:space="preserve">中标服务商</w:t>
      </w:r>
      <w:r>
        <w:rPr>
          <w:rFonts w:hint="eastAsia" w:ascii="仿宋" w:hAnsi="仿宋" w:eastAsia="仿宋" w:cs="仿宋"/>
          <w:color w:val="000000"/>
          <w:sz w:val="28"/>
          <w:szCs w:val="28"/>
          <w:highlight w:val="none"/>
        </w:rPr>
        <w:t xml:space="preserve">在投标前可踏勘现场，踏勘期间发生的意外自负，有关费用自理。</w:t>
      </w:r>
      <w:r/>
    </w:p>
    <w:p>
      <w:pPr>
        <w:pStyle w:val="1100"/>
        <w:ind w:left="0" w:right="0" w:firstLine="560"/>
        <w:jc w:val="left"/>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3.</w:t>
      </w:r>
      <w:r>
        <w:rPr>
          <w:rFonts w:hint="eastAsia" w:ascii="仿宋" w:hAnsi="仿宋" w:eastAsia="仿宋" w:cs="仿宋"/>
          <w:color w:val="000000"/>
          <w:sz w:val="28"/>
          <w:szCs w:val="28"/>
          <w:highlight w:val="none"/>
        </w:rPr>
        <w:t xml:space="preserve">自签订合同进场之日起</w:t>
      </w:r>
      <w:r>
        <w:rPr>
          <w:rFonts w:hint="eastAsia" w:ascii="仿宋" w:hAnsi="仿宋" w:eastAsia="仿宋" w:cs="仿宋"/>
          <w:color w:val="000000"/>
          <w:sz w:val="28"/>
          <w:szCs w:val="28"/>
          <w:highlight w:val="none"/>
          <w:lang w:val="en-US" w:eastAsia="zh-CN"/>
        </w:rPr>
        <w:t xml:space="preserve">12</w:t>
      </w:r>
      <w:r>
        <w:rPr>
          <w:rFonts w:hint="eastAsia" w:ascii="仿宋" w:hAnsi="仿宋" w:eastAsia="仿宋" w:cs="仿宋"/>
          <w:color w:val="000000"/>
          <w:sz w:val="28"/>
          <w:szCs w:val="28"/>
          <w:highlight w:val="none"/>
        </w:rPr>
        <w:t xml:space="preserve">0个工作日内完成所有工作。</w:t>
      </w:r>
      <w:r/>
    </w:p>
    <w:p>
      <w:pPr>
        <w:pStyle w:val="1100"/>
        <w:ind w:left="0" w:right="0" w:firstLine="560"/>
        <w:jc w:val="left"/>
        <w:keepLines w:val="0"/>
        <w:keepNext w:val="0"/>
        <w:pageBreakBefore w:val="0"/>
        <w:spacing w:line="440" w:lineRule="exact"/>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4.区域评估范围以最终实际勘探范围为准。</w:t>
      </w:r>
      <w:r/>
    </w:p>
    <w:p>
      <w:pPr>
        <w:ind w:left="0" w:right="0" w:firstLine="562"/>
        <w:jc w:val="left"/>
        <w:keepLines w:val="0"/>
        <w:keepNext w:val="0"/>
        <w:pageBreakBefore w:val="0"/>
        <w:spacing w:before="0" w:after="0" w:line="440" w:lineRule="exact"/>
        <w:widowControl w:val="off"/>
        <w:rPr>
          <w:rFonts w:hint="eastAsia" w:ascii="仿宋" w:hAnsi="仿宋" w:eastAsia="仿宋" w:cs="仿宋"/>
          <w:b/>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lang w:val="en-US" w:eastAsia="zh-CN"/>
        </w:rPr>
        <w:t xml:space="preserve">八、其他要求：见招标文件附件：《拟签订合同文本》。</w:t>
      </w:r>
      <w:r/>
    </w:p>
    <w:p>
      <w:pPr>
        <w:pStyle w:val="817"/>
        <w:ind w:left="0" w:firstLine="0"/>
        <w:rPr>
          <w:highlight w:val="none"/>
        </w:rPr>
      </w:pPr>
      <w:r>
        <w:rPr>
          <w:highlight w:val="none"/>
        </w:rPr>
      </w:r>
      <w:r/>
    </w:p>
    <w:p>
      <w:pPr>
        <w:rPr>
          <w:rFonts w:hint="eastAsia" w:ascii="仿宋" w:hAnsi="仿宋" w:eastAsia="仿宋" w:cs="仿宋"/>
          <w:color w:val="auto"/>
          <w:sz w:val="30"/>
          <w:highlight w:val="none"/>
          <w:lang w:eastAsia="zh-CN"/>
        </w:rPr>
      </w:pPr>
      <w:r>
        <w:rPr>
          <w:rFonts w:hint="eastAsia" w:ascii="仿宋" w:hAnsi="仿宋" w:eastAsia="仿宋" w:cs="仿宋"/>
          <w:color w:val="auto"/>
          <w:sz w:val="30"/>
          <w:highlight w:val="none"/>
          <w:lang w:eastAsia="zh-CN"/>
        </w:rPr>
        <w:br w:type="page" w:clear="all"/>
      </w:r>
      <w:r/>
    </w:p>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30"/>
          <w:highlight w:val="none"/>
          <w:lang w:eastAsia="zh-CN"/>
        </w:rPr>
        <w:t xml:space="preserve">第七章  投标文件相关格式</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目  录</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1、投标函</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2、开标一览表</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3、分项价格表</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4、偏离表</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5、法定代表人授权书</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6、中小企业声明函</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7. 残疾人福利性单位声明函</w:t>
      </w:r>
      <w:r/>
    </w:p>
    <w:p>
      <w:pPr>
        <w:ind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8. 投标人参加招标采购活动前3年内在经营活动中没有重大违法和失信记录的书面声明</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9. 具备履行合同所必需的设备和专业技术能力的书面声明</w:t>
      </w:r>
      <w:r/>
    </w:p>
    <w:p>
      <w:pPr>
        <w:ind w:firstLine="560"/>
        <w:spacing w:line="4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10.承诺书</w:t>
      </w:r>
      <w:r/>
    </w:p>
    <w:p>
      <w:pPr>
        <w:ind w:firstLine="560"/>
        <w:spacing w:line="4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eastAsia="zh-CN"/>
        </w:rPr>
        <w:t xml:space="preserve">预付款保函支付条款模板</w:t>
      </w:r>
      <w:r/>
    </w:p>
    <w:p>
      <w:pPr>
        <w:pStyle w:val="829"/>
        <w:rPr>
          <w:rFonts w:hint="default"/>
          <w:highlight w:val="none"/>
          <w:lang w:val="en-US"/>
        </w:rPr>
      </w:pPr>
      <w:r>
        <w:rPr>
          <w:rFonts w:hint="default"/>
          <w:highlight w:val="none"/>
          <w:lang w:val="en-US"/>
        </w:rPr>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numPr>
          <w:ilvl w:val="0"/>
          <w:numId w:val="2"/>
        </w:numPr>
        <w:spacing w:after="0" w:line="400" w:lineRule="exact"/>
        <w:rPr>
          <w:rFonts w:ascii="仿宋" w:hAnsi="仿宋" w:eastAsia="仿宋" w:cs="仿宋"/>
          <w:color w:val="auto"/>
          <w:sz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lang w:eastAsia="zh-CN"/>
        </w:rPr>
        <w:t xml:space="preserve">投标函格式</w:t>
      </w:r>
      <w:r/>
    </w:p>
    <w:p>
      <w:pPr>
        <w:pStyle w:val="851"/>
        <w:ind w:left="120"/>
        <w:rPr>
          <w:rFonts w:ascii="仿宋" w:hAnsi="仿宋" w:eastAsia="仿宋" w:cs="仿宋"/>
          <w:color w:val="auto"/>
          <w:highlight w:val="none"/>
        </w:rPr>
      </w:pPr>
      <w:r>
        <w:rPr>
          <w:rFonts w:ascii="仿宋" w:hAnsi="仿宋" w:eastAsia="仿宋" w:cs="仿宋"/>
          <w:color w:val="auto"/>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致：</w:t>
      </w:r>
      <w:r>
        <w:rPr>
          <w:rFonts w:hint="eastAsia" w:ascii="仿宋" w:hAnsi="仿宋" w:eastAsia="仿宋" w:cs="仿宋"/>
          <w:color w:val="auto"/>
          <w:sz w:val="30"/>
          <w:highlight w:val="none"/>
          <w:u w:val="single"/>
          <w:lang w:eastAsia="zh-CN"/>
        </w:rPr>
        <w:t xml:space="preserve">江苏东科建设项目管理有限公司</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根据</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项目[项目编号：JSZC-320324-JSDK-G2026-0001 ]招标文件，</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(姓名)代表我方</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（投标人的名称）全权处理本次投标的有关事宜。</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据此函，投标人承诺并同意如下：</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 投标人唯一投标报价见《开标一览表》。</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 投标人满足《中华人民共和国政府采购法》第二十二条的规定，将按招标文件的规定履行合同责任和义务。</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4. 投标有效期为开标之日后120天。</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5. 投标人同意提供按照贵方可能要求的与其投标有关的一切数据或资料，完全理解贵方不一定接受最低价的投标或收到的任何投标。</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6. 投标人同意在授予合同后，按照有关规定支付公证费(如有)。</w:t>
      </w:r>
      <w:r/>
    </w:p>
    <w:p>
      <w:pPr>
        <w:ind w:right="29"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7. 江苏东科建设项目管理有限公司有权将我单位本项目的《开标一览表》和《分项价格表》予以公示，公示的方式由江苏东科建设项目管理有限公司确定。</w:t>
      </w:r>
      <w:r/>
    </w:p>
    <w:p>
      <w:pPr>
        <w:ind w:right="29"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8. 招标人有权对投标人投标文件的真实性进行核实，如投标人不能在招标人规定的时间内向招标人提供有效的证明文件，将被招标人认定为具有《中华人民共和国政府采购法》第七十七条所规定的“提供虚假材料谋取中标、成交的”情形，并承担相应的法律责任。</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9. 与本投标有关的一切正式往来信函请寄：</w:t>
      </w:r>
      <w:r/>
    </w:p>
    <w:p>
      <w:pPr>
        <w:ind w:firstLine="12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地址： </w:t>
      </w:r>
      <w:r/>
    </w:p>
    <w:p>
      <w:pPr>
        <w:ind w:firstLine="12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电话： </w:t>
      </w:r>
      <w:r/>
    </w:p>
    <w:p>
      <w:pPr>
        <w:ind w:firstLine="12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传真： </w:t>
      </w:r>
      <w:r/>
    </w:p>
    <w:p>
      <w:pPr>
        <w:ind w:firstLine="27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highlight w:val="none"/>
          <w:lang w:eastAsia="zh-CN"/>
        </w:rPr>
        <w:t xml:space="preserve">二、开标一览表格式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项目编号：JSZC-320324-JSDK-G2026-0001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货币单位：人民币元</w:t>
      </w:r>
      <w:r/>
    </w:p>
    <w:tbl>
      <w:tblPr>
        <w:tblStyle w:val="8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7"/>
        <w:gridCol w:w="1950"/>
        <w:gridCol w:w="3439"/>
      </w:tblGrid>
      <w:tr>
        <w:trPr>
          <w:trHeight w:val="1163"/>
        </w:trPr>
        <w:tc>
          <w:tcPr>
            <w:tcMar>
              <w:left w:w="108" w:type="dxa"/>
              <w:top w:w="0" w:type="dxa"/>
              <w:right w:w="108" w:type="dxa"/>
              <w:bottom w:w="0" w:type="dxa"/>
            </w:tcMar>
            <w:tcW w:w="3127"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项目名称</w:t>
            </w:r>
            <w:r/>
          </w:p>
        </w:tc>
        <w:tc>
          <w:tcPr>
            <w:tcMar>
              <w:left w:w="108" w:type="dxa"/>
              <w:top w:w="0" w:type="dxa"/>
              <w:right w:w="108" w:type="dxa"/>
              <w:bottom w:w="0" w:type="dxa"/>
            </w:tcMar>
            <w:tcW w:w="195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项目内容</w:t>
            </w:r>
            <w:r/>
          </w:p>
        </w:tc>
        <w:tc>
          <w:tcPr>
            <w:tcMar>
              <w:left w:w="108" w:type="dxa"/>
              <w:top w:w="0" w:type="dxa"/>
              <w:right w:w="108" w:type="dxa"/>
              <w:bottom w:w="0" w:type="dxa"/>
            </w:tcMar>
            <w:tcW w:w="3439" w:type="dxa"/>
            <w:vAlign w:val="center"/>
            <w:textDirection w:val="lrTb"/>
            <w:noWrap w:val="false"/>
          </w:tcPr>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投标总价（小写）</w:t>
            </w:r>
            <w:r/>
          </w:p>
        </w:tc>
      </w:tr>
      <w:tr>
        <w:trPr>
          <w:trHeight w:val="1214"/>
        </w:trPr>
        <w:tc>
          <w:tcPr>
            <w:tcMar>
              <w:left w:w="108" w:type="dxa"/>
              <w:top w:w="0" w:type="dxa"/>
              <w:right w:w="108" w:type="dxa"/>
              <w:bottom w:w="0" w:type="dxa"/>
            </w:tcMar>
            <w:tcW w:w="3127"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江苏睢宁经济开发区文物资源区域评估项目</w:t>
            </w:r>
            <w:r/>
          </w:p>
        </w:tc>
        <w:tc>
          <w:tcPr>
            <w:tcMar>
              <w:left w:w="108" w:type="dxa"/>
              <w:top w:w="0" w:type="dxa"/>
              <w:right w:w="108" w:type="dxa"/>
              <w:bottom w:w="0" w:type="dxa"/>
            </w:tcMar>
            <w:tcW w:w="195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详见招标文件</w:t>
            </w:r>
            <w:r/>
          </w:p>
        </w:tc>
        <w:tc>
          <w:tcPr>
            <w:tcMar>
              <w:left w:w="108" w:type="dxa"/>
              <w:top w:w="0" w:type="dxa"/>
              <w:right w:w="108" w:type="dxa"/>
              <w:bottom w:w="0" w:type="dxa"/>
            </w:tcMar>
            <w:tcW w:w="3439"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r>
            <w:r/>
          </w:p>
        </w:tc>
      </w:tr>
      <w:tr>
        <w:trPr>
          <w:trHeight w:val="1452"/>
        </w:trPr>
        <w:tc>
          <w:tcPr>
            <w:tcMar>
              <w:left w:w="108" w:type="dxa"/>
              <w:top w:w="0" w:type="dxa"/>
              <w:right w:w="108" w:type="dxa"/>
              <w:bottom w:w="0" w:type="dxa"/>
            </w:tcMar>
            <w:tcW w:w="3127"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总价（大写）：</w:t>
            </w:r>
            <w:r/>
          </w:p>
        </w:tc>
        <w:tc>
          <w:tcPr>
            <w:gridSpan w:val="2"/>
            <w:tcMar>
              <w:left w:w="108" w:type="dxa"/>
              <w:top w:w="0" w:type="dxa"/>
              <w:right w:w="108" w:type="dxa"/>
              <w:bottom w:w="0" w:type="dxa"/>
            </w:tcMar>
            <w:tcW w:w="5389" w:type="dxa"/>
            <w:vAlign w:val="center"/>
            <w:textDirection w:val="lrTb"/>
            <w:noWrap w:val="false"/>
          </w:tcPr>
          <w:p>
            <w:pPr>
              <w:jc w:val="center"/>
              <w:spacing w:after="0" w:line="400" w:lineRule="exact"/>
              <w:rPr>
                <w:rFonts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 </w:t>
            </w:r>
            <w:r/>
          </w:p>
        </w:tc>
      </w:tr>
    </w:tbl>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 </w:t>
      </w:r>
      <w:r/>
    </w:p>
    <w:p>
      <w:pPr>
        <w:ind w:firstLine="27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 </w:t>
      </w:r>
      <w:r/>
    </w:p>
    <w:p>
      <w:pPr>
        <w:ind w:firstLine="27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lang w:eastAsia="zh-CN"/>
        </w:rPr>
        <w:t xml:space="preserve"> </w:t>
      </w:r>
      <w:r/>
    </w:p>
    <w:p>
      <w:pPr>
        <w:ind w:firstLine="21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95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pStyle w:val="838"/>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38"/>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38"/>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38"/>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38"/>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38"/>
        <w:spacing w:line="400" w:lineRule="exact"/>
        <w:rPr>
          <w:rFonts w:ascii="仿宋" w:hAnsi="仿宋" w:eastAsia="仿宋" w:cs="仿宋"/>
          <w:color w:val="auto"/>
          <w:highlight w:val="none"/>
        </w:rPr>
      </w:pPr>
      <w:r>
        <w:rPr>
          <w:rFonts w:ascii="仿宋" w:hAnsi="仿宋" w:eastAsia="仿宋" w:cs="仿宋"/>
          <w:color w:val="auto"/>
          <w:highlight w:val="none"/>
        </w:rPr>
      </w:r>
      <w:r/>
    </w:p>
    <w:p>
      <w:pPr>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三、分项价格表格式</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 JSZC-320324-JSDK-G2026-0001    </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货币单位：人民币元</w:t>
      </w:r>
      <w:r/>
    </w:p>
    <w:p>
      <w:pPr>
        <w:ind w:firstLine="601"/>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both"/>
        <w:spacing w:after="0" w:line="400" w:lineRule="exact"/>
        <w:rPr>
          <w:rFonts w:hint="eastAsia" w:ascii="仿宋" w:hAnsi="仿宋" w:eastAsia="仿宋" w:cs="仿宋"/>
          <w:color w:val="auto"/>
          <w:sz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val="en-US" w:eastAsia="zh-CN"/>
        </w:rPr>
        <w:t xml:space="preserve">格式自拟</w:t>
      </w:r>
      <w:r/>
    </w:p>
    <w:p>
      <w:pPr>
        <w:pStyle w:val="829"/>
        <w:rPr>
          <w:rFonts w:hint="default"/>
          <w:highlight w:val="none"/>
          <w:lang w:val="en-US" w:eastAsia="zh-CN"/>
        </w:rPr>
      </w:pPr>
      <w:r>
        <w:rPr>
          <w:rFonts w:hint="default"/>
          <w:highlight w:val="none"/>
          <w:lang w:val="en-US" w:eastAsia="zh-CN"/>
        </w:rPr>
      </w:r>
      <w:r/>
    </w:p>
    <w:p>
      <w:pPr>
        <w:ind w:firstLine="28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39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600"/>
        <w:jc w:val="both"/>
        <w:spacing w:after="0" w:line="400" w:lineRule="exact"/>
        <w:rPr>
          <w:rFonts w:hint="eastAsia"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rPr>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本款说明：</w:t>
      </w:r>
      <w:r/>
    </w:p>
    <w:p>
      <w:pPr>
        <w:ind w:firstLine="600"/>
        <w:jc w:val="both"/>
        <w:spacing w:after="0" w:line="400" w:lineRule="exact"/>
        <w:rPr>
          <w:rFonts w:hint="default" w:ascii="仿宋" w:hAnsi="仿宋" w:eastAsia="仿宋" w:cs="仿宋"/>
          <w:b/>
          <w:bCs/>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1"/>
          <w:highlight w:val="none"/>
          <w:lang w:eastAsia="zh-CN"/>
        </w:rPr>
        <w:t xml:space="preserve">1. 格式自拟，</w:t>
      </w:r>
      <w:r>
        <w:rPr>
          <w:rFonts w:hint="eastAsia" w:ascii="仿宋" w:hAnsi="仿宋" w:eastAsia="仿宋" w:cs="仿宋"/>
          <w:b/>
          <w:bCs/>
          <w:color w:val="auto"/>
          <w:sz w:val="28"/>
          <w:szCs w:val="21"/>
          <w:highlight w:val="none"/>
          <w:lang w:val="en-US" w:eastAsia="zh-CN"/>
        </w:rPr>
        <w:t xml:space="preserve">分项价格表必须提供</w:t>
      </w:r>
      <w:r>
        <w:rPr>
          <w:rFonts w:hint="eastAsia" w:ascii="仿宋" w:hAnsi="仿宋" w:eastAsia="仿宋" w:cs="仿宋"/>
          <w:b/>
          <w:bCs/>
          <w:color w:val="auto"/>
          <w:sz w:val="28"/>
          <w:szCs w:val="21"/>
          <w:highlight w:val="none"/>
          <w:lang w:eastAsia="zh-CN"/>
        </w:rPr>
        <w:t xml:space="preserve">。</w:t>
      </w:r>
      <w:r>
        <w:rPr>
          <w:rFonts w:hint="eastAsia" w:ascii="仿宋" w:hAnsi="仿宋" w:eastAsia="仿宋" w:cs="仿宋"/>
          <w:b/>
          <w:bCs/>
          <w:color w:val="auto"/>
          <w:sz w:val="28"/>
          <w:szCs w:val="21"/>
          <w:highlight w:val="none"/>
          <w:lang w:val="en-US" w:eastAsia="zh-CN"/>
        </w:rPr>
        <w:t xml:space="preserve">否则作无效标处理。</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val="en-US" w:eastAsia="zh-CN"/>
        </w:rPr>
        <w:t xml:space="preserve">2.</w:t>
      </w:r>
      <w:r>
        <w:rPr>
          <w:rFonts w:hint="eastAsia" w:ascii="仿宋" w:hAnsi="仿宋" w:eastAsia="仿宋" w:cs="仿宋"/>
          <w:color w:val="auto"/>
          <w:sz w:val="28"/>
          <w:szCs w:val="21"/>
          <w:highlight w:val="none"/>
          <w:lang w:eastAsia="zh-CN"/>
        </w:rPr>
        <w:t xml:space="preserve">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val="en-US" w:eastAsia="zh-CN"/>
        </w:rPr>
        <w:t xml:space="preserve">3</w:t>
      </w:r>
      <w:r>
        <w:rPr>
          <w:rFonts w:hint="eastAsia" w:ascii="仿宋" w:hAnsi="仿宋" w:eastAsia="仿宋" w:cs="仿宋"/>
          <w:color w:val="auto"/>
          <w:sz w:val="28"/>
          <w:szCs w:val="21"/>
          <w:highlight w:val="none"/>
          <w:lang w:eastAsia="zh-CN"/>
        </w:rPr>
        <w:t xml:space="preserve">.享受政府采购支持政策的残疾人福利性单位应满足的条件以《关于促进残疾人就业政府采购政策的通知》（财库〔2017〕141号）的规定为准。</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注：①如果不提供详细分项报价的，将视为没有实质性响应招标文件。详细的分项价格中至少包含服务项目名称、单位、数量、单价、总价、税金等项目②投标人对以上数据的真实性负责。</w:t>
      </w:r>
      <w:r/>
    </w:p>
    <w:p>
      <w:pPr>
        <w:ind w:firstLine="600"/>
        <w:jc w:val="both"/>
        <w:spacing w:after="0" w:line="400" w:lineRule="exact"/>
        <w:rPr>
          <w:rFonts w:hint="eastAsia" w:ascii="仿宋" w:hAnsi="仿宋" w:eastAsia="仿宋" w:cs="仿宋"/>
          <w:b/>
          <w:bCs/>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1"/>
          <w:highlight w:val="none"/>
          <w:lang w:val="en-US" w:eastAsia="zh-CN"/>
        </w:rPr>
        <w:t xml:space="preserve">4.分项价格</w:t>
      </w:r>
      <w:r>
        <w:rPr>
          <w:rFonts w:hint="eastAsia" w:ascii="仿宋" w:hAnsi="仿宋" w:eastAsia="仿宋" w:cs="仿宋"/>
          <w:b/>
          <w:bCs/>
          <w:color w:val="auto"/>
          <w:sz w:val="28"/>
          <w:szCs w:val="21"/>
          <w:highlight w:val="none"/>
          <w:lang w:eastAsia="zh-CN"/>
        </w:rPr>
        <w:t xml:space="preserve">表中的合计报价应与“</w:t>
      </w:r>
      <w:r>
        <w:rPr>
          <w:rFonts w:hint="eastAsia" w:ascii="仿宋" w:hAnsi="仿宋" w:eastAsia="仿宋" w:cs="仿宋"/>
          <w:b/>
          <w:bCs/>
          <w:color w:val="auto"/>
          <w:sz w:val="28"/>
          <w:szCs w:val="21"/>
          <w:highlight w:val="none"/>
          <w:lang w:val="en-US" w:eastAsia="zh-CN"/>
        </w:rPr>
        <w:t xml:space="preserve">开标</w:t>
      </w:r>
      <w:r>
        <w:rPr>
          <w:rFonts w:hint="eastAsia" w:ascii="仿宋" w:hAnsi="仿宋" w:eastAsia="仿宋" w:cs="仿宋"/>
          <w:b/>
          <w:bCs/>
          <w:color w:val="auto"/>
          <w:sz w:val="28"/>
          <w:szCs w:val="21"/>
          <w:highlight w:val="none"/>
          <w:lang w:eastAsia="zh-CN"/>
        </w:rPr>
        <w:t xml:space="preserve">一览表”中的总价金额相一致。</w:t>
      </w:r>
      <w:r/>
    </w:p>
    <w:p>
      <w:pPr>
        <w:ind w:firstLine="600"/>
        <w:jc w:val="both"/>
        <w:spacing w:after="0" w:line="400" w:lineRule="exact"/>
        <w:rPr>
          <w:rFonts w:hint="eastAsia"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江苏东科建设项目管理有限公司有权将以上内容进行公示。</w:t>
      </w:r>
      <w:r/>
    </w:p>
    <w:p>
      <w:pPr>
        <w:ind w:firstLine="600"/>
        <w:jc w:val="both"/>
        <w:spacing w:after="0" w:line="400" w:lineRule="exact"/>
        <w:rPr>
          <w:rFonts w:hint="default" w:ascii="仿宋" w:hAnsi="仿宋" w:eastAsia="仿宋" w:cs="仿宋"/>
          <w:color w:val="auto"/>
          <w:sz w:val="28"/>
          <w:szCs w:val="21"/>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color w:val="auto"/>
          <w:sz w:val="28"/>
          <w:szCs w:val="21"/>
          <w:highlight w:val="none"/>
        </w:rPr>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ind w:firstLine="56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四、偏离表格式</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1、商务偏离表</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项目编号：JSZC-320324-JSDK-G2026-0001 </w:t>
      </w:r>
      <w:r/>
    </w:p>
    <w:tbl>
      <w:tblPr>
        <w:tblStyle w:val="8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8"/>
        <w:gridCol w:w="1394"/>
        <w:gridCol w:w="1526"/>
        <w:gridCol w:w="1215"/>
        <w:gridCol w:w="2354"/>
      </w:tblGrid>
      <w:tr>
        <w:trPr>
          <w:trHeight w:val="794"/>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序号</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偏离内容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招标文件的要求</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投标文件中的内容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（正/负/无）偏离</w:t>
            </w:r>
            <w:r/>
          </w:p>
        </w:tc>
        <w:tc>
          <w:tcPr>
            <w:tcBorders>
              <w:top w:val="single" w:color="000000" w:sz="18" w:space="0"/>
              <w:left w:val="none" w:color="000000" w:sz="4" w:space="0"/>
              <w:bottom w:val="single" w:color="000000" w:sz="8" w:space="0"/>
              <w:right w:val="single" w:color="000000" w:sz="18" w:space="0"/>
            </w:tcBorders>
            <w:tcMar>
              <w:left w:w="108" w:type="dxa"/>
              <w:top w:w="0" w:type="dxa"/>
              <w:right w:w="108" w:type="dxa"/>
              <w:bottom w:w="0" w:type="dxa"/>
            </w:tcMar>
            <w:tcW w:w="25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说明</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1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bl>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 </w:t>
      </w:r>
      <w:r/>
    </w:p>
    <w:p>
      <w:pPr>
        <w:ind w:firstLine="562"/>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注</w:t>
      </w:r>
      <w:r>
        <w:rPr>
          <w:rFonts w:hint="eastAsia" w:ascii="仿宋" w:hAnsi="仿宋" w:eastAsia="仿宋" w:cs="仿宋"/>
          <w:color w:val="auto"/>
          <w:sz w:val="28"/>
          <w:highlight w:val="none"/>
          <w:lang w:eastAsia="zh-CN"/>
        </w:rPr>
        <w:t xml:space="preserve">：投标人的投标文件中的内容与招标文件（含招标文件的澄清或者修改的内容）的要求不同时，逐条列在偏离表中，否则将认为投标人接受招标文件的要求。</w:t>
      </w:r>
      <w:r/>
    </w:p>
    <w:p>
      <w:pPr>
        <w:ind w:firstLine="285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2.技术偏离表</w:t>
      </w:r>
      <w:r/>
    </w:p>
    <w:p>
      <w:pPr>
        <w:ind w:firstLine="600"/>
        <w:jc w:val="both"/>
        <w:spacing w:after="0" w:line="400" w:lineRule="exact"/>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项目名称：江苏睢宁经济开发区文物资源区域评估项目</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项目编号：JSZC-320324-JSDK-G2026-0001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lang w:eastAsia="zh-CN"/>
        </w:rPr>
        <w:t xml:space="preserve"> </w:t>
      </w:r>
      <w:r/>
    </w:p>
    <w:tbl>
      <w:tblPr>
        <w:tblStyle w:val="84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8"/>
        <w:gridCol w:w="1394"/>
        <w:gridCol w:w="1526"/>
        <w:gridCol w:w="1215"/>
        <w:gridCol w:w="2354"/>
      </w:tblGrid>
      <w:tr>
        <w:trPr>
          <w:trHeight w:val="794"/>
        </w:trPr>
        <w:tc>
          <w:tcPr>
            <w:tcBorders>
              <w:top w:val="single" w:color="000000" w:sz="18" w:space="0"/>
              <w:left w:val="single" w:color="000000" w:sz="1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序号</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偏离内容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招标文件的要求</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投标文件中的内容</w:t>
            </w:r>
            <w:r/>
          </w:p>
        </w:tc>
        <w:tc>
          <w:tcPr>
            <w:tcBorders>
              <w:top w:val="single" w:color="000000" w:sz="1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（正/负/无）偏离</w:t>
            </w:r>
            <w:r/>
          </w:p>
        </w:tc>
        <w:tc>
          <w:tcPr>
            <w:tcBorders>
              <w:top w:val="single" w:color="000000" w:sz="18" w:space="0"/>
              <w:left w:val="none" w:color="000000" w:sz="4" w:space="0"/>
              <w:bottom w:val="single" w:color="000000" w:sz="8" w:space="0"/>
              <w:right w:val="single" w:color="000000" w:sz="18" w:space="0"/>
            </w:tcBorders>
            <w:tcMar>
              <w:left w:w="108" w:type="dxa"/>
              <w:top w:w="0" w:type="dxa"/>
              <w:right w:w="108" w:type="dxa"/>
              <w:bottom w:w="0" w:type="dxa"/>
            </w:tcMar>
            <w:tcW w:w="2520" w:type="dxa"/>
            <w:vAlign w:val="center"/>
            <w:textDirection w:val="lrTb"/>
            <w:noWrap w:val="false"/>
          </w:tcPr>
          <w:p>
            <w:pPr>
              <w:jc w:val="cente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说明</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r>
        <w:trPr>
          <w:trHeight w:val="794"/>
        </w:trPr>
        <w:tc>
          <w:tcPr>
            <w:tcBorders>
              <w:top w:val="none" w:color="000000" w:sz="4" w:space="0"/>
              <w:left w:val="single" w:color="000000" w:sz="18" w:space="0"/>
              <w:bottom w:val="single" w:color="000000" w:sz="18" w:space="0"/>
              <w:right w:val="single" w:color="000000" w:sz="8" w:space="0"/>
            </w:tcBorders>
            <w:tcMar>
              <w:left w:w="108" w:type="dxa"/>
              <w:top w:w="0" w:type="dxa"/>
              <w:right w:w="108" w:type="dxa"/>
              <w:bottom w:w="0" w:type="dxa"/>
            </w:tcMar>
            <w:tcW w:w="7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04"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476"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6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8" w:space="0"/>
            </w:tcBorders>
            <w:tcMar>
              <w:left w:w="108" w:type="dxa"/>
              <w:top w:w="0" w:type="dxa"/>
              <w:right w:w="108" w:type="dxa"/>
              <w:bottom w:w="0" w:type="dxa"/>
            </w:tcMar>
            <w:tcW w:w="126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c>
          <w:tcPr>
            <w:tcBorders>
              <w:top w:val="none" w:color="000000" w:sz="4" w:space="0"/>
              <w:left w:val="none" w:color="000000" w:sz="4" w:space="0"/>
              <w:bottom w:val="single" w:color="000000" w:sz="18" w:space="0"/>
              <w:right w:val="single" w:color="000000" w:sz="18" w:space="0"/>
            </w:tcBorders>
            <w:tcMar>
              <w:left w:w="108" w:type="dxa"/>
              <w:top w:w="0" w:type="dxa"/>
              <w:right w:w="108" w:type="dxa"/>
              <w:bottom w:w="0" w:type="dxa"/>
            </w:tcMar>
            <w:tcW w:w="2520" w:type="dxa"/>
            <w:textDirection w:val="lrTb"/>
            <w:noWrap w:val="false"/>
          </w:tcPr>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tc>
      </w:tr>
    </w:tbl>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 </w:t>
      </w:r>
      <w:r/>
    </w:p>
    <w:p>
      <w:pPr>
        <w:ind w:firstLine="562"/>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注</w:t>
      </w:r>
      <w:r>
        <w:rPr>
          <w:rFonts w:hint="eastAsia" w:ascii="仿宋" w:hAnsi="仿宋" w:eastAsia="仿宋" w:cs="仿宋"/>
          <w:color w:val="auto"/>
          <w:sz w:val="28"/>
          <w:highlight w:val="none"/>
          <w:lang w:eastAsia="zh-CN"/>
        </w:rPr>
        <w:t xml:space="preserve">：投标人的投标文件中的内容与招标文件（含招标文件的澄清或者修改的内容）的要求不同时，逐条列在偏离表中，否则将认为投标人接受招标文件的要求。</w:t>
      </w:r>
      <w:r/>
    </w:p>
    <w:p>
      <w:pPr>
        <w:ind w:firstLine="285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39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79" w:lineRule="atLeast"/>
        <w:widowControl w:val="off"/>
        <w:rPr>
          <w:rFonts w:hint="eastAsia" w:ascii="仿宋" w:hAnsi="仿宋" w:eastAsia="仿宋" w:cs="仿宋"/>
          <w:b/>
          <w:bCs/>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highlight w:val="none"/>
          <w:lang w:eastAsia="zh-CN"/>
        </w:rPr>
        <w:t xml:space="preserve">五、</w:t>
      </w:r>
      <w:r>
        <w:rPr>
          <w:rFonts w:hint="eastAsia" w:ascii="仿宋" w:hAnsi="仿宋" w:eastAsia="仿宋" w:cs="仿宋"/>
          <w:b/>
          <w:bCs/>
          <w:color w:val="auto"/>
          <w:sz w:val="30"/>
          <w:szCs w:val="30"/>
          <w:highlight w:val="none"/>
          <w:lang w:eastAsia="zh-CN"/>
        </w:rPr>
        <w:t xml:space="preserve">授权委托书及法定代表人身份证明书格式</w:t>
      </w:r>
      <w:r/>
    </w:p>
    <w:p>
      <w:pPr>
        <w:jc w:val="both"/>
        <w:spacing w:after="0" w:line="240" w:lineRule="auto"/>
        <w:widowControl w:val="off"/>
        <w:rPr>
          <w:rFonts w:hint="eastAsia" w:ascii="仿宋" w:hAnsi="仿宋" w:eastAsia="仿宋" w:cs="仿宋"/>
          <w:color w:val="auto"/>
          <w:sz w:val="30"/>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24"/>
          <w:highlight w:val="none"/>
          <w:lang w:eastAsia="zh-CN"/>
        </w:rPr>
        <w:t xml:space="preserve"> </w:t>
      </w:r>
      <w:r/>
    </w:p>
    <w:p>
      <w:pPr>
        <w:jc w:val="center"/>
        <w:spacing w:after="0" w:line="479" w:lineRule="atLeast"/>
        <w:widowControl w:val="off"/>
        <w:rPr>
          <w:rFonts w:hint="eastAsia" w:ascii="仿宋" w:hAnsi="仿宋" w:eastAsia="仿宋" w:cs="仿宋"/>
          <w:b/>
          <w:bCs/>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eastAsia="zh-CN"/>
        </w:rPr>
        <w:t xml:space="preserve">（一）授权委托书</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               职务：</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统一社会信用代码：</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        性别：男（女）</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年龄：  岁      民族：  族</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职务：</w:t>
      </w:r>
      <w:r/>
    </w:p>
    <w:p>
      <w:pPr>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身份证号：</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兹委托（</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）全权代表我企业（公司）参与（</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）项目（项目编号：</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）的招、投标活动及签订合同。（</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）以我企业（公司）名义所为的法律行为及签署的文件，我企业（公司）均予以认可。有关法律责任均由我企业（公司）承担。（</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）无转委托权。</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委托期限自</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日起至</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年</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月</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日止。</w:t>
      </w:r>
      <w:r/>
    </w:p>
    <w:p>
      <w:pPr>
        <w:ind w:firstLine="63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特此授权委托。</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委托人（电子签章）：</w:t>
      </w:r>
      <w:r/>
    </w:p>
    <w:p>
      <w:pPr>
        <w:ind w:firstLine="600"/>
        <w:jc w:val="both"/>
        <w:spacing w:after="0" w:line="360" w:lineRule="auto"/>
        <w:widowControl w:val="off"/>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法定代表人（签字或盖章）： </w:t>
      </w:r>
      <w:r/>
    </w:p>
    <w:p>
      <w:pPr>
        <w:ind w:firstLine="600"/>
        <w:jc w:val="both"/>
        <w:spacing w:after="0" w:line="360" w:lineRule="auto"/>
        <w:widowControl w:val="off"/>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受托人（签字或盖章）：</w:t>
      </w:r>
      <w:r/>
    </w:p>
    <w:p>
      <w:pPr>
        <w:ind w:left="0" w:right="1440" w:firstLine="602"/>
        <w:jc w:val="both"/>
        <w:spacing w:after="12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val="en-US" w:eastAsia="zh-CN" w:bidi="ar-SA"/>
        </w:rPr>
        <w:t xml:space="preserve">受托人联系方式：邮箱：</w:t>
      </w:r>
      <w:r/>
    </w:p>
    <w:p>
      <w:pPr>
        <w:ind w:right="600" w:firstLine="6150"/>
        <w:jc w:val="both"/>
        <w:spacing w:after="0" w:line="360" w:lineRule="auto"/>
        <w:widowControl w:val="off"/>
        <w:rPr>
          <w:rFonts w:hint="eastAsia" w:ascii="仿宋" w:hAnsi="仿宋" w:eastAsia="仿宋" w:cs="仿宋"/>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  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日 </w:t>
      </w:r>
      <w:r/>
    </w:p>
    <w:p>
      <w:pPr>
        <w:jc w:val="both"/>
        <w:spacing w:after="0"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30"/>
          <w:szCs w:val="30"/>
          <w:highlight w:val="none"/>
          <w:lang w:val="en-US" w:eastAsia="zh-CN" w:bidi="ar-SA"/>
        </w:rPr>
        <w:t xml:space="preserve">法定代表人身份证及</w:t>
      </w:r>
      <w:r>
        <w:rPr>
          <w:rFonts w:hint="eastAsia" w:ascii="仿宋" w:hAnsi="仿宋" w:eastAsia="仿宋" w:cs="仿宋"/>
          <w:b/>
          <w:bCs/>
          <w:color w:val="auto"/>
          <w:sz w:val="28"/>
          <w:szCs w:val="28"/>
          <w:highlight w:val="none"/>
          <w:lang w:eastAsia="zh-CN"/>
        </w:rPr>
        <w:t xml:space="preserve">受托人身份证扫描件附后)</w:t>
      </w:r>
      <w:r>
        <w:rPr>
          <w:rFonts w:hint="eastAsia" w:ascii="仿宋" w:hAnsi="仿宋" w:eastAsia="仿宋" w:cs="仿宋"/>
          <w:color w:val="auto"/>
          <w:sz w:val="24"/>
          <w:szCs w:val="24"/>
          <w:highlight w:val="none"/>
          <w:lang w:eastAsia="zh-CN"/>
        </w:rPr>
        <w:t xml:space="preserve"> </w:t>
      </w:r>
      <w:r/>
    </w:p>
    <w:p>
      <w:pPr>
        <w:ind w:firstLine="600"/>
        <w:jc w:val="center"/>
        <w:spacing w:before="100" w:after="100" w:line="479" w:lineRule="atLeast"/>
        <w:rPr>
          <w:rFonts w:hint="eastAsia" w:ascii="仿宋" w:hAnsi="仿宋" w:eastAsia="仿宋" w:cs="仿宋"/>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bCs/>
          <w:color w:val="auto"/>
          <w:sz w:val="24"/>
          <w:highlight w:val="none"/>
        </w:rPr>
      </w:r>
      <w:r/>
    </w:p>
    <w:p>
      <w:pPr>
        <w:jc w:val="center"/>
        <w:spacing w:before="100" w:after="100" w:line="479" w:lineRule="atLeast"/>
        <w:widowControl w:val="off"/>
        <w:rPr>
          <w:rFonts w:hint="eastAsia" w:ascii="仿宋" w:hAnsi="仿宋" w:eastAsia="仿宋" w:cs="仿宋"/>
          <w:b/>
          <w:bCs/>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eastAsia="zh-CN"/>
        </w:rPr>
        <w:t xml:space="preserve">（二）法定代表人身份证明书</w:t>
      </w:r>
      <w:r/>
    </w:p>
    <w:p>
      <w:pPr>
        <w:jc w:val="both"/>
        <w:spacing w:after="0" w:line="24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both"/>
        <w:spacing w:after="0" w:line="500" w:lineRule="exact"/>
        <w:widowControl w:val="off"/>
        <w:tabs>
          <w:tab w:val="left" w:pos="720" w:leader="none"/>
          <w:tab w:val="left" w:pos="900"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单位名称：</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地址：</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姓名：            性别：    </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身份证号：        职务：</w:t>
      </w:r>
      <w:r/>
    </w:p>
    <w:p>
      <w:pPr>
        <w:ind w:firstLine="960"/>
        <w:jc w:val="both"/>
        <w:spacing w:after="0" w:line="360" w:lineRule="auto"/>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u w:val="single"/>
          <w:lang w:eastAsia="zh-CN"/>
        </w:rPr>
      </w:r>
      <w:r/>
    </w:p>
    <w:p>
      <w:pPr>
        <w:ind w:firstLine="600"/>
        <w:jc w:val="both"/>
        <w:spacing w:after="0" w:line="36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u w:val="single"/>
          <w:lang w:val="en-US" w:eastAsia="zh-CN" w:bidi="ar-SA"/>
        </w:rPr>
        <w:t xml:space="preserve">         </w:t>
      </w:r>
      <w:r>
        <w:rPr>
          <w:rFonts w:hint="eastAsia" w:ascii="仿宋" w:hAnsi="仿宋" w:eastAsia="仿宋" w:cs="仿宋"/>
          <w:color w:val="auto"/>
          <w:sz w:val="30"/>
          <w:szCs w:val="30"/>
          <w:highlight w:val="none"/>
          <w:lang w:val="en-US" w:eastAsia="zh-CN" w:bidi="ar-SA"/>
        </w:rPr>
        <w:t xml:space="preserve">系我企业（公司）的法定代表人。</w:t>
      </w:r>
      <w:r/>
    </w:p>
    <w:p>
      <w:pPr>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ind w:firstLine="480"/>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bidi="ar-SA"/>
        </w:rPr>
        <w:t xml:space="preserve">特此证明。</w:t>
      </w:r>
      <w:r/>
    </w:p>
    <w:p>
      <w:pPr>
        <w:ind w:firstLine="480"/>
        <w:jc w:val="both"/>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jc w:val="both"/>
        <w:spacing w:after="0" w:line="71"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r>
      <w:r/>
    </w:p>
    <w:p>
      <w:pPr>
        <w:jc w:val="both"/>
        <w:spacing w:after="0" w:line="71"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（电子签章）</w:t>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 </w:t>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法定代表人（签字或盖章）：</w:t>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r>
      <w:r/>
    </w:p>
    <w:p>
      <w:pPr>
        <w:jc w:val="both"/>
        <w:spacing w:after="0" w:line="85" w:lineRule="atLeast"/>
        <w:widowControl w:val="off"/>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日期： 年 月 日</w:t>
      </w:r>
      <w:r/>
    </w:p>
    <w:p>
      <w:pPr>
        <w:jc w:val="right"/>
        <w:spacing w:after="0" w:line="360" w:lineRule="auto"/>
        <w:widowControl w:val="off"/>
        <w:tabs>
          <w:tab w:val="left" w:pos="720" w:leader="none"/>
          <w:tab w:val="left" w:pos="900" w:leader="none"/>
        </w:tabs>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jc w:val="both"/>
        <w:spacing w:after="0" w:line="360" w:lineRule="auto"/>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lang w:val="en-US" w:eastAsia="zh-CN" w:bidi="ar-SA"/>
        </w:rPr>
        <w:t xml:space="preserve">(法定代表人身份证原件扫描件附后）</w:t>
      </w:r>
      <w:r>
        <w:rPr>
          <w:rFonts w:hint="eastAsia" w:ascii="仿宋" w:hAnsi="仿宋" w:eastAsia="仿宋" w:cs="仿宋"/>
          <w:color w:val="auto"/>
          <w:sz w:val="28"/>
          <w:highlight w:val="none"/>
          <w:lang w:eastAsia="zh-CN"/>
        </w:rPr>
        <w:t xml:space="preserve"> </w:t>
      </w:r>
      <w:r/>
    </w:p>
    <w:p>
      <w:pPr>
        <w:ind w:firstLine="447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p>
    <w:p>
      <w:pPr>
        <w:ind w:firstLine="447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p>
    <w:p>
      <w:pPr>
        <w:ind w:firstLine="447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六、中小企业声明函格式</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项目名称：</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项目编号：JSZC-320324-JSDK-G2026-0001 </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本公司郑重声明，根据《政府采购促进中小企业发展管理办法》（财库﹝2020﹞46 号）的规定，本公司参加</w:t>
      </w:r>
      <w:r>
        <w:rPr>
          <w:rFonts w:hint="eastAsia" w:ascii="仿宋" w:hAnsi="仿宋" w:eastAsia="仿宋" w:cs="仿宋"/>
          <w:color w:val="auto"/>
          <w:sz w:val="30"/>
          <w:highlight w:val="none"/>
          <w:u w:val="single"/>
          <w:lang w:eastAsia="zh-CN"/>
        </w:rPr>
        <w:t xml:space="preserve">（单位名称）</w:t>
      </w:r>
      <w:r>
        <w:rPr>
          <w:rFonts w:hint="eastAsia" w:ascii="仿宋" w:hAnsi="仿宋" w:eastAsia="仿宋" w:cs="仿宋"/>
          <w:color w:val="auto"/>
          <w:sz w:val="30"/>
          <w:highlight w:val="none"/>
          <w:lang w:eastAsia="zh-CN"/>
        </w:rPr>
        <w:t xml:space="preserve">的</w:t>
      </w:r>
      <w:r>
        <w:rPr>
          <w:rFonts w:hint="eastAsia" w:ascii="仿宋" w:hAnsi="仿宋" w:eastAsia="仿宋" w:cs="仿宋"/>
          <w:color w:val="auto"/>
          <w:sz w:val="30"/>
          <w:highlight w:val="none"/>
          <w:u w:val="single"/>
          <w:lang w:eastAsia="zh-CN"/>
        </w:rPr>
        <w:t xml:space="preserve">（项目名称）</w:t>
      </w:r>
      <w:r>
        <w:rPr>
          <w:rFonts w:hint="eastAsia" w:ascii="仿宋" w:hAnsi="仿宋" w:eastAsia="仿宋" w:cs="仿宋"/>
          <w:color w:val="auto"/>
          <w:sz w:val="30"/>
          <w:highlight w:val="none"/>
          <w:lang w:eastAsia="zh-CN"/>
        </w:rPr>
        <w:t xml:space="preserve">采购活动，服务全部由符合政策要求的中小企业承接。相关企业的具体情况如下：</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u w:val="single"/>
          <w:lang w:eastAsia="zh-CN"/>
        </w:rPr>
        <w:t xml:space="preserve">（标的名称）</w:t>
      </w:r>
      <w:r>
        <w:rPr>
          <w:rFonts w:hint="eastAsia" w:ascii="仿宋" w:hAnsi="仿宋" w:eastAsia="仿宋" w:cs="仿宋"/>
          <w:color w:val="auto"/>
          <w:sz w:val="30"/>
          <w:highlight w:val="none"/>
          <w:lang w:eastAsia="zh-CN"/>
        </w:rPr>
        <w:t xml:space="preserve">，属于</w:t>
      </w:r>
      <w:r>
        <w:rPr>
          <w:rFonts w:hint="eastAsia" w:ascii="仿宋" w:hAnsi="仿宋" w:eastAsia="仿宋" w:cs="仿宋"/>
          <w:color w:val="auto"/>
          <w:sz w:val="30"/>
          <w:highlight w:val="none"/>
          <w:u w:val="single"/>
          <w:lang w:eastAsia="zh-CN"/>
        </w:rPr>
        <w:t xml:space="preserve">（采购文件中明确的所属行业）</w:t>
      </w:r>
      <w:r>
        <w:rPr>
          <w:rFonts w:hint="eastAsia" w:ascii="仿宋" w:hAnsi="仿宋" w:eastAsia="仿宋" w:cs="仿宋"/>
          <w:color w:val="auto"/>
          <w:sz w:val="30"/>
          <w:highlight w:val="none"/>
          <w:lang w:eastAsia="zh-CN"/>
        </w:rPr>
        <w:t xml:space="preserve">； 承建（承接）企业为</w:t>
      </w:r>
      <w:r>
        <w:rPr>
          <w:rFonts w:hint="eastAsia" w:ascii="仿宋" w:hAnsi="仿宋" w:eastAsia="仿宋" w:cs="仿宋"/>
          <w:color w:val="auto"/>
          <w:sz w:val="30"/>
          <w:highlight w:val="none"/>
          <w:u w:val="single"/>
          <w:lang w:eastAsia="zh-CN"/>
        </w:rPr>
        <w:t xml:space="preserve">（企业名称）</w:t>
      </w:r>
      <w:r>
        <w:rPr>
          <w:rFonts w:hint="eastAsia" w:ascii="仿宋" w:hAnsi="仿宋" w:eastAsia="仿宋" w:cs="仿宋"/>
          <w:color w:val="auto"/>
          <w:sz w:val="30"/>
          <w:highlight w:val="none"/>
          <w:lang w:eastAsia="zh-CN"/>
        </w:rPr>
        <w:t xml:space="preserve">，从业人员</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人，营业收入为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万元，资产总额为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万元，属于（中型企业、小型企业、微型企业）；</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以上企业，不属于大企业的分支机构，不存在控股股东为大企业的情形，也不存在与大企业的负责人为同一人的情形。</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本企业对上述声明内容的真实性负责。如有虚假，将依法承担相应责任。</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企业名称（盖单位电子签章）：</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日期：</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注：本项目采购的服务属于</w:t>
      </w:r>
      <w:r>
        <w:rPr>
          <w:rFonts w:hint="eastAsia" w:ascii="仿宋" w:hAnsi="仿宋" w:eastAsia="仿宋" w:cs="仿宋"/>
          <w:color w:val="auto"/>
          <w:sz w:val="30"/>
          <w:highlight w:val="none"/>
          <w:u w:val="single"/>
          <w:lang w:eastAsia="zh-CN"/>
        </w:rPr>
        <w:t xml:space="preserve">其他未列明行业</w:t>
      </w:r>
      <w:r>
        <w:rPr>
          <w:rFonts w:hint="eastAsia" w:ascii="仿宋" w:hAnsi="仿宋" w:eastAsia="仿宋" w:cs="仿宋"/>
          <w:color w:val="auto"/>
          <w:sz w:val="30"/>
          <w:highlight w:val="none"/>
          <w:lang w:eastAsia="zh-CN"/>
        </w:rPr>
        <w:t xml:space="preserve">。</w:t>
      </w:r>
      <w:r/>
    </w:p>
    <w:p>
      <w:pPr>
        <w:ind w:firstLine="600"/>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360" w:lineRule="auto"/>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备注：</w:t>
      </w:r>
      <w:r/>
    </w:p>
    <w:p>
      <w:pPr>
        <w:ind w:firstLine="600"/>
        <w:jc w:val="both"/>
        <w:spacing w:after="0" w:line="360" w:lineRule="auto"/>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1、从业人员、营业收入、资产总额填报上一年度数据，无上一年度数据的新成立企业可不填报。</w:t>
      </w:r>
      <w:r/>
    </w:p>
    <w:p>
      <w:pPr>
        <w:ind w:firstLine="600"/>
        <w:jc w:val="both"/>
        <w:spacing w:after="0" w:line="360" w:lineRule="auto"/>
        <w:rPr>
          <w:rFonts w:hint="eastAsia" w:ascii="仿宋" w:hAnsi="仿宋" w:eastAsia="仿宋" w:cs="仿宋"/>
          <w:color w:val="auto"/>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2、《中小企业声明函》查询渠道用微信搜索“中小企业规模类型自测小程序”</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line="360" w:lineRule="auto"/>
        <w:rPr>
          <w:rFonts w:ascii="仿宋" w:hAnsi="仿宋" w:eastAsia="仿宋" w:cs="仿宋"/>
          <w:b/>
          <w:color w:val="auto"/>
          <w:sz w:val="28"/>
          <w:szCs w:val="28"/>
          <w:highlight w:val="none"/>
        </w:rPr>
      </w:pPr>
      <w:r>
        <w:rPr>
          <w:rFonts w:hint="eastAsia" w:ascii="仿宋" w:hAnsi="仿宋" w:eastAsia="仿宋" w:cs="仿宋"/>
          <w:b/>
          <w:bCs/>
          <w:color w:val="auto"/>
          <w:sz w:val="28"/>
          <w:szCs w:val="28"/>
          <w:highlight w:val="none"/>
          <w:lang w:eastAsia="zh-CN"/>
        </w:rPr>
        <w:t xml:space="preserve">《中小企业声明函》查询渠道用微信搜索“中小企业规模类型自测小程序”。</w:t>
      </w:r>
      <w:r/>
    </w:p>
    <w:p>
      <w:pPr>
        <w:spacing w:line="360" w:lineRule="auto"/>
        <w:rPr>
          <w:rFonts w:ascii="仿宋" w:hAnsi="仿宋" w:eastAsia="仿宋" w:cs="仿宋"/>
          <w:color w:val="auto"/>
          <w:sz w:val="24"/>
          <w:szCs w:val="21"/>
          <w:highlight w:val="none"/>
        </w:rPr>
      </w:pPr>
      <w:r>
        <w:rPr>
          <w:rFonts w:hint="eastAsia" w:ascii="仿宋" w:hAnsi="仿宋" w:eastAsia="仿宋" w:cs="仿宋"/>
          <w:color w:val="auto"/>
          <w:highlight w:val="none"/>
          <w:lang w:eastAsia="zh-CN"/>
        </w:rPr>
        <mc:AlternateContent>
          <mc:Choice Requires="wpg">
            <w:drawing>
              <wp:inline xmlns:wp="http://schemas.openxmlformats.org/drawingml/2006/wordprocessingDrawing" distT="0" distB="0" distL="0" distR="0">
                <wp:extent cx="2258695" cy="4279900"/>
                <wp:effectExtent l="0" t="0" r="8255" b="6350"/>
                <wp:docPr id="4"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8"/>
                        <a:srcRect l="0" t="4825" r="0" b="0"/>
                        <a:stretch/>
                      </pic:blipFill>
                      <pic:spPr bwMode="auto">
                        <a:xfrm>
                          <a:off x="0" y="0"/>
                          <a:ext cx="2258695" cy="4279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7.8pt;height:337.0pt;mso-wrap-distance-left:0.0pt;mso-wrap-distance-top:0.0pt;mso-wrap-distance-right:0.0pt;mso-wrap-distance-bottom:0.0pt;" stroked="f">
                <v:path textboxrect="0,0,0,0"/>
                <v:imagedata r:id="rId18" o:title=""/>
              </v:shape>
            </w:pict>
          </mc:Fallback>
        </mc:AlternateContent>
      </w:r>
      <w:r/>
    </w:p>
    <w:p>
      <w:pPr>
        <w:ind w:right="480"/>
        <w:spacing w:before="100" w:beforeAutospacing="1" w:afterAutospacing="1"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pStyle w:val="817"/>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17"/>
        <w:spacing w:line="400" w:lineRule="exact"/>
        <w:rPr>
          <w:rFonts w:ascii="仿宋" w:hAnsi="仿宋" w:eastAsia="仿宋" w:cs="仿宋"/>
          <w:color w:val="auto"/>
          <w:highlight w:val="none"/>
        </w:rPr>
      </w:pPr>
      <w:r>
        <w:rPr>
          <w:rFonts w:ascii="仿宋" w:hAnsi="仿宋" w:eastAsia="仿宋" w:cs="仿宋"/>
          <w:color w:val="auto"/>
          <w:highlight w:val="none"/>
        </w:rPr>
      </w:r>
      <w:r/>
    </w:p>
    <w:p>
      <w:pPr>
        <w:pStyle w:val="817"/>
        <w:spacing w:line="400" w:lineRule="exact"/>
        <w:rPr>
          <w:rFonts w:ascii="仿宋" w:hAnsi="仿宋" w:eastAsia="仿宋" w:cs="仿宋"/>
          <w:color w:val="auto"/>
          <w:highlight w:val="none"/>
        </w:rPr>
      </w:pPr>
      <w:r>
        <w:rPr>
          <w:rFonts w:ascii="仿宋" w:hAnsi="仿宋" w:eastAsia="仿宋" w:cs="仿宋"/>
          <w:color w:val="auto"/>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七、残疾人福利性单位声明函格式</w:t>
      </w:r>
      <w:r/>
    </w:p>
    <w:p>
      <w:pPr>
        <w:ind w:firstLine="624"/>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 </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项目名称：江苏睢宁经济开发区文物资源区域评估项目 </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项目编号：JSZC-320324-JSDK-G2026-0001 </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本单位郑重声明，根据《财政部 民政部 中国残疾人联合会关于促进残疾人就业政府采购政策的通知》（财库</w:t>
      </w:r>
      <w:r>
        <w:rPr>
          <w:rFonts w:hint="eastAsia" w:ascii="仿宋" w:hAnsi="仿宋" w:eastAsia="仿宋" w:cs="仿宋"/>
          <w:color w:val="auto"/>
          <w:sz w:val="30"/>
          <w:highlight w:val="none"/>
          <w:lang w:eastAsia="zh-CN"/>
        </w:rPr>
        <w:t xml:space="preserve">〔2017〕 141</w:t>
      </w:r>
      <w:r>
        <w:rPr>
          <w:rFonts w:hint="eastAsia" w:ascii="仿宋" w:hAnsi="仿宋" w:eastAsia="仿宋" w:cs="仿宋"/>
          <w:color w:val="auto"/>
          <w:spacing w:val="6"/>
          <w:sz w:val="30"/>
          <w:highlight w:val="none"/>
          <w:lang w:eastAsia="zh-CN"/>
        </w:rPr>
        <w:t xml:space="preserve">号）的规定，本单位为符合条件的残疾人福利性单位，且本单位参加</w:t>
      </w:r>
      <w:r>
        <w:rPr>
          <w:rFonts w:hint="eastAsia" w:ascii="仿宋" w:hAnsi="仿宋" w:eastAsia="仿宋" w:cs="仿宋"/>
          <w:color w:val="auto"/>
          <w:sz w:val="30"/>
          <w:highlight w:val="none"/>
          <w:lang w:eastAsia="zh-CN"/>
        </w:rPr>
        <w:t xml:space="preserve">______</w:t>
      </w:r>
      <w:r>
        <w:rPr>
          <w:rFonts w:hint="eastAsia" w:ascii="仿宋" w:hAnsi="仿宋" w:eastAsia="仿宋" w:cs="仿宋"/>
          <w:color w:val="auto"/>
          <w:spacing w:val="6"/>
          <w:sz w:val="30"/>
          <w:highlight w:val="none"/>
          <w:lang w:eastAsia="zh-CN"/>
        </w:rPr>
        <w:t xml:space="preserve">单位的</w:t>
      </w:r>
      <w:r>
        <w:rPr>
          <w:rFonts w:hint="eastAsia" w:ascii="仿宋" w:hAnsi="仿宋" w:eastAsia="仿宋" w:cs="仿宋"/>
          <w:color w:val="auto"/>
          <w:sz w:val="30"/>
          <w:highlight w:val="none"/>
          <w:lang w:eastAsia="zh-CN"/>
        </w:rPr>
        <w:t xml:space="preserve">______</w:t>
      </w:r>
      <w:r>
        <w:rPr>
          <w:rFonts w:hint="eastAsia" w:ascii="仿宋" w:hAnsi="仿宋" w:eastAsia="仿宋" w:cs="仿宋"/>
          <w:color w:val="auto"/>
          <w:spacing w:val="6"/>
          <w:sz w:val="30"/>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本单位对上述声明的真实性负责。如有虚假，将依法承担相应责任。</w:t>
      </w:r>
      <w:r/>
    </w:p>
    <w:p>
      <w:pPr>
        <w:ind w:firstLine="624"/>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 </w:t>
      </w:r>
      <w:r/>
    </w:p>
    <w:p>
      <w:pPr>
        <w:ind w:firstLine="624"/>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30"/>
          <w:highlight w:val="none"/>
          <w:lang w:eastAsia="zh-CN"/>
        </w:rPr>
        <w:t xml:space="preserve"> </w:t>
      </w:r>
      <w:r/>
    </w:p>
    <w:p>
      <w:pPr>
        <w:ind w:firstLine="25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firstLine="45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八、投标人参加政府采购活动前3年内在经营活动中没有重大违法记录的书面声明格式</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我单位在参加江苏睢宁经济开发区文物资源区域评估项目（项目编号：JSZC-320324-JSDK-G2026-0001 ）政府采购活动前3年内，在经营活动中没有重大违法记录。重大违法记录是指因违法经营受到刑事处罚或者责令停产停业、吊销许可证或者执照、较大数额罚款等行政处罚。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我单位对上述声明的真实性负责。如有虚假，将依法承担相应责任。</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28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9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br w:type="page" w:clear="all"/>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九、具备履行合同所必需的设备和专业技术能力的书面声明（附证明材料复印件）格式（投标人可自行拟定）</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项目名称：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项目编号：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投标人郑重声明：投标人具备履行合同（项目名称：</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u w:val="single"/>
          <w:lang w:val="en-US" w:eastAsia="zh-CN"/>
        </w:rPr>
        <w:t xml:space="preserve">          </w:t>
      </w:r>
      <w:r>
        <w:rPr>
          <w:rFonts w:hint="eastAsia" w:ascii="仿宋" w:hAnsi="仿宋" w:eastAsia="仿宋" w:cs="仿宋"/>
          <w:color w:val="auto"/>
          <w:sz w:val="30"/>
          <w:highlight w:val="none"/>
          <w:lang w:eastAsia="zh-CN"/>
        </w:rPr>
        <w:t xml:space="preserve">，项目编号：</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所必需的设备和专业技术能力， 具体为：</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设备：</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3、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专业技术能力：</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1、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2、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3、 </w:t>
      </w:r>
      <w:r>
        <w:rPr>
          <w:rFonts w:hint="eastAsia" w:ascii="仿宋" w:hAnsi="仿宋" w:eastAsia="仿宋" w:cs="仿宋"/>
          <w:color w:val="auto"/>
          <w:sz w:val="30"/>
          <w:highlight w:val="none"/>
          <w:lang w:eastAsia="zh-CN"/>
        </w:rPr>
        <w:tab/>
      </w:r>
      <w:r>
        <w:rPr>
          <w:rFonts w:hint="eastAsia" w:ascii="仿宋" w:hAnsi="仿宋" w:eastAsia="仿宋" w:cs="仿宋"/>
          <w:color w:val="auto"/>
          <w:sz w:val="30"/>
          <w:highlight w:val="none"/>
          <w:lang w:eastAsia="zh-CN"/>
        </w:rPr>
        <w:t xml:space="preserve">（证明材料复印件附后）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特此声明。</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投标人对上述声明的真实性负责。如有虚假，将依法承担相应责任。</w:t>
      </w:r>
      <w:r/>
    </w:p>
    <w:p>
      <w:pPr>
        <w:ind w:firstLine="600"/>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80"/>
        <w:jc w:val="both"/>
        <w:spacing w:after="12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ind w:firstLine="28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投标人：</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（盖单位电子签章）</w:t>
      </w:r>
      <w:r/>
    </w:p>
    <w:p>
      <w:pPr>
        <w:ind w:firstLine="6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投标人授权代表：</w:t>
      </w:r>
      <w:r>
        <w:rPr>
          <w:rFonts w:hint="eastAsia" w:ascii="仿宋" w:hAnsi="仿宋" w:eastAsia="仿宋" w:cs="仿宋"/>
          <w:color w:val="auto"/>
          <w:sz w:val="30"/>
          <w:highlight w:val="none"/>
          <w:u w:val="single"/>
          <w:lang w:eastAsia="zh-CN"/>
        </w:rPr>
        <w:t xml:space="preserve">          </w:t>
      </w:r>
      <w:r>
        <w:rPr>
          <w:rFonts w:hint="eastAsia" w:ascii="仿宋" w:hAnsi="仿宋" w:eastAsia="仿宋" w:cs="仿宋"/>
          <w:color w:val="auto"/>
          <w:sz w:val="30"/>
          <w:highlight w:val="none"/>
          <w:lang w:eastAsia="zh-CN"/>
        </w:rPr>
        <w:t xml:space="preserve">（签字或盖章）  </w:t>
      </w:r>
      <w:r/>
    </w:p>
    <w:p>
      <w:pPr>
        <w:ind w:firstLine="450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4950"/>
        <w:jc w:val="right"/>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日期：   年  月  日</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ind w:left="798"/>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 </w:t>
      </w:r>
      <w:r/>
    </w:p>
    <w:p>
      <w:pPr>
        <w:pStyle w:val="817"/>
        <w:spacing w:line="400" w:lineRule="exact"/>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eastAsia="zh-CN"/>
        </w:rPr>
        <w:br w:type="page" w:clear="all"/>
      </w:r>
      <w:r/>
    </w:p>
    <w:p>
      <w:pPr>
        <w:numPr>
          <w:ilvl w:val="0"/>
          <w:numId w:val="0"/>
        </w:numPr>
        <w:ind w:left="0" w:right="0"/>
        <w:jc w:val="both"/>
        <w:pageBreakBefore w:val="0"/>
        <w:spacing w:line="360" w:lineRule="auto"/>
        <w:widowControl w:val="off"/>
        <w:rPr>
          <w:rFonts w:hint="default"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十、承诺书</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440" w:lineRule="exact"/>
        <w:widowControl/>
        <w:rPr>
          <w:rStyle w:val="1089"/>
          <w:rFonts w:hint="eastAsia" w:ascii="仿宋" w:hAnsi="仿宋" w:eastAsia="仿宋" w:cs="仿宋"/>
          <w:b w:val="0"/>
          <w:bCs w:val="0"/>
          <w:color w:val="auto"/>
          <w:sz w:val="24"/>
          <w:highlight w:val="none"/>
          <w:lang w:val="en-US" w:eastAsia="zh-CN"/>
        </w:rPr>
      </w:pPr>
      <w:r>
        <w:rPr>
          <w:rStyle w:val="1089"/>
          <w:rFonts w:hint="eastAsia" w:ascii="仿宋" w:hAnsi="仿宋" w:eastAsia="仿宋" w:cs="仿宋"/>
          <w:b w:val="0"/>
          <w:bCs w:val="0"/>
          <w:color w:val="auto"/>
          <w:sz w:val="24"/>
          <w:highlight w:val="none"/>
          <w:lang w:val="en-US" w:eastAsia="zh-CN"/>
        </w:rPr>
        <w:t xml:space="preserve">项目名称：</w:t>
      </w:r>
      <w:r/>
    </w:p>
    <w:p>
      <w:pPr>
        <w:ind w:firstLine="480"/>
        <w:keepLines w:val="0"/>
        <w:keepNext w:val="0"/>
        <w:pageBreakBefore w:val="0"/>
        <w:spacing w:line="440" w:lineRule="exact"/>
        <w:widowControl/>
        <w:rPr>
          <w:rStyle w:val="1089"/>
          <w:rFonts w:hint="eastAsia" w:ascii="仿宋" w:hAnsi="仿宋" w:eastAsia="仿宋" w:cs="仿宋"/>
          <w:b w:val="0"/>
          <w:bCs w:val="0"/>
          <w:color w:val="auto"/>
          <w:sz w:val="24"/>
          <w:highlight w:val="none"/>
          <w:lang w:val="en-US" w:eastAsia="zh-CN"/>
        </w:rPr>
      </w:pPr>
      <w:r>
        <w:rPr>
          <w:rStyle w:val="1089"/>
          <w:rFonts w:hint="eastAsia" w:ascii="仿宋" w:hAnsi="仿宋" w:eastAsia="仿宋" w:cs="仿宋"/>
          <w:b w:val="0"/>
          <w:bCs w:val="0"/>
          <w:color w:val="auto"/>
          <w:sz w:val="24"/>
          <w:highlight w:val="none"/>
          <w:lang w:val="en-US" w:eastAsia="zh-CN"/>
        </w:rPr>
        <w:t xml:space="preserve">项目编号：</w:t>
      </w:r>
      <w:r/>
    </w:p>
    <w:p>
      <w:pPr>
        <w:ind w:left="0" w:right="0"/>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 xml:space="preserve">                   </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我单位承诺：</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、如有参与同一合同项下政府采购活动的供应商与我单位存在负责人为同一人的情况或者存在直接控股、管理关系，我单位不再参加该同一合同项下的政府采购活动。</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、我单位非为本采购项目提供整体设计、规范编制或者项目管理、监理、检测等服务的供应商。</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3</w:t>
      </w:r>
      <w:r>
        <w:rPr>
          <w:rFonts w:hint="eastAsia" w:ascii="仿宋" w:hAnsi="仿宋" w:eastAsia="仿宋" w:cs="仿宋"/>
          <w:sz w:val="24"/>
          <w:highlight w:val="none"/>
        </w:rPr>
        <w:t xml:space="preserve">、我单位符合法律、行政法规规定的其他条件。</w:t>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left"/>
        <w:spacing w:line="520" w:lineRule="exact"/>
        <w:widowControl/>
        <w:rPr>
          <w:rFonts w:hint="eastAsia" w:ascii="仿宋" w:hAnsi="仿宋" w:eastAsia="仿宋" w:cs="仿宋"/>
          <w:sz w:val="24"/>
          <w:highlight w:val="none"/>
        </w:rPr>
      </w:pPr>
      <w:r>
        <w:rPr>
          <w:rFonts w:hint="eastAsia" w:ascii="仿宋" w:hAnsi="仿宋" w:eastAsia="仿宋" w:cs="仿宋"/>
          <w:sz w:val="24"/>
          <w:highlight w:val="none"/>
        </w:rPr>
        <w:t xml:space="preserve">我单位对上述承诺负责，并依法承担相应责任。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41"/>
        <w:keepLines w:val="0"/>
        <w:keepNext w:val="0"/>
        <w:pageBreakBefore w:val="0"/>
        <w:spacing w:line="440" w:lineRule="exact"/>
        <w:widowControl/>
        <w:rPr>
          <w:rStyle w:val="1089"/>
          <w:rFonts w:hint="eastAsia" w:ascii="仿宋" w:hAnsi="仿宋" w:eastAsia="仿宋" w:cs="仿宋"/>
          <w:b w:val="0"/>
          <w:bCs w:val="0"/>
          <w:color w:val="auto"/>
          <w:sz w:val="24"/>
          <w:highlight w:val="none"/>
          <w:lang w:val="en-US" w:eastAsia="zh-CN"/>
        </w:rPr>
      </w:pPr>
      <w:r>
        <w:rPr>
          <w:rStyle w:val="1089"/>
          <w:rFonts w:hint="eastAsia" w:ascii="仿宋" w:hAnsi="仿宋" w:eastAsia="仿宋" w:cs="仿宋"/>
          <w:b w:val="0"/>
          <w:bCs w:val="0"/>
          <w:color w:val="auto"/>
          <w:sz w:val="24"/>
          <w:highlight w:val="none"/>
          <w:lang w:val="en-US" w:eastAsia="zh-CN"/>
        </w:rPr>
        <w:t xml:space="preserve">投标人：           （</w:t>
      </w:r>
      <w:r>
        <w:rPr>
          <w:rFonts w:hint="eastAsia" w:ascii="仿宋" w:hAnsi="仿宋" w:eastAsia="仿宋" w:cs="仿宋"/>
          <w:b w:val="0"/>
          <w:bCs w:val="0"/>
          <w:color w:val="auto"/>
          <w:sz w:val="24"/>
          <w:highlight w:val="none"/>
          <w:lang w:val="en-US" w:eastAsia="zh-CN"/>
        </w:rPr>
        <w:t xml:space="preserve">电子签章</w:t>
      </w:r>
      <w:r>
        <w:rPr>
          <w:rStyle w:val="1089"/>
          <w:rFonts w:hint="eastAsia" w:ascii="仿宋" w:hAnsi="仿宋" w:eastAsia="仿宋" w:cs="仿宋"/>
          <w:b w:val="0"/>
          <w:bCs w:val="0"/>
          <w:color w:val="auto"/>
          <w:sz w:val="24"/>
          <w:highlight w:val="none"/>
          <w:lang w:val="en-US" w:eastAsia="zh-CN"/>
        </w:rPr>
        <w:t xml:space="preserve">）</w:t>
      </w:r>
      <w:r/>
    </w:p>
    <w:p>
      <w:pPr>
        <w:ind w:firstLine="641"/>
        <w:keepLines w:val="0"/>
        <w:keepNext w:val="0"/>
        <w:pageBreakBefore w:val="0"/>
        <w:spacing w:line="440" w:lineRule="exact"/>
        <w:widowControl/>
        <w:rPr>
          <w:rStyle w:val="1089"/>
          <w:rFonts w:hint="eastAsia" w:ascii="仿宋" w:hAnsi="仿宋" w:eastAsia="仿宋" w:cs="仿宋"/>
          <w:b w:val="0"/>
          <w:bCs w:val="0"/>
          <w:color w:val="auto"/>
          <w:sz w:val="24"/>
          <w:highlight w:val="none"/>
          <w:lang w:val="en-US" w:eastAsia="zh-CN"/>
        </w:rPr>
      </w:pPr>
      <w:r>
        <w:rPr>
          <w:rStyle w:val="1089"/>
          <w:rFonts w:hint="eastAsia" w:ascii="仿宋" w:hAnsi="仿宋" w:eastAsia="仿宋" w:cs="仿宋"/>
          <w:b w:val="0"/>
          <w:bCs w:val="0"/>
          <w:color w:val="auto"/>
          <w:sz w:val="24"/>
          <w:highlight w:val="none"/>
          <w:lang w:val="en-US" w:eastAsia="zh-CN"/>
        </w:rPr>
        <w:t xml:space="preserve"> </w:t>
      </w:r>
      <w:r/>
    </w:p>
    <w:p>
      <w:pPr>
        <w:ind w:firstLine="641"/>
        <w:keepLines w:val="0"/>
        <w:keepNext w:val="0"/>
        <w:pageBreakBefore w:val="0"/>
        <w:spacing w:line="440" w:lineRule="exact"/>
        <w:widowControl/>
        <w:rPr>
          <w:rStyle w:val="1089"/>
          <w:rFonts w:hint="eastAsia" w:ascii="仿宋" w:hAnsi="仿宋" w:eastAsia="仿宋" w:cs="仿宋"/>
          <w:b w:val="0"/>
          <w:bCs w:val="0"/>
          <w:color w:val="auto"/>
          <w:sz w:val="24"/>
          <w:highlight w:val="none"/>
          <w:lang w:val="en-US" w:eastAsia="zh-CN"/>
        </w:rPr>
      </w:pPr>
      <w:r>
        <w:rPr>
          <w:rStyle w:val="1089"/>
          <w:rFonts w:hint="eastAsia" w:ascii="仿宋" w:hAnsi="仿宋" w:eastAsia="仿宋" w:cs="仿宋"/>
          <w:b w:val="0"/>
          <w:bCs w:val="0"/>
          <w:color w:val="auto"/>
          <w:sz w:val="24"/>
          <w:highlight w:val="none"/>
          <w:lang w:val="en-US" w:eastAsia="zh-CN"/>
        </w:rPr>
        <w:t xml:space="preserve">日期：   年  月  日</w:t>
      </w:r>
      <w:r/>
    </w:p>
    <w:p>
      <w:pPr>
        <w:ind w:right="29"/>
        <w:jc w:val="both"/>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color w:val="auto"/>
          <w:sz w:val="28"/>
          <w:highlight w:val="none"/>
          <w:lang w:eastAsia="zh-CN"/>
        </w:rPr>
      </w:pPr>
      <w:r>
        <w:rPr>
          <w:rFonts w:hint="eastAsia" w:ascii="仿宋" w:hAnsi="仿宋" w:eastAsia="仿宋" w:cs="仿宋"/>
          <w:b/>
          <w:color w:val="auto"/>
          <w:sz w:val="28"/>
          <w:highlight w:val="none"/>
          <w:lang w:eastAsia="zh-CN"/>
        </w:rPr>
        <w:br w:type="page" w:clear="all"/>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highlight w:val="none"/>
          <w:lang w:eastAsia="zh-CN"/>
        </w:rPr>
        <w:t xml:space="preserve">十</w:t>
      </w:r>
      <w:r>
        <w:rPr>
          <w:rFonts w:hint="eastAsia" w:ascii="仿宋" w:hAnsi="仿宋" w:eastAsia="仿宋" w:cs="仿宋"/>
          <w:b/>
          <w:color w:val="auto"/>
          <w:sz w:val="28"/>
          <w:highlight w:val="none"/>
          <w:lang w:val="en-US" w:eastAsia="zh-CN"/>
        </w:rPr>
        <w:t xml:space="preserve">一</w:t>
      </w:r>
      <w:r>
        <w:rPr>
          <w:rFonts w:hint="eastAsia" w:ascii="仿宋" w:hAnsi="仿宋" w:eastAsia="仿宋" w:cs="仿宋"/>
          <w:b/>
          <w:color w:val="auto"/>
          <w:sz w:val="28"/>
          <w:highlight w:val="none"/>
          <w:lang w:eastAsia="zh-CN"/>
        </w:rPr>
        <w:t xml:space="preserve">、</w:t>
      </w:r>
      <w:r>
        <w:rPr>
          <w:rFonts w:hint="eastAsia" w:ascii="仿宋" w:hAnsi="仿宋" w:eastAsia="仿宋" w:cs="仿宋"/>
          <w:color w:val="auto"/>
          <w:sz w:val="30"/>
          <w:highlight w:val="none"/>
          <w:lang w:eastAsia="zh-CN"/>
        </w:rPr>
        <w:t xml:space="preserve">预付款保函支付条款模板</w:t>
      </w:r>
      <w:r/>
    </w:p>
    <w:p>
      <w:pPr>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18"/>
          <w:highlight w:val="none"/>
          <w:lang w:eastAsia="zh-CN"/>
        </w:rPr>
        <w:t xml:space="preserve"> </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符合条件一：提交预付款保函的</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（1）合同签订且乙方向甲方出具预付款保函后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        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乙方需提交的支付文件：乙方出具的全额正式发票。</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（2）验收合格后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ind w:firstLine="605"/>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符合条件二：不提交预付款保函的</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（1）合同签订后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乙方需提交的支付文件：乙方出具的全额正式发票。</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（2）验收合格后</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个工作日内，甲方应支付合同价款的百分之</w:t>
      </w:r>
      <w:r>
        <w:rPr>
          <w:rFonts w:hint="eastAsia" w:ascii="仿宋" w:hAnsi="仿宋" w:eastAsia="仿宋" w:cs="仿宋"/>
          <w:color w:val="auto"/>
          <w:sz w:val="28"/>
          <w:szCs w:val="21"/>
          <w:highlight w:val="none"/>
          <w:u w:val="single"/>
          <w:lang w:eastAsia="zh-CN"/>
        </w:rPr>
        <w:t xml:space="preserve">XX（   XX%），</w:t>
      </w:r>
      <w:r>
        <w:rPr>
          <w:rFonts w:hint="eastAsia" w:ascii="仿宋" w:hAnsi="仿宋" w:eastAsia="仿宋" w:cs="仿宋"/>
          <w:color w:val="auto"/>
          <w:sz w:val="28"/>
          <w:szCs w:val="21"/>
          <w:highlight w:val="none"/>
          <w:lang w:eastAsia="zh-CN"/>
        </w:rPr>
        <w:t xml:space="preserve">小写￥</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大写：人民币</w:t>
      </w:r>
      <w:r>
        <w:rPr>
          <w:rFonts w:hint="eastAsia" w:ascii="仿宋" w:hAnsi="仿宋" w:eastAsia="仿宋" w:cs="仿宋"/>
          <w:color w:val="auto"/>
          <w:sz w:val="28"/>
          <w:szCs w:val="21"/>
          <w:highlight w:val="none"/>
          <w:u w:val="single"/>
          <w:lang w:eastAsia="zh-CN"/>
        </w:rPr>
        <w:t xml:space="preserve">          </w:t>
      </w:r>
      <w:r>
        <w:rPr>
          <w:rFonts w:hint="eastAsia" w:ascii="仿宋" w:hAnsi="仿宋" w:eastAsia="仿宋" w:cs="仿宋"/>
          <w:color w:val="auto"/>
          <w:sz w:val="28"/>
          <w:szCs w:val="21"/>
          <w:highlight w:val="none"/>
          <w:lang w:eastAsia="zh-CN"/>
        </w:rPr>
        <w:t xml:space="preserve">。</w:t>
      </w:r>
      <w:r/>
    </w:p>
    <w:p>
      <w:pPr>
        <w:ind w:firstLine="605"/>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1"/>
          <w:highlight w:val="none"/>
          <w:lang w:eastAsia="zh-CN"/>
        </w:rPr>
        <w:t xml:space="preserve">注:</w:t>
      </w:r>
      <w:r/>
    </w:p>
    <w:p>
      <w:pPr>
        <w:jc w:val="both"/>
        <w:spacing w:after="0" w:line="400" w:lineRule="exact"/>
        <w:rPr>
          <w:rFonts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1、付款条件一中，出具预付款保函后支付的合同款应当与保函金额一致。</w:t>
      </w:r>
      <w:r/>
    </w:p>
    <w:p>
      <w:pPr>
        <w:ind w:right="1470"/>
        <w:jc w:val="both"/>
        <w:spacing w:after="12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1"/>
          <w:highlight w:val="none"/>
          <w:lang w:eastAsia="zh-CN"/>
        </w:rPr>
        <w:t xml:space="preserve">2、付款条件二中，预付款比例设定应符合《关于做好政府采购支持企业发展有关事项的通知》(苏财购〔2020〕52号)要求。</w:t>
      </w:r>
      <w:r/>
    </w:p>
    <w:p>
      <w:pPr>
        <w:jc w:val="both"/>
        <w:spacing w:after="0" w:line="400" w:lineRule="exact"/>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Tahoma">
    <w:panose1 w:val="020B0604030504040204"/>
  </w:font>
  <w:font w:name="Courier New">
    <w:panose1 w:val="02070309020205020404"/>
  </w:font>
  <w:font w:name="Cambria">
    <w:panose1 w:val="02040503050406030204"/>
  </w:font>
  <w:font w:name="仿宋">
    <w:panose1 w:val="02010609060101010101"/>
  </w:font>
  <w:font w:name="等线">
    <w:panose1 w:val="02010600030101010101"/>
  </w:font>
  <w:font w:name="Calibri Light">
    <w:panose1 w:val="020F030202020403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lear" w:pos="7143" w:leader="none"/>
        <w:tab w:val="right" w:pos="8306" w:leader="none"/>
        <w:tab w:val="clear" w:pos="14287" w:leader="none"/>
      </w:tabs>
    </w:pPr>
    <w:r/>
    <w:r/>
  </w:p>
  <w:p>
    <w:pPr>
      <w:pStyle w:val="82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tabs>
        <w:tab w:val="clear" w:pos="7143" w:leader="none"/>
        <w:tab w:val="right" w:pos="8306" w:leader="none"/>
        <w:tab w:val="clear" w:pos="14287" w:leader="none"/>
      </w:tabs>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26"/>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6"/>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6"/>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p>
    <w:pPr>
      <w:pStyle w:val="8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ind w:firstLine="3360"/>
      <w:jc w:val="right"/>
      <w:tabs>
        <w:tab w:val="center" w:pos="4153" w:leader="none"/>
        <w:tab w:val="clear" w:pos="7143" w:leader="none"/>
        <w:tab w:val="right" w:pos="8306" w:leader="none"/>
        <w:tab w:val="clear" w:pos="14287" w:leader="none"/>
      </w:tabs>
      <w:rPr>
        <w:rFonts w:hint="eastAsia" w:ascii="宋体" w:hAnsi="宋体" w:cs="宋体"/>
        <w:color w:val="000000"/>
        <w:sz w:val="24"/>
        <w:szCs w:val="24"/>
      </w:rPr>
    </w:pPr>
    <w:r>
      <w:rPr>
        <w:rFonts w:hint="eastAsia" w:ascii="宋体" w:hAnsi="宋体" w:cs="宋体"/>
        <w:color w:val="000000"/>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1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link w:val="1089"/>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786">
    <w:name w:val="Heading 1"/>
    <w:basedOn w:val="785"/>
    <w:next w:val="785"/>
    <w:link w:val="894"/>
    <w:uiPriority w:val="99"/>
    <w:qFormat/>
    <w:pPr>
      <w:keepLines/>
      <w:keepNext/>
      <w:spacing w:before="480"/>
      <w:outlineLvl w:val="0"/>
    </w:pPr>
    <w:rPr>
      <w:rFonts w:ascii="Arial" w:hAnsi="Arial" w:eastAsia="Arial" w:cs="Arial"/>
      <w:sz w:val="40"/>
      <w:szCs w:val="40"/>
    </w:rPr>
  </w:style>
  <w:style w:type="paragraph" w:styleId="787">
    <w:name w:val="Heading 2"/>
    <w:basedOn w:val="785"/>
    <w:next w:val="797"/>
    <w:link w:val="895"/>
    <w:uiPriority w:val="99"/>
    <w:unhideWhenUsed/>
    <w:qFormat/>
    <w:pPr>
      <w:keepLines/>
      <w:keepNext/>
      <w:spacing w:before="360"/>
      <w:outlineLvl w:val="1"/>
    </w:pPr>
    <w:rPr>
      <w:rFonts w:ascii="Arial" w:hAnsi="Arial" w:eastAsia="Arial" w:cs="Arial"/>
      <w:sz w:val="34"/>
    </w:rPr>
  </w:style>
  <w:style w:type="paragraph" w:styleId="788">
    <w:name w:val="Heading 3"/>
    <w:basedOn w:val="785"/>
    <w:next w:val="785"/>
    <w:link w:val="896"/>
    <w:uiPriority w:val="99"/>
    <w:unhideWhenUsed/>
    <w:qFormat/>
    <w:pPr>
      <w:keepLines/>
      <w:keepNext/>
      <w:spacing w:before="320"/>
      <w:outlineLvl w:val="2"/>
    </w:pPr>
    <w:rPr>
      <w:rFonts w:ascii="Arial" w:hAnsi="Arial" w:eastAsia="Arial" w:cs="Arial"/>
      <w:sz w:val="30"/>
      <w:szCs w:val="30"/>
    </w:rPr>
  </w:style>
  <w:style w:type="paragraph" w:styleId="789">
    <w:name w:val="Heading 4"/>
    <w:basedOn w:val="785"/>
    <w:next w:val="785"/>
    <w:link w:val="897"/>
    <w:uiPriority w:val="99"/>
    <w:unhideWhenUsed/>
    <w:qFormat/>
    <w:pPr>
      <w:keepLines/>
      <w:keepNext/>
      <w:spacing w:before="320"/>
      <w:outlineLvl w:val="3"/>
    </w:pPr>
    <w:rPr>
      <w:rFonts w:ascii="Arial" w:hAnsi="Arial" w:eastAsia="Arial" w:cs="Arial"/>
      <w:b/>
      <w:bCs/>
      <w:sz w:val="26"/>
      <w:szCs w:val="26"/>
    </w:rPr>
  </w:style>
  <w:style w:type="paragraph" w:styleId="790">
    <w:name w:val="Heading 5"/>
    <w:basedOn w:val="785"/>
    <w:next w:val="785"/>
    <w:link w:val="898"/>
    <w:uiPriority w:val="99"/>
    <w:unhideWhenUsed/>
    <w:qFormat/>
    <w:pPr>
      <w:keepLines/>
      <w:keepNext/>
      <w:spacing w:before="320"/>
      <w:outlineLvl w:val="4"/>
    </w:pPr>
    <w:rPr>
      <w:rFonts w:ascii="Arial" w:hAnsi="Arial" w:eastAsia="Arial" w:cs="Arial"/>
      <w:b/>
      <w:bCs/>
      <w:sz w:val="24"/>
      <w:szCs w:val="24"/>
    </w:rPr>
  </w:style>
  <w:style w:type="paragraph" w:styleId="791">
    <w:name w:val="Heading 6"/>
    <w:basedOn w:val="785"/>
    <w:next w:val="785"/>
    <w:link w:val="899"/>
    <w:uiPriority w:val="9"/>
    <w:unhideWhenUsed/>
    <w:qFormat/>
    <w:pPr>
      <w:keepLines/>
      <w:keepNext/>
      <w:spacing w:before="320"/>
      <w:outlineLvl w:val="5"/>
    </w:pPr>
    <w:rPr>
      <w:rFonts w:ascii="Arial" w:hAnsi="Arial" w:eastAsia="Arial" w:cs="Arial"/>
      <w:b/>
      <w:bCs/>
    </w:rPr>
  </w:style>
  <w:style w:type="paragraph" w:styleId="792">
    <w:name w:val="Heading 7"/>
    <w:basedOn w:val="785"/>
    <w:next w:val="785"/>
    <w:link w:val="900"/>
    <w:uiPriority w:val="9"/>
    <w:unhideWhenUsed/>
    <w:qFormat/>
    <w:pPr>
      <w:keepLines/>
      <w:keepNext/>
      <w:spacing w:before="320"/>
      <w:outlineLvl w:val="6"/>
    </w:pPr>
    <w:rPr>
      <w:rFonts w:ascii="Arial" w:hAnsi="Arial" w:eastAsia="Arial" w:cs="Arial"/>
      <w:b/>
      <w:bCs/>
      <w:i/>
      <w:iCs/>
    </w:rPr>
  </w:style>
  <w:style w:type="paragraph" w:styleId="793">
    <w:name w:val="Heading 8"/>
    <w:basedOn w:val="785"/>
    <w:next w:val="785"/>
    <w:link w:val="901"/>
    <w:uiPriority w:val="9"/>
    <w:unhideWhenUsed/>
    <w:qFormat/>
    <w:pPr>
      <w:keepLines/>
      <w:keepNext/>
      <w:spacing w:before="320"/>
      <w:outlineLvl w:val="7"/>
    </w:pPr>
    <w:rPr>
      <w:rFonts w:ascii="Arial" w:hAnsi="Arial" w:eastAsia="Arial" w:cs="Arial"/>
      <w:i/>
      <w:iCs/>
    </w:rPr>
  </w:style>
  <w:style w:type="paragraph" w:styleId="794">
    <w:name w:val="Heading 9"/>
    <w:basedOn w:val="785"/>
    <w:next w:val="785"/>
    <w:link w:val="902"/>
    <w:uiPriority w:val="9"/>
    <w:unhideWhenUsed/>
    <w:qFormat/>
    <w:pPr>
      <w:keepLines/>
      <w:keepNext/>
      <w:spacing w:before="320"/>
      <w:outlineLvl w:val="8"/>
    </w:pPr>
    <w:rPr>
      <w:rFonts w:ascii="Arial" w:hAnsi="Arial" w:eastAsia="Arial" w:cs="Arial"/>
      <w:i/>
      <w:iCs/>
      <w:sz w:val="21"/>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Normal Indent"/>
    <w:basedOn w:val="785"/>
    <w:uiPriority w:val="99"/>
    <w:qFormat/>
    <w:pPr>
      <w:ind w:firstLine="420"/>
    </w:pPr>
  </w:style>
  <w:style w:type="paragraph" w:styleId="798">
    <w:name w:val="toc 7"/>
    <w:basedOn w:val="785"/>
    <w:next w:val="785"/>
    <w:uiPriority w:val="39"/>
    <w:unhideWhenUsed/>
    <w:qFormat/>
    <w:pPr>
      <w:ind w:left="1701"/>
      <w:spacing w:after="57"/>
    </w:pPr>
  </w:style>
  <w:style w:type="paragraph" w:styleId="799">
    <w:name w:val="Caption"/>
    <w:basedOn w:val="785"/>
    <w:next w:val="785"/>
    <w:link w:val="1053"/>
    <w:uiPriority w:val="99"/>
    <w:unhideWhenUsed/>
    <w:qFormat/>
    <w:rPr>
      <w:b/>
      <w:bCs/>
      <w:color w:val="5b9bd5" w:themeColor="accent1"/>
      <w:sz w:val="18"/>
      <w:szCs w:val="18"/>
      <w14:textFill>
        <w14:solidFill>
          <w14:schemeClr w14:val="accent1"/>
        </w14:solidFill>
      </w14:textFill>
    </w:rPr>
  </w:style>
  <w:style w:type="paragraph" w:styleId="800">
    <w:name w:val="index 5"/>
    <w:basedOn w:val="785"/>
    <w:next w:val="785"/>
    <w:uiPriority w:val="0"/>
    <w:qFormat/>
    <w:pPr>
      <w:ind w:left="798"/>
    </w:pPr>
    <w:rPr>
      <w:rFonts w:ascii="Calibri" w:hAnsi="Calibri"/>
    </w:rPr>
  </w:style>
  <w:style w:type="paragraph" w:styleId="801">
    <w:name w:val="annotation text"/>
    <w:basedOn w:val="785"/>
    <w:link w:val="1043"/>
    <w:uiPriority w:val="99"/>
    <w:unhideWhenUsed/>
    <w:qFormat/>
  </w:style>
  <w:style w:type="paragraph" w:styleId="802">
    <w:name w:val="Body Text"/>
    <w:basedOn w:val="785"/>
    <w:next w:val="803"/>
    <w:link w:val="1045"/>
    <w:uiPriority w:val="99"/>
    <w:qFormat/>
    <w:pPr>
      <w:jc w:val="both"/>
      <w:spacing w:after="0" w:line="240" w:lineRule="auto"/>
      <w:widowControl w:val="off"/>
    </w:pPr>
    <w:rPr>
      <w:rFonts w:ascii="Verdana" w:hAnsi="Verdana" w:eastAsia="宋体" w:cs="Times New Roman"/>
      <w:sz w:val="24"/>
      <w:szCs w:val="18"/>
      <w:lang w:eastAsia="zh-CN"/>
    </w:rPr>
  </w:style>
  <w:style w:type="paragraph" w:styleId="803" w:customStyle="1">
    <w:name w:val="一级条标题"/>
    <w:basedOn w:val="804"/>
    <w:next w:val="805"/>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4" w:customStyle="1">
    <w:name w:val="章标题"/>
    <w:next w:val="785"/>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5" w:customStyle="1">
    <w:name w:val="段"/>
    <w:basedOn w:val="806"/>
    <w:next w:val="785"/>
    <w:uiPriority w:val="99"/>
    <w:qFormat/>
    <w:pPr>
      <w:ind w:firstLine="200"/>
      <w:jc w:val="both"/>
      <w:spacing w:after="0" w:line="240" w:lineRule="auto"/>
    </w:pPr>
    <w:rPr>
      <w:rFonts w:ascii="宋体" w:hAnsi="Times New Roman" w:eastAsia="宋体" w:cs="Times New Roman"/>
      <w:sz w:val="21"/>
      <w:szCs w:val="20"/>
      <w:lang w:eastAsia="zh-CN"/>
    </w:rPr>
  </w:style>
  <w:style w:type="paragraph" w:styleId="806" w:customStyle="1">
    <w:name w:val="正文1"/>
    <w:basedOn w:val="807"/>
    <w:next w:val="808"/>
    <w:uiPriority w:val="99"/>
    <w:qFormat/>
    <w:pPr>
      <w:spacing w:after="0" w:line="240" w:lineRule="auto"/>
    </w:pPr>
    <w:rPr>
      <w:rFonts w:ascii="Times New Roman" w:hAnsi="Times New Roman" w:eastAsia="宋体" w:cs="Times New Roman"/>
      <w:color w:val="000000"/>
      <w:sz w:val="21"/>
      <w:szCs w:val="24"/>
      <w:lang w:eastAsia="zh-CN"/>
    </w:rPr>
  </w:style>
  <w:style w:type="paragraph" w:styleId="807" w:customStyle="1">
    <w:name w:val="正文1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脚注文本1"/>
    <w:basedOn w:val="809"/>
    <w:next w:val="815"/>
    <w:uiPriority w:val="0"/>
    <w:qFormat/>
    <w:pPr>
      <w:jc w:val="left"/>
    </w:pPr>
    <w:rPr>
      <w:rFonts w:ascii="宋体" w:eastAsia="Times New Roman"/>
      <w:sz w:val="18"/>
      <w:szCs w:val="18"/>
    </w:rPr>
  </w:style>
  <w:style w:type="paragraph" w:styleId="809" w:customStyle="1">
    <w:name w:val="正文1111"/>
    <w:next w:val="8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标题 211"/>
    <w:basedOn w:val="811"/>
    <w:next w:val="809"/>
    <w:uiPriority w:val="0"/>
    <w:qFormat/>
    <w:pPr>
      <w:keepLines/>
      <w:keepNext/>
      <w:spacing w:before="260" w:after="260" w:line="416" w:lineRule="auto"/>
      <w:outlineLvl w:val="1"/>
    </w:pPr>
    <w:rPr>
      <w:rFonts w:ascii="Calibri Light" w:hAnsi="Calibri Light"/>
      <w:bCs/>
      <w:sz w:val="32"/>
      <w:szCs w:val="32"/>
    </w:rPr>
  </w:style>
  <w:style w:type="paragraph" w:styleId="811" w:customStyle="1">
    <w:name w:val="正文11"/>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2" w:customStyle="1">
    <w:name w:val="文本块1"/>
    <w:basedOn w:val="813"/>
    <w:next w:val="814"/>
    <w:uiPriority w:val="0"/>
    <w:qFormat/>
    <w:pPr>
      <w:ind w:left="256" w:right="6" w:firstLine="624"/>
    </w:pPr>
    <w:rPr>
      <w:rFonts w:eastAsia="仿宋"/>
      <w:sz w:val="28"/>
      <w:szCs w:val="20"/>
    </w:rPr>
  </w:style>
  <w:style w:type="paragraph" w:styleId="813" w:customStyle="1">
    <w:name w:val="正文12"/>
    <w:next w:val="80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14" w:customStyle="1">
    <w:name w:val="标题 41"/>
    <w:basedOn w:val="813"/>
    <w:next w:val="811"/>
    <w:uiPriority w:val="0"/>
    <w:qFormat/>
    <w:pPr>
      <w:keepLines/>
      <w:keepNext/>
      <w:spacing w:before="280" w:after="290" w:line="372" w:lineRule="auto"/>
      <w:outlineLvl w:val="3"/>
    </w:pPr>
    <w:rPr>
      <w:rFonts w:ascii="Cambria" w:hAnsi="Cambria" w:eastAsia="宋体" w:cs="Times New Roman"/>
      <w:b/>
      <w:bCs/>
      <w:sz w:val="28"/>
      <w:szCs w:val="28"/>
    </w:rPr>
  </w:style>
  <w:style w:type="paragraph" w:styleId="815" w:customStyle="1">
    <w:name w:val="索引 51"/>
    <w:basedOn w:val="806"/>
    <w:next w:val="806"/>
    <w:uiPriority w:val="0"/>
    <w:qFormat/>
    <w:pPr>
      <w:ind w:left="798"/>
      <w:jc w:val="left"/>
    </w:pPr>
    <w:rPr>
      <w:rFonts w:ascii="Calibri" w:hAnsi="Calibri"/>
    </w:rPr>
  </w:style>
  <w:style w:type="paragraph" w:styleId="816">
    <w:name w:val="Body Text Indent"/>
    <w:basedOn w:val="785"/>
    <w:link w:val="1046"/>
    <w:uiPriority w:val="99"/>
    <w:qFormat/>
    <w:pPr>
      <w:ind w:firstLine="425"/>
      <w:jc w:val="both"/>
      <w:spacing w:after="0" w:line="360" w:lineRule="auto"/>
      <w:widowControl w:val="off"/>
    </w:pPr>
    <w:rPr>
      <w:rFonts w:ascii="Times New Roman" w:hAnsi="Times New Roman" w:eastAsia="宋体" w:cs="Times New Roman"/>
      <w:sz w:val="21"/>
      <w:szCs w:val="24"/>
      <w:lang w:eastAsia="zh-CN"/>
    </w:rPr>
  </w:style>
  <w:style w:type="paragraph" w:styleId="817">
    <w:name w:val="Block Text"/>
    <w:basedOn w:val="785"/>
    <w:uiPriority w:val="99"/>
    <w:unhideWhenUsed/>
    <w:qFormat/>
    <w:pPr>
      <w:ind w:left="567" w:right="454" w:firstLine="498"/>
    </w:pPr>
    <w:rPr>
      <w:rFonts w:ascii="仿宋_GB2312" w:hAnsi="Times New Roman" w:eastAsia="仿宋_GB2312" w:cs="Times New Roman"/>
      <w:sz w:val="30"/>
      <w:szCs w:val="20"/>
    </w:rPr>
  </w:style>
  <w:style w:type="paragraph" w:styleId="818">
    <w:name w:val="toc 5"/>
    <w:basedOn w:val="785"/>
    <w:next w:val="785"/>
    <w:uiPriority w:val="39"/>
    <w:unhideWhenUsed/>
    <w:qFormat/>
    <w:pPr>
      <w:ind w:left="1134"/>
      <w:spacing w:after="57"/>
    </w:pPr>
  </w:style>
  <w:style w:type="paragraph" w:styleId="819">
    <w:name w:val="toc 3"/>
    <w:basedOn w:val="785"/>
    <w:next w:val="785"/>
    <w:uiPriority w:val="39"/>
    <w:unhideWhenUsed/>
    <w:qFormat/>
    <w:pPr>
      <w:ind w:left="567"/>
      <w:spacing w:after="57"/>
    </w:pPr>
  </w:style>
  <w:style w:type="paragraph" w:styleId="820">
    <w:name w:val="Plain Text"/>
    <w:basedOn w:val="785"/>
    <w:link w:val="1047"/>
    <w:uiPriority w:val="99"/>
    <w:qFormat/>
    <w:pPr>
      <w:jc w:val="both"/>
      <w:spacing w:after="0" w:line="240" w:lineRule="auto"/>
      <w:widowControl w:val="off"/>
    </w:pPr>
    <w:rPr>
      <w:rFonts w:ascii="宋体" w:hAnsi="Courier New" w:eastAsia="宋体" w:cs="Times New Roman"/>
      <w:sz w:val="21"/>
      <w:szCs w:val="21"/>
      <w:lang w:eastAsia="zh-CN"/>
    </w:rPr>
  </w:style>
  <w:style w:type="paragraph" w:styleId="821">
    <w:name w:val="toc 8"/>
    <w:basedOn w:val="785"/>
    <w:next w:val="785"/>
    <w:uiPriority w:val="39"/>
    <w:unhideWhenUsed/>
    <w:qFormat/>
    <w:pPr>
      <w:ind w:left="1984"/>
      <w:spacing w:after="57"/>
    </w:pPr>
  </w:style>
  <w:style w:type="paragraph" w:styleId="822">
    <w:name w:val="Date"/>
    <w:basedOn w:val="785"/>
    <w:next w:val="785"/>
    <w:link w:val="1048"/>
    <w:uiPriority w:val="99"/>
    <w:qFormat/>
    <w:pPr>
      <w:jc w:val="both"/>
      <w:spacing w:after="0" w:line="240" w:lineRule="auto"/>
      <w:widowControl w:val="off"/>
    </w:pPr>
    <w:rPr>
      <w:rFonts w:ascii="Times New Roman" w:hAnsi="Times New Roman" w:eastAsia="仿宋_GB2312" w:cs="Times New Roman"/>
      <w:sz w:val="28"/>
      <w:szCs w:val="20"/>
      <w:lang w:eastAsia="zh-CN"/>
    </w:rPr>
  </w:style>
  <w:style w:type="paragraph" w:styleId="823">
    <w:name w:val="Body Text Indent 2"/>
    <w:basedOn w:val="785"/>
    <w:link w:val="1049"/>
    <w:uiPriority w:val="99"/>
    <w:qFormat/>
    <w:pPr>
      <w:ind w:firstLine="475"/>
      <w:jc w:val="both"/>
      <w:spacing w:after="0" w:line="10" w:lineRule="atLeast"/>
      <w:widowControl w:val="off"/>
    </w:pPr>
    <w:rPr>
      <w:rFonts w:ascii="仿宋_GB2312" w:hAnsi="Times New Roman" w:eastAsia="仿宋_GB2312" w:cs="Times New Roman"/>
      <w:sz w:val="24"/>
      <w:szCs w:val="24"/>
      <w:lang w:eastAsia="zh-CN"/>
    </w:rPr>
  </w:style>
  <w:style w:type="paragraph" w:styleId="824">
    <w:name w:val="endnote text"/>
    <w:basedOn w:val="785"/>
    <w:link w:val="1038"/>
    <w:uiPriority w:val="99"/>
    <w:semiHidden/>
    <w:unhideWhenUsed/>
    <w:qFormat/>
    <w:pPr>
      <w:spacing w:after="0" w:line="240" w:lineRule="auto"/>
    </w:pPr>
    <w:rPr>
      <w:sz w:val="20"/>
    </w:rPr>
  </w:style>
  <w:style w:type="paragraph" w:styleId="825">
    <w:name w:val="Balloon Text"/>
    <w:basedOn w:val="785"/>
    <w:link w:val="1050"/>
    <w:uiPriority w:val="99"/>
    <w:qFormat/>
    <w:pPr>
      <w:jc w:val="both"/>
      <w:spacing w:after="0" w:line="240" w:lineRule="auto"/>
      <w:widowControl w:val="off"/>
    </w:pPr>
    <w:rPr>
      <w:rFonts w:ascii="Calibri" w:hAnsi="Calibri" w:eastAsia="宋体" w:cs="Times New Roman"/>
      <w:sz w:val="18"/>
      <w:szCs w:val="20"/>
      <w:lang w:eastAsia="zh-CN"/>
    </w:rPr>
  </w:style>
  <w:style w:type="paragraph" w:styleId="826">
    <w:name w:val="Footer"/>
    <w:basedOn w:val="785"/>
    <w:link w:val="911"/>
    <w:uiPriority w:val="99"/>
    <w:unhideWhenUsed/>
    <w:qFormat/>
    <w:pPr>
      <w:spacing w:after="0" w:line="240" w:lineRule="auto"/>
      <w:tabs>
        <w:tab w:val="center" w:pos="7143" w:leader="none"/>
        <w:tab w:val="right" w:pos="14287" w:leader="none"/>
      </w:tabs>
    </w:pPr>
  </w:style>
  <w:style w:type="paragraph" w:styleId="827">
    <w:name w:val="envelope return"/>
    <w:basedOn w:val="785"/>
    <w:uiPriority w:val="0"/>
    <w:qFormat/>
    <w:rPr>
      <w:rFonts w:ascii="Arial" w:hAnsi="Arial"/>
    </w:rPr>
  </w:style>
  <w:style w:type="paragraph" w:styleId="828">
    <w:name w:val="Header"/>
    <w:basedOn w:val="785"/>
    <w:link w:val="909"/>
    <w:uiPriority w:val="99"/>
    <w:unhideWhenUsed/>
    <w:qFormat/>
    <w:pPr>
      <w:spacing w:after="0" w:line="240" w:lineRule="auto"/>
      <w:tabs>
        <w:tab w:val="center" w:pos="7143" w:leader="none"/>
        <w:tab w:val="right" w:pos="14287" w:leader="none"/>
      </w:tabs>
    </w:pPr>
  </w:style>
  <w:style w:type="paragraph" w:styleId="829">
    <w:name w:val="toc 1"/>
    <w:basedOn w:val="785"/>
    <w:next w:val="785"/>
    <w:uiPriority w:val="99"/>
    <w:unhideWhenUsed/>
    <w:qFormat/>
    <w:pPr>
      <w:spacing w:after="57"/>
    </w:pPr>
  </w:style>
  <w:style w:type="paragraph" w:styleId="830">
    <w:name w:val="toc 4"/>
    <w:basedOn w:val="785"/>
    <w:next w:val="785"/>
    <w:uiPriority w:val="39"/>
    <w:unhideWhenUsed/>
    <w:qFormat/>
    <w:pPr>
      <w:ind w:left="850"/>
      <w:spacing w:after="57"/>
    </w:pPr>
  </w:style>
  <w:style w:type="paragraph" w:styleId="831">
    <w:name w:val="Subtitle"/>
    <w:basedOn w:val="785"/>
    <w:next w:val="785"/>
    <w:link w:val="904"/>
    <w:uiPriority w:val="11"/>
    <w:qFormat/>
    <w:pPr>
      <w:spacing w:before="200"/>
    </w:pPr>
    <w:rPr>
      <w:sz w:val="24"/>
      <w:szCs w:val="24"/>
    </w:rPr>
  </w:style>
  <w:style w:type="paragraph" w:styleId="832">
    <w:name w:val="footnote text"/>
    <w:basedOn w:val="785"/>
    <w:next w:val="800"/>
    <w:link w:val="1037"/>
    <w:uiPriority w:val="99"/>
    <w:semiHidden/>
    <w:unhideWhenUsed/>
    <w:qFormat/>
    <w:pPr>
      <w:spacing w:after="40" w:line="240" w:lineRule="auto"/>
    </w:pPr>
    <w:rPr>
      <w:sz w:val="18"/>
    </w:rPr>
  </w:style>
  <w:style w:type="paragraph" w:styleId="833">
    <w:name w:val="toc 6"/>
    <w:basedOn w:val="785"/>
    <w:next w:val="785"/>
    <w:uiPriority w:val="39"/>
    <w:unhideWhenUsed/>
    <w:qFormat/>
    <w:pPr>
      <w:ind w:left="1417"/>
      <w:spacing w:after="57"/>
    </w:pPr>
  </w:style>
  <w:style w:type="paragraph" w:styleId="834">
    <w:name w:val="Body Text Indent 3"/>
    <w:basedOn w:val="785"/>
    <w:link w:val="1051"/>
    <w:uiPriority w:val="99"/>
    <w:qFormat/>
    <w:pPr>
      <w:ind w:left="420"/>
      <w:jc w:val="both"/>
      <w:spacing w:after="0" w:line="240" w:lineRule="auto"/>
      <w:widowControl w:val="off"/>
    </w:pPr>
    <w:rPr>
      <w:rFonts w:ascii="Times New Roman" w:hAnsi="Times New Roman" w:eastAsia="宋体" w:cs="Times New Roman"/>
      <w:sz w:val="16"/>
      <w:szCs w:val="16"/>
      <w:lang w:eastAsia="zh-CN"/>
    </w:rPr>
  </w:style>
  <w:style w:type="paragraph" w:styleId="835">
    <w:name w:val="table of figures"/>
    <w:basedOn w:val="785"/>
    <w:next w:val="785"/>
    <w:uiPriority w:val="99"/>
    <w:unhideWhenUsed/>
    <w:qFormat/>
    <w:pPr>
      <w:spacing w:after="0"/>
    </w:pPr>
  </w:style>
  <w:style w:type="paragraph" w:styleId="836">
    <w:name w:val="toc 2"/>
    <w:basedOn w:val="785"/>
    <w:next w:val="785"/>
    <w:uiPriority w:val="39"/>
    <w:unhideWhenUsed/>
    <w:qFormat/>
    <w:pPr>
      <w:ind w:left="283"/>
      <w:spacing w:after="57"/>
    </w:pPr>
  </w:style>
  <w:style w:type="paragraph" w:styleId="837">
    <w:name w:val="toc 9"/>
    <w:basedOn w:val="785"/>
    <w:next w:val="785"/>
    <w:uiPriority w:val="39"/>
    <w:unhideWhenUsed/>
    <w:qFormat/>
    <w:pPr>
      <w:ind w:left="2268"/>
      <w:spacing w:after="57"/>
    </w:pPr>
  </w:style>
  <w:style w:type="paragraph" w:styleId="838">
    <w:name w:val="Body Text 2"/>
    <w:basedOn w:val="785"/>
    <w:uiPriority w:val="0"/>
    <w:unhideWhenUsed/>
    <w:qFormat/>
    <w:pPr>
      <w:jc w:val="both"/>
      <w:spacing w:after="120" w:line="480" w:lineRule="auto"/>
    </w:pPr>
    <w:rPr>
      <w:rFonts w:ascii="Calibri" w:hAnsi="Calibri"/>
      <w:sz w:val="21"/>
    </w:rPr>
  </w:style>
  <w:style w:type="paragraph" w:styleId="839">
    <w:name w:val="HTML Preformatted"/>
    <w:basedOn w:val="785"/>
    <w:link w:val="1052"/>
    <w:uiPriority w:val="99"/>
    <w:qFormat/>
    <w:pPr>
      <w:spacing w:after="0" w:line="24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0"/>
      <w:lang w:eastAsia="zh-CN"/>
    </w:rPr>
  </w:style>
  <w:style w:type="paragraph" w:styleId="840">
    <w:name w:val="Normal (Web)"/>
    <w:basedOn w:val="785"/>
    <w:uiPriority w:val="99"/>
    <w:qFormat/>
    <w:pPr>
      <w:spacing w:beforeAutospacing="1" w:after="0" w:afterAutospacing="1" w:line="240" w:lineRule="auto"/>
    </w:pPr>
    <w:rPr>
      <w:rFonts w:ascii="宋体" w:hAnsi="宋体" w:eastAsia="宋体" w:cs="宋体"/>
      <w:sz w:val="24"/>
      <w:szCs w:val="24"/>
      <w:lang w:eastAsia="zh-CN"/>
    </w:rPr>
  </w:style>
  <w:style w:type="paragraph" w:styleId="841">
    <w:name w:val="Title"/>
    <w:basedOn w:val="785"/>
    <w:next w:val="785"/>
    <w:link w:val="903"/>
    <w:uiPriority w:val="99"/>
    <w:qFormat/>
    <w:pPr>
      <w:contextualSpacing/>
      <w:spacing w:before="300"/>
    </w:pPr>
    <w:rPr>
      <w:sz w:val="48"/>
      <w:szCs w:val="48"/>
    </w:rPr>
  </w:style>
  <w:style w:type="paragraph" w:styleId="842">
    <w:name w:val="annotation subject"/>
    <w:basedOn w:val="801"/>
    <w:next w:val="801"/>
    <w:link w:val="1044"/>
    <w:uiPriority w:val="99"/>
    <w:unhideWhenUsed/>
    <w:qFormat/>
    <w:rPr>
      <w:b/>
      <w:bCs/>
    </w:rPr>
  </w:style>
  <w:style w:type="table" w:styleId="843">
    <w:name w:val="Table Grid"/>
    <w:basedOn w:val="79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4">
    <w:name w:val="endnote reference"/>
    <w:uiPriority w:val="99"/>
    <w:semiHidden/>
    <w:unhideWhenUsed/>
    <w:qFormat/>
    <w:rPr>
      <w:vertAlign w:val="superscript"/>
    </w:rPr>
  </w:style>
  <w:style w:type="character" w:styleId="845">
    <w:name w:val="page number"/>
    <w:basedOn w:val="795"/>
    <w:uiPriority w:val="99"/>
    <w:qFormat/>
    <w:rPr>
      <w:rFonts w:ascii="Times New Roman" w:hAnsi="Times New Roman" w:eastAsia="宋体" w:cs="Times New Roman"/>
    </w:rPr>
  </w:style>
  <w:style w:type="character" w:styleId="846">
    <w:name w:val="Emphasis"/>
    <w:basedOn w:val="795"/>
    <w:uiPriority w:val="99"/>
    <w:qFormat/>
    <w:rPr>
      <w:rFonts w:ascii="Times New Roman" w:hAnsi="Times New Roman" w:eastAsia="宋体"/>
      <w:color w:val="cc0000"/>
    </w:rPr>
  </w:style>
  <w:style w:type="character" w:styleId="847">
    <w:name w:val="Hyperlink"/>
    <w:uiPriority w:val="99"/>
    <w:unhideWhenUsed/>
    <w:qFormat/>
    <w:rPr>
      <w:color w:val="0563c1" w:themeColor="hyperlink"/>
      <w:u w:val="single"/>
      <w14:textFill>
        <w14:solidFill>
          <w14:schemeClr w14:val="hlink"/>
        </w14:solidFill>
      </w14:textFill>
    </w:rPr>
  </w:style>
  <w:style w:type="character" w:styleId="848">
    <w:name w:val="annotation reference"/>
    <w:basedOn w:val="795"/>
    <w:uiPriority w:val="99"/>
    <w:unhideWhenUsed/>
    <w:qFormat/>
    <w:rPr>
      <w:sz w:val="21"/>
      <w:szCs w:val="21"/>
    </w:rPr>
  </w:style>
  <w:style w:type="character" w:styleId="849">
    <w:name w:val="footnote reference"/>
    <w:uiPriority w:val="99"/>
    <w:unhideWhenUsed/>
    <w:qFormat/>
    <w:rPr>
      <w:vertAlign w:val="superscript"/>
    </w:rPr>
  </w:style>
  <w:style w:type="paragraph" w:styleId="850" w:customStyle="1">
    <w:name w:val="正文首行缩进1"/>
    <w:basedOn w:val="851"/>
    <w:next w:val="852"/>
    <w:uiPriority w:val="0"/>
    <w:qFormat/>
    <w:pPr>
      <w:ind w:firstLine="420"/>
    </w:pPr>
  </w:style>
  <w:style w:type="paragraph" w:styleId="851" w:customStyle="1">
    <w:name w:val="正文文本11"/>
    <w:basedOn w:val="813"/>
    <w:next w:val="807"/>
    <w:uiPriority w:val="0"/>
    <w:qFormat/>
    <w:pPr>
      <w:spacing w:after="120"/>
    </w:pPr>
  </w:style>
  <w:style w:type="paragraph" w:styleId="852" w:customStyle="1">
    <w:name w:val="正文首行缩进 21"/>
    <w:basedOn w:val="853"/>
    <w:next w:val="807"/>
    <w:uiPriority w:val="0"/>
    <w:qFormat/>
    <w:pPr>
      <w:ind w:left="0" w:firstLine="420"/>
      <w:spacing w:after="0" w:line="360" w:lineRule="auto"/>
    </w:pPr>
    <w:rPr>
      <w:rFonts w:ascii="宋体" w:hAnsi="宋体"/>
      <w:sz w:val="20"/>
      <w:szCs w:val="20"/>
    </w:rPr>
  </w:style>
  <w:style w:type="paragraph" w:styleId="853" w:customStyle="1">
    <w:name w:val="正文文本缩进1"/>
    <w:basedOn w:val="806"/>
    <w:next w:val="854"/>
    <w:uiPriority w:val="0"/>
    <w:qFormat/>
    <w:pPr>
      <w:ind w:left="420"/>
      <w:spacing w:after="120"/>
    </w:pPr>
  </w:style>
  <w:style w:type="paragraph" w:styleId="854" w:customStyle="1">
    <w:name w:val="寄信人地址1"/>
    <w:basedOn w:val="806"/>
    <w:uiPriority w:val="0"/>
    <w:qFormat/>
    <w:pPr>
      <w:ind w:firstLine="200"/>
    </w:pPr>
    <w:rPr>
      <w:rFonts w:ascii="Arial" w:hAnsi="Arial" w:eastAsia="仿宋_GB2312"/>
    </w:rPr>
  </w:style>
  <w:style w:type="paragraph" w:styleId="855" w:customStyle="1">
    <w:name w:val="标题 21"/>
    <w:basedOn w:val="813"/>
    <w:next w:val="811"/>
    <w:uiPriority w:val="0"/>
    <w:qFormat/>
    <w:pPr>
      <w:jc w:val="left"/>
      <w:keepLines/>
      <w:keepNext/>
      <w:spacing w:before="50"/>
      <w:tabs>
        <w:tab w:val="left" w:pos="0" w:leader="none"/>
      </w:tabs>
      <w:outlineLvl w:val="1"/>
    </w:pPr>
    <w:rPr>
      <w:rFonts w:ascii="Arial" w:hAnsi="Arial" w:eastAsia="黑体"/>
      <w:sz w:val="32"/>
      <w:szCs w:val="20"/>
    </w:rPr>
  </w:style>
  <w:style w:type="paragraph" w:styleId="856" w:customStyle="1">
    <w:name w:val="目录 11"/>
    <w:basedOn w:val="813"/>
    <w:next w:val="806"/>
    <w:uiPriority w:val="0"/>
    <w:qFormat/>
  </w:style>
  <w:style w:type="character" w:styleId="857" w:customStyle="1">
    <w:name w:val="Heading 1 Char"/>
    <w:basedOn w:val="795"/>
    <w:uiPriority w:val="9"/>
    <w:qFormat/>
    <w:rPr>
      <w:rFonts w:ascii="Arial" w:hAnsi="Arial" w:eastAsia="Arial" w:cs="Arial"/>
      <w:sz w:val="40"/>
      <w:szCs w:val="40"/>
    </w:rPr>
  </w:style>
  <w:style w:type="character" w:styleId="858" w:customStyle="1">
    <w:name w:val="Heading 2 Char"/>
    <w:basedOn w:val="795"/>
    <w:uiPriority w:val="9"/>
    <w:qFormat/>
    <w:rPr>
      <w:rFonts w:ascii="Arial" w:hAnsi="Arial" w:eastAsia="Arial" w:cs="Arial"/>
      <w:sz w:val="34"/>
    </w:rPr>
  </w:style>
  <w:style w:type="character" w:styleId="859" w:customStyle="1">
    <w:name w:val="Heading 3 Char"/>
    <w:basedOn w:val="795"/>
    <w:uiPriority w:val="9"/>
    <w:qFormat/>
    <w:rPr>
      <w:rFonts w:ascii="Arial" w:hAnsi="Arial" w:eastAsia="Arial" w:cs="Arial"/>
      <w:sz w:val="30"/>
      <w:szCs w:val="30"/>
    </w:rPr>
  </w:style>
  <w:style w:type="character" w:styleId="860" w:customStyle="1">
    <w:name w:val="Heading 4 Char"/>
    <w:basedOn w:val="795"/>
    <w:uiPriority w:val="9"/>
    <w:qFormat/>
    <w:rPr>
      <w:rFonts w:ascii="Arial" w:hAnsi="Arial" w:eastAsia="Arial" w:cs="Arial"/>
      <w:b/>
      <w:bCs/>
      <w:sz w:val="26"/>
      <w:szCs w:val="26"/>
    </w:rPr>
  </w:style>
  <w:style w:type="character" w:styleId="861" w:customStyle="1">
    <w:name w:val="Heading 5 Char"/>
    <w:basedOn w:val="795"/>
    <w:uiPriority w:val="9"/>
    <w:qFormat/>
    <w:rPr>
      <w:rFonts w:ascii="Arial" w:hAnsi="Arial" w:eastAsia="Arial" w:cs="Arial"/>
      <w:b/>
      <w:bCs/>
      <w:sz w:val="24"/>
      <w:szCs w:val="24"/>
    </w:rPr>
  </w:style>
  <w:style w:type="character" w:styleId="862" w:customStyle="1">
    <w:name w:val="Heading 6 Char"/>
    <w:basedOn w:val="795"/>
    <w:uiPriority w:val="9"/>
    <w:qFormat/>
    <w:rPr>
      <w:rFonts w:ascii="Arial" w:hAnsi="Arial" w:eastAsia="Arial" w:cs="Arial"/>
      <w:b/>
      <w:bCs/>
      <w:sz w:val="22"/>
      <w:szCs w:val="22"/>
    </w:rPr>
  </w:style>
  <w:style w:type="character" w:styleId="863" w:customStyle="1">
    <w:name w:val="Heading 7 Char"/>
    <w:basedOn w:val="795"/>
    <w:uiPriority w:val="9"/>
    <w:qFormat/>
    <w:rPr>
      <w:rFonts w:ascii="Arial" w:hAnsi="Arial" w:eastAsia="Arial" w:cs="Arial"/>
      <w:b/>
      <w:bCs/>
      <w:i/>
      <w:iCs/>
      <w:sz w:val="22"/>
      <w:szCs w:val="22"/>
    </w:rPr>
  </w:style>
  <w:style w:type="character" w:styleId="864" w:customStyle="1">
    <w:name w:val="Heading 8 Char"/>
    <w:basedOn w:val="795"/>
    <w:uiPriority w:val="9"/>
    <w:qFormat/>
    <w:rPr>
      <w:rFonts w:ascii="Arial" w:hAnsi="Arial" w:eastAsia="Arial" w:cs="Arial"/>
      <w:i/>
      <w:iCs/>
      <w:sz w:val="22"/>
      <w:szCs w:val="22"/>
    </w:rPr>
  </w:style>
  <w:style w:type="character" w:styleId="865" w:customStyle="1">
    <w:name w:val="Heading 9 Char"/>
    <w:basedOn w:val="795"/>
    <w:uiPriority w:val="9"/>
    <w:qFormat/>
    <w:rPr>
      <w:rFonts w:ascii="Arial" w:hAnsi="Arial" w:eastAsia="Arial" w:cs="Arial"/>
      <w:i/>
      <w:iCs/>
      <w:sz w:val="21"/>
      <w:szCs w:val="21"/>
    </w:rPr>
  </w:style>
  <w:style w:type="character" w:styleId="866" w:customStyle="1">
    <w:name w:val="Title Char"/>
    <w:basedOn w:val="795"/>
    <w:uiPriority w:val="10"/>
    <w:qFormat/>
    <w:rPr>
      <w:sz w:val="48"/>
      <w:szCs w:val="48"/>
    </w:rPr>
  </w:style>
  <w:style w:type="character" w:styleId="867" w:customStyle="1">
    <w:name w:val="Subtitle Char"/>
    <w:basedOn w:val="795"/>
    <w:uiPriority w:val="11"/>
    <w:qFormat/>
    <w:rPr>
      <w:sz w:val="24"/>
      <w:szCs w:val="24"/>
    </w:rPr>
  </w:style>
  <w:style w:type="character" w:styleId="868" w:customStyle="1">
    <w:name w:val="Quote Char"/>
    <w:uiPriority w:val="29"/>
    <w:qFormat/>
    <w:rPr>
      <w:i/>
    </w:rPr>
  </w:style>
  <w:style w:type="character" w:styleId="869" w:customStyle="1">
    <w:name w:val="Intense Quote Char"/>
    <w:uiPriority w:val="30"/>
    <w:qFormat/>
    <w:rPr>
      <w:i/>
    </w:rPr>
  </w:style>
  <w:style w:type="character" w:styleId="870" w:customStyle="1">
    <w:name w:val="Header Char"/>
    <w:basedOn w:val="795"/>
    <w:uiPriority w:val="99"/>
    <w:qFormat/>
  </w:style>
  <w:style w:type="character" w:styleId="871" w:customStyle="1">
    <w:name w:val="Caption Char"/>
    <w:uiPriority w:val="99"/>
    <w:qFormat/>
  </w:style>
  <w:style w:type="table" w:styleId="872" w:customStyle="1">
    <w:name w:val="Plain Table 1"/>
    <w:basedOn w:val="7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basedOn w:val="7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basedOn w:val="7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basedOn w:val="7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2"/>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3"/>
    <w:basedOn w:val="7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basedOn w:val="7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5 Dark"/>
    <w:basedOn w:val="7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6 Colorful"/>
    <w:basedOn w:val="7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7 Colorful"/>
    <w:basedOn w:val="7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1 Light"/>
    <w:basedOn w:val="7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2"/>
    <w:basedOn w:val="7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3"/>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w:basedOn w:val="7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5 Dark"/>
    <w:basedOn w:val="7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7 Colorful"/>
    <w:basedOn w:val="7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1" w:customStyle="1">
    <w:name w:val="Footnote Text Char"/>
    <w:uiPriority w:val="99"/>
    <w:qFormat/>
    <w:rPr>
      <w:sz w:val="18"/>
    </w:rPr>
  </w:style>
  <w:style w:type="character" w:styleId="892" w:customStyle="1">
    <w:name w:val="Endnote Text Char"/>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character" w:styleId="894" w:customStyle="1">
    <w:name w:val="标题 1 字符"/>
    <w:link w:val="786"/>
    <w:uiPriority w:val="9"/>
    <w:qFormat/>
    <w:rPr>
      <w:rFonts w:ascii="Arial" w:hAnsi="Arial" w:eastAsia="Arial" w:cs="Arial"/>
      <w:sz w:val="40"/>
      <w:szCs w:val="40"/>
    </w:rPr>
  </w:style>
  <w:style w:type="character" w:styleId="895" w:customStyle="1">
    <w:name w:val="标题 2 字符"/>
    <w:link w:val="787"/>
    <w:uiPriority w:val="9"/>
    <w:qFormat/>
    <w:rPr>
      <w:rFonts w:ascii="Arial" w:hAnsi="Arial" w:eastAsia="Arial" w:cs="Arial"/>
      <w:sz w:val="34"/>
    </w:rPr>
  </w:style>
  <w:style w:type="character" w:styleId="896" w:customStyle="1">
    <w:name w:val="标题 3 字符"/>
    <w:link w:val="788"/>
    <w:uiPriority w:val="9"/>
    <w:qFormat/>
    <w:rPr>
      <w:rFonts w:ascii="Arial" w:hAnsi="Arial" w:eastAsia="Arial" w:cs="Arial"/>
      <w:sz w:val="30"/>
      <w:szCs w:val="30"/>
    </w:rPr>
  </w:style>
  <w:style w:type="character" w:styleId="897" w:customStyle="1">
    <w:name w:val="标题 4 字符"/>
    <w:link w:val="789"/>
    <w:uiPriority w:val="9"/>
    <w:qFormat/>
    <w:rPr>
      <w:rFonts w:ascii="Arial" w:hAnsi="Arial" w:eastAsia="Arial" w:cs="Arial"/>
      <w:b/>
      <w:bCs/>
      <w:sz w:val="26"/>
      <w:szCs w:val="26"/>
    </w:rPr>
  </w:style>
  <w:style w:type="character" w:styleId="898" w:customStyle="1">
    <w:name w:val="标题 5 字符"/>
    <w:link w:val="790"/>
    <w:uiPriority w:val="9"/>
    <w:qFormat/>
    <w:rPr>
      <w:rFonts w:ascii="Arial" w:hAnsi="Arial" w:eastAsia="Arial" w:cs="Arial"/>
      <w:b/>
      <w:bCs/>
      <w:sz w:val="24"/>
      <w:szCs w:val="24"/>
    </w:rPr>
  </w:style>
  <w:style w:type="character" w:styleId="899" w:customStyle="1">
    <w:name w:val="标题 6 字符"/>
    <w:link w:val="791"/>
    <w:uiPriority w:val="9"/>
    <w:qFormat/>
    <w:rPr>
      <w:rFonts w:ascii="Arial" w:hAnsi="Arial" w:eastAsia="Arial" w:cs="Arial"/>
      <w:b/>
      <w:bCs/>
      <w:sz w:val="22"/>
      <w:szCs w:val="22"/>
    </w:rPr>
  </w:style>
  <w:style w:type="character" w:styleId="900" w:customStyle="1">
    <w:name w:val="标题 7 字符"/>
    <w:link w:val="792"/>
    <w:uiPriority w:val="9"/>
    <w:qFormat/>
    <w:rPr>
      <w:rFonts w:ascii="Arial" w:hAnsi="Arial" w:eastAsia="Arial" w:cs="Arial"/>
      <w:b/>
      <w:bCs/>
      <w:i/>
      <w:iCs/>
      <w:sz w:val="22"/>
      <w:szCs w:val="22"/>
    </w:rPr>
  </w:style>
  <w:style w:type="character" w:styleId="901" w:customStyle="1">
    <w:name w:val="标题 8 字符"/>
    <w:link w:val="793"/>
    <w:uiPriority w:val="9"/>
    <w:qFormat/>
    <w:rPr>
      <w:rFonts w:ascii="Arial" w:hAnsi="Arial" w:eastAsia="Arial" w:cs="Arial"/>
      <w:i/>
      <w:iCs/>
      <w:sz w:val="22"/>
      <w:szCs w:val="22"/>
    </w:rPr>
  </w:style>
  <w:style w:type="character" w:styleId="902" w:customStyle="1">
    <w:name w:val="标题 9 字符"/>
    <w:link w:val="794"/>
    <w:uiPriority w:val="9"/>
    <w:qFormat/>
    <w:rPr>
      <w:rFonts w:ascii="Arial" w:hAnsi="Arial" w:eastAsia="Arial" w:cs="Arial"/>
      <w:i/>
      <w:iCs/>
      <w:sz w:val="21"/>
      <w:szCs w:val="21"/>
    </w:rPr>
  </w:style>
  <w:style w:type="character" w:styleId="903" w:customStyle="1">
    <w:name w:val="标题 字符"/>
    <w:link w:val="841"/>
    <w:uiPriority w:val="99"/>
    <w:qFormat/>
    <w:rPr>
      <w:sz w:val="48"/>
      <w:szCs w:val="48"/>
    </w:rPr>
  </w:style>
  <w:style w:type="character" w:styleId="904" w:customStyle="1">
    <w:name w:val="副标题 字符"/>
    <w:link w:val="831"/>
    <w:uiPriority w:val="11"/>
    <w:qFormat/>
    <w:rPr>
      <w:sz w:val="24"/>
      <w:szCs w:val="24"/>
    </w:rPr>
  </w:style>
  <w:style w:type="paragraph" w:styleId="905">
    <w:name w:val="Quote"/>
    <w:basedOn w:val="785"/>
    <w:next w:val="785"/>
    <w:link w:val="906"/>
    <w:uiPriority w:val="29"/>
    <w:qFormat/>
    <w:pPr>
      <w:ind w:left="720" w:right="720"/>
    </w:pPr>
    <w:rPr>
      <w:i/>
    </w:rPr>
  </w:style>
  <w:style w:type="character" w:styleId="906" w:customStyle="1">
    <w:name w:val="引用 字符"/>
    <w:link w:val="905"/>
    <w:uiPriority w:val="29"/>
    <w:qFormat/>
    <w:rPr>
      <w:i/>
    </w:rPr>
  </w:style>
  <w:style w:type="paragraph" w:styleId="907">
    <w:name w:val="Intense Quote"/>
    <w:basedOn w:val="785"/>
    <w:next w:val="785"/>
    <w:link w:val="9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8" w:customStyle="1">
    <w:name w:val="明显引用 字符"/>
    <w:link w:val="907"/>
    <w:uiPriority w:val="30"/>
    <w:qFormat/>
    <w:rPr>
      <w:i/>
    </w:rPr>
  </w:style>
  <w:style w:type="character" w:styleId="909" w:customStyle="1">
    <w:name w:val="页眉 字符"/>
    <w:link w:val="828"/>
    <w:uiPriority w:val="99"/>
    <w:qFormat/>
  </w:style>
  <w:style w:type="character" w:styleId="910" w:customStyle="1">
    <w:name w:val="Footer Char"/>
    <w:uiPriority w:val="99"/>
    <w:qFormat/>
  </w:style>
  <w:style w:type="character" w:styleId="911" w:customStyle="1">
    <w:name w:val="页脚 字符"/>
    <w:link w:val="826"/>
    <w:uiPriority w:val="99"/>
    <w:qFormat/>
  </w:style>
  <w:style w:type="table" w:styleId="912" w:customStyle="1">
    <w:name w:val="Table Grid Light"/>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3" w:customStyle="1">
    <w:name w:val="无格式表格 11"/>
    <w:basedOn w:val="79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4" w:customStyle="1">
    <w:name w:val="无格式表格 21"/>
    <w:basedOn w:val="79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3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6" w:customStyle="1">
    <w:name w:val="无格式表格 4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7" w:customStyle="1">
    <w:name w:val="无格式表格 51"/>
    <w:basedOn w:val="79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8" w:customStyle="1">
    <w:name w:val="网格表 1 浅色1"/>
    <w:basedOn w:val="79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1"/>
    <w:basedOn w:val="7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5"/>
    <w:basedOn w:val="7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5" w:customStyle="1">
    <w:name w:val="网格表 2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6" w:customStyle="1">
    <w:name w:val="Grid Table 2 - Accent 1"/>
    <w:basedOn w:val="7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7" w:customStyle="1">
    <w:name w:val="Grid Table 2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Grid Table 2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9" w:customStyle="1">
    <w:name w:val="Grid Table 2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Grid Table 2 - Accent 5"/>
    <w:basedOn w:val="7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1" w:customStyle="1">
    <w:name w:val="Grid Table 2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2" w:customStyle="1">
    <w:name w:val="网格表 31"/>
    <w:basedOn w:val="79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1"/>
    <w:basedOn w:val="79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2"/>
    <w:basedOn w:val="79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3"/>
    <w:basedOn w:val="79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4"/>
    <w:basedOn w:val="79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5"/>
    <w:basedOn w:val="79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6"/>
    <w:basedOn w:val="79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网格表 41"/>
    <w:basedOn w:val="79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0" w:customStyle="1">
    <w:name w:val="Grid Table 4 - Accent 1"/>
    <w:basedOn w:val="79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1" w:customStyle="1">
    <w:name w:val="Grid Table 4 - Accent 2"/>
    <w:basedOn w:val="79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2" w:customStyle="1">
    <w:name w:val="Grid Table 4 - Accent 3"/>
    <w:basedOn w:val="79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3" w:customStyle="1">
    <w:name w:val="Grid Table 4 - Accent 4"/>
    <w:basedOn w:val="79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4" w:customStyle="1">
    <w:name w:val="Grid Table 4 - Accent 5"/>
    <w:basedOn w:val="79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45" w:customStyle="1">
    <w:name w:val="Grid Table 4 - Accent 6"/>
    <w:basedOn w:val="79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6" w:customStyle="1">
    <w:name w:val="网格表 5 深色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7" w:customStyle="1">
    <w:name w:val="Grid Table 5 Dark- Accent 1"/>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8" w:customStyle="1">
    <w:name w:val="Grid Table 5 Dark - Accent 2"/>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9" w:customStyle="1">
    <w:name w:val="Grid Table 5 Dark - Accent 3"/>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0" w:customStyle="1">
    <w:name w:val="Grid Table 5 Dark- Accent 4"/>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1" w:customStyle="1">
    <w:name w:val="Grid Table 5 Dark - Accent 5"/>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2" w:customStyle="1">
    <w:name w:val="Grid Table 5 Dark - Accent 6"/>
    <w:basedOn w:val="79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3" w:customStyle="1">
    <w:name w:val="网格表 6 彩色1"/>
    <w:basedOn w:val="79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4" w:customStyle="1">
    <w:name w:val="Grid Table 6 Colorful - Accent 1"/>
    <w:basedOn w:val="79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55" w:customStyle="1">
    <w:name w:val="Grid Table 6 Colorful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6" w:customStyle="1">
    <w:name w:val="Grid Table 6 Colorful - Accent 3"/>
    <w:basedOn w:val="79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7" w:customStyle="1">
    <w:name w:val="Grid Table 6 Colorful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8" w:customStyle="1">
    <w:name w:val="Grid Table 6 Colorful - Accent 5"/>
    <w:basedOn w:val="79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9" w:customStyle="1">
    <w:name w:val="Grid Table 6 Colorful - Accent 6"/>
    <w:basedOn w:val="79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0" w:customStyle="1">
    <w:name w:val="网格表 7 彩色1"/>
    <w:basedOn w:val="79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Grid Table 7 Colorful - Accent 1"/>
    <w:basedOn w:val="79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2" w:customStyle="1">
    <w:name w:val="Grid Table 7 Colorful - Accent 2"/>
    <w:basedOn w:val="79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3" w:customStyle="1">
    <w:name w:val="Grid Table 7 Colorful - Accent 3"/>
    <w:basedOn w:val="79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4" w:customStyle="1">
    <w:name w:val="Grid Table 7 Colorful - Accent 4"/>
    <w:basedOn w:val="79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5" w:customStyle="1">
    <w:name w:val="Grid Table 7 Colorful - Accent 5"/>
    <w:basedOn w:val="79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66" w:customStyle="1">
    <w:name w:val="Grid Table 7 Colorful - Accent 6"/>
    <w:basedOn w:val="79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7" w:customStyle="1">
    <w:name w:val="清单表 1 浅色1"/>
    <w:basedOn w:val="79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List Table 1 Light - Accent 1"/>
    <w:basedOn w:val="79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9" w:customStyle="1">
    <w:name w:val="List Table 1 Light - Accent 2"/>
    <w:basedOn w:val="79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0" w:customStyle="1">
    <w:name w:val="List Table 1 Light - Accent 3"/>
    <w:basedOn w:val="79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1" w:customStyle="1">
    <w:name w:val="List Table 1 Light - Accent 4"/>
    <w:basedOn w:val="79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2" w:customStyle="1">
    <w:name w:val="List Table 1 Light - Accent 5"/>
    <w:basedOn w:val="79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3" w:customStyle="1">
    <w:name w:val="List Table 1 Light - Accent 6"/>
    <w:basedOn w:val="79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4" w:customStyle="1">
    <w:name w:val="清单表 21"/>
    <w:basedOn w:val="79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List Table 2 - Accent 1"/>
    <w:basedOn w:val="79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76" w:customStyle="1">
    <w:name w:val="List Table 2 - Accent 2"/>
    <w:basedOn w:val="79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7" w:customStyle="1">
    <w:name w:val="List Table 2 - Accent 3"/>
    <w:basedOn w:val="79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8" w:customStyle="1">
    <w:name w:val="List Table 2 - Accent 4"/>
    <w:basedOn w:val="79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9" w:customStyle="1">
    <w:name w:val="List Table 2 - Accent 5"/>
    <w:basedOn w:val="79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0" w:customStyle="1">
    <w:name w:val="List Table 2 - Accent 6"/>
    <w:basedOn w:val="79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1" w:customStyle="1">
    <w:name w:val="清单表 3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3 - Accent 1"/>
    <w:basedOn w:val="79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3" w:customStyle="1">
    <w:name w:val="List Table 3 - Accent 2"/>
    <w:basedOn w:val="79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4" w:customStyle="1">
    <w:name w:val="List Table 3 - Accent 3"/>
    <w:basedOn w:val="79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5" w:customStyle="1">
    <w:name w:val="List Table 3 - Accent 4"/>
    <w:basedOn w:val="79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6" w:customStyle="1">
    <w:name w:val="List Table 3 - Accent 5"/>
    <w:basedOn w:val="79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7" w:customStyle="1">
    <w:name w:val="List Table 3 - Accent 6"/>
    <w:basedOn w:val="79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8" w:customStyle="1">
    <w:name w:val="清单表 41"/>
    <w:basedOn w:val="79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4 - Accent 1"/>
    <w:basedOn w:val="79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0" w:customStyle="1">
    <w:name w:val="List Table 4 - Accent 2"/>
    <w:basedOn w:val="79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1" w:customStyle="1">
    <w:name w:val="List Table 4 - Accent 3"/>
    <w:basedOn w:val="79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2" w:customStyle="1">
    <w:name w:val="List Table 4 - Accent 4"/>
    <w:basedOn w:val="79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3" w:customStyle="1">
    <w:name w:val="List Table 4 - Accent 5"/>
    <w:basedOn w:val="79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94" w:customStyle="1">
    <w:name w:val="List Table 4 - Accent 6"/>
    <w:basedOn w:val="79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5" w:customStyle="1">
    <w:name w:val="清单表 5 深色1"/>
    <w:basedOn w:val="79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1"/>
    <w:basedOn w:val="79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2"/>
    <w:basedOn w:val="79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3"/>
    <w:basedOn w:val="79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4"/>
    <w:basedOn w:val="79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5"/>
    <w:basedOn w:val="79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6"/>
    <w:basedOn w:val="79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清单表 6 彩色1"/>
    <w:basedOn w:val="79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3" w:customStyle="1">
    <w:name w:val="List Table 6 Colorful - Accent 1"/>
    <w:basedOn w:val="79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04" w:customStyle="1">
    <w:name w:val="List Table 6 Colorful - Accent 2"/>
    <w:basedOn w:val="79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5" w:customStyle="1">
    <w:name w:val="List Table 6 Colorful - Accent 3"/>
    <w:basedOn w:val="79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6" w:customStyle="1">
    <w:name w:val="List Table 6 Colorful - Accent 4"/>
    <w:basedOn w:val="79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7" w:customStyle="1">
    <w:name w:val="List Table 6 Colorful - Accent 5"/>
    <w:basedOn w:val="79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8" w:customStyle="1">
    <w:name w:val="List Table 6 Colorful - Accent 6"/>
    <w:basedOn w:val="79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9" w:customStyle="1">
    <w:name w:val="清单表 7 彩色1"/>
    <w:basedOn w:val="79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0" w:customStyle="1">
    <w:name w:val="List Table 7 Colorful - Accent 1"/>
    <w:basedOn w:val="79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1" w:customStyle="1">
    <w:name w:val="List Table 7 Colorful - Accent 2"/>
    <w:basedOn w:val="79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2" w:customStyle="1">
    <w:name w:val="List Table 7 Colorful - Accent 3"/>
    <w:basedOn w:val="79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3" w:customStyle="1">
    <w:name w:val="List Table 7 Colorful - Accent 4"/>
    <w:basedOn w:val="79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4" w:customStyle="1">
    <w:name w:val="List Table 7 Colorful - Accent 5"/>
    <w:basedOn w:val="79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15" w:customStyle="1">
    <w:name w:val="List Table 7 Colorful - Accent 6"/>
    <w:basedOn w:val="79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6" w:customStyle="1">
    <w:name w:val="Lined - Accent"/>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Lined - Accent 1"/>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8" w:customStyle="1">
    <w:name w:val="Lined - Accent 2"/>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9" w:customStyle="1">
    <w:name w:val="Lined - Accent 3"/>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0" w:customStyle="1">
    <w:name w:val="Lined - Accent 4"/>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1" w:customStyle="1">
    <w:name w:val="Lined - Accent 5"/>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2" w:customStyle="1">
    <w:name w:val="Lined - Accent 6"/>
    <w:basedOn w:val="79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3" w:customStyle="1">
    <w:name w:val="Bordered &amp; Lined - Accent"/>
    <w:basedOn w:val="79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Bordered &amp; Lined - Accent 1"/>
    <w:basedOn w:val="79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5" w:customStyle="1">
    <w:name w:val="Bordered &amp; Lined - Accent 2"/>
    <w:basedOn w:val="79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6" w:customStyle="1">
    <w:name w:val="Bordered &amp; Lined - Accent 3"/>
    <w:basedOn w:val="79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7" w:customStyle="1">
    <w:name w:val="Bordered &amp; Lined - Accent 4"/>
    <w:basedOn w:val="79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8" w:customStyle="1">
    <w:name w:val="Bordered &amp; Lined - Accent 5"/>
    <w:basedOn w:val="79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9" w:customStyle="1">
    <w:name w:val="Bordered &amp; Lined - Accent 6"/>
    <w:basedOn w:val="79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0" w:customStyle="1">
    <w:name w:val="Bordered"/>
    <w:basedOn w:val="79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1" w:customStyle="1">
    <w:name w:val="Bordered - Accent 1"/>
    <w:basedOn w:val="79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2" w:customStyle="1">
    <w:name w:val="Bordered - Accent 2"/>
    <w:basedOn w:val="79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3" w:customStyle="1">
    <w:name w:val="Bordered - Accent 3"/>
    <w:basedOn w:val="79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4" w:customStyle="1">
    <w:name w:val="Bordered - Accent 4"/>
    <w:basedOn w:val="79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5" w:customStyle="1">
    <w:name w:val="Bordered - Accent 5"/>
    <w:basedOn w:val="79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36" w:customStyle="1">
    <w:name w:val="Bordered - Accent 6"/>
    <w:basedOn w:val="79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7" w:customStyle="1">
    <w:name w:val="脚注文本 字符"/>
    <w:link w:val="832"/>
    <w:uiPriority w:val="99"/>
    <w:qFormat/>
    <w:rPr>
      <w:sz w:val="18"/>
    </w:rPr>
  </w:style>
  <w:style w:type="character" w:styleId="1038" w:customStyle="1">
    <w:name w:val="尾注文本 字符"/>
    <w:link w:val="824"/>
    <w:uiPriority w:val="99"/>
    <w:qFormat/>
    <w:rPr>
      <w:sz w:val="20"/>
    </w:rPr>
  </w:style>
  <w:style w:type="paragraph" w:styleId="1039" w:customStyle="1">
    <w:name w:val="TOC 标题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1040">
    <w:name w:val="No Spacing"/>
    <w:basedOn w:val="785"/>
    <w:uiPriority w:val="1"/>
    <w:qFormat/>
    <w:pPr>
      <w:spacing w:after="0" w:line="240" w:lineRule="auto"/>
    </w:pPr>
  </w:style>
  <w:style w:type="paragraph" w:styleId="1041">
    <w:name w:val="List Paragraph"/>
    <w:basedOn w:val="785"/>
    <w:uiPriority w:val="99"/>
    <w:qFormat/>
    <w:pPr>
      <w:contextualSpacing/>
      <w:ind w:left="720"/>
    </w:pPr>
  </w:style>
  <w:style w:type="paragraph" w:styleId="1042" w:customStyle="1">
    <w:name w:val="普通(网站)1"/>
    <w:basedOn w:val="785"/>
    <w:uiPriority w:val="0"/>
    <w:qFormat/>
    <w:pPr>
      <w:spacing w:before="100" w:beforeAutospacing="1" w:after="100" w:afterAutospacing="1" w:line="240" w:lineRule="auto"/>
    </w:pPr>
    <w:rPr>
      <w:rFonts w:ascii="宋体" w:hAnsi="宋体" w:eastAsia="宋体" w:cs="Times New Roman"/>
      <w:sz w:val="24"/>
      <w:szCs w:val="24"/>
      <w:lang w:eastAsia="zh-CN"/>
    </w:rPr>
  </w:style>
  <w:style w:type="character" w:styleId="1043" w:customStyle="1">
    <w:name w:val="批注文字 字符"/>
    <w:basedOn w:val="795"/>
    <w:link w:val="801"/>
    <w:uiPriority w:val="99"/>
    <w:qFormat/>
    <w:rPr>
      <w:rFonts w:eastAsiaTheme="minorHAnsi"/>
      <w:sz w:val="22"/>
      <w:szCs w:val="22"/>
      <w:lang w:eastAsia="en-US"/>
    </w:rPr>
  </w:style>
  <w:style w:type="character" w:styleId="1044" w:customStyle="1">
    <w:name w:val="批注主题 字符"/>
    <w:basedOn w:val="1043"/>
    <w:link w:val="842"/>
    <w:uiPriority w:val="99"/>
    <w:qFormat/>
    <w:rPr>
      <w:rFonts w:eastAsiaTheme="minorHAnsi"/>
      <w:b/>
      <w:bCs/>
      <w:sz w:val="22"/>
      <w:szCs w:val="22"/>
      <w:lang w:eastAsia="en-US"/>
    </w:rPr>
  </w:style>
  <w:style w:type="character" w:styleId="1045" w:customStyle="1">
    <w:name w:val="正文文本 字符"/>
    <w:basedOn w:val="795"/>
    <w:link w:val="802"/>
    <w:uiPriority w:val="99"/>
    <w:qFormat/>
    <w:rPr>
      <w:rFonts w:ascii="Verdana" w:hAnsi="Verdana" w:eastAsia="宋体" w:cs="Times New Roman"/>
      <w:sz w:val="24"/>
      <w:szCs w:val="18"/>
    </w:rPr>
  </w:style>
  <w:style w:type="character" w:styleId="1046" w:customStyle="1">
    <w:name w:val="正文文本缩进 字符"/>
    <w:basedOn w:val="795"/>
    <w:link w:val="816"/>
    <w:uiPriority w:val="99"/>
    <w:qFormat/>
    <w:rPr>
      <w:rFonts w:ascii="Times New Roman" w:hAnsi="Times New Roman" w:eastAsia="宋体" w:cs="Times New Roman"/>
      <w:sz w:val="21"/>
      <w:szCs w:val="24"/>
    </w:rPr>
  </w:style>
  <w:style w:type="character" w:styleId="1047" w:customStyle="1">
    <w:name w:val="纯文本 字符"/>
    <w:basedOn w:val="795"/>
    <w:link w:val="820"/>
    <w:uiPriority w:val="99"/>
    <w:qFormat/>
    <w:rPr>
      <w:rFonts w:ascii="宋体" w:hAnsi="Courier New" w:eastAsia="宋体" w:cs="Times New Roman"/>
      <w:sz w:val="21"/>
      <w:szCs w:val="21"/>
    </w:rPr>
  </w:style>
  <w:style w:type="character" w:styleId="1048" w:customStyle="1">
    <w:name w:val="日期 字符"/>
    <w:basedOn w:val="795"/>
    <w:link w:val="822"/>
    <w:uiPriority w:val="99"/>
    <w:qFormat/>
    <w:rPr>
      <w:rFonts w:ascii="Times New Roman" w:hAnsi="Times New Roman" w:eastAsia="仿宋_GB2312" w:cs="Times New Roman"/>
      <w:sz w:val="28"/>
    </w:rPr>
  </w:style>
  <w:style w:type="character" w:styleId="1049" w:customStyle="1">
    <w:name w:val="正文文本缩进 2 字符"/>
    <w:basedOn w:val="795"/>
    <w:link w:val="823"/>
    <w:uiPriority w:val="99"/>
    <w:qFormat/>
    <w:rPr>
      <w:rFonts w:ascii="仿宋_GB2312" w:hAnsi="Times New Roman" w:eastAsia="仿宋_GB2312" w:cs="Times New Roman"/>
      <w:sz w:val="24"/>
      <w:szCs w:val="24"/>
    </w:rPr>
  </w:style>
  <w:style w:type="character" w:styleId="1050" w:customStyle="1">
    <w:name w:val="批注框文本 字符"/>
    <w:basedOn w:val="795"/>
    <w:link w:val="825"/>
    <w:uiPriority w:val="99"/>
    <w:qFormat/>
    <w:rPr>
      <w:rFonts w:ascii="Calibri" w:hAnsi="Calibri" w:eastAsia="宋体" w:cs="Times New Roman"/>
      <w:sz w:val="18"/>
    </w:rPr>
  </w:style>
  <w:style w:type="character" w:styleId="1051" w:customStyle="1">
    <w:name w:val="正文文本缩进 3 字符"/>
    <w:basedOn w:val="795"/>
    <w:link w:val="834"/>
    <w:uiPriority w:val="99"/>
    <w:qFormat/>
    <w:rPr>
      <w:rFonts w:ascii="Times New Roman" w:hAnsi="Times New Roman" w:eastAsia="宋体" w:cs="Times New Roman"/>
      <w:sz w:val="16"/>
      <w:szCs w:val="16"/>
    </w:rPr>
  </w:style>
  <w:style w:type="character" w:styleId="1052" w:customStyle="1">
    <w:name w:val="HTML 预设格式 字符"/>
    <w:basedOn w:val="795"/>
    <w:link w:val="839"/>
    <w:uiPriority w:val="99"/>
    <w:qFormat/>
    <w:rPr>
      <w:rFonts w:ascii="宋体" w:hAnsi="宋体" w:eastAsia="宋体" w:cs="Times New Roman"/>
      <w:sz w:val="24"/>
    </w:rPr>
  </w:style>
  <w:style w:type="character" w:styleId="1053" w:customStyle="1">
    <w:name w:val="题注 字符"/>
    <w:link w:val="799"/>
    <w:uiPriority w:val="99"/>
    <w:qFormat/>
    <w:rPr>
      <w:rFonts w:eastAsiaTheme="minorHAnsi"/>
      <w:b/>
      <w:bCs/>
      <w:color w:val="5b9bd5" w:themeColor="accent1"/>
      <w:sz w:val="18"/>
      <w:szCs w:val="18"/>
      <w:lang w:eastAsia="en-US"/>
      <w14:textFill>
        <w14:solidFill>
          <w14:schemeClr w14:val="accent1"/>
        </w14:solidFill>
      </w14:textFill>
    </w:rPr>
  </w:style>
  <w:style w:type="character" w:styleId="1054" w:customStyle="1">
    <w:name w:val="Comment Text Char"/>
    <w:basedOn w:val="795"/>
    <w:uiPriority w:val="99"/>
    <w:semiHidden/>
    <w:qFormat/>
    <w:rPr>
      <w:rFonts w:ascii="Times New Roman" w:hAnsi="Times New Roman" w:eastAsia="仿宋_GB2312"/>
      <w:sz w:val="32"/>
      <w:szCs w:val="24"/>
    </w:rPr>
  </w:style>
  <w:style w:type="character" w:styleId="1055" w:customStyle="1">
    <w:name w:val="Balloon Text Char"/>
    <w:basedOn w:val="795"/>
    <w:uiPriority w:val="99"/>
    <w:semiHidden/>
    <w:qFormat/>
    <w:rPr>
      <w:rFonts w:ascii="Times New Roman" w:hAnsi="Times New Roman" w:eastAsia="仿宋_GB2312"/>
      <w:sz w:val="0"/>
      <w:szCs w:val="0"/>
    </w:rPr>
  </w:style>
  <w:style w:type="character" w:styleId="1056" w:customStyle="1">
    <w:name w:val="页脚 Char"/>
    <w:uiPriority w:val="99"/>
    <w:qFormat/>
    <w:rPr>
      <w:rFonts w:ascii="Calibri" w:hAnsi="Calibri" w:eastAsia="宋体"/>
      <w:sz w:val="24"/>
    </w:rPr>
  </w:style>
  <w:style w:type="character" w:styleId="1057" w:customStyle="1">
    <w:name w:val="页眉 Char"/>
    <w:uiPriority w:val="99"/>
    <w:qFormat/>
    <w:rPr>
      <w:rFonts w:ascii="Calibri" w:hAnsi="Calibri" w:eastAsia="宋体"/>
      <w:sz w:val="18"/>
    </w:rPr>
  </w:style>
  <w:style w:type="character" w:styleId="1058" w:customStyle="1">
    <w:name w:val="HTML Preformatted Char"/>
    <w:basedOn w:val="795"/>
    <w:uiPriority w:val="99"/>
    <w:semiHidden/>
    <w:qFormat/>
    <w:rPr>
      <w:rFonts w:ascii="Courier New" w:hAnsi="Courier New" w:eastAsia="仿宋_GB2312" w:cs="Courier New"/>
      <w:sz w:val="20"/>
      <w:szCs w:val="20"/>
    </w:rPr>
  </w:style>
  <w:style w:type="character" w:styleId="1059" w:customStyle="1">
    <w:name w:val="Comment Subject Char"/>
    <w:basedOn w:val="1043"/>
    <w:uiPriority w:val="99"/>
    <w:semiHidden/>
    <w:qFormat/>
    <w:rPr>
      <w:rFonts w:ascii="Times New Roman" w:hAnsi="Times New Roman" w:eastAsia="仿宋_GB2312"/>
      <w:b/>
      <w:bCs/>
      <w:sz w:val="32"/>
      <w:szCs w:val="24"/>
      <w:lang w:val="en-US" w:eastAsia="zh-CN"/>
    </w:rPr>
  </w:style>
  <w:style w:type="character" w:styleId="1060" w:customStyle="1">
    <w:name w:val="font11"/>
    <w:uiPriority w:val="99"/>
    <w:qFormat/>
    <w:rPr>
      <w:rFonts w:ascii="宋体" w:hAnsi="宋体" w:eastAsia="宋体"/>
      <w:b/>
      <w:color w:val="000000"/>
      <w:sz w:val="22"/>
      <w:u w:val="none"/>
    </w:rPr>
  </w:style>
  <w:style w:type="character" w:styleId="1061" w:customStyle="1">
    <w:name w:val="font71"/>
    <w:uiPriority w:val="99"/>
    <w:qFormat/>
    <w:rPr>
      <w:rFonts w:ascii="仿宋_GB2312" w:hAnsi="Times New Roman" w:eastAsia="仿宋_GB2312"/>
      <w:color w:val="000000"/>
      <w:sz w:val="24"/>
      <w:u w:val="none"/>
    </w:rPr>
  </w:style>
  <w:style w:type="character" w:styleId="1062" w:customStyle="1">
    <w:name w:val="正文 + 宋体 Char"/>
    <w:link w:val="1063"/>
    <w:uiPriority w:val="99"/>
    <w:qFormat/>
    <w:rPr>
      <w:rFonts w:ascii="Calibri" w:hAnsi="Calibri" w:eastAsia="微软雅黑"/>
    </w:rPr>
  </w:style>
  <w:style w:type="paragraph" w:styleId="1063" w:customStyle="1">
    <w:name w:val="正文 + 宋体"/>
    <w:basedOn w:val="785"/>
    <w:next w:val="785"/>
    <w:link w:val="1062"/>
    <w:uiPriority w:val="99"/>
    <w:qFormat/>
    <w:pPr>
      <w:jc w:val="both"/>
      <w:spacing w:after="0" w:line="240" w:lineRule="auto"/>
      <w:widowControl w:val="off"/>
    </w:pPr>
    <w:rPr>
      <w:rFonts w:ascii="Calibri" w:hAnsi="Calibri" w:eastAsia="微软雅黑"/>
      <w:sz w:val="20"/>
      <w:szCs w:val="20"/>
      <w:lang w:eastAsia="zh-CN"/>
    </w:rPr>
  </w:style>
  <w:style w:type="character" w:styleId="1064" w:customStyle="1">
    <w:name w:val="font31"/>
    <w:basedOn w:val="795"/>
    <w:uiPriority w:val="99"/>
    <w:qFormat/>
    <w:rPr>
      <w:rFonts w:ascii="宋体" w:hAnsi="宋体" w:eastAsia="宋体"/>
      <w:color w:val="000000"/>
      <w:sz w:val="22"/>
      <w:u w:val="none"/>
    </w:rPr>
  </w:style>
  <w:style w:type="character" w:styleId="1065" w:customStyle="1">
    <w:name w:val="font01"/>
    <w:uiPriority w:val="99"/>
    <w:qFormat/>
    <w:rPr>
      <w:rFonts w:ascii="仿宋_GB2312" w:hAnsi="Times New Roman" w:eastAsia="仿宋_GB2312"/>
      <w:color w:val="000000"/>
      <w:sz w:val="24"/>
      <w:u w:val="none"/>
    </w:rPr>
  </w:style>
  <w:style w:type="character" w:styleId="1066" w:customStyle="1">
    <w:name w:val="fontstyle01"/>
    <w:uiPriority w:val="99"/>
    <w:qFormat/>
    <w:rPr>
      <w:rFonts w:ascii="等线" w:hAnsi="等线" w:eastAsia="等线"/>
      <w:color w:val="000000"/>
      <w:sz w:val="22"/>
    </w:rPr>
  </w:style>
  <w:style w:type="character" w:styleId="1067" w:customStyle="1">
    <w:name w:val="font51"/>
    <w:uiPriority w:val="99"/>
    <w:qFormat/>
    <w:rPr>
      <w:rFonts w:ascii="Tahoma" w:hAnsi="Tahoma" w:eastAsia="Times New Roman"/>
      <w:color w:val="000000"/>
      <w:sz w:val="22"/>
      <w:u w:val="none"/>
    </w:rPr>
  </w:style>
  <w:style w:type="character" w:styleId="1068" w:customStyle="1">
    <w:name w:val="font21"/>
    <w:uiPriority w:val="99"/>
    <w:qFormat/>
    <w:rPr>
      <w:rFonts w:ascii="仿宋_GB2312" w:hAnsi="Times New Roman" w:eastAsia="仿宋_GB2312"/>
      <w:b/>
      <w:color w:val="000000"/>
      <w:sz w:val="24"/>
      <w:u w:val="none"/>
    </w:rPr>
  </w:style>
  <w:style w:type="character" w:styleId="1069" w:customStyle="1">
    <w:name w:val="font81"/>
    <w:uiPriority w:val="99"/>
    <w:qFormat/>
    <w:rPr>
      <w:rFonts w:ascii="仿宋_GB2312" w:hAnsi="Times New Roman" w:eastAsia="仿宋_GB2312"/>
      <w:b/>
      <w:color w:val="000000"/>
      <w:sz w:val="24"/>
      <w:u w:val="none"/>
    </w:rPr>
  </w:style>
  <w:style w:type="character" w:styleId="1070" w:customStyle="1">
    <w:name w:val="font91"/>
    <w:uiPriority w:val="99"/>
    <w:qFormat/>
    <w:rPr>
      <w:rFonts w:ascii="仿宋_GB2312" w:hAnsi="Times New Roman" w:eastAsia="仿宋_GB2312"/>
      <w:color w:val="ff0000"/>
      <w:sz w:val="24"/>
      <w:u w:val="none"/>
    </w:rPr>
  </w:style>
  <w:style w:type="paragraph" w:styleId="1071" w:customStyle="1">
    <w:name w:val="+正文"/>
    <w:basedOn w:val="785"/>
    <w:uiPriority w:val="99"/>
    <w:qFormat/>
    <w:pPr>
      <w:ind w:firstLine="200"/>
      <w:jc w:val="both"/>
      <w:spacing w:after="0" w:line="360" w:lineRule="auto"/>
      <w:widowControl w:val="off"/>
    </w:pPr>
    <w:rPr>
      <w:rFonts w:ascii="Times New Roman" w:hAnsi="Times New Roman" w:eastAsia="宋体" w:cs="Times New Roman"/>
      <w:sz w:val="24"/>
      <w:szCs w:val="24"/>
      <w:lang w:eastAsia="zh-CN"/>
    </w:rPr>
  </w:style>
  <w:style w:type="paragraph" w:styleId="1072" w:customStyle="1">
    <w:name w:val="列出段落1"/>
    <w:basedOn w:val="785"/>
    <w:uiPriority w:val="99"/>
    <w:qFormat/>
    <w:pPr>
      <w:ind w:firstLine="420"/>
      <w:jc w:val="both"/>
      <w:spacing w:after="0" w:line="240" w:lineRule="auto"/>
      <w:widowControl w:val="off"/>
    </w:pPr>
    <w:rPr>
      <w:rFonts w:ascii="Times New Roman" w:hAnsi="Times New Roman" w:eastAsia="宋体" w:cs="Times New Roman"/>
      <w:sz w:val="21"/>
      <w:lang w:eastAsia="zh-CN"/>
    </w:rPr>
  </w:style>
  <w:style w:type="paragraph" w:styleId="1073" w:customStyle="1">
    <w:name w:val="正文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074" w:customStyle="1">
    <w:name w:val="无间隔1"/>
    <w:uiPriority w:val="99"/>
    <w:qFormat/>
    <w:pPr>
      <w:jc w:val="both"/>
      <w:widowControl w:val="off"/>
    </w:pPr>
    <w:rPr>
      <w:rFonts w:hint="default" w:ascii="Calibri" w:hAnsi="Calibri" w:eastAsia="仿宋" w:cs="Times New Roman"/>
      <w:sz w:val="24"/>
      <w:szCs w:val="22"/>
      <w:lang w:val="en-US" w:eastAsia="zh-CN" w:bidi="ar-SA"/>
    </w:rPr>
  </w:style>
  <w:style w:type="paragraph" w:styleId="1075" w:customStyle="1">
    <w:name w:val="彩色列表 - 强调文字颜色 11"/>
    <w:basedOn w:val="785"/>
    <w:uiPriority w:val="99"/>
    <w:qFormat/>
    <w:pPr>
      <w:ind w:firstLine="420"/>
      <w:spacing w:after="0" w:line="480" w:lineRule="auto"/>
      <w:widowControl w:val="off"/>
    </w:pPr>
    <w:rPr>
      <w:rFonts w:ascii="Calibri" w:hAnsi="Calibri" w:eastAsia="宋体" w:cs="Times New Roman"/>
      <w:sz w:val="24"/>
      <w:lang w:eastAsia="zh-TW"/>
    </w:rPr>
  </w:style>
  <w:style w:type="paragraph" w:styleId="1076" w:customStyle="1">
    <w:name w:val="Table Paragraph"/>
    <w:basedOn w:val="785"/>
    <w:uiPriority w:val="99"/>
    <w:qFormat/>
    <w:pPr>
      <w:jc w:val="both"/>
      <w:spacing w:after="0" w:line="240" w:lineRule="auto"/>
      <w:widowControl w:val="off"/>
    </w:pPr>
    <w:rPr>
      <w:rFonts w:ascii="宋体" w:hAnsi="宋体" w:eastAsia="宋体" w:cs="宋体"/>
      <w:sz w:val="21"/>
      <w:szCs w:val="24"/>
      <w:lang w:val="zh-CN" w:eastAsia="zh-CN"/>
    </w:rPr>
  </w:style>
  <w:style w:type="paragraph" w:styleId="1077" w:customStyle="1">
    <w:name w:val="彩色列表 - 强调文字颜色 12"/>
    <w:basedOn w:val="785"/>
    <w:uiPriority w:val="99"/>
    <w:qFormat/>
    <w:pPr>
      <w:ind w:firstLine="420"/>
      <w:jc w:val="both"/>
      <w:spacing w:after="0" w:line="240" w:lineRule="auto"/>
      <w:widowControl w:val="off"/>
    </w:pPr>
    <w:rPr>
      <w:rFonts w:ascii="Times New Roman" w:hAnsi="Times New Roman" w:eastAsia="宋体" w:cs="Times New Roman"/>
      <w:sz w:val="21"/>
      <w:szCs w:val="24"/>
      <w:lang w:eastAsia="zh-CN"/>
    </w:rPr>
  </w:style>
  <w:style w:type="paragraph" w:styleId="1078" w:customStyle="1">
    <w:name w:val="HPC正文"/>
    <w:basedOn w:val="785"/>
    <w:uiPriority w:val="99"/>
    <w:qFormat/>
    <w:pPr>
      <w:ind w:firstLine="424"/>
      <w:jc w:val="both"/>
      <w:spacing w:after="0" w:line="360" w:lineRule="auto"/>
      <w:widowControl w:val="off"/>
    </w:pPr>
    <w:rPr>
      <w:rFonts w:ascii="Times New Roman" w:hAnsi="Times New Roman" w:eastAsia="宋体" w:cs="Times New Roman"/>
      <w:sz w:val="21"/>
      <w:szCs w:val="24"/>
      <w:lang w:eastAsia="zh-CN"/>
    </w:rPr>
  </w:style>
  <w:style w:type="paragraph" w:styleId="1079" w:customStyle="1">
    <w:name w:val="默认段落字体 Para Char Char Char Char Char Char Char"/>
    <w:basedOn w:val="785"/>
    <w:uiPriority w:val="99"/>
    <w:qFormat/>
    <w:pPr>
      <w:jc w:val="both"/>
      <w:spacing w:after="0" w:line="240" w:lineRule="auto"/>
      <w:widowControl w:val="off"/>
    </w:pPr>
    <w:rPr>
      <w:rFonts w:ascii="Tahoma" w:hAnsi="Tahoma" w:eastAsia="宋体" w:cs="Times New Roman"/>
      <w:sz w:val="24"/>
      <w:szCs w:val="20"/>
      <w:lang w:eastAsia="zh-CN"/>
    </w:rPr>
  </w:style>
  <w:style w:type="paragraph" w:styleId="1080" w:customStyle="1">
    <w:name w:val="正文缩进HS-正文1"/>
    <w:basedOn w:val="785"/>
    <w:uiPriority w:val="99"/>
    <w:qFormat/>
    <w:pPr>
      <w:ind w:firstLine="480"/>
      <w:jc w:val="both"/>
      <w:spacing w:after="0" w:line="360" w:lineRule="auto"/>
      <w:widowControl w:val="off"/>
    </w:pPr>
    <w:rPr>
      <w:rFonts w:ascii="宋体" w:hAnsi="宋体" w:eastAsia="宋体" w:cs="Times New Roman"/>
      <w:color w:val="000000"/>
      <w:sz w:val="21"/>
      <w:szCs w:val="24"/>
      <w:lang w:eastAsia="zh-CN"/>
    </w:rPr>
  </w:style>
  <w:style w:type="paragraph" w:styleId="1081" w:customStyle="1">
    <w:name w:val="缺省文本"/>
    <w:basedOn w:val="785"/>
    <w:uiPriority w:val="99"/>
    <w:qFormat/>
    <w:pPr>
      <w:spacing w:after="0" w:line="360" w:lineRule="auto"/>
      <w:widowControl w:val="off"/>
    </w:pPr>
    <w:rPr>
      <w:rFonts w:ascii="Arial" w:hAnsi="Arial" w:eastAsia="宋体" w:cs="Times New Roman"/>
      <w:sz w:val="21"/>
      <w:szCs w:val="21"/>
      <w:lang w:eastAsia="zh-CN"/>
    </w:rPr>
  </w:style>
  <w:style w:type="paragraph" w:styleId="1082" w:customStyle="1">
    <w:name w:val="正文-1"/>
    <w:basedOn w:val="785"/>
    <w:uiPriority w:val="99"/>
    <w:qFormat/>
    <w:pPr>
      <w:ind w:firstLine="200"/>
      <w:jc w:val="both"/>
      <w:spacing w:after="0" w:line="360" w:lineRule="auto"/>
      <w:widowControl w:val="off"/>
    </w:pPr>
    <w:rPr>
      <w:rFonts w:ascii="Calibri" w:hAnsi="Calibri" w:eastAsia="宋体" w:cs="Times New Roman"/>
      <w:sz w:val="24"/>
      <w:szCs w:val="24"/>
      <w:lang w:eastAsia="zh-CN"/>
    </w:rPr>
  </w:style>
  <w:style w:type="paragraph" w:styleId="1083" w:customStyle="1">
    <w:name w:val="首行缩进"/>
    <w:basedOn w:val="785"/>
    <w:uiPriority w:val="99"/>
    <w:qFormat/>
    <w:pPr>
      <w:ind w:firstLine="420"/>
      <w:jc w:val="both"/>
      <w:spacing w:after="0" w:line="360" w:lineRule="auto"/>
      <w:widowControl w:val="off"/>
    </w:pPr>
    <w:rPr>
      <w:rFonts w:ascii="Times New Roman" w:hAnsi="Times New Roman" w:eastAsia="宋体" w:cs="Times New Roman"/>
      <w:sz w:val="21"/>
      <w:szCs w:val="24"/>
      <w:lang w:eastAsia="zh-CN"/>
    </w:rPr>
  </w:style>
  <w:style w:type="paragraph" w:styleId="1084" w:customStyle="1">
    <w:name w:val="_Style 2"/>
    <w:basedOn w:val="785"/>
    <w:uiPriority w:val="99"/>
    <w:qFormat/>
    <w:pPr>
      <w:ind w:firstLine="420"/>
      <w:jc w:val="both"/>
      <w:spacing w:after="0" w:line="240" w:lineRule="auto"/>
      <w:widowControl w:val="off"/>
    </w:pPr>
    <w:rPr>
      <w:rFonts w:ascii="Calibri" w:hAnsi="Calibri" w:eastAsia="宋体" w:cs="Times New Roman"/>
      <w:sz w:val="21"/>
      <w:szCs w:val="24"/>
      <w:lang w:eastAsia="zh-CN"/>
    </w:rPr>
  </w:style>
  <w:style w:type="paragraph" w:styleId="1085" w:customStyle="1">
    <w:name w:val="DAS正文"/>
    <w:basedOn w:val="785"/>
    <w:uiPriority w:val="99"/>
    <w:qFormat/>
    <w:pPr>
      <w:ind w:right="181" w:firstLine="480"/>
      <w:jc w:val="both"/>
      <w:spacing w:after="0" w:line="360" w:lineRule="auto"/>
      <w:widowControl w:val="off"/>
    </w:pPr>
    <w:rPr>
      <w:rFonts w:ascii="Verdana" w:hAnsi="Verdana" w:eastAsia="宋体" w:cs="Times New Roman"/>
      <w:sz w:val="21"/>
      <w:szCs w:val="24"/>
      <w:lang w:eastAsia="zh-CN"/>
    </w:rPr>
  </w:style>
  <w:style w:type="paragraph" w:styleId="1086" w:customStyle="1">
    <w:name w:val="普通正文"/>
    <w:basedOn w:val="785"/>
    <w:uiPriority w:val="99"/>
    <w:qFormat/>
    <w:pPr>
      <w:ind w:firstLine="480"/>
      <w:spacing w:after="0" w:line="360" w:lineRule="auto"/>
      <w:widowControl w:val="off"/>
    </w:pPr>
    <w:rPr>
      <w:rFonts w:ascii="Arial" w:hAnsi="Arial" w:eastAsia="宋体" w:cs="Times New Roman"/>
      <w:sz w:val="24"/>
      <w:szCs w:val="24"/>
      <w:lang w:eastAsia="zh-CN"/>
    </w:rPr>
  </w:style>
  <w:style w:type="paragraph" w:styleId="1087" w:customStyle="1">
    <w:name w:val="列出段落2"/>
    <w:basedOn w:val="785"/>
    <w:uiPriority w:val="99"/>
    <w:qFormat/>
    <w:pPr>
      <w:ind w:firstLine="420"/>
      <w:jc w:val="both"/>
      <w:spacing w:after="0" w:line="240" w:lineRule="auto"/>
      <w:widowControl w:val="off"/>
    </w:pPr>
    <w:rPr>
      <w:rFonts w:ascii="Calibri" w:hAnsi="Calibri" w:eastAsia="宋体" w:cs="Times New Roman"/>
      <w:sz w:val="21"/>
      <w:lang w:eastAsia="zh-CN"/>
    </w:rPr>
  </w:style>
  <w:style w:type="paragraph" w:styleId="1088" w:customStyle="1">
    <w:name w:val="l正文"/>
    <w:basedOn w:val="785"/>
    <w:uiPriority w:val="99"/>
    <w:qFormat/>
    <w:pPr>
      <w:ind w:firstLine="480"/>
      <w:jc w:val="both"/>
      <w:spacing w:after="0" w:line="360" w:lineRule="auto"/>
      <w:widowControl w:val="off"/>
    </w:pPr>
    <w:rPr>
      <w:rFonts w:ascii="宋体" w:hAnsi="宋体" w:eastAsia="宋体" w:cs="Times New Roman"/>
      <w:sz w:val="24"/>
      <w:szCs w:val="24"/>
      <w:lang w:eastAsia="zh-CN"/>
    </w:rPr>
  </w:style>
  <w:style w:type="character" w:styleId="1089" w:customStyle="1">
    <w:name w:val="NormalCharacter"/>
    <w:link w:val="785"/>
    <w:uiPriority w:val="0"/>
    <w:semiHidden/>
    <w:qFormat/>
    <w:rPr>
      <w:rFonts w:hint="default" w:asciiTheme="minorHAnsi" w:hAnsiTheme="minorHAnsi" w:eastAsiaTheme="minorHAnsi" w:cstheme="minorBidi"/>
      <w:sz w:val="22"/>
      <w:szCs w:val="22"/>
      <w:lang w:val="en-US" w:eastAsia="en-US" w:bidi="ar-SA"/>
    </w:rPr>
  </w:style>
  <w:style w:type="paragraph" w:styleId="1090" w:customStyle="1">
    <w:name w:val="x-scope"/>
    <w:basedOn w:val="785"/>
    <w:uiPriority w:val="0"/>
    <w:qFormat/>
    <w:pPr>
      <w:spacing w:before="100" w:beforeAutospacing="1" w:after="100" w:afterAutospacing="1" w:line="240" w:lineRule="auto"/>
    </w:pPr>
    <w:rPr>
      <w:rFonts w:ascii="宋体" w:hAnsi="宋体" w:eastAsia="宋体" w:cs="宋体"/>
      <w:sz w:val="24"/>
      <w:szCs w:val="24"/>
      <w:lang w:eastAsia="zh-CN"/>
    </w:rPr>
  </w:style>
  <w:style w:type="character" w:styleId="1091" w:customStyle="1">
    <w:name w:val="qowt-font16"/>
    <w:basedOn w:val="795"/>
    <w:uiPriority w:val="0"/>
    <w:qFormat/>
  </w:style>
  <w:style w:type="paragraph" w:styleId="1092" w:customStyle="1">
    <w:name w:val="目录 111"/>
    <w:basedOn w:val="807"/>
    <w:next w:val="785"/>
    <w:uiPriority w:val="0"/>
    <w:qFormat/>
    <w:pPr>
      <w:jc w:val="left"/>
      <w:spacing w:after="100" w:line="259" w:lineRule="auto"/>
      <w:widowControl/>
    </w:pPr>
    <w:rPr>
      <w:rFonts w:ascii="Calibri" w:hAnsi="Calibri"/>
      <w:sz w:val="22"/>
      <w:szCs w:val="22"/>
    </w:rPr>
  </w:style>
  <w:style w:type="paragraph" w:styleId="1093" w:customStyle="1">
    <w:name w:val="标题 411"/>
    <w:basedOn w:val="813"/>
    <w:next w:val="811"/>
    <w:uiPriority w:val="0"/>
    <w:qFormat/>
    <w:pPr>
      <w:keepLines/>
      <w:keepNext/>
      <w:spacing w:before="280" w:after="290" w:line="376" w:lineRule="auto"/>
      <w:outlineLvl w:val="3"/>
    </w:pPr>
    <w:rPr>
      <w:rFonts w:ascii="Arial" w:hAnsi="Arial" w:eastAsia="黑体"/>
      <w:b/>
      <w:bCs/>
      <w:sz w:val="28"/>
      <w:szCs w:val="28"/>
    </w:rPr>
  </w:style>
  <w:style w:type="paragraph" w:styleId="1094" w:customStyle="1">
    <w:name w:val="正文缩进11"/>
    <w:basedOn w:val="785"/>
    <w:uiPriority w:val="0"/>
    <w:qFormat/>
    <w:pPr>
      <w:ind w:firstLine="420"/>
    </w:pPr>
    <w:rPr>
      <w:rFonts w:eastAsia="楷体_GB2312"/>
      <w:sz w:val="24"/>
      <w:szCs w:val="20"/>
    </w:rPr>
  </w:style>
  <w:style w:type="paragraph" w:styleId="1095" w:customStyle="1">
    <w:name w:val="页眉1"/>
    <w:basedOn w:val="785"/>
    <w:uiPriority w:val="0"/>
    <w:qFormat/>
    <w:pPr>
      <w:jc w:val="center"/>
      <w:tabs>
        <w:tab w:val="center" w:pos="4153" w:leader="none"/>
        <w:tab w:val="right" w:pos="8306" w:leader="none"/>
      </w:tabs>
      <w:pBdr>
        <w:bottom w:val="single" w:color="000000" w:sz="6" w:space="1"/>
      </w:pBdr>
    </w:pPr>
    <w:rPr>
      <w:sz w:val="18"/>
      <w:szCs w:val="18"/>
    </w:rPr>
  </w:style>
  <w:style w:type="paragraph" w:styleId="1096" w:customStyle="1">
    <w:name w:val="页脚1"/>
    <w:basedOn w:val="785"/>
    <w:uiPriority w:val="0"/>
    <w:qFormat/>
    <w:pPr>
      <w:jc w:val="left"/>
      <w:tabs>
        <w:tab w:val="center" w:pos="4153" w:leader="none"/>
        <w:tab w:val="right" w:pos="8306" w:leader="none"/>
      </w:tabs>
    </w:pPr>
    <w:rPr>
      <w:sz w:val="18"/>
      <w:szCs w:val="18"/>
    </w:rPr>
  </w:style>
  <w:style w:type="character" w:styleId="1097" w:customStyle="1">
    <w:name w:val="font61"/>
    <w:basedOn w:val="795"/>
    <w:uiPriority w:val="0"/>
    <w:qFormat/>
    <w:rPr>
      <w:rFonts w:hint="eastAsia" w:ascii="宋体" w:hAnsi="宋体" w:eastAsia="宋体" w:cs="宋体"/>
      <w:color w:val="000000"/>
      <w:sz w:val="20"/>
      <w:szCs w:val="20"/>
      <w:u w:val="none"/>
    </w:rPr>
  </w:style>
  <w:style w:type="paragraph" w:styleId="1098" w:customStyle="1">
    <w:name w:val="Normal_19_0"/>
    <w:uiPriority w:val="0"/>
    <w:qFormat/>
    <w:pPr>
      <w:widowControl w:val="off"/>
    </w:pPr>
    <w:rPr>
      <w:rFonts w:hint="default" w:ascii="微软雅黑" w:hAnsi="Times New Roman" w:eastAsia="微软雅黑" w:cs="微软雅黑"/>
      <w:sz w:val="24"/>
      <w:szCs w:val="24"/>
      <w:lang w:val="en-US" w:eastAsia="zh-CN" w:bidi="ar-SA"/>
    </w:rPr>
  </w:style>
  <w:style w:type="character" w:styleId="1099" w:customStyle="1">
    <w:name w:val="默认段落字体1"/>
    <w:uiPriority w:val="1"/>
    <w:unhideWhenUsed/>
    <w:qFormat/>
    <w:rPr>
      <w:rFonts w:hint="default" w:ascii="Times New Roman" w:hAnsi="Times New Roman" w:eastAsia="宋体" w:cs="Times New Roman"/>
      <w:sz w:val="21"/>
      <w:szCs w:val="21"/>
      <w:lang w:val="en-US" w:eastAsia="zh-CN" w:bidi="ar-SA"/>
    </w:rPr>
  </w:style>
  <w:style w:type="paragraph" w:styleId="1100" w:customStyle="1">
    <w:name w:val="Normal_19"/>
    <w:uiPriority w:val="0"/>
    <w:qFormat/>
    <w:rPr>
      <w:rFonts w:ascii="Arial" w:hAnsi="Arial" w:eastAsia="Arial" w:cs="Arial"/>
      <w:color w:val="000000"/>
      <w:sz w:val="21"/>
      <w:szCs w:val="21"/>
      <w:lang w:val="en-US" w:eastAsia="zh-CN" w:bidi="ar-SA"/>
    </w:rPr>
  </w:style>
  <w:style w:type="paragraph" w:styleId="1101" w:customStyle="1">
    <w:name w:val="纯文本1"/>
    <w:basedOn w:val="785"/>
    <w:uiPriority w:val="0"/>
    <w:qFormat/>
    <w:rPr>
      <w:rFonts w:ascii="宋体" w:hAnsi="Courier New"/>
      <w:sz w:val="20"/>
      <w:szCs w:val="21"/>
    </w:rPr>
  </w:style>
  <w:style w:type="paragraph" w:styleId="1102" w:customStyle="1">
    <w:name w:val="Table Text"/>
    <w:basedOn w:val="785"/>
    <w:uiPriority w:val="0"/>
    <w:semiHidden/>
    <w:qFormat/>
    <w:rPr>
      <w:rFonts w:ascii="仿宋" w:hAnsi="仿宋" w:eastAsia="仿宋" w:cs="仿宋"/>
      <w:sz w:val="28"/>
      <w:szCs w:val="28"/>
      <w:lang w:val="en-US" w:eastAsia="en-US" w:bidi="ar-SA"/>
    </w:rPr>
  </w:style>
  <w:style w:type="numbering" w:styleId="75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C203BF3B-E39F-4CB2-82B2-F0652CB6221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小明明</dc:creator>
  <cp:lastModifiedBy>韩海霞</cp:lastModifiedBy>
  <cp:revision>19</cp:revision>
  <dcterms:created xsi:type="dcterms:W3CDTF">2024-06-11T03:02:00Z</dcterms:created>
  <dcterms:modified xsi:type="dcterms:W3CDTF">2026-04-09T08:09:16Z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E1720926DC324EAB9B97E35EE71ACFCC_13</vt:lpwstr>
  </property>
  <property fmtid="{D5CDD505-2E9C-101B-9397-08002B2CF9AE}" pid="4" name="KSOTemplateDocerSaveRecord">
    <vt:lpwstr>eyJoZGlkIjoiMmM3NWZkZmJhYjk1MTlmMTZhMjFjYzYwYWYyNGRmMGEiLCJ1c2VySWQiOiIxMzM3MTM2MzEwIn0=</vt:lpwstr>
  </property>
</Properties>
</file>