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left="0"/>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94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pageBreakBefore w:val="0"/>
        <w:spacing w:beforeAutospacing="0" w:after="0" w:afterAutospacing="0" w:line="360" w:lineRule="auto"/>
        <w:rPr>
          <w:rFonts w:hint="eastAsia" w:ascii="宋体" w:hAnsi="宋体" w:eastAsia="宋体" w:cs="宋体"/>
          <w:b/>
          <w:color w:val="auto"/>
          <w:szCs w:val="21"/>
          <w:highlight w:val="none"/>
          <w:lang w:val="en-US" w:eastAsia="zh-CN" w:bidi="ar-SA"/>
        </w:rPr>
      </w:pPr>
      <w:r>
        <w:rPr>
          <w:rFonts w:hint="eastAsia" w:ascii="宋体" w:hAnsi="宋体" w:eastAsia="宋体" w:cs="宋体"/>
          <w:b/>
          <w:color w:val="auto"/>
          <w:szCs w:val="21"/>
          <w:highlight w:val="none"/>
          <w:lang w:val="en-US" w:eastAsia="zh-CN" w:bidi="ar-SA"/>
        </w:rPr>
      </w:r>
      <w:r/>
    </w:p>
    <w:p>
      <w:pPr>
        <w:jc w:val="center"/>
        <w:pageBreakBefore w:val="0"/>
        <w:spacing w:beforeAutospacing="0" w:afterAutospacing="0" w:line="360" w:lineRule="auto"/>
        <w:rPr>
          <w:rFonts w:hint="eastAsia" w:ascii="宋体" w:hAnsi="宋体" w:eastAsia="宋体" w:cs="宋体"/>
          <w:b/>
          <w:color w:val="auto"/>
          <w:sz w:val="84"/>
          <w:szCs w:val="84"/>
          <w:highlight w:val="none"/>
          <w:lang w:val="en-US" w:eastAsia="zh-CN" w:bidi="ar-SA"/>
        </w:rPr>
      </w:pPr>
      <w:r>
        <w:rPr>
          <w:rFonts w:hint="eastAsia" w:ascii="宋体" w:hAnsi="宋体" w:eastAsia="宋体" w:cs="宋体"/>
          <w:b/>
          <w:color w:val="auto"/>
          <w:sz w:val="84"/>
          <w:szCs w:val="84"/>
          <w:highlight w:val="none"/>
          <w:lang w:val="en-US" w:eastAsia="zh-CN" w:bidi="ar-SA"/>
        </w:rPr>
        <w:t xml:space="preserve">竞争性磋商文件</w:t>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项目编号：</w:t>
      </w:r>
      <w:r>
        <w:rPr>
          <w:rFonts w:hint="eastAsia" w:ascii="宋体" w:hAnsi="宋体" w:cs="宋体"/>
          <w:b/>
          <w:bCs/>
          <w:color w:val="auto"/>
          <w:sz w:val="32"/>
          <w:highlight w:val="none"/>
          <w:lang w:val="en-US" w:eastAsia="zh-CN"/>
        </w:rPr>
        <w:t xml:space="preserve">JSZC-320321-CHGC-C2026-0004</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lang w:eastAsia="zh-CN"/>
        </w:rPr>
        <w:t xml:space="preserve">                                             </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项目名称：丰县顺河镇、赵庄镇第二轮土地承包到期后再延长30年试点项目</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采购单位：丰县农业农村局</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代理机构：诚辉工程管理有限公司</w:t>
      </w:r>
      <w:r/>
    </w:p>
    <w:p>
      <w:pPr>
        <w:jc w:val="center"/>
        <w:spacing w:line="600" w:lineRule="auto"/>
        <w:rPr>
          <w:rFonts w:hint="eastAsia" w:ascii="宋体" w:hAnsi="宋体" w:eastAsia="宋体" w:cs="宋体"/>
          <w:b/>
          <w:color w:val="auto"/>
          <w:sz w:val="32"/>
          <w:highlight w:val="none"/>
        </w:rPr>
      </w:pPr>
      <w:r>
        <w:rPr>
          <w:rFonts w:hint="eastAsia" w:ascii="宋体" w:hAnsi="宋体" w:eastAsia="宋体" w:cs="宋体"/>
          <w:b/>
          <w:bCs/>
          <w:color w:val="auto"/>
          <w:sz w:val="32"/>
          <w:highlight w:val="none"/>
          <w:lang w:eastAsia="zh-CN"/>
        </w:rPr>
        <w:t xml:space="preserve">二〇二</w:t>
      </w:r>
      <w:r>
        <w:rPr>
          <w:rFonts w:hint="eastAsia" w:ascii="宋体" w:hAnsi="宋体" w:eastAsia="宋体" w:cs="宋体"/>
          <w:b/>
          <w:bCs/>
          <w:color w:val="auto"/>
          <w:sz w:val="32"/>
          <w:highlight w:val="none"/>
          <w:lang w:val="en-US" w:eastAsia="zh-CN"/>
        </w:rPr>
        <w:t xml:space="preserve">六</w:t>
      </w:r>
      <w:r>
        <w:rPr>
          <w:rFonts w:hint="eastAsia" w:ascii="宋体" w:hAnsi="宋体" w:eastAsia="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四</w:t>
      </w:r>
      <w:r>
        <w:rPr>
          <w:rFonts w:hint="eastAsia" w:ascii="宋体" w:hAnsi="宋体" w:eastAsia="宋体" w:cs="宋体"/>
          <w:b/>
          <w:bCs/>
          <w:color w:val="auto"/>
          <w:sz w:val="32"/>
          <w:highlight w:val="none"/>
          <w:lang w:val="en-US" w:eastAsia="zh-CN"/>
        </w:rPr>
        <w:t xml:space="preserve">月</w:t>
      </w:r>
      <w:r/>
    </w:p>
    <w:p>
      <w:pPr>
        <w:widowControl w:val="off"/>
        <w:rPr>
          <w:rFonts w:hint="eastAsia" w:ascii="宋体" w:hAnsi="宋体" w:eastAsia="宋体" w:cs="宋体"/>
          <w:b/>
          <w:color w:val="auto"/>
          <w:highlight w:val="none"/>
        </w:rPr>
      </w:pPr>
      <w:r>
        <w:rPr>
          <w:rFonts w:hint="eastAsia" w:ascii="宋体" w:hAnsi="宋体" w:eastAsia="宋体" w:cs="宋体"/>
          <w:b/>
          <w:bCs/>
          <w:color w:val="auto"/>
          <w:highlight w:val="none"/>
        </w:rPr>
        <w:br w:type="page" w:clear="all"/>
      </w:r>
      <w:r/>
    </w:p>
    <w:p>
      <w:pPr>
        <w:pStyle w:val="1311"/>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1001"/>
        <w:jc w:val="center"/>
        <w:spacing w:line="360" w:lineRule="auto"/>
        <w:widowControl w:val="off"/>
        <w:rPr>
          <w:rStyle w:val="1215"/>
          <w:color w:val="auto"/>
          <w:sz w:val="24"/>
          <w:szCs w:val="24"/>
          <w:highlight w:val="none"/>
          <w:u w:val="none"/>
        </w:rPr>
      </w:pPr>
      <w:r>
        <w:rPr>
          <w:color w:val="auto"/>
          <w:sz w:val="24"/>
          <w:szCs w:val="24"/>
          <w:highlight w:val="none"/>
          <w:u w:val="none"/>
        </w:rPr>
      </w:r>
      <w:r/>
    </w:p>
    <w:p>
      <w:pPr>
        <w:pStyle w:val="954"/>
        <w:keepLines w:val="0"/>
        <w:keepNext w:val="0"/>
        <w:pageBreakBefore w:val="0"/>
        <w:spacing w:line="312" w:lineRule="auto"/>
        <w:widowControl/>
        <w:tabs>
          <w:tab w:val="right" w:pos="9692" w:leader="dot"/>
        </w:tabs>
        <w:rPr>
          <w:color w:val="auto"/>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TOC \o "1-3" \h \z \u </w:instrText>
      </w:r>
      <w:r>
        <w:rPr>
          <w:rFonts w:ascii="宋体" w:hAnsi="宋体"/>
          <w:color w:val="auto"/>
          <w:sz w:val="24"/>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_Toc5081 </w:instrText>
      </w:r>
      <w:r>
        <w:rPr>
          <w:rFonts w:ascii="宋体" w:hAnsi="宋体"/>
          <w:color w:val="auto"/>
          <w:szCs w:val="24"/>
          <w:highlight w:val="none"/>
        </w:rPr>
        <w:fldChar w:fldCharType="separate"/>
      </w:r>
      <w:r>
        <w:rPr>
          <w:rFonts w:ascii="宋体" w:hAnsi="宋体"/>
          <w:color w:val="auto"/>
          <w:highlight w:val="none"/>
        </w:rPr>
        <w:t xml:space="preserve">竞争性磋商文件</w:t>
      </w:r>
      <w:r>
        <w:rPr>
          <w:color w:val="auto"/>
          <w:highlight w:val="none"/>
        </w:rPr>
        <w:tab/>
      </w:r>
      <w:r>
        <w:rPr>
          <w:color w:val="auto"/>
          <w:highlight w:val="none"/>
        </w:rPr>
        <w:fldChar w:fldCharType="begin"/>
      </w:r>
      <w:r>
        <w:rPr>
          <w:color w:val="auto"/>
          <w:highlight w:val="none"/>
        </w:rPr>
        <w:instrText xml:space="preserve"> PAGEREF _Toc5081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_Toc12213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第一章 项目说明</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_Toc9865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第二章 响应文件要求</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_Toc27519 </w:instrText>
      </w:r>
      <w:r>
        <w:rPr>
          <w:rFonts w:ascii="宋体" w:hAnsi="宋体"/>
          <w:bCs/>
          <w:color w:val="auto"/>
          <w:szCs w:val="24"/>
          <w:highlight w:val="none"/>
          <w:lang w:val="zh-CN"/>
        </w:rPr>
        <w:fldChar w:fldCharType="separate"/>
      </w:r>
      <w:r>
        <w:rPr>
          <w:rFonts w:ascii="宋体" w:hAnsi="宋体"/>
          <w:color w:val="auto"/>
          <w:szCs w:val="40"/>
          <w:highlight w:val="none"/>
        </w:rPr>
        <w:t xml:space="preserve">第三章 磋商相关说明</w:t>
      </w:r>
      <w:r>
        <w:rPr>
          <w:color w:val="auto"/>
          <w:highlight w:val="none"/>
        </w:rPr>
        <w:tab/>
      </w:r>
      <w:r>
        <w:rPr>
          <w:rFonts w:hint="eastAsia"/>
          <w:color w:val="auto"/>
          <w:highlight w:val="none"/>
          <w:lang w:val="en-US" w:eastAsia="zh-CN"/>
        </w:rPr>
        <w:t xml:space="preserve">9</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_Toc17980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第四章 确定成交供应商及合同签订等</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2</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_Toc1882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第五章 磋商文件的澄清或者修改</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_Toc9582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第六章 询问和质疑</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_Toc26268 </w:instrText>
      </w:r>
      <w:r>
        <w:rPr>
          <w:rFonts w:ascii="宋体" w:hAnsi="宋体"/>
          <w:bCs/>
          <w:color w:val="auto"/>
          <w:szCs w:val="24"/>
          <w:highlight w:val="none"/>
          <w:lang w:val="zh-CN"/>
        </w:rPr>
        <w:fldChar w:fldCharType="separate"/>
      </w:r>
      <w:r>
        <w:rPr>
          <w:rFonts w:ascii="宋体" w:hAnsi="宋体"/>
          <w:color w:val="auto"/>
          <w:highlight w:val="none"/>
        </w:rPr>
        <w:t xml:space="preserve">第七章 评分细则</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5</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_Toc20928 </w:instrText>
      </w:r>
      <w:r>
        <w:rPr>
          <w:rFonts w:ascii="宋体" w:hAnsi="宋体"/>
          <w:bCs/>
          <w:color w:val="auto"/>
          <w:szCs w:val="24"/>
          <w:highlight w:val="none"/>
          <w:lang w:val="zh-CN"/>
        </w:rPr>
        <w:fldChar w:fldCharType="separate"/>
      </w:r>
      <w:r>
        <w:rPr>
          <w:rFonts w:ascii="宋体" w:hAnsi="宋体"/>
          <w:color w:val="auto"/>
          <w:highlight w:val="none"/>
        </w:rPr>
        <w:t xml:space="preserve">第八章 项目要求（采购需求）</w:t>
      </w:r>
      <w:r>
        <w:rPr>
          <w:color w:val="auto"/>
          <w:highlight w:val="none"/>
        </w:rPr>
        <w:tab/>
      </w:r>
      <w:r>
        <w:rPr>
          <w:rFonts w:hint="eastAsia"/>
          <w:color w:val="auto"/>
          <w:highlight w:val="none"/>
          <w:lang w:val="en-US" w:eastAsia="zh-CN"/>
        </w:rPr>
        <w:t xml:space="preserve">2</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1</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_Toc16763 </w:instrText>
      </w:r>
      <w:r>
        <w:rPr>
          <w:rFonts w:ascii="宋体" w:hAnsi="宋体"/>
          <w:bCs/>
          <w:color w:val="auto"/>
          <w:szCs w:val="24"/>
          <w:highlight w:val="none"/>
          <w:lang w:val="zh-CN"/>
        </w:rPr>
        <w:fldChar w:fldCharType="separate"/>
      </w:r>
      <w:r>
        <w:rPr>
          <w:rFonts w:ascii="宋体" w:hAnsi="宋体"/>
          <w:color w:val="auto"/>
          <w:highlight w:val="none"/>
        </w:rPr>
        <w:t xml:space="preserve">第九章 响应文件相关格式</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_Toc15789 </w:instrText>
      </w:r>
      <w:r>
        <w:rPr>
          <w:rFonts w:ascii="宋体" w:hAnsi="宋体"/>
          <w:bCs/>
          <w:color w:val="auto"/>
          <w:szCs w:val="24"/>
          <w:highlight w:val="none"/>
          <w:lang w:val="zh-CN"/>
        </w:rPr>
        <w:fldChar w:fldCharType="separate"/>
      </w:r>
      <w:r>
        <w:rPr>
          <w:rFonts w:ascii="宋体" w:hAnsi="宋体"/>
          <w:color w:val="auto"/>
          <w:highlight w:val="none"/>
        </w:rPr>
        <w:t xml:space="preserve">一、承诺书</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5</w:t>
      </w:r>
      <w:r/>
    </w:p>
    <w:p>
      <w:pPr>
        <w:pStyle w:val="959"/>
        <w:ind w:firstLine="48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_Toc12057 </w:instrText>
      </w:r>
      <w:r>
        <w:rPr>
          <w:rFonts w:ascii="宋体" w:hAnsi="宋体"/>
          <w:bCs/>
          <w:color w:val="auto"/>
          <w:szCs w:val="24"/>
          <w:highlight w:val="none"/>
          <w:lang w:val="zh-CN"/>
        </w:rPr>
        <w:fldChar w:fldCharType="separate"/>
      </w:r>
      <w:r>
        <w:rPr>
          <w:rFonts w:ascii="宋体" w:hAnsi="宋体"/>
          <w:color w:val="auto"/>
          <w:highlight w:val="none"/>
        </w:rPr>
        <w:t xml:space="preserve">二、磋商报价表</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6</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_Toc22792 </w:instrText>
      </w:r>
      <w:r>
        <w:rPr>
          <w:rFonts w:ascii="宋体" w:hAnsi="宋体"/>
          <w:bCs/>
          <w:color w:val="auto"/>
          <w:szCs w:val="24"/>
          <w:highlight w:val="none"/>
          <w:lang w:val="zh-CN"/>
        </w:rPr>
        <w:fldChar w:fldCharType="separate"/>
      </w:r>
      <w:r>
        <w:rPr>
          <w:rFonts w:ascii="宋体" w:hAnsi="宋体"/>
          <w:color w:val="auto"/>
          <w:highlight w:val="none"/>
        </w:rPr>
        <w:t xml:space="preserve">三、分项价格表</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8</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_Toc7728 </w:instrText>
      </w:r>
      <w:r>
        <w:rPr>
          <w:rFonts w:ascii="宋体" w:hAnsi="宋体"/>
          <w:bCs/>
          <w:color w:val="auto"/>
          <w:szCs w:val="24"/>
          <w:highlight w:val="none"/>
          <w:lang w:val="zh-CN"/>
        </w:rPr>
        <w:fldChar w:fldCharType="separate"/>
      </w:r>
      <w:r>
        <w:rPr>
          <w:rFonts w:hint="eastAsia" w:ascii="宋体" w:hAnsi="宋体" w:eastAsia="宋体" w:cs="宋体"/>
          <w:color w:val="auto"/>
          <w:szCs w:val="28"/>
          <w:highlight w:val="none"/>
          <w:lang w:val="en-US"/>
        </w:rPr>
        <w:t xml:space="preserve">四</w:t>
      </w:r>
      <w:r>
        <w:rPr>
          <w:rFonts w:hint="eastAsia" w:ascii="宋体" w:hAnsi="宋体" w:eastAsia="宋体" w:cs="宋体"/>
          <w:color w:val="auto"/>
          <w:szCs w:val="28"/>
          <w:highlight w:val="none"/>
        </w:rPr>
        <w:t xml:space="preserve">、</w:t>
      </w:r>
      <w:r>
        <w:rPr>
          <w:rFonts w:hint="eastAsia" w:ascii="宋体" w:hAnsi="宋体" w:cs="宋体"/>
          <w:color w:val="auto"/>
          <w:szCs w:val="28"/>
          <w:highlight w:val="none"/>
        </w:rPr>
        <w:t xml:space="preserve">投标承诺书</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9</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_Toc27936 </w:instrText>
      </w:r>
      <w:r>
        <w:rPr>
          <w:rFonts w:ascii="宋体" w:hAnsi="宋体"/>
          <w:bCs/>
          <w:color w:val="auto"/>
          <w:szCs w:val="24"/>
          <w:highlight w:val="none"/>
          <w:lang w:val="zh-CN"/>
        </w:rPr>
        <w:fldChar w:fldCharType="separate"/>
      </w:r>
      <w:r>
        <w:rPr>
          <w:rFonts w:hint="eastAsia" w:ascii="宋体" w:hAnsi="宋体"/>
          <w:bCs/>
          <w:color w:val="auto"/>
          <w:szCs w:val="32"/>
          <w:highlight w:val="none"/>
          <w:lang w:val="en-US"/>
        </w:rPr>
        <w:t xml:space="preserve">五</w:t>
      </w:r>
      <w:r>
        <w:rPr>
          <w:rFonts w:ascii="宋体" w:hAnsi="宋体"/>
          <w:bCs/>
          <w:color w:val="auto"/>
          <w:szCs w:val="32"/>
          <w:highlight w:val="none"/>
        </w:rPr>
        <w:t xml:space="preserve">、偏离表</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0</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_Toc7051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六</w:t>
      </w:r>
      <w:r>
        <w:rPr>
          <w:rFonts w:ascii="宋体" w:hAnsi="宋体"/>
          <w:color w:val="auto"/>
          <w:highlight w:val="none"/>
        </w:rPr>
        <w:t xml:space="preserve">、授权委托书</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1</w:t>
      </w:r>
      <w:r/>
    </w:p>
    <w:p>
      <w:pPr>
        <w:pStyle w:val="959"/>
        <w:ind w:left="0" w:firstLine="720"/>
        <w:keepLines w:val="0"/>
        <w:keepNext w:val="0"/>
        <w:pageBreakBefore w:val="0"/>
        <w:spacing w:line="312" w:lineRule="auto"/>
        <w:widowControl/>
        <w:tabs>
          <w:tab w:val="right" w:pos="9692" w:leader="dot"/>
        </w:tabs>
        <w:rPr>
          <w:rFonts w:hint="eastAsia" w:ascii="宋体" w:hAnsi="宋体"/>
          <w:bCs/>
          <w:color w:val="auto"/>
          <w:szCs w:val="32"/>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_Toc32003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rPr>
        <w:t xml:space="preserve">七</w:t>
      </w:r>
      <w:r>
        <w:rPr>
          <w:rFonts w:ascii="宋体" w:hAnsi="宋体"/>
          <w:bCs/>
          <w:color w:val="auto"/>
          <w:szCs w:val="32"/>
          <w:highlight w:val="none"/>
        </w:rPr>
        <w:t xml:space="preserve">、中小企业声明函</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2</w:t>
      </w:r>
      <w:r/>
    </w:p>
    <w:p>
      <w:pPr>
        <w:pStyle w:val="959"/>
        <w:ind w:left="0" w:firstLine="720"/>
        <w:keepLines w:val="0"/>
        <w:keepNext w:val="0"/>
        <w:pageBreakBefore w:val="0"/>
        <w:spacing w:line="312" w:lineRule="auto"/>
        <w:widowControl/>
        <w:tabs>
          <w:tab w:val="right" w:pos="9692" w:leader="dot"/>
        </w:tabs>
        <w:rPr>
          <w:rFonts w:hint="default" w:ascii="宋体" w:hAnsi="宋体"/>
          <w:bCs/>
          <w:color w:val="auto"/>
          <w:szCs w:val="32"/>
          <w:highlight w:val="none"/>
          <w:lang w:val="en-US" w:eastAsia="zh-CN"/>
        </w:rPr>
      </w:pPr>
      <w:r>
        <w:rPr>
          <w:rFonts w:hint="eastAsia" w:ascii="宋体" w:hAnsi="宋体"/>
          <w:bCs/>
          <w:color w:val="auto"/>
          <w:szCs w:val="32"/>
          <w:highlight w:val="none"/>
          <w:lang w:val="zh-CN"/>
        </w:rPr>
        <w:fldChar w:fldCharType="begin"/>
      </w:r>
      <w:r>
        <w:rPr>
          <w:rFonts w:hint="eastAsia" w:ascii="宋体" w:hAnsi="宋体"/>
          <w:bCs/>
          <w:color w:val="auto"/>
          <w:szCs w:val="32"/>
          <w:highlight w:val="none"/>
          <w:lang w:val="zh-CN"/>
        </w:rPr>
        <w:instrText xml:space="preserve"> HYPERLINK \l _Toc280 </w:instrText>
      </w:r>
      <w:r>
        <w:rPr>
          <w:rFonts w:hint="eastAsia" w:ascii="宋体" w:hAnsi="宋体"/>
          <w:bCs/>
          <w:color w:val="auto"/>
          <w:szCs w:val="32"/>
          <w:highlight w:val="none"/>
          <w:lang w:val="zh-CN"/>
        </w:rPr>
        <w:fldChar w:fldCharType="separate"/>
      </w:r>
      <w:r>
        <w:rPr>
          <w:rFonts w:hint="eastAsia" w:ascii="宋体" w:hAnsi="宋体"/>
          <w:bCs/>
          <w:color w:val="auto"/>
          <w:szCs w:val="32"/>
          <w:highlight w:val="none"/>
          <w:lang w:val="en-US"/>
        </w:rPr>
        <w:t xml:space="preserve">八</w:t>
      </w:r>
      <w:r>
        <w:rPr>
          <w:rFonts w:hint="eastAsia" w:ascii="宋体" w:hAnsi="宋体"/>
          <w:bCs/>
          <w:color w:val="auto"/>
          <w:szCs w:val="32"/>
          <w:highlight w:val="none"/>
        </w:rPr>
        <w:t xml:space="preserve">、残疾人福利性单位声明函</w:t>
      </w:r>
      <w:r>
        <w:rPr>
          <w:color w:val="auto"/>
          <w:highlight w:val="none"/>
        </w:rPr>
        <w:tab/>
      </w:r>
      <w:r>
        <w:rPr>
          <w:rFonts w:ascii="宋体" w:hAnsi="宋体"/>
          <w:bCs/>
          <w:color w:val="auto"/>
          <w:szCs w:val="32"/>
          <w:highlight w:val="none"/>
        </w:rPr>
        <w:tab/>
      </w:r>
      <w:r>
        <w:rPr>
          <w:rFonts w:hint="eastAsia"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44</w:t>
      </w:r>
      <w:r/>
    </w:p>
    <w:p>
      <w:pPr>
        <w:pStyle w:val="959"/>
        <w:ind w:left="0" w:firstLine="720"/>
        <w:keepLines w:val="0"/>
        <w:keepNext w:val="0"/>
        <w:pageBreakBefore w:val="0"/>
        <w:spacing w:line="312" w:lineRule="auto"/>
        <w:widowControl/>
        <w:tabs>
          <w:tab w:val="right" w:pos="9692" w:leader="dot"/>
        </w:tabs>
        <w:rPr>
          <w:rFonts w:hint="eastAsia" w:ascii="宋体" w:hAnsi="宋体"/>
          <w:bCs/>
          <w:color w:val="auto"/>
          <w:szCs w:val="32"/>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_Toc5919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eastAsia="zh-CN"/>
        </w:rPr>
        <w:t xml:space="preserve">九</w:t>
      </w:r>
      <w:r>
        <w:rPr>
          <w:rFonts w:ascii="宋体" w:hAnsi="宋体"/>
          <w:bCs/>
          <w:color w:val="auto"/>
          <w:szCs w:val="32"/>
          <w:highlight w:val="none"/>
        </w:rPr>
        <w:t xml:space="preserve">、供应商参加政府采购活动前三年内在经营活动中没有重大违法记录的书面声明</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5</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_Toc3582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eastAsia="zh-CN"/>
        </w:rPr>
        <w:t xml:space="preserve">十</w:t>
      </w:r>
      <w:r>
        <w:rPr>
          <w:rFonts w:ascii="宋体" w:hAnsi="宋体"/>
          <w:bCs/>
          <w:color w:val="auto"/>
          <w:szCs w:val="32"/>
          <w:highlight w:val="none"/>
        </w:rPr>
        <w:t xml:space="preserve">、具备履行合同所必需的设备和专业技术能力的书面声明</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24"/>
          <w:highlight w:val="none"/>
          <w:lang w:val="en-US" w:eastAsia="zh-CN"/>
        </w:rPr>
        <w:t xml:space="preserve">6</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_Toc22617 </w:instrText>
      </w:r>
      <w:r>
        <w:rPr>
          <w:rFonts w:ascii="宋体" w:hAnsi="宋体"/>
          <w:bCs/>
          <w:color w:val="auto"/>
          <w:szCs w:val="24"/>
          <w:highlight w:val="none"/>
          <w:lang w:val="zh-CN"/>
        </w:rPr>
        <w:fldChar w:fldCharType="separate"/>
      </w:r>
      <w:r>
        <w:rPr>
          <w:rFonts w:ascii="宋体" w:hAnsi="宋体"/>
          <w:bCs/>
          <w:color w:val="auto"/>
          <w:highlight w:val="none"/>
        </w:rPr>
        <w:t xml:space="preserve">第十章 拟签订的合同文本</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7</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_Toc13017 </w:instrText>
      </w:r>
      <w:r>
        <w:rPr>
          <w:rFonts w:ascii="宋体" w:hAnsi="宋体"/>
          <w:bCs/>
          <w:color w:val="auto"/>
          <w:szCs w:val="24"/>
          <w:highlight w:val="none"/>
          <w:lang w:val="zh-CN"/>
        </w:rPr>
        <w:fldChar w:fldCharType="separate"/>
      </w:r>
      <w:r>
        <w:rPr>
          <w:rFonts w:ascii="宋体" w:hAnsi="宋体" w:eastAsia="宋体"/>
          <w:color w:val="auto"/>
          <w:szCs w:val="28"/>
          <w:highlight w:val="none"/>
        </w:rPr>
        <w:t xml:space="preserve">第十一章 代理服务收费标准</w:t>
      </w:r>
      <w:r>
        <w:rPr>
          <w:color w:val="auto"/>
          <w:highlight w:val="none"/>
        </w:rPr>
        <w:tab/>
      </w:r>
      <w:r>
        <w:rPr>
          <w:rFonts w:hint="eastAsia"/>
          <w:color w:val="auto"/>
          <w:highlight w:val="none"/>
          <w:lang w:val="en-US" w:eastAsia="zh-CN"/>
        </w:rPr>
        <w:t xml:space="preserve">5</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7</w:t>
      </w:r>
      <w:r/>
    </w:p>
    <w:p>
      <w:pPr>
        <w:pStyle w:val="972"/>
        <w:keepLines w:val="0"/>
        <w:keepNext w:val="0"/>
        <w:pageBreakBefore w:val="0"/>
        <w:spacing w:line="440" w:lineRule="exact"/>
        <w:widowControl w:val="off"/>
        <w:rPr>
          <w:rFonts w:hint="default" w:ascii="宋体" w:hAnsi="宋体" w:eastAsia="宋体" w:cs="宋体"/>
          <w:b/>
          <w:bCs w:val="0"/>
          <w:color w:val="auto"/>
          <w:sz w:val="24"/>
          <w:szCs w:val="28"/>
          <w:highlight w:val="none"/>
          <w:lang w:val="en-US" w:eastAsia="zh-CN" w:bidi="ar-SA"/>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                           </w:t>
      </w:r>
      <w:r>
        <w:rPr>
          <w:rFonts w:hint="eastAsia" w:ascii="黑体" w:hAnsi="黑体" w:eastAsia="黑体" w:cs="黑体"/>
          <w:bCs/>
          <w:color w:val="auto"/>
          <w:sz w:val="28"/>
          <w:szCs w:val="28"/>
          <w:highlight w:val="none"/>
          <w:lang w:val="en-US" w:eastAsia="zh-CN"/>
        </w:rPr>
        <w:t xml:space="preserve">          </w:t>
      </w:r>
      <w:r>
        <w:rPr>
          <w:rFonts w:hint="eastAsia" w:ascii="宋体" w:hAnsi="宋体"/>
          <w:bCs/>
          <w:color w:val="auto"/>
          <w:szCs w:val="24"/>
          <w:highlight w:val="none"/>
          <w:lang w:val="en-US" w:eastAsia="zh-CN"/>
        </w:rPr>
        <w:t xml:space="preserve">          </w:t>
      </w:r>
      <w:r/>
    </w:p>
    <w:p>
      <w:pPr>
        <w:pStyle w:val="972"/>
        <w:jc w:val="center"/>
        <w:widowControl w:val="off"/>
        <w:rPr>
          <w:rStyle w:val="1217"/>
          <w:rFonts w:ascii="宋体" w:hAnsi="宋体"/>
          <w:b/>
          <w:color w:val="auto"/>
          <w:sz w:val="36"/>
          <w:highlight w:val="none"/>
        </w:rPr>
        <w:outlineLvl w:val="0"/>
      </w:pPr>
      <w:r/>
      <w:bookmarkStart w:id="0" w:name="_Toc5081"/>
      <w:r>
        <w:rPr>
          <w:rStyle w:val="1217"/>
          <w:rFonts w:ascii="宋体" w:hAnsi="宋体"/>
          <w:b/>
          <w:color w:val="auto"/>
          <w:sz w:val="36"/>
          <w:highlight w:val="none"/>
        </w:rPr>
        <w:t xml:space="preserve">竞争性磋商文件</w:t>
      </w:r>
      <w:bookmarkEnd w:id="0"/>
      <w:r/>
      <w:r/>
    </w:p>
    <w:p>
      <w:pPr>
        <w:pStyle w:val="972"/>
        <w:jc w:val="center"/>
        <w:spacing w:line="312" w:lineRule="auto"/>
        <w:widowControl w:val="off"/>
        <w:rPr>
          <w:rStyle w:val="1217"/>
          <w:rFonts w:ascii="宋体" w:hAnsi="宋体" w:cs="宋体"/>
          <w:color w:val="auto"/>
          <w:sz w:val="24"/>
          <w:szCs w:val="24"/>
          <w:highlight w:val="none"/>
        </w:rPr>
      </w:pPr>
      <w:r>
        <w:rPr>
          <w:rStyle w:val="1217"/>
          <w:rFonts w:hint="eastAsia" w:ascii="宋体" w:hAnsi="宋体" w:cs="宋体"/>
          <w:color w:val="auto"/>
          <w:sz w:val="24"/>
          <w:szCs w:val="24"/>
          <w:highlight w:val="none"/>
        </w:rPr>
        <w:t xml:space="preserve">项目编号：</w:t>
      </w:r>
      <w:r>
        <w:rPr>
          <w:rStyle w:val="1217"/>
          <w:rFonts w:hint="eastAsia" w:ascii="宋体" w:hAnsi="宋体" w:cs="宋体"/>
          <w:color w:val="auto"/>
          <w:sz w:val="24"/>
          <w:szCs w:val="24"/>
          <w:highlight w:val="none"/>
          <w:lang w:val="en-US"/>
        </w:rPr>
        <w:t xml:space="preserve"> </w:t>
      </w:r>
      <w:r>
        <w:rPr>
          <w:rStyle w:val="1217"/>
          <w:rFonts w:hint="eastAsia" w:ascii="宋体" w:hAnsi="宋体" w:cs="宋体"/>
          <w:color w:val="auto"/>
          <w:sz w:val="24"/>
          <w:szCs w:val="24"/>
          <w:highlight w:val="none"/>
        </w:rPr>
        <w:t xml:space="preserve"> </w:t>
      </w:r>
      <w:r/>
    </w:p>
    <w:p>
      <w:pPr>
        <w:pStyle w:val="972"/>
        <w:jc w:val="left"/>
        <w:spacing w:line="312" w:lineRule="auto"/>
        <w:widowControl w:val="off"/>
        <w:tabs>
          <w:tab w:val="left" w:pos="3240" w:leader="none"/>
        </w:tabs>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（供应商）：</w:t>
      </w:r>
      <w:r/>
    </w:p>
    <w:p>
      <w:pPr>
        <w:pStyle w:val="972"/>
        <w:ind w:firstLine="499"/>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4"/>
          <w:highlight w:val="none"/>
          <w:u w:val="single"/>
          <w:lang w:eastAsia="zh-CN"/>
        </w:rPr>
        <w:t xml:space="preserve">诚辉工程管理有限公司</w:t>
      </w:r>
      <w:r>
        <w:rPr>
          <w:rStyle w:val="1217"/>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丰县顺河镇、赵庄镇第二轮土地承包到期后再延长30年试点项目</w:t>
      </w:r>
      <w:r>
        <w:rPr>
          <w:rStyle w:val="1217"/>
          <w:rFonts w:hint="eastAsia" w:ascii="宋体" w:hAnsi="宋体" w:eastAsia="宋体" w:cs="宋体"/>
          <w:color w:val="auto"/>
          <w:sz w:val="24"/>
          <w:szCs w:val="24"/>
          <w:highlight w:val="none"/>
        </w:rPr>
        <w:t xml:space="preserve">采取竞争性磋商采购方式进行采购。如贵单位有意与本公司合作，请按以下竞争性磋商文件（以下简称磋商文件）要求参加磋商。</w:t>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24"/>
          <w:highlight w:val="none"/>
        </w:rPr>
      </w:pPr>
      <w:r/>
      <w:bookmarkStart w:id="1" w:name="_Toc30933"/>
      <w:r>
        <w:rPr>
          <w:rStyle w:val="1217"/>
          <w:rFonts w:hint="eastAsia" w:ascii="宋体" w:hAnsi="宋体" w:eastAsia="宋体" w:cs="宋体"/>
          <w:color w:val="auto"/>
          <w:sz w:val="24"/>
          <w:szCs w:val="24"/>
          <w:highlight w:val="none"/>
        </w:rPr>
        <w:t xml:space="preserve">第一章 项目说明</w:t>
      </w:r>
      <w:bookmarkEnd w:id="1"/>
      <w:r/>
      <w:r/>
    </w:p>
    <w:p>
      <w:pPr>
        <w:pStyle w:val="972"/>
        <w:jc w:val="left"/>
        <w:spacing w:line="312"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一、项目概况</w:t>
      </w:r>
      <w:r/>
    </w:p>
    <w:p>
      <w:pPr>
        <w:pStyle w:val="972"/>
        <w:ind w:firstLine="48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1、采 购 人：</w:t>
      </w:r>
      <w:r>
        <w:rPr>
          <w:rFonts w:hint="eastAsia" w:ascii="宋体" w:hAnsi="宋体" w:eastAsia="宋体" w:cs="宋体"/>
          <w:color w:val="auto"/>
          <w:sz w:val="24"/>
          <w:szCs w:val="24"/>
          <w:highlight w:val="none"/>
          <w:lang w:eastAsia="zh-CN"/>
        </w:rPr>
        <w:t xml:space="preserve">丰县农业农村局</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2、项目名称</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丰县顺河镇、赵庄镇第二轮土地承包到期后再延长30年试点项目</w:t>
      </w:r>
      <w:r/>
    </w:p>
    <w:p>
      <w:pPr>
        <w:pStyle w:val="972"/>
        <w:ind w:firstLine="480"/>
        <w:jc w:val="left"/>
        <w:spacing w:line="360" w:lineRule="auto"/>
        <w:widowControl w:val="off"/>
        <w:rPr>
          <w:rStyle w:val="1217"/>
          <w:rFonts w:hint="eastAsia" w:ascii="宋体" w:hAnsi="宋体" w:eastAsia="宋体" w:cs="宋体"/>
          <w:color w:val="auto"/>
          <w:sz w:val="24"/>
          <w:szCs w:val="24"/>
          <w:highlight w:val="none"/>
          <w:lang w:val="en-US" w:eastAsia="zh-CN"/>
        </w:rPr>
      </w:pPr>
      <w:r>
        <w:rPr>
          <w:rStyle w:val="1217"/>
          <w:rFonts w:hint="eastAsia" w:ascii="宋体" w:hAnsi="宋体" w:eastAsia="宋体" w:cs="宋体"/>
          <w:color w:val="auto"/>
          <w:sz w:val="24"/>
          <w:szCs w:val="24"/>
          <w:highlight w:val="none"/>
          <w:lang w:eastAsia="zh-CN"/>
        </w:rPr>
        <w:t xml:space="preserve">3、项目编号：</w:t>
      </w:r>
      <w:r>
        <w:rPr>
          <w:rStyle w:val="1217"/>
          <w:rFonts w:hint="eastAsia" w:ascii="宋体" w:hAnsi="宋体" w:cs="宋体"/>
          <w:color w:val="auto"/>
          <w:sz w:val="24"/>
          <w:szCs w:val="24"/>
          <w:highlight w:val="none"/>
          <w:lang w:val="en-US" w:eastAsia="zh-CN"/>
        </w:rPr>
        <w:t xml:space="preserve">JSZC-320321-CHGC-C2026-0004</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4、采购预算（采购项目预算金额）：详见《项目要求（采购需求）》。</w:t>
      </w:r>
      <w:r/>
    </w:p>
    <w:p>
      <w:pPr>
        <w:pStyle w:val="97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二、采购需求：详见《项目要求（采购需求）》。</w:t>
      </w:r>
      <w:r/>
    </w:p>
    <w:p>
      <w:pPr>
        <w:pStyle w:val="97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三、采购方式：</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1、采购人确定的采购项目属性：</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2、本项目采用竞争性磋商采购方式。</w:t>
      </w:r>
      <w:r/>
    </w:p>
    <w:p>
      <w:pPr>
        <w:pStyle w:val="97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四、采购邀请：</w:t>
      </w:r>
      <w:r>
        <w:rPr>
          <w:rFonts w:hint="eastAsia" w:ascii="宋体" w:hAnsi="宋体" w:eastAsia="宋体" w:cs="宋体"/>
          <w:color w:val="auto"/>
          <w:sz w:val="24"/>
          <w:szCs w:val="24"/>
          <w:highlight w:val="none"/>
        </w:rPr>
        <w:t xml:space="preserve">通过发布公告的方式邀请符合相应资格条件的供应商参与竞争性磋商采购活动。</w:t>
      </w:r>
      <w:r/>
    </w:p>
    <w:p>
      <w:pPr>
        <w:pStyle w:val="97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五、合同草案条款：</w:t>
      </w:r>
      <w:r>
        <w:rPr>
          <w:rFonts w:hint="eastAsia" w:ascii="宋体" w:hAnsi="宋体" w:eastAsia="宋体" w:cs="宋体"/>
          <w:color w:val="auto"/>
          <w:sz w:val="24"/>
          <w:szCs w:val="24"/>
          <w:highlight w:val="none"/>
        </w:rPr>
        <w:t xml:space="preserve">见《磋商文件》附件《合同草案条款》。</w:t>
      </w:r>
      <w:r/>
    </w:p>
    <w:p>
      <w:pPr>
        <w:pStyle w:val="972"/>
        <w:jc w:val="left"/>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六、供应商资格条件</w:t>
      </w:r>
      <w:r>
        <w:rPr>
          <w:rFonts w:hint="eastAsia" w:ascii="宋体" w:hAnsi="宋体" w:cs="宋体"/>
          <w:b w:val="0"/>
          <w:bCs/>
          <w:color w:val="auto"/>
          <w:sz w:val="24"/>
          <w:szCs w:val="24"/>
          <w:highlight w:val="none"/>
          <w:lang w:eastAsia="zh-CN"/>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1、满足《中华人民共和国政府采购法》第二十二条规定；</w:t>
      </w:r>
      <w:r/>
    </w:p>
    <w:p>
      <w:pPr>
        <w:pStyle w:val="961"/>
        <w:ind w:left="0" w:right="0" w:firstLine="480"/>
        <w:jc w:val="both"/>
        <w:keepLines w:val="0"/>
        <w:keepNext w:val="0"/>
        <w:spacing w:before="0" w:beforeAutospacing="0" w:after="0" w:afterAutospacing="0" w:line="360" w:lineRule="auto"/>
        <w:widowControl/>
        <w:rPr>
          <w:rFonts w:hint="eastAsia" w:ascii="宋体" w:hAnsi="宋体" w:eastAsia="宋体" w:cs="宋体"/>
          <w:iCs w:val="0"/>
          <w:color w:val="auto"/>
          <w:sz w:val="24"/>
          <w:szCs w:val="24"/>
          <w:highlight w:val="none"/>
          <w:lang w:bidi="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en-US"/>
        </w:rPr>
        <w:t xml:space="preserve">2、</w:t>
      </w:r>
      <w:r>
        <w:rPr>
          <w:rFonts w:hint="eastAsia" w:ascii="宋体" w:hAnsi="宋体" w:eastAsia="宋体" w:cs="宋体"/>
          <w:color w:val="auto"/>
          <w:sz w:val="24"/>
          <w:szCs w:val="24"/>
          <w:highlight w:val="none"/>
          <w:lang w:bidi="en-US"/>
        </w:rPr>
        <w:t xml:space="preserve">本项目的特定资格要求：</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供应商须</w:t>
      </w:r>
      <w:r>
        <w:rPr>
          <w:rFonts w:hint="eastAsia" w:ascii="宋体" w:hAnsi="宋体" w:eastAsia="宋体" w:cs="宋体"/>
          <w:i w:val="0"/>
          <w:iCs w:val="0"/>
          <w:caps w:val="0"/>
          <w:color w:val="auto"/>
          <w:spacing w:val="0"/>
          <w:sz w:val="24"/>
          <w:szCs w:val="24"/>
          <w:highlight w:val="none"/>
        </w:rPr>
        <w:t xml:space="preserve">具有自然资源主管部门颁发的甲级测绘资质证书</w:t>
      </w:r>
      <w:r>
        <w:rPr>
          <w:rFonts w:hint="eastAsia" w:ascii="宋体" w:hAnsi="宋体" w:eastAsia="宋体" w:cs="宋体"/>
          <w:i w:val="0"/>
          <w:iCs w:val="0"/>
          <w:caps w:val="0"/>
          <w:color w:val="auto"/>
          <w:spacing w:val="0"/>
          <w:sz w:val="24"/>
          <w:szCs w:val="24"/>
          <w:highlight w:val="none"/>
          <w:lang w:eastAsia="zh-CN"/>
        </w:rPr>
        <w:t xml:space="preserve">。</w:t>
      </w:r>
      <w:r>
        <w:rPr>
          <w:rFonts w:ascii="SimSun" w:hAnsi="SimSun" w:eastAsia="SimSun" w:cs="SimSun"/>
          <w:color w:val="000000"/>
          <w:sz w:val="24"/>
        </w:rPr>
      </w:r>
      <w:r/>
    </w:p>
    <w:p>
      <w:pPr>
        <w:pStyle w:val="961"/>
        <w:ind w:left="0" w:right="0" w:firstLine="480"/>
        <w:jc w:val="both"/>
        <w:keepLines w:val="0"/>
        <w:keepNext w:val="0"/>
        <w:spacing w:before="0" w:beforeAutospacing="0" w:after="0" w:afterAutospacing="0" w:line="360" w:lineRule="auto"/>
        <w:widowControl/>
        <w:rPr>
          <w:rFonts w:hint="eastAsia" w:ascii="宋体" w:hAnsi="宋体" w:eastAsia="宋体" w:cs="宋体"/>
          <w:bCs w:val="0"/>
          <w:i w:val="0"/>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en-US"/>
        </w:rPr>
        <w:t xml:space="preserve">3</w:t>
      </w:r>
      <w:r>
        <w:rPr>
          <w:rFonts w:hint="eastAsia" w:ascii="宋体" w:hAnsi="宋体" w:eastAsia="宋体" w:cs="宋体"/>
          <w:color w:val="auto"/>
          <w:sz w:val="24"/>
          <w:szCs w:val="24"/>
          <w:highlight w:val="none"/>
          <w:lang w:bidi="en-US"/>
        </w:rPr>
        <w:t xml:space="preserve">、</w:t>
      </w:r>
      <w:r>
        <w:rPr>
          <w:rFonts w:hint="eastAsia" w:ascii="宋体" w:hAnsi="宋体" w:eastAsia="宋体" w:cs="宋体"/>
          <w:color w:val="auto"/>
          <w:sz w:val="24"/>
          <w:szCs w:val="24"/>
          <w:highlight w:val="none"/>
          <w:lang w:bidi="en-US"/>
        </w:rPr>
        <w:t xml:space="preserve">本项目</w:t>
      </w:r>
      <w:r>
        <w:rPr>
          <w:rFonts w:hint="eastAsia" w:ascii="宋体" w:hAnsi="宋体" w:eastAsia="宋体" w:cs="宋体"/>
          <w:color w:val="auto"/>
          <w:sz w:val="24"/>
          <w:szCs w:val="24"/>
          <w:highlight w:val="none"/>
          <w:lang w:val="en-US" w:eastAsia="zh-CN" w:bidi="en-US"/>
        </w:rPr>
        <w:t xml:space="preserve">不</w:t>
      </w:r>
      <w:r>
        <w:rPr>
          <w:rFonts w:hint="eastAsia" w:ascii="宋体" w:hAnsi="宋体" w:eastAsia="宋体" w:cs="宋体"/>
          <w:color w:val="auto"/>
          <w:sz w:val="24"/>
          <w:szCs w:val="24"/>
          <w:highlight w:val="none"/>
          <w:lang w:bidi="en-US"/>
        </w:rPr>
        <w:t xml:space="preserve">接受联合体参与采购活动。</w:t>
      </w:r>
      <w:r>
        <w:rPr>
          <w:rFonts w:hint="eastAsia" w:ascii="宋体" w:hAnsi="宋体" w:eastAsia="宋体" w:cs="宋体"/>
          <w:color w:val="auto"/>
          <w:sz w:val="24"/>
          <w:szCs w:val="24"/>
          <w:highlight w:val="none"/>
          <w:lang w:bidi="en-US"/>
        </w:rPr>
      </w:r>
      <w:r/>
    </w:p>
    <w:p>
      <w:pPr>
        <w:ind w:firstLine="480"/>
        <w:jc w:val="left"/>
        <w:spacing w:line="360" w:lineRule="auto"/>
        <w:widowControl w:val="off"/>
        <w:rPr>
          <w:rFonts w:ascii="SimSun" w:hAnsi="SimSun" w:eastAsia="SimSun" w:cs="SimSun"/>
          <w:color w:val="000000"/>
          <w:sz w:val="24"/>
          <w:szCs w:val="24"/>
        </w:rPr>
      </w:pPr>
      <w:r>
        <w:rPr>
          <w:rFonts w:hint="eastAsia" w:ascii="宋体" w:hAnsi="宋体" w:eastAsia="宋体" w:cs="宋体"/>
          <w:color w:val="auto"/>
          <w:sz w:val="24"/>
          <w:szCs w:val="24"/>
          <w:highlight w:val="none"/>
          <w:lang w:bidi="en-US"/>
        </w:rPr>
        <w:t xml:space="preserve">4、</w:t>
      </w:r>
      <w:r>
        <w:rPr>
          <w:rFonts w:ascii="SimSun" w:hAnsi="SimSun" w:eastAsia="SimSun" w:cs="SimSun"/>
          <w:color w:val="000000"/>
          <w:sz w:val="24"/>
        </w:rPr>
        <w:t xml:space="preserve">落实政府采购政策需满足的资格要求：</w:t>
      </w:r>
      <w:r>
        <w:rPr>
          <w:rFonts w:hint="eastAsia" w:ascii="宋体" w:hAnsi="宋体" w:eastAsia="宋体" w:cs="宋体"/>
          <w:color w:val="auto"/>
          <w:sz w:val="24"/>
          <w:szCs w:val="24"/>
          <w:highlight w:val="none"/>
          <w:lang w:bidi="en-US"/>
        </w:rPr>
      </w:r>
      <w:r/>
    </w:p>
    <w:p>
      <w:pPr>
        <w:ind w:firstLine="480"/>
        <w:jc w:val="left"/>
        <w:spacing w:line="360" w:lineRule="auto"/>
        <w:widowControl w:val="off"/>
        <w:rPr>
          <w:highlight w:val="none"/>
        </w:rPr>
      </w:pPr>
      <w:r>
        <w:rPr>
          <w:rFonts w:ascii="SimSun" w:hAnsi="SimSun" w:eastAsia="SimSun" w:cs="SimSun"/>
          <w:color w:val="000000"/>
          <w:sz w:val="24"/>
        </w:rPr>
        <w:t xml:space="preserve">①此项目属于专门面向中小企业采购的项目，供应商应为中小微企业、监狱企业、残疾人福利性单位。</w:t>
      </w:r>
      <w:r/>
    </w:p>
    <w:p>
      <w:pPr>
        <w:ind w:firstLine="480"/>
        <w:jc w:val="left"/>
        <w:spacing w:line="360" w:lineRule="auto"/>
        <w:widowControl w:val="off"/>
        <w:rPr>
          <w:rFonts w:ascii="SimSun" w:hAnsi="SimSun" w:eastAsia="SimSun" w:cs="SimSun"/>
          <w:color w:val="000000"/>
          <w:sz w:val="24"/>
          <w:szCs w:val="24"/>
          <w14:ligatures w14:val="none"/>
        </w:rPr>
      </w:pPr>
      <w:r>
        <w:rPr>
          <w:rFonts w:ascii="SimSun" w:hAnsi="SimSun" w:eastAsia="SimSun" w:cs="SimSun"/>
          <w:color w:val="000000"/>
          <w:sz w:val="24"/>
          <w:szCs w:val="24"/>
        </w:rPr>
        <w:t xml:space="preserve">②</w:t>
      </w:r>
      <w:r>
        <w:rPr>
          <w:rFonts w:ascii="SimSun" w:hAnsi="SimSun" w:eastAsia="SimSun" w:cs="SimSun"/>
          <w:color w:val="000000"/>
          <w:sz w:val="24"/>
          <w:szCs w:val="24"/>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(网址:www.ccgp-jiangsugovcn/jiangsu/zlxz)下载“政府采购电子履约保函(保险)操作手册”</w:t>
      </w:r>
      <w:r>
        <w:rPr>
          <w:rFonts w:ascii="SimSun" w:hAnsi="SimSun" w:eastAsia="SimSun" w:cs="SimSun"/>
          <w:color w:val="000000"/>
          <w:sz w:val="24"/>
          <w:szCs w:val="24"/>
        </w:rPr>
      </w:r>
      <w:r/>
    </w:p>
    <w:p>
      <w:pPr>
        <w:pStyle w:val="972"/>
        <w:jc w:val="left"/>
        <w:spacing w:line="360" w:lineRule="auto"/>
        <w:widowControl w:val="off"/>
        <w:rPr>
          <w:rStyle w:val="1217"/>
          <w:rFonts w:hint="eastAsia" w:ascii="宋体" w:hAnsi="宋体" w:eastAsia="宋体" w:cs="宋体"/>
          <w:b w:val="0"/>
          <w:bCs w:val="0"/>
          <w:color w:val="auto"/>
          <w:sz w:val="24"/>
          <w:szCs w:val="24"/>
          <w:highlight w:val="none"/>
        </w:rPr>
      </w:pPr>
      <w:r>
        <w:rPr>
          <w:rStyle w:val="1217"/>
          <w:rFonts w:hint="eastAsia" w:ascii="宋体" w:hAnsi="宋体" w:eastAsia="宋体" w:cs="宋体"/>
          <w:b w:val="0"/>
          <w:bCs w:val="0"/>
          <w:color w:val="auto"/>
          <w:sz w:val="24"/>
          <w:szCs w:val="24"/>
          <w:highlight w:val="none"/>
        </w:rPr>
        <w:t xml:space="preserve">七、说明：</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1、本项目</w:t>
      </w:r>
      <w:r>
        <w:rPr>
          <w:rStyle w:val="1217"/>
          <w:rFonts w:hint="eastAsia" w:ascii="宋体" w:hAnsi="宋体" w:eastAsia="宋体" w:cs="宋体"/>
          <w:color w:val="auto"/>
          <w:sz w:val="24"/>
          <w:szCs w:val="24"/>
          <w:highlight w:val="none"/>
          <w:lang w:val="en-US"/>
        </w:rPr>
        <w:t xml:space="preserve">不</w:t>
      </w:r>
      <w:r>
        <w:rPr>
          <w:rStyle w:val="1217"/>
          <w:rFonts w:hint="eastAsia" w:ascii="宋体" w:hAnsi="宋体" w:eastAsia="宋体" w:cs="宋体"/>
          <w:color w:val="auto"/>
          <w:sz w:val="24"/>
          <w:szCs w:val="24"/>
          <w:highlight w:val="none"/>
        </w:rPr>
        <w:t xml:space="preserve">接受联合体参与采购活动。</w:t>
      </w:r>
      <w:r/>
    </w:p>
    <w:p>
      <w:pPr>
        <w:pStyle w:val="972"/>
        <w:ind w:firstLine="48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pStyle w:val="972"/>
        <w:ind w:firstLine="48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3、为本采购项目提供整体设计、规范编制或者项目管理、审查等服务的供应商，不得再参加本采购项目的采购活动。</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4、查询及使用供应商信用记录：</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⑴由采购人查询信用信息。</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⑵查询渠道包括：</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①“信用中国”网（www.creditchina.gov.cn）；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②中国政府采购网（www.ccgp.gov.cn）；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③“信用中国（江苏）”网（http://credit.jiangsu.gov.cn/）；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④“信用中国（徐州）”网（www.xuzhoucredit.gov.cn）。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⑤江苏省政府采购信用评价系统。</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⑶截止时点（查询环节）：评审结束前。</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⑸信用信息的使用规则：</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2"/>
        <w:jc w:val="left"/>
        <w:spacing w:line="360" w:lineRule="auto"/>
        <w:widowControl w:val="off"/>
        <w:rPr>
          <w:rStyle w:val="1217"/>
          <w:rFonts w:hint="eastAsia" w:ascii="宋体" w:hAnsi="宋体" w:eastAsia="宋体" w:cs="宋体"/>
          <w:b w:val="0"/>
          <w:bCs w:val="0"/>
          <w:color w:val="auto"/>
          <w:sz w:val="24"/>
          <w:szCs w:val="24"/>
          <w:highlight w:val="none"/>
        </w:rPr>
      </w:pPr>
      <w:r>
        <w:rPr>
          <w:rStyle w:val="1217"/>
          <w:rFonts w:hint="eastAsia" w:ascii="宋体" w:hAnsi="宋体" w:eastAsia="宋体" w:cs="宋体"/>
          <w:b w:val="0"/>
          <w:bCs w:val="0"/>
          <w:color w:val="auto"/>
          <w:sz w:val="24"/>
          <w:szCs w:val="24"/>
          <w:highlight w:val="none"/>
        </w:rPr>
        <w:t xml:space="preserve">八、报价要求</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1、供应商报价为要约，</w:t>
      </w:r>
      <w:r>
        <w:rPr>
          <w:rStyle w:val="1217"/>
          <w:rFonts w:hint="eastAsia" w:ascii="宋体" w:hAnsi="宋体" w:eastAsia="宋体" w:cs="宋体"/>
          <w:color w:val="auto"/>
          <w:sz w:val="24"/>
          <w:szCs w:val="24"/>
          <w:highlight w:val="none"/>
          <w:lang w:val="en-US"/>
        </w:rPr>
        <w:t xml:space="preserve">采购人</w:t>
      </w:r>
      <w:r>
        <w:rPr>
          <w:rStyle w:val="1217"/>
          <w:rFonts w:hint="eastAsia" w:ascii="宋体" w:hAnsi="宋体" w:eastAsia="宋体" w:cs="宋体"/>
          <w:color w:val="auto"/>
          <w:sz w:val="24"/>
          <w:szCs w:val="24"/>
          <w:highlight w:val="none"/>
        </w:rPr>
        <w:t xml:space="preserve">无承诺表示时视为未成交，采购人认为必要时可重新进行竞争性磋商采购或采取其它方式采购。</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2、按照《磋商报价表》要求填写首次报价。</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。供应商有漏报或不报的，采购人将视为有关费用已包括在本项目的报价中而不予支付。采购人不再支付报价以外的任何费用。</w:t>
      </w:r>
      <w:r/>
    </w:p>
    <w:p>
      <w:pPr>
        <w:pStyle w:val="972"/>
        <w:jc w:val="left"/>
        <w:spacing w:line="360" w:lineRule="auto"/>
        <w:widowControl w:val="off"/>
        <w:rPr>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rPr>
        <w:t xml:space="preserve">供应商提交磋商保证金：不需交纳。</w:t>
      </w:r>
      <w:r/>
    </w:p>
    <w:p>
      <w:pPr>
        <w:pStyle w:val="973"/>
        <w:rPr>
          <w:rFonts w:hint="eastAsia"/>
          <w:color w:val="auto"/>
          <w:highlight w:val="none"/>
        </w:rPr>
      </w:pPr>
      <w:r>
        <w:rPr>
          <w:rFonts w:hint="eastAsia"/>
          <w:color w:val="auto"/>
          <w:highlight w:val="none"/>
        </w:rPr>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24"/>
          <w:highlight w:val="none"/>
        </w:rPr>
      </w:pPr>
      <w:r/>
      <w:bookmarkStart w:id="2" w:name="_Toc7099"/>
      <w:r>
        <w:rPr>
          <w:rStyle w:val="1217"/>
          <w:rFonts w:hint="eastAsia" w:ascii="宋体" w:hAnsi="宋体" w:eastAsia="宋体" w:cs="宋体"/>
          <w:color w:val="auto"/>
          <w:sz w:val="24"/>
          <w:szCs w:val="24"/>
          <w:highlight w:val="none"/>
        </w:rPr>
        <w:t xml:space="preserve">第二章 响应文件要求</w:t>
      </w:r>
      <w:bookmarkEnd w:id="2"/>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十、获取竞争性磋商文件：详见本项目竞争性磋商公告。</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十一、提交响应文件要求</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第一部分 基本要求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Style w:val="1217"/>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2、“CA数字证书”的获</w:t>
      </w:r>
      <w:r>
        <w:rPr>
          <w:rStyle w:val="1217"/>
          <w:rFonts w:hint="eastAsia" w:ascii="宋体" w:hAnsi="宋体" w:eastAsia="宋体" w:cs="宋体"/>
          <w:color w:val="auto"/>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Style w:val="1217"/>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eastAsia="宋体" w:cs="宋体"/>
          <w:bCs/>
          <w:color w:val="auto"/>
          <w:sz w:val="24"/>
          <w:szCs w:val="24"/>
          <w:highlight w:val="none"/>
        </w:rPr>
        <w:t xml:space="preserve">（网址：http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//jszfcg.jsczt.cn/；或进入徐州政府采购网（网址：http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//czj.xz.gov.cn/Home/HomeIndex）--业务工作--用户登录，点击“苏采云”进入系统），按照要求通过互联网方式提交首次响应文件。</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4、“苏采云”系统使用要求：</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4.1使用谷歌浏览器参与不见面开标及磋商环节。</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4.2电脑需提前准备好麦克风、音响，摄像头，提前检查保证能够正常使用。</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4.3操作系统至少win7以上，建议使用win10操作系统。</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Cs/>
          <w:color w:val="auto"/>
          <w:sz w:val="24"/>
          <w:szCs w:val="24"/>
          <w:highlight w:val="none"/>
        </w:rPr>
        <w:t xml:space="preserve">）首次响应文件提交时间、地点：</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1、首次响应文件提交的截止时间： </w:t>
      </w:r>
      <w:r>
        <w:rPr>
          <w:rFonts w:hint="eastAsia" w:ascii="宋体" w:hAnsi="宋体" w:eastAsia="宋体" w:cs="宋体"/>
          <w:b/>
          <w:color w:val="auto"/>
          <w:sz w:val="24"/>
          <w:szCs w:val="24"/>
          <w:highlight w:val="none"/>
          <w:lang w:val="en-US"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08</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09:30</w:t>
      </w:r>
      <w:r>
        <w:rPr>
          <w:rFonts w:hint="eastAsia" w:ascii="宋体" w:hAnsi="宋体" w:eastAsia="宋体" w:cs="宋体"/>
          <w:b/>
          <w:color w:val="auto"/>
          <w:sz w:val="24"/>
          <w:szCs w:val="24"/>
          <w:highlight w:val="none"/>
        </w:rPr>
        <w:t xml:space="preserve">（北京时间）</w:t>
      </w:r>
      <w:r>
        <w:rPr>
          <w:rFonts w:hint="eastAsia" w:ascii="宋体" w:hAnsi="宋体" w:eastAsia="宋体" w:cs="宋体"/>
          <w:bCs/>
          <w:color w:val="auto"/>
          <w:sz w:val="24"/>
          <w:szCs w:val="24"/>
          <w:highlight w:val="none"/>
        </w:rPr>
        <w:t xml:space="preserve">，截止时间后提交的响应文件为无效文件将被拒收。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2、提交首次响应文</w:t>
      </w:r>
      <w:r>
        <w:rPr>
          <w:rFonts w:hint="eastAsia" w:ascii="宋体" w:hAnsi="宋体" w:eastAsia="宋体" w:cs="宋体"/>
          <w:color w:val="auto"/>
          <w:sz w:val="24"/>
          <w:szCs w:val="24"/>
          <w:highlight w:val="none"/>
        </w:rPr>
        <w:t xml:space="preserve">件地点：“苏采云”系统（网址：http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//jszfcg.jsczt.cn/）“开标大厅”或进入徐州政府采购网（网址：http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//czj.xz.gov.cn/Home/HomeIndex）-业务工作-用户登录，点击“苏采云”进入系统“开标大厅”。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3、首次响应文件开启时间：</w:t>
      </w:r>
      <w:r>
        <w:rPr>
          <w:rFonts w:hint="eastAsia" w:ascii="宋体" w:hAnsi="宋体" w:eastAsia="宋体" w:cs="宋体"/>
          <w:b/>
          <w:color w:val="auto"/>
          <w:sz w:val="24"/>
          <w:szCs w:val="24"/>
          <w:highlight w:val="none"/>
          <w:lang w:val="en-US"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0</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08</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09:30</w:t>
      </w:r>
      <w:r>
        <w:rPr>
          <w:rFonts w:hint="eastAsia" w:ascii="宋体" w:hAnsi="宋体" w:eastAsia="宋体" w:cs="宋体"/>
          <w:b/>
          <w:bCs/>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4、首次响应文件开启地点：“苏采云”系统（网址：http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//jszfcg.jsczt.cn/）“开标大厅”或进入徐州政府采购网（网址：http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//czj.xz.gov.cn/Home/HomeIndex）-业务工作-用户登录，点击“苏采云”进入系统“开标大厅”。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（四）不接受不按要求加盖公章（电子签章）的首次响应文件。电子签章相关要求见“苏采云”系统。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color w:val="auto"/>
          <w:sz w:val="24"/>
          <w:szCs w:val="24"/>
          <w:highlight w:val="none"/>
        </w:rPr>
        <w:t xml:space="preserve">开启后“苏采云”系统提示解密30分钟内，通过“苏采云”系统</w:t>
      </w:r>
      <w:r>
        <w:rPr>
          <w:rFonts w:hint="eastAsia" w:ascii="宋体" w:hAnsi="宋体" w:eastAsia="宋体" w:cs="宋体"/>
          <w:color w:val="auto"/>
          <w:sz w:val="24"/>
          <w:szCs w:val="24"/>
          <w:highlight w:val="none"/>
        </w:rPr>
        <w:t xml:space="preserve">（使用“CA数字证书”）解密。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967"/>
          <w:rFonts w:hint="eastAsia" w:ascii="宋体" w:hAnsi="宋体" w:eastAsia="宋体" w:cs="宋体"/>
          <w:color w:val="auto"/>
          <w:sz w:val="24"/>
          <w:szCs w:val="24"/>
          <w:highlight w:val="none"/>
        </w:rPr>
        <w:t xml:space="preserve">http</w:t>
      </w:r>
      <w:r>
        <w:rPr>
          <w:rStyle w:val="967"/>
          <w:rFonts w:hint="eastAsia" w:ascii="宋体" w:hAnsi="宋体" w:eastAsia="宋体" w:cs="宋体"/>
          <w:color w:val="auto"/>
          <w:sz w:val="24"/>
          <w:szCs w:val="24"/>
          <w:highlight w:val="none"/>
          <w:lang w:eastAsia="zh-CN"/>
        </w:rPr>
        <w:t xml:space="preserve">：</w:t>
      </w:r>
      <w:r>
        <w:rPr>
          <w:rStyle w:val="967"/>
          <w:rFonts w:hint="eastAsia" w:ascii="宋体" w:hAnsi="宋体" w:eastAsia="宋体" w:cs="宋体"/>
          <w:color w:val="auto"/>
          <w:sz w:val="24"/>
          <w:szCs w:val="24"/>
          <w:highlight w:val="none"/>
        </w:rPr>
        <w:t xml:space="preserve">//jszfcg.jsczt.cn/</w:t>
      </w:r>
      <w:r>
        <w:rPr>
          <w:rStyle w:val="967"/>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（七）相关说明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供应商在“苏采云”系统中提交首次响应文件的时间即为数据电文（响应文件，下同）的发送时间和接收时间。</w:t>
      </w:r>
      <w:r/>
    </w:p>
    <w:p>
      <w:pPr>
        <w:jc w:val="center"/>
        <w:spacing w:line="360" w:lineRule="auto"/>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rPr>
        <w:t xml:space="preserve">第二部分 响应文件组成</w:t>
      </w:r>
      <w:r>
        <w:rPr>
          <w:rFonts w:hint="eastAsia" w:ascii="宋体" w:hAnsi="宋体" w:eastAsia="宋体" w:cs="宋体"/>
          <w:b/>
          <w:color w:val="auto"/>
          <w:sz w:val="24"/>
          <w:szCs w:val="20"/>
          <w:highlight w:val="none"/>
          <w:lang w:val="en-US" w:eastAsia="zh-CN"/>
        </w:rPr>
        <w:t xml:space="preserve"> </w:t>
      </w:r>
      <w:r/>
    </w:p>
    <w:p>
      <w:pPr>
        <w:jc w:val="left"/>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十二、响应文件编制要求，请按照以下要求（包括但不限于以下要求）制作：</w:t>
      </w:r>
      <w:r/>
    </w:p>
    <w:p>
      <w:pPr>
        <w:jc w:val="left"/>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（一）基本目录</w:t>
      </w:r>
      <w:r/>
    </w:p>
    <w:p>
      <w:pPr>
        <w:ind w:firstLine="480"/>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color w:val="auto"/>
          <w:sz w:val="24"/>
          <w:szCs w:val="20"/>
          <w:highlight w:val="none"/>
        </w:rPr>
        <w:t xml:space="preserve">《磋商报价表》（加盖电子签章，格式见《磋商文件》附件。</w:t>
      </w:r>
      <w:r>
        <w:rPr>
          <w:rFonts w:hint="eastAsia" w:ascii="宋体" w:hAnsi="宋体" w:eastAsia="宋体" w:cs="宋体"/>
          <w:bCs/>
          <w:color w:val="auto"/>
          <w:sz w:val="24"/>
          <w:szCs w:val="20"/>
          <w:highlight w:val="none"/>
        </w:rPr>
        <w:t xml:space="preserve">政府采购客户端工具输入报价自动生成）；</w:t>
      </w:r>
      <w:r/>
    </w:p>
    <w:p>
      <w:pPr>
        <w:ind w:firstLine="480"/>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2、供应商认为需要提供的其他资料的扫描件（如有）。</w:t>
      </w:r>
      <w:r/>
    </w:p>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
          <w:bCs/>
          <w:color w:val="auto"/>
          <w:sz w:val="24"/>
          <w:szCs w:val="20"/>
          <w:highlight w:val="none"/>
        </w:rPr>
        <w:t xml:space="preserve">（二）资格审查条件（1-</w:t>
      </w: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项必须提供，否则</w:t>
      </w:r>
      <w:r>
        <w:rPr>
          <w:rFonts w:hint="eastAsia" w:ascii="宋体" w:hAnsi="宋体" w:eastAsia="宋体" w:cs="宋体"/>
          <w:b/>
          <w:color w:val="auto"/>
          <w:sz w:val="24"/>
          <w:szCs w:val="20"/>
          <w:highlight w:val="none"/>
        </w:rPr>
        <w:t xml:space="preserve">响应无效</w:t>
      </w:r>
      <w:r>
        <w:rPr>
          <w:rFonts w:hint="eastAsia" w:ascii="宋体" w:hAnsi="宋体" w:eastAsia="宋体" w:cs="宋体"/>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2.投标人财务状况报告，至少提供</w:t>
      </w:r>
      <w:r>
        <w:rPr>
          <w:rFonts w:hint="eastAsia" w:ascii="宋体" w:hAnsi="宋体" w:eastAsia="宋体" w:cs="宋体"/>
          <w:b/>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（1）本项目开标时间前6个月内任何1</w:t>
      </w:r>
      <w:r>
        <w:rPr>
          <w:rFonts w:hint="eastAsia" w:ascii="宋体" w:hAnsi="宋体" w:eastAsia="宋体" w:cs="宋体"/>
          <w:color w:val="auto"/>
          <w:sz w:val="24"/>
          <w:szCs w:val="20"/>
          <w:highlight w:val="none"/>
          <w:lang w:val="en-US" w:eastAsia="zh-CN"/>
        </w:rPr>
        <w:t xml:space="preserve">月</w:t>
      </w:r>
      <w:r>
        <w:rPr>
          <w:rFonts w:hint="eastAsia" w:ascii="宋体" w:hAnsi="宋体" w:eastAsia="宋体" w:cs="宋体"/>
          <w:color w:val="auto"/>
          <w:sz w:val="24"/>
          <w:szCs w:val="20"/>
          <w:highlight w:val="none"/>
        </w:rPr>
        <w:t xml:space="preserve">资产负债表原件的扫描件1份；</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（2）本项目开标时间前6个月内任何1月利润表月报表原件的扫描件1份。</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3.投标人依法缴纳税收和社会保障资金的记录：</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（1）本项目开标时间前6个月内任何1月依法缴纳税收的相关材料原件的扫描件；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（2）本项目开标时间前6个月内任何1月依法缴纳社会保障资金的相关材料原件的扫描件。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4.具备履行合同所必需的设备和专业技术能力的证明材料</w:t>
      </w:r>
      <w:r>
        <w:rPr>
          <w:rFonts w:hint="eastAsia" w:ascii="宋体" w:hAnsi="宋体" w:eastAsia="宋体" w:cs="宋体"/>
          <w:color w:val="auto"/>
          <w:sz w:val="24"/>
          <w:szCs w:val="20"/>
          <w:highlight w:val="none"/>
          <w:lang w:eastAsia="zh-CN"/>
        </w:rPr>
        <w:t xml:space="preserve">：投标人须具备在有效期内的测绘甲级资质证书</w:t>
      </w:r>
      <w:r>
        <w:rPr>
          <w:rFonts w:hint="eastAsia" w:ascii="宋体" w:hAnsi="宋体" w:eastAsia="宋体" w:cs="宋体"/>
          <w:color w:val="auto"/>
          <w:sz w:val="24"/>
          <w:szCs w:val="20"/>
          <w:highlight w:val="none"/>
          <w:lang w:val="en-US" w:eastAsia="zh-CN"/>
        </w:rPr>
        <w:t xml:space="preserve">及其他相关证明材料</w:t>
      </w:r>
      <w:r>
        <w:rPr>
          <w:rFonts w:hint="eastAsia" w:ascii="宋体" w:hAnsi="宋体" w:eastAsia="宋体" w:cs="宋体"/>
          <w:color w:val="auto"/>
          <w:sz w:val="24"/>
          <w:szCs w:val="20"/>
          <w:highlight w:val="none"/>
        </w:rPr>
        <w:t xml:space="preserve">（加盖电子签章，格式见 招标文件第七章《投标文件相关格式》）</w:t>
      </w:r>
      <w:r/>
    </w:p>
    <w:p>
      <w:pPr>
        <w:ind w:firstLine="482"/>
        <w:jc w:val="left"/>
        <w:spacing w:line="360" w:lineRule="auto"/>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6.本项目属于专门面向中小微企业采购的项目，</w:t>
      </w:r>
      <w:r>
        <w:rPr>
          <w:rFonts w:hint="eastAsia" w:ascii="宋体" w:hAnsi="宋体" w:eastAsia="宋体" w:cs="宋体"/>
          <w:color w:val="auto"/>
          <w:sz w:val="24"/>
          <w:szCs w:val="20"/>
          <w:highlight w:val="none"/>
          <w:lang w:val="en-US" w:eastAsia="zh-CN"/>
        </w:rPr>
        <w:t xml:space="preserve">投标人</w:t>
      </w:r>
      <w:r>
        <w:rPr>
          <w:rFonts w:hint="eastAsia" w:ascii="宋体" w:hAnsi="宋体" w:eastAsia="宋体" w:cs="宋体"/>
          <w:color w:val="auto"/>
          <w:sz w:val="24"/>
          <w:szCs w:val="20"/>
          <w:highlight w:val="none"/>
        </w:rPr>
        <w:t xml:space="preserve">应为中小微企业、监狱企业、残疾人福利性单位，提供《中小企业声明函》（加盖电子签章，填写完整。格式见招标文件第七章《投标文件相关格式》）</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投标人信用信息（要求见本章条款项号“6”的内容）。</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（三）符合性审查条件（必须提供，否则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b/>
          <w:bCs/>
          <w:color w:val="auto"/>
          <w:sz w:val="24"/>
          <w:szCs w:val="24"/>
          <w:highlight w:val="none"/>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1、《承诺书》（加盖电子签章，格式见《磋商文件》附件）（必须提供，否则响应无效）；</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3、《分项价格表》（必须提供，否则响应无效）（加盖电子签章，格式见《磋商文件》附件）；</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《投标承诺书》（加盖电子签章，格式见《磋商文件》附件）（必须提供，否则响应无效）</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、《偏离表》（必须提供，否则响应无效）（加盖电子签章，格式见《磋商文件》附件）；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、《授权委托书》（加盖电子签章，格式见《磋商文件》附件）（必须提供，否则响应无效）；授权委托书中受托人身份证复印件（必须提供，否则响应无效）；</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ind w:firstLine="42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1、技术部分</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（要求见《磋商文件》第七章《评分细则》及第八章《项目要求（采购需求）》）</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2、商务部分</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rPr>
        <w:t xml:space="preserve">（要求见《磋商文件》第七章《评分细则》）；</w:t>
      </w:r>
      <w:r/>
    </w:p>
    <w:p>
      <w:pPr>
        <w:ind w:firstLine="42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eastAsia="zh-CN"/>
        </w:rPr>
        <w:t xml:space="preserve">（要求见《磋商文件》第七章《评分细则》）；</w:t>
      </w:r>
      <w:r/>
    </w:p>
    <w:p>
      <w:pPr>
        <w:ind w:firstLine="42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lang w:eastAsia="zh-CN"/>
        </w:rPr>
        <w:t xml:space="preserve">（要求见《磋商文件》第七章《评分细则》）；</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（五）价格折扣文件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企业报价折扣证明。</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十三、提交的首次响应文件的密封、签署、盖章要求：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1、密封（加密）要求：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2、签署要求：</w:t>
      </w:r>
      <w:r>
        <w:rPr>
          <w:rFonts w:hint="eastAsia" w:ascii="宋体" w:hAnsi="宋体" w:eastAsia="宋体" w:cs="宋体"/>
          <w:bCs/>
          <w:color w:val="auto"/>
          <w:sz w:val="24"/>
          <w:szCs w:val="24"/>
          <w:highlight w:val="none"/>
        </w:rPr>
        <w:t xml:space="preserve">见《磋商文件》第九章附件中相关格式要求。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3、盖章要求：</w:t>
      </w:r>
      <w:r>
        <w:rPr>
          <w:rFonts w:hint="eastAsia" w:ascii="宋体" w:hAnsi="宋体" w:eastAsia="宋体" w:cs="宋体"/>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4、说明：通过“苏采云”系统提交政府采购客户端工具导出加密的响应文件（后缀名为zip）。响应文件不得超</w:t>
      </w:r>
      <w:r>
        <w:rPr>
          <w:rFonts w:hint="eastAsia" w:ascii="宋体" w:hAnsi="宋体" w:eastAsia="宋体" w:cs="宋体"/>
          <w:b/>
          <w:bCs/>
          <w:color w:val="auto"/>
          <w:sz w:val="24"/>
          <w:szCs w:val="24"/>
          <w:highlight w:val="none"/>
        </w:rPr>
        <w:t xml:space="preserve">过</w:t>
      </w:r>
      <w:r>
        <w:rPr>
          <w:rFonts w:hint="eastAsia" w:ascii="宋体" w:hAnsi="宋体" w:eastAsia="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M！（以系统为准） </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5、特别说明：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5.2供应商中标（成交）后，须向代理机构提供</w:t>
      </w:r>
      <w:bookmarkStart w:id="3" w:name="_Hlk105221193"/>
      <w:r>
        <w:rPr>
          <w:rFonts w:hint="eastAsia" w:ascii="宋体" w:hAnsi="宋体" w:eastAsia="宋体" w:cs="宋体"/>
          <w:bCs/>
          <w:color w:val="auto"/>
          <w:sz w:val="24"/>
          <w:szCs w:val="24"/>
          <w:highlight w:val="none"/>
        </w:rPr>
        <w:t xml:space="preserve">纸质版响应文件一正四副及电子响应文件（U盘）</w:t>
      </w:r>
      <w:bookmarkEnd w:id="3"/>
      <w:r>
        <w:rPr>
          <w:rFonts w:hint="eastAsia" w:ascii="宋体" w:hAnsi="宋体" w:eastAsia="宋体" w:cs="宋体"/>
          <w:bCs/>
          <w:color w:val="auto"/>
          <w:sz w:val="24"/>
          <w:szCs w:val="24"/>
          <w:highlight w:val="none"/>
        </w:rPr>
        <w:t xml:space="preserve">。采购人索取成交供应商的响应文件，须在双方签订政府采购合同后，由采购代理机构提供给采购人。</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217"/>
          <w:rFonts w:hint="eastAsia" w:ascii="宋体" w:hAnsi="宋体" w:eastAsia="宋体" w:cs="宋体"/>
          <w:color w:val="auto"/>
          <w:sz w:val="24"/>
          <w:szCs w:val="40"/>
          <w:highlight w:val="none"/>
        </w:rPr>
      </w:pPr>
      <w:r>
        <w:rPr>
          <w:rStyle w:val="1217"/>
          <w:rFonts w:hint="eastAsia" w:ascii="宋体" w:hAnsi="宋体" w:eastAsia="宋体" w:cs="宋体"/>
          <w:color w:val="auto"/>
          <w:sz w:val="24"/>
          <w:szCs w:val="40"/>
          <w:highlight w:val="none"/>
        </w:rPr>
        <w:br w:type="page" w:clear="all"/>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40"/>
          <w:highlight w:val="none"/>
        </w:rPr>
      </w:pPr>
      <w:r/>
      <w:bookmarkStart w:id="4" w:name="_Toc7706"/>
      <w:r>
        <w:rPr>
          <w:rStyle w:val="1217"/>
          <w:rFonts w:hint="eastAsia" w:ascii="宋体" w:hAnsi="宋体" w:eastAsia="宋体" w:cs="宋体"/>
          <w:color w:val="auto"/>
          <w:sz w:val="24"/>
          <w:szCs w:val="40"/>
          <w:highlight w:val="none"/>
        </w:rPr>
        <w:t xml:space="preserve">第三章 磋商相关说明</w:t>
      </w:r>
      <w:bookmarkEnd w:id="4"/>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十四、磋商要求</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3、磋商顺序按照电子标书解密先后时间进行，解密时间相同的，不分先后顺序。</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5、未在规定时间内进行答疑澄清的，视同放弃澄清。</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6、未在规定时间内进行报价的，视为响应无效。</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7、被邀请参与磋商的供应商如未按上述磋商要求执行，视同放弃磋商的权利。</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十五、评审方法和评审标准</w:t>
      </w:r>
      <w:r/>
    </w:p>
    <w:p>
      <w:pPr>
        <w:ind w:firstLine="478"/>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1、评审方法：综合评估法</w:t>
      </w:r>
      <w:r/>
    </w:p>
    <w:p>
      <w:pPr>
        <w:ind w:firstLine="478"/>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2、评审标准：详见《评分细则》</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十六、评审程序</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1、磋商评审小组的组建：采购人组建。磋商小组成员构成：</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人。磋商小组确定方式：政府采购专家组成（从《江苏省政府采购专家库》随机抽取）。    </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6、已提交响应文件的供应商，在提交最后报价之前，可以根据磋商情况退出磋商。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0"/>
        <w:rPr>
          <w:rFonts w:hint="eastAsia"/>
          <w:b/>
          <w:bCs/>
          <w:color w:val="auto"/>
          <w:highlight w:val="none"/>
        </w:rPr>
      </w:pPr>
      <w:r>
        <w:rPr>
          <w:rFonts w:hint="eastAsia" w:ascii="宋体" w:hAnsi="宋体" w:eastAsia="宋体" w:cs="宋体"/>
          <w:color w:val="auto"/>
          <w:sz w:val="24"/>
          <w:szCs w:val="24"/>
          <w:highlight w:val="none"/>
        </w:rPr>
        <w:t xml:space="preserve">9、</w:t>
      </w:r>
      <w:r>
        <w:rPr>
          <w:rFonts w:hint="eastAsia"/>
          <w:b/>
          <w:bCs/>
          <w:color w:val="auto"/>
          <w:highlight w:val="none"/>
          <w:lang w:eastAsia="zh-CN"/>
        </w:rPr>
        <w:t xml:space="preserve">磋商小组</w:t>
      </w:r>
      <w:r>
        <w:rPr>
          <w:rFonts w:hint="eastAsia"/>
          <w:b/>
          <w:bCs/>
          <w:color w:val="auto"/>
          <w:highlight w:val="none"/>
        </w:rPr>
        <w:t xml:space="preserve">认为投标人的报价明显低于其他通过符合性审查投标人的报价，有可能影响产品质量或者不能诚信履约的，</w:t>
      </w:r>
      <w:r>
        <w:rPr>
          <w:rFonts w:hint="eastAsia"/>
          <w:b/>
          <w:bCs/>
          <w:color w:val="auto"/>
          <w:highlight w:val="none"/>
          <w:lang w:eastAsia="zh-CN"/>
        </w:rPr>
        <w:t xml:space="preserve">磋商小组</w:t>
      </w:r>
      <w:r>
        <w:rPr>
          <w:rFonts w:hint="eastAsia"/>
          <w:b/>
          <w:bCs/>
          <w:color w:val="auto"/>
          <w:highlight w:val="none"/>
        </w:rPr>
        <w:t xml:space="preserve">通过“苏采云”系统要求投标人作出必要的说明，并规定回复时间。投标人说明应当采用通过“苏采云”系统（使用“CA数字证书”,加盖电子签章）形式。投标人不能证明其报价合理性的，</w:t>
      </w:r>
      <w:r>
        <w:rPr>
          <w:rFonts w:hint="eastAsia"/>
          <w:b/>
          <w:bCs/>
          <w:color w:val="auto"/>
          <w:highlight w:val="none"/>
          <w:lang w:eastAsia="zh-CN"/>
        </w:rPr>
        <w:t xml:space="preserve">磋商小组</w:t>
      </w:r>
      <w:r>
        <w:rPr>
          <w:rFonts w:hint="eastAsia"/>
          <w:b/>
          <w:bCs/>
          <w:color w:val="auto"/>
          <w:highlight w:val="none"/>
        </w:rPr>
        <w:t xml:space="preserve">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评标过程中出现下列情形之一的，</w:t>
      </w:r>
      <w:r>
        <w:rPr>
          <w:rFonts w:hint="eastAsia" w:ascii="宋体" w:hAnsi="宋体" w:cs="宋体"/>
          <w:b/>
          <w:bCs/>
          <w:color w:val="auto"/>
          <w:sz w:val="24"/>
          <w:szCs w:val="24"/>
          <w:highlight w:val="none"/>
          <w:lang w:eastAsia="zh-CN"/>
        </w:rPr>
        <w:t xml:space="preserve">磋商小组</w:t>
      </w:r>
      <w:r>
        <w:rPr>
          <w:rFonts w:hint="eastAsia" w:ascii="宋体" w:hAnsi="宋体" w:cs="宋体"/>
          <w:b/>
          <w:bCs/>
          <w:color w:val="auto"/>
          <w:sz w:val="24"/>
          <w:szCs w:val="24"/>
          <w:highlight w:val="none"/>
        </w:rPr>
        <w:t xml:space="preserve">应当启动异常低价投标审查程序：</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1、投标报价低于采购项目预算50%的，即投标报价&lt;采购项目最高限价×50%。</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磋商小组</w:t>
      </w:r>
      <w:r>
        <w:rPr>
          <w:rFonts w:hint="eastAsia" w:ascii="宋体" w:hAnsi="宋体" w:cs="宋体"/>
          <w:b/>
          <w:bCs/>
          <w:color w:val="auto"/>
          <w:sz w:val="24"/>
          <w:szCs w:val="24"/>
          <w:highlight w:val="none"/>
        </w:rPr>
        <w:t xml:space="preserve">认定的投标人报价过低、有可能影响产品质量或者不能诚信履约的其他情形。</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相关投标人在</w:t>
      </w:r>
      <w:r>
        <w:rPr>
          <w:rFonts w:hint="eastAsia" w:ascii="宋体" w:hAnsi="宋体" w:cs="宋体"/>
          <w:b/>
          <w:bCs/>
          <w:color w:val="auto"/>
          <w:sz w:val="24"/>
          <w:szCs w:val="24"/>
          <w:highlight w:val="none"/>
          <w:lang w:eastAsia="zh-CN"/>
        </w:rPr>
        <w:t xml:space="preserve">磋商小组</w:t>
      </w:r>
      <w:r>
        <w:rPr>
          <w:rFonts w:hint="eastAsia" w:ascii="宋体" w:hAnsi="宋体" w:cs="宋体"/>
          <w:b/>
          <w:bCs/>
          <w:color w:val="auto"/>
          <w:sz w:val="24"/>
          <w:szCs w:val="24"/>
          <w:highlight w:val="none"/>
        </w:rPr>
        <w:t xml:space="preserve">要求的时间内提供项目具体成本测算等与报价合理性相关的书面说明及必要的证明材料，对投标价格作出解释，由</w:t>
      </w:r>
      <w:r>
        <w:rPr>
          <w:rFonts w:hint="eastAsia" w:ascii="宋体" w:hAnsi="宋体" w:cs="宋体"/>
          <w:b/>
          <w:bCs/>
          <w:color w:val="auto"/>
          <w:sz w:val="24"/>
          <w:szCs w:val="24"/>
          <w:highlight w:val="none"/>
          <w:lang w:eastAsia="zh-CN"/>
        </w:rPr>
        <w:t xml:space="preserve">磋商小组</w:t>
      </w:r>
      <w:r>
        <w:rPr>
          <w:rFonts w:hint="eastAsia" w:ascii="宋体" w:hAnsi="宋体" w:cs="宋体"/>
          <w:b/>
          <w:bCs/>
          <w:color w:val="auto"/>
          <w:sz w:val="24"/>
          <w:szCs w:val="24"/>
          <w:highlight w:val="none"/>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宋体" w:hAnsi="宋体" w:cs="宋体"/>
          <w:b/>
          <w:bCs/>
          <w:color w:val="auto"/>
          <w:sz w:val="24"/>
          <w:szCs w:val="24"/>
          <w:highlight w:val="none"/>
          <w:lang w:eastAsia="zh-CN"/>
        </w:rPr>
        <w:t xml:space="preserve">磋商小组</w:t>
      </w:r>
      <w:r>
        <w:rPr>
          <w:rFonts w:hint="eastAsia" w:ascii="宋体" w:hAnsi="宋体" w:cs="宋体"/>
          <w:b/>
          <w:bCs/>
          <w:color w:val="auto"/>
          <w:sz w:val="24"/>
          <w:szCs w:val="24"/>
          <w:highlight w:val="none"/>
        </w:rPr>
        <w:t xml:space="preserve">应当将其作为无效投标处理</w:t>
      </w:r>
      <w:r>
        <w:rPr>
          <w:rFonts w:hint="eastAsia" w:ascii="宋体" w:hAnsi="宋体" w:cs="宋体"/>
          <w:b/>
          <w:bCs/>
          <w:color w:val="auto"/>
          <w:sz w:val="24"/>
          <w:szCs w:val="24"/>
          <w:highlight w:val="none"/>
          <w:lang w:eastAsia="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相关内容和要求见：《中华人民共和国政府采购法》、《中华人民共和国政府采购法实施条例》、《政府采购竞争性磋商采购方式管理暂行办法》。</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十七、有下列情形之一的，其响应无效：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jc w:val="center"/>
        <w:spacing w:line="312" w:lineRule="auto"/>
        <w:widowControl w:val="off"/>
        <w:rPr>
          <w:rFonts w:hint="eastAsia" w:ascii="宋体" w:hAnsi="宋体" w:eastAsia="宋体" w:cs="宋体"/>
          <w:b/>
          <w:bCs/>
          <w:color w:val="auto"/>
          <w:sz w:val="24"/>
          <w:szCs w:val="24"/>
          <w:highlight w:val="none"/>
        </w:rPr>
        <w:outlineLvl w:val="0"/>
      </w:pPr>
      <w:r/>
      <w:bookmarkStart w:id="5" w:name="_Toc27700"/>
      <w:r>
        <w:rPr>
          <w:rFonts w:hint="eastAsia" w:ascii="宋体" w:hAnsi="宋体" w:eastAsia="宋体" w:cs="宋体"/>
          <w:b/>
          <w:bCs/>
          <w:color w:val="auto"/>
          <w:sz w:val="24"/>
          <w:szCs w:val="24"/>
          <w:highlight w:val="none"/>
        </w:rPr>
        <w:t xml:space="preserve">第四章 确定成交供应商及合同签订等</w:t>
      </w:r>
      <w:bookmarkEnd w:id="5"/>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rPr>
          <w:rFonts w:hint="eastAsia" w:ascii="宋体" w:hAnsi="宋体" w:eastAsia="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eastAsia="zh-CN"/>
        </w:rPr>
        <w:t xml:space="preserve">个</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可以同时参加本项目</w:t>
      </w:r>
      <w:r>
        <w:rPr>
          <w:rFonts w:hint="eastAsia" w:ascii="宋体" w:hAnsi="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lang w:eastAsia="zh-CN"/>
        </w:rPr>
        <w:t xml:space="preserve">个标段的投标与评标，但每个</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只能获得一个标段的中标资格。如果</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同时在两个标段中均排名第一，则推荐其为</w:t>
      </w:r>
      <w:r>
        <w:rPr>
          <w:rFonts w:hint="eastAsia" w:ascii="宋体" w:hAnsi="宋体" w:eastAsia="宋体" w:cs="宋体"/>
          <w:b/>
          <w:bCs/>
          <w:strike w:val="0"/>
          <w:color w:val="auto"/>
          <w:sz w:val="24"/>
          <w:szCs w:val="24"/>
          <w:highlight w:val="none"/>
          <w:lang w:eastAsia="zh-CN"/>
        </w:rPr>
        <w:t xml:space="preserve">前一</w:t>
      </w:r>
      <w:r>
        <w:rPr>
          <w:rFonts w:hint="eastAsia" w:ascii="宋体" w:hAnsi="宋体" w:eastAsia="宋体" w:cs="宋体"/>
          <w:b/>
          <w:bCs/>
          <w:color w:val="auto"/>
          <w:sz w:val="24"/>
          <w:szCs w:val="24"/>
          <w:highlight w:val="none"/>
          <w:lang w:eastAsia="zh-CN"/>
        </w:rPr>
        <w:t xml:space="preserve">标段的中标人，</w:t>
      </w:r>
      <w:r>
        <w:rPr>
          <w:rFonts w:hint="eastAsia" w:ascii="宋体" w:hAnsi="宋体" w:eastAsia="宋体" w:cs="宋体"/>
          <w:b/>
          <w:bCs/>
          <w:strike w:val="0"/>
          <w:color w:val="auto"/>
          <w:sz w:val="24"/>
          <w:szCs w:val="24"/>
          <w:highlight w:val="none"/>
          <w:lang w:eastAsia="zh-CN"/>
        </w:rPr>
        <w:t xml:space="preserve">后续</w:t>
      </w:r>
      <w:r>
        <w:rPr>
          <w:rFonts w:hint="eastAsia" w:ascii="宋体" w:hAnsi="宋体" w:eastAsia="宋体" w:cs="宋体"/>
          <w:b/>
          <w:bCs/>
          <w:color w:val="auto"/>
          <w:sz w:val="24"/>
          <w:szCs w:val="24"/>
          <w:highlight w:val="none"/>
          <w:lang w:eastAsia="zh-CN"/>
        </w:rPr>
        <w:t xml:space="preserve">标段中不再推荐。</w:t>
      </w:r>
      <w:r>
        <w:rPr>
          <w:rFonts w:hint="eastAsia" w:ascii="宋体" w:hAnsi="宋体" w:eastAsia="宋体" w:cs="宋体"/>
          <w:b/>
          <w:bCs/>
          <w:strike w:val="0"/>
          <w:color w:val="auto"/>
          <w:sz w:val="24"/>
          <w:szCs w:val="24"/>
          <w:highlight w:val="none"/>
          <w:lang w:eastAsia="zh-CN"/>
        </w:rPr>
        <w:t xml:space="preserve">前一</w:t>
      </w:r>
      <w:r>
        <w:rPr>
          <w:rFonts w:hint="eastAsia" w:ascii="宋体" w:hAnsi="宋体" w:eastAsia="宋体" w:cs="宋体"/>
          <w:b/>
          <w:bCs/>
          <w:color w:val="auto"/>
          <w:sz w:val="24"/>
          <w:szCs w:val="24"/>
          <w:highlight w:val="none"/>
          <w:lang w:eastAsia="zh-CN"/>
        </w:rPr>
        <w:t xml:space="preserve">标段中标，可以参与</w:t>
      </w:r>
      <w:r>
        <w:rPr>
          <w:rFonts w:hint="eastAsia" w:ascii="宋体" w:hAnsi="宋体" w:eastAsia="宋体" w:cs="宋体"/>
          <w:b/>
          <w:bCs/>
          <w:strike w:val="0"/>
          <w:color w:val="auto"/>
          <w:sz w:val="24"/>
          <w:szCs w:val="24"/>
          <w:highlight w:val="none"/>
          <w:lang w:eastAsia="zh-CN"/>
        </w:rPr>
        <w:t xml:space="preserve">后续</w:t>
      </w:r>
      <w:r>
        <w:rPr>
          <w:rFonts w:hint="eastAsia" w:ascii="宋体" w:hAnsi="宋体" w:eastAsia="宋体" w:cs="宋体"/>
          <w:b/>
          <w:bCs/>
          <w:color w:val="auto"/>
          <w:sz w:val="24"/>
          <w:szCs w:val="24"/>
          <w:highlight w:val="none"/>
          <w:lang w:eastAsia="zh-CN"/>
        </w:rPr>
        <w:t xml:space="preserve">标段的评审，但不能再次中标。评标顺序为</w:t>
      </w:r>
      <w:r>
        <w:rPr>
          <w:rFonts w:hint="eastAsia" w:ascii="宋体" w:hAnsi="宋体" w:cs="宋体"/>
          <w:b/>
          <w:bCs/>
          <w:color w:val="auto"/>
          <w:sz w:val="24"/>
          <w:szCs w:val="24"/>
          <w:highlight w:val="none"/>
          <w:lang w:val="en-US" w:eastAsia="zh-CN"/>
        </w:rPr>
        <w:t xml:space="preserve">采购包二（牵头包）</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采购包一</w:t>
      </w:r>
      <w:r>
        <w:rPr>
          <w:rFonts w:hint="eastAsia" w:ascii="宋体" w:hAnsi="宋体" w:eastAsia="宋体" w:cs="宋体"/>
          <w:b/>
          <w:bCs/>
          <w:color w:val="auto"/>
          <w:sz w:val="24"/>
          <w:szCs w:val="24"/>
          <w:highlight w:val="none"/>
          <w:lang w:eastAsia="zh-CN"/>
        </w:rPr>
        <w:t xml:space="preserve">。 </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推荐中标候选人名单。中标候选人数量应当根据采购需要确定，但必须按顺序排列中标候选供应商。 </w:t>
      </w:r>
      <w:r/>
    </w:p>
    <w:p>
      <w:pPr>
        <w:ind w:firstLine="480"/>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采用综合评分法的，按评审后得分由高到低顺序排列。得分相同的，按投标报价由低到高顺序排列。得分且投标报价相同的，按技术方案优劣顺序排列。</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放弃成交的供应商不得参加对该项目重新开展的采购活动。</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采购人对未成交的供应商不做未成交原因的解释。</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二十、采购人与成交供应商应当在成交通知书发出之日起</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val="off"/>
        <w:rPr>
          <w:rFonts w:hint="eastAsia"/>
          <w:color w:val="auto"/>
          <w:highlight w:val="none"/>
        </w:rPr>
      </w:pPr>
      <w:r>
        <w:rPr>
          <w:rFonts w:hint="eastAsia" w:ascii="宋体" w:hAnsi="宋体" w:eastAsia="宋体" w:cs="宋体"/>
          <w:color w:val="auto"/>
          <w:sz w:val="24"/>
          <w:szCs w:val="24"/>
          <w:highlight w:val="none"/>
        </w:rPr>
        <w:t xml:space="preserve">二十一、</w:t>
      </w:r>
      <w:r>
        <w:rPr>
          <w:rStyle w:val="1217"/>
          <w:rFonts w:hint="eastAsia" w:ascii="宋体" w:hAnsi="宋体" w:eastAsia="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eastAsia="宋体" w:cs="宋体"/>
          <w:color w:val="auto"/>
          <w:sz w:val="24"/>
          <w:szCs w:val="24"/>
          <w:highlight w:val="none"/>
        </w:rPr>
        <w:t xml:space="preserve">。</w:t>
      </w:r>
      <w:r/>
    </w:p>
    <w:p>
      <w:pPr>
        <w:jc w:val="center"/>
        <w:spacing w:line="312" w:lineRule="auto"/>
        <w:widowControl w:val="off"/>
        <w:rPr>
          <w:rFonts w:hint="eastAsia" w:ascii="宋体" w:hAnsi="宋体" w:eastAsia="宋体" w:cs="宋体"/>
          <w:b/>
          <w:bCs/>
          <w:color w:val="auto"/>
          <w:sz w:val="24"/>
          <w:szCs w:val="24"/>
          <w:highlight w:val="none"/>
        </w:rPr>
        <w:outlineLvl w:val="0"/>
      </w:pPr>
      <w:r/>
      <w:bookmarkStart w:id="6" w:name="_Toc32496"/>
      <w:r>
        <w:rPr>
          <w:rFonts w:hint="eastAsia" w:ascii="宋体" w:hAnsi="宋体" w:eastAsia="宋体" w:cs="宋体"/>
          <w:b/>
          <w:bCs/>
          <w:color w:val="auto"/>
          <w:sz w:val="24"/>
          <w:szCs w:val="24"/>
          <w:highlight w:val="none"/>
        </w:rPr>
        <w:t xml:space="preserve">第五章 磋商文件的澄清或者修改</w:t>
      </w:r>
      <w:bookmarkEnd w:id="6"/>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二十二、竞争性磋商文件的澄清或者修改</w:t>
      </w:r>
      <w:r/>
    </w:p>
    <w:p>
      <w:pPr>
        <w:ind w:firstLine="480"/>
        <w:jc w:val="left"/>
        <w:spacing w:line="360" w:lineRule="auto"/>
        <w:widowControl w:val="off"/>
        <w:rPr>
          <w:rFonts w:hint="eastAsia"/>
          <w:color w:val="auto"/>
          <w:highlight w:val="none"/>
        </w:rPr>
      </w:pPr>
      <w:r>
        <w:rPr>
          <w:rFonts w:hint="eastAsia" w:ascii="宋体" w:hAnsi="宋体" w:eastAsia="宋体" w:cs="宋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宋体" w:hAnsi="宋体" w:eastAsia="宋体" w:cs="宋体"/>
          <w:b/>
          <w:bCs/>
          <w:color w:val="auto"/>
          <w:sz w:val="24"/>
          <w:szCs w:val="24"/>
          <w:highlight w:val="none"/>
        </w:rPr>
        <w:outlineLvl w:val="0"/>
      </w:pPr>
      <w:r/>
      <w:bookmarkStart w:id="7" w:name="_Toc6543"/>
      <w:r>
        <w:rPr>
          <w:rFonts w:hint="eastAsia" w:ascii="宋体" w:hAnsi="宋体" w:eastAsia="宋体" w:cs="宋体"/>
          <w:b/>
          <w:bCs/>
          <w:color w:val="auto"/>
          <w:sz w:val="24"/>
          <w:szCs w:val="24"/>
          <w:highlight w:val="none"/>
        </w:rPr>
        <w:t xml:space="preserve">第六章 询问和质疑</w:t>
      </w:r>
      <w:bookmarkEnd w:id="7"/>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二十三、询问和质疑</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蒋工</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19516108013</w:t>
      </w:r>
      <w:r/>
    </w:p>
    <w:p>
      <w:pPr>
        <w:ind w:firstLine="492"/>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接收地址：</w:t>
      </w:r>
      <w:r>
        <w:rPr>
          <w:rFonts w:hint="eastAsia" w:ascii="宋体" w:hAnsi="宋体" w:eastAsia="宋体" w:cs="宋体"/>
          <w:color w:val="auto"/>
          <w:sz w:val="24"/>
          <w:szCs w:val="24"/>
          <w:highlight w:val="none"/>
          <w:lang w:eastAsia="zh-CN"/>
        </w:rPr>
        <w:t xml:space="preserve">徐州市贾汪区康馨园北区北门门面N3-07号</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二十五、成交供应商领取成交通知书时，向</w:t>
      </w:r>
      <w:r>
        <w:rPr>
          <w:rFonts w:hint="eastAsia" w:ascii="宋体" w:hAnsi="宋体" w:eastAsia="宋体" w:cs="宋体"/>
          <w:color w:val="auto"/>
          <w:sz w:val="24"/>
          <w:szCs w:val="24"/>
          <w:highlight w:val="none"/>
          <w:lang w:eastAsia="zh-CN"/>
        </w:rPr>
        <w:t xml:space="preserve">诚辉工程管理有限公司</w:t>
      </w:r>
      <w:r>
        <w:rPr>
          <w:rFonts w:hint="eastAsia" w:ascii="宋体" w:hAnsi="宋体" w:eastAsia="宋体" w:cs="宋体"/>
          <w:color w:val="auto"/>
          <w:sz w:val="24"/>
          <w:szCs w:val="24"/>
          <w:highlight w:val="none"/>
        </w:rPr>
        <w:t xml:space="preserve">一次性支付招标代理服务费，收费标准见附件。同时提供纸质版响应文件一正四副及电子响应文件（U盘）。</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二十六、成交结果在徐州政府采购网http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//218.3.177.171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8088/Home/HomeIndex/上公布。</w:t>
      </w:r>
      <w:r/>
    </w:p>
    <w:p>
      <w:pPr>
        <w:pStyle w:val="972"/>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二十七、联系方式</w:t>
      </w:r>
      <w:r/>
    </w:p>
    <w:p>
      <w:pPr>
        <w:pStyle w:val="972"/>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、采购人</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丰县农业农村局</w:t>
      </w:r>
      <w:r/>
    </w:p>
    <w:p>
      <w:pPr>
        <w:pStyle w:val="972"/>
        <w:ind w:firstLine="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江苏省徐州市丰县南苑东路31号</w:t>
      </w:r>
      <w:r/>
    </w:p>
    <w:p>
      <w:pPr>
        <w:pStyle w:val="972"/>
        <w:ind w:firstLine="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于百平</w:t>
      </w:r>
      <w:r>
        <w:rPr>
          <w:rFonts w:hint="eastAsia" w:ascii="宋体" w:hAnsi="宋体" w:eastAsia="宋体" w:cs="宋体"/>
          <w:color w:val="auto"/>
          <w:sz w:val="24"/>
          <w:szCs w:val="24"/>
          <w:highlight w:val="none"/>
        </w:rPr>
        <w:t xml:space="preserve">  </w:t>
      </w:r>
      <w:r/>
    </w:p>
    <w:p>
      <w:pPr>
        <w:pStyle w:val="972"/>
        <w:ind w:firstLine="960"/>
        <w:jc w:val="left"/>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0516-80397</w:t>
      </w:r>
      <w:r>
        <w:rPr>
          <w:rFonts w:hint="eastAsia" w:ascii="宋体" w:hAnsi="宋体" w:cs="宋体"/>
          <w:color w:val="auto"/>
          <w:sz w:val="24"/>
          <w:szCs w:val="24"/>
          <w:highlight w:val="none"/>
          <w:lang w:val="en-US" w:eastAsia="zh-CN"/>
        </w:rPr>
        <w:t xml:space="preserve">528</w:t>
      </w:r>
      <w:r/>
    </w:p>
    <w:p>
      <w:pPr>
        <w:pStyle w:val="972"/>
        <w:numPr>
          <w:ilvl w:val="0"/>
          <w:numId w:val="3"/>
        </w:num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诚辉工程管理有限公司</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徐州市贾汪区康馨园北区北门门面N3-07号</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采购代理联系人：</w:t>
      </w:r>
      <w:r>
        <w:rPr>
          <w:rFonts w:hint="eastAsia" w:ascii="宋体" w:hAnsi="宋体" w:eastAsia="宋体" w:cs="宋体"/>
          <w:color w:val="auto"/>
          <w:sz w:val="24"/>
          <w:szCs w:val="24"/>
          <w:highlight w:val="none"/>
          <w:lang w:eastAsia="zh-CN"/>
        </w:rPr>
        <w:t xml:space="preserve">蒋工</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19516108013</w:t>
      </w:r>
      <w:r/>
    </w:p>
    <w:p>
      <w:pPr>
        <w:pStyle w:val="986"/>
        <w:jc w:val="center"/>
        <w:keepLines w:val="0"/>
        <w:keepNext w:val="0"/>
        <w:spacing w:before="0" w:after="0" w:line="312" w:lineRule="auto"/>
        <w:widowControl w:val="off"/>
        <w:rPr>
          <w:rStyle w:val="1217"/>
          <w:rFonts w:hint="eastAsia" w:ascii="宋体" w:hAnsi="宋体" w:eastAsia="宋体" w:cs="宋体"/>
          <w:color w:val="auto"/>
          <w:sz w:val="28"/>
          <w:szCs w:val="28"/>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rPr>
          <w:highlight w:val="none"/>
        </w:rPr>
      </w:r>
      <w:r>
        <w:rPr>
          <w:highlight w:val="none"/>
        </w:rPr>
      </w:r>
      <w:r/>
    </w:p>
    <w:p>
      <w:pPr>
        <w:pStyle w:val="986"/>
        <w:jc w:val="center"/>
        <w:keepLines w:val="0"/>
        <w:keepNext w:val="0"/>
        <w:spacing w:before="0" w:after="0" w:line="312" w:lineRule="auto"/>
        <w:widowControl w:val="off"/>
        <w:rPr>
          <w:highlight w:val="none"/>
        </w:rPr>
      </w:pPr>
      <w:r/>
      <w:bookmarkStart w:id="8" w:name="_Toc13163"/>
      <w:r>
        <w:rPr>
          <w:rStyle w:val="1217"/>
          <w:rFonts w:hint="eastAsia" w:ascii="宋体" w:hAnsi="宋体" w:eastAsia="宋体" w:cs="宋体"/>
          <w:color w:val="auto"/>
          <w:sz w:val="28"/>
          <w:highlight w:val="none"/>
        </w:rPr>
        <w:t xml:space="preserve">第七章 评分细则</w:t>
      </w:r>
      <w:bookmarkEnd w:id="8"/>
      <w:r/>
      <w:r/>
    </w:p>
    <w:p>
      <w:pPr>
        <w:pStyle w:val="978"/>
        <w:spacing w:after="0"/>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rPr>
          <w:rFonts w:hint="eastAsia" w:ascii="宋体" w:hAnsi="宋体" w:cs="宋体"/>
          <w:b/>
          <w:bCs/>
          <w:color w:val="auto"/>
          <w:sz w:val="24"/>
          <w:szCs w:val="24"/>
          <w:highlight w:val="none"/>
          <w:lang w:val="en-US" w:eastAsia="zh-CN"/>
        </w:rPr>
        <w:t xml:space="preserve">-2评分方法</w:t>
      </w:r>
      <w:r/>
    </w:p>
    <w:tbl>
      <w:tblPr>
        <w:tblStyle w:val="936"/>
        <w:tblW w:w="9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278"/>
        <w:gridCol w:w="1459"/>
        <w:gridCol w:w="5849"/>
      </w:tblGrid>
      <w:tr>
        <w:trPr>
          <w:jc w:val="center"/>
          <w:trHeight w:val="380"/>
        </w:trPr>
        <w:tc>
          <w:tcPr>
            <w:gridSpan w:val="2"/>
            <w:tcW w:w="2552" w:type="dxa"/>
            <w:vAlign w:val="center"/>
            <w:textDirection w:val="lrTb"/>
            <w:noWrap w:val="false"/>
          </w:tcPr>
          <w:p>
            <w:pPr>
              <w:numPr>
                <w:ilvl w:val="0"/>
                <w:numId w:val="0"/>
              </w:numPr>
              <w:jc w:val="center"/>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评审因素</w:t>
            </w:r>
            <w:r>
              <w:rPr>
                <w:rFonts w:hint="eastAsia" w:ascii="宋体" w:hAnsi="宋体" w:cs="宋体"/>
                <w:b w:val="0"/>
                <w:bCs w:val="0"/>
                <w:color w:val="auto"/>
                <w:sz w:val="24"/>
                <w:szCs w:val="24"/>
                <w:highlight w:val="none"/>
                <w:lang w:val="en-US" w:eastAsia="zh-CN" w:bidi="ar-SA"/>
              </w:rPr>
              <w:t xml:space="preserve">及分值</w:t>
            </w:r>
            <w:r/>
          </w:p>
        </w:tc>
        <w:tc>
          <w:tcPr>
            <w:gridSpan w:val="2"/>
            <w:tcW w:w="730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评审因素细化和量化</w:t>
            </w:r>
            <w:r/>
          </w:p>
        </w:tc>
      </w:tr>
      <w:tr>
        <w:trPr>
          <w:jc w:val="center"/>
          <w:trHeight w:val="1310"/>
        </w:trPr>
        <w:tc>
          <w:tcPr>
            <w:tcW w:w="1274"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价格部分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价格</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满足磋商文件</w:t>
            </w:r>
            <w:r>
              <w:rPr>
                <w:rFonts w:hint="eastAsia" w:ascii="宋体" w:hAnsi="宋体" w:cs="宋体"/>
                <w:b w:val="0"/>
                <w:bCs w:val="0"/>
                <w:color w:val="auto"/>
                <w:sz w:val="24"/>
                <w:szCs w:val="24"/>
                <w:highlight w:val="none"/>
                <w:lang w:val="en-US" w:eastAsia="zh-CN" w:bidi="ar-SA"/>
              </w:rPr>
              <w:t xml:space="preserve">全部实质性</w:t>
            </w:r>
            <w:r>
              <w:rPr>
                <w:rFonts w:hint="eastAsia" w:ascii="宋体" w:hAnsi="宋体" w:eastAsia="宋体" w:cs="宋体"/>
                <w:b w:val="0"/>
                <w:bCs w:val="0"/>
                <w:color w:val="auto"/>
                <w:sz w:val="24"/>
                <w:szCs w:val="24"/>
                <w:highlight w:val="none"/>
                <w:lang w:val="en-US" w:eastAsia="zh-CN" w:bidi="ar-SA"/>
              </w:rPr>
              <w:t xml:space="preserve">要求且投标报价最低的供应商报价为评标基准价，其价格分为满分1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分，其他</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的价格分统一按照以下公式计算：报价得分=（评标基准价/投标报价）×1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分（计算结果四舍五入保留小数点后2位）。</w:t>
            </w:r>
            <w:r/>
          </w:p>
        </w:tc>
      </w:tr>
      <w:tr>
        <w:trPr>
          <w:jc w:val="center"/>
          <w:trHeight w:val="1348"/>
        </w:trPr>
        <w:tc>
          <w:tcPr>
            <w:tcW w:w="1274"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商务部分（</w:t>
            </w:r>
            <w:r>
              <w:rPr>
                <w:rFonts w:hint="eastAsia" w:ascii="宋体" w:hAnsi="宋体" w:cs="宋体"/>
                <w:b w:val="0"/>
                <w:bCs w:val="0"/>
                <w:color w:val="auto"/>
                <w:sz w:val="24"/>
                <w:szCs w:val="24"/>
                <w:highlight w:val="none"/>
                <w:lang w:val="en-US" w:eastAsia="zh-CN" w:bidi="ar-SA"/>
              </w:rPr>
              <w:t xml:space="preserve">30</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w:t>
            </w:r>
            <w:r/>
          </w:p>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业绩     （4分）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自2023年1月1日以来</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承担过</w:t>
            </w:r>
            <w:r>
              <w:rPr>
                <w:rFonts w:hint="eastAsia" w:ascii="宋体" w:hAnsi="宋体" w:cs="宋体"/>
                <w:b w:val="0"/>
                <w:bCs w:val="0"/>
                <w:color w:val="auto"/>
                <w:sz w:val="24"/>
                <w:szCs w:val="24"/>
                <w:highlight w:val="none"/>
                <w:lang w:val="en-US" w:eastAsia="zh-CN" w:bidi="ar-SA"/>
              </w:rPr>
              <w:t xml:space="preserve">相关项目（土地确权类、二轮延包类或农村土地相关）</w:t>
            </w:r>
            <w:r>
              <w:rPr>
                <w:rFonts w:hint="eastAsia" w:ascii="宋体" w:hAnsi="宋体" w:eastAsia="宋体" w:cs="宋体"/>
                <w:b w:val="0"/>
                <w:bCs w:val="0"/>
                <w:color w:val="auto"/>
                <w:sz w:val="24"/>
                <w:szCs w:val="24"/>
                <w:highlight w:val="none"/>
                <w:lang w:val="en-US" w:eastAsia="zh-CN" w:bidi="ar-SA"/>
              </w:rPr>
              <w:t xml:space="preserve">的，每提供1个得2分，本项最高得4分。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注：以上业绩提供完整合同复印件加盖公章</w:t>
            </w:r>
            <w:r>
              <w:rPr>
                <w:rFonts w:hint="eastAsia" w:ascii="宋体" w:hAnsi="宋体" w:cs="宋体"/>
                <w:b w:val="0"/>
                <w:bCs w:val="0"/>
                <w:color w:val="auto"/>
                <w:sz w:val="24"/>
                <w:szCs w:val="24"/>
                <w:highlight w:val="none"/>
                <w:lang w:val="en-US" w:eastAsia="zh-CN" w:bidi="ar-SA"/>
              </w:rPr>
              <w:t xml:space="preserve">方为有效</w:t>
            </w:r>
            <w:r>
              <w:rPr>
                <w:rFonts w:hint="eastAsia" w:ascii="宋体" w:hAnsi="宋体" w:eastAsia="宋体" w:cs="宋体"/>
                <w:b w:val="0"/>
                <w:bCs w:val="0"/>
                <w:color w:val="auto"/>
                <w:sz w:val="24"/>
                <w:szCs w:val="24"/>
                <w:highlight w:val="none"/>
                <w:lang w:val="en-US" w:eastAsia="zh-CN" w:bidi="ar-SA"/>
              </w:rPr>
              <w:t xml:space="preserve">，分包、转包合同无效。</w:t>
            </w:r>
            <w:r>
              <w:rPr>
                <w:rFonts w:hint="eastAsia" w:ascii="宋体" w:hAnsi="宋体" w:cs="宋体"/>
                <w:b w:val="0"/>
                <w:bCs w:val="0"/>
                <w:color w:val="auto"/>
                <w:sz w:val="24"/>
                <w:szCs w:val="24"/>
                <w:highlight w:val="none"/>
                <w:lang w:val="en-US" w:eastAsia="zh-CN" w:bidi="ar-SA"/>
              </w:rPr>
              <w:t xml:space="preserve">）</w:t>
            </w:r>
            <w:r/>
          </w:p>
        </w:tc>
      </w:tr>
      <w:tr>
        <w:trPr>
          <w:jc w:val="center"/>
          <w:trHeight w:val="129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设备配备（</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具备整套仪器设备（含全站仪、GNSS接收机、无人机），每提供1套符合要求的设备得1分，本项累计最高得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注：投标供应商的</w:t>
            </w:r>
            <w:r>
              <w:rPr>
                <w:rFonts w:hint="eastAsia" w:ascii="宋体" w:hAnsi="宋体" w:cs="宋体"/>
                <w:b w:val="0"/>
                <w:bCs w:val="0"/>
                <w:color w:val="auto"/>
                <w:sz w:val="24"/>
                <w:szCs w:val="24"/>
                <w:highlight w:val="none"/>
                <w:lang w:val="en-US" w:eastAsia="zh-CN" w:bidi="ar-SA"/>
              </w:rPr>
              <w:t xml:space="preserve">磋商</w:t>
            </w:r>
            <w:r>
              <w:rPr>
                <w:rFonts w:hint="eastAsia" w:ascii="宋体" w:hAnsi="宋体" w:eastAsia="宋体" w:cs="宋体"/>
                <w:b w:val="0"/>
                <w:bCs w:val="0"/>
                <w:color w:val="auto"/>
                <w:sz w:val="24"/>
                <w:szCs w:val="24"/>
                <w:highlight w:val="none"/>
                <w:lang w:val="en-US" w:eastAsia="zh-CN" w:bidi="ar-SA"/>
              </w:rPr>
              <w:t xml:space="preserve">文件中需提供设备发票扫描件</w:t>
            </w:r>
            <w:r>
              <w:rPr>
                <w:rFonts w:hint="eastAsia" w:ascii="宋体" w:hAnsi="宋体" w:cs="宋体"/>
                <w:b w:val="0"/>
                <w:bCs w:val="0"/>
                <w:color w:val="auto"/>
                <w:sz w:val="24"/>
                <w:szCs w:val="24"/>
                <w:highlight w:val="none"/>
                <w:lang w:val="en-US" w:eastAsia="zh-CN" w:bidi="ar-SA"/>
              </w:rPr>
              <w:t xml:space="preserve">并</w:t>
            </w:r>
            <w:r>
              <w:rPr>
                <w:rFonts w:hint="eastAsia" w:ascii="宋体" w:hAnsi="宋体" w:eastAsia="宋体" w:cs="宋体"/>
                <w:b w:val="0"/>
                <w:bCs w:val="0"/>
                <w:color w:val="auto"/>
                <w:sz w:val="24"/>
                <w:szCs w:val="24"/>
                <w:highlight w:val="none"/>
                <w:lang w:val="en-US" w:eastAsia="zh-CN" w:bidi="ar-SA"/>
              </w:rPr>
              <w:t xml:space="preserve">加盖单位公章，未按要求提供或未提供不得分。</w:t>
            </w:r>
            <w:r>
              <w:rPr>
                <w:rFonts w:hint="eastAsia" w:ascii="宋体" w:hAnsi="宋体" w:cs="宋体"/>
                <w:b w:val="0"/>
                <w:bCs w:val="0"/>
                <w:color w:val="auto"/>
                <w:sz w:val="24"/>
                <w:szCs w:val="24"/>
                <w:highlight w:val="none"/>
                <w:lang w:val="en-US" w:eastAsia="zh-CN" w:bidi="ar-SA"/>
              </w:rPr>
              <w:t xml:space="preserve">）</w:t>
            </w:r>
            <w:r/>
          </w:p>
        </w:tc>
      </w:tr>
      <w:tr>
        <w:trPr>
          <w:jc w:val="center"/>
          <w:trHeight w:val="134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278" w:type="dxa"/>
            <w:vAlign w:val="center"/>
            <w:textDirection w:val="lrTb"/>
            <w:noWrap w:val="false"/>
          </w:tcPr>
          <w:p>
            <w:pPr>
              <w:numPr>
                <w:ilvl w:val="0"/>
                <w:numId w:val="0"/>
              </w:numPr>
              <w:ind w:left="0" w:firstLine="0"/>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企业实力</w:t>
            </w:r>
            <w:r>
              <w:rPr>
                <w:rFonts w:hint="eastAsia" w:ascii="宋体" w:hAnsi="宋体" w:eastAsia="宋体" w:cs="宋体"/>
                <w:b w:val="0"/>
                <w:bCs w:val="0"/>
                <w:color w:val="auto"/>
                <w:sz w:val="24"/>
                <w:szCs w:val="24"/>
                <w:highlight w:val="none"/>
                <w:lang w:val="en-US" w:eastAsia="zh-CN" w:bidi="ar-SA"/>
              </w:rPr>
              <w:br/>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gridSpan w:val="2"/>
            <w:shd w:val="clear" w:color="auto" w:fill="auto"/>
            <w:tcW w:w="7308" w:type="dxa"/>
            <w:vAlign w:val="top"/>
            <w:textDirection w:val="lrTb"/>
            <w:noWrap w:val="false"/>
          </w:tcPr>
          <w:p>
            <w:pPr>
              <w:numPr>
                <w:ilvl w:val="0"/>
                <w:numId w:val="0"/>
              </w:num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具有质量管理体系认证证书、环境管理体系认证证书、信息安全管理体系认证证书，每提供1项得1分，本项最高得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注：需提供相关证明材料的原件复印件并加盖供应商公章，否则不得分。</w:t>
            </w:r>
            <w:r>
              <w:rPr>
                <w:rFonts w:hint="eastAsia" w:ascii="宋体" w:hAnsi="宋体" w:cs="宋体"/>
                <w:b w:val="0"/>
                <w:bCs w:val="0"/>
                <w:color w:val="auto"/>
                <w:sz w:val="24"/>
                <w:szCs w:val="24"/>
                <w:highlight w:val="none"/>
                <w:lang w:val="en-US" w:eastAsia="zh-CN" w:bidi="ar-SA"/>
              </w:rPr>
              <w:t xml:space="preserve">）</w:t>
            </w:r>
            <w:r/>
          </w:p>
        </w:tc>
      </w:tr>
      <w:tr>
        <w:trPr>
          <w:jc w:val="center"/>
          <w:trHeight w:val="1397"/>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项目团队（</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分）</w:t>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项目负责人（4分）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同时具有测绘类相关专业高级工程师证书、注册测绘师证书的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得4分。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注：1.人员不重复计分；2.需提供相应证书的复印件加盖公章，及本单位前6个月内任何1月社保证明材料加盖公章。</w:t>
            </w:r>
            <w:r>
              <w:rPr>
                <w:rFonts w:hint="eastAsia" w:ascii="宋体" w:hAnsi="宋体" w:cs="宋体"/>
                <w:b w:val="0"/>
                <w:bCs w:val="0"/>
                <w:color w:val="auto"/>
                <w:sz w:val="24"/>
                <w:szCs w:val="24"/>
                <w:highlight w:val="none"/>
                <w:lang w:val="en-US" w:eastAsia="zh-CN" w:bidi="ar-SA"/>
              </w:rPr>
              <w:t xml:space="preserve">）</w:t>
            </w:r>
            <w:r/>
          </w:p>
        </w:tc>
      </w:tr>
      <w:tr>
        <w:trPr>
          <w:jc w:val="center"/>
          <w:trHeight w:val="845"/>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技术负责人（</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同时具有测绘类相关专业高级工程师证书、注册测绘师证书的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得3分</w:t>
            </w:r>
            <w:r>
              <w:rPr>
                <w:rFonts w:hint="eastAsia" w:ascii="宋体" w:hAnsi="宋体" w:cs="宋体"/>
                <w:b w:val="0"/>
                <w:bCs w:val="0"/>
                <w:color w:val="auto"/>
                <w:sz w:val="24"/>
                <w:szCs w:val="24"/>
                <w:highlight w:val="none"/>
                <w:lang w:val="en-US" w:eastAsia="zh-CN" w:bidi="ar-SA"/>
              </w:rPr>
              <w:t xml:space="preserve">，具备任一项得1分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注：1.人员不重复计分；2.需提供相应证书的复印件加盖公章，及本单位前6个月内任何1月社保证明材料加盖公章。</w:t>
            </w:r>
            <w:r>
              <w:rPr>
                <w:rFonts w:hint="eastAsia" w:ascii="宋体" w:hAnsi="宋体" w:cs="宋体"/>
                <w:b w:val="0"/>
                <w:bCs w:val="0"/>
                <w:color w:val="auto"/>
                <w:sz w:val="24"/>
                <w:szCs w:val="24"/>
                <w:highlight w:val="none"/>
                <w:lang w:val="en-US" w:eastAsia="zh-CN" w:bidi="ar-SA"/>
              </w:rPr>
              <w:t xml:space="preserve">）</w:t>
            </w:r>
            <w:r/>
          </w:p>
        </w:tc>
      </w:tr>
      <w:tr>
        <w:trPr>
          <w:jc w:val="center"/>
          <w:trHeight w:val="1684"/>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质量负责人（</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具有测绘类相关专业高级工程师证书的，得3分，没有不得分。（注：1.人员不重复计分；2.需提供相应证书的复印件加盖公章，及本单位前6个月内任何1月社保证明材料加盖公章。）</w:t>
            </w:r>
            <w:r/>
          </w:p>
        </w:tc>
      </w:tr>
      <w:tr>
        <w:trPr>
          <w:jc w:val="center"/>
          <w:trHeight w:val="253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项目成员（</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除上述人员以外，其他项目组成员</w:t>
            </w:r>
            <w:r>
              <w:rPr>
                <w:rFonts w:hint="eastAsia" w:ascii="宋体" w:hAnsi="宋体" w:cs="宋体"/>
                <w:b w:val="0"/>
                <w:bCs w:val="0"/>
                <w:color w:val="auto"/>
                <w:sz w:val="24"/>
                <w:szCs w:val="24"/>
                <w:highlight w:val="none"/>
                <w:lang w:val="en-US" w:eastAsia="zh-CN" w:bidi="ar-SA"/>
              </w:rPr>
              <w:t xml:space="preserve">中</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（1）具有测绘相关专业高级职称</w:t>
            </w:r>
            <w:r>
              <w:rPr>
                <w:rFonts w:hint="eastAsia" w:ascii="宋体" w:hAnsi="宋体" w:cs="宋体"/>
                <w:b w:val="0"/>
                <w:bCs w:val="0"/>
                <w:color w:val="auto"/>
                <w:sz w:val="24"/>
                <w:szCs w:val="24"/>
                <w:highlight w:val="none"/>
                <w:lang w:val="en-US" w:eastAsia="zh-CN" w:bidi="ar-SA"/>
              </w:rPr>
              <w:t xml:space="preserve">及以上职称</w:t>
            </w:r>
            <w:r>
              <w:rPr>
                <w:rFonts w:hint="eastAsia" w:ascii="宋体" w:hAnsi="宋体" w:eastAsia="宋体" w:cs="宋体"/>
                <w:b w:val="0"/>
                <w:bCs w:val="0"/>
                <w:color w:val="auto"/>
                <w:sz w:val="24"/>
                <w:szCs w:val="24"/>
                <w:highlight w:val="none"/>
                <w:lang w:val="en-US" w:eastAsia="zh-CN" w:bidi="ar-SA"/>
              </w:rPr>
              <w:t xml:space="preserve">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每</w:t>
            </w:r>
            <w:r>
              <w:rPr>
                <w:rFonts w:hint="eastAsia" w:ascii="宋体" w:hAnsi="宋体" w:cs="宋体"/>
                <w:b w:val="0"/>
                <w:bCs w:val="0"/>
                <w:color w:val="auto"/>
                <w:sz w:val="24"/>
                <w:szCs w:val="24"/>
                <w:highlight w:val="none"/>
                <w:lang w:val="en-US" w:eastAsia="zh-CN" w:bidi="ar-SA"/>
              </w:rPr>
              <w:t xml:space="preserve">有1</w:t>
            </w:r>
            <w:r>
              <w:rPr>
                <w:rFonts w:hint="eastAsia" w:ascii="宋体" w:hAnsi="宋体" w:eastAsia="宋体" w:cs="宋体"/>
                <w:b w:val="0"/>
                <w:bCs w:val="0"/>
                <w:color w:val="auto"/>
                <w:sz w:val="24"/>
                <w:szCs w:val="24"/>
                <w:highlight w:val="none"/>
                <w:lang w:val="en-US" w:eastAsia="zh-CN" w:bidi="ar-SA"/>
              </w:rPr>
              <w:t xml:space="preserve">人得</w:t>
            </w:r>
            <w:r>
              <w:rPr>
                <w:rFonts w:hint="eastAsia" w:ascii="宋体" w:hAnsi="宋体" w:cs="宋体"/>
                <w:b w:val="0"/>
                <w:bCs w:val="0"/>
                <w:color w:val="auto"/>
                <w:sz w:val="24"/>
                <w:szCs w:val="24"/>
                <w:highlight w:val="none"/>
                <w:lang w:val="en-US" w:eastAsia="zh-CN" w:bidi="ar-SA"/>
              </w:rPr>
              <w:t xml:space="preserve">0.5</w:t>
            </w:r>
            <w:r>
              <w:rPr>
                <w:rFonts w:hint="eastAsia" w:ascii="宋体" w:hAnsi="宋体" w:eastAsia="宋体" w:cs="宋体"/>
                <w:b w:val="0"/>
                <w:bCs w:val="0"/>
                <w:color w:val="auto"/>
                <w:sz w:val="24"/>
                <w:szCs w:val="24"/>
                <w:highlight w:val="none"/>
                <w:lang w:val="en-US" w:eastAsia="zh-CN" w:bidi="ar-SA"/>
              </w:rPr>
              <w:t xml:space="preserve">分，本项最</w:t>
            </w:r>
            <w:r>
              <w:rPr>
                <w:rFonts w:hint="eastAsia" w:ascii="宋体" w:hAnsi="宋体" w:cs="宋体"/>
                <w:b w:val="0"/>
                <w:bCs w:val="0"/>
                <w:color w:val="auto"/>
                <w:sz w:val="24"/>
                <w:szCs w:val="24"/>
                <w:highlight w:val="none"/>
                <w:lang w:val="en-US" w:eastAsia="zh-CN" w:bidi="ar-SA"/>
              </w:rPr>
              <w:t xml:space="preserve">高</w:t>
            </w:r>
            <w:r>
              <w:rPr>
                <w:rFonts w:hint="eastAsia" w:ascii="宋体" w:hAnsi="宋体" w:eastAsia="宋体" w:cs="宋体"/>
                <w:b w:val="0"/>
                <w:bCs w:val="0"/>
                <w:color w:val="auto"/>
                <w:sz w:val="24"/>
                <w:szCs w:val="24"/>
                <w:highlight w:val="none"/>
                <w:lang w:val="en-US" w:eastAsia="zh-CN" w:bidi="ar-SA"/>
              </w:rPr>
              <w:t xml:space="preserve">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（2）具有测绘相关专业中级职称证书的，每有1人得0.5分，最高得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注：项目技术团队人员中同一人员只计1次分，不可重复计算。提供以上相关证书或证明材料复印件及投标截止前6个月内任意1个月在本单位的参保证明材料。</w:t>
            </w:r>
            <w:r>
              <w:rPr>
                <w:rFonts w:hint="eastAsia" w:ascii="宋体" w:hAnsi="宋体" w:cs="宋体"/>
                <w:b w:val="0"/>
                <w:bCs w:val="0"/>
                <w:color w:val="auto"/>
                <w:sz w:val="24"/>
                <w:szCs w:val="24"/>
                <w:highlight w:val="none"/>
                <w:lang w:val="en-US" w:eastAsia="zh-CN" w:bidi="ar-SA"/>
              </w:rPr>
              <w:t xml:space="preserve">）</w:t>
            </w:r>
            <w:r/>
          </w:p>
        </w:tc>
      </w:tr>
      <w:tr>
        <w:trPr>
          <w:jc w:val="center"/>
          <w:trHeight w:val="132"/>
        </w:trPr>
        <w:tc>
          <w:tcPr>
            <w:tcW w:w="1274"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技术部分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55</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项目理解</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对响应文件中项目理解进行比较，包括项目概况、项目背景、需求分析、延包工作的理解和把控。根据方案详细程度、全面性、深入性，进行综合评分。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（1）方案内容详细、全面、分析深入得5分；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（2）内容较为详细，较为全面、深入性较强，得3分；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（3）有一定了解，分析不够详细全面、深入性不强，得1分；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（4）无具体描述或描述不清晰的本项不得分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重难点分析及合理化建议（4分）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对响应文件中重难点分析及合理化建议进行比较，根据方案全面性、针对性、可行性，进行综合评分。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（1）方案内容全面、针对性强、可行性强，得4分；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（2）方案内容较全面、针对性较强、可行性较强，得2分；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（3）方案不全面、针对性不强、可行性不强，得1分。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（4）可行性差或无具体描述本项不得分。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技术方案（10分）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对响应文件中延包技术方案中摸底核实、制定方案、开展调查、审核公示、签订合同、完善证书、资料归档等内容的全面性、针对性、可行性，进行综合评分。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（1）方案内容全面、针对性强、可行性强，得10分；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（2）方案内容较全面、针对性较强、可行性较强，得8分；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（3）方案内容基本全面、针对性较强、符合要求，得6分；</w:t>
            </w:r>
            <w:r/>
          </w:p>
          <w:p>
            <w:pPr>
              <w:numPr>
                <w:ilvl w:val="0"/>
                <w:numId w:val="0"/>
              </w:numPr>
              <w:jc w:val="left"/>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（4）方案内容基本全面、有针对性、基本符合要求，得4分；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）方案不全面、针对性不强、可行性不强，得2分。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）可行性差或无具体描述本项不得分。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组织管理方案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根据供应商提供的组织管理方案（包括组织机构设置是否合理、各项制度是否健全、责任分工是否明确、项目进度安排是否合理完善等）进行评审：</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1.组织方案合理、全面、详细（5分）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（1）组织方案合理、详细的，得5分；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（2）组织方案较合理、较详细的，得4分；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（3）组织方案合理性一般、详细程度一般的，得3分；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（4）组织方案不详细、不全面、可行性低的，得2分。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2.组织方案科学性、可行性（5分）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（1）组织方案科学、可行的，得5分；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（2）组织方案较科学、较可行的，得4分；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（3）组织方案科学性一般、可行性一般的，得3分；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（4）组织方案不科学、可行性低的，得2分。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未提供以上方案的本项不得分。</w:t>
            </w:r>
            <w:r/>
          </w:p>
        </w:tc>
      </w:tr>
      <w:tr>
        <w:trPr>
          <w:jc w:val="center"/>
          <w:trHeight w:val="1506"/>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质量保证措施</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对响应文件中质量保障措施进行比较，响应单位对质量控制重点、质量控制措施、控制目标进行表述，对方案内容详细程度、技术可行性、合理性进行，进行综合评分。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（1）内容详细具体、科学合理、针对性强、内容完整、全面符合要求的得10分；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（2）内容较为详细、科学合理、针对性较强、内容完整、全面符合要求的得8分；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（3）内容基本完整、科学合理、针对性较强、符合要求的得6分；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（4）内容一般、较为合理、有针对性、基本符合要求的得4分；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（5）内容较差、无针对性、不符合要求得2分；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（6）内容不详细、方案不合理、不符合实际需求的得1分；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（7）无具体内容的，</w:t>
            </w:r>
            <w:r>
              <w:rPr>
                <w:rFonts w:hint="eastAsia" w:ascii="宋体" w:hAnsi="宋体" w:cs="宋体"/>
                <w:b w:val="0"/>
                <w:bCs w:val="0"/>
                <w:color w:val="auto"/>
                <w:sz w:val="24"/>
                <w:szCs w:val="24"/>
                <w:highlight w:val="none"/>
                <w:lang w:val="en-US" w:eastAsia="zh-CN" w:bidi="ar-SA"/>
              </w:rPr>
              <w:t xml:space="preserve">不</w:t>
            </w:r>
            <w:r>
              <w:rPr>
                <w:rFonts w:hint="eastAsia" w:ascii="宋体" w:hAnsi="宋体" w:eastAsia="宋体" w:cs="宋体"/>
                <w:b w:val="0"/>
                <w:bCs w:val="0"/>
                <w:color w:val="auto"/>
                <w:sz w:val="24"/>
                <w:szCs w:val="24"/>
                <w:highlight w:val="none"/>
                <w:lang w:val="en-US" w:eastAsia="zh-CN" w:bidi="ar-SA"/>
              </w:rPr>
              <w:t xml:space="preserve">得分。</w:t>
            </w:r>
            <w:r/>
          </w:p>
        </w:tc>
      </w:tr>
      <w:tr>
        <w:trPr>
          <w:jc w:val="center"/>
          <w:trHeight w:val="113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安全保密措施</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根据磋商文件要求及各供应商对本项目安全保密措施内容进行综合评审：</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（1）内容详细具体、科学合理、针对性强、内容完整、全面符合要求的得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（2）内容基本完整、科学合理、针对性较强、符合要求的得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（3）内容一般、较为合理、有针对性、基本符合要求的得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（4）内容较差、无针对性、不符合要求得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内容不详细、方案不合理、不符合实际需求的</w:t>
            </w:r>
            <w:r>
              <w:rPr>
                <w:rFonts w:hint="eastAsia" w:ascii="宋体" w:hAnsi="宋体" w:cs="宋体"/>
                <w:b w:val="0"/>
                <w:bCs w:val="0"/>
                <w:color w:val="auto"/>
                <w:sz w:val="24"/>
                <w:szCs w:val="24"/>
                <w:highlight w:val="none"/>
                <w:lang w:val="en-US" w:eastAsia="zh-CN" w:bidi="ar-SA"/>
              </w:rPr>
              <w:t xml:space="preserve">不得分</w:t>
            </w:r>
            <w:r>
              <w:rPr>
                <w:rFonts w:hint="eastAsia" w:ascii="宋体" w:hAnsi="宋体" w:eastAsia="宋体" w:cs="宋体"/>
                <w:b w:val="0"/>
                <w:bCs w:val="0"/>
                <w:color w:val="auto"/>
                <w:sz w:val="24"/>
                <w:szCs w:val="24"/>
                <w:highlight w:val="none"/>
                <w:lang w:val="en-US" w:eastAsia="zh-CN" w:bidi="ar-SA"/>
              </w:rPr>
              <w:t xml:space="preserve">；</w:t>
            </w:r>
            <w:r/>
          </w:p>
        </w:tc>
      </w:tr>
      <w:tr>
        <w:trPr>
          <w:jc w:val="center"/>
          <w:trHeight w:val="55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人员培训方案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对响应文件中人员培训方案进行比较，响应单位对培训计划、培训内容、培训方式及措施等进行表述。对方案内容完整性、可行性、合理性，进行综合评分。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r>
        <w:trPr>
          <w:jc w:val="center"/>
          <w:trHeight w:val="746"/>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资料归档方案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对响应文件中资料归档方案方案进行比较，响应单位对过程资料收集、成果资料整理、档案移交等进行表述。对方案内容完整性、可行性、合理性，进行综合评分。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r>
        <w:trPr>
          <w:jc w:val="center"/>
          <w:trHeight w:val="988"/>
        </w:trPr>
        <w:tc>
          <w:tcPr>
            <w:tcW w:w="1274" w:type="dxa"/>
            <w:vAlign w:val="center"/>
            <w:vMerge w:val="continue"/>
            <w:textDirection w:val="lrTb"/>
            <w:noWrap w:val="false"/>
          </w:tcPr>
          <w:p>
            <w:pPr>
              <w:numPr>
                <w:ilvl w:val="0"/>
                <w:numId w:val="0"/>
              </w:numPr>
              <w:ind w:left="0" w:firstLine="42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top"/>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服务进行比较，包括</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服务承诺、</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服务内容、</w:t>
            </w:r>
            <w:r>
              <w:rPr>
                <w:rFonts w:hint="eastAsia" w:ascii="宋体" w:hAnsi="宋体" w:cs="宋体"/>
                <w:b w:val="0"/>
                <w:bCs w:val="0"/>
                <w:color w:val="auto"/>
                <w:sz w:val="24"/>
                <w:szCs w:val="24"/>
                <w:highlight w:val="none"/>
                <w:lang w:val="en-US" w:eastAsia="zh-CN" w:bidi="ar-SA"/>
              </w:rPr>
              <w:t xml:space="preserve">后续技术支持和维护、</w:t>
            </w:r>
            <w:r>
              <w:rPr>
                <w:rFonts w:hint="eastAsia" w:ascii="宋体" w:hAnsi="宋体" w:eastAsia="宋体" w:cs="宋体"/>
                <w:b w:val="0"/>
                <w:bCs w:val="0"/>
                <w:color w:val="auto"/>
                <w:sz w:val="24"/>
                <w:szCs w:val="24"/>
                <w:highlight w:val="none"/>
                <w:lang w:val="en-US" w:eastAsia="zh-CN" w:bidi="ar-SA"/>
              </w:rPr>
              <w:t xml:space="preserve">响应时间及响应方式。对方案内容详细程度、技术可行性、合理性，进行综合评分。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bl>
    <w:p>
      <w:pPr>
        <w:pStyle w:val="978"/>
        <w:spacing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73"/>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r/>
    </w:p>
    <w:p>
      <w:pPr>
        <w:pStyle w:val="986"/>
        <w:jc w:val="center"/>
        <w:keepLines w:val="0"/>
        <w:keepNext w:val="0"/>
        <w:spacing w:before="0" w:after="0" w:line="312" w:lineRule="auto"/>
        <w:widowControl w:val="off"/>
        <w:rPr>
          <w:rStyle w:val="1217"/>
          <w:rFonts w:hint="eastAsia" w:ascii="宋体" w:hAnsi="宋体" w:eastAsia="宋体" w:cs="宋体"/>
          <w:color w:val="auto"/>
          <w:sz w:val="28"/>
          <w:highlight w:val="none"/>
        </w:rPr>
      </w:pPr>
      <w:r/>
      <w:bookmarkStart w:id="9" w:name="_Toc16927"/>
      <w:r>
        <w:rPr>
          <w:rStyle w:val="1217"/>
          <w:rFonts w:hint="eastAsia" w:ascii="宋体" w:hAnsi="宋体" w:eastAsia="宋体" w:cs="宋体"/>
          <w:color w:val="auto"/>
          <w:sz w:val="28"/>
          <w:highlight w:val="none"/>
        </w:rPr>
        <w:t xml:space="preserve">第八章 项目要求（采购需求）</w:t>
      </w:r>
      <w:bookmarkEnd w:id="9"/>
      <w:r/>
      <w:r/>
    </w:p>
    <w:p>
      <w:pPr>
        <w:numPr>
          <w:ilvl w:val="0"/>
          <w:numId w:val="4"/>
        </w:numPr>
        <w:ind w:firstLine="482"/>
        <w:jc w:val="both"/>
        <w:spacing w:line="360" w:lineRule="auto"/>
        <w:widowControl/>
        <w:rPr>
          <w:rFonts w:hint="eastAsia" w:ascii="宋体" w:hAnsi="宋体" w:eastAsia="宋体" w:cs="宋体"/>
          <w:b/>
          <w:bCs/>
          <w:color w:val="auto"/>
          <w:sz w:val="24"/>
          <w:szCs w:val="24"/>
          <w:highlight w:val="none"/>
          <w:lang w:val="en-US" w:eastAsia="zh-CN" w:bidi="ar-SA"/>
        </w:rPr>
      </w:pPr>
      <w:r/>
      <w:bookmarkStart w:id="10" w:name="_Toc7141"/>
      <w:r/>
      <w:bookmarkStart w:id="11" w:name="_Toc11686"/>
      <w:r/>
      <w:bookmarkStart w:id="12" w:name="_Toc11365"/>
      <w:r/>
      <w:bookmarkStart w:id="13" w:name="_Toc18101"/>
      <w:r/>
      <w:bookmarkStart w:id="14" w:name="_Toc29911"/>
      <w:r>
        <w:rPr>
          <w:rFonts w:hint="eastAsia" w:ascii="宋体" w:hAnsi="宋体" w:eastAsia="宋体" w:cs="宋体"/>
          <w:b/>
          <w:bCs/>
          <w:color w:val="auto"/>
          <w:sz w:val="24"/>
          <w:szCs w:val="24"/>
          <w:highlight w:val="none"/>
          <w:lang w:val="en-US" w:eastAsia="zh-CN" w:bidi="ar-SA"/>
        </w:rPr>
        <w:t xml:space="preserve">采购项目预算及标段划分</w:t>
      </w:r>
      <w:r/>
    </w:p>
    <w:p>
      <w:pPr>
        <w:numPr>
          <w:ilvl w:val="-1"/>
          <w:numId w:val="0"/>
        </w:numPr>
        <w:ind w:firstLine="48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w:t>
      </w:r>
      <w:bookmarkStart w:id="15" w:name="OLE_LINK2"/>
      <w:r>
        <w:rPr>
          <w:rFonts w:hint="eastAsia" w:ascii="宋体" w:hAnsi="宋体" w:eastAsia="宋体" w:cs="宋体"/>
          <w:b w:val="0"/>
          <w:bCs w:val="0"/>
          <w:color w:val="auto"/>
          <w:sz w:val="24"/>
          <w:szCs w:val="24"/>
          <w:highlight w:val="none"/>
          <w:lang w:val="en-US" w:eastAsia="zh-CN" w:bidi="ar-SA"/>
        </w:rPr>
        <w:t xml:space="preserve">不接受超过170万元</w:t>
      </w:r>
      <w:bookmarkEnd w:id="15"/>
      <w:r>
        <w:rPr>
          <w:rFonts w:hint="eastAsia" w:ascii="宋体" w:hAnsi="宋体" w:eastAsia="宋体" w:cs="宋体"/>
          <w:b w:val="0"/>
          <w:bCs w:val="0"/>
          <w:color w:val="auto"/>
          <w:sz w:val="24"/>
          <w:szCs w:val="24"/>
          <w:highlight w:val="none"/>
          <w:lang w:val="en-US" w:eastAsia="zh-CN" w:bidi="ar-SA"/>
        </w:rPr>
        <w:t xml:space="preserve">（采购项目预算金额）的投标报价</w:t>
      </w:r>
      <w:r>
        <w:rPr>
          <w:rFonts w:hint="eastAsia" w:ascii="宋体" w:hAnsi="宋体" w:eastAsia="宋体" w:cs="宋体"/>
          <w:b/>
          <w:bCs/>
          <w:color w:val="auto"/>
          <w:sz w:val="24"/>
          <w:szCs w:val="24"/>
          <w:highlight w:val="none"/>
          <w:lang w:val="en-US" w:eastAsia="zh-CN" w:bidi="ar-SA"/>
        </w:rPr>
        <w:t xml:space="preserve">。</w:t>
      </w:r>
      <w:r/>
    </w:p>
    <w:p>
      <w:pPr>
        <w:numPr>
          <w:ilvl w:val="-1"/>
          <w:numId w:val="0"/>
        </w:numPr>
        <w:ind w:firstLine="482"/>
        <w:jc w:val="both"/>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标段划分：</w:t>
      </w:r>
      <w:r/>
    </w:p>
    <w:p>
      <w:pPr>
        <w:numPr>
          <w:ilvl w:val="-1"/>
          <w:numId w:val="0"/>
        </w:numPr>
        <w:ind w:firstLine="480"/>
        <w:jc w:val="both"/>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采购包一</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丰县赵庄镇第二轮土地承包到期后再延长30年试点项目</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本标段</w:t>
      </w:r>
      <w:r>
        <w:rPr>
          <w:rFonts w:hint="eastAsia" w:ascii="宋体" w:hAnsi="宋体" w:eastAsia="宋体" w:cs="宋体"/>
          <w:b w:val="0"/>
          <w:bCs w:val="0"/>
          <w:color w:val="auto"/>
          <w:sz w:val="24"/>
          <w:szCs w:val="24"/>
          <w:highlight w:val="none"/>
          <w:lang w:val="en-US" w:eastAsia="zh-CN" w:bidi="ar-SA"/>
        </w:rPr>
        <w:t xml:space="preserve">不接受超过80万元的投标报价</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采购包一涉及赵庄镇共18个村；</w:t>
      </w:r>
      <w:r/>
    </w:p>
    <w:p>
      <w:pPr>
        <w:numPr>
          <w:ilvl w:val="-1"/>
          <w:numId w:val="0"/>
        </w:numPr>
        <w:ind w:firstLine="480"/>
        <w:jc w:val="both"/>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采购包二</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eastAsia="zh-CN"/>
        </w:rPr>
        <w:t xml:space="preserve">丰县顺河镇第二轮土地承包到期后再延长30年试点项目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本标段</w:t>
      </w:r>
      <w:r>
        <w:rPr>
          <w:rFonts w:hint="eastAsia" w:ascii="宋体" w:hAnsi="宋体" w:eastAsia="宋体" w:cs="宋体"/>
          <w:b w:val="0"/>
          <w:bCs w:val="0"/>
          <w:color w:val="auto"/>
          <w:sz w:val="24"/>
          <w:szCs w:val="24"/>
          <w:highlight w:val="none"/>
          <w:lang w:val="en-US" w:eastAsia="zh-CN" w:bidi="ar-SA"/>
        </w:rPr>
        <w:t xml:space="preserve">不接受超过90万元的投标报价，涉及</w:t>
      </w:r>
      <w:r>
        <w:rPr>
          <w:rFonts w:hint="eastAsia" w:ascii="宋体" w:hAnsi="宋体" w:eastAsia="宋体" w:cs="宋体"/>
          <w:color w:val="auto"/>
          <w:sz w:val="24"/>
          <w:szCs w:val="24"/>
          <w:highlight w:val="none"/>
          <w:lang w:val="en-US" w:eastAsia="zh-CN"/>
        </w:rPr>
        <w:t xml:space="preserve">顺河镇共</w:t>
      </w:r>
      <w:r>
        <w:rPr>
          <w:rFonts w:hint="eastAsia" w:ascii="宋体" w:hAnsi="宋体" w:eastAsia="宋体" w:cs="宋体"/>
          <w:b w:val="0"/>
          <w:bCs w:val="0"/>
          <w:color w:val="auto"/>
          <w:sz w:val="24"/>
          <w:szCs w:val="24"/>
          <w:highlight w:val="none"/>
          <w:lang w:val="en-US" w:eastAsia="zh-CN" w:bidi="ar-SA"/>
        </w:rPr>
        <w:t xml:space="preserve">22个村，为牵头采购包。</w:t>
      </w:r>
      <w:r/>
    </w:p>
    <w:p>
      <w:pPr>
        <w:numPr>
          <w:ilvl w:val="0"/>
          <w:numId w:val="0"/>
        </w:numPr>
        <w:ind w:firstLine="48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eastAsia="zh-CN"/>
        </w:rPr>
        <w:t xml:space="preserve">项目</w:t>
      </w:r>
      <w:bookmarkStart w:id="16" w:name="OLE_LINK1"/>
      <w:r>
        <w:rPr>
          <w:rFonts w:hint="eastAsia" w:ascii="宋体" w:hAnsi="宋体" w:eastAsia="宋体" w:cs="宋体"/>
          <w:b/>
          <w:bCs/>
          <w:color w:val="auto"/>
          <w:sz w:val="24"/>
          <w:szCs w:val="24"/>
          <w:highlight w:val="none"/>
          <w:lang w:val="en-US" w:eastAsia="zh-CN"/>
        </w:rPr>
        <w:t xml:space="preserve">名称</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丰县顺河镇、赵庄镇第二轮土地承包到期后再延长30年试点项目。</w:t>
      </w:r>
      <w:r/>
    </w:p>
    <w:p>
      <w:pPr>
        <w:numPr>
          <w:ilvl w:val="0"/>
          <w:numId w:val="0"/>
        </w:numPr>
        <w:ind w:firstLine="482"/>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p>
    <w:p>
      <w:pPr>
        <w:ind w:firstLine="480"/>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自合同签订之日起180天内完成。</w:t>
      </w:r>
      <w:bookmarkEnd w:id="16"/>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、采购内容</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（一）建设背景</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val="en-US" w:eastAsia="zh-CN"/>
        </w:rPr>
        <w:t xml:space="preserve">《省委办公厅、省政府办公厅 关于做好第二轮土地承包到期后再延长30年试点工作的实施意见》</w:t>
      </w:r>
      <w:r>
        <w:rPr>
          <w:rFonts w:hint="eastAsia" w:ascii="宋体" w:hAnsi="宋体" w:eastAsia="宋体" w:cs="宋体"/>
          <w:color w:val="auto"/>
          <w:sz w:val="24"/>
          <w:szCs w:val="24"/>
          <w:highlight w:val="none"/>
          <w:lang w:eastAsia="zh-CN"/>
        </w:rPr>
        <w:t xml:space="preserve">（苏</w:t>
      </w:r>
      <w:r>
        <w:rPr>
          <w:rFonts w:hint="eastAsia" w:ascii="宋体" w:hAnsi="宋体" w:eastAsia="宋体" w:cs="宋体"/>
          <w:color w:val="auto"/>
          <w:sz w:val="24"/>
          <w:szCs w:val="24"/>
          <w:highlight w:val="none"/>
          <w:lang w:val="en-US" w:eastAsia="zh-CN"/>
        </w:rPr>
        <w:t xml:space="preserve">办发</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lang w:eastAsia="zh-CN"/>
        </w:rPr>
        <w:t xml:space="preserve">省农业农村厅《关于</w:t>
      </w:r>
      <w:r>
        <w:rPr>
          <w:rFonts w:hint="eastAsia" w:ascii="宋体" w:hAnsi="宋体" w:eastAsia="宋体" w:cs="宋体"/>
          <w:color w:val="auto"/>
          <w:sz w:val="24"/>
          <w:szCs w:val="24"/>
          <w:highlight w:val="none"/>
          <w:lang w:val="en-US" w:eastAsia="zh-CN"/>
        </w:rPr>
        <w:t xml:space="preserve">报送</w:t>
      </w:r>
      <w:r>
        <w:rPr>
          <w:rFonts w:hint="eastAsia" w:ascii="宋体" w:hAnsi="宋体" w:eastAsia="宋体" w:cs="宋体"/>
          <w:color w:val="auto"/>
          <w:sz w:val="24"/>
          <w:szCs w:val="24"/>
          <w:highlight w:val="none"/>
          <w:lang w:eastAsia="zh-CN"/>
        </w:rPr>
        <w:t xml:space="preserve">第二轮土地承包到期后再延长三十年试点工作</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lang w:eastAsia="zh-CN"/>
        </w:rPr>
        <w:t xml:space="preserve">省财政厅《关于下达2025年土地二轮延包试点专项资金的</w:t>
      </w:r>
      <w:r>
        <w:rPr>
          <w:rFonts w:hint="eastAsia" w:ascii="宋体" w:hAnsi="宋体" w:eastAsia="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lang w:eastAsia="zh-CN"/>
        </w:rPr>
        <w:t xml:space="preserve">》（苏财农改〔2025〕14号）、《农业农村部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国家档案局关于印发</w:t>
      </w:r>
      <w:r>
        <w:rPr>
          <w:rFonts w:hint="eastAsia"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eastAsia="zh-CN"/>
        </w:rPr>
        <w:t xml:space="preserve">第二轮土地承包到期后再延长30年试点工作档案管理办法</w:t>
      </w:r>
      <w:r>
        <w:rPr>
          <w:rFonts w:hint="eastAsia" w:ascii="宋体" w:hAnsi="宋体" w:eastAsia="宋体" w:cs="宋体"/>
          <w:color w:val="auto"/>
          <w:sz w:val="24"/>
          <w:szCs w:val="24"/>
          <w:highlight w:val="none"/>
          <w:lang w:val="en-US" w:eastAsia="zh-CN"/>
        </w:rPr>
        <w:t xml:space="preserve">&gt;的通知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农政改发</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strike w:val="0"/>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文件要求，我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以顺河镇、赵庄镇为第一批试点镇，稳步推进第二轮土地承包到期后再延长30年试点工作。</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（二）建设目标</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根据《省委办公厅 省政府办公厅 关于做好第二轮土地承包到期后再延长30年试点工作的实施意见》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试点方案，现需聘请具备资质的第三方，对顺河镇、赵庄镇的延包试点工作进行服务，包括但不限于：摸底调查和资料收集整理、信息核对、实测指界、补充测绘（含测绘数据入库）、制定延包方案、延包数据处理、公示培训、合同签订（含网签业务指导培训、网签系统维护、网签相关材料收集及业务数据处理等）、资料输出打印、数据汇交、档案资料完善和整理等。确保采购人完成上级部门要求的数据整合及汇交等工作，并且完成与</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不动产登记管理部门的对接工作。</w:t>
      </w:r>
      <w:bookmarkEnd w:id="10"/>
      <w:r/>
      <w:bookmarkEnd w:id="11"/>
      <w:r/>
      <w:bookmarkEnd w:id="12"/>
      <w:r/>
      <w:bookmarkEnd w:id="13"/>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、项目要求具体如下</w:t>
      </w:r>
      <w:r/>
    </w:p>
    <w:tbl>
      <w:tblPr>
        <w:tblStyle w:val="936"/>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385"/>
        <w:gridCol w:w="7458"/>
      </w:tblGrid>
      <w:tr>
        <w:trPr>
          <w:jc w:val="center"/>
          <w:trHeight w:val="256"/>
          <w:tblHeader/>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工作程序</w:t>
            </w:r>
            <w:r/>
          </w:p>
        </w:tc>
        <w:tc>
          <w:tcPr>
            <w:tcW w:w="7458"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具体工作描述</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方案及培训</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协助编制试点工作方案，成立延包工作小组，依据上级工作安排及</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土地第二轮承包到期后再延长30年试点工作情况制定技术方案，协助开展镇、村技术培训和宣传工作。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资料收集</w:t>
            </w:r>
            <w:r>
              <w:rPr>
                <w:rFonts w:hint="eastAsia" w:ascii="宋体" w:hAnsi="宋体" w:eastAsia="宋体" w:cs="宋体"/>
                <w:color w:val="auto"/>
                <w:sz w:val="24"/>
                <w:szCs w:val="24"/>
                <w:highlight w:val="none"/>
                <w:lang w:eastAsia="zh-CN"/>
              </w:rPr>
              <w:t xml:space="preserve">整理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收集最新的行政区划数据、农村土地承包经营权确权登记颁证成果、农村集体产权制度改革成果以及近年来农村土地流转、征收、变更等形成的成果资料。收集整理延包中各阶段形成的文字、图标、声像、数据等文件材料；收集作业区域范围内行政区划名称、最新区划代码、最新的影像图和既有的农村土地承包经营权数据库影像图、汇交库，各类调查表、统计表等，为资料完整做好准备。</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摸底核实</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协助指导</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村、组开展摸底调查工作，全面摸清各</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第二轮土地承包以来家庭承包人口及承包地变化情况，整户消亡、外嫁女、“五保户”、全家进城落户以及整户无地等情况，承包地确权登记颁证情况，村集体土地利用现状和机动地等情况，矛盾纠纷和历史遗留问题等。</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类处理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根据摸底调查情况，做好直接输出成果、内业图形属性修改后输出成果、需外业实测重新确权或增人确权三种类型的数据梳理和信息核对工作。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eastAsia="zh-CN"/>
              </w:rPr>
              <w:t xml:space="preserve">延包</w:t>
            </w:r>
            <w:r>
              <w:rPr>
                <w:rFonts w:hint="eastAsia" w:ascii="宋体" w:hAnsi="宋体" w:eastAsia="宋体" w:cs="宋体"/>
                <w:color w:val="auto"/>
                <w:sz w:val="24"/>
                <w:szCs w:val="24"/>
                <w:highlight w:val="none"/>
              </w:rPr>
              <w:t xml:space="preserve">方案</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根据摸底后的数据，向</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zh-CN"/>
              </w:rPr>
              <w:t xml:space="preserve">镇、</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zh-CN"/>
              </w:rPr>
              <w:t xml:space="preserve">提供制定二轮到期延包方案的数据支撑。指导</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村、组因地制宜、科学制定延包方案并提交上级审核。确保相关措施符合法律政策和实施方案要求。</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开展调查</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根据摸底情况汇总统计需调查测绘的地块信息，安排外业补充测绘，并按原确权要求处理相关测绘数据。</w:t>
            </w:r>
            <w:r/>
          </w:p>
        </w:tc>
      </w:tr>
      <w:tr>
        <w:trPr>
          <w:jc w:val="center"/>
          <w:trHeight w:val="0"/>
        </w:trPr>
        <w:tc>
          <w:tcPr>
            <w:tcW w:w="797" w:type="dxa"/>
            <w:vAlign w:val="center"/>
            <w:vMerge w:val="restart"/>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p>
        </w:tc>
        <w:tc>
          <w:tcPr>
            <w:tcW w:w="1385" w:type="dxa"/>
            <w:vAlign w:val="center"/>
            <w:vMerge w:val="restart"/>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数据修改入库</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确权的数据调查、梳理和信息核对工作。结合摸底数据、二轮到期延包测绘数据、二轮到期延包方案处理、形成最终二轮到期延包数据，并以</w:t>
            </w:r>
            <w:r>
              <w:rPr>
                <w:rFonts w:hint="eastAsia" w:ascii="宋体" w:hAnsi="宋体" w:eastAsia="宋体" w:cs="宋体"/>
                <w:color w:val="auto"/>
                <w:sz w:val="24"/>
                <w:szCs w:val="24"/>
                <w:highlight w:val="none"/>
                <w:lang w:val="en-US" w:eastAsia="zh-CN"/>
              </w:rPr>
              <w:t xml:space="preserve">行政村</w:t>
            </w:r>
            <w:r>
              <w:rPr>
                <w:rFonts w:hint="eastAsia" w:ascii="宋体" w:hAnsi="宋体" w:eastAsia="宋体" w:cs="宋体"/>
                <w:color w:val="auto"/>
                <w:sz w:val="24"/>
                <w:szCs w:val="24"/>
                <w:highlight w:val="none"/>
                <w:lang w:eastAsia="zh-CN"/>
              </w:rPr>
              <w:t xml:space="preserve">为单位制作成质检无错误的汇交包，上传到网签系统；指导并培训其他合作单位处理二轮到期延包数据，统一工作方法及数据成果标准。</w:t>
            </w:r>
            <w:r/>
          </w:p>
        </w:tc>
      </w:tr>
      <w:tr>
        <w:trPr>
          <w:jc w:val="center"/>
          <w:trHeight w:val="2138"/>
        </w:trPr>
        <w:tc>
          <w:tcPr>
            <w:tcW w:w="797" w:type="dxa"/>
            <w:vAlign w:val="center"/>
            <w:vMerge w:val="continue"/>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385" w:type="dxa"/>
            <w:vAlign w:val="center"/>
            <w:vMerge w:val="continue"/>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供应商完成录入承包合同平台工作。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资料输出打印</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根据最终的数据库成果，从系统中输出登记簿、承包方调查表、公示结果归户表、承包合同、地块示意图等图件表格成果，并按照要求份数进行打印。</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顺河镇、赵庄镇，</w:t>
            </w:r>
            <w:r>
              <w:rPr>
                <w:rFonts w:hint="eastAsia" w:ascii="宋体" w:hAnsi="宋体" w:eastAsia="宋体" w:cs="宋体"/>
                <w:color w:val="auto"/>
                <w:sz w:val="24"/>
                <w:szCs w:val="24"/>
                <w:highlight w:val="none"/>
                <w:lang w:val="en-US" w:eastAsia="zh-CN"/>
              </w:rPr>
              <w:t xml:space="preserve">每镇</w:t>
            </w:r>
            <w:r>
              <w:rPr>
                <w:rFonts w:hint="eastAsia" w:ascii="宋体" w:hAnsi="宋体" w:eastAsia="宋体" w:cs="宋体"/>
                <w:color w:val="auto"/>
                <w:sz w:val="24"/>
                <w:szCs w:val="24"/>
                <w:highlight w:val="none"/>
                <w:lang w:eastAsia="zh-CN"/>
              </w:rPr>
              <w:t xml:space="preserve">不少于3人驻场，驻场时间不少于2个月，要求确保每村每周至少有2天驻村服务）。</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签订合同</w:t>
            </w:r>
            <w:r/>
          </w:p>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（网签技术指导）</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公示结果，明确二轮到期后延包的土地承包关系，更新农村土地承包信息数据，指导村级开展网签合同，主要内容包括生成延包合同、指导村级完成合同签订、承包合同扫描并上传至延包平台，网签数据库导入、技术培训。网签驻场技术服务（在</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zh-CN"/>
              </w:rPr>
              <w:t xml:space="preserve">镇、</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每镇</w:t>
            </w:r>
            <w:r>
              <w:rPr>
                <w:rFonts w:hint="eastAsia" w:ascii="宋体" w:hAnsi="宋体" w:eastAsia="宋体" w:cs="宋体"/>
                <w:color w:val="auto"/>
                <w:sz w:val="24"/>
                <w:szCs w:val="24"/>
                <w:highlight w:val="none"/>
                <w:lang w:eastAsia="zh-CN"/>
              </w:rPr>
              <w:t xml:space="preserve">不少于3人驻场，驻场时间不少于1个月，要求确保每村每周至少有2天驻村服务）；每半个月向镇、县级汇总上报网签工作进度。</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1</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系统培训服务</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提供本采购包内镇、村、组相关工作人员针对</w:t>
            </w:r>
            <w:r>
              <w:rPr>
                <w:rFonts w:hint="eastAsia" w:ascii="宋体" w:hAnsi="宋体" w:eastAsia="宋体" w:cs="宋体"/>
                <w:color w:val="auto"/>
                <w:sz w:val="24"/>
                <w:szCs w:val="24"/>
                <w:highlight w:val="none"/>
                <w:lang w:val="en-US" w:eastAsia="zh-CN"/>
              </w:rPr>
              <w:t xml:space="preserve">延包</w:t>
            </w:r>
            <w:r>
              <w:rPr>
                <w:rFonts w:hint="eastAsia" w:ascii="宋体" w:hAnsi="宋体" w:eastAsia="宋体" w:cs="宋体"/>
                <w:color w:val="auto"/>
                <w:sz w:val="24"/>
                <w:szCs w:val="24"/>
                <w:highlight w:val="none"/>
                <w:lang w:eastAsia="zh-CN"/>
              </w:rPr>
              <w:t xml:space="preserve">平台的使用培训（集中培训不少于2次）；</w:t>
            </w:r>
            <w:r>
              <w:rPr>
                <w:rFonts w:hint="eastAsia" w:ascii="宋体" w:hAnsi="宋体" w:eastAsia="宋体" w:cs="宋体"/>
                <w:color w:val="auto"/>
                <w:sz w:val="24"/>
                <w:szCs w:val="24"/>
                <w:highlight w:val="none"/>
                <w:lang w:val="en-US" w:eastAsia="zh-CN"/>
              </w:rPr>
              <w:t xml:space="preserve">牵头包另提供延包管理系统并做好培训</w:t>
            </w:r>
            <w:r>
              <w:rPr>
                <w:rFonts w:hint="eastAsia" w:ascii="宋体" w:hAnsi="宋体" w:eastAsia="宋体" w:cs="宋体"/>
                <w:color w:val="auto"/>
                <w:sz w:val="24"/>
                <w:szCs w:val="24"/>
                <w:highlight w:val="none"/>
                <w:lang w:eastAsia="zh-CN"/>
              </w:rPr>
              <w:t xml:space="preserve">。</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不动产发证数据对接共享支持</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提供完整二轮到期延包成果数据交予</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不动产登记管理部门，协助甲方参与数据移交共享工作。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档案整理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按照农业农村部和国家档案局关于延包档案试点管理办法要求，整理二轮到期延包档案材料（包括但不限于合同整理打印、签章图制作、归户表制作等延包中各阶段形成的文字、图标、声像、数据文件材料）</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资料归档汇交</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纸质材料成果档案，以镇、村、户为单位，中标供应商分别整理装袋提交甲方；电子档成果数据（包括测绘数据库、</w:t>
            </w:r>
            <w:r>
              <w:rPr>
                <w:rFonts w:hint="eastAsia" w:ascii="宋体" w:hAnsi="宋体" w:eastAsia="宋体" w:cs="宋体"/>
                <w:color w:val="auto"/>
                <w:sz w:val="24"/>
                <w:szCs w:val="24"/>
                <w:highlight w:val="none"/>
                <w:lang w:val="en-US" w:eastAsia="zh-CN"/>
              </w:rPr>
              <w:t xml:space="preserve">矢</w:t>
            </w:r>
            <w:r>
              <w:rPr>
                <w:rFonts w:hint="eastAsia" w:ascii="宋体" w:hAnsi="宋体" w:eastAsia="宋体" w:cs="宋体"/>
                <w:color w:val="auto"/>
                <w:sz w:val="24"/>
                <w:szCs w:val="24"/>
                <w:highlight w:val="none"/>
                <w:lang w:eastAsia="zh-CN"/>
              </w:rPr>
              <w:t xml:space="preserve">量图、承包方和发包方信息等），中标供应商完成数据库合并，汇交甲方，并负责技术服务，无条件移交给</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zh-CN"/>
              </w:rPr>
              <w:t xml:space="preserve">，达到档案部门入馆要求，</w:t>
            </w:r>
            <w:r>
              <w:rPr>
                <w:rFonts w:hint="eastAsia" w:ascii="宋体" w:hAnsi="宋体" w:eastAsia="宋体" w:cs="宋体"/>
                <w:color w:val="auto"/>
                <w:sz w:val="24"/>
                <w:szCs w:val="24"/>
                <w:highlight w:val="none"/>
                <w:lang w:val="en-US" w:eastAsia="zh-CN"/>
              </w:rPr>
              <w:t xml:space="preserve">顺利</w:t>
            </w:r>
            <w:r>
              <w:rPr>
                <w:rFonts w:hint="eastAsia" w:ascii="宋体" w:hAnsi="宋体" w:eastAsia="宋体" w:cs="宋体"/>
                <w:color w:val="auto"/>
                <w:sz w:val="24"/>
                <w:szCs w:val="24"/>
                <w:highlight w:val="none"/>
                <w:lang w:eastAsia="zh-CN"/>
              </w:rPr>
              <w:t xml:space="preserve">移交给</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档案</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eastAsia="zh-CN"/>
              </w:rPr>
              <w:t xml:space="preserve">部门。</w:t>
            </w:r>
            <w:r/>
          </w:p>
        </w:tc>
      </w:tr>
    </w:tbl>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17" w:name="_Toc29554"/>
      <w:r/>
      <w:bookmarkStart w:id="18" w:name="_Toc17506"/>
      <w:r/>
      <w:bookmarkStart w:id="19" w:name="_Toc6398"/>
      <w:r/>
      <w:bookmarkStart w:id="20" w:name="_Toc3892"/>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en-US"/>
        </w:rPr>
        <w:t xml:space="preserve">、</w:t>
      </w:r>
      <w:r>
        <w:rPr>
          <w:rFonts w:hint="eastAsia" w:ascii="宋体" w:hAnsi="宋体" w:eastAsia="宋体" w:cs="宋体"/>
          <w:b/>
          <w:bCs/>
          <w:color w:val="auto"/>
          <w:sz w:val="24"/>
          <w:szCs w:val="24"/>
          <w:highlight w:val="none"/>
          <w:lang w:eastAsia="zh-CN"/>
        </w:rPr>
        <w:t xml:space="preserve">项目工作量</w:t>
      </w:r>
      <w:bookmarkEnd w:id="17"/>
      <w:r/>
      <w:bookmarkEnd w:id="18"/>
      <w:r/>
      <w:bookmarkEnd w:id="19"/>
      <w:r/>
      <w:bookmarkEnd w:id="2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1" w:name="_Toc9368"/>
      <w:r/>
      <w:bookmarkStart w:id="22" w:name="_Toc11020"/>
      <w:r/>
      <w:bookmarkStart w:id="23" w:name="_Toc29926"/>
      <w:r/>
      <w:bookmarkStart w:id="24" w:name="_Toc10007"/>
      <w:r>
        <w:rPr>
          <w:rFonts w:hint="eastAsia" w:ascii="宋体" w:hAnsi="宋体" w:eastAsia="宋体" w:cs="宋体"/>
          <w:color w:val="auto"/>
          <w:sz w:val="24"/>
          <w:szCs w:val="24"/>
          <w:highlight w:val="none"/>
          <w:lang w:eastAsia="zh-CN"/>
        </w:rPr>
        <w:t xml:space="preserve">丰县顺河镇、赵庄镇第二轮土地承包到期后再延长30年试点项目，</w:t>
      </w:r>
      <w:r>
        <w:rPr>
          <w:rFonts w:hint="eastAsia" w:ascii="宋体" w:hAnsi="宋体" w:eastAsia="宋体" w:cs="宋体"/>
          <w:color w:val="auto"/>
          <w:sz w:val="24"/>
          <w:szCs w:val="24"/>
          <w:highlight w:val="none"/>
          <w:lang w:val="en-US" w:eastAsia="zh-CN"/>
        </w:rPr>
        <w:t xml:space="preserve">共</w:t>
      </w:r>
      <w:r>
        <w:rPr>
          <w:rFonts w:hint="eastAsia" w:ascii="宋体" w:hAnsi="宋体" w:eastAsia="宋体" w:cs="宋体"/>
          <w:color w:val="auto"/>
          <w:sz w:val="24"/>
          <w:szCs w:val="24"/>
          <w:highlight w:val="none"/>
          <w:lang w:eastAsia="zh-CN"/>
        </w:rPr>
        <w:t xml:space="preserve">涉及农户26866户，承包土地面积171077亩，以实际工作量为准。项目分两个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采购包一为</w:t>
      </w:r>
      <w:r>
        <w:rPr>
          <w:rFonts w:hint="eastAsia" w:ascii="宋体" w:hAnsi="宋体" w:eastAsia="宋体" w:cs="宋体"/>
          <w:color w:val="auto"/>
          <w:sz w:val="24"/>
          <w:szCs w:val="24"/>
          <w:highlight w:val="none"/>
          <w:lang w:eastAsia="zh-CN"/>
        </w:rPr>
        <w:t xml:space="preserve">赵庄镇，涉及村18个、承包农户14039户、承包土地面积85408亩；</w:t>
      </w:r>
      <w:r>
        <w:rPr>
          <w:rFonts w:hint="eastAsia" w:ascii="宋体" w:hAnsi="宋体" w:eastAsia="宋体" w:cs="宋体"/>
          <w:color w:val="auto"/>
          <w:sz w:val="24"/>
          <w:szCs w:val="24"/>
          <w:highlight w:val="none"/>
          <w:lang w:val="en-US" w:eastAsia="zh-CN"/>
        </w:rPr>
        <w:t xml:space="preserve">采购包二为</w:t>
      </w:r>
      <w:r>
        <w:rPr>
          <w:rFonts w:hint="eastAsia" w:ascii="宋体" w:hAnsi="宋体" w:eastAsia="宋体" w:cs="宋体"/>
          <w:color w:val="auto"/>
          <w:sz w:val="24"/>
          <w:szCs w:val="24"/>
          <w:highlight w:val="none"/>
          <w:lang w:eastAsia="zh-CN"/>
        </w:rPr>
        <w:t xml:space="preserve">顺河镇，涉及村22个、承包农户12827户、承包土地面积85669亩)，开展第二轮土地承包到期后再延长30年试点工作，包括但不限于：业务培训、摸底调查、制定延包方案、资料收集、信息核对、实测指界、补充测绘(含测绘数据入库)、完善数据、审核公示、合同签订(含网签)、完善证书、数据汇交、资料归档（满足入馆要求）等工作。</w:t>
      </w:r>
      <w:r>
        <w:rPr>
          <w:rFonts w:hint="eastAsia" w:ascii="宋体" w:hAnsi="宋体" w:eastAsia="宋体" w:cs="宋体"/>
          <w:b/>
          <w:bCs/>
          <w:color w:val="auto"/>
          <w:sz w:val="24"/>
          <w:szCs w:val="24"/>
          <w:highlight w:val="none"/>
          <w:lang w:val="en-US" w:eastAsia="zh-CN"/>
        </w:rPr>
        <w:t xml:space="preserve">牵头包</w:t>
      </w:r>
      <w:r>
        <w:rPr>
          <w:rFonts w:hint="eastAsia" w:ascii="宋体" w:hAnsi="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lang w:val="en-US" w:eastAsia="zh-CN"/>
        </w:rPr>
        <w:t xml:space="preserve">标</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还应提供相关软件管理系统并做好培训，负责技术方案编制、技术支持、协助试点推进、质量管理、其他标段的指导；及时提供上级检查调研所需的各项资料、工作汇报；进行试点数据检查、数据汇交、成果统一，试点经验总结，出具成果分析报告等。</w:t>
      </w:r>
      <w:r/>
    </w:p>
    <w:p>
      <w:pPr>
        <w:ind w:firstLine="482"/>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bookmarkStart w:id="25" w:name="_Hlk205827836"/>
      <w:r>
        <w:rPr>
          <w:rFonts w:hint="eastAsia" w:ascii="宋体" w:hAnsi="宋体" w:eastAsia="宋体" w:cs="宋体"/>
          <w:b/>
          <w:bCs/>
          <w:color w:val="auto"/>
          <w:sz w:val="24"/>
          <w:szCs w:val="24"/>
          <w:highlight w:val="none"/>
          <w:lang w:eastAsia="zh-CN"/>
        </w:rPr>
        <w:t xml:space="preserve">各投标供应商在投标前，须自行调查和了解项目所在村的实际情况，中标后，中标价即为合同价，不因农</w:t>
      </w:r>
      <w:bookmarkStart w:id="26" w:name="_Hlk203503529"/>
      <w:r>
        <w:rPr>
          <w:rFonts w:hint="eastAsia" w:ascii="宋体" w:hAnsi="宋体" w:eastAsia="宋体" w:cs="宋体"/>
          <w:b/>
          <w:bCs/>
          <w:color w:val="auto"/>
          <w:sz w:val="24"/>
          <w:szCs w:val="24"/>
          <w:highlight w:val="none"/>
          <w:lang w:eastAsia="zh-CN"/>
        </w:rPr>
        <w:t xml:space="preserve">户</w:t>
      </w:r>
      <w:bookmarkEnd w:id="26"/>
      <w:r>
        <w:rPr>
          <w:rFonts w:hint="eastAsia" w:ascii="宋体" w:hAnsi="宋体" w:eastAsia="宋体" w:cs="宋体"/>
          <w:b/>
          <w:bCs/>
          <w:color w:val="auto"/>
          <w:sz w:val="24"/>
          <w:szCs w:val="24"/>
          <w:highlight w:val="none"/>
          <w:lang w:eastAsia="zh-CN"/>
        </w:rPr>
        <w:t xml:space="preserve">户数</w:t>
      </w:r>
      <w:r>
        <w:rPr>
          <w:rFonts w:hint="eastAsia" w:ascii="宋体" w:hAnsi="宋体" w:eastAsia="宋体" w:cs="宋体"/>
          <w:b/>
          <w:bCs/>
          <w:color w:val="auto"/>
          <w:sz w:val="24"/>
          <w:szCs w:val="24"/>
          <w:highlight w:val="none"/>
          <w:lang w:val="en-US" w:eastAsia="zh-CN"/>
        </w:rPr>
        <w:t xml:space="preserve">和地块面积</w:t>
      </w:r>
      <w:r>
        <w:rPr>
          <w:rFonts w:hint="eastAsia" w:ascii="宋体" w:hAnsi="宋体" w:eastAsia="宋体" w:cs="宋体"/>
          <w:b/>
          <w:bCs/>
          <w:color w:val="auto"/>
          <w:sz w:val="24"/>
          <w:szCs w:val="24"/>
          <w:highlight w:val="none"/>
          <w:lang w:eastAsia="zh-CN"/>
        </w:rPr>
        <w:t xml:space="preserve">增减而调整合同价。</w:t>
      </w:r>
      <w:bookmarkEnd w:id="25"/>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七、项目要求</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w:t>
      </w:r>
      <w:bookmarkStart w:id="27" w:name="_Hlk200555853"/>
      <w:r>
        <w:rPr>
          <w:rFonts w:hint="eastAsia" w:ascii="宋体" w:hAnsi="宋体" w:eastAsia="宋体" w:cs="宋体"/>
          <w:b/>
          <w:bCs/>
          <w:color w:val="auto"/>
          <w:sz w:val="24"/>
          <w:szCs w:val="24"/>
          <w:highlight w:val="none"/>
          <w:lang w:eastAsia="zh-CN"/>
        </w:rPr>
        <w:t xml:space="preserve">1</w:t>
      </w:r>
      <w:bookmarkEnd w:id="27"/>
      <w:r>
        <w:rPr>
          <w:rFonts w:hint="eastAsia" w:ascii="宋体" w:hAnsi="宋体" w:eastAsia="宋体" w:cs="宋体"/>
          <w:b/>
          <w:bCs/>
          <w:color w:val="auto"/>
          <w:sz w:val="24"/>
          <w:szCs w:val="24"/>
          <w:highlight w:val="none"/>
          <w:lang w:eastAsia="zh-CN"/>
        </w:rPr>
        <w:t xml:space="preserve">、成立机构</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由本</w:t>
      </w:r>
      <w:r>
        <w:rPr>
          <w:rFonts w:hint="eastAsia" w:ascii="宋体" w:hAnsi="宋体" w:eastAsia="宋体" w:cs="宋体"/>
          <w:color w:val="auto"/>
          <w:sz w:val="24"/>
          <w:szCs w:val="24"/>
          <w:highlight w:val="none"/>
          <w:lang w:val="en-US" w:eastAsia="zh-CN"/>
        </w:rPr>
        <w:t xml:space="preserve">村</w:t>
      </w:r>
      <w:r>
        <w:rPr>
          <w:rFonts w:hint="eastAsia" w:ascii="宋体" w:hAnsi="宋体" w:eastAsia="宋体" w:cs="宋体"/>
          <w:color w:val="auto"/>
          <w:sz w:val="24"/>
          <w:szCs w:val="24"/>
          <w:highlight w:val="none"/>
          <w:lang w:eastAsia="zh-CN"/>
        </w:rPr>
        <w:t xml:space="preserve">集体经济组织成员（</w:t>
      </w:r>
      <w:r>
        <w:rPr>
          <w:rFonts w:hint="eastAsia" w:ascii="宋体" w:hAnsi="宋体" w:eastAsia="宋体" w:cs="宋体"/>
          <w:color w:val="auto"/>
          <w:sz w:val="24"/>
          <w:szCs w:val="24"/>
          <w:highlight w:val="none"/>
          <w:lang w:val="en-US" w:eastAsia="zh-CN"/>
        </w:rPr>
        <w:t xml:space="preserve">代表）大会</w:t>
      </w:r>
      <w:r>
        <w:rPr>
          <w:rFonts w:hint="eastAsia" w:ascii="宋体" w:hAnsi="宋体" w:eastAsia="宋体" w:cs="宋体"/>
          <w:color w:val="auto"/>
          <w:sz w:val="24"/>
          <w:szCs w:val="24"/>
          <w:highlight w:val="none"/>
          <w:lang w:eastAsia="zh-CN"/>
        </w:rPr>
        <w:t xml:space="preserve">依法选举产生延包工作小组。</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2、方案编制</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根据相关要求，完成丰县顺河镇、赵庄镇第二轮土地承包到期后再延长30年试点工作（含技术）方案的编制，确保方案文本通过上级部门的审核。</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3、摸底核实</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4、制定延包方案</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en-US"/>
        </w:rPr>
        <w:t xml:space="preserve">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en-US"/>
        </w:rPr>
        <w:t xml:space="preserve">人民政府和</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en-US"/>
        </w:rPr>
        <w:t xml:space="preserve">级农业农村部门。</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w:t>
      </w:r>
      <w:r>
        <w:rPr>
          <w:rFonts w:hint="eastAsia" w:ascii="宋体" w:hAnsi="宋体" w:cs="宋体"/>
          <w:b/>
          <w:bCs/>
          <w:color w:val="auto"/>
          <w:sz w:val="24"/>
          <w:szCs w:val="24"/>
          <w:highlight w:val="none"/>
          <w:lang w:val="en-US" w:eastAsia="zh-CN"/>
        </w:rPr>
        <w:t xml:space="preserve">开展</w:t>
      </w:r>
      <w:r>
        <w:rPr>
          <w:rFonts w:hint="eastAsia" w:ascii="宋体" w:hAnsi="宋体" w:eastAsia="宋体" w:cs="宋体"/>
          <w:b/>
          <w:bCs/>
          <w:color w:val="auto"/>
          <w:sz w:val="24"/>
          <w:szCs w:val="24"/>
          <w:highlight w:val="none"/>
          <w:lang w:eastAsia="zh-CN"/>
        </w:rPr>
        <w:t xml:space="preserve">调查</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前期承包地确权登记颁证成果为基础（对于确权错误或有疑虑的农户，要依据1994年二轮承包时的清册），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6、审核公示</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组为单位形成《农村土地承包经营权调查信息公示表》等成果资料，由各村（居）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7、签订合同</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8、资料归档</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延包试点中形成的各种文字、图表、声像、数据等不同形式的文件材料，按照档案管理有关规定，对其进行归档。形成“一村一档”的最终成果，并移交项目</w:t>
      </w:r>
      <w:r>
        <w:rPr>
          <w:rFonts w:hint="eastAsia" w:ascii="宋体" w:hAnsi="宋体" w:eastAsia="宋体" w:cs="宋体"/>
          <w:color w:val="auto"/>
          <w:sz w:val="24"/>
          <w:szCs w:val="24"/>
          <w:highlight w:val="none"/>
          <w:lang w:val="en-US" w:eastAsia="zh-CN"/>
        </w:rPr>
        <w:t xml:space="preserve">所属</w:t>
      </w:r>
      <w:r>
        <w:rPr>
          <w:rFonts w:hint="eastAsia" w:ascii="宋体" w:hAnsi="宋体" w:eastAsia="宋体" w:cs="宋体"/>
          <w:color w:val="auto"/>
          <w:sz w:val="24"/>
          <w:szCs w:val="24"/>
          <w:highlight w:val="none"/>
          <w:lang w:eastAsia="en-US"/>
        </w:rPr>
        <w:t xml:space="preserve">镇。</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9、技术核查及数据汇交</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对</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w:t>
      </w:r>
      <w:bookmarkEnd w:id="21"/>
      <w:r/>
      <w:bookmarkEnd w:id="22"/>
      <w:r/>
      <w:bookmarkEnd w:id="23"/>
      <w:r/>
      <w:bookmarkEnd w:id="24"/>
      <w:r>
        <w:rPr>
          <w:rFonts w:hint="eastAsia" w:ascii="宋体" w:hAnsi="宋体" w:eastAsia="宋体" w:cs="宋体"/>
          <w:b/>
          <w:bCs/>
          <w:color w:val="auto"/>
          <w:sz w:val="24"/>
          <w:szCs w:val="24"/>
          <w:highlight w:val="none"/>
          <w:lang w:eastAsia="zh-CN"/>
        </w:rPr>
        <w:t xml:space="preserve">技术标准、指标及依据 </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(1)延包合同签订统一采用全国承包地合同网签系统，系统数据初始接入支持按乡镇或村导入数据汇交包，但数据汇交需满足如下规范: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1)《农村土地承包经营权调查规程》(NY/T2537-2014)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2)《农村土地承包经营权要素编码规则》(NY/T2538-2014)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3)《农村土地承包经营权确权登记数据库规范》(NY/T2539-2014)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4)《农村土地承包经营权确权登记颁证成果检查验收办法(试行)》(农办经[2015]5号)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5)《农村土地承包经营权确权登记数据库建设技术指南(试行)》(农办经[2015]13号)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6)《农村土地承包经营权确权登记数据库成果汇交办法(试行)》(农办经[2015]13号)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此外汇交包需通过农业农村部最新质检软件质检，方可成功接入系统。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(2)技术标准与依据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lang w:eastAsia="en-US"/>
        </w:rPr>
        <w:instrText xml:space="preserve"> HYPERLINK "https://baike.baidu.com/item/%</w:instrText>
      </w:r>
      <w:r>
        <w:rPr>
          <w:rFonts w:hint="eastAsia" w:ascii="宋体" w:hAnsi="宋体" w:eastAsia="宋体" w:cs="宋体"/>
          <w:color w:val="auto"/>
          <w:sz w:val="24"/>
          <w:szCs w:val="24"/>
          <w:highlight w:val="none"/>
          <w:lang w:eastAsia="en-US"/>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en-US"/>
        </w:rPr>
        <w:t xml:space="preserve">中华人民共和国民法典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2)《中华人民共和国土地管理法》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3)《中华人民共和国农村土地承包法》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4)《中华人民共和国农村集体经济组织法》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5)《农村土地承包合同管理办法》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6)《农村土地承包经营权调查规程》(NY/T2537)</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 农村土地(耕地)承包合同(家庭承包方式) 示范文本》</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8)《第二轮土地承包到期后再延长30年试点工作档案管理办法》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9)GB/T 21010-2017 土地利用现状分类</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10)GB/T 13989-2012 国家基本比例尺地形图分幅与编号</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11)GB/T 18314-2009 全球定位系统（GPS）测量规范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12)CH/T 2009-2010 全球定位系统实时动态测量（RTK）技术规范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13)GB/T 2260-2007 中华人民共和国行政区划代码</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14)GB/T 13923-2006 基础地理信息要素分类与代码</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15)GB/T 21010-2017 土地利用现状分类</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16)TD/T 1066-2021 不动产登记数据库标准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17)CH/T 1001-2005 测绘技术总结编写规定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18)CH/T 1004-2005 测绘技术设计规定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19)GB/T 24356-2009 测绘成果质量检查与验收</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20)GB/T 18316—2008 数字测绘成果质量检查与验收</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21)GB/T 35958-2018农村土地承包经营权要素编码规则</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22)NY/T 2539-2016 农村土地承包经营权确权登记数据库规范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23)GB/T 42547-2023《地籍调查规程》</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24)TD/T 1095-2024 《不动产登记规程》</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25)CH/T9008.3《基础地理信息数字成果》</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26)GB/T79301:5001:10001:2000《地形图航空摄影测量内业规范》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27)GB/T79311:5001:10001:2000《地形图航空摄影测量外业规范》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28)GB/T20257.1《国家基本比例尺地图图式》</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29)GB/T23236《数字航空摄影测量空中三角测量规范》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30)《</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第二轮土地承包到期后再延长30年试点工作方案》</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项目实施过程中，上述标准有更新的，执行最新标准。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（3）主要技术指标要求</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1)坐标系统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采用 2000 国家大地坐标系（CGCS2000）。</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地图投影采用高斯—克吕格投影， 3 度分带，中央子午线为120°。</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2)高程系统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采用 1985 国家高程基准。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3)比例尺</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比例尺不低于 1:2000。</w:t>
      </w:r>
      <w:r/>
    </w:p>
    <w:p>
      <w:pPr>
        <w:ind w:firstLine="480"/>
        <w:spacing w:after="0" w:line="360" w:lineRule="auto"/>
        <w:widowControl/>
        <w:rPr>
          <w:rFonts w:hint="eastAsia" w:ascii="宋体" w:hAnsi="宋体" w:eastAsia="宋体" w:cs="宋体"/>
          <w:color w:val="auto"/>
          <w:sz w:val="24"/>
          <w:szCs w:val="24"/>
          <w:highlight w:val="none"/>
          <w:lang w:eastAsia="en-US"/>
        </w:rPr>
      </w:pPr>
      <w:r/>
      <w:bookmarkStart w:id="28" w:name="_Toc365462443"/>
      <w:r/>
      <w:bookmarkStart w:id="29" w:name="_Toc365533747"/>
      <w:r/>
      <w:bookmarkStart w:id="30" w:name="_Toc392608054"/>
      <w:r/>
      <w:bookmarkStart w:id="31" w:name="_Toc365380148"/>
      <w:r>
        <w:rPr>
          <w:rFonts w:hint="eastAsia" w:ascii="宋体" w:hAnsi="宋体" w:eastAsia="宋体" w:cs="宋体"/>
          <w:color w:val="auto"/>
          <w:sz w:val="24"/>
          <w:szCs w:val="24"/>
          <w:highlight w:val="none"/>
          <w:lang w:eastAsia="en-US"/>
        </w:rPr>
        <w:t xml:space="preserve">4)主要精度指标</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地块分布图上界址点相对于邻近控制点的点位中误差和相邻界址点之间的间距中误差原则上不得超过下表的规定。</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界址点精度指标表</w:t>
      </w:r>
      <w:r/>
    </w:p>
    <w:tbl>
      <w:tblPr>
        <w:tblStyle w:val="96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4581"/>
        <w:gridCol w:w="2841"/>
      </w:tblGrid>
      <w:tr>
        <w:trPr>
          <w:trHeight w:val="589"/>
        </w:trPr>
        <w:tc>
          <w:tcPr>
            <w:tcW w:w="1100" w:type="dxa"/>
            <w:vAlign w:val="center"/>
            <w:vMerge w:val="restart"/>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比例尺</w:t>
            </w:r>
            <w:r/>
          </w:p>
        </w:tc>
        <w:tc>
          <w:tcPr>
            <w:gridSpan w:val="2"/>
            <w:tcW w:w="7422"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界址点相对于邻近控制点的点位中误差和相邻界址点建的间距中误差</w:t>
            </w:r>
            <w:r/>
          </w:p>
        </w:tc>
      </w:tr>
      <w:tr>
        <w:trPr>
          <w:trHeight w:val="509"/>
        </w:trPr>
        <w:tc>
          <w:tcPr>
            <w:tcW w:w="1100" w:type="dxa"/>
            <w:vAlign w:val="center"/>
            <w:vMerge w:val="continue"/>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58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平地、丘陵</w:t>
            </w:r>
            <w:r/>
          </w:p>
        </w:tc>
        <w:tc>
          <w:tcPr>
            <w:tcW w:w="284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山地、高山地</w:t>
            </w:r>
            <w:r/>
          </w:p>
        </w:tc>
      </w:tr>
      <w:tr>
        <w:trPr>
          <w:trHeight w:val="505"/>
        </w:trPr>
        <w:tc>
          <w:tcPr>
            <w:tcW w:w="1100"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1:2000</w:t>
            </w:r>
            <w:r/>
          </w:p>
        </w:tc>
        <w:tc>
          <w:tcPr>
            <w:tcW w:w="458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±1.20</w:t>
            </w:r>
            <w:r/>
          </w:p>
        </w:tc>
        <w:tc>
          <w:tcPr>
            <w:tcW w:w="284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±1.60</w:t>
            </w:r>
            <w:r/>
          </w:p>
        </w:tc>
      </w:tr>
    </w:tbl>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5）计量单位</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①长度单位采用米（m）,小数点后保留两位有效数字（0.01）。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②面积单位采用平方米（㎡），小数点后保留两位有效数字（0.01）。统计汇总时，面积单位采用公顷（h㎡），小数点后保留两位有效数字（0.01）。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③亩作为辅助面积单位（mu）、小数点后保留两位有效数字（0.01）。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④坐标单位采用米（m），保留3位有效数字（0.001）。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6）面积计算</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面积计算采用水平投影面积，面积相对误差5%以内。</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7）界址点测量</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以图解法为基础，辅以实地勘测法进行补充调查确定界址点坐标的方法。即利用工作底图到实地核实解译界址点的正确性，对解译界址点与实地不符的，经实地标绘或测量予以纠正。</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8）其他要求</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为满足延包合同签订后自然资源主管部门农村土地承包经营权纳入不动产统一登记工作需要，基于本次项目</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提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eastAsia="zh-CN"/>
        </w:rPr>
      </w:pPr>
      <w:r/>
      <w:bookmarkStart w:id="32" w:name="_Toc4221"/>
      <w:r/>
      <w:bookmarkStart w:id="33" w:name="_Toc7718"/>
      <w:r/>
      <w:bookmarkStart w:id="34" w:name="_Toc15626"/>
      <w:r/>
      <w:bookmarkStart w:id="35" w:name="_Toc11291"/>
      <w:r>
        <w:rPr>
          <w:rFonts w:hint="eastAsia" w:ascii="宋体" w:hAnsi="宋体" w:eastAsia="宋体" w:cs="宋体"/>
          <w:color w:val="auto"/>
          <w:sz w:val="24"/>
          <w:szCs w:val="24"/>
          <w:highlight w:val="none"/>
          <w:lang w:val="en-US" w:eastAsia="zh-CN"/>
        </w:rPr>
        <w:t xml:space="preserve">为满足项目要求，牵头包</w:t>
      </w:r>
      <w:r>
        <w:rPr>
          <w:rFonts w:hint="eastAsia" w:ascii="宋体" w:hAnsi="宋体" w:eastAsia="宋体" w:cs="宋体"/>
          <w:b/>
          <w:bCs/>
          <w:color w:val="auto"/>
          <w:sz w:val="24"/>
          <w:szCs w:val="24"/>
          <w:highlight w:val="none"/>
          <w:lang w:val="en-US" w:eastAsia="zh-CN"/>
        </w:rPr>
        <w:t xml:space="preserve">（采购包二）</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应具有数据汇总整合能力以及与本项目工作内容相关的系统软件，包括测绘调查成果生成类、测绘调查数据处理类、</w:t>
      </w:r>
      <w:r>
        <w:rPr>
          <w:rFonts w:hint="eastAsia" w:ascii="宋体" w:hAnsi="宋体" w:eastAsia="宋体" w:cs="宋体"/>
          <w:color w:val="auto"/>
          <w:sz w:val="24"/>
          <w:szCs w:val="24"/>
          <w:highlight w:val="none"/>
          <w:lang w:val="en-US" w:eastAsia="en-US"/>
        </w:rPr>
        <w:t xml:space="preserve">农村土地承包经营</w:t>
      </w:r>
      <w:r>
        <w:rPr>
          <w:rFonts w:hint="eastAsia" w:ascii="宋体" w:hAnsi="宋体" w:eastAsia="宋体" w:cs="宋体"/>
          <w:color w:val="auto"/>
          <w:sz w:val="24"/>
          <w:szCs w:val="24"/>
          <w:highlight w:val="none"/>
          <w:lang w:val="en-US" w:eastAsia="zh-CN"/>
        </w:rPr>
        <w:t xml:space="preserve">管理类</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耕地调查管理类、</w:t>
      </w:r>
      <w:r>
        <w:rPr>
          <w:rFonts w:hint="eastAsia" w:ascii="宋体" w:hAnsi="宋体" w:eastAsia="宋体" w:cs="宋体"/>
          <w:color w:val="auto"/>
          <w:sz w:val="24"/>
          <w:szCs w:val="24"/>
          <w:highlight w:val="none"/>
          <w:lang w:val="en-US" w:eastAsia="en-US"/>
        </w:rPr>
        <w:t xml:space="preserve">土地承包数据质检与汇交类、农村土地承包合同网签</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土地延包数据双向系统接入类</w:t>
      </w:r>
      <w:r>
        <w:rPr>
          <w:rFonts w:hint="eastAsia" w:ascii="宋体" w:hAnsi="宋体" w:eastAsia="宋体" w:cs="宋体"/>
          <w:color w:val="auto"/>
          <w:sz w:val="24"/>
          <w:szCs w:val="24"/>
          <w:highlight w:val="none"/>
          <w:lang w:val="en-US" w:eastAsia="en-US"/>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jc w:val="both"/>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（投标供应商需提供相关材料，如未提供视为未响应磋商文件采购需求，作废标处理</w:t>
      </w:r>
      <w:r>
        <w:rPr>
          <w:rFonts w:hint="eastAsia" w:ascii="宋体" w:hAnsi="宋体" w:cs="宋体"/>
          <w:color w:val="auto"/>
          <w:sz w:val="24"/>
          <w:szCs w:val="24"/>
          <w:highlight w:val="none"/>
          <w:lang w:val="en-US" w:eastAsia="zh-CN"/>
        </w:rPr>
        <w:t xml:space="preserve">）</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八、项目成果要求</w:t>
      </w:r>
      <w:bookmarkEnd w:id="32"/>
      <w:r/>
      <w:bookmarkEnd w:id="33"/>
      <w:r/>
      <w:bookmarkEnd w:id="34"/>
      <w:r/>
      <w:bookmarkEnd w:id="35"/>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提交的成果包括数据库成果、文字成果、图件成果、表格、</w:t>
      </w:r>
      <w:r>
        <w:rPr>
          <w:rFonts w:hint="eastAsia" w:ascii="宋体" w:hAnsi="宋体" w:eastAsia="宋体" w:cs="宋体"/>
          <w:color w:val="auto"/>
          <w:sz w:val="24"/>
          <w:szCs w:val="24"/>
          <w:highlight w:val="none"/>
          <w:lang w:eastAsia="zh-CN"/>
        </w:rPr>
        <w:t xml:space="preserve">影像（含照片与视频）</w:t>
      </w:r>
      <w:r>
        <w:rPr>
          <w:rFonts w:hint="eastAsia" w:ascii="宋体" w:hAnsi="宋体" w:eastAsia="宋体" w:cs="宋体"/>
          <w:color w:val="auto"/>
          <w:sz w:val="24"/>
          <w:szCs w:val="24"/>
          <w:highlight w:val="none"/>
          <w:lang w:eastAsia="en-US"/>
        </w:rPr>
        <w:t xml:space="preserve">等成果。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1、数据库成果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农村土地承包经营权延包数据库、测量数据、元数据、调查成果的电子数据。</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2、图件簿册成果</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1)工作底图；</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2)调查草图；</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3)地块分布图；</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4)地籍图等图件；</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5)农村土地承包台账；</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6)二轮延包合同；</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7)发包方调查表；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8)承包方调查表；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9)承包地块调查表；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10)农村土地承包经营权调查信息公示表；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11)农村土地承包经营权公示结果归户表等簿册。</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3、文字报告成果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rPr>
        <w:t xml:space="preserve">第二轮土地承包到期后再延长30年试点第三方服务项目</w:t>
      </w:r>
      <w:r>
        <w:rPr>
          <w:rFonts w:hint="eastAsia" w:ascii="宋体" w:hAnsi="宋体" w:eastAsia="宋体" w:cs="宋体"/>
          <w:color w:val="auto"/>
          <w:sz w:val="24"/>
          <w:szCs w:val="24"/>
          <w:highlight w:val="none"/>
          <w:lang w:eastAsia="en-US"/>
        </w:rPr>
        <w:t xml:space="preserve">实施方案；</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2）技术</w:t>
      </w:r>
      <w:r>
        <w:rPr>
          <w:rFonts w:hint="eastAsia" w:ascii="宋体" w:hAnsi="宋体" w:eastAsia="宋体" w:cs="宋体"/>
          <w:color w:val="auto"/>
          <w:sz w:val="24"/>
          <w:szCs w:val="24"/>
          <w:highlight w:val="none"/>
          <w:lang w:val="en-US" w:eastAsia="zh-CN"/>
        </w:rPr>
        <w:t xml:space="preserve">设计书</w:t>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3）纠纷调解协议书；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4）检查报告；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5）申请书；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6）委托书；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7）决议及会议记录等材料；</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第二轮土地承包到期后再延长30年试点第三方服务项目技术方案；</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第二轮土地承包到期后再延长30年试点第三方服务项目工作报告；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第二轮土地承包到期后再延长30年试点第三方服务项目技术总结报告。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rPr>
          <w:rFonts w:hint="eastAsia" w:ascii="宋体" w:hAnsi="宋体" w:eastAsia="宋体" w:cs="宋体"/>
          <w:color w:val="auto"/>
          <w:sz w:val="24"/>
          <w:szCs w:val="24"/>
          <w:highlight w:val="none"/>
          <w:lang w:val="en-US" w:eastAsia="zh-CN"/>
        </w:rPr>
        <w:t xml:space="preserve">影像</w:t>
      </w:r>
      <w:r>
        <w:rPr>
          <w:rFonts w:hint="eastAsia" w:ascii="宋体" w:hAnsi="宋体" w:eastAsia="宋体" w:cs="宋体"/>
          <w:color w:val="auto"/>
          <w:sz w:val="24"/>
          <w:szCs w:val="24"/>
          <w:highlight w:val="none"/>
          <w:lang w:eastAsia="en-US"/>
        </w:rPr>
        <w:t xml:space="preserve">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二轮延包实施过程中的重要细节，成员会议、成员委托等，形成一村一档，以镇为单位形成</w:t>
      </w:r>
      <w:r>
        <w:rPr>
          <w:rFonts w:hint="eastAsia" w:ascii="宋体" w:hAnsi="宋体" w:eastAsia="宋体" w:cs="宋体"/>
          <w:color w:val="auto"/>
          <w:sz w:val="24"/>
          <w:szCs w:val="24"/>
          <w:highlight w:val="none"/>
          <w:lang w:eastAsia="zh-CN"/>
        </w:rPr>
        <w:t xml:space="preserve">影像（含照片与视频）并</w:t>
      </w:r>
      <w:r>
        <w:rPr>
          <w:rFonts w:hint="eastAsia" w:ascii="宋体" w:hAnsi="宋体" w:eastAsia="宋体" w:cs="宋体"/>
          <w:color w:val="auto"/>
          <w:sz w:val="24"/>
          <w:szCs w:val="24"/>
          <w:highlight w:val="none"/>
          <w:lang w:eastAsia="en-US"/>
        </w:rPr>
        <w:t xml:space="preserve">存储</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eastAsia="en-US"/>
        </w:rPr>
        <w:t xml:space="preserve">介质</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5、</w:t>
      </w:r>
      <w:r>
        <w:rPr>
          <w:rFonts w:hint="eastAsia" w:ascii="宋体" w:hAnsi="宋体" w:eastAsia="宋体" w:cs="宋体"/>
          <w:color w:val="auto"/>
          <w:sz w:val="24"/>
          <w:szCs w:val="24"/>
          <w:highlight w:val="none"/>
          <w:lang w:val="en-US" w:eastAsia="en-US"/>
        </w:rPr>
        <w:t xml:space="preserve">其他成果</w:t>
      </w:r>
      <w:r/>
    </w:p>
    <w:p>
      <w:pPr>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指界通知书存根、法定代表人身份证明书、指界委托书、地籍调查结果公示、政府确认文件、不动产登记委托书、不动产登记核查公告等，纸质1份，电子扫描件各1份，电子版，采用jpg或tif格式。</w:t>
      </w:r>
      <w:bookmarkEnd w:id="28"/>
      <w:r/>
      <w:bookmarkEnd w:id="29"/>
      <w:r/>
      <w:bookmarkEnd w:id="30"/>
      <w:r/>
      <w:bookmarkEnd w:id="31"/>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、档案整理要求</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档案整理内容包括但不限于摸底表、公示表及公示图、归户表、村(组)签章图、承包合同等，最终需符合农业农村部和国家档案局相关要求。</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36" w:name="_Toc15643"/>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、保密要求</w:t>
      </w:r>
      <w:bookmarkEnd w:id="36"/>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1、成交单位须在合同中进行责任约定；成交单位在工作期间必须遵守业主方的相关保密制度；</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2、工作人员不得以任何形式将各项档案资料带出指定工作现场，不得以任何形式进行泄漏、传播；不得无故查看及讨论档案内容；</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3、各种档案文件，不得丢失、泄密、损坏。</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、人员安排要求</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人员保障到位：1.中标人拟派出的项目负责人、技术负责人等项目组人员必须为投标单位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en-US"/>
        </w:rPr>
        <w:t xml:space="preserve">农业农村</w:t>
      </w:r>
      <w:r>
        <w:rPr>
          <w:rFonts w:hint="eastAsia" w:ascii="宋体" w:hAnsi="宋体" w:eastAsia="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lang w:eastAsia="en-US"/>
        </w:rPr>
        <w:t xml:space="preserve">确认。变更后的人员须符合招标文件规定的任职条件。</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3、工作期间，中标单位应打足工作时间，配足工作人员，如果因此延误工作进度，甲方有权扣款处罚。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4、主要管理人员离开工程所在地应书面请假，并由本人签字。项目负责人离开2天以</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lang w:eastAsia="en-US"/>
        </w:rPr>
        <w:t xml:space="preserve">（含2天）</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en-US"/>
        </w:rPr>
        <w:t xml:space="preserve">报</w:t>
      </w:r>
      <w:r>
        <w:rPr>
          <w:rFonts w:hint="eastAsia" w:ascii="宋体" w:hAnsi="宋体" w:eastAsia="宋体" w:cs="宋体"/>
          <w:color w:val="auto"/>
          <w:sz w:val="24"/>
          <w:szCs w:val="24"/>
          <w:highlight w:val="none"/>
          <w:lang w:val="en-US" w:eastAsia="zh-CN"/>
        </w:rPr>
        <w:t xml:space="preserve">项目所在</w:t>
      </w:r>
      <w:r>
        <w:rPr>
          <w:rFonts w:hint="eastAsia" w:ascii="宋体" w:hAnsi="宋体" w:eastAsia="宋体" w:cs="宋体"/>
          <w:color w:val="auto"/>
          <w:sz w:val="24"/>
          <w:szCs w:val="24"/>
          <w:highlight w:val="none"/>
          <w:lang w:eastAsia="en-US"/>
        </w:rPr>
        <w:t xml:space="preserve">镇核备。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5、需中标单位出席的工作例会等会议，必须按照会议要求的出席人员参会。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6、工作方面：严格按照国家、省市县政策要求执行，按时保质保量通过上级验收。若无法按时保质保量完成的，甲方有权扣款处罚。</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37" w:name="_Toc23146"/>
      <w:r/>
      <w:bookmarkStart w:id="38" w:name="_Toc19212"/>
      <w:r/>
      <w:bookmarkStart w:id="39" w:name="_Toc1428"/>
      <w:r/>
      <w:bookmarkStart w:id="40" w:name="_Toc7379"/>
      <w:r>
        <w:rPr>
          <w:rFonts w:hint="eastAsia" w:ascii="宋体" w:hAnsi="宋体" w:eastAsia="宋体" w:cs="宋体"/>
          <w:b/>
          <w:bCs/>
          <w:color w:val="auto"/>
          <w:sz w:val="24"/>
          <w:szCs w:val="24"/>
          <w:highlight w:val="none"/>
          <w:lang w:eastAsia="zh-CN"/>
        </w:rPr>
        <w:t xml:space="preserve">十二、工作进度安排要求</w:t>
      </w:r>
      <w:bookmarkEnd w:id="37"/>
      <w:r/>
      <w:bookmarkEnd w:id="38"/>
      <w:r/>
      <w:bookmarkEnd w:id="39"/>
      <w:r/>
      <w:bookmarkEnd w:id="40"/>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项目截止2026年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en-US"/>
        </w:rPr>
        <w:t xml:space="preserve">月30日完成，服务期限延长至2028年12月底（开始时间以具体签订合同时间为准），具体实施内容及进度根据</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农业农村局实际工作进度安排实施。（具体时间以省、市、县三级实际工作进度要求为准）。</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、质量要求</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十四、安全生产要求</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合同履行过程中，供应商</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strike/>
          <w:color w:val="auto"/>
          <w:sz w:val="24"/>
          <w:szCs w:val="24"/>
          <w:highlight w:val="none"/>
          <w:lang w:eastAsia="zh-CN"/>
        </w:rPr>
        <w:t xml:space="preserve">需</w:t>
      </w:r>
      <w:r>
        <w:rPr>
          <w:rFonts w:hint="eastAsia" w:ascii="宋体" w:hAnsi="宋体" w:eastAsia="宋体" w:cs="宋体"/>
          <w:color w:val="auto"/>
          <w:sz w:val="24"/>
          <w:szCs w:val="24"/>
          <w:highlight w:val="none"/>
          <w:lang w:eastAsia="zh-CN"/>
        </w:rPr>
        <w:t xml:space="preserve">确保</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农村土地承包经营权二轮到期延包30年数据的安全和生产人员的人身安全。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1、数据安全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供应商在工作期间必须遵守采购人的相关保密制度；</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工作人员不得以任何形式将各项档案资料带出指定工作现场，不得以任何形式进行泄漏、传播，不得无故查看及讨论档案内容；</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各种档案文件，不得丢失、泄密、损坏；</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4）项目要求数据建库工作全程在符合保密要求的环境下进行。供应商在实施过程中不能留有承包地块数据、自然资源数据的任何复制产品。</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2、人身安全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做好安全生产条件评估和人身安全培训，配备相应的个人防护用品；</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2）在工作期间，应避免和农民群众发生冲突，遇到矛盾纠纷及时和延包工作小组联系；</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3）农村土地承包经营权二轮到期延包30年数据具备较高的保密性，要求供应商加强对实施人员安全意识的培养。</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3、网络安全性</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网络安全包括物理的和逻辑的网络安全。要求供应商在实施的过程中，所使用的终端设备不能连接到外部网络，以免数据被非法修改和复制。</w:t>
      </w:r>
      <w:r/>
    </w:p>
    <w:p>
      <w:pPr>
        <w:ind w:firstLine="42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4、其他要求</w:t>
      </w:r>
      <w:r/>
    </w:p>
    <w:p>
      <w:pPr>
        <w:ind w:firstLine="480"/>
        <w:spacing w:after="0" w:line="360" w:lineRule="auto"/>
        <w:widowControl/>
        <w:rPr>
          <w:rFonts w:hint="eastAsia" w:ascii="宋体" w:hAnsi="宋体" w:eastAsia="宋体" w:cs="宋体"/>
          <w:color w:val="auto"/>
          <w:sz w:val="24"/>
          <w:szCs w:val="24"/>
          <w:highlight w:val="none"/>
          <w:lang w:eastAsia="zh-CN"/>
        </w:rPr>
      </w:pPr>
      <w:r/>
      <w:bookmarkStart w:id="41" w:name="OLE_LINK7"/>
      <w:r>
        <w:rPr>
          <w:rFonts w:hint="eastAsia" w:ascii="宋体" w:hAnsi="宋体" w:eastAsia="宋体" w:cs="宋体"/>
          <w:color w:val="auto"/>
          <w:sz w:val="24"/>
          <w:szCs w:val="24"/>
          <w:highlight w:val="none"/>
          <w:lang w:eastAsia="zh-CN"/>
        </w:rPr>
        <w:t xml:space="preserve">若调查成果经上级质量核查不合格，由中标供应商负责重新调查整改。直至按照部、省、</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lang w:eastAsia="zh-CN"/>
        </w:rPr>
        <w:t xml:space="preserve">要求完成</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验收、延包数据汇交、档案归档等工作，并协助</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不动产登记中心登记发证工作。</w:t>
      </w:r>
      <w:bookmarkEnd w:id="41"/>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、服务质量保证及售后服务要求</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2、供应商应按照通过最终成果检验的要求进行质量控制，质量保证措施应全面、具体、安全、合理、切实可行、责任明确。</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3、供应商需提供必要的技术支持，协助采购人完成其他需要供应商配合的服务。</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4、供应商应严格遵守服务合约，项目完成以后，如采购人有需要供应商配合的服务，供应商必须予以配合，协助采购人完善项目内容。</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5、此项目要求提供多样化技术支持服务，处理出现的各种问题，以保证工作的正常运行。二轮延包完成后质保期延长至2028年</w:t>
      </w:r>
      <w:r>
        <w:rPr>
          <w:rFonts w:hint="eastAsia" w:ascii="宋体" w:hAnsi="宋体" w:eastAsia="宋体" w:cs="宋体"/>
          <w:color w:val="auto"/>
          <w:sz w:val="24"/>
          <w:szCs w:val="24"/>
          <w:highlight w:val="none"/>
          <w:lang w:eastAsia="en-US"/>
        </w:rPr>
        <w:t xml:space="preserve">12月底</w:t>
      </w:r>
      <w:r>
        <w:rPr>
          <w:rFonts w:hint="eastAsia" w:ascii="宋体" w:hAnsi="宋体" w:eastAsia="宋体" w:cs="宋体"/>
          <w:color w:val="auto"/>
          <w:sz w:val="24"/>
          <w:szCs w:val="24"/>
          <w:highlight w:val="none"/>
          <w:lang w:eastAsia="zh-CN"/>
        </w:rPr>
        <w:t xml:space="preserve">，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其它要求。供应商做出的各种方案应细化到具体环节，充分考虑到丰县二轮延包工作的各个环节，包括时间进度、所需的资源和负责实施方案的人员，同时应顾及短期和长期的需要；供应商应当根据自身的经济条件，考虑选用适宜的、成本效益高的最佳可行技术。</w:t>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562"/>
        <w:spacing w:after="0" w:line="360" w:lineRule="auto"/>
        <w:widowControl w:val="off"/>
        <w:rPr>
          <w:rStyle w:val="1217"/>
          <w:rFonts w:hint="eastAsia" w:ascii="宋体" w:hAnsi="宋体" w:eastAsia="宋体" w:cs="宋体"/>
          <w:b/>
          <w:bCs/>
          <w:color w:val="auto"/>
          <w:sz w:val="28"/>
          <w:highlight w:val="none"/>
        </w:rPr>
      </w:pPr>
      <w:r>
        <w:rPr>
          <w:rStyle w:val="1217"/>
          <w:rFonts w:hint="eastAsia" w:ascii="宋体" w:hAnsi="宋体" w:eastAsia="宋体" w:cs="宋体"/>
          <w:b/>
          <w:bCs/>
          <w:color w:val="auto"/>
          <w:sz w:val="28"/>
          <w:highlight w:val="none"/>
        </w:rPr>
        <w:t xml:space="preserve">第九章 响应文件相关格式</w:t>
      </w:r>
      <w:bookmarkEnd w:id="14"/>
      <w:r/>
      <w:r/>
    </w:p>
    <w:p>
      <w:pPr>
        <w:pStyle w:val="972"/>
        <w:rPr>
          <w:rFonts w:hint="eastAsia"/>
          <w:color w:val="auto"/>
          <w:highlight w:val="none"/>
        </w:rPr>
      </w:pPr>
      <w:r>
        <w:rPr>
          <w:rFonts w:hint="eastAsia"/>
          <w:color w:val="auto"/>
          <w:highlight w:val="none"/>
        </w:rPr>
      </w:r>
      <w:r/>
    </w:p>
    <w:p>
      <w:pPr>
        <w:pStyle w:val="986"/>
        <w:jc w:val="center"/>
        <w:keepLines w:val="0"/>
        <w:keepNext w:val="0"/>
        <w:spacing w:before="0" w:after="0" w:line="360" w:lineRule="auto"/>
        <w:widowControl w:val="off"/>
        <w:rPr>
          <w:rFonts w:hint="eastAsia" w:ascii="宋体" w:hAnsi="宋体" w:eastAsia="宋体" w:cs="宋体"/>
          <w:b w:val="0"/>
          <w:bCs w:val="0"/>
          <w:color w:val="auto"/>
          <w:sz w:val="28"/>
          <w:highlight w:val="none"/>
        </w:rPr>
        <w:outlineLvl w:val="9"/>
      </w:pPr>
      <w:r/>
      <w:bookmarkStart w:id="42" w:name="_Toc26435"/>
      <w:r>
        <w:rPr>
          <w:rStyle w:val="1217"/>
          <w:rFonts w:hint="eastAsia" w:ascii="宋体" w:hAnsi="宋体" w:eastAsia="宋体" w:cs="宋体"/>
          <w:b w:val="0"/>
          <w:bCs w:val="0"/>
          <w:color w:val="auto"/>
          <w:sz w:val="28"/>
          <w:highlight w:val="none"/>
        </w:rPr>
        <w:t xml:space="preserve">（</w:t>
      </w:r>
      <w:r>
        <w:rPr>
          <w:rFonts w:hint="eastAsia" w:ascii="宋体" w:hAnsi="宋体" w:eastAsia="宋体" w:cs="宋体"/>
          <w:b w:val="0"/>
          <w:bCs w:val="0"/>
          <w:color w:val="auto"/>
          <w:sz w:val="28"/>
          <w:highlight w:val="none"/>
        </w:rPr>
        <w:t xml:space="preserve">本章仅提供响应文件中的部分文件格式，不应被理解为包含了响应文件所需的全部资料）</w:t>
      </w:r>
      <w:bookmarkEnd w:id="42"/>
      <w:r/>
      <w:r/>
    </w:p>
    <w:p>
      <w:pPr>
        <w:pStyle w:val="986"/>
        <w:jc w:val="center"/>
        <w:keepLines w:val="0"/>
        <w:keepNext w:val="0"/>
        <w:spacing w:before="0" w:after="0"/>
        <w:widowControl w:val="off"/>
        <w:rPr>
          <w:rFonts w:hint="eastAsia" w:ascii="宋体" w:hAnsi="宋体" w:eastAsia="宋体" w:cs="宋体"/>
          <w:b w:val="0"/>
          <w:bCs w:val="0"/>
          <w:color w:val="auto"/>
          <w:sz w:val="28"/>
          <w:highlight w:val="none"/>
        </w:rPr>
        <w:outlineLvl w:val="9"/>
      </w:pPr>
      <w:r>
        <w:rPr>
          <w:rFonts w:hint="eastAsia" w:ascii="宋体" w:hAnsi="宋体" w:eastAsia="宋体" w:cs="宋体"/>
          <w:b w:val="0"/>
          <w:bCs w:val="0"/>
          <w:color w:val="auto"/>
          <w:sz w:val="28"/>
          <w:highlight w:val="none"/>
        </w:rPr>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一、承诺书</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二、磋商报价表</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三、分项价格表</w:t>
      </w:r>
      <w:r/>
    </w:p>
    <w:p>
      <w:pPr>
        <w:ind w:firstLine="48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lang w:val="en-US" w:eastAsia="zh-CN"/>
        </w:rPr>
        <w:t xml:space="preserve">、投标承诺书</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、偏离表</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、授权委托书</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、中小企业声明函</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、残疾人福利性单位声明函</w:t>
      </w:r>
      <w:r/>
    </w:p>
    <w:p>
      <w:pPr>
        <w:ind w:left="960" w:hanging="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、供应商参加政府采购活动前三年内在经营活动中没有重大违法记录的书面声明</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zh-CN"/>
        </w:rPr>
        <w:t xml:space="preserve">、具备履行合同所必需的设备和专业技术能力的书面声明</w:t>
      </w:r>
      <w:r/>
    </w:p>
    <w:p>
      <w:pPr>
        <w:pStyle w:val="972"/>
        <w:jc w:val="center"/>
        <w:spacing w:line="360" w:lineRule="auto"/>
        <w:widowControl w:val="off"/>
        <w:rPr>
          <w:rStyle w:val="1217"/>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1187"/>
        <w:jc w:val="center"/>
        <w:keepLines w:val="0"/>
        <w:keepNext w:val="0"/>
        <w:widowControl w:val="off"/>
        <w:rPr>
          <w:rStyle w:val="1217"/>
          <w:rFonts w:hint="eastAsia" w:ascii="宋体" w:hAnsi="宋体" w:eastAsia="宋体" w:cs="宋体"/>
          <w:color w:val="auto"/>
          <w:highlight w:val="none"/>
        </w:rPr>
      </w:pPr>
      <w:r>
        <w:rPr>
          <w:rStyle w:val="1217"/>
          <w:rFonts w:hint="eastAsia" w:ascii="宋体" w:hAnsi="宋体" w:eastAsia="宋体" w:cs="宋体"/>
          <w:color w:val="auto"/>
          <w:sz w:val="28"/>
          <w:highlight w:val="none"/>
        </w:rPr>
        <w:br w:type="page" w:clear="all"/>
      </w:r>
      <w:bookmarkStart w:id="43" w:name="_Toc9507"/>
      <w:r>
        <w:rPr>
          <w:rStyle w:val="1217"/>
          <w:rFonts w:hint="eastAsia" w:ascii="宋体" w:hAnsi="宋体" w:eastAsia="宋体" w:cs="宋体"/>
          <w:color w:val="auto"/>
          <w:sz w:val="28"/>
          <w:highlight w:val="none"/>
        </w:rPr>
        <w:t xml:space="preserve">一、承诺书</w:t>
      </w:r>
      <w:bookmarkEnd w:id="43"/>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致</w:t>
      </w:r>
      <w:r>
        <w:rPr>
          <w:rStyle w:val="1217"/>
          <w:rFonts w:hint="eastAsia" w:ascii="宋体" w:hAnsi="宋体" w:eastAsia="宋体" w:cs="宋体"/>
          <w:color w:val="auto"/>
          <w:sz w:val="24"/>
          <w:szCs w:val="24"/>
          <w:highlight w:val="none"/>
          <w:u w:val="single"/>
        </w:rPr>
        <w:t xml:space="preserve">诚辉工程管理有限公司</w:t>
      </w:r>
      <w:r>
        <w:rPr>
          <w:rStyle w:val="1217"/>
          <w:rFonts w:hint="eastAsia" w:ascii="宋体" w:hAnsi="宋体" w:eastAsia="宋体" w:cs="宋体"/>
          <w:color w:val="auto"/>
          <w:sz w:val="24"/>
          <w:szCs w:val="24"/>
          <w:highlight w:val="none"/>
        </w:rPr>
        <w:t xml:space="preserve">：</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根据贵方《磋商文件》（项目编号：</w:t>
      </w:r>
      <w:r>
        <w:rPr>
          <w:rStyle w:val="1217"/>
          <w:rFonts w:hint="eastAsia" w:ascii="宋体" w:hAnsi="宋体" w:eastAsia="宋体" w:cs="宋体"/>
          <w:color w:val="auto"/>
          <w:sz w:val="24"/>
          <w:szCs w:val="24"/>
          <w:highlight w:val="none"/>
          <w:lang w:val="en-US"/>
        </w:rPr>
        <w:t xml:space="preserve">             </w:t>
      </w:r>
      <w:r>
        <w:rPr>
          <w:rStyle w:val="1217"/>
          <w:rFonts w:hint="eastAsia" w:ascii="宋体" w:hAnsi="宋体" w:eastAsia="宋体" w:cs="宋体"/>
          <w:color w:val="auto"/>
          <w:sz w:val="24"/>
          <w:szCs w:val="24"/>
          <w:highlight w:val="none"/>
        </w:rPr>
        <w:t xml:space="preserve">）要求，本供应商正式提交以下首次响应文件。</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217"/>
          <w:rFonts w:hint="eastAsia" w:ascii="宋体" w:hAnsi="宋体" w:eastAsia="宋体" w:cs="宋体"/>
          <w:color w:val="auto"/>
          <w:sz w:val="24"/>
          <w:szCs w:val="24"/>
          <w:highlight w:val="none"/>
        </w:rPr>
        <w:t xml:space="preserve">（1）承诺书；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（2）磋商报价表；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（3）偏离表；</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（4）磋商文件要求提供的其他响应文件。</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供应商兹宣布同意如下：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217"/>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217"/>
          <w:rFonts w:hint="eastAsia" w:ascii="宋体" w:hAnsi="宋体" w:eastAsia="宋体" w:cs="宋体"/>
          <w:color w:val="auto"/>
          <w:sz w:val="24"/>
          <w:szCs w:val="24"/>
          <w:highlight w:val="none"/>
        </w:rPr>
        <w:t xml:space="preserve">二、保证所提供的响应文件及所有材料的真实、合法、有效，并对其负责。</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四、所供货物保证符合国家有关产品质量、性能和安全标准，无权利瑕疵。</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五、报价有效期为30个工作日。</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七、完全理解贵方不一定要接受最低的报价或收到的任何报价。</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八、诚辉工程管理有限公司有权将我单位本项目的《磋商报价表》和《分项价格表》予以公示，公示的方式由诚辉工程管理有限公司确定。</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九、采购人有权对供应商的响应文件的真实性</w:t>
      </w:r>
      <w:r>
        <w:rPr>
          <w:rStyle w:val="1217"/>
          <w:rFonts w:hint="eastAsia" w:ascii="宋体" w:hAnsi="宋体" w:eastAsia="宋体" w:cs="宋体"/>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17"/>
          <w:rFonts w:hint="eastAsia" w:ascii="宋体" w:hAnsi="宋体" w:eastAsia="宋体" w:cs="宋体"/>
          <w:color w:val="auto"/>
          <w:sz w:val="24"/>
          <w:szCs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十、供应商同意按照磋商文件的有关规定支付招标代理服务费。 </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供应商（电子签章）：</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联系电话：</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1187"/>
        <w:jc w:val="center"/>
        <w:keepLines w:val="0"/>
        <w:keepNext w:val="0"/>
        <w:widowControl w:val="off"/>
        <w:rPr>
          <w:rStyle w:val="1217"/>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bookmarkStart w:id="44" w:name="_Toc19479"/>
      <w:r>
        <w:rPr>
          <w:rStyle w:val="1217"/>
          <w:rFonts w:hint="eastAsia" w:ascii="宋体" w:hAnsi="宋体" w:eastAsia="宋体" w:cs="宋体"/>
          <w:color w:val="auto"/>
          <w:sz w:val="28"/>
          <w:highlight w:val="none"/>
          <w:lang w:val="en-US" w:eastAsia="zh-CN"/>
        </w:rPr>
        <w:t xml:space="preserve">二、</w:t>
      </w:r>
      <w:r>
        <w:rPr>
          <w:rStyle w:val="1217"/>
          <w:rFonts w:hint="eastAsia" w:ascii="宋体" w:hAnsi="宋体" w:eastAsia="宋体" w:cs="宋体"/>
          <w:color w:val="auto"/>
          <w:sz w:val="28"/>
          <w:highlight w:val="none"/>
        </w:rPr>
        <w:t xml:space="preserve">磋商报价表</w:t>
      </w:r>
      <w:bookmarkEnd w:id="44"/>
      <w:r/>
      <w:r/>
    </w:p>
    <w:p>
      <w:pPr>
        <w:spacing w:line="360" w:lineRule="auto"/>
        <w:widowControl/>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r>
      <w:r/>
    </w:p>
    <w:p>
      <w:pP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丰县顺河镇、赵庄镇第二轮土地承包到期后再延长30年试点项目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36"/>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940"/>
        <w:gridCol w:w="3043"/>
        <w:gridCol w:w="1798"/>
        <w:gridCol w:w="2379"/>
      </w:tblGrid>
      <w:tr>
        <w:trPr>
          <w:jc w:val="center"/>
          <w:trHeight w:val="1163"/>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标段号</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936"/>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标段一</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丰县赵庄镇第二轮土地承包到期后再延长30年试点项目</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丰县赵庄镇第二轮土地</w:t>
            </w:r>
            <w:r>
              <w:rPr>
                <w:rFonts w:hint="eastAsia" w:ascii="宋体" w:hAnsi="宋体" w:cs="宋体"/>
                <w:i w:val="0"/>
                <w:iCs w:val="0"/>
                <w:caps w:val="0"/>
                <w:color w:val="auto"/>
                <w:spacing w:val="0"/>
                <w:sz w:val="24"/>
                <w:szCs w:val="24"/>
                <w:highlight w:val="none"/>
                <w:shd w:val="clear" w:color="auto" w:fill="ffffff"/>
                <w:lang w:val="en-US" w:eastAsia="zh-CN"/>
              </w:rPr>
              <w:t xml:space="preserve">延</w:t>
            </w:r>
            <w:r>
              <w:rPr>
                <w:rFonts w:hint="eastAsia" w:ascii="宋体" w:hAnsi="宋体" w:eastAsia="宋体" w:cs="宋体"/>
                <w:i w:val="0"/>
                <w:iCs w:val="0"/>
                <w:caps w:val="0"/>
                <w:color w:val="auto"/>
                <w:spacing w:val="0"/>
                <w:sz w:val="24"/>
                <w:szCs w:val="24"/>
                <w:highlight w:val="none"/>
                <w:shd w:val="clear" w:color="auto" w:fill="ffffff"/>
              </w:rPr>
              <w:t xml:space="preserve">包</w:t>
            </w:r>
            <w:r>
              <w:rPr>
                <w:rFonts w:hint="eastAsia" w:ascii="宋体" w:hAnsi="宋体" w:cs="宋体"/>
                <w:i w:val="0"/>
                <w:iCs w:val="0"/>
                <w:caps w:val="0"/>
                <w:color w:val="auto"/>
                <w:spacing w:val="0"/>
                <w:sz w:val="24"/>
                <w:szCs w:val="24"/>
                <w:highlight w:val="none"/>
                <w:shd w:val="clear" w:color="auto" w:fill="ffffff"/>
                <w:lang w:val="en-US" w:eastAsia="zh-CN"/>
              </w:rPr>
              <w:t xml:space="preserve">试点相关工作</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投标人承诺：</w:t>
      </w:r>
      <w:r/>
    </w:p>
    <w:p>
      <w:pPr>
        <w:pStyle w:val="9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1.本项目由投标人本企业提供的服务。</w:t>
      </w:r>
      <w:r/>
    </w:p>
    <w:p>
      <w:pPr>
        <w:pStyle w:val="9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磋商报价</w:t>
      </w:r>
      <w:r>
        <w:rPr>
          <w:rFonts w:hint="eastAsia" w:ascii="宋体" w:hAnsi="宋体" w:eastAsia="宋体" w:cs="宋体"/>
          <w:b/>
          <w:color w:val="auto"/>
          <w:sz w:val="24"/>
          <w:szCs w:val="24"/>
          <w:highlight w:val="none"/>
        </w:rPr>
        <w:t xml:space="preserve">表中的报价包括项目完成所需全部费用，采购人不再支付报价以外的任何费用。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（盖单位公章）</w:t>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  期：     年    月    日</w:t>
      </w:r>
      <w:r/>
    </w:p>
    <w:p>
      <w:pPr>
        <w:jc w:val="left"/>
        <w:spacing w:after="200" w:line="276" w:lineRule="auto"/>
        <w:widowControl/>
        <w:rPr>
          <w:rFonts w:hint="eastAsia" w:ascii="宋体" w:hAnsi="宋体" w:eastAsia="宋体" w:cs="宋体"/>
          <w:color w:val="auto"/>
          <w:sz w:val="22"/>
          <w:highlight w:val="none"/>
        </w:rPr>
        <w:sectPr>
          <w:headerReference w:type="default" r:id="rId10"/>
          <w:footerReference w:type="default" r:id="rId14"/>
          <w:footnotePr/>
          <w:endnotePr/>
          <w:type w:val="nextPage"/>
          <w:pgSz w:w="11906" w:h="16838" w:orient="portrait"/>
          <w:pgMar w:top="1440" w:right="1800" w:bottom="1440" w:left="1800" w:header="709" w:footer="709" w:gutter="0"/>
          <w:cols w:num="1" w:sep="0" w:space="720" w:equalWidth="1"/>
          <w:docGrid w:linePitch="360"/>
        </w:sectPr>
      </w:pPr>
      <w:r>
        <w:rPr>
          <w:rFonts w:hint="eastAsia" w:ascii="宋体" w:hAnsi="宋体" w:eastAsia="宋体" w:cs="宋体"/>
          <w:color w:val="auto"/>
          <w:sz w:val="22"/>
          <w:highlight w:val="none"/>
        </w:rPr>
      </w:r>
      <w:r/>
    </w:p>
    <w:p>
      <w:pPr>
        <w:jc w:val="center"/>
        <w:spacing w:after="200" w:line="276" w:lineRule="auto"/>
        <w:widowControl/>
        <w:rPr>
          <w:rStyle w:val="1217"/>
          <w:rFonts w:hint="eastAsia" w:ascii="宋体" w:hAnsi="宋体" w:eastAsia="宋体" w:cs="宋体"/>
          <w:color w:val="auto"/>
          <w:sz w:val="28"/>
          <w:szCs w:val="20"/>
          <w:highlight w:val="none"/>
        </w:rPr>
      </w:pPr>
      <w:r>
        <w:rPr>
          <w:rStyle w:val="1217"/>
          <w:rFonts w:hint="eastAsia" w:ascii="宋体" w:hAnsi="宋体" w:eastAsia="宋体" w:cs="宋体"/>
          <w:color w:val="auto"/>
          <w:sz w:val="28"/>
          <w:szCs w:val="20"/>
          <w:highlight w:val="none"/>
        </w:rPr>
        <w:t xml:space="preserve">磋商报价表</w:t>
      </w:r>
      <w:r/>
    </w:p>
    <w:p>
      <w:pPr>
        <w:jc w:val="center"/>
        <w:spacing w:after="200" w:line="276" w:lineRule="auto"/>
        <w:widowControl/>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丰县顺河镇、赵庄镇第二轮土地承包到期后再延长30年试点项目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36"/>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940"/>
        <w:gridCol w:w="3043"/>
        <w:gridCol w:w="1798"/>
        <w:gridCol w:w="2379"/>
      </w:tblGrid>
      <w:tr>
        <w:trPr>
          <w:jc w:val="center"/>
          <w:trHeight w:val="1163"/>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标段号</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936"/>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二</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丰县顺河镇第二轮土地承包到期后再延长30年试点项目</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丰县顺河镇第二轮土地</w:t>
            </w:r>
            <w:r>
              <w:rPr>
                <w:rFonts w:hint="eastAsia" w:ascii="宋体" w:hAnsi="宋体" w:cs="宋体"/>
                <w:color w:val="auto"/>
                <w:sz w:val="24"/>
                <w:szCs w:val="24"/>
                <w:highlight w:val="none"/>
                <w:lang w:val="en-US" w:eastAsia="zh-CN"/>
              </w:rPr>
              <w:t xml:space="preserve">延</w:t>
            </w:r>
            <w:r>
              <w:rPr>
                <w:rFonts w:hint="eastAsia" w:ascii="宋体" w:hAnsi="宋体" w:eastAsia="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试点相关工作</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投标人承诺：</w:t>
      </w:r>
      <w:r/>
    </w:p>
    <w:p>
      <w:pPr>
        <w:pStyle w:val="9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1.本项目由投标人本企业提供的服务。</w:t>
      </w:r>
      <w:r/>
    </w:p>
    <w:p>
      <w:pPr>
        <w:pStyle w:val="972"/>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磋商报价</w:t>
      </w:r>
      <w:r>
        <w:rPr>
          <w:rFonts w:hint="eastAsia" w:ascii="宋体" w:hAnsi="宋体" w:eastAsia="宋体" w:cs="宋体"/>
          <w:b/>
          <w:color w:val="auto"/>
          <w:sz w:val="24"/>
          <w:szCs w:val="24"/>
          <w:highlight w:val="none"/>
        </w:rPr>
        <w:t xml:space="preserve">中的报价包括项目完成所需全部费用，采购人不再支付报价以外的任何费用。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（盖单位公章）</w:t>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2604"/>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  期：     年    月    日</w:t>
      </w:r>
      <w:r/>
    </w:p>
    <w:p>
      <w:pPr>
        <w:ind w:firstLine="2604"/>
        <w:spacing w:line="360" w:lineRule="auto"/>
        <w:widowControl/>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r>
      <w:r/>
    </w:p>
    <w:p>
      <w:pPr>
        <w:ind w:firstLine="2604"/>
        <w:spacing w:line="360" w:lineRule="auto"/>
        <w:widowControl/>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r>
      <w:r/>
    </w:p>
    <w:p>
      <w:pPr>
        <w:pStyle w:val="972"/>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94"/>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95"/>
        <w:ind w:left="0" w:firstLine="0"/>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Fonts w:hint="eastAsia" w:ascii="宋体" w:hAnsi="宋体" w:eastAsia="宋体" w:cs="宋体"/>
          <w:color w:val="auto"/>
          <w:sz w:val="24"/>
          <w:szCs w:val="24"/>
          <w:highlight w:val="none"/>
        </w:rPr>
      </w:pPr>
      <w:r/>
      <w:bookmarkStart w:id="45" w:name="_Toc15393"/>
      <w:r>
        <w:rPr>
          <w:rStyle w:val="1217"/>
          <w:rFonts w:hint="eastAsia" w:ascii="宋体" w:hAnsi="宋体" w:eastAsia="宋体" w:cs="宋体"/>
          <w:color w:val="auto"/>
          <w:sz w:val="28"/>
          <w:highlight w:val="none"/>
        </w:rPr>
        <w:t xml:space="preserve">三、分项价格表</w:t>
      </w:r>
      <w:bookmarkEnd w:id="45"/>
      <w:r/>
      <w:r/>
    </w:p>
    <w:p>
      <w:pPr>
        <w:pStyle w:val="978"/>
        <w:spacing w:after="0" w:line="360" w:lineRule="auto"/>
        <w:widowControl w:val="off"/>
        <w:rPr>
          <w:rFonts w:hint="eastAsia" w:ascii="宋体" w:hAnsi="宋体" w:eastAsia="宋体" w:cs="宋体"/>
          <w:color w:val="auto"/>
          <w:sz w:val="24"/>
          <w:szCs w:val="24"/>
          <w:highlight w:val="none"/>
        </w:rPr>
      </w:pPr>
      <w:r/>
      <w:bookmarkStart w:id="46" w:name="_Hlk105167482"/>
      <w:r>
        <w:rPr>
          <w:rFonts w:hint="eastAsia" w:ascii="宋体" w:hAnsi="宋体" w:eastAsia="宋体" w:cs="宋体"/>
          <w:color w:val="auto"/>
          <w:sz w:val="24"/>
          <w:szCs w:val="24"/>
          <w:highlight w:val="none"/>
        </w:rPr>
        <w:t xml:space="preserve">（本次为  □首次  □终次报价）</w:t>
      </w:r>
      <w:bookmarkEnd w:id="46"/>
      <w:r/>
      <w:r/>
    </w:p>
    <w:p>
      <w:pPr>
        <w:pStyle w:val="978"/>
        <w:spacing w:after="0" w:line="360" w:lineRule="auto"/>
        <w:widowControl w:val="off"/>
        <w:rPr>
          <w:rFonts w:hint="eastAsia" w:ascii="宋体" w:hAnsi="宋体" w:eastAsia="宋体" w:cs="宋体"/>
          <w:color w:val="auto"/>
          <w:sz w:val="24"/>
          <w:szCs w:val="24"/>
          <w:highlight w:val="none"/>
          <w:lang w:eastAsia="zh-CN"/>
        </w:rPr>
      </w:pPr>
      <w:r/>
      <w:bookmarkStart w:id="47" w:name="_Hlk105167508"/>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：丰县顺河镇、赵庄镇第二轮土地承包到期后再延长30年试点项目</w:t>
      </w:r>
      <w:r/>
    </w:p>
    <w:p>
      <w:pPr>
        <w:pStyle w:val="978"/>
        <w:spacing w:after="0" w:line="360" w:lineRule="auto"/>
        <w:widowControl w:val="off"/>
        <w:rPr>
          <w:rStyle w:val="1217"/>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 </w:t>
      </w:r>
      <w:bookmarkEnd w:id="47"/>
      <w:r>
        <w:rPr>
          <w:rStyle w:val="1217"/>
          <w:rFonts w:hint="eastAsia" w:ascii="宋体" w:hAnsi="宋体" w:eastAsia="宋体" w:cs="宋体"/>
          <w:color w:val="auto"/>
          <w:sz w:val="24"/>
          <w:szCs w:val="24"/>
          <w:highlight w:val="none"/>
          <w:lang w:val="en-US"/>
        </w:rPr>
        <w:t xml:space="preserve"> </w:t>
      </w:r>
      <w:r/>
    </w:p>
    <w:p>
      <w:pPr>
        <w:pStyle w:val="972"/>
        <w:rPr>
          <w:rFonts w:hint="default"/>
          <w:highlight w:val="none"/>
          <w:lang w:val="en-US"/>
        </w:rPr>
      </w:pPr>
      <w:r>
        <w:rPr>
          <w:rStyle w:val="1217"/>
          <w:rFonts w:hint="eastAsia" w:ascii="宋体" w:hAnsi="宋体" w:cs="宋体"/>
          <w:color w:val="auto"/>
          <w:sz w:val="24"/>
          <w:szCs w:val="24"/>
          <w:highlight w:val="none"/>
          <w:lang w:val="en-US"/>
        </w:rPr>
        <w:t xml:space="preserve">标段名称：</w:t>
      </w:r>
      <w:r>
        <w:rPr>
          <w:rFonts w:hint="eastAsia" w:ascii="宋体" w:hAnsi="宋体" w:eastAsia="宋体" w:cs="宋体"/>
          <w:i w:val="0"/>
          <w:iCs w:val="0"/>
          <w:caps w:val="0"/>
          <w:color w:val="auto"/>
          <w:spacing w:val="0"/>
          <w:sz w:val="24"/>
          <w:szCs w:val="24"/>
          <w:highlight w:val="none"/>
          <w:shd w:val="clear" w:color="auto" w:fill="ffffff"/>
        </w:rPr>
        <w:t xml:space="preserve">丰县赵庄镇第二轮土地承包到期后再延长30年试点项目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5"/>
        <w:gridCol w:w="3923"/>
      </w:tblGrid>
      <w:tr>
        <w:trPr>
          <w:jc w:val="center"/>
        </w:trPr>
        <w:tc>
          <w:tcPr>
            <w:tcW w:w="3635" w:type="dxa"/>
            <w:textDirection w:val="lrTb"/>
            <w:noWrap w:val="false"/>
          </w:tcPr>
          <w:p>
            <w:pPr>
              <w:pStyle w:val="972"/>
              <w:jc w:val="center"/>
              <w:spacing w:line="360" w:lineRule="auto"/>
              <w:widowControl w:val="off"/>
              <w:rPr>
                <w:rStyle w:val="1217"/>
                <w:rFonts w:hint="eastAsia" w:ascii="宋体" w:hAnsi="宋体" w:eastAsia="宋体" w:cs="宋体"/>
                <w:b/>
                <w:bCs/>
                <w:color w:val="auto"/>
                <w:sz w:val="24"/>
                <w:szCs w:val="24"/>
                <w:highlight w:val="none"/>
                <w:vertAlign w:val="baseline"/>
                <w:lang w:val="en-US"/>
              </w:rPr>
            </w:pPr>
            <w:r>
              <w:rPr>
                <w:rStyle w:val="1217"/>
                <w:rFonts w:hint="eastAsia" w:ascii="宋体" w:hAnsi="宋体" w:eastAsia="宋体" w:cs="宋体"/>
                <w:b/>
                <w:bCs/>
                <w:color w:val="auto"/>
                <w:sz w:val="24"/>
                <w:szCs w:val="24"/>
                <w:highlight w:val="none"/>
                <w:vertAlign w:val="baseline"/>
                <w:lang w:val="en-US"/>
              </w:rPr>
              <w:t xml:space="preserve">服务内容</w:t>
            </w:r>
            <w:r/>
          </w:p>
        </w:tc>
        <w:tc>
          <w:tcPr>
            <w:tcW w:w="3923" w:type="dxa"/>
            <w:textDirection w:val="lrTb"/>
            <w:noWrap w:val="false"/>
          </w:tcPr>
          <w:p>
            <w:pPr>
              <w:pStyle w:val="972"/>
              <w:jc w:val="center"/>
              <w:spacing w:line="360" w:lineRule="auto"/>
              <w:widowControl w:val="off"/>
              <w:rPr>
                <w:rStyle w:val="1217"/>
                <w:rFonts w:hint="default" w:ascii="宋体" w:hAnsi="宋体" w:eastAsia="宋体" w:cs="宋体"/>
                <w:b/>
                <w:bCs/>
                <w:color w:val="auto"/>
                <w:sz w:val="24"/>
                <w:szCs w:val="24"/>
                <w:highlight w:val="none"/>
                <w:vertAlign w:val="baseline"/>
                <w:lang w:val="en-US"/>
              </w:rPr>
            </w:pPr>
            <w:r>
              <w:rPr>
                <w:rStyle w:val="1217"/>
                <w:rFonts w:hint="eastAsia" w:ascii="宋体" w:hAnsi="宋体" w:cs="宋体"/>
                <w:b/>
                <w:bCs/>
                <w:color w:val="auto"/>
                <w:sz w:val="24"/>
                <w:szCs w:val="24"/>
                <w:highlight w:val="none"/>
                <w:vertAlign w:val="baseline"/>
                <w:lang w:val="en-US"/>
              </w:rPr>
              <w:t xml:space="preserve">报价</w:t>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方案编制</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摸底核实</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Height w:val="90"/>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制定延包方案</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cs="宋体"/>
                <w:color w:val="auto"/>
                <w:sz w:val="24"/>
                <w:szCs w:val="24"/>
                <w:highlight w:val="none"/>
                <w:vertAlign w:val="baseline"/>
                <w:lang w:val="en-US"/>
              </w:rPr>
              <w:t xml:space="preserve">开展</w:t>
            </w:r>
            <w:r>
              <w:rPr>
                <w:rStyle w:val="1217"/>
                <w:rFonts w:hint="eastAsia" w:ascii="宋体" w:hAnsi="宋体" w:eastAsia="宋体" w:cs="宋体"/>
                <w:color w:val="auto"/>
                <w:sz w:val="24"/>
                <w:szCs w:val="24"/>
                <w:highlight w:val="none"/>
                <w:vertAlign w:val="baseline"/>
                <w:lang w:val="en-US"/>
              </w:rPr>
              <w:t xml:space="preserve">调查</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审核公示</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签订合同</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资料归档</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技术核查及数据汇交</w:t>
            </w:r>
            <w:r/>
          </w:p>
        </w:tc>
        <w:tc>
          <w:tcPr>
            <w:tcW w:w="3923" w:type="dxa"/>
            <w:textDirection w:val="lrTb"/>
            <w:noWrap w:val="false"/>
          </w:tcPr>
          <w:p>
            <w:pPr>
              <w:pStyle w:val="972"/>
              <w:jc w:val="left"/>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spacing w:line="360" w:lineRule="auto"/>
              <w:widowControl w:val="off"/>
              <w:rPr>
                <w:rStyle w:val="1217"/>
                <w:rFonts w:hint="eastAsia"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合计</w:t>
            </w:r>
            <w:r/>
          </w:p>
        </w:tc>
        <w:tc>
          <w:tcPr>
            <w:tcW w:w="3923" w:type="dxa"/>
            <w:textDirection w:val="lrTb"/>
            <w:noWrap w:val="false"/>
          </w:tcPr>
          <w:p>
            <w:pPr>
              <w:pStyle w:val="972"/>
              <w:jc w:val="left"/>
              <w:spacing w:line="360" w:lineRule="auto"/>
              <w:widowControl w:val="off"/>
              <w:rPr>
                <w:rStyle w:val="1217"/>
                <w:rFonts w:hint="eastAsia" w:ascii="宋体" w:hAnsi="宋体" w:cs="宋体"/>
                <w:color w:val="auto"/>
                <w:sz w:val="24"/>
                <w:szCs w:val="24"/>
                <w:highlight w:val="none"/>
                <w:vertAlign w:val="baseline"/>
                <w:lang w:val="en-US"/>
              </w:rPr>
            </w:pPr>
            <w:r>
              <w:rPr>
                <w:rFonts w:hint="eastAsia" w:ascii="宋体" w:hAnsi="宋体" w:cs="宋体"/>
                <w:color w:val="auto"/>
                <w:sz w:val="24"/>
                <w:szCs w:val="24"/>
                <w:highlight w:val="none"/>
                <w:vertAlign w:val="baseline"/>
                <w:lang w:val="en-US"/>
              </w:rPr>
            </w:r>
            <w:r/>
          </w:p>
        </w:tc>
      </w:tr>
    </w:tbl>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97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．供应商对以上数据的真实性负责。</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如果按单价金额计算的结果与总价不一致，以</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en-US" w:eastAsia="zh-CN"/>
        </w:rPr>
        <w:t xml:space="preserve">金额计算结果</w:t>
      </w:r>
      <w:r>
        <w:rPr>
          <w:rFonts w:hint="eastAsia" w:ascii="宋体" w:hAnsi="宋体" w:eastAsia="宋体" w:cs="宋体"/>
          <w:color w:val="auto"/>
          <w:sz w:val="24"/>
          <w:szCs w:val="24"/>
          <w:highlight w:val="none"/>
        </w:rPr>
        <w:t xml:space="preserve">为准。</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i/>
          <w:color w:val="auto"/>
          <w:sz w:val="24"/>
          <w:szCs w:val="24"/>
          <w:highlight w:val="none"/>
          <w:u w:val="single"/>
        </w:rPr>
        <w:t xml:space="preserve">采购人或采购代理机构有权将以上内容进行公示。</w:t>
      </w:r>
      <w:r/>
    </w:p>
    <w:p>
      <w:pPr>
        <w:rPr>
          <w:rFonts w:hint="eastAsia" w:ascii="宋体" w:hAnsi="宋体" w:eastAsia="宋体" w:cs="宋体"/>
          <w:b/>
          <w:color w:val="auto"/>
          <w:sz w:val="28"/>
          <w:szCs w:val="28"/>
          <w:highlight w:val="none"/>
          <w:lang w:val="en-US"/>
        </w:rPr>
      </w:pPr>
      <w:r/>
      <w:bookmarkStart w:id="48" w:name="_Toc14249"/>
      <w:r/>
      <w:bookmarkStart w:id="49" w:name="_Toc19902"/>
      <w:r>
        <w:rPr>
          <w:rFonts w:hint="eastAsia" w:ascii="宋体" w:hAnsi="宋体" w:eastAsia="宋体" w:cs="宋体"/>
          <w:b/>
          <w:color w:val="auto"/>
          <w:sz w:val="28"/>
          <w:szCs w:val="28"/>
          <w:highlight w:val="none"/>
          <w:lang w:val="en-US"/>
        </w:rPr>
        <w:br w:type="page" w:clear="all"/>
      </w:r>
      <w:r/>
    </w:p>
    <w:p>
      <w:pPr>
        <w:pStyle w:val="978"/>
        <w:jc w:val="center"/>
        <w:spacing w:after="0" w:line="360" w:lineRule="auto"/>
        <w:widowControl w:val="off"/>
        <w:rPr>
          <w:rStyle w:val="1217"/>
          <w:rFonts w:hint="eastAsia" w:ascii="宋体" w:hAnsi="宋体" w:eastAsia="宋体" w:cs="宋体"/>
          <w:color w:val="auto"/>
          <w:sz w:val="28"/>
          <w:highlight w:val="none"/>
        </w:rPr>
      </w:pPr>
      <w:r/>
      <w:bookmarkStart w:id="50" w:name="_Toc22527"/>
      <w:r>
        <w:rPr>
          <w:rStyle w:val="1217"/>
          <w:rFonts w:hint="eastAsia" w:ascii="宋体" w:hAnsi="宋体" w:eastAsia="宋体" w:cs="宋体"/>
          <w:b/>
          <w:bCs/>
          <w:color w:val="auto"/>
          <w:sz w:val="28"/>
          <w:szCs w:val="32"/>
          <w:highlight w:val="none"/>
        </w:rPr>
        <w:t xml:space="preserve">分项价格表</w:t>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  □首次  □终次报价）</w:t>
      </w:r>
      <w:r/>
    </w:p>
    <w:p>
      <w:pPr>
        <w:pStyle w:val="978"/>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：丰县顺河镇、赵庄镇第二轮土地承包到期后再延长30年试点项目</w:t>
      </w:r>
      <w:r/>
    </w:p>
    <w:p>
      <w:pPr>
        <w:pStyle w:val="978"/>
        <w:spacing w:after="0" w:line="360" w:lineRule="auto"/>
        <w:widowControl w:val="off"/>
        <w:rPr>
          <w:rStyle w:val="1217"/>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 </w:t>
      </w:r>
      <w:r>
        <w:rPr>
          <w:rStyle w:val="1217"/>
          <w:rFonts w:hint="eastAsia" w:ascii="宋体" w:hAnsi="宋体" w:eastAsia="宋体" w:cs="宋体"/>
          <w:color w:val="auto"/>
          <w:sz w:val="24"/>
          <w:szCs w:val="24"/>
          <w:highlight w:val="none"/>
          <w:lang w:val="en-US"/>
        </w:rPr>
        <w:t xml:space="preserve"> </w:t>
      </w:r>
      <w:r/>
    </w:p>
    <w:p>
      <w:pPr>
        <w:pStyle w:val="972"/>
        <w:rPr>
          <w:rFonts w:hint="default"/>
          <w:highlight w:val="none"/>
          <w:lang w:val="en-US"/>
        </w:rPr>
      </w:pPr>
      <w:r>
        <w:rPr>
          <w:rStyle w:val="1217"/>
          <w:rFonts w:hint="eastAsia" w:ascii="宋体" w:hAnsi="宋体" w:cs="宋体"/>
          <w:color w:val="auto"/>
          <w:sz w:val="24"/>
          <w:szCs w:val="24"/>
          <w:highlight w:val="none"/>
          <w:lang w:val="en-US"/>
        </w:rPr>
        <w:t xml:space="preserve">标段名称：</w:t>
      </w:r>
      <w:r>
        <w:rPr>
          <w:rFonts w:hint="eastAsia" w:ascii="宋体" w:hAnsi="宋体" w:eastAsia="宋体" w:cs="宋体"/>
          <w:color w:val="auto"/>
          <w:sz w:val="24"/>
          <w:szCs w:val="24"/>
          <w:highlight w:val="none"/>
          <w:lang w:eastAsia="zh-CN"/>
        </w:rPr>
        <w:t xml:space="preserve">丰县顺河镇第二轮土地承包到期后再延长30年试点项目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5"/>
        <w:gridCol w:w="3923"/>
      </w:tblGrid>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default" w:ascii="宋体" w:hAnsi="宋体" w:eastAsia="宋体" w:cs="宋体"/>
                <w:b/>
                <w:bCs/>
                <w:color w:val="auto"/>
                <w:sz w:val="24"/>
                <w:szCs w:val="24"/>
                <w:highlight w:val="none"/>
                <w:vertAlign w:val="baseline"/>
                <w:lang w:val="en-US"/>
              </w:rPr>
            </w:pPr>
            <w:r>
              <w:rPr>
                <w:rStyle w:val="1217"/>
                <w:rFonts w:hint="eastAsia" w:ascii="宋体" w:hAnsi="宋体" w:eastAsia="宋体" w:cs="宋体"/>
                <w:b/>
                <w:bCs/>
                <w:color w:val="auto"/>
                <w:sz w:val="24"/>
                <w:szCs w:val="24"/>
                <w:highlight w:val="none"/>
                <w:vertAlign w:val="baseline"/>
                <w:lang w:val="en-US"/>
              </w:rPr>
              <w:t xml:space="preserve">服务内容</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default" w:ascii="宋体" w:hAnsi="宋体" w:eastAsia="宋体" w:cs="宋体"/>
                <w:b/>
                <w:bCs/>
                <w:color w:val="auto"/>
                <w:sz w:val="24"/>
                <w:szCs w:val="24"/>
                <w:highlight w:val="none"/>
                <w:vertAlign w:val="baseline"/>
                <w:lang w:val="en-US"/>
              </w:rPr>
            </w:pPr>
            <w:r>
              <w:rPr>
                <w:rStyle w:val="1217"/>
                <w:rFonts w:hint="eastAsia" w:ascii="宋体" w:hAnsi="宋体" w:cs="宋体"/>
                <w:b/>
                <w:bCs/>
                <w:color w:val="auto"/>
                <w:sz w:val="24"/>
                <w:szCs w:val="24"/>
                <w:highlight w:val="none"/>
                <w:vertAlign w:val="baseline"/>
                <w:lang w:val="en-US"/>
              </w:rPr>
              <w:t xml:space="preserve">报价</w:t>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方案编制</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摸底核实</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制定延包方案</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cs="宋体"/>
                <w:color w:val="auto"/>
                <w:sz w:val="24"/>
                <w:szCs w:val="24"/>
                <w:highlight w:val="none"/>
                <w:vertAlign w:val="baseline"/>
                <w:lang w:val="en-US"/>
              </w:rPr>
              <w:t xml:space="preserve">开展</w:t>
            </w:r>
            <w:r>
              <w:rPr>
                <w:rStyle w:val="1217"/>
                <w:rFonts w:hint="eastAsia" w:ascii="宋体" w:hAnsi="宋体" w:eastAsia="宋体" w:cs="宋体"/>
                <w:color w:val="auto"/>
                <w:sz w:val="24"/>
                <w:szCs w:val="24"/>
                <w:highlight w:val="none"/>
                <w:vertAlign w:val="baseline"/>
              </w:rPr>
              <w:t xml:space="preserve">调查</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审核公示</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签订合同</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资料归档</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Style w:val="1217"/>
                <w:rFonts w:hint="eastAsia" w:ascii="宋体" w:hAnsi="宋体" w:eastAsia="宋体" w:cs="宋体"/>
                <w:color w:val="auto"/>
                <w:sz w:val="24"/>
                <w:szCs w:val="24"/>
                <w:highlight w:val="none"/>
                <w:vertAlign w:val="baseline"/>
              </w:rPr>
              <w:t xml:space="preserve">技术核查及数据汇交</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default" w:ascii="宋体" w:hAnsi="宋体" w:eastAsia="宋体" w:cs="宋体"/>
                <w:color w:val="auto"/>
                <w:sz w:val="24"/>
                <w:szCs w:val="24"/>
                <w:highlight w:val="none"/>
                <w:vertAlign w:val="baseline"/>
                <w:lang w:val="en-US"/>
              </w:rPr>
            </w:pPr>
            <w:r>
              <w:rPr>
                <w:rStyle w:val="1217"/>
                <w:rFonts w:hint="eastAsia" w:ascii="宋体" w:hAnsi="宋体" w:cs="宋体"/>
                <w:color w:val="auto"/>
                <w:sz w:val="24"/>
                <w:szCs w:val="24"/>
                <w:highlight w:val="none"/>
                <w:vertAlign w:val="baseline"/>
                <w:lang w:val="en-US"/>
              </w:rPr>
              <w:t xml:space="preserve">牵头标服务项目</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3635" w:type="dxa"/>
            <w:vAlign w:val="center"/>
            <w:textDirection w:val="lrTb"/>
            <w:noWrap w:val="false"/>
          </w:tcPr>
          <w:p>
            <w:pPr>
              <w:pStyle w:val="972"/>
              <w:jc w:val="center"/>
              <w:keepLines w:val="0"/>
              <w:keepNext w:val="0"/>
              <w:pageBreakBefore w:val="0"/>
              <w:spacing w:line="360" w:lineRule="auto"/>
              <w:widowControl w:val="off"/>
              <w:rPr>
                <w:rStyle w:val="1217"/>
                <w:rFonts w:hint="default" w:ascii="宋体" w:hAnsi="宋体" w:eastAsia="宋体" w:cs="宋体"/>
                <w:color w:val="auto"/>
                <w:sz w:val="24"/>
                <w:szCs w:val="24"/>
                <w:highlight w:val="none"/>
                <w:vertAlign w:val="baseline"/>
                <w:lang w:val="en-US"/>
              </w:rPr>
            </w:pPr>
            <w:r>
              <w:rPr>
                <w:rStyle w:val="1217"/>
                <w:rFonts w:hint="eastAsia" w:ascii="宋体" w:hAnsi="宋体" w:eastAsia="宋体" w:cs="宋体"/>
                <w:color w:val="auto"/>
                <w:sz w:val="24"/>
                <w:szCs w:val="24"/>
                <w:highlight w:val="none"/>
                <w:vertAlign w:val="baseline"/>
                <w:lang w:val="en-US"/>
              </w:rPr>
              <w:t xml:space="preserve">合计</w:t>
            </w:r>
            <w:r/>
          </w:p>
        </w:tc>
        <w:tc>
          <w:tcPr>
            <w:tcW w:w="3923" w:type="dxa"/>
            <w:vAlign w:val="center"/>
            <w:textDirection w:val="lrTb"/>
            <w:noWrap w:val="false"/>
          </w:tcPr>
          <w:p>
            <w:pPr>
              <w:pStyle w:val="972"/>
              <w:jc w:val="center"/>
              <w:keepLines w:val="0"/>
              <w:keepNext w:val="0"/>
              <w:pageBreakBefore w:val="0"/>
              <w:spacing w:line="360" w:lineRule="auto"/>
              <w:widowControl w:val="off"/>
              <w:rPr>
                <w:rStyle w:val="1217"/>
                <w:rFonts w:hint="eastAsia" w:ascii="宋体" w:hAnsi="宋体" w:cs="宋体"/>
                <w:color w:val="auto"/>
                <w:sz w:val="24"/>
                <w:szCs w:val="24"/>
                <w:highlight w:val="none"/>
                <w:vertAlign w:val="baseline"/>
                <w:lang w:val="en-US"/>
              </w:rPr>
            </w:pPr>
            <w:r>
              <w:rPr>
                <w:rFonts w:hint="eastAsia" w:ascii="宋体" w:hAnsi="宋体" w:cs="宋体"/>
                <w:color w:val="auto"/>
                <w:sz w:val="24"/>
                <w:szCs w:val="24"/>
                <w:highlight w:val="none"/>
                <w:vertAlign w:val="baseline"/>
                <w:lang w:val="en-US"/>
              </w:rPr>
            </w:r>
            <w:r/>
          </w:p>
        </w:tc>
      </w:tr>
    </w:tbl>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97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．供应商对以上数据的真实性负责。</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如果按单价金额计算的结果与总价不一致，以</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en-US" w:eastAsia="zh-CN"/>
        </w:rPr>
        <w:t xml:space="preserve">金额计算结果</w:t>
      </w:r>
      <w:r>
        <w:rPr>
          <w:rFonts w:hint="eastAsia" w:ascii="宋体" w:hAnsi="宋体" w:eastAsia="宋体" w:cs="宋体"/>
          <w:color w:val="auto"/>
          <w:sz w:val="24"/>
          <w:szCs w:val="24"/>
          <w:highlight w:val="none"/>
        </w:rPr>
        <w:t xml:space="preserve">为准。</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i/>
          <w:color w:val="auto"/>
          <w:sz w:val="24"/>
          <w:szCs w:val="24"/>
          <w:highlight w:val="none"/>
          <w:u w:val="single"/>
        </w:rPr>
        <w:t xml:space="preserve">采购人或采购代理机构有权将以上内容进行公示。</w:t>
      </w:r>
      <w:r/>
    </w:p>
    <w:p>
      <w:pPr>
        <w:pStyle w:val="1187"/>
        <w:jc w:val="center"/>
        <w:keepLines w:val="0"/>
        <w:keepNext w:val="0"/>
        <w:widowControl w:val="off"/>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val="en-US"/>
        </w:rPr>
      </w:r>
      <w:r/>
    </w:p>
    <w:p>
      <w:pPr>
        <w:pStyle w:val="1187"/>
        <w:jc w:val="center"/>
        <w:keepLines w:val="0"/>
        <w:keepNext w:val="0"/>
        <w:widowControl w:val="off"/>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val="en-US"/>
        </w:rPr>
      </w:r>
      <w:r/>
    </w:p>
    <w:p>
      <w:pPr>
        <w:pStyle w:val="1187"/>
        <w:jc w:val="center"/>
        <w:keepLines w:val="0"/>
        <w:keepNext w:val="0"/>
        <w:widowControl w:val="off"/>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val="en-US"/>
        </w:rPr>
      </w:r>
      <w:r/>
    </w:p>
    <w:p>
      <w:pPr>
        <w:pStyle w:val="1187"/>
        <w:jc w:val="center"/>
        <w:keepLines w:val="0"/>
        <w:keepNext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rPr>
        <w:t xml:space="preserve">四</w:t>
      </w:r>
      <w:r>
        <w:rPr>
          <w:rFonts w:hint="eastAsia" w:ascii="宋体" w:hAnsi="宋体" w:eastAsia="宋体" w:cs="宋体"/>
          <w:b/>
          <w:color w:val="auto"/>
          <w:sz w:val="28"/>
          <w:szCs w:val="28"/>
          <w:highlight w:val="none"/>
        </w:rPr>
        <w:t xml:space="preserve">、</w:t>
      </w:r>
      <w:bookmarkEnd w:id="48"/>
      <w:r/>
      <w:bookmarkEnd w:id="49"/>
      <w:r>
        <w:rPr>
          <w:rFonts w:hint="eastAsia" w:ascii="宋体" w:hAnsi="宋体" w:eastAsia="宋体" w:cs="宋体"/>
          <w:b/>
          <w:color w:val="auto"/>
          <w:sz w:val="28"/>
          <w:szCs w:val="28"/>
          <w:highlight w:val="none"/>
        </w:rPr>
        <w:t xml:space="preserve">投标承诺书</w:t>
      </w:r>
      <w:bookmarkEnd w:id="50"/>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丰县农业农村局</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我单位有幸参加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(项目编号）的招投标活动，在此承诺如下（包含不限于以下内容）：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1、投标项目部人员全部为本单位正式上岗人员；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2、本工程不串通投标、不转包、不违法分包、不私招乱雇人员，并向管理部门提供自有劳务人员名单；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3、按要求办理民工维权告示牌、民工劳动计酬手册及民工上岗胸牌；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4、遵守廉洁相关规定，不向招投标各方主体及监管部门行贿、受贿；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5、符合徐州市有关部门规定的标准化施工现场要求；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6、不拖欠工人工资，按时发放工人工资；</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、其他承诺：</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以上承诺如有违反，愿自动放弃本次投标，接受相关部门处罚，并自愿退出徐州招投标市场。</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法定代表人或授权代表（签字或盖章）：  </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ind w:firstLine="5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center"/>
        <w:spacing w:line="360" w:lineRule="auto"/>
        <w:widowControl w:val="off"/>
        <w:rPr>
          <w:rStyle w:val="1217"/>
          <w:rFonts w:hint="eastAsia" w:ascii="宋体" w:hAnsi="宋体" w:eastAsia="宋体" w:cs="宋体"/>
          <w:b/>
          <w:bCs/>
          <w:color w:val="auto"/>
          <w:sz w:val="28"/>
          <w:szCs w:val="32"/>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8"/>
          <w:szCs w:val="32"/>
          <w:highlight w:val="none"/>
        </w:rPr>
      </w:r>
      <w:r/>
    </w:p>
    <w:p>
      <w:pPr>
        <w:pStyle w:val="1187"/>
        <w:jc w:val="center"/>
        <w:keepLines w:val="0"/>
        <w:keepNext w:val="0"/>
        <w:widowControl w:val="off"/>
        <w:rPr>
          <w:rStyle w:val="1217"/>
          <w:rFonts w:hint="eastAsia" w:ascii="宋体" w:hAnsi="宋体" w:eastAsia="宋体" w:cs="宋体"/>
          <w:color w:val="auto"/>
          <w:sz w:val="24"/>
          <w:highlight w:val="none"/>
        </w:rPr>
      </w:pPr>
      <w:r/>
      <w:bookmarkStart w:id="51" w:name="_Toc12389"/>
      <w:r>
        <w:rPr>
          <w:rStyle w:val="1217"/>
          <w:rFonts w:hint="eastAsia" w:ascii="宋体" w:hAnsi="宋体" w:eastAsia="宋体" w:cs="宋体"/>
          <w:b/>
          <w:bCs/>
          <w:color w:val="auto"/>
          <w:sz w:val="28"/>
          <w:szCs w:val="32"/>
          <w:highlight w:val="none"/>
          <w:lang w:val="en-US"/>
        </w:rPr>
        <w:t xml:space="preserve">五</w:t>
      </w:r>
      <w:r>
        <w:rPr>
          <w:rStyle w:val="1217"/>
          <w:rFonts w:hint="eastAsia" w:ascii="宋体" w:hAnsi="宋体" w:eastAsia="宋体" w:cs="宋体"/>
          <w:b/>
          <w:bCs/>
          <w:color w:val="auto"/>
          <w:sz w:val="28"/>
          <w:szCs w:val="32"/>
          <w:highlight w:val="none"/>
        </w:rPr>
        <w:t xml:space="preserve">、</w:t>
      </w:r>
      <w:r>
        <w:rPr>
          <w:rStyle w:val="1217"/>
          <w:rFonts w:hint="eastAsia" w:ascii="宋体" w:hAnsi="宋体" w:eastAsia="宋体" w:cs="宋体"/>
          <w:color w:val="auto"/>
          <w:sz w:val="28"/>
          <w:highlight w:val="none"/>
        </w:rPr>
        <w:t xml:space="preserve">偏离</w:t>
      </w:r>
      <w:r>
        <w:rPr>
          <w:rStyle w:val="1217"/>
          <w:rFonts w:hint="eastAsia" w:ascii="宋体" w:hAnsi="宋体" w:eastAsia="宋体" w:cs="宋体"/>
          <w:b/>
          <w:bCs/>
          <w:color w:val="auto"/>
          <w:sz w:val="28"/>
          <w:szCs w:val="32"/>
          <w:highlight w:val="none"/>
        </w:rPr>
        <w:t xml:space="preserve">表</w:t>
      </w:r>
      <w:bookmarkEnd w:id="51"/>
      <w:r/>
      <w:r/>
    </w:p>
    <w:p>
      <w:pPr>
        <w:pStyle w:val="972"/>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highlight w:val="none"/>
        </w:rPr>
        <w:t xml:space="preserve"> </w:t>
      </w:r>
      <w:r>
        <w:rPr>
          <w:rStyle w:val="1217"/>
          <w:rFonts w:hint="eastAsia" w:ascii="宋体" w:hAnsi="宋体" w:eastAsia="宋体" w:cs="宋体"/>
          <w:color w:val="auto"/>
          <w:sz w:val="24"/>
          <w:szCs w:val="24"/>
          <w:highlight w:val="none"/>
        </w:rPr>
        <w:t xml:space="preserve">  项目名称：丰县顺河镇、赵庄镇第二轮土地承包到期后再延长30年试点项目</w:t>
      </w:r>
      <w:r/>
    </w:p>
    <w:p>
      <w:pPr>
        <w:pStyle w:val="972"/>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   项目编号： </w:t>
      </w:r>
      <w:r>
        <w:rPr>
          <w:rStyle w:val="1217"/>
          <w:rFonts w:hint="eastAsia" w:ascii="宋体" w:hAnsi="宋体" w:eastAsia="宋体" w:cs="宋体"/>
          <w:color w:val="auto"/>
          <w:sz w:val="24"/>
          <w:szCs w:val="24"/>
          <w:highlight w:val="none"/>
          <w:lang w:val="en-US"/>
        </w:rPr>
        <w:t xml:space="preserve"> </w:t>
      </w:r>
      <w:r/>
    </w:p>
    <w:tbl>
      <w:tblPr>
        <w:tblStyle w:val="936"/>
        <w:tblW w:w="9774" w:type="dxa"/>
        <w:jc w:val="center"/>
        <w:tblLayout w:type="autofit"/>
        <w:tblCellMar>
          <w:left w:w="0" w:type="dxa"/>
          <w:top w:w="0" w:type="dxa"/>
          <w:right w:w="0" w:type="dxa"/>
          <w:bottom w:w="0" w:type="dxa"/>
        </w:tblCellMar>
        <w:tblLook w:val="04A0" w:firstRow="1" w:lastRow="0" w:firstColumn="1" w:lastColumn="0" w:noHBand="0" w:noVBand="1"/>
      </w:tblPr>
      <w:tblGrid>
        <w:gridCol w:w="426"/>
        <w:gridCol w:w="772"/>
        <w:gridCol w:w="4809"/>
        <w:gridCol w:w="1807"/>
        <w:gridCol w:w="1531"/>
        <w:gridCol w:w="429"/>
      </w:tblGrid>
      <w:tr>
        <w:trPr>
          <w:jc w:val="center"/>
          <w:trHeight w:val="0"/>
          <w:tblHead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olor w:val="auto"/>
                <w:sz w:val="24"/>
                <w:szCs w:val="24"/>
                <w:highlight w:val="none"/>
              </w:rPr>
            </w:pPr>
            <w:r>
              <w:rPr>
                <w:rStyle w:val="1217"/>
                <w:rFonts w:hint="eastAsia" w:ascii="宋体" w:hAnsi="宋体" w:eastAsia="宋体" w:cs="宋体"/>
                <w:b/>
                <w:color w:val="auto"/>
                <w:sz w:val="24"/>
                <w:szCs w:val="24"/>
                <w:highlight w:val="none"/>
              </w:rPr>
              <w:t xml:space="preserve">竞争性磋商文件</w:t>
            </w:r>
            <w:r/>
          </w:p>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olor w:val="auto"/>
                <w:sz w:val="24"/>
                <w:szCs w:val="24"/>
                <w:highlight w:val="none"/>
              </w:rPr>
              <w:t xml:space="preserve">（含竞争性磋商文件的澄清或者修改）的要求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说明</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426"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80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7"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31"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2"/>
        <w:jc w:val="left"/>
        <w:spacing w:line="400" w:lineRule="exact"/>
        <w:widowControl w:val="off"/>
        <w:rPr>
          <w:rStyle w:val="1217"/>
          <w:rFonts w:hint="eastAsia" w:ascii="宋体" w:hAnsi="宋体" w:eastAsia="宋体" w:cs="宋体"/>
          <w:color w:val="auto"/>
          <w:sz w:val="24"/>
          <w:szCs w:val="24"/>
          <w:highlight w:val="none"/>
          <w:u w:val="single"/>
        </w:rPr>
      </w:pPr>
      <w:r>
        <w:rPr>
          <w:rStyle w:val="1217"/>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2"/>
        <w:jc w:val="left"/>
        <w:spacing w:line="400" w:lineRule="exact"/>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供应商（电子签章）：</w:t>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bookmarkStart w:id="52" w:name="_Toc4968"/>
      <w:r>
        <w:rPr>
          <w:rStyle w:val="1217"/>
          <w:rFonts w:hint="eastAsia" w:ascii="宋体" w:hAnsi="宋体" w:eastAsia="宋体" w:cs="宋体"/>
          <w:color w:val="auto"/>
          <w:sz w:val="28"/>
          <w:highlight w:val="none"/>
          <w:lang w:val="en-US"/>
        </w:rPr>
        <w:t xml:space="preserve">六</w:t>
      </w:r>
      <w:r>
        <w:rPr>
          <w:rStyle w:val="1217"/>
          <w:rFonts w:hint="eastAsia" w:ascii="宋体" w:hAnsi="宋体" w:eastAsia="宋体" w:cs="宋体"/>
          <w:color w:val="auto"/>
          <w:sz w:val="28"/>
          <w:highlight w:val="none"/>
        </w:rPr>
        <w:t xml:space="preserve">、授权委托书</w:t>
      </w:r>
      <w:bookmarkEnd w:id="52"/>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委托人（全称）：</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地  址：</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              </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统一社会信用代码：</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                  先生（女士）</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身份证号：</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兹委托（            ）全权代表我企业（公司）参与</w:t>
      </w:r>
      <w:r>
        <w:rPr>
          <w:rStyle w:val="1217"/>
          <w:rFonts w:hint="eastAsia" w:ascii="宋体" w:hAnsi="宋体" w:eastAsia="宋体" w:cs="宋体"/>
          <w:color w:val="auto"/>
          <w:sz w:val="24"/>
          <w:highlight w:val="none"/>
          <w:u w:val="single"/>
        </w:rPr>
        <w:t xml:space="preserve">丰县顺河镇、赵庄镇第二轮土地承包到期后再延长30年试点项目</w:t>
      </w:r>
      <w:r>
        <w:rPr>
          <w:rStyle w:val="1217"/>
          <w:rFonts w:hint="eastAsia" w:ascii="宋体" w:hAnsi="宋体" w:eastAsia="宋体" w:cs="宋体"/>
          <w:color w:val="auto"/>
          <w:sz w:val="24"/>
          <w:highlight w:val="none"/>
        </w:rPr>
        <w:t xml:space="preserve"> [项目编号：</w:t>
      </w:r>
      <w:r>
        <w:rPr>
          <w:rStyle w:val="1217"/>
          <w:rFonts w:hint="eastAsia" w:ascii="宋体" w:hAnsi="宋体" w:eastAsia="宋体" w:cs="宋体"/>
          <w:color w:val="auto"/>
          <w:sz w:val="24"/>
          <w:highlight w:val="none"/>
          <w:lang w:val="en-US"/>
        </w:rPr>
        <w:t xml:space="preserve">    </w:t>
      </w:r>
      <w:r>
        <w:rPr>
          <w:rStyle w:val="1217"/>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委托人（</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法定代表人（签字或盖章）：</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受托人（签字或盖章）：</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pStyle w:val="972"/>
        <w:jc w:val="center"/>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center"/>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(受托人身份证复印件附后)</w:t>
      </w:r>
      <w:r/>
    </w:p>
    <w:p>
      <w:pPr>
        <w:pStyle w:val="972"/>
        <w:spacing w:line="360" w:lineRule="auto"/>
        <w:widowControl w:val="off"/>
        <w:rPr>
          <w:rStyle w:val="1217"/>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bookmarkStart w:id="53" w:name="_Toc5423"/>
      <w:r>
        <w:rPr>
          <w:rStyle w:val="1217"/>
          <w:rFonts w:hint="eastAsia" w:ascii="宋体" w:hAnsi="宋体" w:eastAsia="宋体" w:cs="宋体"/>
          <w:color w:val="auto"/>
          <w:sz w:val="28"/>
          <w:highlight w:val="none"/>
          <w:lang w:val="en-US"/>
        </w:rPr>
        <w:t xml:space="preserve">七</w:t>
      </w:r>
      <w:r>
        <w:rPr>
          <w:rStyle w:val="1217"/>
          <w:rFonts w:hint="eastAsia" w:ascii="宋体" w:hAnsi="宋体" w:eastAsia="宋体" w:cs="宋体"/>
          <w:color w:val="auto"/>
          <w:sz w:val="28"/>
          <w:highlight w:val="none"/>
        </w:rPr>
        <w:t xml:space="preserve">、中小企业声明函</w:t>
      </w:r>
      <w:bookmarkEnd w:id="53"/>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项目名称：丰县顺河镇、赵庄镇第二轮土地承包到期后再延长30年试点项目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全部由符合政策要求的中小企业承接。相关企业的具体情况如下：</w:t>
      </w:r>
      <w:r/>
    </w:p>
    <w:p>
      <w:pPr>
        <w:pStyle w:val="972"/>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bookmarkStart w:id="54" w:name="_Hlk105228467"/>
      <w:r>
        <w:rPr>
          <w:rFonts w:hint="eastAsia" w:ascii="宋体" w:hAnsi="宋体" w:eastAsia="宋体" w:cs="宋体"/>
          <w:color w:val="auto"/>
          <w:sz w:val="24"/>
          <w:szCs w:val="24"/>
          <w:highlight w:val="none"/>
          <w:u w:val="single"/>
        </w:rPr>
        <w:t xml:space="preserve">采购文件中明确的所属行业</w:t>
      </w:r>
      <w:bookmarkEnd w:id="54"/>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b/>
          <w:color w:val="auto"/>
          <w:sz w:val="24"/>
          <w:szCs w:val="24"/>
          <w:highlight w:val="none"/>
          <w:u w:val="single"/>
        </w:rPr>
        <w:t xml:space="preserve">，请填空！必须填写！</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72"/>
        <w:ind w:firstLine="482"/>
        <w:spacing w:line="360" w:lineRule="auto"/>
        <w:widowControl w:val="off"/>
        <w:rPr>
          <w:rFonts w:hint="eastAsia" w:ascii="宋体" w:hAnsi="宋体" w:eastAsia="宋体" w:cs="宋体"/>
          <w:b/>
          <w:color w:val="auto"/>
          <w:spacing w:val="6"/>
          <w:sz w:val="24"/>
          <w:szCs w:val="24"/>
          <w:highlight w:val="none"/>
        </w:rPr>
      </w:pPr>
      <w:r>
        <w:rPr>
          <w:rFonts w:hint="eastAsia" w:ascii="宋体" w:hAnsi="宋体" w:eastAsia="宋体" w:cs="宋体"/>
          <w:b/>
          <w:color w:val="auto"/>
          <w:sz w:val="24"/>
          <w:szCs w:val="24"/>
          <w:highlight w:val="none"/>
        </w:rPr>
        <w:t xml:space="preserve">以上企业，不属于大企业的分支机构，不存在控股股东为大企业的情形，也不存在与大企业的负责人为同一人的情形。</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其他为列明行业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72"/>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rPr>
          <w:rFonts w:hint="eastAsia" w:ascii="宋体" w:hAnsi="宋体" w:eastAsia="宋体" w:cs="宋体"/>
          <w:color w:val="auto"/>
          <w:sz w:val="24"/>
          <w:szCs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righ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312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ind w:firstLine="360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  </w:t>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Style w:val="1217"/>
          <w:rFonts w:hint="eastAsia" w:ascii="宋体" w:hAnsi="宋体" w:eastAsia="宋体" w:cs="宋体"/>
          <w:b/>
          <w:bCs/>
          <w:color w:val="auto"/>
          <w:sz w:val="28"/>
          <w:szCs w:val="32"/>
          <w:highlight w:val="none"/>
          <w:lang w:val="en-US"/>
        </w:rPr>
        <w:t xml:space="preserve">   </w:t>
      </w:r>
      <w:r>
        <w:rPr>
          <w:rFonts w:hint="eastAsia" w:ascii="宋体" w:hAnsi="宋体" w:eastAsia="宋体" w:cs="宋体"/>
          <w:b/>
          <w:bCs/>
          <w:color w:val="auto"/>
          <w:sz w:val="24"/>
          <w:szCs w:val="24"/>
          <w:highlight w:val="none"/>
        </w:rPr>
        <w:t xml:space="preserve">说明：</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为方便中小企业和社会各界使用自测结果，小程序增加自测结果打印功能，“中小企业声明函” 查询渠道用微信搜索“中小企业规模类型自测小程序”。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132965" cy="4614545"/>
                <wp:effectExtent l="0" t="0" r="635" b="14604"/>
                <wp:docPr id="12"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1"/>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7.9pt;height:363.3pt;mso-wrap-distance-left:0.0pt;mso-wrap-distance-top:0.0pt;mso-wrap-distance-right:0.0pt;mso-wrap-distance-bottom:0.0pt;" stroked="false">
                <v:path textboxrect="0,0,0,0"/>
                <v:imagedata r:id="rId21" o:title=""/>
              </v:shape>
            </w:pict>
          </mc:Fallback>
        </mc:AlternateContent>
      </w:r>
      <w:r/>
    </w:p>
    <w:p>
      <w:pPr>
        <w:pStyle w:val="1207"/>
        <w:spacing w:before="0" w:beforeAutospacing="0" w:after="0" w:afterAutospacing="0" w:line="360" w:lineRule="auto"/>
        <w:widowControl w:val="off"/>
        <w:rPr>
          <w:rFonts w:hint="eastAsia" w:ascii="宋体" w:hAnsi="宋体" w:eastAsia="宋体" w:cs="宋体"/>
          <w:color w:val="auto"/>
          <w:sz w:val="30"/>
          <w:szCs w:val="30"/>
          <w:highlight w:val="none"/>
        </w:rPr>
        <w:sectPr>
          <w:headerReference w:type="default" r:id="rId11"/>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30"/>
          <w:szCs w:val="30"/>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bookmarkStart w:id="55" w:name="_Toc280"/>
      <w:r>
        <w:rPr>
          <w:rStyle w:val="1217"/>
          <w:rFonts w:hint="eastAsia" w:ascii="宋体" w:hAnsi="宋体" w:eastAsia="宋体" w:cs="宋体"/>
          <w:b/>
          <w:bCs/>
          <w:color w:val="auto"/>
          <w:sz w:val="28"/>
          <w:szCs w:val="32"/>
          <w:highlight w:val="none"/>
          <w:lang w:val="en-US"/>
        </w:rPr>
        <w:t xml:space="preserve">八</w:t>
      </w:r>
      <w:r>
        <w:rPr>
          <w:rStyle w:val="1217"/>
          <w:rFonts w:hint="eastAsia" w:ascii="宋体" w:hAnsi="宋体" w:eastAsia="宋体" w:cs="宋体"/>
          <w:b/>
          <w:bCs/>
          <w:color w:val="auto"/>
          <w:sz w:val="28"/>
          <w:szCs w:val="32"/>
          <w:highlight w:val="none"/>
        </w:rPr>
        <w:t xml:space="preserve">、残疾人福利性单位声明函</w:t>
      </w:r>
      <w:bookmarkEnd w:id="55"/>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项目名称：丰县顺河镇、赵庄镇第二轮土地承包到期后再延长30年试点项目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本单位郑重声明，根据《财政部民政部中国残疾人联合会关于促进残疾人就业政府采购政策的通知》（财库</w:t>
      </w:r>
      <w:r>
        <w:rPr>
          <w:rStyle w:val="1217"/>
          <w:rFonts w:hint="eastAsia" w:ascii="宋体" w:hAnsi="宋体" w:eastAsia="宋体" w:cs="宋体"/>
          <w:color w:val="auto"/>
          <w:sz w:val="24"/>
          <w:highlight w:val="none"/>
        </w:rPr>
        <w:t xml:space="preserve">〔2017〕141</w:t>
      </w:r>
      <w:r>
        <w:rPr>
          <w:rStyle w:val="1217"/>
          <w:rFonts w:hint="eastAsia" w:ascii="宋体" w:hAnsi="宋体" w:eastAsia="宋体" w:cs="宋体"/>
          <w:color w:val="auto"/>
          <w:spacing w:val="6"/>
          <w:sz w:val="24"/>
          <w:highlight w:val="none"/>
        </w:rPr>
        <w:t xml:space="preserve">号）的规定，本单位为符合条件的残疾人福利性单位，且本单位参加</w:t>
      </w:r>
      <w:r>
        <w:rPr>
          <w:rStyle w:val="1217"/>
          <w:rFonts w:hint="eastAsia" w:ascii="宋体" w:hAnsi="宋体" w:eastAsia="宋体" w:cs="宋体"/>
          <w:color w:val="auto"/>
          <w:sz w:val="24"/>
          <w:highlight w:val="none"/>
        </w:rPr>
        <w:t xml:space="preserve">______</w:t>
      </w:r>
      <w:r>
        <w:rPr>
          <w:rStyle w:val="1217"/>
          <w:rFonts w:hint="eastAsia" w:ascii="宋体" w:hAnsi="宋体" w:eastAsia="宋体" w:cs="宋体"/>
          <w:color w:val="auto"/>
          <w:spacing w:val="6"/>
          <w:sz w:val="24"/>
          <w:highlight w:val="none"/>
        </w:rPr>
        <w:t xml:space="preserve">单位的</w:t>
      </w:r>
      <w:r>
        <w:rPr>
          <w:rStyle w:val="1217"/>
          <w:rFonts w:hint="eastAsia" w:ascii="宋体" w:hAnsi="宋体" w:eastAsia="宋体" w:cs="宋体"/>
          <w:color w:val="auto"/>
          <w:sz w:val="24"/>
          <w:highlight w:val="none"/>
        </w:rPr>
        <w:t xml:space="preserve">______</w:t>
      </w:r>
      <w:r>
        <w:rPr>
          <w:rStyle w:val="1217"/>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本单位对上述声明的真实性负责。如有虚假，将依法承担相应责任。</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ind w:firstLine="480"/>
        <w:jc w:val="left"/>
        <w:spacing w:line="360" w:lineRule="auto"/>
        <w:widowControl w:val="off"/>
        <w:rPr>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日期：  </w:t>
      </w:r>
      <w:r/>
    </w:p>
    <w:p>
      <w:pPr>
        <w:pStyle w:val="972"/>
        <w:jc w:val="center"/>
        <w:widowControl w:val="off"/>
        <w:rPr>
          <w:rStyle w:val="1217"/>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bookmarkStart w:id="56" w:name="_Toc21650"/>
      <w:r>
        <w:rPr>
          <w:rStyle w:val="1217"/>
          <w:rFonts w:hint="eastAsia" w:ascii="宋体" w:hAnsi="宋体" w:eastAsia="宋体" w:cs="宋体"/>
          <w:color w:val="auto"/>
          <w:sz w:val="28"/>
          <w:highlight w:val="none"/>
          <w:lang w:val="en-US"/>
        </w:rPr>
        <w:t xml:space="preserve">九</w:t>
      </w:r>
      <w:r>
        <w:rPr>
          <w:rStyle w:val="1217"/>
          <w:rFonts w:hint="eastAsia" w:ascii="宋体" w:hAnsi="宋体" w:eastAsia="宋体" w:cs="宋体"/>
          <w:color w:val="auto"/>
          <w:sz w:val="28"/>
          <w:highlight w:val="none"/>
        </w:rPr>
        <w:t xml:space="preserve">、供应商参加政府采购活动前三年内在经营活动中</w:t>
      </w:r>
      <w:bookmarkEnd w:id="56"/>
      <w:r/>
      <w:r/>
    </w:p>
    <w:p>
      <w:pPr>
        <w:pStyle w:val="1187"/>
        <w:jc w:val="center"/>
        <w:keepLines w:val="0"/>
        <w:keepNext w:val="0"/>
        <w:spacing w:before="0" w:after="0" w:line="360" w:lineRule="auto"/>
        <w:widowControl w:val="off"/>
        <w:rPr>
          <w:rStyle w:val="1217"/>
          <w:rFonts w:hint="eastAsia" w:ascii="宋体" w:hAnsi="宋体" w:eastAsia="宋体" w:cs="宋体"/>
          <w:color w:val="auto"/>
          <w:sz w:val="28"/>
          <w:highlight w:val="none"/>
        </w:rPr>
        <w:outlineLvl w:val="9"/>
      </w:pPr>
      <w:r/>
      <w:bookmarkStart w:id="57" w:name="_Toc16176"/>
      <w:r>
        <w:rPr>
          <w:rStyle w:val="1217"/>
          <w:rFonts w:hint="eastAsia" w:ascii="宋体" w:hAnsi="宋体" w:eastAsia="宋体" w:cs="宋体"/>
          <w:color w:val="auto"/>
          <w:sz w:val="28"/>
          <w:highlight w:val="none"/>
        </w:rPr>
        <w:t xml:space="preserve">没有重大违法记录的书面声明</w:t>
      </w:r>
      <w:bookmarkEnd w:id="57"/>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480"/>
        <w:jc w:val="left"/>
        <w:spacing w:line="48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我单位在参加</w:t>
      </w:r>
      <w:r>
        <w:rPr>
          <w:rStyle w:val="1217"/>
          <w:rFonts w:hint="eastAsia" w:ascii="宋体" w:hAnsi="宋体" w:eastAsia="宋体" w:cs="宋体"/>
          <w:color w:val="auto"/>
          <w:sz w:val="24"/>
          <w:highlight w:val="none"/>
          <w:u w:val="single"/>
        </w:rPr>
        <w:t xml:space="preserve"> 丰县顺河镇、赵庄镇第二轮土地承包到期后再延长30年试点项目 </w:t>
      </w: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rPr>
          <w:rStyle w:val="1217"/>
          <w:rFonts w:hint="eastAsia" w:ascii="宋体" w:hAnsi="宋体" w:eastAsia="宋体" w:cs="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72"/>
        <w:ind w:firstLine="720"/>
        <w:jc w:val="left"/>
        <w:spacing w:line="48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我单位对上述声明的真实性负责。如有虚假，将依法承担相应责任。</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jc w:val="left"/>
        <w:spacing w:line="360" w:lineRule="auto"/>
        <w:widowControl w:val="off"/>
        <w:rPr>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日期： </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szCs w:val="28"/>
          <w:highlight w:val="none"/>
        </w:rPr>
        <w:br w:type="page" w:clear="all"/>
      </w:r>
      <w:bookmarkStart w:id="58" w:name="_Toc5042"/>
      <w:r>
        <w:rPr>
          <w:rStyle w:val="1217"/>
          <w:rFonts w:hint="eastAsia" w:ascii="宋体" w:hAnsi="宋体" w:eastAsia="宋体" w:cs="宋体"/>
          <w:color w:val="auto"/>
          <w:sz w:val="28"/>
          <w:highlight w:val="none"/>
          <w:lang w:val="en-US"/>
        </w:rPr>
        <w:t xml:space="preserve">十</w:t>
      </w:r>
      <w:r>
        <w:rPr>
          <w:rStyle w:val="1217"/>
          <w:rFonts w:hint="eastAsia" w:ascii="宋体" w:hAnsi="宋体" w:eastAsia="宋体" w:cs="宋体"/>
          <w:color w:val="auto"/>
          <w:sz w:val="28"/>
          <w:highlight w:val="none"/>
        </w:rPr>
        <w:t xml:space="preserve">、具备履行合同所必需的设备和专业技术能力的书面声明</w:t>
      </w:r>
      <w:bookmarkEnd w:id="58"/>
      <w:r/>
      <w:r/>
    </w:p>
    <w:p>
      <w:pPr>
        <w:pStyle w:val="1187"/>
        <w:jc w:val="center"/>
        <w:keepLines w:val="0"/>
        <w:keepNext w:val="0"/>
        <w:spacing w:before="0" w:after="0" w:line="360" w:lineRule="auto"/>
        <w:widowControl w:val="off"/>
        <w:rPr>
          <w:rStyle w:val="1217"/>
          <w:rFonts w:hint="eastAsia" w:ascii="宋体" w:hAnsi="宋体" w:eastAsia="宋体" w:cs="宋体"/>
          <w:color w:val="auto"/>
          <w:sz w:val="28"/>
          <w:szCs w:val="28"/>
          <w:highlight w:val="none"/>
        </w:rPr>
        <w:outlineLvl w:val="9"/>
      </w:pPr>
      <w:r/>
      <w:bookmarkStart w:id="59" w:name="_Toc3584"/>
      <w:r>
        <w:rPr>
          <w:rStyle w:val="1217"/>
          <w:rFonts w:hint="eastAsia" w:ascii="宋体" w:hAnsi="宋体" w:eastAsia="宋体" w:cs="宋体"/>
          <w:color w:val="auto"/>
          <w:sz w:val="28"/>
          <w:highlight w:val="none"/>
        </w:rPr>
        <w:t xml:space="preserve">（附证明材料复印件）</w:t>
      </w:r>
      <w:bookmarkEnd w:id="59"/>
      <w:r/>
      <w:r/>
    </w:p>
    <w:p>
      <w:pPr>
        <w:pStyle w:val="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w:t>
      </w:r>
      <w:r/>
    </w:p>
    <w:p>
      <w:pPr>
        <w:pStyle w:val="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p>
    <w:p>
      <w:pPr>
        <w:pStyle w:val="972"/>
        <w:ind w:firstLine="480"/>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供应商郑重声明：供应商具备履行合同（项目名称</w:t>
      </w:r>
      <w:r>
        <w:rPr>
          <w:rStyle w:val="1217"/>
          <w:rFonts w:hint="eastAsia" w:ascii="宋体" w:hAnsi="宋体" w:eastAsia="宋体" w:cs="宋体"/>
          <w:color w:val="auto"/>
          <w:sz w:val="24"/>
          <w:highlight w:val="none"/>
          <w:u w:val="single"/>
        </w:rPr>
        <w:t xml:space="preserve">：   </w:t>
      </w:r>
      <w:r>
        <w:rPr>
          <w:rStyle w:val="1217"/>
          <w:rFonts w:hint="eastAsia" w:ascii="宋体" w:hAnsi="宋体" w:eastAsia="宋体" w:cs="宋体"/>
          <w:color w:val="auto"/>
          <w:sz w:val="24"/>
          <w:highlight w:val="none"/>
        </w:rPr>
        <w:t xml:space="preserve">，项目编号：所必需的设备和专业技术能力，具体为：</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设备：</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1、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2、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3、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专业技术能力：</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1、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2、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3、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特此声明。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供应商人对上述声明的真实性负责。如有虚假，将依法承担相应责任。</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p>
    <w:p>
      <w:pPr>
        <w:pStyle w:val="972"/>
        <w:ind w:firstLine="360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法定代表人或授权代表（签字或盖章）：  </w:t>
      </w:r>
      <w:r/>
    </w:p>
    <w:p>
      <w:pPr>
        <w:pStyle w:val="972"/>
        <w:ind w:firstLine="3600"/>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pStyle w:val="972"/>
        <w:jc w:val="center"/>
        <w:spacing w:line="400" w:lineRule="exact"/>
        <w:widowControl w:val="off"/>
        <w:rPr>
          <w:rStyle w:val="121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outlineLvl w:val="9"/>
      </w:pPr>
      <w:r>
        <w:rPr>
          <w:rStyle w:val="1217"/>
          <w:rFonts w:hint="eastAsia" w:ascii="宋体" w:hAnsi="宋体" w:eastAsia="宋体" w:cs="宋体"/>
          <w:color w:val="auto"/>
          <w:sz w:val="28"/>
          <w:highlight w:val="none"/>
        </w:rPr>
        <w:t xml:space="preserve">       </w:t>
      </w:r>
      <w:r/>
    </w:p>
    <w:p>
      <w:pPr>
        <w:pStyle w:val="986"/>
        <w:jc w:val="center"/>
        <w:keepLines w:val="0"/>
        <w:keepNext w:val="0"/>
        <w:spacing w:before="0" w:after="0" w:line="312" w:lineRule="auto"/>
        <w:widowControl w:val="off"/>
        <w:rPr>
          <w:rStyle w:val="1217"/>
          <w:rFonts w:hint="eastAsia" w:ascii="宋体" w:hAnsi="宋体" w:eastAsia="宋体" w:cs="宋体"/>
          <w:b/>
          <w:bCs/>
          <w:color w:val="auto"/>
          <w:sz w:val="28"/>
          <w:highlight w:val="none"/>
        </w:rPr>
      </w:pPr>
      <w:r>
        <w:rPr>
          <w:rStyle w:val="1217"/>
          <w:rFonts w:hint="eastAsia" w:ascii="宋体" w:hAnsi="宋体" w:eastAsia="宋体" w:cs="宋体"/>
          <w:color w:val="auto"/>
          <w:sz w:val="28"/>
          <w:highlight w:val="none"/>
        </w:rPr>
        <w:br w:type="page" w:clear="all"/>
      </w:r>
      <w:bookmarkStart w:id="60" w:name="_Toc27672"/>
      <w:r/>
      <w:bookmarkStart w:id="61" w:name="_Toc498006748"/>
      <w:r/>
      <w:bookmarkStart w:id="62" w:name="_Toc358569763"/>
      <w:r>
        <w:rPr>
          <w:rFonts w:hint="eastAsia" w:ascii="宋体" w:hAnsi="宋体" w:eastAsia="宋体" w:cs="宋体"/>
          <w:b/>
          <w:color w:val="auto"/>
          <w:sz w:val="30"/>
          <w:highlight w:val="none"/>
          <w:lang w:val="en-US" w:eastAsia="zh-CN"/>
        </w:rPr>
        <w:t xml:space="preserve">第十章</w:t>
      </w:r>
      <w:r>
        <w:rPr>
          <w:rFonts w:hint="eastAsia" w:ascii="宋体" w:hAnsi="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拟签订的合同文本</w:t>
      </w:r>
      <w:bookmarkEnd w:id="60"/>
      <w:r/>
      <w:r/>
    </w:p>
    <w:p>
      <w:pPr>
        <w:jc w:val="left"/>
        <w:spacing w:before="210" w:after="120" w:line="276" w:lineRule="auto"/>
        <w:widowControl/>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jc w:val="left"/>
        <w:spacing w:before="210" w:after="120" w:line="276" w:lineRule="auto"/>
        <w:widowControl/>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w:t>
      </w:r>
      <w:r>
        <w:rPr>
          <w:rFonts w:hint="eastAsia" w:ascii="宋体" w:hAnsi="宋体" w:eastAsia="宋体" w:cs="宋体"/>
          <w:color w:val="auto"/>
          <w:sz w:val="30"/>
          <w:highlight w:val="none"/>
          <w:lang w:eastAsia="zh-CN"/>
        </w:rPr>
        <w:t xml:space="preserve">丰县顺河镇、赵庄镇第二轮土地承包到期后再延长30年试点项目</w:t>
      </w:r>
      <w:r/>
    </w:p>
    <w:p>
      <w:pPr>
        <w:jc w:val="left"/>
        <w:spacing w:before="210" w:after="120" w:line="276" w:lineRule="auto"/>
        <w:widowControl/>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jc w:val="left"/>
        <w:spacing w:before="210" w:after="120" w:line="276" w:lineRule="auto"/>
        <w:widowControl/>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jc w:val="left"/>
        <w:spacing w:before="210" w:after="120" w:line="276" w:lineRule="auto"/>
        <w:widowControl/>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政</w:t>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府</w:t>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采</w:t>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购</w:t>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合</w:t>
      </w:r>
      <w:r/>
    </w:p>
    <w:p>
      <w:pPr>
        <w:jc w:val="center"/>
        <w:spacing w:before="210" w:after="120" w:line="276" w:lineRule="auto"/>
        <w:widowControl/>
        <w:rPr>
          <w:rFonts w:hint="eastAsia"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t xml:space="preserve">同</w:t>
      </w:r>
      <w:r/>
    </w:p>
    <w:p>
      <w:pPr>
        <w:jc w:val="center"/>
        <w:spacing w:before="210" w:after="120" w:line="276" w:lineRule="auto"/>
        <w:widowControl/>
        <w:rPr>
          <w:rFonts w:hint="eastAsia"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highlight w:val="none"/>
        </w:rPr>
      </w:r>
      <w:r/>
    </w:p>
    <w:p>
      <w:pPr>
        <w:jc w:val="center"/>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firstLine="1560"/>
        <w:jc w:val="left"/>
        <w:spacing w:before="210" w:after="120" w:line="276" w:lineRule="auto"/>
        <w:widowControl/>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采  购  人：</w:t>
      </w:r>
      <w:r>
        <w:rPr>
          <w:rFonts w:hint="eastAsia" w:ascii="宋体" w:hAnsi="宋体" w:eastAsia="宋体" w:cs="宋体"/>
          <w:color w:val="auto"/>
          <w:sz w:val="30"/>
          <w:highlight w:val="none"/>
          <w:lang w:eastAsia="zh-CN"/>
        </w:rPr>
        <w:t xml:space="preserve">丰县农业农村局</w:t>
      </w:r>
      <w:r/>
    </w:p>
    <w:p>
      <w:pPr>
        <w:ind w:firstLine="1560"/>
        <w:jc w:val="left"/>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成交供应商：</w:t>
      </w:r>
      <w:r>
        <w:rPr>
          <w:rFonts w:hint="eastAsia" w:ascii="宋体" w:hAnsi="宋体" w:eastAsia="宋体" w:cs="宋体"/>
          <w:color w:val="auto"/>
          <w:sz w:val="22"/>
          <w:highlight w:val="none"/>
        </w:rPr>
        <w:t xml:space="preserve"> </w:t>
      </w:r>
      <w:r/>
    </w:p>
    <w:p>
      <w:pPr>
        <w:ind w:firstLine="1560"/>
        <w:jc w:val="left"/>
        <w:spacing w:before="210" w:after="120" w:line="276" w:lineRule="auto"/>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合同签订日期：202</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年   月   日</w:t>
      </w:r>
      <w:r/>
    </w:p>
    <w:p>
      <w:pPr>
        <w:jc w:val="left"/>
        <w:spacing w:after="200" w:line="276" w:lineRule="auto"/>
        <w:widowControl/>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jc w:val="left"/>
        <w:spacing w:after="200" w:line="276" w:lineRule="auto"/>
        <w:widowControl/>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highlight w:val="none"/>
        </w:rPr>
      </w:r>
      <w:r/>
    </w:p>
    <w:p>
      <w:pPr>
        <w:jc w:val="center"/>
        <w:spacing w:after="200" w:line="360" w:lineRule="auto"/>
        <w:widowControl/>
        <w:rPr>
          <w:rFonts w:hint="eastAsia" w:ascii="宋体" w:hAnsi="宋体" w:eastAsia="宋体" w:cs="宋体"/>
          <w:b/>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eastAsia="zh-CN"/>
        </w:rPr>
        <w:t xml:space="preserve">丰县顺河镇、赵庄镇第二轮土地承包到期后再延长30年试点项目</w:t>
      </w:r>
      <w:r>
        <w:rPr>
          <w:rFonts w:hint="eastAsia" w:ascii="宋体" w:hAnsi="宋体" w:eastAsia="宋体" w:cs="宋体"/>
          <w:b/>
          <w:color w:val="auto"/>
          <w:sz w:val="32"/>
          <w:highlight w:val="none"/>
        </w:rPr>
        <w:t xml:space="preserve">合同书</w:t>
      </w:r>
      <w:r/>
    </w:p>
    <w:p>
      <w:pPr>
        <w:ind w:firstLine="480"/>
        <w:jc w:val="both"/>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  购  人：</w:t>
      </w:r>
      <w:r>
        <w:rPr>
          <w:rFonts w:hint="eastAsia" w:ascii="宋体" w:hAnsi="宋体" w:eastAsia="宋体" w:cs="宋体"/>
          <w:color w:val="auto"/>
          <w:sz w:val="24"/>
          <w:szCs w:val="24"/>
          <w:highlight w:val="none"/>
          <w:u w:val="single"/>
          <w:lang w:eastAsia="zh-CN"/>
        </w:rPr>
        <w:t xml:space="preserve">丰县农业农村局（以下简称甲方）</w:t>
      </w:r>
      <w:r/>
    </w:p>
    <w:p>
      <w:pPr>
        <w:ind w:firstLine="480"/>
        <w:jc w:val="both"/>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u w:val="single"/>
          <w:lang w:eastAsia="zh-CN"/>
        </w:rPr>
        <w:t xml:space="preserve">                       （以下简称乙方）</w:t>
      </w:r>
      <w:r/>
    </w:p>
    <w:p>
      <w:pPr>
        <w:ind w:firstLine="48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地点：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根据《中华人民共和国政府采购法》、《中华人民共和国民法典》等相关法律、行政法规规定，本着自愿、平等、公平、诚信原则，委托方、受托方就合同采购事项，签署本合同。</w:t>
      </w:r>
      <w:r/>
    </w:p>
    <w:p>
      <w:pPr>
        <w:ind w:left="360"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第一条 合同文件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下列与本次采购活动有关的文件及附件是本合同不可分割的组成部分，与本合同具有同等法律效力，这些文件包括但不限于：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1.1丰县顺河镇、赵庄镇第二轮土地承包到期后再延长30年试点项目招标文件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方在投标时的书面承诺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1.4丰县顺河镇、赵庄镇第二轮土地承包到期后再延长30年试点项目中标通知书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1.5合同补充条款或说明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1.6保密协议或条款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1.7相关附件、图纸及电子版资料</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第二条  合同内容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2.1服务名称：丰县顺河镇、赵庄镇第二轮土地承包到期后再延长30年试点项目</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服务主要内容：</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b/>
          <w:bCs/>
          <w:color w:val="auto"/>
          <w:sz w:val="24"/>
          <w:szCs w:val="24"/>
          <w:highlight w:val="none"/>
          <w14:ligatures w14:val="standardContextual"/>
        </w:rPr>
        <w:t xml:space="preserve">技术指导和培训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协助各级延包工作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开展国家相关政策法规及技术培训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工作动员、摸底核实、成果公示、召开表决会议等全流程技术支持。根据相关要求，完成</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rPr>
        <w:t xml:space="preserve">第二轮土地承包到期后再延长30年试点工作（含技术）方案的编制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确保方案文本通过县局及市局的审核。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数据收集与分析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按二轮承包确权数据，整理摸底基础数据；分析二轮确权成果数据，镇街征地数据等数据的收集整理与分析处理，编制摸底材料。</w:t>
      </w:r>
      <w:r/>
    </w:p>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14:ligatures w14:val="standardContextual"/>
        </w:rPr>
        <w:t xml:space="preserve">摸底核实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制定各阶段材料模板，制作摸底调查表等。协助镇村工作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利用农村土地承包经营权确权登记颁证成果和农村集体产权制度改革成果等前期数据结合当前的最新正射影像等数据，整理出摸底基础数据，并以村组为单位进行延包摸排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逐户留影登记。主要摸清第二轮土地承包以来承包农户及家庭成员、承包地变化情况，承包地确权登记颁证情况，开荒地、机动地等情况，存在的纠纷矛盾和历史遗留问题，农户延包意愿等。进行摸底信息核实，延包数据修正，公示成果制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制定延包方案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协助村级延包工作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根据前期摸底核实后形成</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问题清单，包括个性问题、共性问题、重大问题等，对摸底核实资料与数据进行整理分析，由延包工作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写清问题具体情况，处理意见、解决方案、处理结果，制定延包方案。协助各村延包工作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完成延包方案张榜公示与表决，并上报镇人民政府和县级农业农村部门。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rPr>
        <w:t xml:space="preserve">以前期承包地确权登记颁证成果为基础，根据摸底核实汇总情况及各村延包方案要求，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审核公示</w:t>
      </w:r>
      <w:r/>
    </w:p>
    <w:p>
      <w:pPr>
        <w:pStyle w:val="982"/>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根据调查结果形成《农村土地承包经营权调查信息公示表》，协助各村延包工作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对调查结果进行审核公示。公示期内，相关权利人提出异议的，协助延包工作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应当进行核实、修正，并再次公示。公示期满后，以户为单位制作《农村土地承包经营权公示结果归户表》，由各村延包工作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安排相关人员进行签字确认。</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签订合同</w:t>
      </w:r>
      <w:r>
        <w:rPr>
          <w:rFonts w:hint="eastAsia" w:ascii="宋体" w:hAnsi="宋体" w:eastAsia="宋体" w:cs="宋体"/>
          <w:b/>
          <w:bCs/>
          <w:color w:val="auto"/>
          <w:sz w:val="24"/>
          <w:szCs w:val="24"/>
          <w:highlight w:val="none"/>
          <w:lang w:eastAsia="zh-CN"/>
        </w:rPr>
        <w:t xml:space="preserve">（含合同网签）</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根据公示结果，明确二轮承包到期后延包的土地承包关系，对农村土地承包信息数据库进行信息更新，将修正的图形及属性信息更新至数据库中，并将质检通过的数据库成果导入网签平台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 农村土地（耕地）承包合同（家庭承包方式） 示范文本》要求，生成电子延包合同，并协助延包工作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组织合同签订。</w:t>
      </w:r>
      <w:r>
        <w:rPr>
          <w:rFonts w:hint="eastAsia" w:ascii="宋体" w:hAnsi="宋体" w:eastAsia="宋体" w:cs="宋体"/>
          <w:color w:val="auto"/>
          <w:sz w:val="24"/>
          <w:szCs w:val="24"/>
          <w:highlight w:val="none"/>
          <w:lang w:eastAsia="zh-CN"/>
        </w:rPr>
        <w:t xml:space="preserve">平台网签，</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全国合同网签系统平台</w:t>
      </w:r>
      <w:r>
        <w:rPr>
          <w:rFonts w:hint="eastAsia" w:ascii="宋体" w:hAnsi="宋体" w:eastAsia="宋体" w:cs="宋体"/>
          <w:color w:val="auto"/>
          <w:sz w:val="24"/>
          <w:szCs w:val="24"/>
          <w:highlight w:val="none"/>
          <w:lang w:val="en-US" w:eastAsia="zh-CN"/>
        </w:rPr>
        <w:t xml:space="preserve">使用技术支持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收集标段内各村签章材料；</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汇总提交签章申请材料，统一申请</w:t>
      </w:r>
      <w:r>
        <w:rPr>
          <w:rFonts w:hint="eastAsia" w:ascii="宋体" w:hAnsi="宋体" w:eastAsia="宋体" w:cs="宋体"/>
          <w:color w:val="auto"/>
          <w:sz w:val="24"/>
          <w:szCs w:val="24"/>
          <w:highlight w:val="none"/>
          <w:lang w:val="en-US" w:eastAsia="zh-CN"/>
        </w:rPr>
        <w:t xml:space="preserve">标段内</w:t>
      </w:r>
      <w:r>
        <w:rPr>
          <w:rFonts w:hint="eastAsia" w:ascii="宋体" w:hAnsi="宋体" w:eastAsia="宋体" w:cs="宋体"/>
          <w:color w:val="auto"/>
          <w:sz w:val="24"/>
          <w:szCs w:val="24"/>
          <w:highlight w:val="none"/>
        </w:rPr>
        <w:t xml:space="preserve">各发包方电子签章。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完善证书信息等工作</w:t>
      </w:r>
      <w:r>
        <w:rPr>
          <w:rFonts w:hint="eastAsia" w:ascii="宋体" w:hAnsi="宋体" w:eastAsia="宋体" w:cs="宋体"/>
          <w:color w:val="auto"/>
          <w:sz w:val="24"/>
          <w:szCs w:val="24"/>
          <w:highlight w:val="none"/>
          <w:lang w:eastAsia="zh-CN"/>
        </w:rPr>
        <w:t xml:space="preserve">，进行不动产数据转换，相关数据、图件等资料，符合不动产登记中心颁证的相关要求</w:t>
      </w:r>
      <w:r>
        <w:rPr>
          <w:rFonts w:hint="eastAsia" w:ascii="宋体" w:hAnsi="宋体" w:eastAsia="宋体" w:cs="宋体"/>
          <w:color w:val="auto"/>
          <w:sz w:val="24"/>
          <w:szCs w:val="24"/>
          <w:highlight w:val="none"/>
        </w:rPr>
        <w:t xml:space="preserve">。协助</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农业农村局与</w:t>
      </w:r>
      <w:r>
        <w:rPr>
          <w:rFonts w:hint="eastAsia" w:ascii="宋体" w:hAnsi="宋体" w:eastAsia="宋体" w:cs="宋体"/>
          <w:color w:val="auto"/>
          <w:sz w:val="24"/>
          <w:szCs w:val="24"/>
          <w:highlight w:val="none"/>
          <w:lang w:val="en-US" w:eastAsia="zh-CN"/>
        </w:rPr>
        <w:t xml:space="preserve">相关部门</w:t>
      </w:r>
      <w:r>
        <w:rPr>
          <w:rFonts w:hint="eastAsia" w:ascii="宋体" w:hAnsi="宋体" w:eastAsia="宋体" w:cs="宋体"/>
          <w:color w:val="auto"/>
          <w:sz w:val="24"/>
          <w:szCs w:val="24"/>
          <w:highlight w:val="none"/>
        </w:rPr>
        <w:t xml:space="preserve">做好土地承包合同管理与不动产登记数据的衔接工作，提供二轮延包成果数据。</w:t>
      </w:r>
      <w:r>
        <w:rPr>
          <w:rFonts w:hint="eastAsia" w:ascii="宋体" w:hAnsi="宋体" w:eastAsia="宋体" w:cs="宋体"/>
          <w:color w:val="auto"/>
          <w:sz w:val="24"/>
          <w:szCs w:val="24"/>
          <w:highlight w:val="none"/>
          <w:lang w:eastAsia="zh-CN"/>
        </w:rPr>
        <w:t xml:space="preserve">配合不动产部门，</w:t>
      </w:r>
      <w:r>
        <w:rPr>
          <w:rFonts w:hint="eastAsia" w:ascii="宋体" w:hAnsi="宋体" w:eastAsia="宋体" w:cs="宋体"/>
          <w:color w:val="auto"/>
          <w:sz w:val="24"/>
          <w:szCs w:val="24"/>
          <w:highlight w:val="none"/>
        </w:rPr>
        <w:t xml:space="preserve">以承包合同为依据，</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已颁发的 《农村土地承包经营权证》，在新的承包期继续有效且不变不换，证书记载的承包期限统一变更。有变化宗地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资料归档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w:t>
      </w:r>
      <w:r>
        <w:rPr>
          <w:rFonts w:hint="eastAsia" w:ascii="宋体" w:hAnsi="宋体" w:eastAsia="宋体" w:cs="宋体"/>
          <w:color w:val="auto"/>
          <w:sz w:val="24"/>
          <w:szCs w:val="24"/>
          <w:highlight w:val="none"/>
          <w:lang w:eastAsia="zh-CN"/>
        </w:rPr>
        <w:t xml:space="preserve">村、</w:t>
      </w:r>
      <w:r>
        <w:rPr>
          <w:rFonts w:hint="eastAsia" w:ascii="宋体" w:hAnsi="宋体" w:eastAsia="宋体" w:cs="宋体"/>
          <w:color w:val="auto"/>
          <w:sz w:val="24"/>
          <w:szCs w:val="24"/>
          <w:highlight w:val="none"/>
        </w:rPr>
        <w:t xml:space="preserve">镇</w:t>
      </w:r>
      <w:r>
        <w:rPr>
          <w:rFonts w:hint="eastAsia" w:ascii="宋体" w:hAnsi="宋体" w:eastAsia="宋体" w:cs="宋体"/>
          <w:color w:val="auto"/>
          <w:sz w:val="24"/>
          <w:szCs w:val="24"/>
          <w:highlight w:val="none"/>
          <w:lang w:eastAsia="zh-CN"/>
        </w:rPr>
        <w:t xml:space="preserve">和县档案管理机构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b/>
          <w:bCs/>
          <w:color w:val="auto"/>
          <w:sz w:val="24"/>
          <w:szCs w:val="24"/>
          <w:highlight w:val="none"/>
          <w14:ligatures w14:val="standardContextual"/>
        </w:rPr>
        <w:t xml:space="preserve">技术核查</w:t>
      </w:r>
      <w:r>
        <w:rPr>
          <w:rFonts w:hint="eastAsia" w:ascii="宋体" w:hAnsi="宋体" w:eastAsia="宋体" w:cs="宋体"/>
          <w:b/>
          <w:bCs/>
          <w:color w:val="auto"/>
          <w:sz w:val="24"/>
          <w:szCs w:val="24"/>
          <w:highlight w:val="none"/>
        </w:rPr>
        <w:t xml:space="preserve">及数据汇交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农业农村局对</w:t>
      </w:r>
      <w:r>
        <w:rPr>
          <w:rFonts w:hint="eastAsia" w:ascii="宋体" w:hAnsi="宋体" w:eastAsia="宋体" w:cs="宋体"/>
          <w:color w:val="auto"/>
          <w:sz w:val="24"/>
          <w:szCs w:val="24"/>
          <w:highlight w:val="none"/>
          <w:lang w:eastAsia="zh-CN"/>
        </w:rPr>
        <w:t xml:space="preserve">丰</w:t>
      </w:r>
      <w:r>
        <w:rPr>
          <w:rFonts w:hint="eastAsia" w:ascii="宋体" w:hAnsi="宋体" w:eastAsia="宋体" w:cs="宋体"/>
          <w:color w:val="auto"/>
          <w:sz w:val="24"/>
          <w:szCs w:val="24"/>
          <w:highlight w:val="none"/>
        </w:rPr>
        <w:t xml:space="preserve">县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第三条  合同总金额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3.1本合同服务总金额：</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合同总金额为人民币（大写）：</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41"/>
        <w:ind w:righ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此价格为合同执行不变价，不因国家政策变化而变化。采购人不再支付报价以外的任何费用</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3.2本合同总价款包括服务期间必须的日常易耗品、工具、调试费、培训费等相关费用。</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3.3本合同执行期内因工作量变化而引起的服务费用的变动，在双方事先协商一致的前提下签订补充合同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第四条  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4.1.1及时向</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提供项目的有关文件、技术资料和其它编制必备的资料，并保证资料的真实性。</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4.1.2对</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不合格的项目成员，</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更换，不得空缺。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4.1.3 安排专人负责现场调查的组织协调和准备工作，并协助</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搞好现场调查。</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4.2.1</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投入本项目的人员不少于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人，且在项目执行过程中项目负责人和项目成员未经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许可，不得变更。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4.2.2</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须提供项目成员名单及资历，如需中途调动，须提前30日以书面形式征求</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意见。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4.2.3</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负责</w:t>
      </w:r>
      <w:r>
        <w:rPr>
          <w:rFonts w:hint="eastAsia" w:ascii="宋体" w:hAnsi="宋体" w:cs="宋体"/>
          <w:color w:val="auto"/>
          <w:sz w:val="24"/>
          <w:szCs w:val="24"/>
          <w:highlight w:val="none"/>
          <w:lang w:eastAsia="zh-CN"/>
        </w:rPr>
        <w:t xml:space="preserve">丰县顺河镇、赵庄镇第二轮土地承包到期后再延长30年试点项目</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eastAsia="zh-CN"/>
        </w:rPr>
        <w:t xml:space="preserve">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4.2.4</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保证服务不存在危及人身及财产安全的隐患，不存在违反国家法规、法令、法律以及行业规范所要求的有关安全条款，否则对因提供服务引起的各种安全事件和事故，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应承担全部法律责任。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4.2.5</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遵守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的各项规章管理制度。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63" w:name="_Hlk101426087"/>
      <w:r>
        <w:rPr>
          <w:rFonts w:hint="eastAsia" w:ascii="宋体" w:hAnsi="宋体" w:eastAsia="宋体" w:cs="宋体"/>
          <w:color w:val="auto"/>
          <w:sz w:val="24"/>
          <w:szCs w:val="24"/>
          <w:highlight w:val="none"/>
          <w:lang w:eastAsia="zh-CN"/>
        </w:rPr>
        <w:t xml:space="preserve">4.2.6</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保证提供的服务具有合法性，确保</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不会因为使用</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的服务而产生法律风险。</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4.2.7</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接到项目任务（以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书面任务单为准）后10个工作日内完成报告编制并将《验收报告》送至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4.2.8</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应对</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提供的有关情况、资料以及对复核结果保守秘密。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4.2.9</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应对报告结果的合法性、真实性、合理性承担相应法律责任。</w:t>
      </w:r>
      <w:bookmarkEnd w:id="63"/>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第五条 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保证所提供的服务或其任何一部分均不会侵犯任何第三方的专利权、商标权或著作权等知识产权。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5.2任何第三方提出侵权指控，</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须与第三方交涉并承担由此产生的一切责任、费用和经济赔偿。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5.4成果版权：</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本项目范围内的工作成果归</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所有，</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不能免费提供给除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外的其他单位或个人。如需提供，需经过</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同意。如出现未经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同意提供给其他方的情况，每出现一次</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需支付</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万元/次的违约金。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5.5在本合同生效时已经存在并为各方合法拥有或使用的所有技术、资料和信息的知识产权，仍应属于其各自的原权利人所有或享有，另有约定的除外。</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第六条 保密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6.2保密信息指任何一方因履行本合同所知悉的任何以口头、书面、图表或电子形式存在的对方信息，包括并不限于：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6.2.1任何涉及对方过去、现在或将来的商业计划、规章制度、操作规程、处理手段、财务信息；</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6.2.2任何对方的技术措施、技术方案等；</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6.2.3任何对方的技术秘密或专有知识、文件 、报告、数据、客户软件、流程图、数据库、发明、知识、贸易秘密。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应根据</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的要求签署相应的保密协议，保密协议与本条款存在不一致的，以保密协议为准。</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第七条  付款方式</w:t>
      </w:r>
      <w:r/>
    </w:p>
    <w:p>
      <w:pPr>
        <w:ind w:firstLine="482"/>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合同签订生效之日起，中标人完成项目</w:t>
      </w:r>
      <w:r>
        <w:rPr>
          <w:rFonts w:hint="eastAsia" w:ascii="宋体" w:hAnsi="宋体" w:eastAsia="宋体" w:cs="宋体"/>
          <w:color w:val="auto"/>
          <w:sz w:val="24"/>
          <w:szCs w:val="24"/>
          <w:highlight w:val="none"/>
          <w:lang w:val="en-US" w:eastAsia="zh-CN"/>
        </w:rPr>
        <w:t xml:space="preserve">服务主要内容第1-7项</w:t>
      </w:r>
      <w:r>
        <w:rPr>
          <w:rFonts w:hint="eastAsia" w:ascii="宋体" w:hAnsi="宋体" w:eastAsia="宋体" w:cs="宋体"/>
          <w:color w:val="auto"/>
          <w:sz w:val="24"/>
          <w:szCs w:val="24"/>
          <w:highlight w:val="none"/>
        </w:rPr>
        <w:t xml:space="preserve">，收到中标供应商</w:t>
      </w:r>
      <w:r>
        <w:rPr>
          <w:rFonts w:hint="eastAsia" w:ascii="宋体" w:hAnsi="宋体" w:eastAsia="宋体" w:cs="宋体"/>
          <w:color w:val="auto"/>
          <w:sz w:val="24"/>
          <w:szCs w:val="24"/>
          <w:highlight w:val="none"/>
          <w:lang w:eastAsia="zh-CN"/>
        </w:rPr>
        <w:t xml:space="preserve">提供的</w:t>
      </w:r>
      <w:r>
        <w:rPr>
          <w:rFonts w:hint="eastAsia" w:ascii="宋体" w:hAnsi="宋体" w:eastAsia="宋体" w:cs="宋体"/>
          <w:color w:val="auto"/>
          <w:sz w:val="24"/>
          <w:szCs w:val="24"/>
          <w:highlight w:val="none"/>
        </w:rPr>
        <w:t xml:space="preserve">发票10个工作日内，</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办理采购资金结算手续，经审核后</w:t>
      </w:r>
      <w:r>
        <w:rPr>
          <w:rFonts w:hint="eastAsia" w:ascii="宋体" w:hAnsi="宋体" w:eastAsia="宋体" w:cs="宋体"/>
          <w:color w:val="auto"/>
          <w:sz w:val="24"/>
          <w:szCs w:val="24"/>
          <w:highlight w:val="none"/>
        </w:rPr>
        <w:t xml:space="preserve">支付合同总额的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0％；完成</w:t>
      </w:r>
      <w:r>
        <w:rPr>
          <w:rFonts w:hint="eastAsia" w:ascii="宋体" w:hAnsi="宋体" w:eastAsia="宋体" w:cs="宋体"/>
          <w:color w:val="auto"/>
          <w:sz w:val="24"/>
          <w:szCs w:val="24"/>
          <w:highlight w:val="none"/>
          <w:lang w:val="en-US" w:eastAsia="zh-CN"/>
        </w:rPr>
        <w:t xml:space="preserve">项目规定的全部</w:t>
      </w:r>
      <w:r>
        <w:rPr>
          <w:rFonts w:hint="eastAsia" w:ascii="宋体" w:hAnsi="宋体" w:eastAsia="宋体" w:cs="宋体"/>
          <w:color w:val="auto"/>
          <w:sz w:val="24"/>
          <w:szCs w:val="24"/>
          <w:highlight w:val="none"/>
        </w:rPr>
        <w:t xml:space="preserve">工作内容后，并收到中标供应商</w:t>
      </w:r>
      <w:r>
        <w:rPr>
          <w:rFonts w:hint="eastAsia" w:ascii="宋体" w:hAnsi="宋体" w:eastAsia="宋体" w:cs="宋体"/>
          <w:color w:val="auto"/>
          <w:sz w:val="24"/>
          <w:szCs w:val="24"/>
          <w:highlight w:val="none"/>
          <w:lang w:eastAsia="zh-CN"/>
        </w:rPr>
        <w:t xml:space="preserve">提供的</w:t>
      </w:r>
      <w:r>
        <w:rPr>
          <w:rFonts w:hint="eastAsia" w:ascii="宋体" w:hAnsi="宋体" w:eastAsia="宋体" w:cs="宋体"/>
          <w:color w:val="auto"/>
          <w:sz w:val="24"/>
          <w:szCs w:val="24"/>
          <w:highlight w:val="none"/>
        </w:rPr>
        <w:t xml:space="preserve">发票10个工作日内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办理采购资金结算手续，经审核后</w:t>
      </w:r>
      <w:r>
        <w:rPr>
          <w:rFonts w:hint="eastAsia" w:ascii="宋体" w:hAnsi="宋体" w:eastAsia="宋体" w:cs="宋体"/>
          <w:color w:val="auto"/>
          <w:sz w:val="24"/>
          <w:szCs w:val="24"/>
          <w:highlight w:val="none"/>
        </w:rPr>
        <w:t xml:space="preserve">支付合同总额的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其余10%待项目实施满一年后无因中标人原因产生新的土地承包经营权纠纷支付剩余款项</w:t>
      </w:r>
      <w:r>
        <w:rPr>
          <w:rFonts w:hint="eastAsia" w:ascii="宋体" w:hAnsi="宋体" w:eastAsia="宋体" w:cs="宋体"/>
          <w:color w:val="auto"/>
          <w:sz w:val="24"/>
          <w:szCs w:val="24"/>
          <w:highlight w:val="none"/>
        </w:rPr>
        <w:t xml:space="preserve">。</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第八条  履约保证金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本项目不收取履约保证金。</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第九条  验收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9.1服务期限：合同签订之日起至</w:t>
      </w:r>
      <w:r>
        <w:rPr>
          <w:rFonts w:hint="eastAsia" w:ascii="宋体" w:hAnsi="宋体" w:eastAsia="宋体" w:cs="宋体"/>
          <w:color w:val="auto"/>
          <w:sz w:val="24"/>
          <w:szCs w:val="24"/>
          <w:highlight w:val="none"/>
          <w:lang w:val="en-US" w:eastAsia="zh-CN"/>
        </w:rPr>
        <w:t xml:space="preserve">180天内</w:t>
      </w:r>
      <w:r>
        <w:rPr>
          <w:rFonts w:hint="eastAsia" w:ascii="宋体" w:hAnsi="宋体" w:eastAsia="宋体" w:cs="宋体"/>
          <w:color w:val="auto"/>
          <w:sz w:val="24"/>
          <w:szCs w:val="24"/>
          <w:highlight w:val="none"/>
          <w:lang w:eastAsia="zh-CN"/>
        </w:rPr>
        <w:t xml:space="preserve">完成（具体时间以上级部门实际工作进度要求为准）。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服务地点：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丰县</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应对提供的服务成果作出全面自查和整理，并列出清单，作为</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验收和使用的服务条件依据，清单应随提供的服务成果交给</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9.3验收时，</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双方必须同时在场，</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所提供的服务不符合合同内容规定的，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有权拒绝验收。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应及时按本合同内容规定和</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要求免费进行整改，直至验收合格，方视为</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按本合同规定完成服务。验收合格的，由双方共同签订《验收报告》。在经过两次限期整改后，服务仍达不到合同文件规定内容的，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有权拒收，并可以解除合同；由此引起</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损失及赔偿责任由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9.4</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可以视项目规模或复杂情况要求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聘请专业人员参与验收，确保验收顺利进行。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9.5如项目实施情况需要分阶段验收，则根据实际情况分阶段出具《验收报告》。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9.6如果合同双方对《验收报告》有分歧，双方须于出现分歧后 3个工作日天内给对方书面声明，以陈述己方的理由及要求，并附有关证据。分歧应通过协商解决。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第十条   项目管理服务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要指定不少于一人全权全程负责本项目服务的落实，包括服务的咨询、执行和后续工作。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项目负责人姓名：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2"/>
        <w:jc w:val="both"/>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第十一条 服务质量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11.1</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提供服务的质量保证期为自服务通过最终验收起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个月。若国家有明确规定的质量保证期高于此质量保证期的，执行国家规定。</w:t>
      </w:r>
      <w:r/>
    </w:p>
    <w:p>
      <w:pPr>
        <w:ind w:firstLine="480"/>
        <w:jc w:val="both"/>
        <w:spacing w:after="0" w:line="360" w:lineRule="auto"/>
        <w:rPr>
          <w:rFonts w:hint="eastAsia" w:ascii="宋体" w:hAnsi="宋体" w:eastAsia="宋体" w:cs="宋体"/>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eastAsia="zh-CN"/>
        </w:rPr>
        <w:t xml:space="preserve">11.2服务期内，</w:t>
      </w:r>
      <w:r>
        <w:rPr>
          <w:rFonts w:hint="eastAsia" w:ascii="宋体" w:hAnsi="宋体" w:cs="宋体"/>
          <w:color w:val="auto"/>
          <w:sz w:val="24"/>
          <w:szCs w:val="24"/>
          <w:highlight w:val="none"/>
          <w:u w:val="none"/>
          <w:lang w:eastAsia="zh-CN"/>
        </w:rPr>
        <w:t xml:space="preserve">乙方</w:t>
      </w:r>
      <w:r>
        <w:rPr>
          <w:rFonts w:hint="eastAsia" w:ascii="宋体" w:hAnsi="宋体" w:eastAsia="宋体" w:cs="宋体"/>
          <w:color w:val="auto"/>
          <w:sz w:val="24"/>
          <w:szCs w:val="24"/>
          <w:highlight w:val="none"/>
          <w:u w:val="none"/>
          <w:lang w:eastAsia="zh-CN"/>
        </w:rPr>
        <w:t xml:space="preserve">应提供相关服务支持。对</w:t>
      </w:r>
      <w:r>
        <w:rPr>
          <w:rFonts w:hint="eastAsia" w:ascii="宋体" w:hAnsi="宋体" w:cs="宋体"/>
          <w:color w:val="auto"/>
          <w:sz w:val="24"/>
          <w:szCs w:val="24"/>
          <w:highlight w:val="none"/>
          <w:u w:val="none"/>
          <w:lang w:eastAsia="zh-CN"/>
        </w:rPr>
        <w:t xml:space="preserve">甲方</w:t>
      </w:r>
      <w:r>
        <w:rPr>
          <w:rFonts w:hint="eastAsia" w:ascii="宋体" w:hAnsi="宋体" w:eastAsia="宋体" w:cs="宋体"/>
          <w:color w:val="auto"/>
          <w:sz w:val="24"/>
          <w:szCs w:val="24"/>
          <w:highlight w:val="none"/>
          <w:u w:val="none"/>
          <w:lang w:eastAsia="zh-CN"/>
        </w:rPr>
        <w:t xml:space="preserve">所反映的任何服务问题在在服务响应时间为2小时、一般售后问题时间控制在4小时内、重大售后问题时间控制住8小时内。在客户工作需要技术支持情况下，如需现场解决，到达现场时间不超过12小时，特殊情况下不超过24小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11.3</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必须遵守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的有关管理制度、操作规程。对于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违规操作造成</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损失的，由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按照本合同第十四条的约定承担赔偿责任。</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第十二条分包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不得分包、转包其应履行的合同义务。</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支付违约金并解除合同。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第十三条合同的生效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13.1本合同经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法定代表人或授权委托人签字并加盖公章或合同专用章后生效。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13.2生效后，除《政府采购法》第49条、第50条第二款规定的情形外，</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不得擅自变更、中止或终止合同。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第十四条违约责任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所交付服务成果不符合本合同规定的，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有权拒收，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在得到</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通知之日起5个工作日内采取补救措施，逾期仍未采取有效措施的，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赔偿因此造成的损失或扣留履约保证金；同时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支付合同总价20％的违约金。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无正当理由拒收服务，</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应向</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偿付拒付服务费用 1％的违约金。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无正当理由逾期交付服务的，每逾期1天，</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偿付所涉项目金额的2%的违约金。如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逾期达30天，</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有权解除合同，</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解除合同的通知自到达</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时生效。在此情况下，</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给</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造成的实际损失高于违约金的，对高出违约金的部分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应予以赔偿。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14.4由于双方事前均不可预测的不可抗力的因素而造成工作不能在合同期限内完成的，工作时间顺延，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不承担违约责任。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14.5出现擅自变更项目成员的，</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承担该成员所在项目金额 5 %的违约金；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14.6在合同履行期间，</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发生三次未在合同规定时间内完成工作任务的，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支付违约金并解除合同。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擅自转包、分包的，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有权单方解除合同，并要求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支付项目总金额 %的违约金并赔偿损失。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14.8由于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提供的测绘成果资料质量不合格，没有通过主管部门审查，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应负责无偿给予补充完善使其达到质量合格并通过审查；若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无力补充完善，需另委托他单位时，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应承担全部测绘费用；或因测绘质量造成的重大经济损失或工程事故时，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应负法律责任和免收直接受损失部分测绘费外，并根据损失程度向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支付赔偿金，赔偿金由</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商定但不超过本工程的合同金额。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14.9其它未尽事宜，以《民法典》和《政府采购法》等有关法律法规规定为准，无相关规定的，双方协商解决。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第十五条不可抗力</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15.1.双方中任何一方遭遇法律规定的不可抗力，致使合同履行受阻时，履行合同的期限应予延长，延长的期限应相当于不可抗力所影响的时间。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15.2受事故影响的一方应在不可抗力的事故发生后10日内以书面形式通知另一方。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15.3未履行的部分是否继续履行、如何履行等问题，可由双方初步协商，并向主管部门和政府采购管理部门报告。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15.4不可抗力使合同的某些内容有变更必要的， 双方应通过协商达成进一步履行合同的协议，因不可抗力致使合同不能履行的，合同终止。</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15.5确定为不可抗力原因造成的损失，免予承担责任。在合同终止情况下，对于已经履行的部分，予以结算服务费用。</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第十六条争议的解决方式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16.1因服务质量问题发生争议的，应当邀请经双方认可的质量检测机构对服务进行鉴定。服务符合标准的，鉴定费由</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承担；不符合质量标准的，鉴定费由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16.2在解释或者执行本合同的过程中发生争议时，双方应通过协商方式解决。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16.3经协商不能解决的争议，双方可选择以下第</w:t>
      </w:r>
      <w:r>
        <w:rPr>
          <w:rFonts w:hint="eastAsia" w:ascii="宋体" w:hAnsi="宋体" w:eastAsia="宋体" w:cs="宋体"/>
          <w:color w:val="auto"/>
          <w:sz w:val="24"/>
          <w:szCs w:val="24"/>
          <w:highlight w:val="none"/>
          <w:u w:val="single"/>
          <w:lang w:eastAsia="zh-CN"/>
        </w:rPr>
        <w:t xml:space="preserve">16.3.2</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16.3.1向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住所地人民法院提起诉讼；</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16.3.2向徐州仲裁委员会申请仲裁。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16.4在法院审理或仲裁期间，除有争议部分外，本合同其他部分可以履行的仍应按合同条款继续履行。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第十七条其他</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17.1本合同任何一方给另一方的通知，都应以书面形式发送，而另一方也应以书面形式确认并发送到对方明确的地址。</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17.2 </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任何一方应当将其通讯联系方式及地址的任何变化书面通知另一方，否则以本合同约定通讯联系方式对本合同约定原地址的送达视为已经送达。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17.3本合同一式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w:t>
      </w:r>
      <w:r>
        <w:rPr>
          <w:rFonts w:hint="eastAsia" w:ascii="宋体" w:hAnsi="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lang w:eastAsia="zh-CN"/>
        </w:rPr>
        <w:t xml:space="preserve">双方各执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17.4本合同一切税费由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17.5本合同中的“损失”的范围约定为包括并不限于守约方的直接损失、间接损失、律师费、诉讼费、调查取证费用、交通食宿费用等所有款项。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17.6本合同未尽事宜，</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可以协商签订补充协议，所签订的补充合同与本合同具有同等法律效力。</w:t>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：（公章）</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                               法定代表人</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或委托代表人（签字）：                           或委托代表人（签字）：</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签字日期：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签字日期：  年 月 日 </w:t>
      </w:r>
      <w:r/>
    </w:p>
    <w:p>
      <w:pPr>
        <w:rPr>
          <w:color w:val="auto"/>
          <w:highlight w:val="none"/>
        </w:rPr>
      </w:pPr>
      <w:r>
        <w:rPr>
          <w:color w:val="auto"/>
          <w:highlight w:val="none"/>
        </w:rPr>
      </w:r>
      <w:r/>
    </w:p>
    <w:p>
      <w:pPr>
        <w:rPr>
          <w:color w:val="auto"/>
          <w:highlight w:val="none"/>
        </w:rPr>
      </w:pPr>
      <w:r>
        <w:rPr>
          <w:color w:val="auto"/>
          <w:highlight w:val="none"/>
        </w:rPr>
      </w:r>
      <w:bookmarkEnd w:id="61"/>
      <w:r/>
      <w:bookmarkEnd w:id="62"/>
      <w:r/>
      <w:r/>
    </w:p>
    <w:p>
      <w:pPr>
        <w:pStyle w:val="986"/>
        <w:jc w:val="both"/>
        <w:keepLines w:val="0"/>
        <w:keepNext w:val="0"/>
        <w:spacing w:before="0" w:after="0" w:line="312" w:lineRule="auto"/>
        <w:widowControl w:val="off"/>
        <w:rPr>
          <w:rStyle w:val="1217"/>
          <w:rFonts w:hint="eastAsia" w:ascii="宋体" w:hAnsi="宋体" w:eastAsia="宋体" w:cs="宋体"/>
          <w:color w:val="auto"/>
          <w:sz w:val="28"/>
          <w:szCs w:val="28"/>
          <w:highlight w:val="none"/>
        </w:rPr>
      </w:pPr>
      <w:r/>
      <w:bookmarkStart w:id="64" w:name="_Toc6722"/>
      <w:r/>
      <w:r/>
    </w:p>
    <w:p>
      <w:pPr>
        <w:pStyle w:val="972"/>
        <w:rPr>
          <w:rStyle w:val="1217"/>
          <w:rFonts w:hint="eastAsia" w:ascii="宋体" w:hAnsi="宋体" w:eastAsia="宋体" w:cs="宋体"/>
          <w:color w:val="auto"/>
          <w:sz w:val="28"/>
          <w:szCs w:val="28"/>
          <w:highlight w:val="none"/>
        </w:rPr>
      </w:pPr>
      <w:r/>
      <w:bookmarkStart w:id="65" w:name="_GoBack"/>
      <w:r/>
      <w:bookmarkEnd w:id="65"/>
      <w:r/>
      <w:r/>
    </w:p>
    <w:p>
      <w:pPr>
        <w:pStyle w:val="973"/>
        <w:rPr>
          <w:rFonts w:hint="eastAsia"/>
        </w:rPr>
      </w:pPr>
      <w:r>
        <w:rPr>
          <w:rFonts w:hint="eastAsia"/>
        </w:rPr>
      </w:r>
      <w:r/>
    </w:p>
    <w:p>
      <w:pPr>
        <w:pStyle w:val="986"/>
        <w:jc w:val="center"/>
        <w:keepLines w:val="0"/>
        <w:keepNext w:val="0"/>
        <w:spacing w:before="0" w:after="0" w:line="312" w:lineRule="auto"/>
        <w:widowControl w:val="off"/>
        <w:rPr>
          <w:rStyle w:val="1217"/>
          <w:rFonts w:hint="eastAsia" w:ascii="宋体" w:hAnsi="宋体" w:eastAsia="宋体" w:cs="宋体"/>
          <w:color w:val="auto"/>
          <w:sz w:val="28"/>
          <w:szCs w:val="28"/>
          <w:highlight w:val="none"/>
        </w:rPr>
      </w:pPr>
      <w:r>
        <w:rPr>
          <w:rStyle w:val="1217"/>
          <w:rFonts w:hint="eastAsia" w:ascii="宋体" w:hAnsi="宋体" w:eastAsia="宋体" w:cs="宋体"/>
          <w:color w:val="auto"/>
          <w:sz w:val="28"/>
          <w:szCs w:val="28"/>
          <w:highlight w:val="none"/>
        </w:rPr>
        <w:t xml:space="preserve">第十</w:t>
      </w:r>
      <w:r>
        <w:rPr>
          <w:rStyle w:val="1217"/>
          <w:rFonts w:hint="eastAsia" w:ascii="宋体" w:hAnsi="宋体" w:eastAsia="宋体" w:cs="宋体"/>
          <w:color w:val="auto"/>
          <w:sz w:val="28"/>
          <w:szCs w:val="28"/>
          <w:highlight w:val="none"/>
          <w:lang w:val="en-US"/>
        </w:rPr>
        <w:t xml:space="preserve">一</w:t>
      </w:r>
      <w:r>
        <w:rPr>
          <w:rStyle w:val="1217"/>
          <w:rFonts w:hint="eastAsia" w:ascii="宋体" w:hAnsi="宋体" w:eastAsia="宋体" w:cs="宋体"/>
          <w:color w:val="auto"/>
          <w:sz w:val="28"/>
          <w:szCs w:val="28"/>
          <w:highlight w:val="none"/>
        </w:rPr>
        <w:t xml:space="preserve">章 </w:t>
      </w:r>
      <w:r>
        <w:rPr>
          <w:rStyle w:val="1217"/>
          <w:rFonts w:hint="eastAsia" w:ascii="宋体" w:hAnsi="宋体" w:eastAsia="宋体" w:cs="宋体"/>
          <w:color w:val="auto"/>
          <w:sz w:val="28"/>
          <w:highlight w:val="none"/>
        </w:rPr>
        <w:t xml:space="preserve">代理</w:t>
      </w:r>
      <w:r>
        <w:rPr>
          <w:rStyle w:val="1217"/>
          <w:rFonts w:hint="eastAsia" w:ascii="宋体" w:hAnsi="宋体" w:eastAsia="宋体" w:cs="宋体"/>
          <w:color w:val="auto"/>
          <w:sz w:val="28"/>
          <w:szCs w:val="28"/>
          <w:highlight w:val="none"/>
        </w:rPr>
        <w:t xml:space="preserve">服务收费标准</w:t>
      </w:r>
      <w:bookmarkEnd w:id="64"/>
      <w:r/>
      <w:r/>
    </w:p>
    <w:p>
      <w:pPr>
        <w:ind w:left="0" w:right="0" w:firstLine="0"/>
        <w:jc w:val="center"/>
        <w:spacing w:before="22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《江苏省政府采购代理常规服务收费指导价》</w:t>
      </w:r>
      <w:r/>
    </w:p>
    <w:tbl>
      <w:tblPr>
        <w:tblStyle w:val="965"/>
        <w:tblW w:w="499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5"/>
        <w:gridCol w:w="3012"/>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0.005%</w:t>
            </w:r>
            <w:r/>
          </w:p>
        </w:tc>
      </w:tr>
    </w:tbl>
    <w:p>
      <w:pPr>
        <w:pStyle w:val="972"/>
        <w:jc w:val="left"/>
        <w:spacing w:line="360" w:lineRule="auto"/>
        <w:widowControl w:val="off"/>
        <w:rPr>
          <w:rFonts w:hint="eastAsia" w:ascii="宋体" w:hAnsi="宋体" w:eastAsia="宋体" w:cs="宋体"/>
          <w:color w:val="auto"/>
          <w:spacing w:val="6"/>
          <w:sz w:val="21"/>
          <w:szCs w:val="16"/>
          <w:highlight w:val="none"/>
        </w:rPr>
      </w:pPr>
      <w:r>
        <w:rPr>
          <w:rFonts w:hint="eastAsia" w:ascii="宋体" w:hAnsi="宋体" w:eastAsia="宋体" w:cs="宋体"/>
          <w:color w:val="auto"/>
          <w:spacing w:val="6"/>
          <w:sz w:val="21"/>
          <w:szCs w:val="16"/>
          <w:highlight w:val="none"/>
        </w:rPr>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说明:</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1.按上表计算的收费为代理服务全过程的收费金额。各社会代理机构不再收取采购文件制作售卖费用。</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2.代理服务费按差额定率累进法计算。</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3.代理服务费基准金额(按差额定率累进法计算的)=中标金额(按差额定率累进法计算的)*费率(%)</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4.代理服务费应收取金额=代理服务费基准金额(按差额定率累进法计算的)的合计数。</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5.定点类等无金额或事先不能计算出价格总额的项目，按中标(成交)金额100万元计算。</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6.有分包(分标段)的按一个项目计算。</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7.以上价格为协会指导价，双方可根据项目难易程度和优质优价原则协商确定。</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lang w:val="en-US"/>
        </w:rPr>
      </w:pPr>
      <w:r>
        <w:rPr>
          <w:rStyle w:val="1217"/>
          <w:rFonts w:hint="eastAsia" w:ascii="宋体" w:hAnsi="宋体" w:eastAsia="宋体" w:cs="宋体"/>
          <w:color w:val="auto"/>
          <w:spacing w:val="6"/>
          <w:sz w:val="24"/>
          <w:highlight w:val="none"/>
          <w:lang w:val="en-US"/>
        </w:rPr>
        <w:t xml:space="preserve">8.、关于进一步规范政府采购活动相关费用管理的通知(苏财规[2026]1号)评审活动相关费用:评审专家参加省内政府采购项目评审时应获得的专家评审费按以下规定进行管理</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lang w:val="en-US"/>
        </w:rPr>
      </w:pPr>
      <w:r>
        <w:rPr>
          <w:rStyle w:val="1217"/>
          <w:rFonts w:hint="eastAsia" w:ascii="宋体" w:hAnsi="宋体" w:eastAsia="宋体" w:cs="宋体"/>
          <w:color w:val="auto"/>
          <w:spacing w:val="6"/>
          <w:sz w:val="24"/>
          <w:highlight w:val="none"/>
          <w:lang w:val="en-US"/>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pStyle w:val="972"/>
        <w:ind w:firstLine="504"/>
        <w:jc w:val="left"/>
        <w:spacing w:line="240" w:lineRule="auto"/>
        <w:widowControl w:val="off"/>
        <w:rPr>
          <w:rStyle w:val="1217"/>
          <w:rFonts w:hint="eastAsia" w:ascii="宋体" w:hAnsi="宋体" w:eastAsia="宋体" w:cs="宋体"/>
          <w:color w:val="auto"/>
          <w:spacing w:val="6"/>
          <w:sz w:val="24"/>
          <w:highlight w:val="none"/>
          <w:lang w:val="en-US"/>
        </w:rPr>
      </w:pPr>
      <w:r>
        <w:rPr>
          <w:rStyle w:val="1217"/>
          <w:rFonts w:hint="eastAsia" w:ascii="宋体" w:hAnsi="宋体" w:eastAsia="宋体" w:cs="宋体"/>
          <w:color w:val="auto"/>
          <w:spacing w:val="6"/>
          <w:sz w:val="24"/>
          <w:highlight w:val="none"/>
          <w:lang w:val="en-US"/>
        </w:rPr>
        <w:t xml:space="preserve">(二)远程异地评标项目专家评审费按评审专家属地规定的标准支付。</w:t>
      </w:r>
      <w:r/>
    </w:p>
    <w:p>
      <w:pPr>
        <w:pStyle w:val="972"/>
        <w:ind w:firstLine="504"/>
        <w:jc w:val="left"/>
        <w:spacing w:line="240" w:lineRule="auto"/>
        <w:widowControl w:val="off"/>
        <w:rPr>
          <w:rStyle w:val="1217"/>
          <w:rFonts w:hint="default" w:ascii="宋体" w:hAnsi="宋体" w:eastAsia="宋体" w:cs="宋体"/>
          <w:color w:val="auto"/>
          <w:spacing w:val="6"/>
          <w:sz w:val="24"/>
          <w:highlight w:val="none"/>
          <w:lang w:val="en-US"/>
        </w:rPr>
      </w:pPr>
      <w:r>
        <w:rPr>
          <w:rStyle w:val="1217"/>
          <w:rFonts w:hint="eastAsia" w:ascii="宋体" w:hAnsi="宋体" w:eastAsia="宋体" w:cs="宋体"/>
          <w:color w:val="auto"/>
          <w:spacing w:val="6"/>
          <w:sz w:val="24"/>
          <w:highlight w:val="none"/>
          <w:lang w:val="en-US"/>
        </w:rPr>
        <w:t xml:space="preserve">(三)专家评审费应在项目评审完成后30个工作日内支付专家。因专家原因导致项目废标，则不需要向应当承担责任的专家支付费用。</w:t>
      </w:r>
      <w:r/>
    </w:p>
    <w:p>
      <w:pPr>
        <w:pStyle w:val="978"/>
        <w:ind w:firstLine="562"/>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（以下无正文）</w:t>
      </w:r>
      <w:r/>
    </w:p>
    <w:sectPr>
      <w:headerReference w:type="default" r:id="rId12"/>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ascii="Times New Roman" w:hAnsi="Times New Roman"/>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37</w:t>
                          </w:r>
                          <w:r>
                            <w:fldChar w:fldCharType="end"/>
                          </w:r>
                          <w:r>
                            <w:t xml:space="preserve"> —</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37</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40</w:t>
                          </w:r>
                          <w:r>
                            <w:fldChar w:fldCharType="end"/>
                          </w:r>
                          <w:r>
                            <w:t xml:space="preserve"> —</w:t>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40</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Style w:val="1213"/>
      </w:rPr>
      <w:framePr w:wrap="around" w:vAnchor="text" w:hAnchor="margin" w:xAlign="right" w:y="1"/>
    </w:pPr>
    <w:r>
      <w:fldChar w:fldCharType="begin"/>
    </w:r>
    <w:r>
      <w:rPr>
        <w:rStyle w:val="1213"/>
      </w:rPr>
      <w:instrText xml:space="preserve">PAGE  </w:instrText>
    </w:r>
    <w:r>
      <w:fldChar w:fldCharType="separate"/>
    </w:r>
    <w:r>
      <w:rPr>
        <w:rStyle w:val="1213"/>
      </w:rPr>
      <w:t xml:space="preserve">19</w:t>
    </w:r>
    <w:r>
      <w:fldChar w:fldCharType="end"/>
    </w:r>
    <w:r/>
  </w:p>
  <w:p>
    <w:pPr>
      <w:pStyle w:val="1201"/>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tabs>
        <w:tab w:val="right" w:pos="4153" w:leader="none"/>
        <w:tab w:val="left" w:pos="8306" w:leader="underscore"/>
      </w:tabs>
      <w:rPr>
        <w:rStyle w:val="121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t xml:space="preserve"> —</w:t>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p>
    <w:pPr>
      <w:pStyle w:val="972"/>
      <w:rPr>
        <w:rStyle w:val="1217"/>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48</w:t>
                          </w:r>
                          <w:r>
                            <w:fldChar w:fldCharType="end"/>
                          </w:r>
                          <w:r>
                            <w:t xml:space="preserve"> —</w:t>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48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clear" w:pos="7143" w:leader="none"/>
        <w:tab w:val="right" w:pos="8306" w:leader="none"/>
        <w:tab w:val="clear" w:pos="14287" w:leader="none"/>
      </w:tabs>
      <w:rPr>
        <w:rFonts w:hint="eastAsia" w:ascii="微软雅黑" w:hAnsi="微软雅黑" w:eastAsia="微软雅黑" w:cs="微软雅黑"/>
        <w:lang w:val="en-US"/>
      </w:rPr>
      <w:pBdr>
        <w:bottom w:val="none" w:color="auto" w:sz="0" w:space="0"/>
      </w:pBdr>
    </w:pPr>
    <w:r>
      <w:rPr>
        <w:rFonts w:hint="eastAsia" w:ascii="微软雅黑" w:hAnsi="微软雅黑" w:eastAsia="微软雅黑" w:cs="微软雅黑"/>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rPr>
        <w:rFonts w:ascii="华文新魏" w:eastAsia="华文新魏"/>
        <w:lang w:eastAsia="zh-CN"/>
      </w:rPr>
    </w:pPr>
    <w:r>
      <w:rPr>
        <w:rFonts w:ascii="华文新魏" w:eastAsia="华文新魏"/>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right" w:pos="4153" w:leader="none"/>
        <w:tab w:val="left" w:pos="8306" w:leader="underscore"/>
      </w:tabs>
      <w:rPr>
        <w:rStyle w:val="1217"/>
        <w:sz w:val="18"/>
      </w:rPr>
    </w:pPr>
    <w:r>
      <w:rPr>
        <w:sz w:val="18"/>
      </w:rPr>
    </w:r>
    <w:r/>
  </w:p>
  <w:p>
    <w:pPr>
      <w:pStyle w:val="972"/>
      <w:rPr>
        <w:rStyle w:val="1217"/>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9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uiPriority w:val="0"/>
    <w:qFormat/>
    <w:pPr>
      <w:jc w:val="both"/>
      <w:spacing w:line="360" w:lineRule="auto"/>
    </w:pPr>
    <w:rPr>
      <w:rFonts w:hint="default" w:ascii="Calibri" w:hAnsi="Calibri" w:eastAsia="宋体" w:cs="Times New Roman"/>
      <w:sz w:val="24"/>
      <w:szCs w:val="21"/>
      <w:lang w:val="en-US" w:eastAsia="zh-CN" w:bidi="ar-SA"/>
    </w:rPr>
  </w:style>
  <w:style w:type="paragraph" w:styleId="926">
    <w:name w:val="Heading 1"/>
    <w:basedOn w:val="925"/>
    <w:next w:val="925"/>
    <w:link w:val="106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84"/>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90"/>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1066"/>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91"/>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87"/>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88"/>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89"/>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1067"/>
    <w:uiPriority w:val="9"/>
    <w:unhideWhenUsed/>
    <w:qFormat/>
    <w:pPr>
      <w:keepLines/>
      <w:keepNext/>
      <w:spacing w:before="320" w:after="200"/>
      <w:outlineLvl w:val="8"/>
    </w:pPr>
    <w:rPr>
      <w:rFonts w:ascii="Arial" w:hAnsi="Arial" w:eastAsia="Arial" w:cs="Arial"/>
      <w:i/>
      <w:iCs/>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spacing w:after="57"/>
    </w:pPr>
  </w:style>
  <w:style w:type="paragraph" w:styleId="938">
    <w:name w:val="Normal Indent"/>
    <w:basedOn w:val="925"/>
    <w:uiPriority w:val="99"/>
    <w:qFormat/>
    <w:pPr>
      <w:ind w:firstLine="420"/>
      <w:jc w:val="left"/>
      <w:widowControl/>
    </w:pPr>
    <w:rPr>
      <w:sz w:val="20"/>
    </w:rPr>
  </w:style>
  <w:style w:type="paragraph" w:styleId="939">
    <w:name w:val="Caption"/>
    <w:basedOn w:val="925"/>
    <w:next w:val="925"/>
    <w:uiPriority w:val="35"/>
    <w:semiHidden/>
    <w:unhideWhenUsed/>
    <w:qFormat/>
    <w:pPr>
      <w:spacing w:line="276" w:lineRule="auto"/>
    </w:pPr>
    <w:rPr>
      <w:b/>
      <w:bCs/>
      <w:color w:val="4f81bd"/>
      <w:sz w:val="18"/>
      <w:szCs w:val="18"/>
    </w:rPr>
  </w:style>
  <w:style w:type="paragraph" w:styleId="940">
    <w:name w:val="annotation text"/>
    <w:basedOn w:val="925"/>
    <w:link w:val="1319"/>
    <w:uiPriority w:val="99"/>
    <w:semiHidden/>
    <w:unhideWhenUsed/>
    <w:qFormat/>
    <w:pPr>
      <w:jc w:val="left"/>
    </w:pPr>
  </w:style>
  <w:style w:type="paragraph" w:styleId="941">
    <w:name w:val="Body Text"/>
    <w:basedOn w:val="925"/>
    <w:next w:val="942"/>
    <w:link w:val="1321"/>
    <w:uiPriority w:val="0"/>
    <w:qFormat/>
    <w:pPr>
      <w:jc w:val="left"/>
      <w:spacing w:after="120"/>
    </w:pPr>
    <w:rPr>
      <w:rFonts w:ascii="Times New Roman" w:hAnsi="Times New Roman"/>
      <w:sz w:val="20"/>
      <w:szCs w:val="20"/>
    </w:rPr>
  </w:style>
  <w:style w:type="paragraph" w:styleId="942">
    <w:name w:val="Body Text First Indent"/>
    <w:basedOn w:val="941"/>
    <w:next w:val="943"/>
    <w:uiPriority w:val="0"/>
    <w:qFormat/>
    <w:pPr>
      <w:ind w:firstLine="200"/>
      <w:spacing w:line="360" w:lineRule="auto"/>
    </w:pPr>
    <w:rPr>
      <w:rFonts w:ascii="仿宋_GB2312" w:eastAsia="仿宋_GB2312"/>
      <w:sz w:val="30"/>
      <w:szCs w:val="30"/>
    </w:rPr>
  </w:style>
  <w:style w:type="paragraph" w:styleId="943">
    <w:name w:val="toc 6"/>
    <w:basedOn w:val="925"/>
    <w:next w:val="925"/>
    <w:uiPriority w:val="39"/>
    <w:unhideWhenUsed/>
    <w:qFormat/>
    <w:pPr>
      <w:ind w:left="1417"/>
      <w:spacing w:after="57"/>
    </w:pPr>
  </w:style>
  <w:style w:type="paragraph" w:styleId="944">
    <w:name w:val="Body Text Indent"/>
    <w:basedOn w:val="925"/>
    <w:next w:val="945"/>
    <w:link w:val="1324"/>
    <w:uiPriority w:val="0"/>
    <w:qFormat/>
    <w:pPr>
      <w:ind w:left="420"/>
      <w:spacing w:after="120"/>
    </w:pPr>
  </w:style>
  <w:style w:type="paragraph" w:styleId="945">
    <w:name w:val="envelope return"/>
    <w:basedOn w:val="925"/>
    <w:uiPriority w:val="0"/>
    <w:qFormat/>
    <w:rPr>
      <w:rFonts w:ascii="Arial" w:hAnsi="Arial"/>
    </w:rPr>
  </w:style>
  <w:style w:type="paragraph" w:styleId="946">
    <w:name w:val="Block Text"/>
    <w:basedOn w:val="925"/>
    <w:uiPriority w:val="0"/>
    <w:qFormat/>
    <w:pPr>
      <w:ind w:left="256" w:right="6" w:firstLine="624"/>
    </w:pPr>
    <w:rPr>
      <w:rFonts w:eastAsia="仿宋_GB2312"/>
      <w:sz w:val="28"/>
      <w:szCs w:val="20"/>
    </w:rPr>
  </w:style>
  <w:style w:type="paragraph" w:styleId="947">
    <w:name w:val="toc 5"/>
    <w:basedOn w:val="925"/>
    <w:next w:val="925"/>
    <w:uiPriority w:val="39"/>
    <w:unhideWhenUsed/>
    <w:qFormat/>
    <w:pPr>
      <w:ind w:left="1134"/>
      <w:spacing w:after="57"/>
    </w:pPr>
  </w:style>
  <w:style w:type="paragraph" w:styleId="948">
    <w:name w:val="toc 3"/>
    <w:basedOn w:val="925"/>
    <w:next w:val="925"/>
    <w:uiPriority w:val="39"/>
    <w:unhideWhenUsed/>
    <w:qFormat/>
    <w:pPr>
      <w:ind w:left="567"/>
      <w:spacing w:after="57"/>
    </w:pPr>
  </w:style>
  <w:style w:type="paragraph" w:styleId="949">
    <w:name w:val="toc 8"/>
    <w:basedOn w:val="925"/>
    <w:next w:val="925"/>
    <w:uiPriority w:val="39"/>
    <w:unhideWhenUsed/>
    <w:qFormat/>
    <w:pPr>
      <w:ind w:left="1984"/>
      <w:spacing w:after="57"/>
    </w:pPr>
  </w:style>
  <w:style w:type="paragraph" w:styleId="950">
    <w:name w:val="endnote text"/>
    <w:basedOn w:val="925"/>
    <w:link w:val="1185"/>
    <w:uiPriority w:val="99"/>
    <w:semiHidden/>
    <w:unhideWhenUsed/>
    <w:qFormat/>
    <w:rPr>
      <w:sz w:val="20"/>
    </w:rPr>
  </w:style>
  <w:style w:type="paragraph" w:styleId="951">
    <w:name w:val="Balloon Text"/>
    <w:basedOn w:val="925"/>
    <w:link w:val="1322"/>
    <w:uiPriority w:val="99"/>
    <w:semiHidden/>
    <w:unhideWhenUsed/>
    <w:qFormat/>
    <w:rPr>
      <w:sz w:val="18"/>
      <w:szCs w:val="18"/>
    </w:rPr>
  </w:style>
  <w:style w:type="paragraph" w:styleId="952">
    <w:name w:val="Footer"/>
    <w:basedOn w:val="925"/>
    <w:link w:val="1077"/>
    <w:uiPriority w:val="99"/>
    <w:unhideWhenUsed/>
    <w:qFormat/>
    <w:pPr>
      <w:tabs>
        <w:tab w:val="center" w:pos="7143" w:leader="none"/>
        <w:tab w:val="right" w:pos="14287" w:leader="none"/>
      </w:tabs>
    </w:pPr>
  </w:style>
  <w:style w:type="paragraph" w:styleId="953">
    <w:name w:val="Header"/>
    <w:basedOn w:val="925"/>
    <w:link w:val="1075"/>
    <w:uiPriority w:val="99"/>
    <w:unhideWhenUsed/>
    <w:qFormat/>
    <w:pPr>
      <w:tabs>
        <w:tab w:val="center" w:pos="7143" w:leader="none"/>
        <w:tab w:val="right" w:pos="14287" w:leader="none"/>
      </w:tabs>
    </w:pPr>
  </w:style>
  <w:style w:type="paragraph" w:styleId="954">
    <w:name w:val="toc 1"/>
    <w:basedOn w:val="925"/>
    <w:next w:val="925"/>
    <w:uiPriority w:val="39"/>
    <w:unhideWhenUsed/>
    <w:qFormat/>
    <w:pPr>
      <w:spacing w:after="57"/>
    </w:pPr>
  </w:style>
  <w:style w:type="paragraph" w:styleId="955">
    <w:name w:val="toc 4"/>
    <w:basedOn w:val="925"/>
    <w:next w:val="925"/>
    <w:uiPriority w:val="39"/>
    <w:unhideWhenUsed/>
    <w:qFormat/>
    <w:pPr>
      <w:ind w:left="850"/>
      <w:spacing w:after="57"/>
    </w:pPr>
  </w:style>
  <w:style w:type="paragraph" w:styleId="956">
    <w:name w:val="Subtitle"/>
    <w:basedOn w:val="925"/>
    <w:next w:val="925"/>
    <w:link w:val="1070"/>
    <w:uiPriority w:val="11"/>
    <w:qFormat/>
    <w:pPr>
      <w:spacing w:before="200" w:after="200"/>
    </w:pPr>
    <w:rPr>
      <w:sz w:val="24"/>
      <w:szCs w:val="24"/>
    </w:rPr>
  </w:style>
  <w:style w:type="paragraph" w:styleId="957">
    <w:name w:val="footnote text"/>
    <w:basedOn w:val="925"/>
    <w:link w:val="1184"/>
    <w:uiPriority w:val="99"/>
    <w:semiHidden/>
    <w:unhideWhenUsed/>
    <w:qFormat/>
    <w:pPr>
      <w:spacing w:after="40"/>
    </w:pPr>
    <w:rPr>
      <w:sz w:val="18"/>
    </w:rPr>
  </w:style>
  <w:style w:type="paragraph" w:styleId="958">
    <w:name w:val="table of figures"/>
    <w:basedOn w:val="925"/>
    <w:next w:val="925"/>
    <w:uiPriority w:val="99"/>
    <w:unhideWhenUsed/>
    <w:qFormat/>
  </w:style>
  <w:style w:type="paragraph" w:styleId="959">
    <w:name w:val="toc 2"/>
    <w:basedOn w:val="925"/>
    <w:next w:val="925"/>
    <w:uiPriority w:val="39"/>
    <w:unhideWhenUsed/>
    <w:qFormat/>
    <w:pPr>
      <w:ind w:left="283"/>
      <w:spacing w:after="57"/>
    </w:pPr>
  </w:style>
  <w:style w:type="paragraph" w:styleId="960">
    <w:name w:val="toc 9"/>
    <w:basedOn w:val="925"/>
    <w:next w:val="925"/>
    <w:uiPriority w:val="39"/>
    <w:unhideWhenUsed/>
    <w:qFormat/>
    <w:pPr>
      <w:ind w:left="2268"/>
      <w:spacing w:after="57"/>
    </w:pPr>
  </w:style>
  <w:style w:type="paragraph" w:styleId="961">
    <w:name w:val="Normal (Web)"/>
    <w:basedOn w:val="925"/>
    <w:uiPriority w:val="99"/>
    <w:semiHidden/>
    <w:unhideWhenUsed/>
    <w:qFormat/>
    <w:rPr>
      <w:rFonts w:ascii="Times New Roman" w:hAnsi="Times New Roman"/>
      <w:sz w:val="24"/>
      <w:szCs w:val="24"/>
    </w:rPr>
  </w:style>
  <w:style w:type="paragraph" w:styleId="962">
    <w:name w:val="Title"/>
    <w:basedOn w:val="925"/>
    <w:next w:val="925"/>
    <w:link w:val="1069"/>
    <w:uiPriority w:val="10"/>
    <w:qFormat/>
    <w:pPr>
      <w:contextualSpacing/>
      <w:spacing w:before="300" w:after="200"/>
    </w:pPr>
    <w:rPr>
      <w:sz w:val="48"/>
      <w:szCs w:val="48"/>
    </w:rPr>
  </w:style>
  <w:style w:type="paragraph" w:styleId="963">
    <w:name w:val="annotation subject"/>
    <w:basedOn w:val="940"/>
    <w:next w:val="940"/>
    <w:link w:val="1318"/>
    <w:uiPriority w:val="0"/>
    <w:qFormat/>
    <w:rPr>
      <w:rFonts w:ascii="Times New Roman" w:hAnsi="Times New Roman"/>
      <w:b/>
      <w:bCs/>
      <w:sz w:val="24"/>
      <w:szCs w:val="24"/>
    </w:rPr>
  </w:style>
  <w:style w:type="paragraph" w:styleId="964">
    <w:name w:val="Body Text First Indent 2"/>
    <w:basedOn w:val="944"/>
    <w:next w:val="925"/>
    <w:uiPriority w:val="99"/>
    <w:qFormat/>
    <w:pPr>
      <w:ind w:left="0" w:firstLine="420"/>
      <w:spacing w:after="0" w:line="360" w:lineRule="auto"/>
    </w:pPr>
    <w:rPr>
      <w:rFonts w:ascii="宋体" w:hAnsi="宋体"/>
    </w:rPr>
  </w:style>
  <w:style w:type="table" w:styleId="9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u w:val="single"/>
    </w:rPr>
  </w:style>
  <w:style w:type="character" w:styleId="968">
    <w:name w:val="annotation reference"/>
    <w:basedOn w:val="935"/>
    <w:uiPriority w:val="99"/>
    <w:semiHidden/>
    <w:unhideWhenUsed/>
    <w:qFormat/>
    <w:rPr>
      <w:sz w:val="21"/>
      <w:szCs w:val="21"/>
    </w:rPr>
  </w:style>
  <w:style w:type="character" w:styleId="969">
    <w:name w:val="footnote reference"/>
    <w:uiPriority w:val="99"/>
    <w:unhideWhenUsed/>
    <w:qFormat/>
    <w:rPr>
      <w:vertAlign w:val="superscript"/>
    </w:rPr>
  </w:style>
  <w:style w:type="paragraph" w:styleId="970" w:customStyle="1">
    <w:name w:val="段"/>
    <w:basedOn w:val="971"/>
    <w:next w:val="925"/>
    <w:uiPriority w:val="0"/>
    <w:qFormat/>
    <w:pPr>
      <w:ind w:firstLine="200"/>
    </w:pPr>
    <w:rPr>
      <w:rFonts w:ascii="宋体"/>
    </w:rPr>
  </w:style>
  <w:style w:type="paragraph" w:styleId="971" w:customStyle="1">
    <w:name w:val="正文1"/>
    <w:basedOn w:val="972"/>
    <w:next w:val="975"/>
    <w:uiPriority w:val="0"/>
    <w:qFormat/>
    <w:pPr>
      <w:jc w:val="left"/>
      <w:spacing w:line="360" w:lineRule="atLeast"/>
    </w:pPr>
    <w:rPr>
      <w:rFonts w:ascii="宋体"/>
      <w:sz w:val="24"/>
    </w:rPr>
  </w:style>
  <w:style w:type="paragraph" w:styleId="972" w:customStyle="1">
    <w:name w:val="正文11"/>
    <w:next w:val="973"/>
    <w:link w:val="1300"/>
    <w:uiPriority w:val="0"/>
    <w:qFormat/>
    <w:pPr>
      <w:jc w:val="both"/>
    </w:pPr>
    <w:rPr>
      <w:rFonts w:hint="default" w:ascii="Times New Roman" w:hAnsi="Times New Roman" w:eastAsia="宋体" w:cs="Times New Roman"/>
      <w:lang w:val="en-US" w:eastAsia="zh-CN" w:bidi="ar-SA"/>
    </w:rPr>
  </w:style>
  <w:style w:type="paragraph" w:styleId="973" w:customStyle="1">
    <w:name w:val="文本块1"/>
    <w:basedOn w:val="974"/>
    <w:uiPriority w:val="0"/>
    <w:qFormat/>
    <w:pPr>
      <w:ind w:left="256" w:right="6" w:firstLine="624"/>
    </w:pPr>
    <w:rPr>
      <w:rFonts w:eastAsia="仿宋_GB2312"/>
      <w:sz w:val="28"/>
    </w:rPr>
  </w:style>
  <w:style w:type="paragraph" w:styleId="974" w:customStyle="1">
    <w:name w:val="正文12"/>
    <w:next w:val="975"/>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975" w:customStyle="1">
    <w:name w:val="正文文本1"/>
    <w:basedOn w:val="976"/>
    <w:next w:val="980"/>
    <w:uiPriority w:val="0"/>
    <w:qFormat/>
    <w:rPr>
      <w:rFonts w:eastAsia="黑体"/>
      <w:b/>
      <w:bCs/>
      <w:spacing w:val="20"/>
      <w:sz w:val="56"/>
    </w:rPr>
  </w:style>
  <w:style w:type="paragraph" w:styleId="976" w:customStyle="1">
    <w:name w:val="正文13"/>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1"/>
    <w:basedOn w:val="978"/>
    <w:link w:val="1210"/>
    <w:uiPriority w:val="0"/>
    <w:qFormat/>
    <w:pPr>
      <w:ind w:firstLine="420"/>
      <w:widowControl w:val="off"/>
    </w:pPr>
    <w:rPr>
      <w:sz w:val="21"/>
    </w:rPr>
  </w:style>
  <w:style w:type="paragraph" w:styleId="978" w:customStyle="1">
    <w:name w:val="正文文本11"/>
    <w:basedOn w:val="979"/>
    <w:next w:val="972"/>
    <w:link w:val="1196"/>
    <w:uiPriority w:val="0"/>
    <w:qFormat/>
    <w:pPr>
      <w:spacing w:after="120"/>
    </w:pPr>
  </w:style>
  <w:style w:type="paragraph" w:styleId="979" w:customStyle="1">
    <w:name w:val="正文112"/>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一级条标题"/>
    <w:basedOn w:val="981"/>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1"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2" w:customStyle="1">
    <w:name w:val="索引 411"/>
    <w:basedOn w:val="925"/>
    <w:next w:val="925"/>
    <w:uiPriority w:val="0"/>
    <w:qFormat/>
    <w:pPr>
      <w:ind w:left="1260"/>
    </w:pPr>
  </w:style>
  <w:style w:type="paragraph" w:styleId="983" w:customStyle="1">
    <w:name w:val="脚注文本1"/>
    <w:basedOn w:val="974"/>
    <w:uiPriority w:val="0"/>
    <w:qFormat/>
    <w:rPr>
      <w:sz w:val="18"/>
      <w:szCs w:val="18"/>
    </w:rPr>
  </w:style>
  <w:style w:type="character" w:styleId="984" w:customStyle="1">
    <w:name w:val="标题 2 Char1"/>
    <w:link w:val="927"/>
    <w:uiPriority w:val="9"/>
    <w:qFormat/>
    <w:rPr>
      <w:rFonts w:ascii="Arial" w:hAnsi="Arial" w:eastAsia="Arial" w:cs="Arial"/>
      <w:sz w:val="34"/>
    </w:rPr>
  </w:style>
  <w:style w:type="character" w:styleId="985" w:customStyle="1">
    <w:name w:val="标题 1 Char"/>
    <w:link w:val="986"/>
    <w:uiPriority w:val="0"/>
    <w:qFormat/>
    <w:rPr>
      <w:b/>
      <w:bCs/>
      <w:sz w:val="44"/>
      <w:szCs w:val="44"/>
    </w:rPr>
  </w:style>
  <w:style w:type="paragraph" w:styleId="986" w:customStyle="1">
    <w:name w:val="标题 11"/>
    <w:basedOn w:val="972"/>
    <w:next w:val="972"/>
    <w:link w:val="985"/>
    <w:uiPriority w:val="0"/>
    <w:qFormat/>
    <w:pPr>
      <w:keepLines/>
      <w:keepNext/>
      <w:spacing w:before="340" w:after="330" w:line="578" w:lineRule="auto"/>
      <w:outlineLvl w:val="0"/>
    </w:pPr>
    <w:rPr>
      <w:b/>
      <w:bCs/>
      <w:sz w:val="44"/>
      <w:szCs w:val="44"/>
    </w:rPr>
  </w:style>
  <w:style w:type="character" w:styleId="987" w:customStyle="1">
    <w:name w:val="标题 6 Char"/>
    <w:link w:val="931"/>
    <w:uiPriority w:val="9"/>
    <w:qFormat/>
    <w:rPr>
      <w:rFonts w:ascii="Arial" w:hAnsi="Arial" w:eastAsia="Arial" w:cs="Arial"/>
      <w:b/>
      <w:bCs/>
      <w:sz w:val="22"/>
      <w:szCs w:val="22"/>
    </w:rPr>
  </w:style>
  <w:style w:type="character" w:styleId="988" w:customStyle="1">
    <w:name w:val="标题 7 Char"/>
    <w:link w:val="932"/>
    <w:uiPriority w:val="9"/>
    <w:qFormat/>
    <w:rPr>
      <w:rFonts w:ascii="Arial" w:hAnsi="Arial" w:eastAsia="Arial" w:cs="Arial"/>
      <w:b/>
      <w:bCs/>
      <w:i/>
      <w:iCs/>
      <w:sz w:val="22"/>
      <w:szCs w:val="22"/>
    </w:rPr>
  </w:style>
  <w:style w:type="character" w:styleId="989" w:customStyle="1">
    <w:name w:val="标题 8 Char"/>
    <w:link w:val="933"/>
    <w:uiPriority w:val="9"/>
    <w:qFormat/>
    <w:rPr>
      <w:rFonts w:ascii="Arial" w:hAnsi="Arial" w:eastAsia="Arial" w:cs="Arial"/>
      <w:i/>
      <w:iCs/>
      <w:sz w:val="22"/>
      <w:szCs w:val="22"/>
    </w:rPr>
  </w:style>
  <w:style w:type="character" w:styleId="990" w:customStyle="1">
    <w:name w:val="标题 3 Char"/>
    <w:link w:val="928"/>
    <w:uiPriority w:val="9"/>
    <w:qFormat/>
    <w:rPr>
      <w:rFonts w:ascii="Arial" w:hAnsi="Arial" w:eastAsia="Arial" w:cs="Arial"/>
      <w:sz w:val="30"/>
      <w:szCs w:val="30"/>
    </w:rPr>
  </w:style>
  <w:style w:type="character" w:styleId="991" w:customStyle="1">
    <w:name w:val="标题 5 Char"/>
    <w:link w:val="930"/>
    <w:uiPriority w:val="9"/>
    <w:qFormat/>
    <w:rPr>
      <w:rFonts w:ascii="Arial" w:hAnsi="Arial" w:eastAsia="Arial" w:cs="Arial"/>
      <w:b/>
      <w:bCs/>
      <w:sz w:val="24"/>
      <w:szCs w:val="24"/>
    </w:rPr>
  </w:style>
  <w:style w:type="paragraph" w:styleId="992" w:customStyle="1">
    <w:name w:val="标题 21"/>
    <w:basedOn w:val="993"/>
    <w:next w:val="97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93"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首行缩进11"/>
    <w:basedOn w:val="978"/>
    <w:next w:val="995"/>
    <w:uiPriority w:val="0"/>
    <w:qFormat/>
    <w:pPr>
      <w:ind w:firstLine="420"/>
    </w:pPr>
    <w:rPr>
      <w:rFonts w:ascii="仿宋_GB2312" w:eastAsia="仿宋_GB2312"/>
      <w:sz w:val="30"/>
      <w:szCs w:val="30"/>
    </w:rPr>
  </w:style>
  <w:style w:type="paragraph" w:styleId="995" w:customStyle="1">
    <w:name w:val="正文首行缩进 211"/>
    <w:basedOn w:val="996"/>
    <w:uiPriority w:val="0"/>
    <w:qFormat/>
    <w:pPr>
      <w:ind w:firstLine="420"/>
    </w:pPr>
    <w:rPr>
      <w:sz w:val="24"/>
    </w:rPr>
  </w:style>
  <w:style w:type="paragraph" w:styleId="996" w:customStyle="1">
    <w:name w:val="正文文本缩进11"/>
    <w:basedOn w:val="979"/>
    <w:next w:val="997"/>
    <w:uiPriority w:val="0"/>
    <w:qFormat/>
    <w:pPr>
      <w:ind w:firstLine="538"/>
    </w:pPr>
    <w:rPr>
      <w:sz w:val="28"/>
    </w:rPr>
  </w:style>
  <w:style w:type="paragraph" w:styleId="997" w:customStyle="1">
    <w:name w:val="寄信人地址11"/>
    <w:basedOn w:val="972"/>
    <w:uiPriority w:val="0"/>
    <w:qFormat/>
    <w:rPr>
      <w:rFonts w:ascii="Arial" w:hAnsi="Arial"/>
    </w:rPr>
  </w:style>
  <w:style w:type="paragraph" w:styleId="998" w:customStyle="1">
    <w:name w:val="正文首行缩进 21"/>
    <w:basedOn w:val="999"/>
    <w:next w:val="993"/>
    <w:uiPriority w:val="0"/>
    <w:qFormat/>
    <w:pPr>
      <w:ind w:firstLine="420"/>
    </w:pPr>
    <w:rPr>
      <w:rFonts w:ascii="仿宋_GB2312" w:eastAsia="仿宋_GB2312"/>
      <w:color w:val="ff6600"/>
      <w:sz w:val="21"/>
    </w:rPr>
  </w:style>
  <w:style w:type="paragraph" w:styleId="999" w:customStyle="1">
    <w:name w:val="正文文本缩进1"/>
    <w:basedOn w:val="972"/>
    <w:next w:val="1000"/>
    <w:uiPriority w:val="0"/>
    <w:qFormat/>
    <w:pPr>
      <w:ind w:left="420"/>
      <w:spacing w:after="120"/>
    </w:pPr>
  </w:style>
  <w:style w:type="paragraph" w:styleId="1000" w:customStyle="1">
    <w:name w:val="寄信人地址1"/>
    <w:basedOn w:val="972"/>
    <w:uiPriority w:val="0"/>
    <w:qFormat/>
    <w:rPr>
      <w:rFonts w:ascii="Arial" w:hAnsi="Arial"/>
    </w:rPr>
  </w:style>
  <w:style w:type="paragraph" w:styleId="1001" w:customStyle="1">
    <w:name w:val="目录 11"/>
    <w:basedOn w:val="974"/>
    <w:next w:val="971"/>
    <w:uiPriority w:val="0"/>
    <w:qFormat/>
  </w:style>
  <w:style w:type="paragraph" w:styleId="1002" w:customStyle="1">
    <w:name w:val="正文文本111"/>
    <w:basedOn w:val="974"/>
    <w:next w:val="974"/>
    <w:uiPriority w:val="0"/>
    <w:qFormat/>
  </w:style>
  <w:style w:type="paragraph" w:styleId="1003" w:customStyle="1">
    <w:name w:val="正文文本缩进2"/>
    <w:basedOn w:val="925"/>
    <w:next w:val="1004"/>
    <w:uiPriority w:val="99"/>
    <w:unhideWhenUsed/>
    <w:qFormat/>
    <w:pPr>
      <w:ind w:left="420"/>
      <w:spacing w:after="120"/>
    </w:pPr>
  </w:style>
  <w:style w:type="paragraph" w:styleId="1004" w:customStyle="1">
    <w:name w:val="寄信人地址2"/>
    <w:basedOn w:val="925"/>
    <w:uiPriority w:val="0"/>
    <w:qFormat/>
    <w:rPr>
      <w:rFonts w:ascii="Arial" w:hAnsi="Arial"/>
    </w:rPr>
  </w:style>
  <w:style w:type="paragraph" w:styleId="1005" w:customStyle="1">
    <w:name w:val="索引 51"/>
    <w:basedOn w:val="974"/>
    <w:next w:val="971"/>
    <w:uiPriority w:val="0"/>
    <w:qFormat/>
    <w:pPr>
      <w:ind w:left="798"/>
    </w:pPr>
  </w:style>
  <w:style w:type="paragraph" w:styleId="1006"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007" w:customStyle="1">
    <w:name w:val="索引 41"/>
    <w:basedOn w:val="971"/>
    <w:next w:val="971"/>
    <w:uiPriority w:val="0"/>
    <w:unhideWhenUsed/>
    <w:qFormat/>
    <w:pPr>
      <w:ind w:left="600"/>
      <w:jc w:val="both"/>
    </w:pPr>
    <w:rPr>
      <w:rFonts w:ascii="Calibri"/>
      <w:sz w:val="22"/>
    </w:rPr>
  </w:style>
  <w:style w:type="table" w:styleId="1008" w:customStyle="1">
    <w:name w:val="Plain Table 1"/>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2"/>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3"/>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5 Dark"/>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6 Colorful"/>
    <w:basedOn w:val="9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7 Colorful"/>
    <w:basedOn w:val="9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1 Light"/>
    <w:basedOn w:val="9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2"/>
    <w:basedOn w:val="9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3"/>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5 Dark"/>
    <w:basedOn w:val="9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9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7 Colorful"/>
    <w:basedOn w:val="9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7" w:customStyle="1">
    <w:name w:val="TOC Heading"/>
    <w:uiPriority w:val="39"/>
    <w:unhideWhenUsed/>
    <w:qFormat/>
    <w:rPr>
      <w:rFonts w:hint="default" w:ascii="Times New Roman" w:hAnsi="Times New Roman" w:eastAsia="宋体" w:cs="Times New Roman"/>
    </w:rPr>
  </w:style>
  <w:style w:type="character" w:styleId="1028" w:customStyle="1">
    <w:name w:val="Heading 1 Char"/>
    <w:uiPriority w:val="9"/>
    <w:qFormat/>
    <w:rPr>
      <w:rFonts w:ascii="Arial" w:hAnsi="Arial" w:eastAsia="Arial" w:cs="Arial"/>
      <w:sz w:val="40"/>
      <w:szCs w:val="40"/>
    </w:rPr>
  </w:style>
  <w:style w:type="character" w:styleId="1029" w:customStyle="1">
    <w:name w:val="Heading 2 Char"/>
    <w:uiPriority w:val="9"/>
    <w:qFormat/>
    <w:rPr>
      <w:rFonts w:ascii="Arial" w:hAnsi="Arial" w:eastAsia="Arial" w:cs="Arial"/>
      <w:sz w:val="34"/>
    </w:rPr>
  </w:style>
  <w:style w:type="character" w:styleId="1030" w:customStyle="1">
    <w:name w:val="Heading 3 Char"/>
    <w:uiPriority w:val="9"/>
    <w:qFormat/>
    <w:rPr>
      <w:rFonts w:ascii="Arial" w:hAnsi="Arial" w:eastAsia="Arial" w:cs="Arial"/>
      <w:sz w:val="30"/>
      <w:szCs w:val="30"/>
    </w:rPr>
  </w:style>
  <w:style w:type="character" w:styleId="1031" w:customStyle="1">
    <w:name w:val="Heading 4 Char"/>
    <w:uiPriority w:val="9"/>
    <w:qFormat/>
    <w:rPr>
      <w:rFonts w:ascii="Arial" w:hAnsi="Arial" w:eastAsia="Arial" w:cs="Arial"/>
      <w:b/>
      <w:bCs/>
      <w:sz w:val="26"/>
      <w:szCs w:val="26"/>
    </w:rPr>
  </w:style>
  <w:style w:type="character" w:styleId="1032" w:customStyle="1">
    <w:name w:val="Heading 5 Char"/>
    <w:uiPriority w:val="9"/>
    <w:qFormat/>
    <w:rPr>
      <w:rFonts w:ascii="Arial" w:hAnsi="Arial" w:eastAsia="Arial" w:cs="Arial"/>
      <w:b/>
      <w:bCs/>
      <w:sz w:val="24"/>
      <w:szCs w:val="24"/>
    </w:rPr>
  </w:style>
  <w:style w:type="character" w:styleId="1033" w:customStyle="1">
    <w:name w:val="Heading 6 Char"/>
    <w:uiPriority w:val="9"/>
    <w:qFormat/>
    <w:rPr>
      <w:rFonts w:ascii="Arial" w:hAnsi="Arial" w:eastAsia="Arial" w:cs="Arial"/>
      <w:b/>
      <w:bCs/>
      <w:sz w:val="22"/>
      <w:szCs w:val="22"/>
    </w:rPr>
  </w:style>
  <w:style w:type="character" w:styleId="1034" w:customStyle="1">
    <w:name w:val="Heading 7 Char"/>
    <w:uiPriority w:val="9"/>
    <w:qFormat/>
    <w:rPr>
      <w:rFonts w:ascii="Arial" w:hAnsi="Arial" w:eastAsia="Arial" w:cs="Arial"/>
      <w:b/>
      <w:bCs/>
      <w:i/>
      <w:iCs/>
      <w:sz w:val="22"/>
      <w:szCs w:val="22"/>
    </w:rPr>
  </w:style>
  <w:style w:type="character" w:styleId="1035" w:customStyle="1">
    <w:name w:val="Heading 8 Char"/>
    <w:uiPriority w:val="9"/>
    <w:qFormat/>
    <w:rPr>
      <w:rFonts w:ascii="Arial" w:hAnsi="Arial" w:eastAsia="Arial" w:cs="Arial"/>
      <w:i/>
      <w:iCs/>
      <w:sz w:val="22"/>
      <w:szCs w:val="22"/>
    </w:rPr>
  </w:style>
  <w:style w:type="character" w:styleId="1036" w:customStyle="1">
    <w:name w:val="Heading 9 Char"/>
    <w:uiPriority w:val="9"/>
    <w:qFormat/>
    <w:rPr>
      <w:rFonts w:ascii="Arial" w:hAnsi="Arial" w:eastAsia="Arial" w:cs="Arial"/>
      <w:i/>
      <w:iCs/>
      <w:sz w:val="21"/>
      <w:szCs w:val="21"/>
    </w:rPr>
  </w:style>
  <w:style w:type="character" w:styleId="1037" w:customStyle="1">
    <w:name w:val="Title Char"/>
    <w:uiPriority w:val="10"/>
    <w:qFormat/>
    <w:rPr>
      <w:sz w:val="48"/>
      <w:szCs w:val="48"/>
    </w:rPr>
  </w:style>
  <w:style w:type="character" w:styleId="1038" w:customStyle="1">
    <w:name w:val="Subtitle Char"/>
    <w:uiPriority w:val="11"/>
    <w:qFormat/>
    <w:rPr>
      <w:sz w:val="24"/>
      <w:szCs w:val="24"/>
    </w:rPr>
  </w:style>
  <w:style w:type="character" w:styleId="1039" w:customStyle="1">
    <w:name w:val="Quote Char"/>
    <w:uiPriority w:val="29"/>
    <w:qFormat/>
    <w:rPr>
      <w:i/>
    </w:rPr>
  </w:style>
  <w:style w:type="character" w:styleId="1040" w:customStyle="1">
    <w:name w:val="Intense Quote Char"/>
    <w:uiPriority w:val="30"/>
    <w:qFormat/>
    <w:rPr>
      <w:i/>
    </w:rPr>
  </w:style>
  <w:style w:type="character" w:styleId="1041" w:customStyle="1">
    <w:name w:val="Header Char"/>
    <w:basedOn w:val="935"/>
    <w:uiPriority w:val="99"/>
    <w:qFormat/>
  </w:style>
  <w:style w:type="character" w:styleId="1042" w:customStyle="1">
    <w:name w:val="Caption Char"/>
    <w:uiPriority w:val="99"/>
    <w:qFormat/>
  </w:style>
  <w:style w:type="table" w:styleId="1043" w:customStyle="1">
    <w:name w:val="无格式表格 11"/>
    <w:basedOn w:val="93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21"/>
    <w:basedOn w:val="93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5" w:customStyle="1">
    <w:name w:val="无格式表格 3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6" w:customStyle="1">
    <w:name w:val="无格式表格 4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7" w:customStyle="1">
    <w:name w:val="无格式表格 5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8" w:customStyle="1">
    <w:name w:val="网格表 1 浅色1"/>
    <w:basedOn w:val="93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49" w:customStyle="1">
    <w:name w:val="网格表 21"/>
    <w:basedOn w:val="93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50" w:customStyle="1">
    <w:name w:val="网格表 31"/>
    <w:basedOn w:val="93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网格表 41"/>
    <w:basedOn w:val="93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2" w:customStyle="1">
    <w:name w:val="网格表 5 深色1"/>
    <w:basedOn w:val="9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53" w:customStyle="1">
    <w:name w:val="网格表 6 彩色1"/>
    <w:basedOn w:val="93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54" w:customStyle="1">
    <w:name w:val="网格表 7 彩色1"/>
    <w:basedOn w:val="93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5" w:customStyle="1">
    <w:name w:val="清单表 1 浅色1"/>
    <w:basedOn w:val="936"/>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6" w:customStyle="1">
    <w:name w:val="清单表 21"/>
    <w:basedOn w:val="93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7" w:customStyle="1">
    <w:name w:val="清单表 31"/>
    <w:basedOn w:val="93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8" w:customStyle="1">
    <w:name w:val="清单表 41"/>
    <w:basedOn w:val="93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9" w:customStyle="1">
    <w:name w:val="清单表 5 深色1"/>
    <w:basedOn w:val="93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60" w:customStyle="1">
    <w:name w:val="清单表 6 彩色1"/>
    <w:basedOn w:val="93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1" w:customStyle="1">
    <w:name w:val="清单表 7 彩色1"/>
    <w:basedOn w:val="93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1"/>
    <w:uiPriority w:val="39"/>
    <w:unhideWhenUsed/>
    <w:qFormat/>
    <w:rPr>
      <w:rFonts w:hint="default" w:ascii="Times New Roman" w:hAnsi="Times New Roman" w:eastAsia="宋体" w:cs="Times New Roman"/>
      <w:lang w:val="en-US" w:eastAsia="zh-CN" w:bidi="ar-SA"/>
    </w:rPr>
  </w:style>
  <w:style w:type="character" w:styleId="1065" w:customStyle="1">
    <w:name w:val="标题 1 Char1"/>
    <w:link w:val="926"/>
    <w:uiPriority w:val="9"/>
    <w:qFormat/>
    <w:rPr>
      <w:rFonts w:ascii="Arial" w:hAnsi="Arial" w:eastAsia="Arial" w:cs="Arial"/>
      <w:sz w:val="40"/>
      <w:szCs w:val="40"/>
    </w:rPr>
  </w:style>
  <w:style w:type="character" w:styleId="1066" w:customStyle="1">
    <w:name w:val="标题 4 Char"/>
    <w:link w:val="929"/>
    <w:uiPriority w:val="9"/>
    <w:qFormat/>
    <w:rPr>
      <w:rFonts w:ascii="Arial" w:hAnsi="Arial" w:eastAsia="Arial" w:cs="Arial"/>
      <w:b/>
      <w:bCs/>
      <w:sz w:val="26"/>
      <w:szCs w:val="26"/>
    </w:rPr>
  </w:style>
  <w:style w:type="character" w:styleId="1067" w:customStyle="1">
    <w:name w:val="标题 9 Char"/>
    <w:link w:val="934"/>
    <w:uiPriority w:val="9"/>
    <w:qFormat/>
    <w:rPr>
      <w:rFonts w:ascii="Arial" w:hAnsi="Arial" w:eastAsia="Arial" w:cs="Arial"/>
      <w:i/>
      <w:iCs/>
      <w:sz w:val="21"/>
      <w:szCs w:val="21"/>
    </w:rPr>
  </w:style>
  <w:style w:type="paragraph" w:styleId="1068">
    <w:name w:val="No Spacing"/>
    <w:uiPriority w:val="1"/>
    <w:qFormat/>
    <w:rPr>
      <w:rFonts w:hint="default" w:ascii="Times New Roman" w:hAnsi="Times New Roman" w:eastAsia="宋体" w:cs="Times New Roman"/>
      <w:lang w:val="en-US" w:eastAsia="zh-CN" w:bidi="ar-SA"/>
    </w:rPr>
  </w:style>
  <w:style w:type="character" w:styleId="1069" w:customStyle="1">
    <w:name w:val="标题 Char"/>
    <w:link w:val="962"/>
    <w:uiPriority w:val="10"/>
    <w:qFormat/>
    <w:rPr>
      <w:sz w:val="48"/>
      <w:szCs w:val="48"/>
    </w:rPr>
  </w:style>
  <w:style w:type="character" w:styleId="1070" w:customStyle="1">
    <w:name w:val="副标题 Char"/>
    <w:link w:val="956"/>
    <w:uiPriority w:val="11"/>
    <w:qFormat/>
    <w:rPr>
      <w:sz w:val="24"/>
      <w:szCs w:val="24"/>
    </w:rPr>
  </w:style>
  <w:style w:type="paragraph" w:styleId="1071">
    <w:name w:val="Quote"/>
    <w:basedOn w:val="925"/>
    <w:next w:val="925"/>
    <w:link w:val="1072"/>
    <w:uiPriority w:val="29"/>
    <w:qFormat/>
    <w:pPr>
      <w:ind w:left="720" w:right="720"/>
    </w:pPr>
    <w:rPr>
      <w:i/>
    </w:rPr>
  </w:style>
  <w:style w:type="character" w:styleId="1072" w:customStyle="1">
    <w:name w:val="引用 Char"/>
    <w:link w:val="1071"/>
    <w:uiPriority w:val="29"/>
    <w:qFormat/>
    <w:rPr>
      <w:i/>
    </w:rPr>
  </w:style>
  <w:style w:type="paragraph" w:styleId="1073">
    <w:name w:val="Intense Quote"/>
    <w:basedOn w:val="925"/>
    <w:next w:val="925"/>
    <w:link w:val="10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customStyle="1">
    <w:name w:val="明显引用 Char"/>
    <w:link w:val="1073"/>
    <w:uiPriority w:val="30"/>
    <w:qFormat/>
    <w:rPr>
      <w:i/>
    </w:rPr>
  </w:style>
  <w:style w:type="character" w:styleId="1075" w:customStyle="1">
    <w:name w:val="页眉 Char1"/>
    <w:link w:val="953"/>
    <w:uiPriority w:val="99"/>
    <w:qFormat/>
  </w:style>
  <w:style w:type="character" w:styleId="1076" w:customStyle="1">
    <w:name w:val="Footer Char"/>
    <w:uiPriority w:val="99"/>
    <w:qFormat/>
  </w:style>
  <w:style w:type="character" w:styleId="1077" w:customStyle="1">
    <w:name w:val="页脚 Char1"/>
    <w:link w:val="952"/>
    <w:uiPriority w:val="99"/>
    <w:qFormat/>
  </w:style>
  <w:style w:type="table" w:styleId="107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1" w:customStyle="1">
    <w:name w:val="List Table 1 Light - Accent 1"/>
    <w:uiPriority w:val="99"/>
    <w:qFormat/>
    <w:tblPr>
      <w:tblCellMar>
        <w:left w:w="0" w:type="dxa"/>
        <w:top w:w="0" w:type="dxa"/>
        <w:right w:w="0" w:type="dxa"/>
        <w:bottom w:w="0" w:type="dxa"/>
      </w:tblCellMar>
    </w:tblPr>
  </w:style>
  <w:style w:type="table" w:styleId="1122" w:customStyle="1">
    <w:name w:val="List Table 1 Light - Accent 2"/>
    <w:uiPriority w:val="99"/>
    <w:qFormat/>
    <w:tblPr>
      <w:tblCellMar>
        <w:left w:w="0" w:type="dxa"/>
        <w:top w:w="0" w:type="dxa"/>
        <w:right w:w="0" w:type="dxa"/>
        <w:bottom w:w="0" w:type="dxa"/>
      </w:tblCellMar>
    </w:tblPr>
  </w:style>
  <w:style w:type="table" w:styleId="1123" w:customStyle="1">
    <w:name w:val="List Table 1 Light - Accent 3"/>
    <w:uiPriority w:val="99"/>
    <w:qFormat/>
    <w:tblPr>
      <w:tblCellMar>
        <w:left w:w="0" w:type="dxa"/>
        <w:top w:w="0" w:type="dxa"/>
        <w:right w:w="0" w:type="dxa"/>
        <w:bottom w:w="0" w:type="dxa"/>
      </w:tblCellMar>
    </w:tblPr>
  </w:style>
  <w:style w:type="table" w:styleId="1124" w:customStyle="1">
    <w:name w:val="List Table 1 Light - Accent 4"/>
    <w:uiPriority w:val="99"/>
    <w:qFormat/>
    <w:tblPr>
      <w:tblCellMar>
        <w:left w:w="0" w:type="dxa"/>
        <w:top w:w="0" w:type="dxa"/>
        <w:right w:w="0" w:type="dxa"/>
        <w:bottom w:w="0" w:type="dxa"/>
      </w:tblCellMar>
    </w:tblPr>
  </w:style>
  <w:style w:type="table" w:styleId="1125" w:customStyle="1">
    <w:name w:val="List Table 1 Light - Accent 5"/>
    <w:uiPriority w:val="99"/>
    <w:qFormat/>
    <w:tblPr>
      <w:tblCellMar>
        <w:left w:w="0" w:type="dxa"/>
        <w:top w:w="0" w:type="dxa"/>
        <w:right w:w="0" w:type="dxa"/>
        <w:bottom w:w="0" w:type="dxa"/>
      </w:tblCellMar>
    </w:tblPr>
  </w:style>
  <w:style w:type="table" w:styleId="1126" w:customStyle="1">
    <w:name w:val="List Table 1 Light - Accent 6"/>
    <w:uiPriority w:val="99"/>
    <w:qFormat/>
    <w:tblPr>
      <w:tblCellMar>
        <w:left w:w="0" w:type="dxa"/>
        <w:top w:w="0" w:type="dxa"/>
        <w:right w:w="0" w:type="dxa"/>
        <w:bottom w:w="0" w:type="dxa"/>
      </w:tblCellMar>
    </w:tblPr>
  </w:style>
  <w:style w:type="table" w:styleId="11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6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6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6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63" w:customStyle="1">
    <w:name w:val="Lined - Accent"/>
    <w:uiPriority w:val="99"/>
    <w:qFormat/>
    <w:rPr>
      <w:color w:val="404040"/>
    </w:rPr>
    <w:tblPr>
      <w:tblCellMar>
        <w:left w:w="0" w:type="dxa"/>
        <w:top w:w="0" w:type="dxa"/>
        <w:right w:w="0" w:type="dxa"/>
        <w:bottom w:w="0" w:type="dxa"/>
      </w:tblCellMar>
    </w:tblPr>
  </w:style>
  <w:style w:type="table" w:styleId="1164" w:customStyle="1">
    <w:name w:val="Lined - Accent 1"/>
    <w:uiPriority w:val="99"/>
    <w:qFormat/>
    <w:rPr>
      <w:color w:val="404040"/>
    </w:rPr>
    <w:tblPr>
      <w:tblCellMar>
        <w:left w:w="0" w:type="dxa"/>
        <w:top w:w="0" w:type="dxa"/>
        <w:right w:w="0" w:type="dxa"/>
        <w:bottom w:w="0" w:type="dxa"/>
      </w:tblCellMar>
    </w:tblPr>
  </w:style>
  <w:style w:type="table" w:styleId="1165" w:customStyle="1">
    <w:name w:val="Lined - Accent 2"/>
    <w:uiPriority w:val="99"/>
    <w:qFormat/>
    <w:rPr>
      <w:color w:val="404040"/>
    </w:rPr>
    <w:tblPr>
      <w:tblCellMar>
        <w:left w:w="0" w:type="dxa"/>
        <w:top w:w="0" w:type="dxa"/>
        <w:right w:w="0" w:type="dxa"/>
        <w:bottom w:w="0" w:type="dxa"/>
      </w:tblCellMar>
    </w:tblPr>
  </w:style>
  <w:style w:type="table" w:styleId="1166" w:customStyle="1">
    <w:name w:val="Lined - Accent 3"/>
    <w:uiPriority w:val="99"/>
    <w:qFormat/>
    <w:rPr>
      <w:color w:val="404040"/>
    </w:rPr>
    <w:tblPr>
      <w:tblCellMar>
        <w:left w:w="0" w:type="dxa"/>
        <w:top w:w="0" w:type="dxa"/>
        <w:right w:w="0" w:type="dxa"/>
        <w:bottom w:w="0" w:type="dxa"/>
      </w:tblCellMar>
    </w:tblPr>
  </w:style>
  <w:style w:type="table" w:styleId="1167" w:customStyle="1">
    <w:name w:val="Lined - Accent 4"/>
    <w:uiPriority w:val="99"/>
    <w:qFormat/>
    <w:rPr>
      <w:color w:val="404040"/>
    </w:rPr>
    <w:tblPr>
      <w:tblCellMar>
        <w:left w:w="0" w:type="dxa"/>
        <w:top w:w="0" w:type="dxa"/>
        <w:right w:w="0" w:type="dxa"/>
        <w:bottom w:w="0" w:type="dxa"/>
      </w:tblCellMar>
    </w:tblPr>
  </w:style>
  <w:style w:type="table" w:styleId="1168" w:customStyle="1">
    <w:name w:val="Lined - Accent 5"/>
    <w:uiPriority w:val="99"/>
    <w:qFormat/>
    <w:rPr>
      <w:color w:val="404040"/>
    </w:rPr>
    <w:tblPr>
      <w:tblCellMar>
        <w:left w:w="0" w:type="dxa"/>
        <w:top w:w="0" w:type="dxa"/>
        <w:right w:w="0" w:type="dxa"/>
        <w:bottom w:w="0" w:type="dxa"/>
      </w:tblCellMar>
    </w:tblPr>
  </w:style>
  <w:style w:type="table" w:styleId="1169" w:customStyle="1">
    <w:name w:val="Lined - Accent 6"/>
    <w:uiPriority w:val="99"/>
    <w:qFormat/>
    <w:rPr>
      <w:color w:val="404040"/>
    </w:rPr>
    <w:tblPr>
      <w:tblCellMar>
        <w:left w:w="0" w:type="dxa"/>
        <w:top w:w="0" w:type="dxa"/>
        <w:right w:w="0" w:type="dxa"/>
        <w:bottom w:w="0" w:type="dxa"/>
      </w:tblCellMar>
    </w:tblPr>
  </w:style>
  <w:style w:type="table" w:styleId="117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1"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7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8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8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4" w:customStyle="1">
    <w:name w:val="脚注文本 Char"/>
    <w:link w:val="957"/>
    <w:uiPriority w:val="99"/>
    <w:qFormat/>
    <w:rPr>
      <w:sz w:val="18"/>
    </w:rPr>
  </w:style>
  <w:style w:type="character" w:styleId="1185" w:customStyle="1">
    <w:name w:val="尾注文本 Char"/>
    <w:link w:val="950"/>
    <w:uiPriority w:val="99"/>
    <w:qFormat/>
    <w:rPr>
      <w:sz w:val="20"/>
    </w:rPr>
  </w:style>
  <w:style w:type="paragraph" w:styleId="1186" w:customStyle="1">
    <w:name w:val="TOC 标题11"/>
    <w:uiPriority w:val="39"/>
    <w:unhideWhenUsed/>
    <w:qFormat/>
    <w:rPr>
      <w:rFonts w:hint="default" w:ascii="Times New Roman" w:hAnsi="Times New Roman" w:eastAsia="宋体" w:cs="Times New Roman"/>
      <w:lang w:val="en-US" w:eastAsia="zh-CN" w:bidi="ar-SA"/>
    </w:rPr>
  </w:style>
  <w:style w:type="paragraph" w:styleId="1187" w:customStyle="1">
    <w:name w:val="标题 211"/>
    <w:basedOn w:val="972"/>
    <w:next w:val="972"/>
    <w:link w:val="1193"/>
    <w:uiPriority w:val="0"/>
    <w:qFormat/>
    <w:pPr>
      <w:keepLines/>
      <w:keepNext/>
      <w:spacing w:before="260" w:after="260" w:line="416" w:lineRule="auto"/>
      <w:outlineLvl w:val="1"/>
    </w:pPr>
    <w:rPr>
      <w:rFonts w:ascii="Calibri Light" w:hAnsi="Calibri Light"/>
      <w:b/>
      <w:bCs/>
      <w:sz w:val="32"/>
      <w:szCs w:val="32"/>
    </w:rPr>
  </w:style>
  <w:style w:type="paragraph" w:styleId="1188" w:customStyle="1">
    <w:name w:val="标题 31"/>
    <w:basedOn w:val="972"/>
    <w:next w:val="972"/>
    <w:uiPriority w:val="0"/>
    <w:qFormat/>
    <w:pPr>
      <w:keepLines/>
      <w:keepNext/>
      <w:spacing w:line="360" w:lineRule="auto"/>
      <w:outlineLvl w:val="2"/>
    </w:pPr>
    <w:rPr>
      <w:rFonts w:eastAsia="黑体"/>
      <w:b/>
      <w:bCs/>
      <w:sz w:val="21"/>
      <w:szCs w:val="32"/>
    </w:rPr>
  </w:style>
  <w:style w:type="paragraph" w:styleId="1189" w:customStyle="1">
    <w:name w:val="标题 41"/>
    <w:basedOn w:val="972"/>
    <w:next w:val="925"/>
    <w:uiPriority w:val="0"/>
    <w:qFormat/>
    <w:pPr>
      <w:keepLines/>
      <w:keepNext/>
      <w:spacing w:line="360" w:lineRule="auto"/>
      <w:outlineLvl w:val="3"/>
    </w:pPr>
    <w:rPr>
      <w:rFonts w:ascii="Arial" w:hAnsi="Arial"/>
      <w:b/>
      <w:bCs/>
      <w:sz w:val="21"/>
      <w:szCs w:val="28"/>
    </w:rPr>
  </w:style>
  <w:style w:type="paragraph" w:styleId="1190" w:customStyle="1">
    <w:name w:val="正文缩进1"/>
    <w:basedOn w:val="972"/>
    <w:next w:val="925"/>
    <w:uiPriority w:val="0"/>
    <w:qFormat/>
    <w:pPr>
      <w:ind w:firstLine="420"/>
    </w:pPr>
    <w:rPr>
      <w:sz w:val="21"/>
      <w:szCs w:val="21"/>
    </w:rPr>
  </w:style>
  <w:style w:type="character" w:styleId="1191" w:customStyle="1">
    <w:name w:val="默认段落字体1"/>
    <w:uiPriority w:val="0"/>
    <w:qFormat/>
  </w:style>
  <w:style w:type="table" w:styleId="1192" w:customStyle="1">
    <w:name w:val="普通表格1"/>
    <w:uiPriority w:val="0"/>
    <w:qFormat/>
    <w:tblPr>
      <w:tblCellMar>
        <w:left w:w="0" w:type="dxa"/>
        <w:top w:w="0" w:type="dxa"/>
        <w:right w:w="0" w:type="dxa"/>
        <w:bottom w:w="0" w:type="dxa"/>
      </w:tblCellMar>
    </w:tblPr>
  </w:style>
  <w:style w:type="character" w:styleId="1193" w:customStyle="1">
    <w:name w:val="标题 2 Char"/>
    <w:link w:val="1187"/>
    <w:uiPriority w:val="0"/>
    <w:qFormat/>
    <w:rPr>
      <w:rFonts w:ascii="Calibri Light" w:hAnsi="Calibri Light" w:eastAsia="宋体"/>
      <w:b/>
      <w:bCs/>
      <w:sz w:val="32"/>
      <w:szCs w:val="32"/>
    </w:rPr>
  </w:style>
  <w:style w:type="paragraph" w:styleId="1194" w:customStyle="1">
    <w:name w:val="批注文字1"/>
    <w:basedOn w:val="972"/>
    <w:link w:val="1195"/>
    <w:uiPriority w:val="0"/>
    <w:semiHidden/>
    <w:qFormat/>
    <w:pPr>
      <w:jc w:val="left"/>
    </w:pPr>
    <w:rPr>
      <w:sz w:val="21"/>
    </w:rPr>
  </w:style>
  <w:style w:type="character" w:styleId="1195" w:customStyle="1">
    <w:name w:val="批注文字 Char"/>
    <w:link w:val="1194"/>
    <w:uiPriority w:val="0"/>
    <w:semiHidden/>
    <w:qFormat/>
    <w:rPr>
      <w:sz w:val="21"/>
    </w:rPr>
  </w:style>
  <w:style w:type="character" w:styleId="1196" w:customStyle="1">
    <w:name w:val="正文文本 Char"/>
    <w:link w:val="978"/>
    <w:uiPriority w:val="0"/>
    <w:qFormat/>
  </w:style>
  <w:style w:type="paragraph" w:styleId="1197" w:customStyle="1">
    <w:name w:val="日期1"/>
    <w:basedOn w:val="972"/>
    <w:next w:val="972"/>
    <w:link w:val="1198"/>
    <w:uiPriority w:val="0"/>
    <w:qFormat/>
    <w:pPr>
      <w:ind w:left="100"/>
    </w:pPr>
  </w:style>
  <w:style w:type="character" w:styleId="1198" w:customStyle="1">
    <w:name w:val="日期 Char"/>
    <w:link w:val="1197"/>
    <w:uiPriority w:val="0"/>
    <w:semiHidden/>
    <w:qFormat/>
    <w:rPr>
      <w:sz w:val="20"/>
    </w:rPr>
  </w:style>
  <w:style w:type="paragraph" w:styleId="1199" w:customStyle="1">
    <w:name w:val="批注框文本1"/>
    <w:basedOn w:val="972"/>
    <w:link w:val="1200"/>
    <w:uiPriority w:val="0"/>
    <w:qFormat/>
    <w:rPr>
      <w:sz w:val="18"/>
      <w:szCs w:val="18"/>
    </w:rPr>
  </w:style>
  <w:style w:type="character" w:styleId="1200" w:customStyle="1">
    <w:name w:val="批注框文本 Char"/>
    <w:link w:val="1199"/>
    <w:uiPriority w:val="0"/>
    <w:semiHidden/>
    <w:qFormat/>
    <w:rPr>
      <w:sz w:val="18"/>
      <w:szCs w:val="18"/>
    </w:rPr>
  </w:style>
  <w:style w:type="paragraph" w:styleId="1201" w:customStyle="1">
    <w:name w:val="页脚1"/>
    <w:basedOn w:val="972"/>
    <w:link w:val="1202"/>
    <w:uiPriority w:val="0"/>
    <w:qFormat/>
    <w:pPr>
      <w:jc w:val="left"/>
      <w:tabs>
        <w:tab w:val="right" w:pos="4153" w:leader="none"/>
        <w:tab w:val="left" w:pos="8306" w:leader="underscore"/>
      </w:tabs>
    </w:pPr>
    <w:rPr>
      <w:sz w:val="18"/>
    </w:rPr>
  </w:style>
  <w:style w:type="character" w:styleId="1202" w:customStyle="1">
    <w:name w:val="页脚 Char"/>
    <w:link w:val="1201"/>
    <w:uiPriority w:val="0"/>
    <w:qFormat/>
    <w:rPr>
      <w:sz w:val="18"/>
    </w:rPr>
  </w:style>
  <w:style w:type="paragraph" w:styleId="1203" w:customStyle="1">
    <w:name w:val="页眉1"/>
    <w:basedOn w:val="972"/>
    <w:link w:val="1204"/>
    <w:uiPriority w:val="0"/>
    <w:qFormat/>
    <w:pPr>
      <w:jc w:val="center"/>
      <w:tabs>
        <w:tab w:val="right" w:pos="4153" w:leader="none"/>
        <w:tab w:val="left" w:pos="8306" w:leader="underscore"/>
      </w:tabs>
      <w:pBdr>
        <w:bottom w:val="single" w:color="000000" w:sz="6" w:space="1"/>
      </w:pBdr>
    </w:pPr>
    <w:rPr>
      <w:sz w:val="18"/>
      <w:szCs w:val="18"/>
    </w:rPr>
  </w:style>
  <w:style w:type="character" w:styleId="1204" w:customStyle="1">
    <w:name w:val="页眉 Char"/>
    <w:link w:val="1203"/>
    <w:uiPriority w:val="0"/>
    <w:qFormat/>
    <w:rPr>
      <w:sz w:val="18"/>
      <w:szCs w:val="18"/>
    </w:rPr>
  </w:style>
  <w:style w:type="paragraph" w:styleId="1205" w:customStyle="1">
    <w:name w:val="副标题1"/>
    <w:basedOn w:val="972"/>
    <w:next w:val="97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06" w:customStyle="1">
    <w:name w:val="目录 21"/>
    <w:basedOn w:val="972"/>
    <w:next w:val="972"/>
    <w:uiPriority w:val="0"/>
    <w:qFormat/>
    <w:pPr>
      <w:ind w:left="420"/>
    </w:pPr>
  </w:style>
  <w:style w:type="paragraph" w:styleId="1207" w:customStyle="1">
    <w:name w:val="普通(网站)1"/>
    <w:basedOn w:val="972"/>
    <w:uiPriority w:val="0"/>
    <w:qFormat/>
    <w:pPr>
      <w:jc w:val="left"/>
      <w:spacing w:before="100" w:beforeAutospacing="1" w:after="100" w:afterAutospacing="1"/>
    </w:pPr>
    <w:rPr>
      <w:rFonts w:ascii="宋体" w:hAnsi="宋体"/>
      <w:sz w:val="24"/>
      <w:szCs w:val="24"/>
    </w:rPr>
  </w:style>
  <w:style w:type="paragraph" w:styleId="1208" w:customStyle="1">
    <w:name w:val="批注主题1"/>
    <w:basedOn w:val="1194"/>
    <w:next w:val="1194"/>
    <w:link w:val="1209"/>
    <w:uiPriority w:val="0"/>
    <w:qFormat/>
    <w:rPr>
      <w:b/>
      <w:bCs/>
    </w:rPr>
  </w:style>
  <w:style w:type="character" w:styleId="1209" w:customStyle="1">
    <w:name w:val="批注主题 Char"/>
    <w:link w:val="1208"/>
    <w:uiPriority w:val="0"/>
    <w:semiHidden/>
    <w:qFormat/>
    <w:rPr>
      <w:b/>
      <w:bCs/>
      <w:sz w:val="21"/>
    </w:rPr>
  </w:style>
  <w:style w:type="character" w:styleId="1210" w:customStyle="1">
    <w:name w:val="正文首行缩进 Char"/>
    <w:link w:val="977"/>
    <w:uiPriority w:val="0"/>
    <w:qFormat/>
    <w:rPr>
      <w:sz w:val="21"/>
    </w:rPr>
  </w:style>
  <w:style w:type="table" w:styleId="1211" w:customStyle="1">
    <w:name w:val="网格型1"/>
    <w:basedOn w:val="1192"/>
    <w:uiPriority w:val="0"/>
    <w:qFormat/>
    <w:pPr>
      <w:jc w:val="both"/>
      <w:widowControl w:val="off"/>
    </w:pPr>
    <w:tblPr>
      <w:tblCellMar>
        <w:left w:w="0" w:type="dxa"/>
        <w:top w:w="0" w:type="dxa"/>
        <w:right w:w="0" w:type="dxa"/>
        <w:bottom w:w="0" w:type="dxa"/>
      </w:tblCellMar>
    </w:tblPr>
  </w:style>
  <w:style w:type="character" w:styleId="1212" w:customStyle="1">
    <w:name w:val="要点1"/>
    <w:uiPriority w:val="0"/>
    <w:qFormat/>
    <w:rPr>
      <w:b/>
      <w:sz w:val="21"/>
    </w:rPr>
  </w:style>
  <w:style w:type="character" w:styleId="1213" w:customStyle="1">
    <w:name w:val="页码1"/>
    <w:uiPriority w:val="0"/>
    <w:qFormat/>
  </w:style>
  <w:style w:type="character" w:styleId="1214" w:customStyle="1">
    <w:name w:val="强调1"/>
    <w:uiPriority w:val="0"/>
    <w:qFormat/>
    <w:rPr>
      <w:i/>
      <w:sz w:val="20"/>
    </w:rPr>
  </w:style>
  <w:style w:type="character" w:styleId="1215" w:customStyle="1">
    <w:name w:val="超链接1"/>
    <w:uiPriority w:val="0"/>
    <w:qFormat/>
    <w:rPr>
      <w:color w:val="0000ff"/>
      <w:sz w:val="20"/>
      <w:u w:val="single"/>
    </w:rPr>
  </w:style>
  <w:style w:type="character" w:styleId="1216" w:customStyle="1">
    <w:name w:val="批注引用1"/>
    <w:uiPriority w:val="0"/>
    <w:qFormat/>
    <w:rPr>
      <w:sz w:val="21"/>
      <w:szCs w:val="21"/>
    </w:rPr>
  </w:style>
  <w:style w:type="character" w:styleId="1217" w:customStyle="1">
    <w:name w:val="NormalCharacter"/>
    <w:link w:val="972"/>
    <w:uiPriority w:val="0"/>
    <w:semiHidden/>
    <w:qFormat/>
    <w:rPr>
      <w:lang w:val="en-US" w:eastAsia="zh-CN" w:bidi="ar-SA"/>
    </w:rPr>
  </w:style>
  <w:style w:type="character" w:styleId="1218" w:customStyle="1">
    <w:name w:val="UserStyle_19"/>
    <w:uiPriority w:val="0"/>
    <w:qFormat/>
    <w:rPr>
      <w:b/>
      <w:sz w:val="20"/>
    </w:rPr>
  </w:style>
  <w:style w:type="character" w:styleId="1219" w:customStyle="1">
    <w:name w:val="263"/>
    <w:uiPriority w:val="0"/>
    <w:qFormat/>
    <w:rPr>
      <w:b/>
      <w:color w:val="c0504d"/>
      <w:sz w:val="20"/>
      <w:u w:val="single"/>
    </w:rPr>
  </w:style>
  <w:style w:type="character" w:styleId="1220" w:customStyle="1">
    <w:name w:val="UserStyle_47"/>
    <w:uiPriority w:val="0"/>
    <w:qFormat/>
    <w:rPr>
      <w:sz w:val="20"/>
    </w:rPr>
  </w:style>
  <w:style w:type="character" w:styleId="1221" w:customStyle="1">
    <w:name w:val="UserStyle_43"/>
    <w:uiPriority w:val="0"/>
    <w:qFormat/>
    <w:rPr>
      <w:sz w:val="20"/>
    </w:rPr>
  </w:style>
  <w:style w:type="character" w:styleId="1222" w:customStyle="1">
    <w:name w:val="UserStyle_37"/>
    <w:uiPriority w:val="0"/>
    <w:qFormat/>
    <w:rPr>
      <w:b/>
      <w:sz w:val="20"/>
    </w:rPr>
  </w:style>
  <w:style w:type="character" w:styleId="1223" w:customStyle="1">
    <w:name w:val="UserStyle_70"/>
    <w:uiPriority w:val="0"/>
    <w:qFormat/>
    <w:rPr>
      <w:sz w:val="20"/>
    </w:rPr>
  </w:style>
  <w:style w:type="character" w:styleId="1224" w:customStyle="1">
    <w:name w:val="UserStyle_55"/>
    <w:uiPriority w:val="0"/>
    <w:qFormat/>
    <w:rPr>
      <w:sz w:val="20"/>
    </w:rPr>
  </w:style>
  <w:style w:type="character" w:styleId="1225" w:customStyle="1">
    <w:name w:val="UserStyle_0"/>
    <w:link w:val="1226"/>
    <w:uiPriority w:val="0"/>
    <w:semiHidden/>
    <w:qFormat/>
    <w:rPr>
      <w:rFonts w:ascii="Courier New" w:hAnsi="Courier New"/>
      <w:sz w:val="20"/>
    </w:rPr>
  </w:style>
  <w:style w:type="paragraph" w:styleId="1226" w:customStyle="1">
    <w:name w:val="HtmlPre"/>
    <w:basedOn w:val="972"/>
    <w:link w:val="1225"/>
    <w:uiPriority w:val="0"/>
    <w:qFormat/>
    <w:rPr>
      <w:rFonts w:ascii="Courier New" w:hAnsi="Courier New"/>
    </w:rPr>
  </w:style>
  <w:style w:type="character" w:styleId="1227" w:customStyle="1">
    <w:name w:val="UserStyle_18"/>
    <w:uiPriority w:val="0"/>
    <w:semiHidden/>
    <w:qFormat/>
    <w:rPr>
      <w:sz w:val="20"/>
    </w:rPr>
  </w:style>
  <w:style w:type="character" w:styleId="1228" w:customStyle="1">
    <w:name w:val="UserStyle_56"/>
    <w:uiPriority w:val="0"/>
    <w:qFormat/>
    <w:rPr>
      <w:sz w:val="20"/>
    </w:rPr>
  </w:style>
  <w:style w:type="character" w:styleId="1229" w:customStyle="1">
    <w:name w:val="262"/>
    <w:uiPriority w:val="0"/>
    <w:qFormat/>
    <w:rPr>
      <w:color w:val="c0504d"/>
      <w:sz w:val="20"/>
      <w:u w:val="single"/>
    </w:rPr>
  </w:style>
  <w:style w:type="character" w:styleId="1230" w:customStyle="1">
    <w:name w:val="UserStyle_46"/>
    <w:uiPriority w:val="0"/>
    <w:qFormat/>
    <w:rPr>
      <w:sz w:val="20"/>
    </w:rPr>
  </w:style>
  <w:style w:type="character" w:styleId="1231" w:customStyle="1">
    <w:name w:val="UserStyle_74"/>
    <w:uiPriority w:val="0"/>
    <w:qFormat/>
    <w:rPr>
      <w:b/>
      <w:sz w:val="20"/>
    </w:rPr>
  </w:style>
  <w:style w:type="character" w:styleId="1232" w:customStyle="1">
    <w:name w:val="UserStyle_71"/>
    <w:uiPriority w:val="0"/>
    <w:qFormat/>
    <w:rPr>
      <w:sz w:val="20"/>
    </w:rPr>
  </w:style>
  <w:style w:type="character" w:styleId="1233" w:customStyle="1">
    <w:name w:val="UserStyle_72"/>
    <w:uiPriority w:val="0"/>
    <w:qFormat/>
    <w:rPr>
      <w:sz w:val="20"/>
    </w:rPr>
  </w:style>
  <w:style w:type="character" w:styleId="1234" w:customStyle="1">
    <w:name w:val="UserStyle_7"/>
    <w:uiPriority w:val="0"/>
    <w:qFormat/>
    <w:rPr>
      <w:i/>
      <w:sz w:val="20"/>
    </w:rPr>
  </w:style>
  <w:style w:type="character" w:styleId="1235" w:customStyle="1">
    <w:name w:val="UserStyle_68"/>
    <w:uiPriority w:val="0"/>
    <w:qFormat/>
    <w:rPr>
      <w:sz w:val="20"/>
    </w:rPr>
  </w:style>
  <w:style w:type="character" w:styleId="1236" w:customStyle="1">
    <w:name w:val="UserStyle_25"/>
    <w:uiPriority w:val="0"/>
    <w:qFormat/>
    <w:rPr>
      <w:sz w:val="20"/>
    </w:rPr>
  </w:style>
  <w:style w:type="character" w:styleId="1237" w:customStyle="1">
    <w:name w:val="UserStyle_66"/>
    <w:uiPriority w:val="0"/>
    <w:qFormat/>
    <w:rPr>
      <w:sz w:val="20"/>
    </w:rPr>
  </w:style>
  <w:style w:type="character" w:styleId="1238" w:customStyle="1">
    <w:name w:val="UserStyle_38"/>
    <w:uiPriority w:val="0"/>
    <w:qFormat/>
    <w:rPr>
      <w:sz w:val="20"/>
    </w:rPr>
  </w:style>
  <w:style w:type="character" w:styleId="1239" w:customStyle="1">
    <w:name w:val="UserStyle_17"/>
    <w:uiPriority w:val="0"/>
    <w:qFormat/>
    <w:rPr>
      <w:sz w:val="20"/>
    </w:rPr>
  </w:style>
  <w:style w:type="character" w:styleId="1240" w:customStyle="1">
    <w:name w:val="UserStyle_33"/>
    <w:uiPriority w:val="0"/>
    <w:qFormat/>
    <w:rPr>
      <w:sz w:val="20"/>
    </w:rPr>
  </w:style>
  <w:style w:type="character" w:styleId="1241" w:customStyle="1">
    <w:name w:val="UserStyle_45"/>
    <w:uiPriority w:val="0"/>
    <w:qFormat/>
    <w:rPr>
      <w:b/>
      <w:sz w:val="20"/>
    </w:rPr>
  </w:style>
  <w:style w:type="character" w:styleId="1242" w:customStyle="1">
    <w:name w:val="UserStyle_57"/>
    <w:uiPriority w:val="0"/>
    <w:qFormat/>
    <w:rPr>
      <w:sz w:val="20"/>
    </w:rPr>
  </w:style>
  <w:style w:type="character" w:styleId="1243" w:customStyle="1">
    <w:name w:val="UserStyle_63"/>
    <w:uiPriority w:val="0"/>
    <w:qFormat/>
    <w:rPr>
      <w:sz w:val="20"/>
    </w:rPr>
  </w:style>
  <w:style w:type="character" w:styleId="1244" w:customStyle="1">
    <w:name w:val="UserStyle_75"/>
    <w:uiPriority w:val="0"/>
    <w:qFormat/>
    <w:rPr>
      <w:sz w:val="20"/>
    </w:rPr>
  </w:style>
  <w:style w:type="character" w:styleId="1245" w:customStyle="1">
    <w:name w:val="UserStyle_23"/>
    <w:uiPriority w:val="0"/>
    <w:qFormat/>
    <w:rPr>
      <w:color w:val="000000"/>
      <w:sz w:val="20"/>
    </w:rPr>
  </w:style>
  <w:style w:type="character" w:styleId="1246" w:customStyle="1">
    <w:name w:val="UserStyle_65"/>
    <w:uiPriority w:val="0"/>
    <w:qFormat/>
    <w:rPr>
      <w:sz w:val="20"/>
    </w:rPr>
  </w:style>
  <w:style w:type="character" w:styleId="1247" w:customStyle="1">
    <w:name w:val="UserStyle_24"/>
    <w:uiPriority w:val="0"/>
    <w:qFormat/>
    <w:rPr>
      <w:sz w:val="20"/>
    </w:rPr>
  </w:style>
  <w:style w:type="character" w:styleId="1248" w:customStyle="1">
    <w:name w:val="UserStyle_50"/>
    <w:uiPriority w:val="0"/>
    <w:qFormat/>
    <w:rPr>
      <w:sz w:val="20"/>
    </w:rPr>
  </w:style>
  <w:style w:type="character" w:styleId="1249" w:customStyle="1">
    <w:name w:val="UserStyle_44"/>
    <w:uiPriority w:val="0"/>
    <w:qFormat/>
    <w:rPr>
      <w:b/>
      <w:sz w:val="20"/>
    </w:rPr>
  </w:style>
  <w:style w:type="character" w:styleId="1250" w:customStyle="1">
    <w:name w:val="UserStyle_51"/>
    <w:uiPriority w:val="0"/>
    <w:qFormat/>
    <w:rPr>
      <w:sz w:val="20"/>
    </w:rPr>
  </w:style>
  <w:style w:type="character" w:styleId="1251" w:customStyle="1">
    <w:name w:val="UserStyle_4"/>
    <w:uiPriority w:val="0"/>
    <w:qFormat/>
    <w:rPr>
      <w:sz w:val="20"/>
    </w:rPr>
  </w:style>
  <w:style w:type="character" w:styleId="1252" w:customStyle="1">
    <w:name w:val="UserStyle_52"/>
    <w:uiPriority w:val="0"/>
    <w:semiHidden/>
    <w:qFormat/>
    <w:rPr>
      <w:sz w:val="20"/>
    </w:rPr>
  </w:style>
  <w:style w:type="character" w:styleId="1253" w:customStyle="1">
    <w:name w:val="UserStyle_3"/>
    <w:uiPriority w:val="0"/>
    <w:qFormat/>
    <w:rPr>
      <w:sz w:val="20"/>
    </w:rPr>
  </w:style>
  <w:style w:type="character" w:styleId="1254" w:customStyle="1">
    <w:name w:val="UserStyle_67"/>
    <w:uiPriority w:val="0"/>
    <w:qFormat/>
    <w:rPr>
      <w:b/>
      <w:sz w:val="20"/>
    </w:rPr>
  </w:style>
  <w:style w:type="character" w:styleId="1255" w:customStyle="1">
    <w:name w:val="UserStyle_61"/>
    <w:uiPriority w:val="0"/>
    <w:qFormat/>
    <w:rPr>
      <w:b/>
      <w:sz w:val="20"/>
    </w:rPr>
  </w:style>
  <w:style w:type="character" w:styleId="1256" w:customStyle="1">
    <w:name w:val="UserStyle_36"/>
    <w:uiPriority w:val="0"/>
    <w:qFormat/>
    <w:rPr>
      <w:b/>
      <w:sz w:val="20"/>
    </w:rPr>
  </w:style>
  <w:style w:type="character" w:styleId="1257" w:customStyle="1">
    <w:name w:val="260"/>
    <w:uiPriority w:val="0"/>
    <w:qFormat/>
    <w:rPr>
      <w:i/>
      <w:color w:val="000000"/>
      <w:sz w:val="21"/>
    </w:rPr>
  </w:style>
  <w:style w:type="character" w:styleId="1258" w:customStyle="1">
    <w:name w:val="PageNumber"/>
    <w:uiPriority w:val="0"/>
    <w:qFormat/>
    <w:rPr>
      <w:sz w:val="20"/>
    </w:rPr>
  </w:style>
  <w:style w:type="character" w:styleId="1259" w:customStyle="1">
    <w:name w:val="UserStyle_1"/>
    <w:uiPriority w:val="0"/>
    <w:qFormat/>
    <w:rPr>
      <w:sz w:val="20"/>
    </w:rPr>
  </w:style>
  <w:style w:type="character" w:styleId="1260" w:customStyle="1">
    <w:name w:val="UserStyle_64"/>
    <w:uiPriority w:val="0"/>
    <w:qFormat/>
    <w:rPr>
      <w:sz w:val="20"/>
    </w:rPr>
  </w:style>
  <w:style w:type="character" w:styleId="1261" w:customStyle="1">
    <w:name w:val="UserStyle_21"/>
    <w:uiPriority w:val="0"/>
    <w:qFormat/>
    <w:rPr>
      <w:sz w:val="20"/>
    </w:rPr>
  </w:style>
  <w:style w:type="character" w:styleId="1262" w:customStyle="1">
    <w:name w:val="UserStyle_9"/>
    <w:uiPriority w:val="0"/>
    <w:qFormat/>
    <w:rPr>
      <w:sz w:val="20"/>
    </w:rPr>
  </w:style>
  <w:style w:type="character" w:styleId="1263" w:customStyle="1">
    <w:name w:val="UserStyle_40"/>
    <w:uiPriority w:val="0"/>
    <w:qFormat/>
    <w:rPr>
      <w:b/>
      <w:sz w:val="20"/>
    </w:rPr>
  </w:style>
  <w:style w:type="character" w:styleId="1264" w:customStyle="1">
    <w:name w:val="UserStyle_73"/>
    <w:uiPriority w:val="0"/>
    <w:qFormat/>
    <w:rPr>
      <w:sz w:val="20"/>
    </w:rPr>
  </w:style>
  <w:style w:type="character" w:styleId="1265" w:customStyle="1">
    <w:name w:val="UserStyle_30"/>
    <w:uiPriority w:val="0"/>
    <w:qFormat/>
    <w:rPr>
      <w:sz w:val="20"/>
    </w:rPr>
  </w:style>
  <w:style w:type="character" w:styleId="1266" w:customStyle="1">
    <w:name w:val="UserStyle_69"/>
    <w:uiPriority w:val="0"/>
    <w:qFormat/>
    <w:rPr>
      <w:b/>
      <w:sz w:val="20"/>
    </w:rPr>
  </w:style>
  <w:style w:type="character" w:styleId="1267" w:customStyle="1">
    <w:name w:val="UserStyle_13"/>
    <w:uiPriority w:val="0"/>
    <w:qFormat/>
    <w:rPr>
      <w:b/>
      <w:sz w:val="20"/>
    </w:rPr>
  </w:style>
  <w:style w:type="character" w:styleId="1268" w:customStyle="1">
    <w:name w:val="UserStyle_14"/>
    <w:uiPriority w:val="0"/>
    <w:semiHidden/>
    <w:qFormat/>
    <w:rPr>
      <w:sz w:val="20"/>
    </w:rPr>
  </w:style>
  <w:style w:type="character" w:styleId="1269" w:customStyle="1">
    <w:name w:val="UserStyle_22"/>
    <w:uiPriority w:val="0"/>
    <w:qFormat/>
    <w:rPr>
      <w:color w:val="0000ff"/>
      <w:sz w:val="20"/>
      <w:u w:val="single"/>
    </w:rPr>
  </w:style>
  <w:style w:type="character" w:styleId="1270" w:customStyle="1">
    <w:name w:val="UserStyle_8"/>
    <w:uiPriority w:val="0"/>
    <w:qFormat/>
    <w:rPr>
      <w:sz w:val="20"/>
    </w:rPr>
  </w:style>
  <w:style w:type="character" w:styleId="1271" w:customStyle="1">
    <w:name w:val="UserStyle_6"/>
    <w:uiPriority w:val="0"/>
    <w:qFormat/>
    <w:rPr>
      <w:b/>
      <w:sz w:val="20"/>
    </w:rPr>
  </w:style>
  <w:style w:type="character" w:styleId="1272" w:customStyle="1">
    <w:name w:val="UserStyle_62"/>
    <w:uiPriority w:val="0"/>
    <w:qFormat/>
    <w:rPr>
      <w:color w:val="ffff00"/>
      <w:sz w:val="20"/>
    </w:rPr>
  </w:style>
  <w:style w:type="character" w:styleId="1273" w:customStyle="1">
    <w:name w:val="UserStyle_48"/>
    <w:uiPriority w:val="0"/>
    <w:qFormat/>
    <w:rPr>
      <w:sz w:val="20"/>
    </w:rPr>
  </w:style>
  <w:style w:type="character" w:styleId="1274" w:customStyle="1">
    <w:name w:val="UserStyle_15"/>
    <w:uiPriority w:val="0"/>
    <w:qFormat/>
    <w:rPr>
      <w:b/>
      <w:sz w:val="20"/>
    </w:rPr>
  </w:style>
  <w:style w:type="character" w:styleId="1275" w:customStyle="1">
    <w:name w:val="UserStyle_49"/>
    <w:uiPriority w:val="0"/>
    <w:qFormat/>
    <w:rPr>
      <w:sz w:val="20"/>
    </w:rPr>
  </w:style>
  <w:style w:type="character" w:styleId="1276" w:customStyle="1">
    <w:name w:val="UserStyle_11"/>
    <w:uiPriority w:val="0"/>
    <w:qFormat/>
    <w:rPr>
      <w:sz w:val="20"/>
    </w:rPr>
  </w:style>
  <w:style w:type="character" w:styleId="1277" w:customStyle="1">
    <w:name w:val="UserStyle_34"/>
    <w:uiPriority w:val="0"/>
    <w:qFormat/>
    <w:rPr>
      <w:b/>
      <w:sz w:val="20"/>
    </w:rPr>
  </w:style>
  <w:style w:type="character" w:styleId="1278" w:customStyle="1">
    <w:name w:val="UserStyle_29"/>
    <w:uiPriority w:val="0"/>
    <w:qFormat/>
    <w:rPr>
      <w:sz w:val="20"/>
    </w:rPr>
  </w:style>
  <w:style w:type="character" w:styleId="1279" w:customStyle="1">
    <w:name w:val="UserStyle_42"/>
    <w:uiPriority w:val="0"/>
    <w:qFormat/>
    <w:rPr>
      <w:sz w:val="20"/>
    </w:rPr>
  </w:style>
  <w:style w:type="character" w:styleId="1280" w:customStyle="1">
    <w:name w:val="UserStyle_39"/>
    <w:uiPriority w:val="0"/>
    <w:qFormat/>
    <w:rPr>
      <w:sz w:val="20"/>
    </w:rPr>
  </w:style>
  <w:style w:type="character" w:styleId="1281" w:customStyle="1">
    <w:name w:val="UserStyle_35"/>
    <w:uiPriority w:val="0"/>
    <w:qFormat/>
    <w:rPr>
      <w:sz w:val="20"/>
    </w:rPr>
  </w:style>
  <w:style w:type="character" w:styleId="1282" w:customStyle="1">
    <w:name w:val="UserStyle_5"/>
    <w:uiPriority w:val="0"/>
    <w:qFormat/>
    <w:rPr>
      <w:sz w:val="20"/>
    </w:rPr>
  </w:style>
  <w:style w:type="character" w:styleId="1283" w:customStyle="1">
    <w:name w:val="UserStyle_26"/>
    <w:uiPriority w:val="0"/>
    <w:qFormat/>
    <w:rPr>
      <w:sz w:val="20"/>
    </w:rPr>
  </w:style>
  <w:style w:type="character" w:styleId="1284" w:customStyle="1">
    <w:name w:val="264"/>
    <w:uiPriority w:val="0"/>
    <w:qFormat/>
    <w:rPr>
      <w:b/>
      <w:i/>
      <w:sz w:val="21"/>
    </w:rPr>
  </w:style>
  <w:style w:type="character" w:styleId="1285" w:customStyle="1">
    <w:name w:val="UserStyle_76"/>
    <w:uiPriority w:val="0"/>
    <w:qFormat/>
    <w:rPr>
      <w:b/>
      <w:sz w:val="20"/>
    </w:rPr>
  </w:style>
  <w:style w:type="character" w:styleId="1286" w:customStyle="1">
    <w:name w:val="UserStyle_10"/>
    <w:uiPriority w:val="0"/>
    <w:qFormat/>
    <w:rPr>
      <w:b/>
      <w:sz w:val="20"/>
    </w:rPr>
  </w:style>
  <w:style w:type="character" w:styleId="1287" w:customStyle="1">
    <w:name w:val="UserStyle_32"/>
    <w:uiPriority w:val="0"/>
    <w:qFormat/>
    <w:rPr>
      <w:i/>
      <w:sz w:val="20"/>
    </w:rPr>
  </w:style>
  <w:style w:type="character" w:styleId="1288" w:customStyle="1">
    <w:name w:val="UserStyle_53"/>
    <w:uiPriority w:val="0"/>
    <w:qFormat/>
    <w:rPr>
      <w:sz w:val="20"/>
    </w:rPr>
  </w:style>
  <w:style w:type="character" w:styleId="1289" w:customStyle="1">
    <w:name w:val="UserStyle_2"/>
    <w:uiPriority w:val="0"/>
    <w:qFormat/>
    <w:rPr>
      <w:sz w:val="20"/>
    </w:rPr>
  </w:style>
  <w:style w:type="character" w:styleId="1290" w:customStyle="1">
    <w:name w:val="UserStyle_58"/>
    <w:uiPriority w:val="0"/>
    <w:qFormat/>
    <w:rPr>
      <w:sz w:val="20"/>
    </w:rPr>
  </w:style>
  <w:style w:type="character" w:styleId="1291" w:customStyle="1">
    <w:name w:val="UserStyle_60"/>
    <w:uiPriority w:val="0"/>
    <w:qFormat/>
    <w:rPr>
      <w:sz w:val="20"/>
    </w:rPr>
  </w:style>
  <w:style w:type="character" w:styleId="1292" w:customStyle="1">
    <w:name w:val="UserStyle_54"/>
    <w:uiPriority w:val="0"/>
    <w:qFormat/>
    <w:rPr>
      <w:b/>
      <w:sz w:val="20"/>
    </w:rPr>
  </w:style>
  <w:style w:type="character" w:styleId="1293" w:customStyle="1">
    <w:name w:val="UserStyle_16"/>
    <w:uiPriority w:val="0"/>
    <w:qFormat/>
    <w:rPr>
      <w:sz w:val="20"/>
    </w:rPr>
  </w:style>
  <w:style w:type="character" w:styleId="1294" w:customStyle="1">
    <w:name w:val="UserStyle_59"/>
    <w:uiPriority w:val="0"/>
    <w:qFormat/>
    <w:rPr>
      <w:b/>
      <w:sz w:val="20"/>
    </w:rPr>
  </w:style>
  <w:style w:type="character" w:styleId="1295" w:customStyle="1">
    <w:name w:val="UserStyle_20"/>
    <w:uiPriority w:val="0"/>
    <w:semiHidden/>
    <w:qFormat/>
    <w:rPr>
      <w:sz w:val="20"/>
    </w:rPr>
  </w:style>
  <w:style w:type="character" w:styleId="1296" w:customStyle="1">
    <w:name w:val="UserStyle_31"/>
    <w:uiPriority w:val="0"/>
    <w:qFormat/>
    <w:rPr>
      <w:b/>
      <w:sz w:val="20"/>
    </w:rPr>
  </w:style>
  <w:style w:type="character" w:styleId="1297" w:customStyle="1">
    <w:name w:val="AnnotationReference"/>
    <w:uiPriority w:val="0"/>
    <w:qFormat/>
    <w:rPr>
      <w:sz w:val="20"/>
    </w:rPr>
  </w:style>
  <w:style w:type="character" w:styleId="1298" w:customStyle="1">
    <w:name w:val="UserStyle_12"/>
    <w:uiPriority w:val="0"/>
    <w:qFormat/>
    <w:rPr>
      <w:sz w:val="20"/>
    </w:rPr>
  </w:style>
  <w:style w:type="character" w:styleId="1299" w:customStyle="1">
    <w:name w:val="261"/>
    <w:uiPriority w:val="0"/>
    <w:qFormat/>
    <w:rPr>
      <w:i/>
      <w:color w:val="000000"/>
      <w:sz w:val="21"/>
    </w:rPr>
  </w:style>
  <w:style w:type="character" w:styleId="1300" w:customStyle="1">
    <w:name w:val="UserStyle_41"/>
    <w:link w:val="972"/>
    <w:uiPriority w:val="0"/>
    <w:qFormat/>
    <w:rPr>
      <w:sz w:val="20"/>
    </w:rPr>
  </w:style>
  <w:style w:type="paragraph" w:styleId="1301">
    <w:name w:val="List Paragraph"/>
    <w:basedOn w:val="972"/>
    <w:uiPriority w:val="0"/>
    <w:qFormat/>
    <w:pPr>
      <w:ind w:left="533" w:firstLine="600"/>
      <w:jc w:val="left"/>
      <w:spacing w:before="136"/>
      <w:widowControl w:val="off"/>
    </w:pPr>
    <w:rPr>
      <w:rFonts w:ascii="仿宋" w:hAnsi="仿宋" w:eastAsia="仿宋"/>
      <w:sz w:val="22"/>
      <w:szCs w:val="22"/>
    </w:rPr>
  </w:style>
  <w:style w:type="paragraph" w:styleId="1302" w:customStyle="1">
    <w:name w:val="179"/>
    <w:basedOn w:val="972"/>
    <w:uiPriority w:val="0"/>
    <w:qFormat/>
    <w:pPr>
      <w:ind w:firstLine="420"/>
    </w:pPr>
    <w:rPr>
      <w:sz w:val="21"/>
      <w:szCs w:val="22"/>
    </w:rPr>
  </w:style>
  <w:style w:type="paragraph" w:styleId="1303" w:customStyle="1">
    <w:name w:val="列出段落1"/>
    <w:basedOn w:val="972"/>
    <w:uiPriority w:val="0"/>
    <w:qFormat/>
    <w:pPr>
      <w:ind w:firstLine="420"/>
      <w:widowControl w:val="off"/>
    </w:pPr>
    <w:rPr>
      <w:sz w:val="21"/>
      <w:szCs w:val="24"/>
    </w:rPr>
  </w:style>
  <w:style w:type="paragraph" w:styleId="1304"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05" w:customStyle="1">
    <w:name w:val="UserStyle_77"/>
    <w:basedOn w:val="972"/>
    <w:uiPriority w:val="0"/>
    <w:qFormat/>
    <w:pPr>
      <w:ind w:firstLine="420"/>
      <w:spacing w:line="520" w:lineRule="exact"/>
    </w:pPr>
    <w:rPr>
      <w:color w:val="000000"/>
      <w:sz w:val="24"/>
      <w:szCs w:val="24"/>
    </w:rPr>
  </w:style>
  <w:style w:type="paragraph" w:styleId="130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07" w:customStyle="1">
    <w:name w:val="HtmlNormal"/>
    <w:basedOn w:val="972"/>
    <w:uiPriority w:val="0"/>
    <w:qFormat/>
    <w:rPr>
      <w:sz w:val="24"/>
      <w:szCs w:val="24"/>
    </w:rPr>
  </w:style>
  <w:style w:type="paragraph" w:styleId="1308" w:customStyle="1">
    <w:name w:val="Table Paragraph"/>
    <w:basedOn w:val="972"/>
    <w:uiPriority w:val="0"/>
    <w:qFormat/>
    <w:pPr>
      <w:jc w:val="left"/>
      <w:widowControl w:val="off"/>
    </w:pPr>
    <w:rPr>
      <w:rFonts w:ascii="仿宋" w:hAnsi="仿宋" w:eastAsia="仿宋"/>
      <w:sz w:val="22"/>
      <w:szCs w:val="22"/>
    </w:rPr>
  </w:style>
  <w:style w:type="paragraph" w:styleId="1309" w:customStyle="1">
    <w:name w:val="BlockQuote"/>
    <w:basedOn w:val="972"/>
    <w:uiPriority w:val="0"/>
    <w:qFormat/>
    <w:pPr>
      <w:ind w:left="256" w:right="6" w:firstLine="624"/>
    </w:pPr>
    <w:rPr>
      <w:rFonts w:eastAsia="仿宋_GB2312"/>
      <w:sz w:val="28"/>
    </w:rPr>
  </w:style>
  <w:style w:type="table" w:styleId="1310" w:customStyle="1">
    <w:name w:val="TableNormal"/>
    <w:uiPriority w:val="0"/>
    <w:semiHidden/>
    <w:qFormat/>
    <w:tblPr>
      <w:tblCellMar>
        <w:left w:w="0" w:type="dxa"/>
        <w:top w:w="0" w:type="dxa"/>
        <w:right w:w="0" w:type="dxa"/>
        <w:bottom w:w="0" w:type="dxa"/>
      </w:tblCellMar>
    </w:tblPr>
  </w:style>
  <w:style w:type="paragraph" w:styleId="1311" w:customStyle="1">
    <w:name w:val="TOC 标题2"/>
    <w:basedOn w:val="986"/>
    <w:next w:val="97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3" w:customStyle="1">
    <w:name w:val="小标题 1"/>
    <w:basedOn w:val="972"/>
    <w:uiPriority w:val="0"/>
    <w:qFormat/>
    <w:pPr>
      <w:spacing w:line="360" w:lineRule="atLeast"/>
      <w:widowControl w:val="off"/>
    </w:pPr>
    <w:rPr>
      <w:rFonts w:ascii="文鼎粗黑" w:eastAsia="文鼎粗黑"/>
      <w:sz w:val="22"/>
    </w:rPr>
  </w:style>
  <w:style w:type="paragraph" w:styleId="1314" w:customStyle="1">
    <w:name w:val="文档正文"/>
    <w:basedOn w:val="972"/>
    <w:uiPriority w:val="0"/>
    <w:qFormat/>
    <w:pPr>
      <w:ind w:firstLine="567"/>
      <w:spacing w:line="312" w:lineRule="atLeast"/>
      <w:widowControl w:val="off"/>
    </w:pPr>
    <w:rPr>
      <w:rFonts w:ascii="长城仿宋" w:eastAsia="长城仿宋"/>
      <w:sz w:val="28"/>
    </w:rPr>
  </w:style>
  <w:style w:type="paragraph" w:styleId="1315"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316" w:customStyle="1">
    <w:name w:val="Body text|1"/>
    <w:basedOn w:val="972"/>
    <w:uiPriority w:val="0"/>
    <w:qFormat/>
    <w:pPr>
      <w:ind w:firstLine="360"/>
      <w:spacing w:line="425" w:lineRule="auto"/>
      <w:widowControl w:val="off"/>
    </w:pPr>
    <w:rPr>
      <w:rFonts w:ascii="宋体" w:hAnsi="宋体"/>
      <w:sz w:val="18"/>
      <w:szCs w:val="18"/>
      <w:lang w:val="zh-TW" w:eastAsia="zh-TW" w:bidi="zh-TW"/>
    </w:rPr>
  </w:style>
  <w:style w:type="character" w:styleId="1317" w:customStyle="1">
    <w:name w:val="未处理的提及1"/>
    <w:uiPriority w:val="99"/>
    <w:semiHidden/>
    <w:unhideWhenUsed/>
    <w:qFormat/>
    <w:rPr>
      <w:color w:val="605e5c"/>
      <w:shd w:val="clear" w:color="auto" w:fill="e1dfdd"/>
    </w:rPr>
  </w:style>
  <w:style w:type="character" w:styleId="1318" w:customStyle="1">
    <w:name w:val="批注主题 Char1"/>
    <w:link w:val="963"/>
    <w:uiPriority w:val="0"/>
    <w:qFormat/>
    <w:rPr>
      <w:b/>
      <w:bCs/>
      <w:sz w:val="21"/>
      <w:szCs w:val="24"/>
    </w:rPr>
  </w:style>
  <w:style w:type="character" w:styleId="1319" w:customStyle="1">
    <w:name w:val="批注文字 Char1"/>
    <w:link w:val="940"/>
    <w:uiPriority w:val="99"/>
    <w:semiHidden/>
    <w:qFormat/>
    <w:rPr>
      <w:rFonts w:ascii="Calibri" w:hAnsi="Calibri"/>
      <w:sz w:val="21"/>
      <w:szCs w:val="21"/>
    </w:rPr>
  </w:style>
  <w:style w:type="character" w:styleId="1320" w:customStyle="1">
    <w:name w:val="批注主题 字符1"/>
    <w:uiPriority w:val="99"/>
    <w:semiHidden/>
    <w:qFormat/>
    <w:rPr>
      <w:rFonts w:ascii="Calibri" w:hAnsi="Calibri"/>
      <w:b/>
      <w:bCs/>
      <w:sz w:val="21"/>
      <w:szCs w:val="21"/>
    </w:rPr>
  </w:style>
  <w:style w:type="character" w:styleId="1321" w:customStyle="1">
    <w:name w:val="正文文本 Char1"/>
    <w:basedOn w:val="935"/>
    <w:link w:val="941"/>
    <w:uiPriority w:val="0"/>
    <w:qFormat/>
  </w:style>
  <w:style w:type="character" w:styleId="1322" w:customStyle="1">
    <w:name w:val="批注框文本 Char1"/>
    <w:link w:val="951"/>
    <w:uiPriority w:val="99"/>
    <w:semiHidden/>
    <w:qFormat/>
    <w:rPr>
      <w:rFonts w:ascii="Calibri" w:hAnsi="Calibri"/>
      <w:sz w:val="18"/>
      <w:szCs w:val="18"/>
    </w:rPr>
  </w:style>
  <w:style w:type="paragraph" w:styleId="1323" w:customStyle="1">
    <w:name w:val="标题 212"/>
    <w:basedOn w:val="971"/>
    <w:next w:val="971"/>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24" w:customStyle="1">
    <w:name w:val="正文文本缩进 Char"/>
    <w:link w:val="944"/>
    <w:uiPriority w:val="0"/>
    <w:qFormat/>
    <w:rPr>
      <w:rFonts w:ascii="Calibri" w:hAnsi="Calibri"/>
      <w:sz w:val="21"/>
      <w:szCs w:val="21"/>
    </w:rPr>
  </w:style>
  <w:style w:type="table" w:styleId="1325"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26"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7"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8"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29" w:customStyle="1">
    <w:name w:val="无格式表格 311"/>
    <w:uiPriority w:val="99"/>
    <w:qFormat/>
    <w:tblPr>
      <w:tblCellMar>
        <w:left w:w="0" w:type="dxa"/>
        <w:top w:w="0" w:type="dxa"/>
        <w:right w:w="0" w:type="dxa"/>
        <w:bottom w:w="0" w:type="dxa"/>
      </w:tblCellMar>
    </w:tblPr>
  </w:style>
  <w:style w:type="table" w:styleId="1330" w:customStyle="1">
    <w:name w:val="无格式表格 411"/>
    <w:uiPriority w:val="99"/>
    <w:qFormat/>
    <w:tblPr>
      <w:tblCellMar>
        <w:left w:w="0" w:type="dxa"/>
        <w:top w:w="0" w:type="dxa"/>
        <w:right w:w="0" w:type="dxa"/>
        <w:bottom w:w="0" w:type="dxa"/>
      </w:tblCellMar>
    </w:tblPr>
  </w:style>
  <w:style w:type="table" w:styleId="1331" w:customStyle="1">
    <w:name w:val="无格式表格 511"/>
    <w:uiPriority w:val="99"/>
    <w:qFormat/>
    <w:tblPr>
      <w:tblCellMar>
        <w:left w:w="0" w:type="dxa"/>
        <w:top w:w="0" w:type="dxa"/>
        <w:right w:w="0" w:type="dxa"/>
        <w:bottom w:w="0" w:type="dxa"/>
      </w:tblCellMar>
    </w:tblPr>
  </w:style>
  <w:style w:type="table" w:styleId="1332"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33"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34"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35"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6"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37"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38"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39"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1"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2"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4"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5"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6"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7"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8"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9"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0"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1"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2"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3"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54"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55"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56"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57"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58"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59"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60"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1"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2"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3"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4"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5"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6"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7"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6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6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7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4"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75"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76"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7"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8"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9"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81" w:customStyle="1">
    <w:name w:val="清单表 1 浅色11"/>
    <w:uiPriority w:val="99"/>
    <w:qFormat/>
    <w:tblPr>
      <w:tblCellMar>
        <w:left w:w="0" w:type="dxa"/>
        <w:top w:w="0" w:type="dxa"/>
        <w:right w:w="0" w:type="dxa"/>
        <w:bottom w:w="0" w:type="dxa"/>
      </w:tblCellMar>
    </w:tblPr>
  </w:style>
  <w:style w:type="table" w:styleId="1382" w:customStyle="1">
    <w:name w:val="List Table 1 Light - Accent 11"/>
    <w:uiPriority w:val="99"/>
    <w:qFormat/>
    <w:tblPr>
      <w:tblCellMar>
        <w:left w:w="0" w:type="dxa"/>
        <w:top w:w="0" w:type="dxa"/>
        <w:right w:w="0" w:type="dxa"/>
        <w:bottom w:w="0" w:type="dxa"/>
      </w:tblCellMar>
    </w:tblPr>
  </w:style>
  <w:style w:type="table" w:styleId="1383" w:customStyle="1">
    <w:name w:val="List Table 1 Light - Accent 21"/>
    <w:uiPriority w:val="99"/>
    <w:qFormat/>
    <w:tblPr>
      <w:tblCellMar>
        <w:left w:w="0" w:type="dxa"/>
        <w:top w:w="0" w:type="dxa"/>
        <w:right w:w="0" w:type="dxa"/>
        <w:bottom w:w="0" w:type="dxa"/>
      </w:tblCellMar>
    </w:tblPr>
  </w:style>
  <w:style w:type="table" w:styleId="1384" w:customStyle="1">
    <w:name w:val="List Table 1 Light - Accent 31"/>
    <w:uiPriority w:val="99"/>
    <w:qFormat/>
    <w:tblPr>
      <w:tblCellMar>
        <w:left w:w="0" w:type="dxa"/>
        <w:top w:w="0" w:type="dxa"/>
        <w:right w:w="0" w:type="dxa"/>
        <w:bottom w:w="0" w:type="dxa"/>
      </w:tblCellMar>
    </w:tblPr>
  </w:style>
  <w:style w:type="table" w:styleId="1385" w:customStyle="1">
    <w:name w:val="List Table 1 Light - Accent 41"/>
    <w:uiPriority w:val="99"/>
    <w:qFormat/>
    <w:tblPr>
      <w:tblCellMar>
        <w:left w:w="0" w:type="dxa"/>
        <w:top w:w="0" w:type="dxa"/>
        <w:right w:w="0" w:type="dxa"/>
        <w:bottom w:w="0" w:type="dxa"/>
      </w:tblCellMar>
    </w:tblPr>
  </w:style>
  <w:style w:type="table" w:styleId="1386" w:customStyle="1">
    <w:name w:val="List Table 1 Light - Accent 51"/>
    <w:uiPriority w:val="99"/>
    <w:qFormat/>
    <w:tblPr>
      <w:tblCellMar>
        <w:left w:w="0" w:type="dxa"/>
        <w:top w:w="0" w:type="dxa"/>
        <w:right w:w="0" w:type="dxa"/>
        <w:bottom w:w="0" w:type="dxa"/>
      </w:tblCellMar>
    </w:tblPr>
  </w:style>
  <w:style w:type="table" w:styleId="1387" w:customStyle="1">
    <w:name w:val="List Table 1 Light - Accent 61"/>
    <w:uiPriority w:val="99"/>
    <w:qFormat/>
    <w:tblPr>
      <w:tblCellMar>
        <w:left w:w="0" w:type="dxa"/>
        <w:top w:w="0" w:type="dxa"/>
        <w:right w:w="0" w:type="dxa"/>
        <w:bottom w:w="0" w:type="dxa"/>
      </w:tblCellMar>
    </w:tblPr>
  </w:style>
  <w:style w:type="table" w:styleId="1388"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89"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90"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91"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92"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93"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94"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95"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96"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97"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98"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99"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00"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01"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02"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03"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04"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05"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06"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07"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08"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09"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1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1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1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1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1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1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16"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17"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18"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19"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20"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21"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22"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23"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24"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25"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26"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27"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28"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29"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30" w:customStyle="1">
    <w:name w:val="Lined - Accent 11"/>
    <w:uiPriority w:val="99"/>
    <w:qFormat/>
    <w:rPr>
      <w:color w:val="404040"/>
    </w:rPr>
    <w:tblPr>
      <w:tblCellMar>
        <w:left w:w="0" w:type="dxa"/>
        <w:top w:w="0" w:type="dxa"/>
        <w:right w:w="0" w:type="dxa"/>
        <w:bottom w:w="0" w:type="dxa"/>
      </w:tblCellMar>
    </w:tblPr>
  </w:style>
  <w:style w:type="table" w:styleId="1431" w:customStyle="1">
    <w:name w:val="Lined - Accent 21"/>
    <w:uiPriority w:val="99"/>
    <w:qFormat/>
    <w:rPr>
      <w:color w:val="404040"/>
    </w:rPr>
    <w:tblPr>
      <w:tblCellMar>
        <w:left w:w="0" w:type="dxa"/>
        <w:top w:w="0" w:type="dxa"/>
        <w:right w:w="0" w:type="dxa"/>
        <w:bottom w:w="0" w:type="dxa"/>
      </w:tblCellMar>
    </w:tblPr>
  </w:style>
  <w:style w:type="table" w:styleId="1432" w:customStyle="1">
    <w:name w:val="Lined - Accent 31"/>
    <w:uiPriority w:val="99"/>
    <w:qFormat/>
    <w:rPr>
      <w:color w:val="404040"/>
    </w:rPr>
    <w:tblPr>
      <w:tblCellMar>
        <w:left w:w="0" w:type="dxa"/>
        <w:top w:w="0" w:type="dxa"/>
        <w:right w:w="0" w:type="dxa"/>
        <w:bottom w:w="0" w:type="dxa"/>
      </w:tblCellMar>
    </w:tblPr>
  </w:style>
  <w:style w:type="table" w:styleId="1433" w:customStyle="1">
    <w:name w:val="Lined - Accent 41"/>
    <w:uiPriority w:val="99"/>
    <w:qFormat/>
    <w:rPr>
      <w:color w:val="404040"/>
    </w:rPr>
    <w:tblPr>
      <w:tblCellMar>
        <w:left w:w="0" w:type="dxa"/>
        <w:top w:w="0" w:type="dxa"/>
        <w:right w:w="0" w:type="dxa"/>
        <w:bottom w:w="0" w:type="dxa"/>
      </w:tblCellMar>
    </w:tblPr>
  </w:style>
  <w:style w:type="table" w:styleId="1434" w:customStyle="1">
    <w:name w:val="Lined - Accent 51"/>
    <w:uiPriority w:val="99"/>
    <w:qFormat/>
    <w:rPr>
      <w:color w:val="404040"/>
    </w:rPr>
    <w:tblPr>
      <w:tblCellMar>
        <w:left w:w="0" w:type="dxa"/>
        <w:top w:w="0" w:type="dxa"/>
        <w:right w:w="0" w:type="dxa"/>
        <w:bottom w:w="0" w:type="dxa"/>
      </w:tblCellMar>
    </w:tblPr>
  </w:style>
  <w:style w:type="table" w:styleId="1435" w:customStyle="1">
    <w:name w:val="Lined - Accent 61"/>
    <w:uiPriority w:val="99"/>
    <w:qFormat/>
    <w:rPr>
      <w:color w:val="404040"/>
    </w:rPr>
    <w:tblPr>
      <w:tblCellMar>
        <w:left w:w="0" w:type="dxa"/>
        <w:top w:w="0" w:type="dxa"/>
        <w:right w:w="0" w:type="dxa"/>
        <w:bottom w:w="0" w:type="dxa"/>
      </w:tblCellMar>
    </w:tblPr>
  </w:style>
  <w:style w:type="table" w:styleId="143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3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3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3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4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4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4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4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4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4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4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4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4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49" w:customStyle="1">
    <w:name w:val="普通表格11"/>
    <w:uiPriority w:val="0"/>
    <w:qFormat/>
    <w:tblPr>
      <w:tblCellMar>
        <w:left w:w="0" w:type="dxa"/>
        <w:top w:w="0" w:type="dxa"/>
        <w:right w:w="0" w:type="dxa"/>
        <w:bottom w:w="0" w:type="dxa"/>
      </w:tblCellMar>
    </w:tblPr>
  </w:style>
  <w:style w:type="table" w:styleId="1450" w:customStyle="1">
    <w:name w:val="网格型11"/>
    <w:basedOn w:val="1192"/>
    <w:uiPriority w:val="0"/>
    <w:qFormat/>
    <w:pPr>
      <w:jc w:val="both"/>
      <w:widowControl w:val="off"/>
    </w:pPr>
    <w:tblPr>
      <w:tblCellMar>
        <w:left w:w="0" w:type="dxa"/>
        <w:top w:w="0" w:type="dxa"/>
        <w:right w:w="0" w:type="dxa"/>
        <w:bottom w:w="0" w:type="dxa"/>
      </w:tblCellMar>
    </w:tblPr>
  </w:style>
  <w:style w:type="paragraph" w:styleId="1451" w:customStyle="1">
    <w:name w:val="列出段落2"/>
    <w:basedOn w:val="972"/>
    <w:uiPriority w:val="0"/>
    <w:qFormat/>
    <w:pPr>
      <w:ind w:firstLine="420"/>
      <w:widowControl w:val="off"/>
    </w:pPr>
    <w:rPr>
      <w:sz w:val="21"/>
      <w:szCs w:val="24"/>
    </w:rPr>
  </w:style>
  <w:style w:type="table" w:styleId="1452" w:customStyle="1">
    <w:name w:val="TableNormal1"/>
    <w:uiPriority w:val="0"/>
    <w:semiHidden/>
    <w:qFormat/>
    <w:tblPr>
      <w:tblCellMar>
        <w:left w:w="0" w:type="dxa"/>
        <w:top w:w="0" w:type="dxa"/>
        <w:right w:w="0" w:type="dxa"/>
        <w:bottom w:w="0" w:type="dxa"/>
      </w:tblCellMar>
    </w:tblPr>
  </w:style>
  <w:style w:type="paragraph" w:styleId="145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454" w:customStyle="1">
    <w:name w:val="Table Text"/>
    <w:basedOn w:val="925"/>
    <w:uiPriority w:val="0"/>
    <w:semiHidden/>
    <w:qFormat/>
    <w:rPr>
      <w:rFonts w:ascii="宋体" w:hAnsi="宋体" w:eastAsia="宋体" w:cs="宋体"/>
      <w:sz w:val="45"/>
      <w:szCs w:val="45"/>
      <w:lang w:val="en-US" w:eastAsia="en-US" w:bidi="ar-SA"/>
    </w:rPr>
  </w:style>
  <w:style w:type="paragraph" w:styleId="1455" w:customStyle="1">
    <w:name w:val="_Style 1"/>
    <w:basedOn w:val="925"/>
    <w:uiPriority w:val="0"/>
    <w:qFormat/>
    <w:pPr>
      <w:ind w:firstLine="420"/>
      <w:spacing w:line="360" w:lineRule="auto"/>
    </w:pPr>
    <w:rPr>
      <w:sz w:val="24"/>
      <w:szCs w:val="22"/>
    </w:rPr>
  </w:style>
  <w:style w:type="paragraph" w:styleId="1456" w:customStyle="1">
    <w:name w:val="Body Text First Indent 2"/>
    <w:basedOn w:val="1457"/>
    <w:next w:val="925"/>
    <w:uiPriority w:val="0"/>
    <w:qFormat/>
    <w:pPr>
      <w:ind w:firstLine="200"/>
      <w:spacing w:line="360" w:lineRule="auto"/>
    </w:pPr>
    <w:rPr>
      <w:rFonts w:ascii="宋体"/>
      <w:szCs w:val="20"/>
    </w:rPr>
  </w:style>
  <w:style w:type="paragraph" w:styleId="1457" w:customStyle="1">
    <w:name w:val="Body Text Indent"/>
    <w:basedOn w:val="925"/>
    <w:next w:val="1458"/>
    <w:uiPriority w:val="0"/>
    <w:qFormat/>
    <w:pPr>
      <w:ind w:left="200"/>
      <w:spacing w:after="120"/>
    </w:pPr>
  </w:style>
  <w:style w:type="paragraph" w:styleId="1458" w:customStyle="1">
    <w:name w:val="envelope return"/>
    <w:basedOn w:val="925"/>
    <w:next w:val="962"/>
    <w:uiPriority w:val="0"/>
    <w:qFormat/>
    <w:rPr>
      <w:rFonts w:ascii="Arial" w:hAnsi="Arial"/>
    </w:rPr>
  </w:style>
  <w:style w:type="numbering" w:styleId="1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诚辉-业务科</cp:lastModifiedBy>
  <cp:revision>24</cp:revision>
  <dcterms:created xsi:type="dcterms:W3CDTF">2022-12-08T06:37:00Z</dcterms:created>
  <dcterms:modified xsi:type="dcterms:W3CDTF">2026-04-23T06:14:14Z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8287C110382D46DCA807CEDD62E1B858_13</vt:lpwstr>
  </property>
  <property fmtid="{D5CDD505-2E9C-101B-9397-08002B2CF9AE}" pid="4" name="KSOTemplateDocerSaveRecord">
    <vt:lpwstr>eyJoZGlkIjoiMzcwMzkwNjdkYjc5ZDc4MjA0NjlhMzJiMTZhMWRmZmEiLCJ1c2VySWQiOiI2NTE4OTM1MjkifQ==</vt:lpwstr>
  </property>
</Properties>
</file>