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color w:val="auto"/>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14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87630</wp:posOffset>
                </wp:positionH>
                <wp:positionV relativeFrom="paragraph">
                  <wp:posOffset>156845</wp:posOffset>
                </wp:positionV>
                <wp:extent cx="840740" cy="897255"/>
                <wp:effectExtent l="0" t="0" r="12700" b="0"/>
                <wp:wrapNone/>
                <wp:docPr id="2"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图片1"/>
                        <pic:cNvPicPr>
                          <a:picLocks noChangeAspect="1"/>
                        </pic:cNvPicPr>
                        <pic:nvPr/>
                      </pic:nvPicPr>
                      <pic:blipFill>
                        <a:blip r:embed="rId13"/>
                        <a:stretch/>
                      </pic:blipFill>
                      <pic:spPr bwMode="auto">
                        <a:xfrm>
                          <a:off x="0" y="0"/>
                          <a:ext cx="84074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6.9pt;mso-position-horizontal:absolute;mso-position-vertical-relative:text;margin-top:12.3pt;mso-position-vertical:absolute;width:66.2pt;height:70.6pt;mso-wrap-distance-left:9.0pt;mso-wrap-distance-top:0.0pt;mso-wrap-distance-right:9.0pt;mso-wrap-distance-bottom:0.0pt;" stroked="f">
                <v:path textboxrect="0,0,0,0"/>
                <v:imagedata r:id="rId13" o:title=""/>
              </v:shape>
            </w:pict>
          </mc:Fallback>
        </mc:AlternateConten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招</w: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标</w:t>
      </w:r>
      <w:r/>
    </w:p>
    <w:p>
      <w:pPr>
        <w:jc w:val="center"/>
        <w:spacing w:line="360" w:lineRule="auto"/>
        <w:rPr>
          <w:rFonts w:ascii="宋体" w:hAnsi="宋体" w:cs="宋体"/>
          <w:color w:val="auto"/>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文</w:t>
      </w:r>
      <w:r/>
    </w:p>
    <w:p>
      <w:pPr>
        <w:jc w:val="center"/>
        <w:spacing w:line="360" w:lineRule="auto"/>
        <w:rPr>
          <w:rFonts w:ascii="宋体" w:hAnsi="宋体" w:cs="宋体"/>
          <w:color w:val="auto"/>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6"/>
          <w:sz w:val="96"/>
          <w:szCs w:val="21"/>
          <w:highlight w:val="none"/>
        </w:rPr>
        <w:t xml:space="preserve">件</w:t>
      </w:r>
      <w:r/>
    </w:p>
    <w:p>
      <w:pPr>
        <w:pStyle w:val="739"/>
        <w:rPr>
          <w:rFonts w:ascii="宋体" w:hAnsi="宋体" w:cs="宋体"/>
          <w:color w:val="auto"/>
          <w:sz w:val="30"/>
          <w:szCs w:val="30"/>
          <w:highlight w:val="none"/>
        </w:rPr>
      </w:pPr>
      <w:r>
        <w:rPr>
          <w:rFonts w:ascii="宋体" w:hAnsi="宋体" w:cs="宋体"/>
          <w:color w:val="auto"/>
          <w:sz w:val="30"/>
          <w:szCs w:val="30"/>
          <w:highlight w:val="none"/>
        </w:rPr>
      </w:r>
      <w:r/>
    </w:p>
    <w:p>
      <w:pPr>
        <w:pStyle w:val="796"/>
        <w:rPr>
          <w:color w:val="auto"/>
          <w:highlight w:val="none"/>
        </w:rPr>
      </w:pPr>
      <w:r>
        <w:rPr>
          <w:color w:val="auto"/>
          <w:highlight w:val="none"/>
        </w:rPr>
      </w:r>
      <w:r/>
    </w:p>
    <w:p>
      <w:pPr>
        <w:pStyle w:val="733"/>
        <w:ind w:firstLine="3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2026年高新区项目用地文物考古调查、勘探工作</w:t>
      </w:r>
      <w:r/>
    </w:p>
    <w:p>
      <w:pPr>
        <w:pStyle w:val="733"/>
        <w:ind w:firstLine="300"/>
        <w:spacing w:line="360" w:lineRule="auto"/>
        <w:rPr>
          <w:rFonts w:hint="eastAsia" w:eastAsia="宋体"/>
          <w:color w:val="auto"/>
          <w:highlight w:val="none"/>
          <w:lang w:eastAsia="zh-CN"/>
        </w:rPr>
      </w:pPr>
      <w:r>
        <w:rPr>
          <w:rFonts w:hint="eastAsia" w:ascii="宋体" w:hAnsi="宋体" w:cs="宋体"/>
          <w:color w:val="auto"/>
          <w:sz w:val="30"/>
          <w:szCs w:val="30"/>
          <w:highlight w:val="none"/>
        </w:rPr>
        <w:t xml:space="preserve">项目编号：</w:t>
      </w:r>
      <w:bookmarkStart w:id="15" w:name="_GoBack"/>
      <w:r/>
      <w:bookmarkEnd w:id="15"/>
      <w:r>
        <w:rPr>
          <w:rFonts w:hint="eastAsia" w:ascii="宋体" w:hAnsi="宋体" w:cs="宋体"/>
          <w:color w:val="auto"/>
          <w:sz w:val="30"/>
          <w:szCs w:val="30"/>
          <w:highlight w:val="none"/>
          <w:lang w:eastAsia="zh-CN"/>
        </w:rPr>
        <w:t xml:space="preserve">JSZC-320312-ZRXM-G2026-0003</w:t>
      </w:r>
      <w:r/>
    </w:p>
    <w:p>
      <w:pPr>
        <w:pStyle w:val="733"/>
        <w:ind w:firstLine="300"/>
        <w:spacing w:line="360" w:lineRule="auto"/>
        <w:rPr>
          <w:rFonts w:hint="eastAsia" w:eastAsia="宋体"/>
          <w:color w:val="auto"/>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徐州高新技术产业开发区管理委员会</w:t>
      </w:r>
      <w:r/>
    </w:p>
    <w:p>
      <w:pPr>
        <w:pStyle w:val="733"/>
        <w:ind w:firstLine="3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采购代理机构：江苏筑融工程项目管理有限公司</w:t>
      </w:r>
      <w:r/>
    </w:p>
    <w:p>
      <w:pPr>
        <w:pStyle w:val="800"/>
        <w:ind w:firstLine="0"/>
        <w:jc w:val="center"/>
        <w:spacing w:line="360" w:lineRule="auto"/>
        <w:rPr>
          <w:rFonts w:ascii="宋体" w:hAnsi="宋体" w:cs="宋体"/>
          <w:b/>
          <w:color w:val="auto"/>
          <w:sz w:val="44"/>
          <w:highlight w:val="none"/>
        </w:rPr>
      </w:pPr>
      <w:r>
        <w:rPr>
          <w:rFonts w:hint="eastAsia" w:ascii="宋体" w:hAnsi="宋体" w:cs="宋体"/>
          <w:color w:val="auto"/>
          <w:sz w:val="30"/>
          <w:szCs w:val="30"/>
          <w:highlight w:val="none"/>
        </w:rPr>
        <w:t xml:space="preserve">二O二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四</w:t>
      </w:r>
      <w:r>
        <w:rPr>
          <w:rFonts w:hint="eastAsia" w:ascii="宋体" w:hAnsi="宋体" w:cs="宋体"/>
          <w:color w:val="auto"/>
          <w:sz w:val="30"/>
          <w:szCs w:val="30"/>
          <w:highlight w:val="none"/>
        </w:rPr>
        <w:t xml:space="preserve">月</w:t>
      </w:r>
      <w:r>
        <w:rPr>
          <w:rFonts w:hint="eastAsia" w:ascii="宋体" w:hAnsi="宋体" w:cs="宋体"/>
          <w:b/>
          <w:color w:val="auto"/>
          <w:sz w:val="44"/>
          <w:highlight w:val="none"/>
        </w:rPr>
        <w:br w:type="page" w:clear="all"/>
      </w:r>
      <w:r>
        <w:rPr>
          <w:rFonts w:hint="eastAsia" w:ascii="宋体" w:hAnsi="宋体" w:cs="宋体"/>
          <w:b/>
          <w:color w:val="auto"/>
          <w:sz w:val="44"/>
          <w:highlight w:val="none"/>
        </w:rPr>
        <w:t xml:space="preserve">目 录</w:t>
      </w:r>
      <w:r/>
    </w:p>
    <w:p>
      <w:pPr>
        <w:pStyle w:val="733"/>
        <w:jc w:val="center"/>
        <w:spacing w:line="360" w:lineRule="auto"/>
        <w:rPr>
          <w:rFonts w:ascii="宋体" w:hAnsi="宋体" w:cs="宋体"/>
          <w:b/>
          <w:color w:val="auto"/>
          <w:sz w:val="44"/>
          <w:szCs w:val="44"/>
          <w:highlight w:val="none"/>
        </w:rPr>
      </w:pPr>
      <w:r/>
      <w:bookmarkStart w:id="0" w:name="_Toc522790130"/>
      <w:r/>
      <w:r/>
    </w:p>
    <w:p>
      <w:pPr>
        <w:pStyle w:val="799"/>
        <w:jc w:val="center"/>
        <w:spacing w:line="360" w:lineRule="auto"/>
        <w:tabs>
          <w:tab w:val="right" w:pos="8306" w:leader="dot"/>
        </w:tabs>
        <w:rPr>
          <w:rFonts w:ascii="宋体" w:hAnsi="宋体" w:cs="宋体"/>
          <w:color w:val="auto"/>
          <w:sz w:val="30"/>
          <w:szCs w:val="30"/>
          <w:highlight w:val="none"/>
        </w:rPr>
      </w:pP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TOC \o "1-3" \h \z \u </w:instrText>
      </w:r>
      <w:r>
        <w:rPr>
          <w:rFonts w:hint="eastAsia" w:ascii="宋体" w:hAnsi="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"_Toc24257" </w:instrText>
      </w:r>
      <w:r>
        <w:rPr>
          <w:color w:val="auto"/>
          <w:highlight w:val="none"/>
        </w:rPr>
        <w:fldChar w:fldCharType="separate"/>
      </w:r>
      <w:r>
        <w:rPr>
          <w:rFonts w:hint="eastAsia" w:ascii="宋体" w:hAnsi="宋体" w:cs="宋体"/>
          <w:color w:val="auto"/>
          <w:sz w:val="30"/>
          <w:szCs w:val="30"/>
          <w:highlight w:val="none"/>
        </w:rPr>
        <w:t xml:space="preserve">第一章  投标邀请</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_Toc24257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799"/>
        <w:jc w:val="center"/>
        <w:spacing w:line="360" w:lineRule="auto"/>
        <w:tabs>
          <w:tab w:val="right" w:pos="8306" w:leader="dot"/>
        </w:tabs>
        <w:rPr>
          <w:rFonts w:ascii="宋体" w:hAnsi="宋体" w:cs="宋体"/>
          <w:color w:val="auto"/>
          <w:sz w:val="30"/>
          <w:szCs w:val="30"/>
          <w:highlight w:val="none"/>
        </w:rPr>
      </w:pPr>
      <w:r>
        <w:rPr>
          <w:color w:val="auto"/>
          <w:highlight w:val="none"/>
        </w:rPr>
        <w:fldChar w:fldCharType="begin"/>
      </w:r>
      <w:r>
        <w:rPr>
          <w:color w:val="auto"/>
          <w:highlight w:val="none"/>
        </w:rPr>
        <w:instrText xml:space="preserve"> HYPERLINK \l "_Toc6866" </w:instrText>
      </w:r>
      <w:r>
        <w:rPr>
          <w:color w:val="auto"/>
          <w:highlight w:val="none"/>
        </w:rPr>
        <w:fldChar w:fldCharType="separate"/>
      </w:r>
      <w:r>
        <w:rPr>
          <w:rFonts w:hint="eastAsia" w:ascii="宋体" w:hAnsi="宋体" w:cs="宋体"/>
          <w:color w:val="auto"/>
          <w:sz w:val="30"/>
          <w:szCs w:val="30"/>
          <w:highlight w:val="none"/>
        </w:rPr>
        <w:t xml:space="preserve">第二章  投标人须知</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_Toc6866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5</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799"/>
        <w:jc w:val="center"/>
        <w:spacing w:line="360" w:lineRule="auto"/>
        <w:tabs>
          <w:tab w:val="right" w:pos="8306" w:leader="dot"/>
        </w:tabs>
        <w:rPr>
          <w:rFonts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"_Toc12259" </w:instrText>
      </w:r>
      <w:r>
        <w:rPr>
          <w:color w:val="auto"/>
          <w:highlight w:val="none"/>
        </w:rPr>
        <w:fldChar w:fldCharType="separate"/>
      </w:r>
      <w:r>
        <w:rPr>
          <w:rFonts w:hint="eastAsia" w:ascii="宋体" w:hAnsi="宋体" w:cs="宋体"/>
          <w:color w:val="auto"/>
          <w:sz w:val="30"/>
          <w:szCs w:val="30"/>
          <w:highlight w:val="none"/>
        </w:rPr>
        <w:t xml:space="preserve">第三章  投标资料表</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_Toc12259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15</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799"/>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"_Toc9429" </w:instrText>
      </w:r>
      <w:r>
        <w:rPr>
          <w:color w:val="auto"/>
          <w:highlight w:val="none"/>
        </w:rPr>
        <w:fldChar w:fldCharType="separate"/>
      </w:r>
      <w:r>
        <w:rPr>
          <w:rFonts w:hint="eastAsia" w:ascii="宋体" w:hAnsi="宋体" w:cs="宋体"/>
          <w:bCs/>
          <w:color w:val="auto"/>
          <w:sz w:val="30"/>
          <w:szCs w:val="30"/>
          <w:highlight w:val="none"/>
        </w:rPr>
        <w:t xml:space="preserve">第四章 </w:t>
      </w:r>
      <w:r>
        <w:rPr>
          <w:rFonts w:hint="eastAsia" w:ascii="宋体" w:hAnsi="宋体" w:cs="宋体"/>
          <w:color w:val="auto"/>
          <w:sz w:val="30"/>
          <w:szCs w:val="30"/>
          <w:highlight w:val="none"/>
        </w:rPr>
        <w:t xml:space="preserve"> 评标标准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3</w:t>
      </w:r>
      <w:r/>
    </w:p>
    <w:p>
      <w:pPr>
        <w:pStyle w:val="799"/>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"_Toc14780" </w:instrText>
      </w:r>
      <w:r>
        <w:rPr>
          <w:color w:val="auto"/>
          <w:highlight w:val="none"/>
        </w:rPr>
        <w:fldChar w:fldCharType="separate"/>
      </w:r>
      <w:r>
        <w:rPr>
          <w:rFonts w:hint="eastAsia" w:ascii="宋体" w:hAnsi="宋体" w:cs="宋体"/>
          <w:color w:val="auto"/>
          <w:sz w:val="30"/>
          <w:szCs w:val="30"/>
          <w:highlight w:val="none"/>
        </w:rPr>
        <w:t xml:space="preserve">第五章  拟签订的合同文本</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6</w:t>
      </w:r>
      <w:r/>
    </w:p>
    <w:p>
      <w:pPr>
        <w:pStyle w:val="799"/>
        <w:jc w:val="center"/>
        <w:spacing w:line="360" w:lineRule="auto"/>
        <w:tabs>
          <w:tab w:val="right" w:pos="8306" w:leader="dot"/>
        </w:tabs>
        <w:rPr>
          <w:rFonts w:hint="eastAsia" w:ascii="宋体" w:hAnsi="宋体" w:eastAsia="宋体" w:cs="宋体"/>
          <w:color w:val="auto"/>
          <w:sz w:val="30"/>
          <w:szCs w:val="30"/>
          <w:highlight w:val="none"/>
          <w:lang w:val="en-US" w:eastAsia="zh-CN"/>
        </w:rPr>
      </w:pPr>
      <w:r>
        <w:rPr>
          <w:color w:val="auto"/>
          <w:highlight w:val="none"/>
        </w:rPr>
        <w:fldChar w:fldCharType="begin"/>
      </w:r>
      <w:r>
        <w:rPr>
          <w:color w:val="auto"/>
          <w:highlight w:val="none"/>
        </w:rPr>
        <w:instrText xml:space="preserve"> HYPERLINK \l "_Toc12097" </w:instrText>
      </w:r>
      <w:r>
        <w:rPr>
          <w:color w:val="auto"/>
          <w:highlight w:val="none"/>
        </w:rPr>
        <w:fldChar w:fldCharType="separate"/>
      </w:r>
      <w:r>
        <w:rPr>
          <w:rFonts w:hint="eastAsia" w:ascii="宋体" w:hAnsi="宋体" w:cs="宋体"/>
          <w:color w:val="auto"/>
          <w:sz w:val="30"/>
          <w:szCs w:val="30"/>
          <w:highlight w:val="none"/>
        </w:rPr>
        <w:t xml:space="preserve">第六章  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2</w:t>
      </w:r>
      <w:r/>
    </w:p>
    <w:p>
      <w:pPr>
        <w:pStyle w:val="799"/>
        <w:jc w:val="center"/>
        <w:spacing w:line="360" w:lineRule="auto"/>
        <w:tabs>
          <w:tab w:val="right" w:pos="8306" w:leader="dot"/>
        </w:tabs>
        <w:rPr>
          <w:rFonts w:hint="eastAsia"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"_Toc17335" </w:instrText>
      </w:r>
      <w:r>
        <w:rPr>
          <w:color w:val="auto"/>
          <w:highlight w:val="none"/>
        </w:rPr>
        <w:fldChar w:fldCharType="separate"/>
      </w:r>
      <w:r>
        <w:rPr>
          <w:rFonts w:hint="eastAsia" w:ascii="宋体" w:hAnsi="宋体" w:cs="宋体"/>
          <w:color w:val="auto"/>
          <w:sz w:val="30"/>
          <w:szCs w:val="30"/>
          <w:highlight w:val="none"/>
        </w:rPr>
        <w:t xml:space="preserve">第七章  投标文件相关格式</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7</w:t>
      </w:r>
      <w:r/>
    </w:p>
    <w:p>
      <w:pPr>
        <w:pStyle w:val="733"/>
        <w:jc w:val="center"/>
        <w:spacing w:line="360" w:lineRule="auto"/>
        <w:rPr>
          <w:rFonts w:ascii="宋体" w:hAnsi="宋体" w:cs="宋体"/>
          <w:b/>
          <w:color w:val="auto"/>
          <w:sz w:val="44"/>
          <w:szCs w:val="44"/>
          <w:highlight w:val="none"/>
        </w:rPr>
      </w:pPr>
      <w:r>
        <w:rPr>
          <w:rFonts w:hint="eastAsia" w:ascii="宋体" w:hAnsi="宋体" w:cs="宋体"/>
          <w:color w:val="auto"/>
          <w:sz w:val="30"/>
          <w:szCs w:val="30"/>
          <w:highlight w:val="none"/>
        </w:rPr>
        <w:fldChar w:fldCharType="end"/>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33"/>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53"/>
        <w:rPr>
          <w:rFonts w:hAnsi="宋体" w:eastAsia="宋体" w:cs="宋体"/>
          <w:b/>
          <w:color w:val="auto"/>
          <w:sz w:val="44"/>
          <w:szCs w:val="44"/>
          <w:highlight w:val="none"/>
        </w:rPr>
      </w:pPr>
      <w:r>
        <w:rPr>
          <w:rFonts w:hAnsi="宋体" w:eastAsia="宋体" w:cs="宋体"/>
          <w:b/>
          <w:color w:val="auto"/>
          <w:sz w:val="44"/>
          <w:szCs w:val="44"/>
          <w:highlight w:val="none"/>
        </w:rPr>
      </w:r>
      <w:r/>
    </w:p>
    <w:p>
      <w:pPr>
        <w:pStyle w:val="733"/>
        <w:jc w:val="center"/>
        <w:spacing w:line="360" w:lineRule="auto"/>
        <w:rPr>
          <w:rFonts w:hint="eastAsia" w:ascii="宋体" w:hAnsi="宋体" w:cs="宋体"/>
          <w:b/>
          <w:color w:val="auto"/>
          <w:sz w:val="40"/>
          <w:szCs w:val="40"/>
          <w:highlight w:val="none"/>
          <w:lang w:eastAsia="zh-CN"/>
        </w:rPr>
      </w:pPr>
      <w:r>
        <w:rPr>
          <w:rFonts w:hint="eastAsia" w:ascii="宋体" w:hAnsi="宋体" w:cs="宋体"/>
          <w:b/>
          <w:color w:val="auto"/>
          <w:sz w:val="40"/>
          <w:szCs w:val="40"/>
          <w:highlight w:val="none"/>
          <w:lang w:eastAsia="zh-CN"/>
        </w:rPr>
      </w:r>
      <w:r/>
    </w:p>
    <w:p>
      <w:pPr>
        <w:pStyle w:val="733"/>
        <w:jc w:val="center"/>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lang w:eastAsia="zh-CN"/>
        </w:rPr>
        <w:t xml:space="preserve">徐州高新技术产业开发区管理委员会</w:t>
      </w:r>
      <w:r/>
    </w:p>
    <w:p>
      <w:pPr>
        <w:pStyle w:val="733"/>
        <w:jc w:val="center"/>
        <w:spacing w:line="360" w:lineRule="auto"/>
        <w:rPr>
          <w:rFonts w:ascii="宋体" w:hAnsi="宋体" w:cs="宋体"/>
          <w:b/>
          <w:color w:val="auto"/>
          <w:sz w:val="40"/>
          <w:szCs w:val="40"/>
          <w:highlight w:val="none"/>
        </w:rPr>
      </w:pPr>
      <w:r>
        <w:rPr>
          <w:rFonts w:hint="eastAsia" w:ascii="宋体" w:hAnsi="宋体" w:cs="宋体"/>
          <w:b/>
          <w:color w:val="auto"/>
          <w:sz w:val="40"/>
          <w:szCs w:val="40"/>
          <w:highlight w:val="none"/>
        </w:rPr>
        <w:t xml:space="preserve">《</w:t>
      </w:r>
      <w:r>
        <w:rPr>
          <w:rFonts w:hint="eastAsia" w:ascii="宋体" w:hAnsi="宋体" w:cs="宋体"/>
          <w:b/>
          <w:color w:val="auto"/>
          <w:sz w:val="40"/>
          <w:szCs w:val="40"/>
          <w:highlight w:val="none"/>
          <w:lang w:eastAsia="zh-CN"/>
        </w:rPr>
        <w:t xml:space="preserve">2026年高新区项目用地文物考古调查、勘探工作</w:t>
      </w:r>
      <w:r>
        <w:rPr>
          <w:rFonts w:hint="eastAsia" w:ascii="宋体" w:hAnsi="宋体" w:cs="宋体"/>
          <w:b/>
          <w:color w:val="auto"/>
          <w:sz w:val="40"/>
          <w:szCs w:val="40"/>
          <w:highlight w:val="none"/>
        </w:rPr>
        <w:t xml:space="preserve">》招标文件</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33"/>
        <w:spacing w:line="351" w:lineRule="auto"/>
        <w:rPr>
          <w:rFonts w:ascii="宋体" w:hAnsi="宋体" w:cs="宋体"/>
          <w:color w:val="auto"/>
          <w:sz w:val="24"/>
          <w:highlight w:val="none"/>
        </w:rPr>
      </w:pPr>
      <w:r>
        <w:rPr>
          <w:rFonts w:ascii="宋体" w:hAnsi="宋体" w:cs="宋体"/>
          <w:color w:val="auto"/>
          <w:sz w:val="24"/>
          <w:highlight w:val="none"/>
        </w:rPr>
      </w:r>
      <w:r/>
    </w:p>
    <w:p>
      <w:pPr>
        <w:pStyle w:val="960"/>
        <w:spacing w:line="351" w:lineRule="auto"/>
        <w:rPr>
          <w:rFonts w:ascii="宋体" w:hAnsi="宋体" w:eastAsia="宋体" w:cs="宋体"/>
          <w:color w:val="auto"/>
          <w:sz w:val="24"/>
          <w:szCs w:val="24"/>
          <w:highlight w:val="none"/>
        </w:rPr>
      </w:pPr>
      <w:r/>
      <w:bookmarkStart w:id="1" w:name="_Toc24257"/>
      <w:r>
        <w:rPr>
          <w:rFonts w:hint="eastAsia" w:ascii="宋体" w:hAnsi="宋体" w:eastAsia="宋体" w:cs="宋体"/>
          <w:color w:val="auto"/>
          <w:sz w:val="24"/>
          <w:szCs w:val="24"/>
          <w:highlight w:val="none"/>
        </w:rPr>
        <w:t xml:space="preserve">第一章  投标邀请</w:t>
      </w:r>
      <w:bookmarkEnd w:id="1"/>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u w:val="single"/>
        </w:rPr>
        <w:t xml:space="preserve">江苏筑融工程项目管理有限公司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徐州高新技术产业开发区管理委员会</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2026年高新区项目用地文物考古调查、勘探工作</w:t>
      </w:r>
      <w:r>
        <w:rPr>
          <w:rFonts w:hint="eastAsia" w:ascii="宋体" w:hAnsi="宋体" w:cs="宋体"/>
          <w:color w:val="auto"/>
          <w:sz w:val="24"/>
          <w:highlight w:val="none"/>
        </w:rPr>
        <w:t xml:space="preserve">”进行公开招标采购，现邀请符合相关条件的供应商投标。</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eastAsia="zh-CN"/>
        </w:rPr>
        <w:t xml:space="preserve">2026年高新区项目用地文物考古调查、勘探工作</w:t>
      </w:r>
      <w:r>
        <w:rPr>
          <w:rFonts w:hint="eastAsia" w:ascii="宋体" w:hAnsi="宋体" w:cs="宋体"/>
          <w:color w:val="auto"/>
          <w:sz w:val="24"/>
          <w:highlight w:val="none"/>
        </w:rPr>
        <w:t xml:space="preserve"> </w:t>
      </w:r>
      <w:r/>
    </w:p>
    <w:p>
      <w:pPr>
        <w:pStyle w:val="733"/>
        <w:ind w:firstLine="600"/>
        <w:spacing w:line="351"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JSZC-320312-ZRXM-G2026-0003</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二、对投标人的资格要求：详见本项目公开招标公告。</w:t>
      </w:r>
      <w:r/>
    </w:p>
    <w:p>
      <w:pPr>
        <w:pStyle w:val="733"/>
        <w:numPr>
          <w:ilvl w:val="0"/>
          <w:numId w:val="2"/>
        </w:numPr>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获取招标文件</w:t>
      </w:r>
      <w:bookmarkEnd w:id="0"/>
      <w:r/>
      <w:r/>
    </w:p>
    <w:p>
      <w:pPr>
        <w:pStyle w:val="733"/>
        <w:ind w:firstLine="480"/>
        <w:spacing w:line="351" w:lineRule="auto"/>
        <w:rPr>
          <w:rFonts w:ascii="宋体" w:hAnsi="宋体" w:cs="宋体"/>
          <w:color w:val="auto"/>
          <w:sz w:val="24"/>
          <w:highlight w:val="none"/>
        </w:rPr>
      </w:pPr>
      <w:r>
        <w:rPr>
          <w:rFonts w:hint="eastAsia" w:ascii="宋体" w:hAnsi="宋体" w:cs="宋体"/>
          <w:color w:val="auto"/>
          <w:sz w:val="24"/>
          <w:highlight w:val="none"/>
        </w:rPr>
        <w:t xml:space="preserve">1．时间（时间期限）、地点、方式：详见本项目公开招标公告。</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2、获取地点：在“苏采云”系统报名成功后自行下载。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3、获取方式：本项目采用网上注册登记方式。</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3.1 潜在供应商访问电子招标投标交易平台的网络地址和方法：</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（6）苏采云系统使用谷歌浏览器参与开标。</w:t>
      </w:r>
      <w:r/>
    </w:p>
    <w:p>
      <w:pPr>
        <w:ind w:firstLine="720"/>
        <w:jc w:val="both"/>
        <w:spacing w:line="351"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4、售价：免费。</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ind w:firstLine="480"/>
        <w:spacing w:line="351" w:lineRule="auto"/>
        <w:widowControl w:val="off"/>
        <w:rPr>
          <w:rFonts w:hint="default" w:eastAsia="宋体" w:cs="宋体"/>
          <w:color w:val="auto"/>
          <w:sz w:val="24"/>
          <w:highlight w:val="none"/>
          <w:lang w:val="en-US" w:eastAsia="zh-CN"/>
        </w:rPr>
      </w:pPr>
      <w:r>
        <w:rPr>
          <w:rFonts w:hint="eastAsia" w:ascii="宋体" w:hAnsi="宋体" w:cs="宋体"/>
          <w:color w:val="auto"/>
          <w:sz w:val="24"/>
          <w:szCs w:val="24"/>
          <w:highlight w:val="none"/>
        </w:rPr>
        <w:t xml:space="preserve">（一）</w:t>
      </w:r>
      <w:r>
        <w:rPr>
          <w:rFonts w:hint="eastAsia" w:ascii="宋体" w:hAnsi="宋体" w:cs="宋体"/>
          <w:color w:val="auto"/>
          <w:sz w:val="24"/>
          <w:highlight w:val="none"/>
        </w:rPr>
        <w:t xml:space="preserve">投标截止时间：</w:t>
      </w:r>
      <w:r>
        <w:rPr>
          <w:rFonts w:hint="eastAsia" w:cs="宋体"/>
          <w:color w:val="auto"/>
          <w:sz w:val="24"/>
          <w:highlight w:val="none"/>
          <w:lang w:eastAsia="zh-CN"/>
        </w:rPr>
        <w:t xml:space="preserve">2026</w:t>
      </w:r>
      <w:r>
        <w:rPr>
          <w:rFonts w:hint="eastAsia" w:cs="宋体"/>
          <w:color w:val="auto"/>
          <w:sz w:val="24"/>
          <w:highlight w:val="none"/>
        </w:rPr>
        <w:t xml:space="preserve">年</w:t>
      </w:r>
      <w:r>
        <w:rPr>
          <w:rFonts w:hint="eastAsia" w:cs="宋体"/>
          <w:color w:val="auto"/>
          <w:sz w:val="24"/>
          <w:highlight w:val="none"/>
          <w:lang w:val="en-US" w:eastAsia="zh-CN"/>
        </w:rPr>
        <w:t xml:space="preserve">5</w:t>
      </w:r>
      <w:r>
        <w:rPr>
          <w:rFonts w:hint="eastAsia" w:ascii="宋体" w:hAnsi="宋体" w:cs="宋体"/>
          <w:color w:val="auto"/>
          <w:sz w:val="24"/>
          <w:highlight w:val="none"/>
        </w:rPr>
        <w:t xml:space="preserve">月20</w:t>
      </w:r>
      <w:r>
        <w:rPr>
          <w:rFonts w:hint="eastAsia" w:ascii="宋体" w:hAnsi="宋体" w:cs="宋体"/>
          <w:color w:val="auto"/>
          <w:sz w:val="24"/>
          <w:highlight w:val="none"/>
        </w:rPr>
        <w:t xml:space="preserve">日北京时间</w:t>
      </w:r>
      <w:r>
        <w:rPr>
          <w:rFonts w:hint="eastAsia" w:ascii="宋体" w:hAnsi="宋体" w:cs="宋体"/>
          <w:color w:val="auto"/>
          <w:sz w:val="24"/>
          <w:highlight w:val="none"/>
          <w:lang w:val="en-US" w:eastAsia="zh-CN"/>
        </w:rPr>
        <w:t xml:space="preserve">10:00</w:t>
      </w:r>
      <w:r/>
    </w:p>
    <w:p>
      <w:pPr>
        <w:ind w:firstLine="480"/>
        <w:spacing w:line="351" w:lineRule="auto"/>
        <w:widowControl w:val="off"/>
        <w:rPr>
          <w:rFonts w:hint="default" w:eastAsia="宋体" w:cs="宋体"/>
          <w:color w:val="auto"/>
          <w:sz w:val="24"/>
          <w:highlight w:val="none"/>
          <w:lang w:val="en-US" w:eastAsia="zh-CN"/>
        </w:rPr>
      </w:pPr>
      <w:r>
        <w:rPr>
          <w:rFonts w:hint="eastAsia" w:ascii="宋体" w:hAnsi="宋体" w:cs="宋体"/>
          <w:color w:val="auto"/>
          <w:sz w:val="24"/>
          <w:szCs w:val="24"/>
          <w:highlight w:val="none"/>
        </w:rPr>
        <w:t xml:space="preserve">（二）</w:t>
      </w:r>
      <w:r>
        <w:rPr>
          <w:rFonts w:hint="eastAsia" w:ascii="宋体" w:hAnsi="宋体" w:cs="宋体"/>
          <w:color w:val="auto"/>
          <w:sz w:val="24"/>
          <w:highlight w:val="none"/>
        </w:rPr>
        <w:t xml:space="preserve">开标时间：</w:t>
      </w:r>
      <w:r>
        <w:rPr>
          <w:rFonts w:hint="eastAsia" w:cs="宋体"/>
          <w:color w:val="auto"/>
          <w:sz w:val="24"/>
          <w:highlight w:val="none"/>
          <w:lang w:eastAsia="zh-CN"/>
        </w:rPr>
        <w:t xml:space="preserve">2026</w:t>
      </w:r>
      <w:r>
        <w:rPr>
          <w:rFonts w:hint="eastAsia" w:cs="宋体"/>
          <w:color w:val="auto"/>
          <w:sz w:val="24"/>
          <w:highlight w:val="none"/>
        </w:rPr>
        <w:t xml:space="preserve">年5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cs="宋体"/>
          <w:color w:val="auto"/>
          <w:sz w:val="24"/>
          <w:szCs w:val="22"/>
          <w:highlight w:val="none"/>
        </w:rPr>
        <w:t xml:space="preserve">日北京时</w:t>
      </w:r>
      <w:r>
        <w:rPr>
          <w:rFonts w:hint="eastAsia" w:ascii="宋体" w:hAnsi="宋体" w:cs="宋体"/>
          <w:b w:val="0"/>
          <w:bCs w:val="0"/>
          <w:color w:val="auto"/>
          <w:sz w:val="24"/>
          <w:highlight w:val="none"/>
        </w:rPr>
        <w:t xml:space="preserve">间</w:t>
      </w:r>
      <w:r>
        <w:rPr>
          <w:rFonts w:hint="eastAsia" w:ascii="宋体" w:hAnsi="宋体" w:cs="宋体"/>
          <w:b w:val="0"/>
          <w:bCs w:val="0"/>
          <w:color w:val="auto"/>
          <w:sz w:val="24"/>
          <w:highlight w:val="none"/>
          <w:lang w:val="en-US" w:eastAsia="zh-CN"/>
        </w:rPr>
        <w:t xml:space="preserve">10:00</w:t>
      </w:r>
      <w:r/>
    </w:p>
    <w:p>
      <w:pPr>
        <w:ind w:firstLine="480"/>
        <w:spacing w:line="351" w:lineRule="auto"/>
        <w:widowControl w:val="off"/>
        <w:rPr>
          <w:rFonts w:ascii="宋体" w:hAnsi="宋体" w:cs="宋体"/>
          <w:color w:val="auto"/>
          <w:sz w:val="24"/>
          <w:highlight w:val="none"/>
        </w:rPr>
      </w:pPr>
      <w:r>
        <w:rPr>
          <w:rFonts w:hint="eastAsia" w:ascii="宋体" w:hAnsi="宋体" w:cs="宋体"/>
          <w:color w:val="auto"/>
          <w:sz w:val="24"/>
          <w:szCs w:val="24"/>
          <w:highlight w:val="none"/>
        </w:rPr>
        <w:t xml:space="preserve">（三）</w:t>
      </w:r>
      <w:r>
        <w:rPr>
          <w:rFonts w:hint="eastAsia" w:ascii="宋体" w:hAnsi="宋体" w:cs="宋体"/>
          <w:color w:val="auto"/>
          <w:sz w:val="24"/>
          <w:highlight w:val="none"/>
        </w:rPr>
        <w:t xml:space="preserve">开标地点：“苏采云”系统“开标大厅”或进入徐州政府采购网--业务工作--用户登录，点击“苏采云”进入系统“开标大厅”。</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五、采购人</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徐州高新技术产业开发区管理委员会</w:t>
      </w:r>
      <w:r>
        <w:rPr>
          <w:rFonts w:ascii="宋体" w:hAnsi="宋体" w:cs="宋体"/>
          <w:color w:val="auto"/>
          <w:sz w:val="24"/>
          <w:highlight w:val="none"/>
        </w:rPr>
        <w:t xml:space="preserve"> </w:t>
      </w:r>
      <w:r/>
    </w:p>
    <w:p>
      <w:pPr>
        <w:pStyle w:val="733"/>
        <w:ind w:firstLine="600"/>
        <w:spacing w:line="351"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（二）地址：徐州市铜山区珠江东路11号</w:t>
      </w:r>
      <w:r/>
    </w:p>
    <w:p>
      <w:pPr>
        <w:pStyle w:val="733"/>
        <w:ind w:firstLine="600"/>
        <w:spacing w:line="351"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（三）联系方式：</w:t>
      </w:r>
      <w:r>
        <w:rPr>
          <w:rFonts w:hint="eastAsia" w:ascii="宋体" w:hAnsi="宋体" w:cs="宋体"/>
          <w:color w:val="auto"/>
          <w:sz w:val="24"/>
          <w:highlight w:val="none"/>
          <w:lang w:val="en-US" w:eastAsia="zh-CN"/>
        </w:rPr>
        <w:t xml:space="preserve">0516-83506113</w:t>
      </w:r>
      <w:r/>
    </w:p>
    <w:p>
      <w:pPr>
        <w:pStyle w:val="733"/>
        <w:ind w:firstLine="600"/>
        <w:spacing w:line="351" w:lineRule="auto"/>
        <w:rPr>
          <w:rFonts w:hint="default" w:ascii="宋体" w:hAnsi="宋体" w:cs="宋体"/>
          <w:color w:val="auto"/>
          <w:sz w:val="24"/>
          <w:highlight w:val="none"/>
          <w:lang w:val="en-US"/>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val="en-US" w:eastAsia="zh-CN"/>
        </w:rPr>
        <w:t xml:space="preserve">胡晴晴</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（一）名称：江苏筑融工程项目管理有限公司。</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（二）地址：徐州市泉山区矿大软件园C7-8层</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（三）联系方式：13365285979</w:t>
      </w:r>
      <w:r/>
    </w:p>
    <w:p>
      <w:pPr>
        <w:pStyle w:val="733"/>
        <w:ind w:firstLine="600"/>
        <w:spacing w:line="351" w:lineRule="auto"/>
        <w:rPr>
          <w:rFonts w:ascii="宋体" w:hAnsi="宋体" w:cs="宋体"/>
          <w:color w:val="auto"/>
          <w:sz w:val="24"/>
          <w:highlight w:val="none"/>
        </w:rPr>
      </w:pPr>
      <w:r>
        <w:rPr>
          <w:rFonts w:hint="eastAsia" w:ascii="宋体" w:hAnsi="宋体" w:cs="宋体"/>
          <w:color w:val="auto"/>
          <w:sz w:val="24"/>
          <w:highlight w:val="none"/>
        </w:rPr>
        <w:t xml:space="preserve">（四）采购项目联系人：史婷婷</w:t>
      </w:r>
      <w:r/>
    </w:p>
    <w:p>
      <w:pPr>
        <w:spacing w:line="360" w:lineRule="auto"/>
        <w:rPr>
          <w:rStyle w:val="962"/>
          <w:rFonts w:ascii="宋体" w:hAnsi="宋体" w:eastAsia="宋体" w:cs="宋体"/>
          <w:color w:val="auto"/>
          <w:szCs w:val="30"/>
          <w:highlight w:val="none"/>
        </w:rPr>
      </w:pPr>
      <w:r/>
      <w:bookmarkStart w:id="2" w:name="_Toc522790131"/>
      <w:r/>
      <w:bookmarkStart w:id="3" w:name="_Toc6866"/>
      <w:r/>
      <w:r/>
    </w:p>
    <w:p>
      <w:pPr>
        <w:pStyle w:val="733"/>
        <w:jc w:val="center"/>
        <w:spacing w:line="360" w:lineRule="auto"/>
        <w:widowControl/>
        <w:rPr>
          <w:rStyle w:val="962"/>
          <w:rFonts w:ascii="宋体" w:hAnsi="宋体" w:eastAsia="宋体" w:cs="宋体"/>
          <w:color w:val="auto"/>
          <w:szCs w:val="30"/>
          <w:highlight w:val="none"/>
        </w:rPr>
      </w:pPr>
      <w:r>
        <w:rPr>
          <w:rFonts w:ascii="宋体" w:hAnsi="宋体" w:eastAsia="宋体" w:cs="宋体"/>
          <w:color w:val="auto"/>
          <w:szCs w:val="30"/>
          <w:highlight w:val="none"/>
        </w:rPr>
      </w:r>
      <w:r/>
    </w:p>
    <w:p>
      <w:pPr>
        <w:pStyle w:val="733"/>
        <w:jc w:val="center"/>
        <w:spacing w:line="360" w:lineRule="auto"/>
        <w:widowControl/>
        <w:rPr>
          <w:rStyle w:val="962"/>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733"/>
        <w:jc w:val="center"/>
        <w:spacing w:line="360" w:lineRule="auto"/>
        <w:widowControl/>
        <w:rPr>
          <w:rFonts w:ascii="宋体" w:hAnsi="宋体" w:cs="宋体"/>
          <w:color w:val="auto"/>
          <w:sz w:val="24"/>
          <w:highlight w:val="none"/>
        </w:rPr>
      </w:pPr>
      <w:r>
        <w:rPr>
          <w:rStyle w:val="962"/>
          <w:rFonts w:hint="eastAsia" w:ascii="宋体" w:hAnsi="宋体" w:eastAsia="宋体" w:cs="宋体"/>
          <w:color w:val="auto"/>
          <w:szCs w:val="30"/>
          <w:highlight w:val="none"/>
        </w:rPr>
        <w:t xml:space="preserve">第二章  投标人须知</w:t>
      </w:r>
      <w:bookmarkEnd w:id="2"/>
      <w:r/>
      <w:bookmarkEnd w:id="3"/>
      <w:r/>
      <w:r/>
    </w:p>
    <w:p>
      <w:pPr>
        <w:jc w:val="center"/>
        <w:spacing w:line="360" w:lineRule="auto"/>
        <w:rPr>
          <w:rFonts w:ascii="宋体" w:hAnsi="宋体" w:cs="宋体"/>
          <w:color w:val="auto"/>
          <w:sz w:val="28"/>
          <w:szCs w:val="28"/>
          <w:highlight w:val="none"/>
        </w:rPr>
      </w:pPr>
      <w:r/>
      <w:bookmarkStart w:id="4" w:name="_Toc522790132"/>
      <w:r>
        <w:rPr>
          <w:rFonts w:hint="eastAsia" w:ascii="宋体" w:hAnsi="宋体" w:cs="宋体"/>
          <w:color w:val="auto"/>
          <w:sz w:val="28"/>
          <w:szCs w:val="28"/>
          <w:highlight w:val="none"/>
        </w:rPr>
        <w:t xml:space="preserve">一、总则</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（一）采购人。采购人即指依法进行政府采购的国家机关、事业单位和团体组织。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（二）政府招标采购方式。政府采购货物或服务（以下简称“货物服务”）的招标方式，分为公开招标和邀请招标。</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（五）采购人委托采购代理机构代理招标的，采购代理机构必须在采购人委托的范围内依法开展采购活动。</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（六）投标人的资格条件：</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投标人是指响应招标、参加投标竞争的法人、其他组织或者自然人。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2.投标人授权代表系指法定代表人或受法人委托的受托人。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二、招标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（八）招标文件应包括以下内容：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第一章，投标邀请；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第二章，投标人须知；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第三章，投标资料表；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第四章，评标标准；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第五章，拟签订的合同文本；</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第六章，采购需求；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第七章，投标文件相关格式。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（九）招标文件澄清或者修改：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2.现场考察以本文件第三章《投标资料表》中的要求为准。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3.开标前答疑会以本文件第三章《投标资料表》中的要求为准。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三、投标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（十二）投标文件的构成：</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1.投标文件的构成以本文件第三章《投标资料表》中的要求为准。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2.投标人应当提交的资格、资信证明文件，以本文件第三章《投标资料表》中的所提要求为准。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（十三）投标函和价格表、商务条件、交货和提供服务的时间：</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2.商务条件以本文件第三章《投标资料表》中的要求为准。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3.交货和提供服务的时间，以本文件第三章《投标资料表》中所提要求为准。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（十四）投标报价要求：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1.投标人应按照招标文件的要求报出分项价格和总价。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2.投标人应按照招标文件的要求进行报价，如投标人作出偏离，应在《偏离表》中列出。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3.采购人不支付报价以外的任何费用。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（十五）投标货币。以本文件第三章《投标资料表》中所提要求为准。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（十六）投标有效期：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（十七）投标文件的编制要求和签署要求：</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（2）投标人应对 CA 证书妥善保管，如被他人盗用投标，因此带来的结果均由投标人自行承担。</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（3）投标人应当对招标文件提出的要求和条件作出实质性响应，并在电子投标系统逐条应答。</w:t>
      </w:r>
      <w:r/>
    </w:p>
    <w:p>
      <w:pPr>
        <w:ind w:firstLine="482"/>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（十八）投标文件的盖章要求</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1.投标文件的盖章要求以招标文件第三章《投标资料表》中的要求为准。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（二十二）本项目不允许分包。</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（二十四）有下列情形之一的，其投标无效。</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1.不同投标人的投标文件，由同一单位或者个人编制；</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2.不同投标人委托同一单位或者个人办理投标事宜；</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4.不同投标人的投标文件，异常一致或者投标报价呈规律性差异；</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5.不同投标人的投标文件相互混装；</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7.电子投标文件未按规定期限投标的；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8.电子投标文件未按招标文件要求签署、盖章的；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9.投标人未在规定时间内解密电子投标文件的；</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11.纸质投标文件未按招标文件要求签署、盖章的；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12.不具备招标文件中规定的资格要求的；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13.报价超过招标文件中规定的预算金额或者最高限价的；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14.投标文件含有采购人不能接受的附加条件的；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15.法律、法规和招标文件规定的其他无效情形。</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2.投标人不足3家的，不得开标。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3.开标过程由采购代理机构负责记录。</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5.投标人未参加开标的，视同认可开标结果。</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1.评标工作由采购代理机构负责组织，并履行下列职责：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（2）宣布评标纪律；</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（3）公布投标人名单，告知评审专家应当回避的情形；</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（4）组织评标委员会推选评标组长（采购人代表不得担任组长）；</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（5）在评标期间采取必要的通讯管理措施，保证评标活动不受外界干扰；</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（6）根据评标委员会的要求介绍政府采购相关政策法规、招标文件；</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985"/>
          <w:rFonts w:hint="eastAsia" w:ascii="宋体" w:hAnsi="宋体" w:cs="宋体"/>
          <w:color w:val="auto"/>
          <w:sz w:val="24"/>
          <w:szCs w:val="24"/>
          <w:highlight w:val="none"/>
        </w:rPr>
        <w:t xml:space="preserve">政府采购</w:t>
      </w:r>
      <w:r>
        <w:rPr>
          <w:rStyle w:val="985"/>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（10）处理与评标有关的其他事项。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2.评标委员会负责具体评标事务，并独立履行下列职责：</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（1）审查、评价投标文件是否符合招标文件的商务、技术等实质性要求；</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（2）要求投标人对投标文件有关事项作出澄清或者说明；</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（3）对投标文件进行比较和评价；</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（4）确定中标候选人名单，以及根据采购人委托直接确定中标人；</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（5）向采购人、采购代理机构或有关部门报告评标中发现的违法行为。</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（二十七）评标方法分为最低评标价法和综合评分法。</w:t>
      </w:r>
      <w:r/>
    </w:p>
    <w:p>
      <w:pPr>
        <w:ind w:firstLine="45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（二十八）评标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1.评标工作程序：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（1）投标文件初审。</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①资格审查。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②符合性审查。</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（2）澄清有关问题。</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（3）比较与评价。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（4）推荐中标候选供应商名单。</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（5）编写评审报告（评标报告）。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985"/>
          <w:rFonts w:hint="eastAsia" w:ascii="宋体" w:hAnsi="宋体" w:cs="宋体"/>
          <w:color w:val="auto"/>
          <w:sz w:val="24"/>
          <w:szCs w:val="24"/>
          <w:highlight w:val="none"/>
        </w:rPr>
        <w:t xml:space="preserve">最低评标价法</w:t>
      </w:r>
      <w:r>
        <w:rPr>
          <w:rStyle w:val="985"/>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985"/>
          <w:rFonts w:hint="eastAsia" w:ascii="宋体" w:hAnsi="宋体" w:cs="宋体"/>
          <w:color w:val="auto"/>
          <w:sz w:val="24"/>
          <w:szCs w:val="24"/>
          <w:highlight w:val="none"/>
        </w:rPr>
        <w:t xml:space="preserve">综合评分法</w:t>
      </w:r>
      <w:r>
        <w:rPr>
          <w:rStyle w:val="985"/>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非单一产品采购项目，多家投标人提供的核心产品品牌相同的，按前两款规定处理。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（二十九）投标文件报价出现前后不一致的，按照下列规定修正：</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2.大写金额和小写金额不一致的，以大写金额为准；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4.总价金额与按单价合计金额不一致的，以单价金额计算结果为准。</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w:t>
      </w:r>
      <w:r>
        <w:rPr>
          <w:rFonts w:hint="eastAsia" w:ascii="宋体" w:hAnsi="宋体" w:cs="宋体"/>
          <w:b w:val="0"/>
          <w:bCs w:val="0"/>
          <w:color w:val="auto"/>
          <w:sz w:val="24"/>
          <w:szCs w:val="24"/>
          <w:highlight w:val="none"/>
        </w:rPr>
        <w:t xml:space="preserve">投标文件的实质性内容。</w:t>
      </w:r>
      <w:r/>
    </w:p>
    <w:p>
      <w:pPr>
        <w:ind w:firstLine="600"/>
        <w:jc w:val="both"/>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（三十）</w:t>
      </w:r>
      <w:r>
        <w:rPr>
          <w:rFonts w:hint="eastAsia" w:ascii="宋体" w:hAnsi="宋体" w:cs="宋体"/>
          <w:b/>
          <w:bCs/>
          <w:color w:val="auto"/>
          <w:sz w:val="24"/>
          <w:szCs w:val="24"/>
          <w:highlight w:val="none"/>
        </w:rPr>
        <w:t xml:space="preserve">根据徐财购[2026]3号文件，实施政府采购异常低价审查的有关要求：</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评审中出现下列情形之一的，评审（评标）委员会应当启动异常低价投标（响应）审查程序：</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③投标（响应）报价低于采购项目最高限价（未设定最高限价的采购项目，以采购项目预算金额作为最高限价）45%的，即投标（响应）报价&lt;采购项目最高限价×45%；</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④评审（评标）委员会基于专业判断，认为供应商报价过低，有可能影响产品质量或者不能诚信履约的其他情形。</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相关法律法规对供应商报价有规定的，从其规定。</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jc w:val="both"/>
        <w:spacing w:line="360"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（三十二）废标条款：</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出现下列情形之一的，应予废标。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1.符合专业条件的供应商或者对招标文件作实质响应的供应商不足三家的；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2.出现影响采购公正的违法、违规行为的；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3.投标人的报价均超过了采购预算，采购人不能支付的；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4.因重大变故，采购任务取消的。</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六、定标</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（三十三）采购代理机构应当在评标结束后2个工作日内将评标报告送采购人。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七、政府采购合同</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（三十六）签订政府采购合同（合同签订方式）：</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3.中标或者中标人拒绝与采购人签订合同的，采购</w:t>
      </w:r>
      <w:r>
        <w:rPr>
          <w:rFonts w:hint="eastAsia" w:ascii="宋体" w:hAnsi="宋体" w:cs="宋体"/>
          <w:color w:val="auto"/>
          <w:sz w:val="24"/>
          <w:szCs w:val="24"/>
          <w:highlight w:val="none"/>
          <w:lang w:val="en-US" w:eastAsia="zh-CN"/>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（三十八）履约保证金：详见《第三章 投标资料表》。</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（三十九）腐败和欺诈行为：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（1）腐败和欺诈行为的含义：</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（2）如果被推荐的中标人有腐败和欺诈行为，将取消其中标资格。</w:t>
      </w:r>
      <w:r/>
    </w:p>
    <w:p>
      <w:pPr>
        <w:ind w:firstLine="600"/>
        <w:jc w:val="both"/>
        <w:spacing w:line="360" w:lineRule="auto"/>
        <w:shd w:val="clear" w:color="ffffff" w:fill="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八、询问和质疑</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（四十）询问和质疑</w:t>
      </w:r>
      <w:r/>
    </w:p>
    <w:p>
      <w:pPr>
        <w:ind w:firstLine="600"/>
        <w:jc w:val="both"/>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highlight w:val="none"/>
        </w:rPr>
        <w:t xml:space="preserve"> </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九、电子招标投标交易平台</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（四十一）电子招标投标交易平台（即“苏采云”系统，网址：http://jszfcg.jsczt.cn/）相关要求是本招标文件的组成部分。</w:t>
      </w:r>
      <w:r/>
    </w:p>
    <w:p>
      <w:pPr>
        <w:pStyle w:val="733"/>
        <w:jc w:val="center"/>
        <w:spacing w:line="360" w:lineRule="auto"/>
        <w:rPr>
          <w:rFonts w:ascii="宋体" w:hAnsi="宋体" w:cs="宋体"/>
          <w:color w:val="auto"/>
          <w:sz w:val="30"/>
          <w:szCs w:val="30"/>
          <w:highlight w:val="none"/>
        </w:rPr>
      </w:pPr>
      <w:r>
        <w:rPr>
          <w:rFonts w:hint="eastAsia" w:ascii="宋体" w:hAnsi="宋体" w:cs="宋体"/>
          <w:color w:val="auto"/>
          <w:highlight w:val="none"/>
        </w:rPr>
        <w:br w:type="page" w:clear="all"/>
      </w:r>
      <w:bookmarkStart w:id="5" w:name="_Toc12259"/>
      <w:r>
        <w:rPr>
          <w:rStyle w:val="962"/>
          <w:rFonts w:hint="eastAsia" w:ascii="宋体" w:hAnsi="宋体" w:eastAsia="宋体" w:cs="宋体"/>
          <w:color w:val="auto"/>
          <w:highlight w:val="none"/>
        </w:rPr>
        <w:t xml:space="preserve">第三章  投标资料表</w:t>
      </w:r>
      <w:bookmarkEnd w:id="4"/>
      <w:r/>
      <w:bookmarkEnd w:id="5"/>
      <w:r/>
      <w:r/>
    </w:p>
    <w:p>
      <w:pPr>
        <w:pStyle w:val="966"/>
        <w:ind w:firstLine="6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692"/>
        <w:tblW w:w="100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733"/>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W w:w="8672" w:type="dxa"/>
            <w:textDirection w:val="lrTb"/>
            <w:noWrap w:val="false"/>
          </w:tcPr>
          <w:p>
            <w:pPr>
              <w:pStyle w:val="733"/>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8672" w:type="dxa"/>
            <w:textDirection w:val="lrTb"/>
            <w:noWrap w:val="false"/>
          </w:tcPr>
          <w:p>
            <w:pPr>
              <w:pStyle w:val="733"/>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总则</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8672" w:type="dxa"/>
            <w:vAlign w:val="center"/>
            <w:textDirection w:val="lrTb"/>
            <w:noWrap w:val="false"/>
          </w:tcPr>
          <w:p>
            <w:pPr>
              <w:pStyle w:val="733"/>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徐州高新技术产业开发区管理委员会</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8672" w:type="dxa"/>
            <w:vAlign w:val="center"/>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(三)</w:t>
            </w:r>
            <w:r/>
          </w:p>
        </w:tc>
        <w:tc>
          <w:tcPr>
            <w:tcW w:w="8672" w:type="dxa"/>
            <w:vAlign w:val="center"/>
            <w:textDirection w:val="lrTb"/>
            <w:noWrap w:val="false"/>
          </w:tcPr>
          <w:p>
            <w:pPr>
              <w:pStyle w:val="733"/>
              <w:spacing w:line="34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val="en-US" w:eastAsia="zh-CN"/>
              </w:rPr>
              <w:t xml:space="preserve">服务</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(四)</w:t>
            </w:r>
            <w:r/>
          </w:p>
        </w:tc>
        <w:tc>
          <w:tcPr>
            <w:tcW w:w="8672" w:type="dxa"/>
            <w:vAlign w:val="center"/>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本项目采购代理机构：江苏筑融工程项目管理有限公司</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(五)</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pStyle w:val="733"/>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二、此项目不属于专门面向中小微企业采购的项目。</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1、本项目不接受联合体参与采购活动。</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2、单位负责人为同一人或者存在直接控股、管理关系的不同供应商，不得参加同一合同项下的政府采购活动。</w:t>
            </w:r>
            <w:r/>
          </w:p>
          <w:p>
            <w:pPr>
              <w:pStyle w:val="733"/>
              <w:jc w:val="left"/>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3、为本采购项目提供整体设计、规范编制或者项目管理、监理、检测等服务的供应商，不得再参加本采购项目的采购活动。</w:t>
            </w:r>
            <w:r/>
          </w:p>
          <w:p>
            <w:pPr>
              <w:pStyle w:val="733"/>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33"/>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733"/>
              <w:ind w:firstLine="700"/>
              <w:spacing w:line="346" w:lineRule="auto"/>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33"/>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33"/>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3.“信用江苏”网（www.jscredit.gov.cn）；</w:t>
            </w:r>
            <w:r/>
          </w:p>
          <w:p>
            <w:pPr>
              <w:pStyle w:val="733"/>
              <w:ind w:firstLine="700"/>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w:t>
            </w:r>
            <w:r/>
          </w:p>
          <w:p>
            <w:pPr>
              <w:pStyle w:val="733"/>
              <w:ind w:firstLine="700"/>
              <w:spacing w:line="346" w:lineRule="auto"/>
              <w:rPr>
                <w:rFonts w:ascii="宋体" w:hAnsi="宋体" w:cs="宋体"/>
                <w:color w:val="auto"/>
                <w:sz w:val="24"/>
                <w:highlight w:val="none"/>
              </w:rPr>
            </w:pPr>
            <w:r>
              <w:rPr>
                <w:rFonts w:hint="eastAsia" w:ascii="宋体" w:hAnsi="宋体" w:cs="宋体"/>
                <w:color w:val="auto"/>
                <w:sz w:val="24"/>
                <w:highlight w:val="none"/>
              </w:rPr>
              <w:t xml:space="preserve">（ http://www.xuzhoucredit.gov.cn）；</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   (三)截止时点（查询环节）：评标结束前。</w:t>
            </w:r>
            <w:r/>
          </w:p>
          <w:p>
            <w:pPr>
              <w:pStyle w:val="733"/>
              <w:ind w:left="980" w:hanging="560"/>
              <w:spacing w:line="346" w:lineRule="auto"/>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购文件一并保存。</w:t>
            </w:r>
            <w:r/>
          </w:p>
          <w:p>
            <w:pPr>
              <w:pStyle w:val="733"/>
              <w:ind w:firstLine="420"/>
              <w:spacing w:line="346" w:lineRule="auto"/>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33"/>
              <w:ind w:firstLine="480"/>
              <w:spacing w:line="346" w:lineRule="auto"/>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(六)</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招标代理服务费由中标人支付，标准见《招标代理服务收费标准》（见附件）。</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(七)1</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bCs/>
                <w:color w:val="auto"/>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(八)2</w:t>
            </w:r>
            <w:r/>
          </w:p>
        </w:tc>
        <w:tc>
          <w:tcPr>
            <w:tcW w:w="8672" w:type="dxa"/>
            <w:textDirection w:val="lrTb"/>
            <w:noWrap w:val="false"/>
          </w:tcPr>
          <w:p>
            <w:pPr>
              <w:pStyle w:val="733"/>
              <w:spacing w:line="346"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(八)3</w:t>
            </w:r>
            <w:r/>
          </w:p>
        </w:tc>
        <w:tc>
          <w:tcPr>
            <w:tcW w:w="8672" w:type="dxa"/>
            <w:textDirection w:val="lrTb"/>
            <w:noWrap w:val="false"/>
          </w:tcPr>
          <w:p>
            <w:pPr>
              <w:pStyle w:val="733"/>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三</w:t>
            </w:r>
            <w:r/>
          </w:p>
        </w:tc>
        <w:tc>
          <w:tcPr>
            <w:tcW w:w="8672" w:type="dxa"/>
            <w:textDirection w:val="lrTb"/>
            <w:noWrap w:val="false"/>
          </w:tcPr>
          <w:p>
            <w:pPr>
              <w:pStyle w:val="733"/>
              <w:jc w:val="left"/>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w:t>
            </w:r>
            <w:r/>
          </w:p>
        </w:tc>
      </w:tr>
      <w:tr>
        <w:trPr>
          <w:jc w:val="center"/>
          <w:trHeight w:val="510"/>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(九)</w:t>
            </w:r>
            <w:r/>
          </w:p>
        </w:tc>
        <w:tc>
          <w:tcPr>
            <w:tcW w:w="8672" w:type="dxa"/>
            <w:textDirection w:val="lrTb"/>
            <w:noWrap w:val="false"/>
          </w:tcPr>
          <w:p>
            <w:pPr>
              <w:pStyle w:val="733"/>
              <w:jc w:val="left"/>
              <w:spacing w:line="346"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jc w:val="center"/>
          <w:trHeight w:val="510"/>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w:t>
            </w:r>
            <w:r/>
          </w:p>
        </w:tc>
        <w:tc>
          <w:tcPr>
            <w:tcW w:w="8672" w:type="dxa"/>
            <w:textDirection w:val="lrTb"/>
            <w:noWrap w:val="false"/>
          </w:tcPr>
          <w:p>
            <w:pPr>
              <w:pStyle w:val="733"/>
              <w:spacing w:line="360" w:lineRule="auto"/>
              <w:tabs>
                <w:tab w:val="left" w:pos="5760" w:leader="none"/>
              </w:tabs>
              <w:rPr>
                <w:rFonts w:ascii="宋体" w:hAnsi="宋体" w:cs="宋体"/>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(十一)1</w:t>
            </w:r>
            <w:r/>
          </w:p>
          <w:p>
            <w:pPr>
              <w:pStyle w:val="733"/>
              <w:jc w:val="center"/>
              <w:spacing w:line="346" w:lineRule="auto"/>
              <w:rPr>
                <w:rFonts w:ascii="宋体" w:hAnsi="宋体" w:cs="宋体"/>
                <w:color w:val="auto"/>
                <w:sz w:val="24"/>
                <w:highlight w:val="none"/>
              </w:rPr>
            </w:pPr>
            <w:r>
              <w:rPr>
                <w:rFonts w:ascii="宋体" w:hAnsi="宋体" w:cs="宋体"/>
                <w:color w:val="auto"/>
                <w:sz w:val="24"/>
                <w:highlight w:val="none"/>
              </w:rPr>
            </w:r>
            <w:r/>
          </w:p>
        </w:tc>
        <w:tc>
          <w:tcPr>
            <w:tcW w:w="8672" w:type="dxa"/>
            <w:textDirection w:val="lrTb"/>
            <w:noWrap w:val="false"/>
          </w:tcPr>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线上投标文件编制要求：</w:t>
            </w:r>
            <w:r/>
          </w:p>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请按照以下要求（包括但不限于以下要求）制作：</w:t>
            </w:r>
            <w:r/>
          </w:p>
          <w:p>
            <w:pPr>
              <w:pStyle w:val="800"/>
              <w:rPr>
                <w:color w:val="auto"/>
                <w:highlight w:val="none"/>
              </w:rPr>
            </w:pPr>
            <w:r>
              <w:rPr>
                <w:color w:val="auto"/>
                <w:highlight w:val="none"/>
              </w:rPr>
            </w:r>
            <w:r/>
          </w:p>
          <w:p>
            <w:pPr>
              <w:spacing w:line="346"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一、基本目录</w:t>
            </w:r>
            <w:r/>
          </w:p>
          <w:p>
            <w:pPr>
              <w:jc w:val="both"/>
              <w:spacing w:line="346"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1、《开标一览表》（加盖电子签章，政府采购客户端工具输入报价自动生成）。</w:t>
            </w:r>
            <w:r/>
          </w:p>
          <w:p>
            <w:pPr>
              <w:pStyle w:val="800"/>
              <w:rPr>
                <w:color w:val="auto"/>
                <w:highlight w:val="none"/>
              </w:rPr>
            </w:pPr>
            <w:r>
              <w:rPr>
                <w:color w:val="auto"/>
                <w:highlight w:val="none"/>
              </w:rPr>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二、资格条件（必须提供，否则投标将被拒绝）</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(一)具有独立承担民事责任的能力，提供投标人合法有效的法人的营业执照(或事业单位法人证书)或其他组织应提供合法证明文件的原件扫描件(加盖电子签章)；</w:t>
            </w:r>
            <w:r/>
          </w:p>
          <w:p>
            <w:pPr>
              <w:ind w:right="28"/>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(二)财务状况报告（即提供投标人的本项目开标时间前6个月内任何时间（不含开标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当月）的资产负债表、利润表扫描件各一份；或提供投标人</w:t>
            </w:r>
            <w:r>
              <w:rPr>
                <w:rFonts w:hint="eastAsia" w:ascii="宋体" w:hAnsi="宋体" w:cs="宋体"/>
                <w:b/>
                <w:bCs/>
                <w:color w:val="auto"/>
                <w:sz w:val="24"/>
                <w:szCs w:val="24"/>
                <w:highlight w:val="none"/>
                <w:lang w:val="en-US" w:eastAsia="zh-CN"/>
              </w:rPr>
              <w:t xml:space="preserve">2025</w:t>
            </w:r>
            <w:r>
              <w:rPr>
                <w:rFonts w:hint="eastAsia" w:ascii="宋体" w:hAnsi="宋体" w:cs="宋体"/>
                <w:b/>
                <w:bCs/>
                <w:color w:val="auto"/>
                <w:sz w:val="24"/>
                <w:szCs w:val="24"/>
                <w:highlight w:val="none"/>
              </w:rPr>
              <w:t xml:space="preserve">年度经审计的财务报告扫描件一份；或投标人的本项目开标时间前6个月内（不含开标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当月）银行出具的资信证明扫描件一份）；</w:t>
            </w:r>
            <w:r/>
          </w:p>
          <w:p>
            <w:pPr>
              <w:ind w:right="28"/>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(三)投标人的本项目开标时间前6个月内任何1个月（不含开标</w:t>
            </w:r>
            <w:r>
              <w:rPr>
                <w:rFonts w:hint="eastAsia" w:ascii="宋体" w:hAnsi="宋体" w:cs="宋体"/>
                <w:b/>
                <w:bCs/>
                <w:color w:val="auto"/>
                <w:sz w:val="24"/>
                <w:szCs w:val="24"/>
                <w:highlight w:val="none"/>
                <w:lang w:val="en-US" w:eastAsia="zh-CN"/>
              </w:rPr>
              <w:t xml:space="preserve">时间</w:t>
            </w:r>
            <w:r>
              <w:rPr>
                <w:rFonts w:hint="eastAsia" w:ascii="宋体" w:hAnsi="宋体" w:cs="宋体"/>
                <w:b/>
                <w:bCs/>
                <w:color w:val="auto"/>
                <w:sz w:val="24"/>
                <w:szCs w:val="24"/>
                <w:highlight w:val="none"/>
              </w:rPr>
              <w:t xml:space="preserve">当月）的依法缴纳税收扫描件和社会保障资金扫描件的相关材料各一份（依法免税或不需要缴纳社会保障资金的供应商,提供相应文件扫描件证明其依法免税或不需要缴纳社会保障资金)；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 具备履行合同所必需的设备和专业技术能力的证明材料。即提供《具备履行合同所必需的设备和专业技术能力的书面声明》（加盖电子签章，格式见招标文件第七章《投标文件相关格式》）；</w:t>
            </w:r>
            <w:r/>
          </w:p>
          <w:p>
            <w:pPr>
              <w:ind w:right="28"/>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right="28"/>
              <w:spacing w:line="346"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本项目特定资格要求：供应商具备有效的国家文物局颁发的“中华人民共和国考古发掘资格证书”。</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1、《开标一览表》。（加盖电子签章，格式见招标文件第七章《投标文件相关格式》。）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2、《分项价格表》。</w:t>
            </w:r>
            <w:r>
              <w:rPr>
                <w:rFonts w:hint="eastAsia" w:ascii="宋体" w:hAnsi="宋体" w:cs="宋体"/>
                <w:b/>
                <w:bCs/>
                <w:color w:val="auto"/>
                <w:sz w:val="24"/>
                <w:szCs w:val="24"/>
                <w:highlight w:val="none"/>
              </w:rPr>
              <w:t xml:space="preserve">（加盖电子签章，格式见招标文件第七章《投标文件相关格式》。）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w:t>
            </w:r>
            <w:r>
              <w:rPr>
                <w:rFonts w:hint="eastAsia" w:ascii="宋体" w:hAnsi="宋体" w:cs="宋体"/>
                <w:b/>
                <w:bCs/>
                <w:color w:val="auto"/>
                <w:sz w:val="24"/>
                <w:szCs w:val="24"/>
                <w:highlight w:val="none"/>
              </w:rPr>
              <w:t xml:space="preserve">（加盖电子签章，格式见招标文件第七章《投标文件相关格式》。）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spacing w:line="346"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1、《偏离表》（加盖电子签章，格式见招标文件第七章《投标文件相关格式》。）</w:t>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四、综合评审评分项</w:t>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（一）商务部分</w:t>
            </w:r>
            <w:r>
              <w:rPr>
                <w:rFonts w:hint="eastAsia" w:ascii="宋体" w:hAnsi="宋体" w:cs="宋体"/>
                <w:color w:val="auto"/>
                <w:sz w:val="24"/>
                <w:szCs w:val="24"/>
                <w:highlight w:val="none"/>
              </w:rPr>
              <w:t xml:space="preserve">（要求见本文件第四章《评标标准》中《评分细则》）；</w:t>
            </w:r>
            <w:r/>
          </w:p>
          <w:p>
            <w:pPr>
              <w:spacing w:line="346"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w:t>
            </w:r>
            <w:r>
              <w:rPr>
                <w:rFonts w:hint="eastAsia" w:ascii="宋体" w:hAnsi="宋体" w:cs="宋体"/>
                <w:b/>
                <w:bCs/>
                <w:color w:val="auto"/>
                <w:sz w:val="24"/>
                <w:szCs w:val="24"/>
                <w:highlight w:val="none"/>
              </w:rPr>
              <w:t xml:space="preserve">技术部分</w:t>
            </w:r>
            <w:r>
              <w:rPr>
                <w:rFonts w:hint="eastAsia" w:ascii="宋体" w:hAnsi="宋体" w:cs="宋体"/>
                <w:color w:val="auto"/>
                <w:sz w:val="24"/>
                <w:szCs w:val="24"/>
                <w:highlight w:val="none"/>
              </w:rPr>
              <w:t xml:space="preserve">（要求见本文件第四章《评标标准》中《评分细则》）；</w:t>
            </w:r>
            <w:r/>
          </w:p>
          <w:p>
            <w:pPr>
              <w:pStyle w:val="800"/>
              <w:rPr>
                <w:color w:val="auto"/>
                <w:highlight w:val="none"/>
              </w:rPr>
            </w:pPr>
            <w:r>
              <w:rPr>
                <w:color w:val="auto"/>
                <w:highlight w:val="none"/>
              </w:rPr>
            </w:r>
            <w:r/>
          </w:p>
          <w:p>
            <w:pPr>
              <w:spacing w:line="346"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五、其他部分</w:t>
            </w:r>
            <w:r/>
          </w:p>
          <w:p>
            <w:pPr>
              <w:ind w:right="28"/>
              <w:spacing w:line="346" w:lineRule="auto"/>
              <w:rPr>
                <w:rFonts w:hint="eastAsia" w:ascii="宋体" w:hAnsi="宋体" w:eastAsia="宋体"/>
                <w:b/>
                <w:color w:val="auto"/>
                <w:sz w:val="24"/>
                <w:highlight w:val="none"/>
              </w:rPr>
            </w:pPr>
            <w:r>
              <w:rPr>
                <w:rFonts w:hint="eastAsia" w:ascii="宋体" w:hAnsi="宋体" w:cs="宋体"/>
                <w:b/>
                <w:color w:val="auto"/>
                <w:sz w:val="24"/>
                <w:szCs w:val="24"/>
                <w:highlight w:val="none"/>
              </w:rPr>
              <w:t xml:space="preserve">1、价格折扣文件格式：</w:t>
            </w:r>
            <w:r>
              <w:rPr>
                <w:rFonts w:hint="eastAsia" w:ascii="宋体" w:hAnsi="宋体" w:eastAsia="宋体"/>
                <w:b/>
                <w:color w:val="auto"/>
                <w:sz w:val="24"/>
                <w:highlight w:val="none"/>
              </w:rPr>
              <w:t xml:space="preserve">投标人《中小企业声明函》（加盖电子签章，格式见招标文件第七章《投标文件相关格式》）（请填写完整）。查询渠道参考工业和信息化部发布的中小企业规模自测小程序。</w:t>
            </w:r>
            <w:r/>
          </w:p>
          <w:p>
            <w:pPr>
              <w:ind w:right="28"/>
              <w:spacing w:line="346" w:lineRule="auto"/>
              <w:rPr>
                <w:rFonts w:hint="eastAsia" w:ascii="宋体" w:hAnsi="宋体" w:eastAsia="宋体"/>
                <w:color w:val="auto"/>
                <w:sz w:val="24"/>
                <w:highlight w:val="none"/>
              </w:rPr>
            </w:pPr>
            <w:r>
              <w:rPr>
                <w:rFonts w:hint="eastAsia" w:ascii="宋体" w:hAnsi="宋体"/>
                <w:color w:val="auto"/>
                <w:sz w:val="24"/>
                <w:highlight w:val="none"/>
                <w:lang w:val="en-US" w:eastAsia="zh-CN"/>
              </w:rPr>
              <w:t xml:space="preserve">注：</w:t>
            </w:r>
            <w:r>
              <w:rPr>
                <w:rFonts w:hint="eastAsia" w:ascii="宋体" w:hAnsi="宋体" w:eastAsia="宋体"/>
                <w:color w:val="auto"/>
                <w:sz w:val="24"/>
                <w:highlight w:val="none"/>
              </w:rPr>
              <w:t xml:space="preserve">中小企业（含中型、小型、微型企业，下同），应当同时符合以下条件：</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① 符合中小企业划分标准；</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小型、微型企业提供中型企业制造的货物的，视同为中型企业。</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享受政府采购支持政策的残疾人福利性单位应当同时满足以下条件：</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（一）安置的残疾人占本单位在职职工人数的比例不低于25%（含25%），并且安置的残疾人人数不少于10人（含10人）；</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（二）依法与安置的每位残疾人签订了一年以上（含一年）的劳动合同或服务协议；</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（三）为安置的每位残疾人按月足额缴纳了基本养老保险、基本医疗保险、失业保险、工伤保险和生育保险等社会保险费；</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（四）通过银行等金融机构向安置的每位残疾人，按月支付了不低于单位所在区县适用的经省级人民政府批准的月最低工资标准的工资；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ind w:right="28"/>
              <w:spacing w:line="34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46"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olor w:val="auto"/>
                <w:sz w:val="24"/>
                <w:highlight w:val="none"/>
              </w:rPr>
              <w:t xml:space="preserve">   具体以《三部门联合发布关于促进残疾人就业政府采购政策的通知》（财库〔2017〕141号）规定为准。</w:t>
            </w:r>
            <w:r/>
          </w:p>
          <w:p>
            <w:pPr>
              <w:spacing w:line="346"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w:t>
            </w:r>
            <w:r/>
          </w:p>
          <w:p>
            <w:pPr>
              <w:pStyle w:val="733"/>
              <w:spacing w:line="34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1.投标人应对以上文件的合法性、真实性负责。</w:t>
            </w:r>
            <w:r/>
          </w:p>
          <w:p>
            <w:pPr>
              <w:pStyle w:val="733"/>
              <w:spacing w:line="346" w:lineRule="auto"/>
              <w:rPr>
                <w:rFonts w:ascii="宋体" w:hAnsi="宋体" w:cs="宋体"/>
                <w:bCs/>
                <w:color w:val="auto"/>
                <w:sz w:val="24"/>
                <w:highlight w:val="none"/>
              </w:rP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(十一)2</w:t>
            </w:r>
            <w:r/>
          </w:p>
        </w:tc>
        <w:tc>
          <w:tcPr>
            <w:tcW w:w="8672" w:type="dxa"/>
            <w:textDirection w:val="lrTb"/>
            <w:noWrap w:val="false"/>
          </w:tcPr>
          <w:p>
            <w:pPr>
              <w:pStyle w:val="733"/>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1.招标文件第四章《评标标准》中《评分细则》</w:t>
            </w:r>
            <w:r/>
          </w:p>
          <w:p>
            <w:pPr>
              <w:pStyle w:val="733"/>
              <w:spacing w:line="346" w:lineRule="auto"/>
              <w:rPr>
                <w:rFonts w:ascii="宋体" w:hAnsi="宋体" w:cs="宋体"/>
                <w:bCs/>
                <w:color w:val="auto"/>
                <w:sz w:val="24"/>
                <w:highlight w:val="none"/>
              </w:rPr>
            </w:pPr>
            <w:r>
              <w:rPr>
                <w:rFonts w:hint="eastAsia" w:ascii="宋体" w:hAnsi="宋体" w:cs="宋体"/>
                <w:color w:val="auto"/>
                <w:sz w:val="24"/>
                <w:highlight w:val="none"/>
              </w:rPr>
              <w:t xml:space="preserve">2.本文件第三章《投标资料表》中(十一)1</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(十一)3</w:t>
            </w:r>
            <w:r/>
          </w:p>
        </w:tc>
        <w:tc>
          <w:tcPr>
            <w:tcW w:w="8672" w:type="dxa"/>
            <w:textDirection w:val="lrTb"/>
            <w:noWrap w:val="false"/>
          </w:tcPr>
          <w:p>
            <w:pPr>
              <w:pStyle w:val="733"/>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(十二)</w:t>
            </w:r>
            <w:r/>
          </w:p>
        </w:tc>
        <w:tc>
          <w:tcPr>
            <w:tcW w:w="8672" w:type="dxa"/>
            <w:textDirection w:val="lrTb"/>
            <w:noWrap w:val="false"/>
          </w:tcPr>
          <w:p>
            <w:pPr>
              <w:pStyle w:val="733"/>
              <w:spacing w:line="346"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总预算金额：793.3373万元。</w:t>
            </w:r>
            <w:r/>
          </w:p>
          <w:p>
            <w:pPr>
              <w:pStyle w:val="733"/>
              <w:spacing w:line="346" w:lineRule="auto"/>
              <w:rPr>
                <w:rFonts w:ascii="宋体" w:hAnsi="宋体" w:cs="宋体"/>
                <w:color w:val="auto"/>
                <w:sz w:val="24"/>
                <w:highlight w:val="none"/>
              </w:rPr>
            </w:pPr>
            <w:r>
              <w:rPr>
                <w:rFonts w:hint="eastAsia" w:ascii="宋体" w:hAnsi="宋体" w:cs="宋体"/>
                <w:b/>
                <w:bCs/>
                <w:color w:val="auto"/>
                <w:sz w:val="24"/>
                <w:highlight w:val="none"/>
              </w:rPr>
              <w:t xml:space="preserve">本项目采用单价采购，</w:t>
            </w:r>
            <w:r>
              <w:rPr>
                <w:rFonts w:hint="eastAsia" w:ascii="宋体" w:hAnsi="宋体" w:cs="宋体"/>
                <w:b/>
                <w:bCs/>
                <w:color w:val="auto"/>
                <w:sz w:val="24"/>
                <w:highlight w:val="none"/>
                <w:lang w:val="en-US" w:eastAsia="zh-CN"/>
              </w:rPr>
              <w:t xml:space="preserve">单价</w:t>
            </w:r>
            <w:r>
              <w:rPr>
                <w:rFonts w:hint="eastAsia" w:ascii="宋体" w:hAnsi="宋体" w:cs="宋体"/>
                <w:b/>
                <w:bCs/>
                <w:color w:val="auto"/>
                <w:sz w:val="24"/>
                <w:highlight w:val="none"/>
              </w:rPr>
              <w:t xml:space="preserve">预算金额：</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val="en-US" w:eastAsia="zh-CN"/>
              </w:rPr>
              <w:t xml:space="preserve">平方米</w:t>
            </w:r>
            <w:r>
              <w:rPr>
                <w:rFonts w:hint="eastAsia" w:ascii="宋体" w:hAnsi="宋体" w:cs="宋体"/>
                <w:b/>
                <w:bCs/>
                <w:color w:val="auto"/>
                <w:sz w:val="24"/>
                <w:highlight w:val="none"/>
              </w:rPr>
              <w:t xml:space="preserve">，本项目不接受单价超过</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val="en-US" w:eastAsia="zh-CN"/>
              </w:rPr>
              <w:t xml:space="preserve">平方米</w:t>
            </w:r>
            <w:r>
              <w:rPr>
                <w:rFonts w:hint="eastAsia" w:ascii="宋体" w:hAnsi="宋体" w:cs="宋体"/>
                <w:b/>
                <w:bCs/>
                <w:color w:val="auto"/>
                <w:sz w:val="24"/>
                <w:highlight w:val="none"/>
              </w:rPr>
              <w:t xml:space="preserve">的投标报价。采购人不再支付报价以外的任何费用。</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(十三)</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(十五)</w:t>
            </w:r>
            <w:r/>
          </w:p>
        </w:tc>
        <w:tc>
          <w:tcPr>
            <w:tcW w:w="8672" w:type="dxa"/>
            <w:textDirection w:val="lrTb"/>
            <w:noWrap w:val="false"/>
          </w:tcPr>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投标文件的密封、签署、盖章要求：</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一、投标文件的密封（加密）要求：</w:t>
            </w:r>
            <w:r/>
          </w:p>
          <w:p>
            <w:pPr>
              <w:jc w:val="both"/>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二、投标文件的签署要求：见招标文件第七章《投标文件相关格式》。</w:t>
            </w:r>
            <w:r/>
          </w:p>
          <w:p>
            <w:pPr>
              <w:pStyle w:val="733"/>
              <w:spacing w:line="346" w:lineRule="auto"/>
              <w:widowControl/>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(十六)</w:t>
            </w:r>
            <w:r/>
          </w:p>
        </w:tc>
        <w:tc>
          <w:tcPr>
            <w:tcW w:w="8672" w:type="dxa"/>
            <w:textDirection w:val="lrTb"/>
            <w:noWrap w:val="false"/>
          </w:tcPr>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投标文件的提交与接收： </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1.投标文件提交与接收时间：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月20日北京时间10:00前。</w:t>
            </w:r>
            <w:r/>
          </w:p>
          <w:p>
            <w:pPr>
              <w:spacing w:line="34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（十七）1</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线上要求：</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特别说明：通过“苏采云”系统提交政府采购客户端工具导出加密的投标文件（后缀名为zip）。投标文件不得超过150M！（具体见“苏采云”系统要求）</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（十七）2</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CA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四</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(十八)1</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一、开标时间：202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年5月</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日北京时间</w:t>
            </w:r>
            <w:r>
              <w:rPr>
                <w:rFonts w:hint="eastAsia" w:ascii="宋体" w:hAnsi="宋体" w:cs="宋体"/>
                <w:color w:val="auto"/>
                <w:sz w:val="24"/>
                <w:highlight w:val="none"/>
                <w:lang w:val="en-US" w:eastAsia="zh-CN"/>
              </w:rPr>
              <w:t xml:space="preserve">10:00</w:t>
            </w:r>
            <w:r>
              <w:rPr>
                <w:rFonts w:hint="eastAsia" w:ascii="宋体" w:hAnsi="宋体" w:cs="宋体"/>
                <w:color w:val="auto"/>
                <w:sz w:val="24"/>
                <w:highlight w:val="none"/>
              </w:rPr>
              <w:t xml:space="preserve">。</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二、开标地点：</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(十八)2</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招标文件规定的需要公布的内容：投标人名称、投标价格。</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五</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评标</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(十九)</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采用综合评分法。</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w:t>
            </w:r>
            <w:r/>
          </w:p>
          <w:p>
            <w:pPr>
              <w:pStyle w:val="733"/>
              <w:jc w:val="center"/>
              <w:spacing w:line="346" w:lineRule="auto"/>
              <w:rPr>
                <w:rFonts w:ascii="宋体" w:hAnsi="宋体" w:cs="宋体"/>
                <w:color w:val="auto"/>
                <w:sz w:val="24"/>
                <w:highlight w:val="none"/>
              </w:rPr>
            </w:pPr>
            <w:r>
              <w:rPr>
                <w:rFonts w:ascii="宋体" w:hAnsi="宋体" w:cs="宋体"/>
                <w:color w:val="auto"/>
                <w:sz w:val="24"/>
                <w:highlight w:val="none"/>
              </w:rPr>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733"/>
              <w:spacing w:line="346" w:lineRule="auto"/>
              <w:rPr>
                <w:rFonts w:ascii="宋体" w:hAnsi="宋体" w:cs="宋体"/>
                <w:bCs/>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七</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(二十一)</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733"/>
              <w:jc w:val="center"/>
              <w:spacing w:line="346" w:lineRule="auto"/>
              <w:rPr>
                <w:rFonts w:ascii="宋体" w:hAnsi="宋体"/>
                <w:color w:val="auto"/>
                <w:sz w:val="24"/>
                <w:highlight w:val="none"/>
              </w:rPr>
            </w:pPr>
            <w:r>
              <w:rPr>
                <w:rFonts w:hint="eastAsia" w:ascii="宋体" w:hAnsi="宋体"/>
                <w:color w:val="auto"/>
                <w:sz w:val="24"/>
                <w:highlight w:val="none"/>
              </w:rPr>
              <w:t xml:space="preserve">(二十二)</w:t>
            </w:r>
            <w:r/>
          </w:p>
        </w:tc>
        <w:tc>
          <w:tcPr>
            <w:tcW w:w="8672" w:type="dxa"/>
            <w:textDirection w:val="lrTb"/>
            <w:noWrap w:val="false"/>
          </w:tcPr>
          <w:p>
            <w:pPr>
              <w:jc w:val="both"/>
              <w:spacing w:line="346"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履约保证金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w:t>
            </w:r>
            <w:r/>
          </w:p>
        </w:tc>
      </w:tr>
      <w:tr>
        <w:trPr>
          <w:jc w:val="center"/>
        </w:trPr>
        <w:tc>
          <w:tcPr>
            <w:tcW w:w="1342" w:type="dxa"/>
            <w:vAlign w:val="center"/>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color w:val="auto"/>
                <w:sz w:val="24"/>
                <w:highlight w:val="none"/>
              </w:rPr>
              <w:t xml:space="preserve">(二十三)</w:t>
            </w:r>
            <w:r/>
          </w:p>
        </w:tc>
        <w:tc>
          <w:tcPr>
            <w:tcW w:w="8672" w:type="dxa"/>
            <w:textDirection w:val="lrTb"/>
            <w:noWrap w:val="false"/>
          </w:tcPr>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二、供应商在法定质疑期内一次性提出针对同一采购程序环节的质疑。</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质疑接收人：史婷婷；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联系电话：13365285979；</w:t>
            </w:r>
            <w:r/>
          </w:p>
          <w:p>
            <w:pPr>
              <w:pStyle w:val="733"/>
              <w:spacing w:line="346" w:lineRule="auto"/>
              <w:rPr>
                <w:rFonts w:ascii="宋体" w:hAnsi="宋体" w:cs="宋体"/>
                <w:color w:val="auto"/>
                <w:sz w:val="24"/>
                <w:highlight w:val="none"/>
              </w:rPr>
            </w:pPr>
            <w:r>
              <w:rPr>
                <w:rFonts w:hint="eastAsia" w:ascii="宋体" w:hAnsi="宋体" w:cs="宋体"/>
                <w:color w:val="auto"/>
                <w:sz w:val="24"/>
                <w:highlight w:val="none"/>
              </w:rPr>
              <w:t xml:space="preserve">办公地址：徐州市泉山区矿大软件园C7-8层</w:t>
            </w:r>
            <w:r/>
          </w:p>
        </w:tc>
      </w:tr>
      <w:tr>
        <w:trPr>
          <w:jc w:val="center"/>
        </w:trPr>
        <w:tc>
          <w:tcPr>
            <w:tcW w:w="1342" w:type="dxa"/>
            <w:vAlign w:val="center"/>
            <w:vMerge w:val="restart"/>
            <w:textDirection w:val="lrTb"/>
            <w:noWrap w:val="false"/>
          </w:tcPr>
          <w:p>
            <w:pPr>
              <w:pStyle w:val="733"/>
              <w:jc w:val="center"/>
              <w:spacing w:line="346" w:lineRule="auto"/>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W w:w="8672" w:type="dxa"/>
            <w:textDirection w:val="lrTb"/>
            <w:noWrap w:val="false"/>
          </w:tcPr>
          <w:p>
            <w:pPr>
              <w:pStyle w:val="733"/>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733"/>
              <w:jc w:val="center"/>
              <w:spacing w:line="346" w:lineRule="auto"/>
              <w:rPr>
                <w:rFonts w:ascii="宋体" w:hAnsi="宋体" w:cs="宋体"/>
                <w:bCs/>
                <w:color w:val="auto"/>
                <w:sz w:val="24"/>
                <w:highlight w:val="none"/>
              </w:rPr>
            </w:pPr>
            <w:r>
              <w:rPr>
                <w:rFonts w:ascii="宋体" w:hAnsi="宋体" w:cs="宋体"/>
                <w:bCs/>
                <w:color w:val="auto"/>
                <w:sz w:val="24"/>
                <w:highlight w:val="none"/>
              </w:rPr>
            </w:r>
            <w:r/>
          </w:p>
        </w:tc>
        <w:tc>
          <w:tcPr>
            <w:tcW w:w="8672" w:type="dxa"/>
            <w:textDirection w:val="lrTb"/>
            <w:noWrap w:val="false"/>
          </w:tcPr>
          <w:p>
            <w:pPr>
              <w:pStyle w:val="733"/>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pStyle w:val="733"/>
              <w:keepLines w:val="0"/>
              <w:keepNext w:val="0"/>
              <w:pageBreakBefore w:val="0"/>
              <w:spacing w:line="312"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33"/>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33"/>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33"/>
        <w:ind w:firstLine="600"/>
        <w:spacing w:line="346" w:lineRule="auto"/>
        <w:widowControl/>
        <w:rPr>
          <w:rFonts w:ascii="宋体" w:hAnsi="宋体" w:cs="宋体"/>
          <w:b/>
          <w:color w:val="auto"/>
          <w:sz w:val="24"/>
          <w:highlight w:val="none"/>
        </w:rPr>
      </w:pPr>
      <w:r/>
      <w:bookmarkStart w:id="6" w:name="_Toc522790133"/>
      <w:r>
        <w:rPr>
          <w:rFonts w:hint="eastAsia" w:ascii="宋体" w:hAnsi="宋体" w:cs="宋体"/>
          <w:color w:val="auto"/>
          <w:sz w:val="24"/>
          <w:highlight w:val="none"/>
        </w:rPr>
        <w:br w:type="page" w:clear="all"/>
      </w:r>
      <w:r>
        <w:rPr>
          <w:rFonts w:hint="eastAsia" w:ascii="宋体" w:hAnsi="宋体" w:cs="宋体"/>
          <w:b/>
          <w:color w:val="auto"/>
          <w:sz w:val="24"/>
          <w:highlight w:val="none"/>
        </w:rPr>
        <w:t xml:space="preserve">本章附件：招标代理服务收费标准</w:t>
      </w:r>
      <w:r/>
    </w:p>
    <w:tbl>
      <w:tblPr>
        <w:tblStyle w:val="730"/>
        <w:tblW w:w="81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30"/>
        <w:gridCol w:w="2579"/>
      </w:tblGrid>
      <w:tr>
        <w:trPr>
          <w:jc w:val="center"/>
          <w:trHeight w:val="470"/>
        </w:trPr>
        <w:tc>
          <w:tcPr>
            <w:tcMar>
              <w:left w:w="108" w:type="dxa"/>
              <w:top w:w="0" w:type="dxa"/>
              <w:right w:w="108" w:type="dxa"/>
              <w:bottom w:w="0" w:type="dxa"/>
            </w:tcMar>
            <w:tcW w:w="553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中标或成交金额</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费率</w:t>
            </w:r>
            <w:r/>
          </w:p>
        </w:tc>
      </w:tr>
      <w:tr>
        <w:trPr>
          <w:jc w:val="center"/>
          <w:trHeight w:val="489"/>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jc w:val="center"/>
          <w:trHeight w:val="43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50万元以下（含50万元）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1.60%</w:t>
            </w:r>
            <w:r/>
          </w:p>
        </w:tc>
      </w:tr>
      <w:tr>
        <w:trPr>
          <w:jc w:val="center"/>
          <w:trHeight w:val="41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1.50%</w:t>
            </w:r>
            <w:r/>
          </w:p>
        </w:tc>
      </w:tr>
      <w:tr>
        <w:trPr>
          <w:jc w:val="center"/>
          <w:trHeight w:val="605"/>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0.80%</w:t>
            </w:r>
            <w:r/>
          </w:p>
        </w:tc>
      </w:tr>
      <w:tr>
        <w:trPr>
          <w:jc w:val="center"/>
          <w:trHeight w:val="486"/>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1-10亿（含10亿元）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0.005%</w:t>
            </w:r>
            <w:r/>
          </w:p>
        </w:tc>
      </w:tr>
    </w:tbl>
    <w:p>
      <w:pPr>
        <w:ind w:left="0" w:right="0" w:firstLine="0"/>
        <w:jc w:val="both"/>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说明：</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3.代理服务费基准金额（按差额定率累进法计算的）=中标金额（按差额定率累进法计算的） * 费率（%）。</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6.有分包（分标段）的按一个项目计算。</w:t>
      </w:r>
      <w:r/>
    </w:p>
    <w:p>
      <w:pPr>
        <w:ind w:left="0" w:right="0" w:firstLine="0"/>
        <w:jc w:val="both"/>
        <w:keepLines w:val="0"/>
        <w:keepNext w:val="0"/>
        <w:pageBreakBefore w:val="0"/>
        <w:spacing w:before="0" w:after="0" w:line="312" w:lineRule="auto"/>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7.以上价格为协会指导价，双方可根据项目难易程度和优质优价原则协商确定。</w:t>
      </w:r>
      <w:r/>
    </w:p>
    <w:p>
      <w:pPr>
        <w:ind w:left="0" w:right="0" w:firstLine="0"/>
        <w:jc w:val="both"/>
        <w:keepLines w:val="0"/>
        <w:keepNext w:val="0"/>
        <w:pageBreakBefore w:val="0"/>
        <w:spacing w:before="0" w:after="0" w:line="312" w:lineRule="auto"/>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2"/>
          <w:highlight w:val="none"/>
          <w:lang w:val="en-US" w:eastAsia="zh-CN"/>
        </w:rPr>
        <w:t xml:space="preserve">8</w:t>
      </w:r>
      <w:r>
        <w:rPr>
          <w:rFonts w:ascii="宋体" w:hAnsi="宋体" w:eastAsia="宋体" w:cs="宋体"/>
          <w:color w:val="auto"/>
          <w:sz w:val="24"/>
          <w:szCs w:val="22"/>
          <w:highlight w:val="none"/>
        </w:rPr>
        <w:t xml:space="preserve">.缴费账户名：江苏筑融工程项目管理有限公司</w:t>
      </w:r>
      <w:r/>
    </w:p>
    <w:p>
      <w:pPr>
        <w:ind w:left="0" w:right="0" w:firstLine="0"/>
        <w:jc w:val="both"/>
        <w:keepLines w:val="0"/>
        <w:keepNext w:val="0"/>
        <w:pageBreakBefore w:val="0"/>
        <w:spacing w:before="0" w:after="0" w:line="312" w:lineRule="auto"/>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2"/>
          <w:highlight w:val="none"/>
        </w:rPr>
        <w:t xml:space="preserve">开户行：中国农业银行徐州塔东支行 </w:t>
      </w:r>
      <w:r/>
    </w:p>
    <w:p>
      <w:pPr>
        <w:ind w:left="0" w:right="0" w:firstLine="0"/>
        <w:jc w:val="both"/>
        <w:keepLines w:val="0"/>
        <w:keepNext w:val="0"/>
        <w:pageBreakBefore w:val="0"/>
        <w:spacing w:before="0" w:after="0" w:line="312" w:lineRule="auto"/>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2"/>
          <w:highlight w:val="none"/>
        </w:rPr>
        <w:t xml:space="preserve">账号：10247401040011531</w:t>
      </w:r>
      <w:r/>
    </w:p>
    <w:p>
      <w:pPr>
        <w:pStyle w:val="733"/>
        <w:ind w:left="68" w:firstLine="561"/>
        <w:spacing w:line="288" w:lineRule="auto"/>
        <w:widowControl/>
        <w:rPr>
          <w:rFonts w:ascii="宋体" w:hAnsi="宋体" w:cs="宋体"/>
          <w:color w:val="auto"/>
          <w:sz w:val="24"/>
          <w:highlight w:val="none"/>
        </w:rPr>
      </w:pPr>
      <w:r>
        <w:rPr>
          <w:rFonts w:ascii="宋体" w:hAnsi="宋体" w:cs="宋体"/>
          <w:color w:val="auto"/>
          <w:sz w:val="24"/>
          <w:highlight w:val="none"/>
        </w:rPr>
      </w:r>
      <w:r/>
    </w:p>
    <w:p>
      <w:pPr>
        <w:pStyle w:val="733"/>
        <w:numPr>
          <w:ilvl w:val="0"/>
          <w:numId w:val="3"/>
        </w:numPr>
        <w:ind w:firstLine="420"/>
        <w:jc w:val="center"/>
        <w:spacing w:line="360" w:lineRule="auto"/>
        <w:widowControl/>
        <w:rPr>
          <w:rFonts w:hint="default" w:ascii="宋体" w:hAnsi="宋体" w:eastAsia="宋体"/>
          <w:b/>
          <w:bCs/>
          <w:color w:val="auto"/>
          <w:sz w:val="28"/>
          <w:szCs w:val="28"/>
          <w:highlight w:val="none"/>
          <w:lang w:val="en-US" w:eastAsia="zh-CN"/>
        </w:rPr>
      </w:pPr>
      <w:r>
        <w:rPr>
          <w:rFonts w:hint="eastAsia" w:ascii="宋体" w:hAnsi="宋体" w:cs="宋体"/>
          <w:color w:val="auto"/>
          <w:highlight w:val="none"/>
        </w:rPr>
        <w:br w:type="page" w:clear="all"/>
      </w:r>
      <w:bookmarkStart w:id="7" w:name="_Toc9429"/>
      <w:r>
        <w:rPr>
          <w:rStyle w:val="962"/>
          <w:rFonts w:hint="eastAsia" w:ascii="宋体" w:hAnsi="宋体" w:eastAsia="宋体" w:cs="宋体"/>
          <w:color w:val="auto"/>
          <w:highlight w:val="none"/>
        </w:rPr>
        <w:t xml:space="preserve"> 评标标准</w:t>
      </w:r>
      <w:bookmarkEnd w:id="6"/>
      <w:r/>
      <w:bookmarkEnd w:id="7"/>
      <w:r/>
      <w:r/>
    </w:p>
    <w:tbl>
      <w:tblPr>
        <w:tblStyle w:val="692"/>
        <w:tblpPr w:horzAnchor="margin" w:tblpXSpec="center" w:vertAnchor="text" w:tblpY="130" w:leftFromText="180" w:topFromText="0" w:rightFromText="180" w:bottomFromText="0"/>
        <w:tblW w:w="9999" w:type="dxa"/>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52"/>
        <w:gridCol w:w="1561"/>
        <w:gridCol w:w="7286"/>
      </w:tblGrid>
      <w:tr>
        <w:trPr>
          <w:trHeight w:val="535"/>
        </w:trPr>
        <w:tc>
          <w:tcPr>
            <w:gridSpan w:val="2"/>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项目</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评价细则</w:t>
            </w:r>
            <w:r/>
          </w:p>
        </w:tc>
      </w:tr>
      <w:tr>
        <w:trPr>
          <w:trHeight w:val="3362"/>
        </w:trPr>
        <w:tc>
          <w:tcPr>
            <w:gridSpan w:val="2"/>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价格</w:t>
            </w:r>
            <w:r/>
          </w:p>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bidi="ar-SA"/>
              </w:rPr>
              <w:t xml:space="preserve">以合格投标人的最低的投标报价为评标基准价，其报价得分为满分。其他合格投标人的报价得分统一按照下列公式计算：报价得分=（评分基准价/投标报价）*10(保留两位小数)。</w:t>
            </w:r>
            <w:r/>
          </w:p>
          <w:p>
            <w:pPr>
              <w:ind w:left="100" w:right="100"/>
              <w:jc w:val="both"/>
              <w:keepLines w:val="0"/>
              <w:keepNext w:val="0"/>
              <w:pageBreakBefore w:val="0"/>
              <w:spacing w:after="0"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color w:val="auto"/>
                <w:sz w:val="24"/>
                <w:szCs w:val="24"/>
                <w:highlight w:val="none"/>
                <w:lang w:val="zh-CN" w:eastAsia="zh-CN" w:bidi="ar-SA"/>
              </w:rPr>
              <w:t xml:space="preserve">投标人为小微企业或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trHeight w:val="1833"/>
        </w:trPr>
        <w:tc>
          <w:tcPr>
            <w:tcBorders>
              <w:left w:val="single" w:color="auto" w:sz="4" w:space="0"/>
              <w:bottom w:val="single" w:color="auto" w:sz="4" w:space="0"/>
              <w:right w:val="single" w:color="auto" w:sz="4" w:space="0"/>
            </w:tcBorders>
            <w:tcW w:w="1152"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商务部分（4分）</w:t>
            </w:r>
            <w:r/>
          </w:p>
        </w:tc>
        <w:tc>
          <w:tcPr>
            <w:tcBorders>
              <w:left w:val="single" w:color="auto" w:sz="4" w:space="0"/>
              <w:bottom w:val="single" w:color="auto" w:sz="4" w:space="0"/>
              <w:right w:val="single" w:color="auto" w:sz="4" w:space="0"/>
            </w:tcBorders>
            <w:tcW w:w="1561"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业绩（4分）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bidi="ar-SA"/>
              </w:rPr>
              <w:t xml:space="preserve">投标人自202</w:t>
            </w: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年</w:t>
            </w: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月1日以来（以合同签订时间为准）承担过同类合同或者相似合同业绩，每有一个得2分，最高得4分。</w:t>
            </w:r>
            <w:r/>
          </w:p>
          <w:p>
            <w:pPr>
              <w:ind w:left="100" w:right="100"/>
              <w:jc w:val="both"/>
              <w:keepLines w:val="0"/>
              <w:keepNext w:val="0"/>
              <w:pageBreakBefore w:val="0"/>
              <w:spacing w:after="0" w:line="312" w:lineRule="auto"/>
              <w:widowControl w:val="off"/>
              <w:rPr>
                <w:rFonts w:hint="eastAsia" w:ascii="宋体" w:hAnsi="宋体" w:eastAsia="宋体" w:cs="宋体"/>
                <w:color w:val="auto"/>
                <w:sz w:val="24"/>
                <w:szCs w:val="24"/>
                <w:highlight w:val="none"/>
              </w:rPr>
              <w:outlineLvl w:val="9"/>
            </w:pPr>
            <w:r>
              <w:rPr>
                <w:rFonts w:hint="eastAsia" w:ascii="宋体" w:hAnsi="宋体" w:cs="宋体"/>
                <w:b w:val="0"/>
                <w:bCs/>
                <w:color w:val="auto"/>
                <w:sz w:val="24"/>
                <w:szCs w:val="24"/>
                <w:highlight w:val="none"/>
                <w:lang w:val="en-US" w:eastAsia="zh-CN" w:bidi="ar-SA"/>
              </w:rPr>
              <w:t xml:space="preserve">注：</w:t>
            </w:r>
            <w:r>
              <w:rPr>
                <w:rFonts w:hint="eastAsia" w:ascii="宋体" w:hAnsi="宋体" w:eastAsia="宋体" w:cs="宋体"/>
                <w:b w:val="0"/>
                <w:bCs/>
                <w:color w:val="auto"/>
                <w:sz w:val="24"/>
                <w:szCs w:val="24"/>
                <w:highlight w:val="none"/>
                <w:lang w:val="en-US" w:eastAsia="zh-CN" w:bidi="ar-SA"/>
              </w:rPr>
              <w:t xml:space="preserve">投标文件提供合同原件的扫描件</w:t>
            </w:r>
            <w:r>
              <w:rPr>
                <w:rFonts w:hint="eastAsia" w:ascii="宋体" w:hAnsi="宋体" w:cs="宋体"/>
                <w:b w:val="0"/>
                <w:bCs/>
                <w:color w:val="auto"/>
                <w:sz w:val="24"/>
                <w:szCs w:val="24"/>
                <w:highlight w:val="none"/>
                <w:lang w:val="en-US" w:eastAsia="zh-CN" w:bidi="ar-SA"/>
              </w:rPr>
              <w:t xml:space="preserve">，不提供或提供内容模糊不清的不得分</w:t>
            </w:r>
            <w:r>
              <w:rPr>
                <w:rFonts w:hint="eastAsia" w:ascii="宋体" w:hAnsi="宋体" w:eastAsia="宋体" w:cs="宋体"/>
                <w:b w:val="0"/>
                <w:bCs/>
                <w:color w:val="auto"/>
                <w:sz w:val="24"/>
                <w:szCs w:val="24"/>
                <w:highlight w:val="none"/>
                <w:lang w:val="en-US" w:eastAsia="zh-CN" w:bidi="ar-SA"/>
              </w:rPr>
              <w:t xml:space="preserve">。</w:t>
            </w:r>
            <w:r/>
          </w:p>
        </w:tc>
      </w:tr>
      <w:tr>
        <w:trPr>
          <w:trHeight w:val="3886"/>
        </w:trPr>
        <w:tc>
          <w:tcPr>
            <w:tcBorders>
              <w:left w:val="single" w:color="auto" w:sz="4" w:space="0"/>
              <w:right w:val="single" w:color="auto" w:sz="4" w:space="0"/>
            </w:tcBorders>
            <w:tcW w:w="1152" w:type="dxa"/>
            <w:vAlign w:val="center"/>
            <w:vMerge w:val="restart"/>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部分</w:t>
            </w:r>
            <w:r/>
          </w:p>
          <w:p>
            <w:pPr>
              <w:ind w:right="0"/>
              <w:jc w:val="both"/>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en-US"/>
              </w:rPr>
              <w:t xml:space="preserve">分）</w:t>
            </w:r>
            <w:r/>
          </w:p>
        </w:tc>
        <w:tc>
          <w:tcPr>
            <w:tcBorders>
              <w:left w:val="single" w:color="auto" w:sz="4" w:space="0"/>
              <w:right w:val="single" w:color="auto" w:sz="4" w:space="0"/>
            </w:tcBorders>
            <w:tcW w:w="1561"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总体</w:t>
            </w:r>
            <w:r>
              <w:rPr>
                <w:rFonts w:hint="eastAsia" w:ascii="宋体" w:hAnsi="宋体" w:eastAsia="宋体" w:cs="宋体"/>
                <w:color w:val="auto"/>
                <w:sz w:val="24"/>
                <w:szCs w:val="24"/>
                <w:highlight w:val="none"/>
                <w:lang w:val="en-US" w:eastAsia="zh-CN"/>
              </w:rPr>
              <w:t xml:space="preserve">实施方案</w:t>
            </w:r>
            <w:r/>
          </w:p>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根据投标人提供的总体实施方案（包括工作标准</w:t>
            </w:r>
            <w:r>
              <w:rPr>
                <w:rFonts w:hint="eastAsia" w:ascii="宋体" w:hAnsi="宋体" w:cs="宋体"/>
                <w:b w:val="0"/>
                <w:bCs/>
                <w:color w:val="auto"/>
                <w:sz w:val="24"/>
                <w:szCs w:val="24"/>
                <w:highlight w:val="none"/>
                <w:lang w:val="en-US" w:eastAsia="zh-CN" w:bidi="ar-SA"/>
              </w:rPr>
              <w:t xml:space="preserve">、工作流程</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采用的技术方案、</w:t>
            </w:r>
            <w:r>
              <w:rPr>
                <w:rFonts w:hint="eastAsia" w:ascii="宋体" w:hAnsi="宋体" w:eastAsia="宋体" w:cs="宋体"/>
                <w:b w:val="0"/>
                <w:bCs/>
                <w:color w:val="auto"/>
                <w:sz w:val="24"/>
                <w:szCs w:val="24"/>
                <w:highlight w:val="none"/>
                <w:lang w:val="en-US" w:eastAsia="zh-CN" w:bidi="ar-SA"/>
              </w:rPr>
              <w:t xml:space="preserve">人员管理方案等）进行综合评分：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全面性(4分)：全面具体详实得4分；较全面得2分；不全面得1分。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针对性(4分)：针对性强得4分；针对性较强得2分；针对性不强得1分。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可行性(4分)：符合实际切实可行得4分；较切实可行得2分；可行性欠缺得1分。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bidi="ar-SA"/>
              </w:rPr>
              <w:t xml:space="preserve">未提供的得0分。</w:t>
            </w:r>
            <w:r/>
          </w:p>
        </w:tc>
      </w:tr>
      <w:tr>
        <w:trPr>
          <w:trHeight w:val="3916"/>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项目进度控制方案</w:t>
            </w:r>
            <w:r/>
          </w:p>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根据投标人提供的项目进度控制方案（包括项目</w:t>
            </w:r>
            <w:r>
              <w:rPr>
                <w:rFonts w:hint="eastAsia" w:ascii="宋体" w:hAnsi="宋体" w:cs="宋体"/>
                <w:b w:val="0"/>
                <w:bCs/>
                <w:color w:val="auto"/>
                <w:sz w:val="24"/>
                <w:szCs w:val="24"/>
                <w:highlight w:val="none"/>
                <w:lang w:val="en-US" w:eastAsia="zh-CN" w:bidi="ar-SA"/>
              </w:rPr>
              <w:t xml:space="preserve">总体</w:t>
            </w:r>
            <w:r>
              <w:rPr>
                <w:rFonts w:hint="eastAsia" w:ascii="宋体" w:hAnsi="宋体" w:eastAsia="宋体" w:cs="宋体"/>
                <w:b w:val="0"/>
                <w:bCs/>
                <w:color w:val="auto"/>
                <w:sz w:val="24"/>
                <w:szCs w:val="24"/>
                <w:highlight w:val="none"/>
                <w:lang w:val="en-US" w:eastAsia="zh-CN" w:bidi="ar-SA"/>
              </w:rPr>
              <w:t xml:space="preserve">进度</w:t>
            </w:r>
            <w:r>
              <w:rPr>
                <w:rFonts w:hint="eastAsia" w:ascii="宋体" w:hAnsi="宋体" w:cs="宋体"/>
                <w:b w:val="0"/>
                <w:bCs/>
                <w:color w:val="auto"/>
                <w:sz w:val="24"/>
                <w:szCs w:val="24"/>
                <w:highlight w:val="none"/>
                <w:lang w:val="en-US" w:eastAsia="zh-CN" w:bidi="ar-SA"/>
              </w:rPr>
              <w:t xml:space="preserve">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分项进度方案、</w:t>
            </w:r>
            <w:r>
              <w:rPr>
                <w:rFonts w:hint="eastAsia" w:ascii="宋体" w:hAnsi="宋体" w:eastAsia="宋体" w:cs="宋体"/>
                <w:b w:val="0"/>
                <w:bCs/>
                <w:color w:val="auto"/>
                <w:sz w:val="24"/>
                <w:szCs w:val="24"/>
                <w:highlight w:val="none"/>
                <w:lang w:val="en-US" w:eastAsia="zh-CN" w:bidi="ar-SA"/>
              </w:rPr>
              <w:t xml:space="preserve">进度控制保证措施等）进行综合评分：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全面性(4分)：全面具体详实得4分；较全面得2分；不全面得1分。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针对性(4分)：针对性强得4分；针对性较强得2分；针对性不强得1分。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可行性(4分)：符合实际切实可行得4分；较切实可行得2分；可行性欠缺得1分。</w:t>
            </w:r>
            <w:r/>
          </w:p>
          <w:p>
            <w:pPr>
              <w:ind w:left="100" w:right="100"/>
              <w:jc w:val="both"/>
              <w:keepLines w:val="0"/>
              <w:keepNext w:val="0"/>
              <w:pageBreakBefore w:val="0"/>
              <w:spacing w:after="0" w:line="312"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bidi="ar-SA"/>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质量保障</w:t>
            </w:r>
            <w:r>
              <w:rPr>
                <w:rFonts w:hint="eastAsia" w:ascii="宋体" w:hAnsi="宋体"/>
                <w:color w:val="auto"/>
                <w:sz w:val="24"/>
                <w:highlight w:val="none"/>
                <w:lang w:val="en-US" w:eastAsia="zh-CN"/>
              </w:rPr>
              <w:t xml:space="preserve">方案</w:t>
            </w:r>
            <w:r>
              <w:rPr>
                <w:rFonts w:hint="eastAsia" w:ascii="宋体" w:hAnsi="宋体"/>
                <w:color w:val="auto"/>
                <w:sz w:val="24"/>
                <w:highlight w:val="none"/>
              </w:rPr>
              <w:t xml:space="preserve">（12分）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根据投标人提供的</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质量保障</w:t>
            </w:r>
            <w:r>
              <w:rPr>
                <w:rFonts w:hint="eastAsia" w:ascii="宋体" w:hAnsi="宋体"/>
                <w:color w:val="auto"/>
                <w:sz w:val="24"/>
                <w:highlight w:val="none"/>
                <w:lang w:val="en-US" w:eastAsia="zh-CN"/>
              </w:rPr>
              <w:t xml:space="preserve">方案</w:t>
            </w:r>
            <w:r>
              <w:rPr>
                <w:rFonts w:hint="eastAsia" w:ascii="宋体" w:hAnsi="宋体"/>
                <w:color w:val="auto"/>
                <w:sz w:val="24"/>
                <w:highlight w:val="none"/>
              </w:rPr>
              <w:t xml:space="preserve">（包括质量管理制度、调查数据准确与保密保障措施、质量管理人员责任等）进行综合评分：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全面性(4分)：全面具体详实得4分；较全面得2分；不全面得1分。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针对性(4分)：针对性强得4分；针对性较强得2分；针对性不强得1分。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可行性(4分)：符合实际切实可行得4分；较切实可行得2分；可行性欠缺得1分。</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color w:val="auto"/>
                <w:sz w:val="24"/>
                <w:highlight w:val="none"/>
              </w:rPr>
            </w:pPr>
            <w:r>
              <w:rPr>
                <w:rFonts w:hint="eastAsia" w:ascii="宋体" w:hAnsi="宋体"/>
                <w:color w:val="auto"/>
                <w:sz w:val="24"/>
                <w:highlight w:val="none"/>
                <w:lang w:eastAsia="en-US"/>
              </w:rPr>
              <w:t xml:space="preserve">设备配备方案</w:t>
            </w:r>
            <w:r/>
          </w:p>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lang w:eastAsia="en-US"/>
              </w:rPr>
              <w:t xml:space="preserve">（</w:t>
            </w:r>
            <w:r>
              <w:rPr>
                <w:rFonts w:hint="eastAsia" w:ascii="宋体" w:hAnsi="宋体"/>
                <w:color w:val="auto"/>
                <w:sz w:val="24"/>
                <w:highlight w:val="none"/>
              </w:rPr>
              <w:t xml:space="preserve">12</w:t>
            </w:r>
            <w:r>
              <w:rPr>
                <w:rFonts w:hint="eastAsia" w:ascii="宋体" w:hAnsi="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根据投标人提供的设备配备方案（包括配备设备类型、配备数量等）进行综合评分：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全面性(4分)：全面具体详实得4分；较全面得2分；不全面得1分。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针对性(4分)：针对性强得4分；针对性较强得2分；针对性不强得1分。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可行性(4分)：符合实际切实可行得4分；较切实可行得2分；可行性欠缺得1分。</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eastAsia="宋体"/>
                <w:color w:val="auto"/>
                <w:sz w:val="24"/>
                <w:highlight w:val="none"/>
                <w:lang w:eastAsia="zh-CN"/>
              </w:rPr>
            </w:pPr>
            <w:r>
              <w:rPr>
                <w:rFonts w:hint="eastAsia" w:ascii="宋体" w:hAnsi="宋体"/>
                <w:color w:val="auto"/>
                <w:sz w:val="24"/>
                <w:highlight w:val="none"/>
                <w:lang w:eastAsia="en-US"/>
              </w:rPr>
              <w:t xml:space="preserve">安全保障</w:t>
            </w:r>
            <w:r>
              <w:rPr>
                <w:rFonts w:hint="eastAsia" w:ascii="宋体" w:hAnsi="宋体"/>
                <w:color w:val="auto"/>
                <w:sz w:val="24"/>
                <w:highlight w:val="none"/>
              </w:rPr>
              <w:t xml:space="preserve">、</w:t>
            </w:r>
            <w:r>
              <w:rPr>
                <w:rFonts w:hint="eastAsia" w:ascii="宋体" w:hAnsi="宋体"/>
                <w:color w:val="auto"/>
                <w:sz w:val="24"/>
                <w:highlight w:val="none"/>
                <w:lang w:eastAsia="en-US"/>
              </w:rPr>
              <w:t xml:space="preserve">突发事件应急处理</w:t>
            </w:r>
            <w:r>
              <w:rPr>
                <w:rFonts w:hint="eastAsia" w:ascii="宋体" w:hAnsi="宋体"/>
                <w:color w:val="auto"/>
                <w:sz w:val="24"/>
                <w:highlight w:val="none"/>
                <w:lang w:val="en-US" w:eastAsia="zh-CN"/>
              </w:rPr>
              <w:t xml:space="preserve">方案</w:t>
            </w:r>
            <w:r/>
          </w:p>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lang w:eastAsia="en-US"/>
              </w:rPr>
              <w:t xml:space="preserve">（</w:t>
            </w:r>
            <w:r>
              <w:rPr>
                <w:rFonts w:hint="eastAsia" w:ascii="宋体" w:hAnsi="宋体"/>
                <w:color w:val="auto"/>
                <w:sz w:val="24"/>
                <w:highlight w:val="none"/>
              </w:rPr>
              <w:t xml:space="preserve">12</w:t>
            </w:r>
            <w:r>
              <w:rPr>
                <w:rFonts w:hint="eastAsia" w:ascii="宋体" w:hAnsi="宋体"/>
                <w:color w:val="auto"/>
                <w:sz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根据投标人提供的安全保障、突发事件应急处理方案（包括人员及文物安全、突发恶劣天气、恶劣地质情况等）进行综合评分：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全面性(4分)：全面具体详实得4分；较全面得2分；不全面得1分。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针对性(4分)：针对性强得4分；针对性较强得2分；针对性不强得1分。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可行性(4分)：符合实际切实可行得4分；较切实可行得2分；可行性欠缺得1分。</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color w:val="auto"/>
                <w:sz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lang w:eastAsia="en-US"/>
              </w:rPr>
              <w:t xml:space="preserve">重点难点分析</w:t>
            </w:r>
            <w:r/>
          </w:p>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rPr>
              <w:t xml:space="preserve">（12分）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根据投标人提供的本项目重点难点分析（包括对项目现状了解、实施过程中的调查重点、可能遇到的问题及对应处理措施等）进行综合评分：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全面性(4分)：全面具体详实得4分；较全面得2分；不全面得1分。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针对性(4分)：针对性强得4分；针对性较强得2分；针对性不强得1分。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可行性(4分)：符合实际切实可行得4分；较切实可行得2分；可行性欠缺得1分。</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rPr>
              <w:t xml:space="preserve">人员配备方案（12分）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根据投标人提供的人员配备方案（包括组织机构设置、人员专业类别、从业经验、人员安排计划、人员责任分工等）进行综合评分：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全面性(4分)：全面具体详实得4分；较全面得2分；不全面得1分。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针对性(4分)：针对性强得4分；针对性较强得2分；针对性不强得1分。</w:t>
            </w:r>
            <w:r/>
          </w:p>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可行性(4分)：符合实际切实可行得4分；较切实可行得2分；可行性欠缺得1分。</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未提供的得0分。</w:t>
            </w:r>
            <w:r/>
          </w:p>
        </w:tc>
      </w:tr>
      <w:tr>
        <w:trPr>
          <w:trHeight w:val="90"/>
        </w:trPr>
        <w:tc>
          <w:tcPr>
            <w:tcBorders>
              <w:left w:val="single" w:color="auto" w:sz="4" w:space="0"/>
              <w:right w:val="single" w:color="auto" w:sz="4" w:space="0"/>
            </w:tcBorders>
            <w:tcW w:w="1152" w:type="dxa"/>
            <w:vAlign w:val="center"/>
            <w:vMerge w:val="continue"/>
            <w:textDirection w:val="lrTb"/>
            <w:noWrap w:val="false"/>
          </w:tcPr>
          <w:p>
            <w:pPr>
              <w:ind w:right="0"/>
              <w:jc w:val="center"/>
              <w:keepLines w:val="0"/>
              <w:keepNext w:val="0"/>
              <w:pageBreakBefore w:val="0"/>
              <w:spacing w:after="200" w:line="312" w:lineRule="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Borders>
              <w:left w:val="single" w:color="auto" w:sz="4" w:space="0"/>
              <w:right w:val="single" w:color="auto" w:sz="4" w:space="0"/>
            </w:tcBorders>
            <w:tcW w:w="1561" w:type="dxa"/>
            <w:vAlign w:val="center"/>
            <w:textDirection w:val="lrTb"/>
            <w:noWrap w:val="false"/>
          </w:tcPr>
          <w:p>
            <w:pPr>
              <w:jc w:val="center"/>
              <w:spacing w:after="200" w:line="312" w:lineRule="auto"/>
              <w:rPr>
                <w:rFonts w:hint="eastAsia" w:ascii="宋体" w:hAnsi="宋体" w:eastAsia="宋体" w:cs="宋体"/>
                <w:color w:val="auto"/>
                <w:sz w:val="24"/>
                <w:szCs w:val="24"/>
                <w:highlight w:val="none"/>
                <w:lang w:eastAsia="en-US"/>
              </w:rPr>
            </w:pPr>
            <w:r>
              <w:rPr>
                <w:rFonts w:hint="eastAsia" w:ascii="宋体" w:hAnsi="宋体"/>
                <w:color w:val="auto"/>
                <w:sz w:val="24"/>
                <w:highlight w:val="none"/>
              </w:rPr>
              <w:t xml:space="preserve">项目负责人（2分）</w:t>
            </w:r>
            <w:r/>
          </w:p>
        </w:tc>
        <w:tc>
          <w:tcPr>
            <w:tcBorders>
              <w:top w:val="single" w:color="auto" w:sz="4" w:space="0"/>
              <w:left w:val="single" w:color="auto" w:sz="4" w:space="0"/>
              <w:bottom w:val="single" w:color="auto" w:sz="4" w:space="0"/>
              <w:right w:val="single" w:color="auto" w:sz="4" w:space="0"/>
            </w:tcBorders>
            <w:tcW w:w="7286" w:type="dxa"/>
            <w:vAlign w:val="center"/>
            <w:textDirection w:val="lrTb"/>
            <w:noWrap w:val="false"/>
          </w:tcPr>
          <w:p>
            <w:pPr>
              <w:ind w:left="100" w:right="100"/>
              <w:jc w:val="both"/>
              <w:spacing w:line="312" w:lineRule="auto"/>
              <w:widowControl w:val="off"/>
              <w:rPr>
                <w:rFonts w:hint="eastAsia" w:ascii="宋体" w:hAnsi="宋体"/>
                <w:color w:val="auto"/>
                <w:sz w:val="24"/>
                <w:highlight w:val="none"/>
              </w:rPr>
            </w:pPr>
            <w:r>
              <w:rPr>
                <w:rFonts w:hint="eastAsia" w:ascii="宋体" w:hAnsi="宋体"/>
                <w:color w:val="auto"/>
                <w:sz w:val="24"/>
                <w:highlight w:val="none"/>
              </w:rPr>
              <w:t xml:space="preserve">拟选派项目负责人具有考古专业或相关专业高级职称的得2分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中</w:t>
            </w:r>
            <w:r>
              <w:rPr>
                <w:rFonts w:hint="eastAsia" w:ascii="宋体" w:hAnsi="宋体"/>
                <w:color w:val="auto"/>
                <w:sz w:val="24"/>
                <w:highlight w:val="none"/>
                <w:lang w:eastAsia="zh-CN"/>
              </w:rPr>
              <w:t xml:space="preserve">级职称</w:t>
            </w:r>
            <w:r>
              <w:rPr>
                <w:rFonts w:hint="eastAsia" w:ascii="宋体" w:hAnsi="宋体"/>
                <w:color w:val="auto"/>
                <w:sz w:val="24"/>
                <w:highlight w:val="none"/>
                <w:lang w:val="en-US" w:eastAsia="zh-CN"/>
              </w:rPr>
              <w:t xml:space="preserve">的得1分</w:t>
            </w:r>
            <w:r>
              <w:rPr>
                <w:rFonts w:hint="eastAsia" w:ascii="宋体" w:hAnsi="宋体"/>
                <w:color w:val="auto"/>
                <w:sz w:val="24"/>
                <w:highlight w:val="none"/>
              </w:rPr>
              <w:t xml:space="preserve">。</w:t>
            </w:r>
            <w:r/>
          </w:p>
          <w:p>
            <w:pPr>
              <w:ind w:left="100" w:right="100"/>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olor w:val="auto"/>
                <w:sz w:val="24"/>
                <w:highlight w:val="none"/>
              </w:rPr>
              <w:t xml:space="preserve">注：须提供人员证书及</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在投标截止时间前6个月内（不含开标时间当月）任意1个月为其缴纳社保的证明材料，未提供或提供不全的不得分。</w:t>
            </w:r>
            <w:r/>
          </w:p>
        </w:tc>
      </w:tr>
    </w:tbl>
    <w:p>
      <w:pPr>
        <w:pStyle w:val="733"/>
        <w:spacing w:line="360" w:lineRule="auto"/>
        <w:rPr>
          <w:rFonts w:ascii="宋体" w:hAnsi="宋体"/>
          <w:color w:val="auto"/>
          <w:sz w:val="24"/>
          <w:highlight w:val="none"/>
        </w:rPr>
      </w:pPr>
      <w:r>
        <w:rPr>
          <w:rFonts w:hint="eastAsia" w:ascii="宋体" w:hAnsi="宋体" w:cs="宋体"/>
          <w:b w:val="0"/>
          <w:bCs w:val="0"/>
          <w:color w:val="auto"/>
          <w:sz w:val="24"/>
          <w:highlight w:val="none"/>
        </w:rPr>
        <w:t xml:space="preserve">本章说明：本项目采用综合评分法。</w:t>
      </w:r>
      <w:bookmarkStart w:id="8" w:name="_Toc522790134"/>
      <w:r>
        <w:rPr>
          <w:rFonts w:hint="eastAsia" w:ascii="宋体" w:hAnsi="宋体" w:cs="宋体"/>
          <w:color w:val="auto"/>
          <w:highlight w:val="none"/>
        </w:rPr>
        <w:br w:type="page" w:clear="all"/>
      </w:r>
      <w:bookmarkStart w:id="9" w:name="_Toc14780"/>
      <w:r>
        <w:rPr>
          <w:rFonts w:hint="eastAsia" w:ascii="宋体" w:hAnsi="宋体" w:cs="宋体"/>
          <w:color w:val="auto"/>
          <w:highlight w:val="none"/>
        </w:rPr>
        <w:t xml:space="preserve">                </w:t>
      </w:r>
      <w:r>
        <w:rPr>
          <w:rFonts w:hint="eastAsia" w:ascii="宋体" w:hAnsi="宋体" w:cs="宋体"/>
          <w:b/>
          <w:bCs/>
          <w:color w:val="auto"/>
          <w:highlight w:val="none"/>
        </w:rPr>
        <w:t xml:space="preserve">   </w:t>
      </w:r>
      <w:r>
        <w:rPr>
          <w:rFonts w:hint="eastAsia" w:ascii="宋体" w:hAnsi="宋体" w:cs="宋体"/>
          <w:b/>
          <w:bCs/>
          <w:color w:val="auto"/>
          <w:sz w:val="36"/>
          <w:szCs w:val="44"/>
          <w:highlight w:val="none"/>
        </w:rPr>
        <w:t xml:space="preserve">第五章  拟签订的合同文本</w:t>
      </w:r>
      <w:bookmarkEnd w:id="8"/>
      <w:r/>
      <w:bookmarkEnd w:id="9"/>
      <w:r/>
      <w:bookmarkStart w:id="10" w:name="_Toc12097"/>
      <w:r/>
      <w:bookmarkStart w:id="11" w:name="_Toc522790135"/>
      <w:r/>
      <w:r/>
    </w:p>
    <w:p>
      <w:pPr>
        <w:ind w:firstLine="470"/>
        <w:spacing w:line="400" w:lineRule="atLeast"/>
        <w:rPr>
          <w:rFonts w:ascii="宋体" w:hAnsi="宋体" w:cs="宋体"/>
          <w:color w:val="auto"/>
          <w:sz w:val="24"/>
          <w:highlight w:val="none"/>
          <w:lang w:val="zh-CN"/>
        </w:rPr>
      </w:pPr>
      <w:r>
        <w:rPr>
          <w:rFonts w:ascii="宋体" w:hAnsi="宋体" w:cs="宋体"/>
          <w:color w:val="auto"/>
          <w:sz w:val="24"/>
          <w:highlight w:val="none"/>
          <w:lang w:val="zh-CN"/>
        </w:rPr>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政</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府</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采</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购</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合</w:t>
      </w:r>
      <w:r/>
    </w:p>
    <w:p>
      <w:pPr>
        <w:jc w:val="center"/>
        <w:widowControl w:val="off"/>
        <w:rPr>
          <w:rFonts w:ascii="宋体" w:hAnsi="宋体" w:eastAsia="宋体" w:cs="Times New Roman"/>
          <w:b/>
          <w:bCs/>
          <w:color w:val="auto"/>
          <w:sz w:val="72"/>
          <w:szCs w:val="72"/>
          <w:highlight w:val="none"/>
          <w:lang w:val="en-US" w:eastAsia="zh-CN" w:bidi="ar-SA"/>
        </w:rPr>
      </w:pPr>
      <w:r>
        <w:rPr>
          <w:rFonts w:ascii="宋体" w:hAnsi="宋体" w:eastAsia="宋体" w:cs="Times New Roman"/>
          <w:b/>
          <w:bCs/>
          <w:color w:val="auto"/>
          <w:sz w:val="72"/>
          <w:szCs w:val="72"/>
          <w:highlight w:val="none"/>
          <w:lang w:val="en-US" w:eastAsia="zh-CN" w:bidi="ar-SA"/>
        </w:rPr>
        <w:t xml:space="preserve">同</w:t>
      </w:r>
      <w:r/>
    </w:p>
    <w:p>
      <w:pPr>
        <w:jc w:val="both"/>
        <w:keepLines/>
        <w:keepNext/>
        <w:spacing w:before="280" w:after="290" w:line="376" w:lineRule="auto"/>
        <w:widowControl w:val="off"/>
        <w:rPr>
          <w:rFonts w:ascii="Calibri Light" w:hAnsi="Calibri Light" w:eastAsia="宋体" w:cs="Times New Roman"/>
          <w:b/>
          <w:bCs/>
          <w:color w:val="auto"/>
          <w:sz w:val="28"/>
          <w:szCs w:val="28"/>
          <w:highlight w:val="none"/>
          <w:lang w:val="en-US" w:eastAsia="zh-CN" w:bidi="ar-SA"/>
        </w:rPr>
        <w:outlineLvl w:val="3"/>
      </w:pPr>
      <w:r>
        <w:rPr>
          <w:rFonts w:ascii="Calibri Light" w:hAnsi="Calibri Light" w:eastAsia="宋体" w:cs="Times New Roman"/>
          <w:b/>
          <w:bCs/>
          <w:color w:val="auto"/>
          <w:sz w:val="28"/>
          <w:szCs w:val="28"/>
          <w:highlight w:val="none"/>
          <w:lang w:val="en-US" w:eastAsia="zh-CN" w:bidi="ar-SA"/>
        </w:rPr>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项目编号：</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采购人：</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项目名称：</w:t>
      </w:r>
      <w:r/>
    </w:p>
    <w:p>
      <w:pPr>
        <w:ind w:firstLine="560"/>
        <w:jc w:val="left"/>
        <w:spacing w:line="360" w:lineRule="auto"/>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中标</w:t>
      </w:r>
      <w:r>
        <w:rPr>
          <w:rFonts w:hint="eastAsia" w:ascii="宋体" w:hAnsi="宋体" w:eastAsia="宋体" w:cs="Times New Roman"/>
          <w:color w:val="auto"/>
          <w:sz w:val="28"/>
          <w:szCs w:val="28"/>
          <w:highlight w:val="none"/>
          <w:lang w:val="en-US" w:eastAsia="zh-CN" w:bidi="ar-SA"/>
        </w:rPr>
        <w:t xml:space="preserve">人</w:t>
      </w:r>
      <w:r>
        <w:rPr>
          <w:rFonts w:ascii="宋体" w:hAnsi="宋体" w:eastAsia="宋体" w:cs="Times New Roman"/>
          <w:color w:val="auto"/>
          <w:sz w:val="28"/>
          <w:szCs w:val="28"/>
          <w:highlight w:val="none"/>
          <w:lang w:val="en-US" w:eastAsia="zh-CN" w:bidi="ar-SA"/>
        </w:rPr>
        <w:t xml:space="preserve">：</w:t>
      </w:r>
      <w:r/>
    </w:p>
    <w:p>
      <w:pPr>
        <w:ind w:firstLine="560"/>
        <w:jc w:val="both"/>
        <w:widowControl w:val="off"/>
        <w:rPr>
          <w:rFonts w:ascii="宋体" w:hAnsi="宋体" w:eastAsia="宋体" w:cs="Times New Roman"/>
          <w:color w:val="auto"/>
          <w:sz w:val="28"/>
          <w:szCs w:val="28"/>
          <w:highlight w:val="none"/>
          <w:lang w:val="en-US" w:eastAsia="zh-CN" w:bidi="ar-SA"/>
        </w:rPr>
      </w:pPr>
      <w:r>
        <w:rPr>
          <w:rFonts w:ascii="宋体" w:hAnsi="宋体" w:eastAsia="宋体" w:cs="Times New Roman"/>
          <w:color w:val="auto"/>
          <w:sz w:val="28"/>
          <w:szCs w:val="28"/>
          <w:highlight w:val="none"/>
          <w:lang w:val="en-US" w:eastAsia="zh-CN" w:bidi="ar-SA"/>
        </w:rPr>
        <w:t xml:space="preserve">签订日期：    年   月   日</w:t>
      </w:r>
      <w:r/>
    </w:p>
    <w:p>
      <w:pPr>
        <w:ind w:firstLine="480"/>
        <w:jc w:val="left"/>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80"/>
        <w:jc w:val="both"/>
        <w:spacing w:line="360" w:lineRule="auto"/>
        <w:widowControl w:val="off"/>
        <w:rPr>
          <w:rFonts w:ascii="宋体" w:hAnsi="宋体" w:eastAsia="宋体" w:cs="Times New Roman"/>
          <w:bCs/>
          <w:color w:val="auto"/>
          <w:sz w:val="24"/>
          <w:szCs w:val="24"/>
          <w:highlight w:val="none"/>
          <w:lang w:val="en-US" w:eastAsia="zh-CN" w:bidi="ar-SA"/>
        </w:rPr>
      </w:pPr>
      <w:r>
        <w:rPr>
          <w:rFonts w:asciiTheme="minorEastAsia" w:hAnsiTheme="minorEastAsia" w:eastAsiaTheme="minorEastAsia" w:cstheme="minorEastAsia"/>
          <w:bCs/>
          <w:color w:val="auto"/>
          <w:sz w:val="24"/>
          <w:szCs w:val="24"/>
          <w:highlight w:val="none"/>
          <w:lang w:val="en-US" w:eastAsia="zh-CN" w:bidi="ar-SA"/>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bidi="ar-SA"/>
        </w:rPr>
        <w:t xml:space="preserve">30</w:t>
      </w:r>
      <w:r>
        <w:rPr>
          <w:rFonts w:asciiTheme="minorEastAsia" w:hAnsiTheme="minorEastAsia" w:eastAsiaTheme="minorEastAsia" w:cstheme="minorEastAsia"/>
          <w:bCs/>
          <w:color w:val="auto"/>
          <w:sz w:val="24"/>
          <w:szCs w:val="24"/>
          <w:highlight w:val="none"/>
          <w:lang w:val="en-US" w:eastAsia="zh-CN" w:bidi="ar-SA"/>
        </w:rPr>
        <w:t xml:space="preserve">日内，按照采购文件确定的事项签订政府采购合同。</w:t>
      </w:r>
      <w:r/>
    </w:p>
    <w:p>
      <w:pPr>
        <w:pStyle w:val="698"/>
        <w:spacing w:line="360" w:lineRule="auto"/>
        <w:rPr>
          <w:rFonts w:hint="default" w:asciiTheme="minorEastAsia" w:hAnsiTheme="minorEastAsia" w:eastAsiaTheme="minorEastAsia" w:cstheme="minorEastAsia"/>
          <w:bCs/>
          <w:color w:val="auto"/>
          <w:highlight w:val="none"/>
        </w:rPr>
      </w:pPr>
      <w:r>
        <w:rPr>
          <w:rFonts w:hint="default" w:asciiTheme="minorEastAsia" w:hAnsiTheme="minorEastAsia" w:eastAsiaTheme="minorEastAsia" w:cstheme="minorEastAsia"/>
          <w:bCs/>
          <w:color w:val="auto"/>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70"/>
        <w:spacing w:line="420" w:lineRule="exact"/>
        <w:widowControl w:val="off"/>
        <w:rPr>
          <w:rFonts w:hint="eastAsia" w:ascii="仿宋" w:hAnsi="仿宋" w:eastAsia="仿宋"/>
          <w:color w:val="auto"/>
          <w:sz w:val="24"/>
          <w:highlight w:val="none"/>
        </w:rPr>
      </w:pPr>
      <w:r>
        <w:rPr>
          <w:rFonts w:hint="eastAsia" w:ascii="仿宋" w:hAnsi="仿宋" w:eastAsia="仿宋"/>
          <w:color w:val="auto"/>
          <w:sz w:val="24"/>
          <w:highlight w:val="none"/>
        </w:rPr>
        <w:t xml:space="preserve">                        </w:t>
      </w:r>
      <w:r/>
    </w:p>
    <w:p>
      <w:pPr>
        <w:rPr>
          <w:rFonts w:hint="default" w:ascii="宋体" w:hAnsi="宋体"/>
          <w:b/>
          <w:color w:val="auto"/>
          <w:sz w:val="30"/>
          <w:highlight w:val="none"/>
        </w:rPr>
      </w:pPr>
      <w:r>
        <w:rPr>
          <w:rFonts w:hint="default" w:ascii="宋体" w:hAnsi="宋体"/>
          <w:b/>
          <w:color w:val="auto"/>
          <w:sz w:val="30"/>
          <w:highlight w:val="none"/>
        </w:rPr>
        <w:br w:type="page" w:clear="all"/>
      </w:r>
      <w:r/>
    </w:p>
    <w:p>
      <w:pPr>
        <w:ind w:firstLine="480"/>
        <w:jc w:val="both"/>
        <w:keepLines w:val="0"/>
        <w:keepNext w:val="0"/>
        <w:pageBreakBefore w:val="0"/>
        <w:spacing w:after="200" w:line="312"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甲</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（以下简称甲方）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乙方：</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en-US"/>
        </w:rPr>
        <w:t xml:space="preserve">（以下简称乙方）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项目编号：</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根据《中华人民共和国政府采购法》、《中华人民共和国民法典》等相关法律法规规定，《</w:t>
      </w:r>
      <w:r>
        <w:rPr>
          <w:rFonts w:hint="eastAsia" w:ascii="宋体" w:hAnsi="宋体" w:eastAsia="宋体" w:cs="宋体"/>
          <w:color w:val="auto"/>
          <w:sz w:val="24"/>
          <w:szCs w:val="24"/>
          <w:highlight w:val="none"/>
          <w:lang w:val="en-US" w:eastAsia="zh-CN"/>
        </w:rPr>
        <w:t xml:space="preserve">2026年高新区项目用地文物考古调查、勘探工作，具体详见采购需求</w:t>
      </w:r>
      <w:r>
        <w:rPr>
          <w:rFonts w:hint="eastAsia" w:ascii="宋体" w:hAnsi="宋体" w:eastAsia="宋体" w:cs="宋体"/>
          <w:color w:val="auto"/>
          <w:sz w:val="24"/>
          <w:szCs w:val="24"/>
          <w:highlight w:val="none"/>
          <w:lang w:eastAsia="en-US"/>
        </w:rPr>
        <w:t xml:space="preserve">》编制项目[项目编号：</w:t>
      </w:r>
      <w:r>
        <w:rPr>
          <w:rFonts w:hint="eastAsia" w:ascii="宋体" w:hAnsi="宋体" w:cs="宋体"/>
          <w:color w:val="auto"/>
          <w:sz w:val="24"/>
          <w:szCs w:val="24"/>
          <w:highlight w:val="none"/>
          <w:lang w:val="en-US" w:eastAsia="zh-CN"/>
        </w:rPr>
        <w:t xml:space="preserve">JSZC-320312-ZRXM-G2026-0003</w:t>
      </w:r>
      <w:r>
        <w:rPr>
          <w:rFonts w:hint="eastAsia" w:ascii="宋体" w:hAnsi="宋体" w:eastAsia="宋体" w:cs="宋体"/>
          <w:color w:val="auto"/>
          <w:sz w:val="24"/>
          <w:szCs w:val="24"/>
          <w:highlight w:val="none"/>
          <w:lang w:eastAsia="en-US"/>
        </w:rPr>
        <w:t xml:space="preserve">]的采购文件、</w:t>
      </w:r>
      <w:r>
        <w:rPr>
          <w:rFonts w:hint="eastAsia" w:ascii="宋体" w:hAnsi="宋体" w:eastAsia="宋体" w:cs="宋体"/>
          <w:color w:val="auto"/>
          <w:sz w:val="24"/>
          <w:szCs w:val="24"/>
          <w:highlight w:val="none"/>
          <w:lang w:eastAsia="zh-CN"/>
        </w:rPr>
        <w:t xml:space="preserve">成交通知书</w:t>
      </w:r>
      <w:r>
        <w:rPr>
          <w:rFonts w:hint="eastAsia" w:ascii="宋体" w:hAnsi="宋体" w:eastAsia="宋体" w:cs="宋体"/>
          <w:color w:val="auto"/>
          <w:sz w:val="24"/>
          <w:szCs w:val="24"/>
          <w:highlight w:val="none"/>
          <w:lang w:eastAsia="en-US"/>
        </w:rPr>
        <w:t xml:space="preserve">及乙方的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lang w:eastAsia="en-US"/>
        </w:rPr>
        <w:t xml:space="preserve">，遵循平等、自愿、公平和诚实信用的原则，经甲、乙双方协商一致，订立本合同。 </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第一条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项目名称及内容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服务内容：</w:t>
      </w:r>
      <w:r>
        <w:rPr>
          <w:rFonts w:hint="eastAsia" w:ascii="宋体" w:hAnsi="宋体" w:eastAsia="宋体" w:cs="宋体"/>
          <w:color w:val="auto"/>
          <w:sz w:val="24"/>
          <w:szCs w:val="24"/>
          <w:highlight w:val="none"/>
          <w:lang w:val="en-US" w:eastAsia="zh-CN"/>
        </w:rPr>
        <w:t xml:space="preserve">2026年高新区项目用地文物考古调查、勘探工作</w:t>
      </w:r>
      <w:r>
        <w:rPr>
          <w:rFonts w:hint="eastAsia" w:ascii="宋体" w:hAnsi="宋体" w:eastAsia="宋体" w:cs="宋体"/>
          <w:color w:val="auto"/>
          <w:sz w:val="24"/>
          <w:szCs w:val="24"/>
          <w:highlight w:val="none"/>
          <w:lang w:eastAsia="en-US"/>
        </w:rPr>
        <w:t xml:space="preserve">，具体详见采购需求。 </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第二条 质量要求、技术标准、条件和期限</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1.勘探面积</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2.按照国家规定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eastAsia="en-US"/>
        </w:rPr>
        <w:t xml:space="preserve">及乙方</w:t>
      </w:r>
      <w:r>
        <w:rPr>
          <w:rFonts w:hint="eastAsia" w:ascii="宋体" w:hAnsi="宋体" w:cs="宋体"/>
          <w:color w:val="auto"/>
          <w:sz w:val="24"/>
          <w:szCs w:val="24"/>
          <w:highlight w:val="none"/>
          <w:lang w:val="en-US" w:eastAsia="zh-CN"/>
        </w:rPr>
        <w:t xml:space="preserve">投标文件等</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3.服务</w:t>
      </w:r>
      <w:r>
        <w:rPr>
          <w:rFonts w:hint="eastAsia" w:ascii="宋体" w:hAnsi="宋体" w:cs="宋体"/>
          <w:color w:val="auto"/>
          <w:sz w:val="24"/>
          <w:szCs w:val="24"/>
          <w:highlight w:val="none"/>
          <w:lang w:val="en-US" w:eastAsia="zh-CN"/>
        </w:rPr>
        <w:t xml:space="preserve">期限</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val="en-US" w:eastAsia="zh-CN"/>
        </w:rPr>
        <w:t xml:space="preserve">自合同签订之日起至2026年12月31日，含12月承接的考古调查跨年度作业项目。</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4.各分项地块完成期限：30日内完成（自采购人将该地块交予中标供应商次日计算），包含完成勘探、编制并提交成果文件、工作底稿等全部项目内容。</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第三条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合同</w:t>
      </w:r>
      <w:r>
        <w:rPr>
          <w:rFonts w:hint="eastAsia" w:ascii="宋体" w:hAnsi="宋体" w:cs="宋体"/>
          <w:b/>
          <w:bCs/>
          <w:color w:val="auto"/>
          <w:sz w:val="24"/>
          <w:szCs w:val="24"/>
          <w:highlight w:val="none"/>
          <w:lang w:eastAsia="zh-CN"/>
        </w:rPr>
        <w:t xml:space="preserve">价款</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en-US"/>
        </w:rPr>
        <w:t xml:space="preserve">本合同</w:t>
      </w:r>
      <w:r>
        <w:rPr>
          <w:rFonts w:hint="eastAsia" w:ascii="宋体" w:hAnsi="宋体" w:cs="宋体"/>
          <w:color w:val="auto"/>
          <w:sz w:val="24"/>
          <w:szCs w:val="24"/>
          <w:highlight w:val="none"/>
          <w:lang w:val="en-US" w:eastAsia="zh-CN"/>
        </w:rPr>
        <w:t xml:space="preserve">单价为：___________元人民币/平方,总价款</w:t>
      </w:r>
      <w:r>
        <w:rPr>
          <w:rFonts w:hint="eastAsia" w:ascii="宋体" w:hAnsi="宋体" w:eastAsia="宋体" w:cs="宋体"/>
          <w:color w:val="auto"/>
          <w:sz w:val="24"/>
          <w:szCs w:val="24"/>
          <w:highlight w:val="none"/>
          <w:lang w:eastAsia="en-US"/>
        </w:rPr>
        <w:t xml:space="preserve">为：_______________元人民币（</w:t>
      </w:r>
      <w:r>
        <w:rPr>
          <w:rFonts w:hint="eastAsia" w:ascii="宋体" w:hAnsi="宋体" w:cs="宋体"/>
          <w:color w:val="auto"/>
          <w:sz w:val="24"/>
          <w:szCs w:val="24"/>
          <w:highlight w:val="none"/>
          <w:lang w:eastAsia="zh-CN"/>
        </w:rPr>
        <w:t xml:space="preserve">大写：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元）。</w:t>
      </w:r>
      <w:r>
        <w:rPr>
          <w:rFonts w:hint="eastAsia" w:ascii="宋体" w:hAnsi="宋体" w:cs="宋体"/>
          <w:color w:val="auto"/>
          <w:sz w:val="24"/>
          <w:szCs w:val="24"/>
          <w:highlight w:val="none"/>
          <w:lang w:eastAsia="zh-CN"/>
        </w:rPr>
        <w:t xml:space="preserve">以下“元”均指“元人民币”。</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1.2本合同服务总价款</w:t>
      </w:r>
      <w:r>
        <w:rPr>
          <w:rFonts w:hint="eastAsia" w:ascii="宋体" w:hAnsi="宋体" w:cs="宋体"/>
          <w:color w:val="auto"/>
          <w:sz w:val="24"/>
          <w:szCs w:val="24"/>
          <w:highlight w:val="none"/>
          <w:lang w:eastAsia="zh-CN"/>
        </w:rPr>
        <w:t xml:space="preserve">包含</w:t>
      </w:r>
      <w:r>
        <w:rPr>
          <w:rFonts w:hint="eastAsia" w:ascii="宋体" w:hAnsi="宋体" w:eastAsia="宋体" w:cs="宋体"/>
          <w:color w:val="auto"/>
          <w:sz w:val="24"/>
          <w:szCs w:val="24"/>
          <w:highlight w:val="none"/>
          <w:lang w:eastAsia="en-US"/>
        </w:rPr>
        <w:t xml:space="preserve">完成本项目所发生的所有含税费用、支付给员工的工资和国家强制缴纳的各种社会保障资金以及乙方认为需要的其他费用(包括但不限于与本次考古勘探服务项目相关的设备费、食宿费、资料整理费、录入费、评审费等)。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en-US"/>
        </w:rPr>
        <w:t xml:space="preserve">乙方需提交的支付</w:t>
      </w:r>
      <w:r>
        <w:rPr>
          <w:rFonts w:hint="eastAsia" w:ascii="宋体" w:hAnsi="宋体" w:cs="宋体"/>
          <w:color w:val="auto"/>
          <w:sz w:val="24"/>
          <w:szCs w:val="24"/>
          <w:highlight w:val="none"/>
          <w:lang w:eastAsia="zh-CN"/>
        </w:rPr>
        <w:t xml:space="preserve">申请</w:t>
      </w:r>
      <w:r>
        <w:rPr>
          <w:rFonts w:hint="eastAsia" w:ascii="宋体" w:hAnsi="宋体" w:eastAsia="宋体" w:cs="宋体"/>
          <w:color w:val="auto"/>
          <w:sz w:val="24"/>
          <w:szCs w:val="24"/>
          <w:highlight w:val="none"/>
          <w:lang w:eastAsia="en-US"/>
        </w:rPr>
        <w:t xml:space="preserve">文件包括： </w:t>
      </w:r>
      <w:r/>
    </w:p>
    <w:p>
      <w:pPr>
        <w:numPr>
          <w:ilvl w:val="0"/>
          <w:numId w:val="4"/>
        </w:numPr>
        <w:ind w:firstLine="480"/>
        <w:jc w:val="both"/>
        <w:keepLines w:val="0"/>
        <w:keepNext w:val="0"/>
        <w:pageBreakBefore w:val="0"/>
        <w:spacing w:after="200" w:line="240" w:lineRule="auto"/>
        <w:widowControl w:val="off"/>
        <w:rPr>
          <w:rFonts w:hint="eastAsia" w:ascii="宋体" w:hAnsi="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en-US"/>
        </w:rPr>
        <w:t xml:space="preserve">乙方出具的全额正式发票 </w:t>
      </w:r>
      <w:r>
        <w:rPr>
          <w:rFonts w:hint="eastAsia" w:ascii="宋体" w:hAnsi="宋体" w:cs="宋体"/>
          <w:color w:val="auto"/>
          <w:sz w:val="24"/>
          <w:szCs w:val="24"/>
          <w:highlight w:val="none"/>
          <w:lang w:eastAsia="zh-CN"/>
        </w:rPr>
        <w:t xml:space="preserve">；</w:t>
      </w:r>
      <w:r/>
    </w:p>
    <w:p>
      <w:pPr>
        <w:numPr>
          <w:ilvl w:val="0"/>
          <w:numId w:val="4"/>
        </w:num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甲方出具的验收合格证明。  </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第四条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合同款</w:t>
      </w:r>
      <w:r>
        <w:rPr>
          <w:rFonts w:hint="eastAsia" w:ascii="宋体" w:hAnsi="宋体" w:cs="宋体"/>
          <w:b/>
          <w:bCs/>
          <w:color w:val="auto"/>
          <w:sz w:val="24"/>
          <w:szCs w:val="24"/>
          <w:highlight w:val="none"/>
          <w:lang w:eastAsia="zh-CN"/>
        </w:rPr>
        <w:t xml:space="preserve">项</w:t>
      </w:r>
      <w:r>
        <w:rPr>
          <w:rFonts w:hint="eastAsia" w:ascii="宋体" w:hAnsi="宋体" w:eastAsia="宋体" w:cs="宋体"/>
          <w:b/>
          <w:bCs/>
          <w:color w:val="auto"/>
          <w:sz w:val="24"/>
          <w:szCs w:val="24"/>
          <w:highlight w:val="none"/>
          <w:lang w:eastAsia="en-US"/>
        </w:rPr>
        <w:t xml:space="preserve">支付</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经双方协商一致，选择以下第</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种付款方式：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付款方式一：不提交预付款保函的</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（1）合同价款的百分之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en-US"/>
        </w:rPr>
        <w:t xml:space="preserve">十（</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en-US"/>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en-US"/>
        </w:rPr>
        <w:t xml:space="preserve">）即</w:t>
      </w:r>
      <w:r>
        <w:rPr>
          <w:rFonts w:hint="eastAsia" w:ascii="宋体" w:hAnsi="宋体" w:eastAsia="宋体" w:cs="宋体"/>
          <w:color w:val="auto"/>
          <w:sz w:val="24"/>
          <w:szCs w:val="24"/>
          <w:highlight w:val="none"/>
          <w:u w:val="single"/>
          <w:lang w:eastAsia="en-US"/>
        </w:rPr>
        <w:t xml:space="preserve">    </w:t>
      </w:r>
      <w:r>
        <w:rPr>
          <w:rFonts w:hint="eastAsia" w:ascii="宋体" w:hAnsi="宋体" w:cs="宋体"/>
          <w:color w:val="auto"/>
          <w:sz w:val="24"/>
          <w:szCs w:val="24"/>
          <w:highlight w:val="none"/>
          <w:u w:val="single"/>
          <w:lang w:eastAsia="zh-CN"/>
        </w:rPr>
        <w:t xml:space="preserve">元</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大写：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元整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，在双方签订合同后，由甲方办理政府采购资金结算手续，经审核后支付给乙方，作为项目启动资金。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）合同价款的百分之</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en-US"/>
        </w:rPr>
        <w:t xml:space="preserve">%）即</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大写：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元整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，在乙方完成整体项目的勘探，编制并提交勘探成果文件及相关工作底稿等全部项目内容，通过文旅部门</w:t>
      </w:r>
      <w:r>
        <w:rPr>
          <w:rFonts w:hint="eastAsia" w:ascii="宋体" w:hAnsi="宋体" w:cs="宋体"/>
          <w:color w:val="auto"/>
          <w:sz w:val="24"/>
          <w:szCs w:val="24"/>
          <w:highlight w:val="none"/>
          <w:lang w:val="en-US" w:eastAsia="zh-CN"/>
        </w:rPr>
        <w:t xml:space="preserve">组织</w:t>
      </w:r>
      <w:r>
        <w:rPr>
          <w:rFonts w:hint="eastAsia" w:ascii="宋体" w:hAnsi="宋体" w:eastAsia="宋体" w:cs="宋体"/>
          <w:color w:val="auto"/>
          <w:sz w:val="24"/>
          <w:szCs w:val="24"/>
          <w:highlight w:val="none"/>
          <w:lang w:eastAsia="en-US"/>
        </w:rPr>
        <w:t xml:space="preserve">验收合格后，</w:t>
      </w:r>
      <w:r>
        <w:rPr>
          <w:rFonts w:hint="eastAsia" w:ascii="宋体" w:hAnsi="宋体" w:cs="宋体"/>
          <w:color w:val="auto"/>
          <w:sz w:val="24"/>
          <w:szCs w:val="24"/>
          <w:highlight w:val="none"/>
          <w:lang w:val="en-US" w:eastAsia="zh-CN"/>
        </w:rPr>
        <w:t xml:space="preserve">一次性</w:t>
      </w:r>
      <w:r>
        <w:rPr>
          <w:rFonts w:hint="eastAsia" w:ascii="宋体" w:hAnsi="宋体" w:eastAsia="宋体" w:cs="宋体"/>
          <w:color w:val="auto"/>
          <w:sz w:val="24"/>
          <w:szCs w:val="24"/>
          <w:highlight w:val="none"/>
          <w:lang w:eastAsia="en-US"/>
        </w:rPr>
        <w:t xml:space="preserve">由甲方办理政府采购资金结算手续，经审核后支付给乙方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付款方式二：提交预付款保函的</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（1）合同价款的百分之</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en-US"/>
        </w:rPr>
        <w:t xml:space="preserve">%)即</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大写：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元整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，在双方签订合同后十个工作日内，乙方向甲方出具等额预付款保函后，由甲方办理政府采购资金结算手续支付给乙方。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）合同价款的百分之</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en-US"/>
        </w:rPr>
        <w:t xml:space="preserve">%）即</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大写：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元整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，在乙方完成整体项目的勘探，编制并提交勘探成果文件及相关工作底稿等全部项目内容，通过文旅部门组织验收合格后，一次性由甲方办理政府采购资金结算手续，经审核后支付给乙方。 </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第五条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双方的权利义务</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1.双方均应严格遵守并认真履行本合同的各项条</w:t>
      </w:r>
      <w:r>
        <w:rPr>
          <w:rFonts w:hint="eastAsia" w:ascii="宋体" w:hAnsi="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2.甲方权利义务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（1）甲方有权监督、检査合同履行情况。合同履行期间，甲方根据需要有权委派工作人员对乙方履行本合同的情况进行检查、监督，乙方应予积极配合。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（2）甲方有权对乙方阶段性工作成果提出合理的补充、修改意见，对乙方的项目成果进行验收。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（3）甲方应按合同约定的时间和金额支付项目费用。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（4）甲方应对乙方开展的项目工作提供必要的指导和配合。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（5）甲方应在本合同履行过程中按乙方要求向乙方提供必要协助，包括但不限于提供乙方所需相关资料等。 </w:t>
      </w:r>
      <w:r/>
    </w:p>
    <w:p>
      <w:pPr>
        <w:ind w:firstLine="480"/>
        <w:jc w:val="both"/>
        <w:keepLines w:val="0"/>
        <w:keepNext w:val="0"/>
        <w:pageBreakBefore w:val="0"/>
        <w:spacing w:after="200" w:line="240" w:lineRule="auto"/>
        <w:widowControl w:val="off"/>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（6）甲方提供</w:t>
      </w:r>
      <w:r>
        <w:rPr>
          <w:rFonts w:hint="eastAsia" w:ascii="宋体" w:hAnsi="宋体" w:cs="宋体"/>
          <w:color w:val="auto"/>
          <w:sz w:val="24"/>
          <w:szCs w:val="24"/>
          <w:highlight w:val="none"/>
          <w:lang w:val="en-US" w:eastAsia="zh-CN"/>
        </w:rPr>
        <w:t xml:space="preserve">考古地块的四至范围及车辆进出场道条件。</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3.乙方权利义务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（1）乙方有权依照合同约定及时获得项目经费。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（2）乙方应定期向甲方通报项目进展情况。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（3）乙方应严格按照甲方要求开展项目工作，保证按时完成项目任务及提交项目成果(包括且不限于阶段性成果和最终成果)。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（4）甲方对阶段性成果提出修改、补充意见的，乙方应</w:t>
      </w:r>
      <w:r>
        <w:rPr>
          <w:rFonts w:hint="eastAsia" w:ascii="宋体" w:hAnsi="宋体" w:cs="宋体"/>
          <w:color w:val="auto"/>
          <w:sz w:val="24"/>
          <w:szCs w:val="24"/>
          <w:highlight w:val="none"/>
          <w:lang w:eastAsia="zh-CN"/>
        </w:rPr>
        <w:t xml:space="preserve">及时</w:t>
      </w:r>
      <w:r>
        <w:rPr>
          <w:rFonts w:hint="eastAsia" w:ascii="宋体" w:hAnsi="宋体" w:eastAsia="宋体" w:cs="宋体"/>
          <w:color w:val="auto"/>
          <w:sz w:val="24"/>
          <w:szCs w:val="24"/>
          <w:highlight w:val="none"/>
          <w:lang w:eastAsia="en-US"/>
        </w:rPr>
        <w:t xml:space="preserve">完成修改、补充；项目专家评审组在最终验收中对项目成果提出修改、补充意见的，乙方应</w:t>
      </w:r>
      <w:r>
        <w:rPr>
          <w:rFonts w:hint="eastAsia" w:ascii="宋体" w:hAnsi="宋体" w:cs="宋体"/>
          <w:color w:val="auto"/>
          <w:sz w:val="24"/>
          <w:szCs w:val="24"/>
          <w:highlight w:val="none"/>
          <w:lang w:eastAsia="zh-CN"/>
        </w:rPr>
        <w:t xml:space="preserve">及时</w:t>
      </w:r>
      <w:r>
        <w:rPr>
          <w:rFonts w:hint="eastAsia" w:ascii="宋体" w:hAnsi="宋体" w:eastAsia="宋体" w:cs="宋体"/>
          <w:color w:val="auto"/>
          <w:sz w:val="24"/>
          <w:szCs w:val="24"/>
          <w:highlight w:val="none"/>
          <w:lang w:eastAsia="en-US"/>
        </w:rPr>
        <w:t xml:space="preserve">完成修改、补充工作。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（5）乙方在交付本项目工作成果时，应向甲方交付完成本项目的工作底稿。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（6）</w:t>
      </w:r>
      <w:r>
        <w:rPr>
          <w:rFonts w:hint="eastAsia" w:ascii="宋体" w:hAnsi="宋体" w:cs="宋体"/>
          <w:color w:val="auto"/>
          <w:sz w:val="24"/>
          <w:szCs w:val="24"/>
          <w:highlight w:val="none"/>
          <w:lang w:eastAsia="zh-CN"/>
        </w:rPr>
        <w:t xml:space="preserve">乙方应于本合同签订后五日内向甲方书面明确项目成员姓名、专业、联系方式并注明主要成员。</w:t>
      </w:r>
      <w:r>
        <w:rPr>
          <w:rFonts w:hint="eastAsia" w:ascii="宋体" w:hAnsi="宋体" w:eastAsia="宋体" w:cs="宋体"/>
          <w:color w:val="auto"/>
          <w:sz w:val="24"/>
          <w:szCs w:val="24"/>
          <w:highlight w:val="none"/>
          <w:lang w:eastAsia="en-US"/>
        </w:rPr>
        <w:t xml:space="preserve">未经甲方书面同意，乙方不得更换项目主要成员。如被指派的项目主要成员因故不能履行职务时，乙方可指派具有相关专业知识和经验的其他人员暂时代行职务，但必须立刻</w:t>
      </w:r>
      <w:r>
        <w:rPr>
          <w:rFonts w:hint="eastAsia" w:ascii="宋体" w:hAnsi="宋体" w:cs="宋体"/>
          <w:color w:val="auto"/>
          <w:sz w:val="24"/>
          <w:szCs w:val="24"/>
          <w:highlight w:val="none"/>
          <w:lang w:eastAsia="zh-CN"/>
        </w:rPr>
        <w:t xml:space="preserve">书面</w:t>
      </w:r>
      <w:r>
        <w:rPr>
          <w:rFonts w:hint="eastAsia" w:ascii="宋体" w:hAnsi="宋体" w:eastAsia="宋体" w:cs="宋体"/>
          <w:color w:val="auto"/>
          <w:sz w:val="24"/>
          <w:szCs w:val="24"/>
          <w:highlight w:val="none"/>
          <w:lang w:eastAsia="en-US"/>
        </w:rPr>
        <w:t xml:space="preserve">通知甲方</w:t>
      </w:r>
      <w:r>
        <w:rPr>
          <w:rFonts w:hint="eastAsia" w:ascii="宋体" w:hAnsi="宋体" w:cs="宋体"/>
          <w:color w:val="auto"/>
          <w:sz w:val="24"/>
          <w:szCs w:val="24"/>
          <w:highlight w:val="none"/>
          <w:lang w:eastAsia="zh-CN"/>
        </w:rPr>
        <w:t xml:space="preserve">并附相应证明材料，并在因故条件解除时，原被指派项目主要成员应继续履行职务</w:t>
      </w:r>
      <w:r>
        <w:rPr>
          <w:rFonts w:hint="eastAsia" w:ascii="宋体" w:hAnsi="宋体" w:eastAsia="宋体" w:cs="宋体"/>
          <w:color w:val="auto"/>
          <w:sz w:val="24"/>
          <w:szCs w:val="24"/>
          <w:highlight w:val="none"/>
          <w:lang w:eastAsia="en-US"/>
        </w:rPr>
        <w:t xml:space="preserve">。</w:t>
      </w:r>
      <w:r/>
    </w:p>
    <w:p>
      <w:pPr>
        <w:ind w:firstLine="480"/>
        <w:jc w:val="both"/>
        <w:keepLines w:val="0"/>
        <w:keepNext w:val="0"/>
        <w:pageBreakBefore w:val="0"/>
        <w:spacing w:after="200"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 </w:t>
      </w:r>
      <w:r>
        <w:rPr>
          <w:rFonts w:hint="eastAsia" w:ascii="宋体" w:hAnsi="宋体" w:cs="宋体"/>
          <w:color w:val="auto"/>
          <w:sz w:val="24"/>
          <w:szCs w:val="24"/>
          <w:highlight w:val="none"/>
          <w:lang w:val="en-US" w:eastAsia="zh-CN"/>
        </w:rPr>
        <w:t xml:space="preserve">乙方自行对考古地块进行现场勘查，并承担地块现场清表及回填相关工作。</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第六条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知识产权</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1.甲方享有对本项目成果的全部知识产权；乙方项目组成员享有对本项目成果的署名权。未经甲方同意，乙方及其项目组成员不得公开发表、使用或向任何第三方提供上述项目成果。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2.乙方保证其向甲方提交的项目成果(包括且不限于阶段性成果和最终成果)及乙方为实现该成果所使用的必要方法不侵犯第三人的合法权益。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 </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第七条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保密责任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双方及其有关人员不得在项目成果正式发布之前泄露涉及本项目研究的信息、资料及其他相关内容。任何一方因泄露保密信息给对方造成损失的，泄露方应负责赔偿。乙方应要求其项目人员向甲方作出上述书面承诺，为履行上述承诺所发生的费用由乙方自行承担。 </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第八条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违约责任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（一）甲方的违约责任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1、甲方无故</w:t>
      </w:r>
      <w:r>
        <w:rPr>
          <w:rFonts w:hint="eastAsia" w:ascii="宋体" w:hAnsi="宋体" w:eastAsia="宋体" w:cs="宋体"/>
          <w:color w:val="auto"/>
          <w:sz w:val="24"/>
          <w:szCs w:val="24"/>
          <w:highlight w:val="none"/>
          <w:lang w:val="en-US" w:eastAsia="zh-CN"/>
        </w:rPr>
        <w:t xml:space="preserve">解除</w:t>
      </w:r>
      <w:r>
        <w:rPr>
          <w:rFonts w:hint="eastAsia" w:ascii="宋体" w:hAnsi="宋体" w:eastAsia="宋体" w:cs="宋体"/>
          <w:color w:val="auto"/>
          <w:sz w:val="24"/>
          <w:szCs w:val="24"/>
          <w:highlight w:val="none"/>
          <w:lang w:eastAsia="en-US"/>
        </w:rPr>
        <w:t xml:space="preserve">合同，乙方不退还甲方支付的报酬。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2、甲方未按合同</w:t>
      </w:r>
      <w:r>
        <w:rPr>
          <w:rFonts w:hint="eastAsia" w:ascii="宋体" w:hAnsi="宋体" w:eastAsia="宋体" w:cs="宋体"/>
          <w:color w:val="auto"/>
          <w:sz w:val="24"/>
          <w:szCs w:val="24"/>
          <w:highlight w:val="none"/>
          <w:lang w:val="en-US" w:eastAsia="zh-CN"/>
        </w:rPr>
        <w:t xml:space="preserve">约定</w:t>
      </w:r>
      <w:r>
        <w:rPr>
          <w:rFonts w:hint="eastAsia" w:ascii="宋体" w:hAnsi="宋体" w:eastAsia="宋体" w:cs="宋体"/>
          <w:color w:val="auto"/>
          <w:sz w:val="24"/>
          <w:szCs w:val="24"/>
          <w:highlight w:val="none"/>
          <w:lang w:eastAsia="en-US"/>
        </w:rPr>
        <w:t xml:space="preserve">的时间和要求向乙方提供技术资料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场地</w:t>
      </w:r>
      <w:r>
        <w:rPr>
          <w:rFonts w:hint="eastAsia" w:ascii="宋体" w:hAnsi="宋体" w:eastAsia="宋体" w:cs="宋体"/>
          <w:color w:val="auto"/>
          <w:sz w:val="24"/>
          <w:szCs w:val="24"/>
          <w:highlight w:val="none"/>
          <w:lang w:eastAsia="en-US"/>
        </w:rPr>
        <w:t xml:space="preserve">等，乙方交付</w:t>
      </w:r>
      <w:r>
        <w:rPr>
          <w:rFonts w:hint="eastAsia" w:ascii="宋体" w:hAnsi="宋体" w:eastAsia="宋体" w:cs="宋体"/>
          <w:color w:val="auto"/>
          <w:sz w:val="24"/>
          <w:szCs w:val="24"/>
          <w:highlight w:val="none"/>
          <w:lang w:val="en-US" w:eastAsia="zh-CN"/>
        </w:rPr>
        <w:t xml:space="preserve">成果的</w:t>
      </w:r>
      <w:r>
        <w:rPr>
          <w:rFonts w:hint="eastAsia" w:ascii="宋体" w:hAnsi="宋体" w:eastAsia="宋体" w:cs="宋体"/>
          <w:color w:val="auto"/>
          <w:sz w:val="24"/>
          <w:szCs w:val="24"/>
          <w:highlight w:val="none"/>
          <w:lang w:eastAsia="en-US"/>
        </w:rPr>
        <w:t xml:space="preserve">时间顺延。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（二）乙方的违约责任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1、乙方未按合同</w:t>
      </w:r>
      <w:r>
        <w:rPr>
          <w:rFonts w:hint="eastAsia" w:ascii="宋体" w:hAnsi="宋体" w:cs="宋体"/>
          <w:color w:val="auto"/>
          <w:sz w:val="24"/>
          <w:szCs w:val="24"/>
          <w:highlight w:val="none"/>
          <w:lang w:val="en-US" w:eastAsia="zh-CN"/>
        </w:rPr>
        <w:t xml:space="preserve">约定</w:t>
      </w:r>
      <w:r>
        <w:rPr>
          <w:rFonts w:hint="eastAsia" w:ascii="宋体" w:hAnsi="宋体" w:eastAsia="宋体" w:cs="宋体"/>
          <w:color w:val="auto"/>
          <w:sz w:val="24"/>
          <w:szCs w:val="24"/>
          <w:highlight w:val="none"/>
          <w:lang w:eastAsia="en-US"/>
        </w:rPr>
        <w:t xml:space="preserve">的技术内容、质量、范围、形式、进度、期限等要求交付，甲方有权拒收并解除合同，由此造成的直接损失和间接损失由乙方赔偿，同时乙方应返还甲方已支付的服务费用。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2、乙方逾期交付</w:t>
      </w:r>
      <w:r>
        <w:rPr>
          <w:rFonts w:hint="eastAsia" w:ascii="宋体" w:hAnsi="宋体" w:cs="宋体"/>
          <w:color w:val="auto"/>
          <w:sz w:val="24"/>
          <w:szCs w:val="24"/>
          <w:highlight w:val="none"/>
          <w:lang w:val="en-US" w:eastAsia="zh-CN"/>
        </w:rPr>
        <w:t xml:space="preserve">整体项目工作成果</w:t>
      </w:r>
      <w:r>
        <w:rPr>
          <w:rFonts w:hint="eastAsia" w:ascii="宋体" w:hAnsi="宋体" w:eastAsia="宋体" w:cs="宋体"/>
          <w:color w:val="auto"/>
          <w:sz w:val="24"/>
          <w:szCs w:val="24"/>
          <w:highlight w:val="none"/>
          <w:lang w:eastAsia="en-US"/>
        </w:rPr>
        <w:t xml:space="preserve">（包括整修、返工、补交或由甲方提出更改、乙方承诺</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eastAsia="en-US"/>
        </w:rPr>
        <w:t xml:space="preserve">但未在承诺的时间内完成等）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应向甲方</w:t>
      </w:r>
      <w:r>
        <w:rPr>
          <w:rFonts w:hint="eastAsia" w:ascii="宋体" w:hAnsi="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eastAsia="en-US"/>
        </w:rPr>
        <w:t xml:space="preserve">违约金，每逾期一天，按合同总</w:t>
      </w:r>
      <w:r>
        <w:rPr>
          <w:rFonts w:hint="eastAsia" w:ascii="宋体" w:hAnsi="宋体" w:cs="宋体"/>
          <w:color w:val="auto"/>
          <w:sz w:val="24"/>
          <w:szCs w:val="24"/>
          <w:highlight w:val="none"/>
          <w:lang w:eastAsia="zh-CN"/>
        </w:rPr>
        <w:t xml:space="preserve">价款</w:t>
      </w:r>
      <w:r>
        <w:rPr>
          <w:rFonts w:hint="eastAsia" w:ascii="宋体" w:hAnsi="宋体" w:eastAsia="宋体" w:cs="宋体"/>
          <w:color w:val="auto"/>
          <w:sz w:val="24"/>
          <w:szCs w:val="24"/>
          <w:highlight w:val="none"/>
          <w:lang w:eastAsia="en-US"/>
        </w:rPr>
        <w:t xml:space="preserve">的万分之五</w:t>
      </w:r>
      <w:r>
        <w:rPr>
          <w:rFonts w:hint="eastAsia" w:ascii="宋体" w:hAnsi="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eastAsia="en-US"/>
        </w:rPr>
        <w:t xml:space="preserve">，逾期超过30日，甲方有权解除合同，并要求乙方承担违约责任，同时乙方应返还甲方已支付的服务费用。</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en-US"/>
        </w:rPr>
        <w:t xml:space="preserve">、乙方逾期</w:t>
      </w:r>
      <w:r>
        <w:rPr>
          <w:rFonts w:hint="eastAsia" w:ascii="宋体" w:hAnsi="宋体" w:cs="宋体"/>
          <w:color w:val="auto"/>
          <w:sz w:val="24"/>
          <w:szCs w:val="24"/>
          <w:highlight w:val="none"/>
          <w:lang w:val="en-US" w:eastAsia="zh-CN"/>
        </w:rPr>
        <w:t xml:space="preserve">完成各分项地块</w:t>
      </w:r>
      <w:r>
        <w:rPr>
          <w:rFonts w:hint="eastAsia" w:ascii="宋体" w:hAnsi="宋体" w:eastAsia="宋体" w:cs="宋体"/>
          <w:color w:val="auto"/>
          <w:sz w:val="24"/>
          <w:szCs w:val="24"/>
          <w:highlight w:val="none"/>
          <w:lang w:eastAsia="en-US"/>
        </w:rPr>
        <w:t xml:space="preserve">项目</w:t>
      </w:r>
      <w:r>
        <w:rPr>
          <w:rFonts w:hint="eastAsia" w:ascii="宋体" w:hAnsi="宋体" w:cs="宋体"/>
          <w:color w:val="auto"/>
          <w:sz w:val="24"/>
          <w:szCs w:val="24"/>
          <w:highlight w:val="none"/>
          <w:lang w:val="en-US" w:eastAsia="zh-CN"/>
        </w:rPr>
        <w:t xml:space="preserve">工作成果</w:t>
      </w:r>
      <w:r>
        <w:rPr>
          <w:rFonts w:hint="eastAsia" w:ascii="宋体" w:hAnsi="宋体" w:eastAsia="宋体" w:cs="宋体"/>
          <w:color w:val="auto"/>
          <w:sz w:val="24"/>
          <w:szCs w:val="24"/>
          <w:highlight w:val="none"/>
          <w:lang w:eastAsia="en-US"/>
        </w:rPr>
        <w:t xml:space="preserve">（包括整修、返工、补交或由甲方提出更改、乙方承诺，但未在承诺的时间内完成等）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应向甲方</w:t>
      </w:r>
      <w:r>
        <w:rPr>
          <w:rFonts w:hint="eastAsia" w:ascii="宋体" w:hAnsi="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eastAsia="en-US"/>
        </w:rPr>
        <w:t xml:space="preserve">违约金，每逾期一天，按</w:t>
      </w:r>
      <w:r>
        <w:rPr>
          <w:rFonts w:hint="eastAsia" w:ascii="宋体" w:hAnsi="宋体" w:cs="宋体"/>
          <w:color w:val="auto"/>
          <w:sz w:val="24"/>
          <w:szCs w:val="24"/>
          <w:highlight w:val="none"/>
          <w:lang w:val="en-US" w:eastAsia="zh-CN"/>
        </w:rPr>
        <w:t xml:space="preserve">该地块应付价款</w:t>
      </w:r>
      <w:r>
        <w:rPr>
          <w:rFonts w:hint="eastAsia" w:ascii="宋体" w:hAnsi="宋体" w:eastAsia="宋体" w:cs="宋体"/>
          <w:color w:val="auto"/>
          <w:sz w:val="24"/>
          <w:szCs w:val="24"/>
          <w:highlight w:val="none"/>
          <w:lang w:eastAsia="en-US"/>
        </w:rPr>
        <w:t xml:space="preserve">的</w:t>
      </w:r>
      <w:r>
        <w:rPr>
          <w:rFonts w:hint="eastAsia" w:ascii="宋体" w:hAnsi="宋体" w:cs="宋体"/>
          <w:color w:val="auto"/>
          <w:sz w:val="24"/>
          <w:szCs w:val="24"/>
          <w:highlight w:val="none"/>
          <w:lang w:val="en-US" w:eastAsia="zh-CN"/>
        </w:rPr>
        <w:t xml:space="preserve">百分之一支付</w:t>
      </w:r>
      <w:r>
        <w:rPr>
          <w:rFonts w:hint="eastAsia" w:ascii="宋体" w:hAnsi="宋体" w:eastAsia="宋体" w:cs="宋体"/>
          <w:color w:val="auto"/>
          <w:sz w:val="24"/>
          <w:szCs w:val="24"/>
          <w:highlight w:val="none"/>
          <w:lang w:eastAsia="en-US"/>
        </w:rPr>
        <w:t xml:space="preserve">，</w:t>
      </w:r>
      <w:r>
        <w:rPr>
          <w:rFonts w:hint="eastAsia" w:ascii="宋体" w:hAnsi="宋体" w:cs="宋体"/>
          <w:color w:val="auto"/>
          <w:sz w:val="24"/>
          <w:szCs w:val="24"/>
          <w:highlight w:val="none"/>
          <w:lang w:val="en-US" w:eastAsia="zh-CN"/>
        </w:rPr>
        <w:t xml:space="preserve">该地块</w:t>
      </w:r>
      <w:r>
        <w:rPr>
          <w:rFonts w:hint="eastAsia" w:ascii="宋体" w:hAnsi="宋体" w:eastAsia="宋体" w:cs="宋体"/>
          <w:color w:val="auto"/>
          <w:sz w:val="24"/>
          <w:szCs w:val="24"/>
          <w:highlight w:val="none"/>
          <w:lang w:eastAsia="en-US"/>
        </w:rPr>
        <w:t xml:space="preserve">逾期超过30日，甲方有权解除合同，并要求乙方承担违约责任，同时乙方应返还甲方已支付的服务费用。</w:t>
      </w:r>
      <w:r/>
    </w:p>
    <w:p>
      <w:pPr>
        <w:ind w:firstLine="480"/>
        <w:jc w:val="both"/>
        <w:keepLines w:val="0"/>
        <w:keepNext w:val="0"/>
        <w:pageBreakBefore w:val="0"/>
        <w:spacing w:after="200"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en-US"/>
        </w:rPr>
        <w:t xml:space="preserve">、乙方履行义务不符合合同约定时，</w:t>
      </w:r>
      <w:r>
        <w:rPr>
          <w:rFonts w:hint="eastAsia" w:ascii="宋体" w:hAnsi="宋体" w:cs="宋体"/>
          <w:color w:val="auto"/>
          <w:sz w:val="24"/>
          <w:szCs w:val="24"/>
          <w:highlight w:val="none"/>
          <w:lang w:eastAsia="zh-CN"/>
        </w:rPr>
        <w:t xml:space="preserve">应</w:t>
      </w:r>
      <w:r>
        <w:rPr>
          <w:rFonts w:hint="eastAsia" w:ascii="宋体" w:hAnsi="宋体" w:eastAsia="宋体" w:cs="宋体"/>
          <w:color w:val="auto"/>
          <w:sz w:val="24"/>
          <w:szCs w:val="24"/>
          <w:highlight w:val="none"/>
          <w:lang w:eastAsia="en-US"/>
        </w:rPr>
        <w:t xml:space="preserve">向甲方支付合同总</w:t>
      </w:r>
      <w:r>
        <w:rPr>
          <w:rFonts w:hint="eastAsia" w:ascii="宋体" w:hAnsi="宋体" w:cs="宋体"/>
          <w:color w:val="auto"/>
          <w:sz w:val="24"/>
          <w:szCs w:val="24"/>
          <w:highlight w:val="none"/>
          <w:lang w:eastAsia="zh-CN"/>
        </w:rPr>
        <w:t xml:space="preserve">价款</w:t>
      </w:r>
      <w:r>
        <w:rPr>
          <w:rFonts w:hint="eastAsia" w:ascii="宋体" w:hAnsi="宋体" w:eastAsia="宋体" w:cs="宋体"/>
          <w:color w:val="auto"/>
          <w:sz w:val="24"/>
          <w:szCs w:val="24"/>
          <w:highlight w:val="none"/>
          <w:lang w:eastAsia="en-US"/>
        </w:rPr>
        <w:t xml:space="preserve">百分之五的违约金。同时，因乙方行为造成甲方实际损失的由乙方进行赔偿</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赔偿范围包括但不限于乙方未勘探出而施工中发现文物的情形。</w:t>
      </w:r>
      <w:r/>
    </w:p>
    <w:p>
      <w:pPr>
        <w:ind w:firstLine="482"/>
        <w:jc w:val="left"/>
        <w:keepLines w:val="0"/>
        <w:keepNext w:val="0"/>
        <w:pageBreakBefore w:val="0"/>
        <w:spacing w:after="200" w:line="240" w:lineRule="auto"/>
        <w:widowControl w:val="off"/>
        <w:rPr>
          <w:rFonts w:hint="default" w:ascii="仿宋" w:hAnsi="仿宋" w:eastAsia="仿宋" w:cs="仿宋"/>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 第九条  履约验收</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1.验收时间：每个地块完成后十五个工作日内。</w:t>
      </w:r>
      <w:r/>
    </w:p>
    <w:p>
      <w:pPr>
        <w:ind w:firstLine="480"/>
        <w:jc w:val="both"/>
        <w:keepLines w:val="0"/>
        <w:keepNext w:val="0"/>
        <w:pageBreakBefore w:val="0"/>
        <w:spacing w:after="0" w:line="240" w:lineRule="auto"/>
        <w:widowControl w:val="off"/>
        <w:rPr>
          <w:rFonts w:hint="eastAsia" w:ascii="宋体" w:hAnsi="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2.验收主体：</w:t>
      </w:r>
      <w:r>
        <w:rPr>
          <w:rFonts w:hint="eastAsia" w:ascii="宋体" w:hAnsi="宋体" w:cs="宋体"/>
          <w:color w:val="auto"/>
          <w:sz w:val="24"/>
          <w:szCs w:val="24"/>
          <w:highlight w:val="none"/>
          <w:lang w:val="en-US" w:eastAsia="zh-CN" w:bidi="ar-SA"/>
        </w:rPr>
        <w:t xml:space="preserve">省级文物管理组织专家验收，乙方向区文体局申报验收，再由市文体局申请省级文物管理部门组织专家验收。</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3.验收地点：高新区北京南路东振兴路北地块、经纬路西焦山河北地块及经纬路东奎河西路北A地块等。</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4.验收方式：评分制验收</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5.验收标准：符合《田野考古工作规程》（WW/T0075-2015）、《考古勘探工作规程(试行)》标准，满足江苏省文物局下发苏文物保【2020】153号文要求，以及得分超过文件中评分制合格线。</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6.验收内容：由</w:t>
      </w:r>
      <w:r>
        <w:rPr>
          <w:rFonts w:hint="eastAsia" w:ascii="宋体" w:hAnsi="宋体" w:cs="宋体"/>
          <w:color w:val="auto"/>
          <w:sz w:val="24"/>
          <w:szCs w:val="24"/>
          <w:highlight w:val="none"/>
          <w:lang w:val="en-US" w:eastAsia="zh-CN" w:bidi="ar-SA"/>
        </w:rPr>
        <w:t xml:space="preserve">省级文物管理部门组织专家验收。</w:t>
      </w:r>
      <w:r>
        <w:rPr>
          <w:rFonts w:hint="eastAsia" w:ascii="宋体" w:hAnsi="宋体" w:eastAsia="宋体" w:cs="宋体"/>
          <w:color w:val="auto"/>
          <w:sz w:val="24"/>
          <w:szCs w:val="24"/>
          <w:highlight w:val="none"/>
          <w:lang w:val="en-US" w:eastAsia="zh-CN" w:bidi="ar-SA"/>
        </w:rPr>
        <w:t xml:space="preserve">验收采取评分制（80分为合格线），如未达到合格线的，验收组提出整改和核减相应经费的意见，由</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监督落实。</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验收内容和分值基本如下：</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A、工地现场工作完成面积范围是否全部到位，有无遗漏；（15分）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B、工作方法、程序、记录及资料是否符合规范；（6分）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C、勘探工作的探洞密度、深度是否符合专业要求；（15分）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D、地层与遗迹现象分析判断是否科学准确（误差率小于5%）；（15分）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E、文字记录、图纸、影像资料是否详细齐全，并按单元归档；（10分）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F、照片资料是否清晰、齐全、规范（探洞照、遗迹照、局部照、全景照等），并按单元归档；（8分）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G、测量记录资料是否准确规范，并按单元归档；（6分）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H、工作报告编写是否符合规范要求，内容是否全面；（15分）</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I、队伍是否遵纪守法，有无安全事故和延误工期现象，有无其他违规违纪问题。（10分）</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在单个考古勘探服务项目验收后7日内，应向</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提供照片、文字档案资料、图纸、《考古调查勘探工作报告》、电子资料</w:t>
      </w:r>
      <w:r>
        <w:rPr>
          <w:rFonts w:hint="eastAsia" w:ascii="宋体" w:hAnsi="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t xml:space="preserve">。</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w:t>
      </w: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eastAsia="en-US"/>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不可抗力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1.任何一方因不可抗力不能履行合同义务时，可以免除违约责任，但应在不可抗力事件发生后24小时内通知另一方，并在7日内出具因不可抗力导致合同不能履行的证明(如公证证明等)。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2.在出现不可抗力的情况下，双方应采取适当措施减轻损失。任何一方因未采取措施或采取措施不当导致损失扩大的，应当对扩大的损失承担责任。 </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第十</w:t>
      </w: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lang w:eastAsia="en-US"/>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合同的变更、解除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1.合同的变更或解除，必须由甲乙双方协商一致，并签署书面文件。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2.发生下列情况之一的，双方应当协商变更或解除合同：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（1）由于不可抗力或意外事故导致合同无法履行或部分无法履行；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（2）法律、法规、规章、行政规范性文件或国家、地方政策发生重大变化，导致合同必须作相应修改或解除的。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3.合同一方要求变更或解除合同的，应提前30日以书面通知另一方。因变更或解除合同，致使被通知方遭受实际损失的，除按合同约定和依法可免除责任的情形以外应由通知方负责赔偿。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4.若因甲方原因导致合同提前终止的，甲方应对乙方已经发生的合理成本支出给予补偿。 </w:t>
      </w:r>
      <w:r/>
    </w:p>
    <w:p>
      <w:pPr>
        <w:ind w:firstLine="482"/>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第十</w:t>
      </w: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lang w:eastAsia="en-US"/>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争议解决方式</w:t>
      </w:r>
      <w:r>
        <w:rPr>
          <w:rFonts w:hint="eastAsia" w:ascii="宋体" w:hAnsi="宋体" w:eastAsia="宋体" w:cs="宋体"/>
          <w:color w:val="auto"/>
          <w:sz w:val="24"/>
          <w:szCs w:val="24"/>
          <w:highlight w:val="none"/>
          <w:lang w:eastAsia="en-US"/>
        </w:rPr>
        <w:t xml:space="preserve">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合同在履行过程中发生争议的，甲乙双方应通过友好协商的方式解决。如协商不成时，甲乙双方同意采用以下方式解决争议：向甲方所在地人民法院提起诉讼，在生效判决作出之前，双方有义务按照合同要求继续履行本合同。 </w:t>
      </w:r>
      <w:r/>
    </w:p>
    <w:p>
      <w:pPr>
        <w:ind w:firstLine="482"/>
        <w:jc w:val="both"/>
        <w:keepLines w:val="0"/>
        <w:keepNext w:val="0"/>
        <w:pageBreakBefore w:val="0"/>
        <w:spacing w:after="200" w:line="24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en-US"/>
        </w:rPr>
        <w:t xml:space="preserve">第十</w:t>
      </w: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lang w:eastAsia="en-US"/>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en-US"/>
        </w:rPr>
        <w:t xml:space="preserve">附则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1.有关项目合同的未尽事宜，经甲乙双方共同协商一致可签订补充协议， 补充协议与本合同具有同等效力。若补充协议与本合同有冲突的，以补充协议为准。 </w:t>
      </w:r>
      <w:r/>
    </w:p>
    <w:p>
      <w:pPr>
        <w:ind w:firstLine="480"/>
        <w:jc w:val="both"/>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2.本合同附件包括技术指标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招标文件、中标通知书、投标文件</w:t>
      </w:r>
      <w:r>
        <w:rPr>
          <w:rFonts w:hint="eastAsia" w:ascii="宋体" w:hAnsi="宋体" w:eastAsia="宋体" w:cs="宋体"/>
          <w:color w:val="auto"/>
          <w:sz w:val="24"/>
          <w:szCs w:val="24"/>
          <w:highlight w:val="none"/>
          <w:lang w:eastAsia="en-US"/>
        </w:rPr>
        <w:t xml:space="preserve">与本合同具同等法律效力。 </w:t>
      </w:r>
      <w:r/>
    </w:p>
    <w:p>
      <w:pPr>
        <w:ind w:firstLine="480"/>
        <w:jc w:val="left"/>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en-US"/>
        </w:rPr>
        <w:t xml:space="preserve">3.本合同自双方法定代表人或授权代表签字并加盖公章后生效。 </w:t>
      </w:r>
      <w:r/>
    </w:p>
    <w:p>
      <w:pPr>
        <w:ind w:firstLine="480"/>
        <w:jc w:val="left"/>
        <w:keepLines w:val="0"/>
        <w:keepNext w:val="0"/>
        <w:pageBreakBefore w:val="0"/>
        <w:spacing w:after="200" w:line="240" w:lineRule="auto"/>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lang w:eastAsia="en-US"/>
        </w:rPr>
        <w:t xml:space="preserve">4.本合同正本一式</w:t>
      </w:r>
      <w:r>
        <w:rPr>
          <w:rFonts w:hint="eastAsia" w:ascii="宋体" w:hAnsi="宋体" w:eastAsia="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u w:val="single"/>
          <w:lang w:eastAsia="en-US"/>
        </w:rPr>
        <w:t xml:space="preserve">份</w:t>
      </w:r>
      <w:r>
        <w:rPr>
          <w:rFonts w:hint="eastAsia" w:ascii="宋体" w:hAnsi="宋体" w:eastAsia="宋体" w:cs="宋体"/>
          <w:color w:val="auto"/>
          <w:sz w:val="24"/>
          <w:szCs w:val="24"/>
          <w:highlight w:val="none"/>
          <w:u w:val="none"/>
          <w:lang w:eastAsia="en-US"/>
        </w:rPr>
        <w:t xml:space="preserve">，具有同等法律效力，甲方执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u w:val="single"/>
          <w:lang w:eastAsia="en-US"/>
        </w:rPr>
        <w:t xml:space="preserve">份</w:t>
      </w:r>
      <w:r>
        <w:rPr>
          <w:rFonts w:hint="eastAsia" w:ascii="宋体" w:hAnsi="宋体" w:eastAsia="宋体" w:cs="宋体"/>
          <w:color w:val="auto"/>
          <w:sz w:val="24"/>
          <w:szCs w:val="24"/>
          <w:highlight w:val="none"/>
          <w:u w:val="none"/>
          <w:lang w:eastAsia="en-US"/>
        </w:rPr>
        <w:t xml:space="preserve">，乙方执</w:t>
      </w:r>
      <w:r>
        <w:rPr>
          <w:rFonts w:hint="eastAsia" w:ascii="宋体" w:hAnsi="宋体" w:eastAsia="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single"/>
          <w:lang w:eastAsia="en-US"/>
        </w:rPr>
        <w:t xml:space="preserve">份</w:t>
      </w:r>
      <w:r>
        <w:rPr>
          <w:rFonts w:hint="eastAsia" w:ascii="宋体" w:hAnsi="宋体" w:eastAsia="宋体" w:cs="宋体"/>
          <w:color w:val="auto"/>
          <w:sz w:val="24"/>
          <w:szCs w:val="24"/>
          <w:highlight w:val="none"/>
          <w:u w:val="none"/>
          <w:lang w:eastAsia="en-US"/>
        </w:rPr>
        <w:t xml:space="preserve">，</w:t>
      </w:r>
      <w:r>
        <w:rPr>
          <w:rFonts w:hint="eastAsia" w:ascii="宋体" w:hAnsi="宋体" w:eastAsia="宋体" w:cs="宋体"/>
          <w:color w:val="auto"/>
          <w:sz w:val="24"/>
          <w:szCs w:val="24"/>
          <w:highlight w:val="none"/>
          <w:u w:val="none"/>
          <w:lang w:val="en-US" w:eastAsia="zh-CN"/>
        </w:rPr>
        <w:t xml:space="preserve">代理公司</w:t>
      </w:r>
      <w:r>
        <w:rPr>
          <w:rFonts w:hint="eastAsia" w:ascii="宋体" w:hAnsi="宋体" w:eastAsia="宋体" w:cs="宋体"/>
          <w:color w:val="auto"/>
          <w:sz w:val="24"/>
          <w:szCs w:val="24"/>
          <w:highlight w:val="none"/>
          <w:u w:val="none"/>
          <w:lang w:eastAsia="en-US"/>
        </w:rPr>
        <w:t xml:space="preserve">执</w:t>
      </w:r>
      <w:r>
        <w:rPr>
          <w:rFonts w:hint="eastAsia" w:ascii="宋体" w:hAnsi="宋体" w:eastAsia="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none"/>
          <w:lang w:eastAsia="en-US"/>
        </w:rPr>
        <w:t xml:space="preserve">份。 </w:t>
      </w:r>
      <w:r/>
    </w:p>
    <w:p>
      <w:pPr>
        <w:ind w:firstLine="480"/>
        <w:jc w:val="left"/>
        <w:keepLines w:val="0"/>
        <w:keepNext w:val="0"/>
        <w:pageBreakBefore w:val="0"/>
        <w:spacing w:after="200" w:line="240" w:lineRule="auto"/>
        <w:widowControl w:val="off"/>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5.其他约定事项。  </w:t>
      </w:r>
      <w:r/>
    </w:p>
    <w:p>
      <w:pPr>
        <w:ind w:firstLine="480"/>
        <w:jc w:val="left"/>
        <w:keepLines w:val="0"/>
        <w:keepNext w:val="0"/>
        <w:pageBreakBefore w:val="0"/>
        <w:spacing w:after="200" w:line="24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en-US"/>
        </w:rPr>
        <w:t xml:space="preserve">本合同文本不得涂改，如需修改，甲、乙双方应在意见达成一致时，通过共同签署的合同补充协议（或说明）中加以注明。 </w:t>
      </w:r>
      <w:r/>
    </w:p>
    <w:tbl>
      <w:tblPr>
        <w:tblStyle w:val="730"/>
        <w:tblW w:w="92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60"/>
        <w:gridCol w:w="4182"/>
      </w:tblGrid>
      <w:tr>
        <w:trPr>
          <w:jc w:val="center"/>
        </w:trPr>
        <w:tc>
          <w:tcPr>
            <w:shd w:val="clear" w:color="auto" w:fill="ffffff"/>
            <w:tcBorders>
              <w:top w:val="none" w:color="000000" w:sz="4" w:space="0"/>
              <w:left w:val="none" w:color="000000" w:sz="4" w:space="0"/>
              <w:bottom w:val="none" w:color="000000" w:sz="4" w:space="0"/>
              <w:right w:val="none" w:color="000000" w:sz="4" w:space="0"/>
            </w:tcBorders>
            <w:tcW w:w="5060" w:type="dxa"/>
            <w:textDirection w:val="lrTb"/>
            <w:noWrap w:val="false"/>
          </w:tcPr>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u w:val="none"/>
              </w:rPr>
              <w:outlineLvl w:val="9"/>
            </w:pPr>
            <w:r>
              <w:rPr>
                <w:rFonts w:hint="eastAsia" w:ascii="宋体" w:hAnsi="宋体" w:eastAsia="宋体" w:cs="宋体"/>
                <w:b w:val="0"/>
                <w:color w:val="auto"/>
                <w:sz w:val="24"/>
                <w:szCs w:val="24"/>
                <w:highlight w:val="none"/>
                <w:u w:val="none"/>
                <w:lang w:eastAsia="en-US"/>
              </w:rPr>
              <w:t xml:space="preserve">甲方（签章）： </w:t>
            </w:r>
            <w:r/>
          </w:p>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u w:val="none"/>
              </w:rPr>
              <w:outlineLvl w:val="9"/>
            </w:pPr>
            <w:r>
              <w:rPr>
                <w:rFonts w:hint="eastAsia" w:ascii="宋体" w:hAnsi="宋体" w:eastAsia="宋体" w:cs="宋体"/>
                <w:b w:val="0"/>
                <w:color w:val="auto"/>
                <w:sz w:val="24"/>
                <w:szCs w:val="24"/>
                <w:highlight w:val="none"/>
                <w:u w:val="none"/>
                <w:lang w:eastAsia="en-US"/>
              </w:rPr>
              <w:t xml:space="preserve">地址： </w:t>
            </w:r>
            <w:r/>
          </w:p>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u w:val="none"/>
              </w:rPr>
              <w:outlineLvl w:val="9"/>
            </w:pPr>
            <w:r>
              <w:rPr>
                <w:rFonts w:hint="eastAsia" w:ascii="宋体" w:hAnsi="宋体" w:eastAsia="宋体" w:cs="宋体"/>
                <w:b w:val="0"/>
                <w:color w:val="auto"/>
                <w:sz w:val="24"/>
                <w:szCs w:val="24"/>
                <w:highlight w:val="none"/>
                <w:u w:val="none"/>
                <w:lang w:eastAsia="en-US"/>
              </w:rPr>
              <w:t xml:space="preserve">电话：</w:t>
            </w:r>
            <w:r/>
          </w:p>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u w:val="none"/>
              </w:rPr>
              <w:outlineLvl w:val="9"/>
            </w:pPr>
            <w:r>
              <w:rPr>
                <w:rFonts w:hint="eastAsia" w:ascii="宋体" w:hAnsi="宋体" w:eastAsia="宋体" w:cs="宋体"/>
                <w:b w:val="0"/>
                <w:color w:val="auto"/>
                <w:sz w:val="24"/>
                <w:szCs w:val="24"/>
                <w:highlight w:val="none"/>
                <w:u w:val="none"/>
                <w:lang w:eastAsia="en-US"/>
              </w:rPr>
              <w:t xml:space="preserve">法定代表人或授权代表(签名)：</w:t>
            </w:r>
            <w:r/>
          </w:p>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vertAlign w:val="baseline"/>
              </w:rPr>
              <w:outlineLvl w:val="9"/>
            </w:pPr>
            <w:r>
              <w:rPr>
                <w:rFonts w:hint="eastAsia" w:ascii="宋体" w:hAnsi="宋体" w:eastAsia="宋体" w:cs="宋体"/>
                <w:b w:val="0"/>
                <w:color w:val="auto"/>
                <w:sz w:val="24"/>
                <w:szCs w:val="24"/>
                <w:highlight w:val="none"/>
                <w:u w:val="none"/>
                <w:lang w:eastAsia="en-US"/>
              </w:rPr>
              <w:t xml:space="preserve">签订日期： </w:t>
            </w:r>
            <w:r/>
          </w:p>
        </w:tc>
        <w:tc>
          <w:tcPr>
            <w:shd w:val="clear" w:color="auto" w:fill="ffffff"/>
            <w:tcBorders>
              <w:top w:val="none" w:color="000000" w:sz="4" w:space="0"/>
              <w:left w:val="none" w:color="000000" w:sz="4" w:space="0"/>
              <w:bottom w:val="none" w:color="000000" w:sz="4" w:space="0"/>
              <w:right w:val="none" w:color="000000" w:sz="4" w:space="0"/>
            </w:tcBorders>
            <w:tcW w:w="4182" w:type="dxa"/>
            <w:textDirection w:val="lrTb"/>
            <w:noWrap w:val="false"/>
          </w:tcPr>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乙方（签章）：</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地址：</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电话：</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开户银行：</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银行帐号：</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法定代表人或授权代表(签名)：</w:t>
            </w:r>
            <w:r/>
          </w:p>
          <w:p>
            <w:pPr>
              <w:jc w:val="left"/>
              <w:keepLines w:val="0"/>
              <w:keepNext w:val="0"/>
              <w:pageBreakBefore w:val="0"/>
              <w:spacing w:after="0" w:line="240" w:lineRule="auto"/>
              <w:widowControl/>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eastAsia="en-US"/>
              </w:rPr>
              <w:t xml:space="preserve">签订日期：</w:t>
            </w:r>
            <w:r/>
          </w:p>
          <w:p>
            <w:pPr>
              <w:jc w:val="left"/>
              <w:keepLines w:val="0"/>
              <w:keepNext w:val="0"/>
              <w:pageBreakBefore w:val="0"/>
              <w:spacing w:after="0" w:line="240" w:lineRule="auto"/>
              <w:widowControl w:val="off"/>
              <w:rPr>
                <w:rFonts w:hint="eastAsia" w:ascii="宋体" w:hAnsi="宋体" w:eastAsia="宋体" w:cs="宋体"/>
                <w:b w:val="0"/>
                <w:color w:val="auto"/>
                <w:sz w:val="24"/>
                <w:szCs w:val="24"/>
                <w:highlight w:val="none"/>
                <w:vertAlign w:val="baseline"/>
              </w:rPr>
              <w:outlineLvl w:val="9"/>
            </w:pPr>
            <w:r>
              <w:rPr>
                <w:rFonts w:hint="eastAsia" w:ascii="宋体" w:hAnsi="宋体" w:eastAsia="宋体" w:cs="宋体"/>
                <w:b w:val="0"/>
                <w:color w:val="auto"/>
                <w:sz w:val="24"/>
                <w:szCs w:val="24"/>
                <w:highlight w:val="none"/>
                <w:vertAlign w:val="baseline"/>
              </w:rPr>
            </w:r>
            <w:r/>
          </w:p>
        </w:tc>
      </w:tr>
    </w:tbl>
    <w:p>
      <w:pPr>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r>
      <w:r/>
    </w:p>
    <w:p>
      <w:pPr>
        <w:pStyle w:val="698"/>
        <w:spacing w:line="360" w:lineRule="auto"/>
        <w:rPr>
          <w:rFonts w:hint="default"/>
          <w:color w:val="auto"/>
          <w:sz w:val="22"/>
          <w:highlight w:val="none"/>
          <w:lang w:eastAsia="zh-CN"/>
        </w:rPr>
      </w:pPr>
      <w:r>
        <w:rPr>
          <w:rFonts w:hint="default"/>
          <w:color w:val="auto"/>
          <w:sz w:val="22"/>
          <w:highlight w:val="none"/>
          <w:lang w:eastAsia="zh-CN"/>
        </w:rPr>
      </w:r>
      <w:r/>
    </w:p>
    <w:p>
      <w:pPr>
        <w:pStyle w:val="734"/>
        <w:jc w:val="center"/>
        <w:spacing w:line="240" w:lineRule="auto"/>
        <w:widowControl/>
        <w:rPr>
          <w:rFonts w:hint="eastAsia" w:ascii="宋体" w:hAnsi="宋体" w:cs="宋体"/>
          <w:b/>
          <w:color w:val="auto"/>
          <w:sz w:val="36"/>
          <w:szCs w:val="22"/>
          <w:highlight w:val="none"/>
        </w:rPr>
      </w:pPr>
      <w:r>
        <w:rPr>
          <w:rFonts w:hint="eastAsia" w:ascii="宋体" w:hAnsi="宋体" w:cs="宋体"/>
          <w:b/>
          <w:color w:val="auto"/>
          <w:sz w:val="36"/>
          <w:szCs w:val="22"/>
          <w:highlight w:val="none"/>
        </w:rPr>
      </w:r>
      <w:r/>
    </w:p>
    <w:p>
      <w:pPr>
        <w:pStyle w:val="734"/>
        <w:jc w:val="center"/>
        <w:spacing w:line="240" w:lineRule="auto"/>
        <w:widowControl/>
        <w:rPr>
          <w:rFonts w:hint="eastAsia" w:ascii="宋体" w:hAnsi="宋体"/>
          <w:b/>
          <w:color w:val="auto"/>
          <w:sz w:val="32"/>
          <w:highlight w:val="none"/>
        </w:rPr>
      </w:pPr>
      <w:r>
        <w:rPr>
          <w:rFonts w:hint="eastAsia" w:ascii="宋体" w:hAnsi="宋体" w:cs="宋体"/>
          <w:b/>
          <w:color w:val="auto"/>
          <w:sz w:val="36"/>
          <w:szCs w:val="22"/>
          <w:highlight w:val="none"/>
        </w:rPr>
        <w:t xml:space="preserve">第六章  </w:t>
      </w:r>
      <w:bookmarkEnd w:id="10"/>
      <w:r/>
      <w:bookmarkEnd w:id="11"/>
      <w:r/>
      <w:bookmarkStart w:id="12" w:name="_Toc17335"/>
      <w:r/>
      <w:bookmarkStart w:id="13" w:name="_Toc522790136"/>
      <w:r>
        <w:rPr>
          <w:rFonts w:hint="eastAsia" w:ascii="宋体" w:hAnsi="宋体" w:cs="宋体"/>
          <w:b/>
          <w:color w:val="auto"/>
          <w:sz w:val="36"/>
          <w:szCs w:val="22"/>
          <w:highlight w:val="none"/>
        </w:rPr>
        <w:t xml:space="preserve">项</w:t>
      </w:r>
      <w:r>
        <w:rPr>
          <w:rFonts w:hint="eastAsia" w:ascii="宋体" w:hAnsi="宋体" w:cs="宋体"/>
          <w:b/>
          <w:color w:val="auto"/>
          <w:sz w:val="36"/>
          <w:highlight w:val="none"/>
        </w:rPr>
        <w:t xml:space="preserve">目要求（采购需求）</w:t>
      </w:r>
      <w:r/>
    </w:p>
    <w:p>
      <w:pPr>
        <w:numPr>
          <w:ilvl w:val="0"/>
          <w:numId w:val="0"/>
        </w:numPr>
        <w:ind w:firstLine="482"/>
        <w:jc w:val="both"/>
        <w:spacing w:line="360" w:lineRule="auto"/>
        <w:rPr>
          <w:rFonts w:hint="eastAsia" w:ascii="宋体" w:hAnsi="宋体"/>
          <w:b/>
          <w:color w:val="auto"/>
          <w:sz w:val="24"/>
          <w:highlight w:val="none"/>
          <w:lang w:val="en-US" w:eastAsia="zh-CN"/>
        </w:rPr>
      </w:pPr>
      <w:r/>
      <w:bookmarkStart w:id="14" w:name="OLE_LINK3"/>
      <w:r/>
      <w:r/>
    </w:p>
    <w:p>
      <w:pPr>
        <w:numPr>
          <w:ilvl w:val="0"/>
          <w:numId w:val="0"/>
        </w:numPr>
        <w:ind w:firstLine="482"/>
        <w:jc w:val="both"/>
        <w:spacing w:line="360" w:lineRule="auto"/>
        <w:rPr>
          <w:rFonts w:hint="eastAsia"/>
          <w:color w:val="auto"/>
          <w:sz w:val="21"/>
          <w:highlight w:val="none"/>
        </w:rPr>
      </w:pPr>
      <w:r>
        <w:rPr>
          <w:rFonts w:hint="eastAsia" w:ascii="宋体" w:hAnsi="宋体"/>
          <w:b/>
          <w:color w:val="auto"/>
          <w:sz w:val="24"/>
          <w:highlight w:val="none"/>
          <w:lang w:val="en-US" w:eastAsia="zh-CN"/>
        </w:rPr>
        <w:t xml:space="preserve">一、</w:t>
      </w:r>
      <w:bookmarkEnd w:id="14"/>
      <w:r>
        <w:rPr>
          <w:rFonts w:hint="eastAsia" w:ascii="宋体" w:hAnsi="宋体"/>
          <w:b/>
          <w:color w:val="auto"/>
          <w:sz w:val="24"/>
          <w:highlight w:val="none"/>
        </w:rPr>
        <w:t xml:space="preserve">本项目采用单价采购，不接受超过</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元/</w:t>
      </w:r>
      <w:r>
        <w:rPr>
          <w:rFonts w:hint="eastAsia" w:ascii="宋体" w:hAnsi="宋体"/>
          <w:b/>
          <w:color w:val="auto"/>
          <w:sz w:val="24"/>
          <w:highlight w:val="none"/>
          <w:lang w:val="en-US" w:eastAsia="zh-CN"/>
        </w:rPr>
        <w:t xml:space="preserve">平方米</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投标限价</w:t>
      </w:r>
      <w:r>
        <w:rPr>
          <w:rFonts w:hint="eastAsia" w:ascii="宋体" w:hAnsi="宋体"/>
          <w:b/>
          <w:color w:val="auto"/>
          <w:sz w:val="24"/>
          <w:highlight w:val="none"/>
        </w:rPr>
        <w:t xml:space="preserve">）的投标报价。</w:t>
      </w:r>
      <w:r>
        <w:rPr>
          <w:rFonts w:hint="eastAsia" w:ascii="宋体" w:hAnsi="宋体"/>
          <w:color w:val="auto"/>
          <w:sz w:val="24"/>
          <w:highlight w:val="none"/>
        </w:rPr>
        <w:t xml:space="preserve">报价包括但不限于</w:t>
      </w:r>
      <w:r>
        <w:rPr>
          <w:rFonts w:hint="eastAsia" w:ascii="宋体" w:hAnsi="宋体"/>
          <w:color w:val="auto"/>
          <w:sz w:val="24"/>
          <w:highlight w:val="none"/>
          <w:lang w:val="en-US" w:eastAsia="zh-CN"/>
        </w:rPr>
        <w:t xml:space="preserve">完成本项目</w:t>
      </w:r>
      <w:r>
        <w:rPr>
          <w:rFonts w:hint="eastAsia" w:ascii="宋体" w:hAnsi="宋体"/>
          <w:color w:val="auto"/>
          <w:sz w:val="24"/>
          <w:highlight w:val="none"/>
        </w:rPr>
        <w:t xml:space="preserve">所需的人工、材料、设备、验收、税金、后续服务、技术支持、利润等全部费用，采购人不再支付报价以外的任何费用。</w:t>
      </w:r>
      <w:r/>
    </w:p>
    <w:p>
      <w:pPr>
        <w:ind w:firstLine="470"/>
        <w:jc w:val="both"/>
        <w:spacing w:line="360" w:lineRule="auto"/>
        <w:rPr>
          <w:rFonts w:hint="eastAsia" w:ascii="宋体" w:hAnsi="宋体"/>
          <w:b/>
          <w:color w:val="auto"/>
          <w:sz w:val="24"/>
          <w:szCs w:val="18"/>
          <w:highlight w:val="none"/>
        </w:rPr>
      </w:pPr>
      <w:r>
        <w:rPr>
          <w:rFonts w:hint="eastAsia" w:ascii="宋体" w:hAnsi="宋体"/>
          <w:b/>
          <w:color w:val="auto"/>
          <w:sz w:val="24"/>
          <w:szCs w:val="18"/>
          <w:highlight w:val="none"/>
        </w:rPr>
        <w:t xml:space="preserve">二、项目背景</w:t>
      </w:r>
      <w:r/>
    </w:p>
    <w:p>
      <w:pPr>
        <w:ind w:firstLine="47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党中央、国务院高度重视文物工作，习近平总书记多次就文物工作作出重要指示批示。2018年10月，中共中央办公厅、国务院办公厅印发《关于加强文物保护利用改革的若干意见》，特别针对</w:t>
      </w:r>
      <w:r>
        <w:rPr>
          <w:rFonts w:hint="eastAsia" w:ascii="宋体" w:hAnsi="宋体"/>
          <w:color w:val="auto"/>
          <w:sz w:val="24"/>
          <w:highlight w:val="none"/>
        </w:rPr>
        <w:t xml:space="preserve">当前文物保护与经济建设的矛盾，作出先考古、后出让的考古前置制度设计，明确要求“完善基本建设考古制度，地方政府在土地储备时，对于可能存在文物遗存的土地，在依法完成考古调查、勘探、发掘前不得入库”。2019 年国家文物局又下发了《关于进一步加强考古管理的意见》，要求推进考古前置改革。为此江苏省文物局下发苏文物保【2020】153号文：关于推进全省考古前置工作的通知；徐州市人民政府办公室下发徐政办发〔2024】22号文关于全面推进考古前置工作的通知。根据《中华人民共和国文物保护法》及《江苏省文物保护条例》的规定，</w:t>
      </w:r>
      <w:r>
        <w:rPr>
          <w:rFonts w:hint="eastAsia" w:ascii="宋体" w:hAnsi="宋体"/>
          <w:color w:val="auto"/>
          <w:sz w:val="24"/>
          <w:highlight w:val="none"/>
          <w:lang w:val="en-US" w:eastAsia="zh-CN"/>
        </w:rPr>
        <w:t xml:space="preserve">进行</w:t>
      </w:r>
      <w:r>
        <w:rPr>
          <w:rFonts w:hint="eastAsia" w:ascii="宋体" w:hAnsi="宋体"/>
          <w:color w:val="auto"/>
          <w:sz w:val="24"/>
          <w:highlight w:val="none"/>
        </w:rPr>
        <w:t xml:space="preserve">2026年高新区项目用地文物考古调查、勘探工作。</w:t>
      </w:r>
      <w:r/>
    </w:p>
    <w:p>
      <w:pPr>
        <w:ind w:firstLine="470"/>
        <w:jc w:val="both"/>
        <w:spacing w:line="360" w:lineRule="auto"/>
        <w:rPr>
          <w:rFonts w:hint="eastAsia" w:ascii="宋体" w:hAnsi="宋体"/>
          <w:b/>
          <w:color w:val="auto"/>
          <w:sz w:val="24"/>
          <w:szCs w:val="18"/>
          <w:highlight w:val="none"/>
        </w:rPr>
      </w:pPr>
      <w:r>
        <w:rPr>
          <w:rFonts w:hint="eastAsia" w:ascii="宋体" w:hAnsi="宋体"/>
          <w:b/>
          <w:color w:val="auto"/>
          <w:sz w:val="24"/>
          <w:szCs w:val="18"/>
          <w:highlight w:val="none"/>
        </w:rPr>
        <w:t xml:space="preserve">三、项目内容：</w:t>
      </w:r>
      <w:r/>
    </w:p>
    <w:p>
      <w:pPr>
        <w:numPr>
          <w:ilvl w:val="0"/>
          <w:numId w:val="0"/>
        </w:numPr>
        <w:ind w:firstLine="480"/>
        <w:jc w:val="both"/>
        <w:spacing w:after="57" w:line="360" w:lineRule="auto"/>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1.项目名称：2026年高新区项目用地文物考古调查、勘探工作</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de-DE"/>
        </w:rPr>
        <w:t xml:space="preserve">本项目采购人为徐州高新技术产业开发区管理委员会，</w:t>
      </w:r>
      <w:r>
        <w:rPr>
          <w:rFonts w:hint="eastAsia" w:ascii="宋体" w:hAnsi="宋体"/>
          <w:color w:val="auto"/>
          <w:sz w:val="24"/>
          <w:highlight w:val="none"/>
        </w:rPr>
        <w:t xml:space="preserve">采购标的为相应</w:t>
      </w:r>
      <w:r>
        <w:rPr>
          <w:rFonts w:hint="eastAsia" w:ascii="宋体" w:hAnsi="宋体"/>
          <w:color w:val="auto"/>
          <w:sz w:val="24"/>
          <w:highlight w:val="none"/>
          <w:lang w:val="de-DE"/>
        </w:rPr>
        <w:t xml:space="preserve">地块的考古调查、勘探。</w:t>
      </w:r>
      <w:r/>
    </w:p>
    <w:p>
      <w:pPr>
        <w:ind w:firstLine="480"/>
        <w:jc w:val="both"/>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服务</w:t>
      </w:r>
      <w:r>
        <w:rPr>
          <w:rFonts w:hint="eastAsia" w:ascii="宋体" w:hAnsi="宋体"/>
          <w:color w:val="auto"/>
          <w:sz w:val="24"/>
          <w:highlight w:val="none"/>
          <w:lang w:val="en-US" w:eastAsia="zh-CN"/>
        </w:rPr>
        <w:t xml:space="preserve">范围</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本项目</w:t>
      </w:r>
      <w:r>
        <w:rPr>
          <w:rFonts w:hint="eastAsia" w:ascii="宋体" w:hAnsi="宋体"/>
          <w:color w:val="auto"/>
          <w:sz w:val="24"/>
          <w:highlight w:val="none"/>
        </w:rPr>
        <w:t xml:space="preserve">包含多个地块</w:t>
      </w:r>
      <w:r>
        <w:rPr>
          <w:rFonts w:hint="eastAsia" w:ascii="宋体" w:hAnsi="宋体"/>
          <w:color w:val="auto"/>
          <w:sz w:val="24"/>
          <w:highlight w:val="none"/>
          <w:lang w:val="en-US" w:eastAsia="zh-CN"/>
        </w:rPr>
        <w:t xml:space="preserve">的文物考古调查、勘探工作，总</w:t>
      </w:r>
      <w:r>
        <w:rPr>
          <w:rFonts w:hint="eastAsia" w:ascii="宋体" w:hAnsi="宋体"/>
          <w:color w:val="auto"/>
          <w:sz w:val="24"/>
          <w:highlight w:val="none"/>
        </w:rPr>
        <w:t xml:space="preserve">作业面积合计不超过1700亩(其中商住400亩、工业1000亩、两公类300亩)。</w:t>
      </w:r>
      <w:r>
        <w:rPr>
          <w:rFonts w:hint="eastAsia" w:ascii="宋体" w:hAnsi="宋体"/>
          <w:color w:val="auto"/>
          <w:sz w:val="24"/>
          <w:highlight w:val="none"/>
          <w:lang w:val="en-US" w:eastAsia="zh-CN"/>
        </w:rPr>
        <w:t xml:space="preserve">各分项地块的文物考古调查、勘探工作采购人将根据实际情况依次交予中标供应商实施。</w:t>
      </w:r>
      <w:r/>
    </w:p>
    <w:p>
      <w:pPr>
        <w:ind w:firstLine="480"/>
        <w:jc w:val="both"/>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服务期限：</w:t>
      </w:r>
      <w:r>
        <w:rPr>
          <w:rFonts w:hint="eastAsia" w:ascii="宋体" w:hAnsi="宋体"/>
          <w:color w:val="auto"/>
          <w:sz w:val="24"/>
          <w:highlight w:val="none"/>
          <w:lang w:val="en-US" w:eastAsia="zh-CN"/>
        </w:rPr>
        <w:t xml:space="preserve">自合同签订之日起至2026年12月31日，含12月承接的考古调查跨年度作业项目</w:t>
      </w:r>
      <w:r>
        <w:rPr>
          <w:rFonts w:hint="eastAsia" w:ascii="宋体" w:hAnsi="宋体"/>
          <w:color w:val="auto"/>
          <w:sz w:val="24"/>
          <w:highlight w:val="none"/>
        </w:rPr>
        <w:t xml:space="preserve">。</w:t>
      </w:r>
      <w:r/>
    </w:p>
    <w:p>
      <w:pPr>
        <w:ind w:firstLine="480"/>
        <w:jc w:val="both"/>
        <w:spacing w:line="360" w:lineRule="auto"/>
        <w:rPr>
          <w:rFonts w:hint="eastAsia" w:ascii="宋体" w:hAnsi="宋体"/>
          <w:b/>
          <w:color w:val="auto"/>
          <w:sz w:val="24"/>
          <w:szCs w:val="18"/>
          <w:highlight w:val="none"/>
          <w:lang w:val="en-US" w:eastAsia="zh-CN"/>
        </w:rPr>
      </w:pPr>
      <w:r>
        <w:rPr>
          <w:rFonts w:hint="eastAsia" w:ascii="宋体" w:hAnsi="宋体"/>
          <w:color w:val="auto"/>
          <w:sz w:val="24"/>
          <w:highlight w:val="none"/>
          <w:lang w:val="en-US" w:eastAsia="zh-CN"/>
        </w:rPr>
        <w:t xml:space="preserve">5.各分项地块完成期限：30日内完成（自采购人将该地块交予中标供应商次日计算），包含勘探、编制、提交成果文件等全部项目内容。</w:t>
      </w:r>
      <w:r/>
    </w:p>
    <w:p>
      <w:pPr>
        <w:numPr>
          <w:ilvl w:val="0"/>
          <w:numId w:val="0"/>
        </w:numPr>
        <w:ind w:firstLine="482"/>
        <w:jc w:val="both"/>
        <w:spacing w:after="57" w:line="360" w:lineRule="auto"/>
        <w:rPr>
          <w:rFonts w:hint="eastAsia" w:ascii="宋体" w:hAnsi="宋体" w:eastAsia="宋体" w:cs="Times New Roman"/>
          <w:b/>
          <w:color w:val="auto"/>
          <w:sz w:val="22"/>
          <w:szCs w:val="18"/>
          <w:highlight w:val="none"/>
          <w:lang w:val="en-US" w:eastAsia="zh-CN" w:bidi="ar-SA"/>
        </w:rPr>
      </w:pPr>
      <w:r>
        <w:rPr>
          <w:rFonts w:hint="eastAsia" w:ascii="宋体" w:hAnsi="宋体" w:eastAsia="宋体" w:cs="Times New Roman"/>
          <w:b/>
          <w:color w:val="auto"/>
          <w:sz w:val="24"/>
          <w:szCs w:val="18"/>
          <w:highlight w:val="none"/>
          <w:lang w:val="en-US" w:eastAsia="zh-CN" w:bidi="ar-SA"/>
        </w:rPr>
        <w:t xml:space="preserve">四、勘探服务要求：</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1.勘探工作必须按照国家文物局颁布的《田野考古工作规程》（WW/T0075-2015）、《考古勘探工作规程(试行)》进行，所有的勘探成果需科学规范、精确记录。</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2.勘探人员在不违反安全操作规范的前提下须服从并配合采购人安排，所有勘探工作应在采购人的统一指导安排下进行，如不服从或不及时响应采购人要求，造成的一切损失由</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承担。</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3.</w:t>
      </w:r>
      <w:r>
        <w:rPr>
          <w:rFonts w:hint="eastAsia" w:ascii="宋体" w:hAnsi="宋体"/>
          <w:color w:val="auto"/>
          <w:sz w:val="24"/>
          <w:szCs w:val="22"/>
          <w:highlight w:val="none"/>
          <w:lang w:val="en-US" w:eastAsia="zh-CN"/>
        </w:rPr>
        <w:t xml:space="preserve">采购标的地块由采购人提供地块的四至范围及车辆进出场道条件，投标供应商自行对考古地块进行</w:t>
      </w:r>
      <w:r>
        <w:rPr>
          <w:rFonts w:hint="eastAsia" w:ascii="宋体" w:hAnsi="宋体"/>
          <w:color w:val="auto"/>
          <w:sz w:val="24"/>
          <w:szCs w:val="22"/>
          <w:highlight w:val="none"/>
          <w:lang w:val="de-DE" w:eastAsia="en-US"/>
        </w:rPr>
        <w:t xml:space="preserve">现场勘</w:t>
      </w:r>
      <w:r>
        <w:rPr>
          <w:rFonts w:hint="eastAsia" w:ascii="宋体" w:hAnsi="宋体"/>
          <w:color w:val="auto"/>
          <w:sz w:val="24"/>
          <w:szCs w:val="22"/>
          <w:highlight w:val="none"/>
          <w:lang w:val="en-US" w:eastAsia="zh-CN"/>
        </w:rPr>
        <w:t xml:space="preserve">查，并承担地块现场清表及回填等相关工作，</w:t>
      </w:r>
      <w:r>
        <w:rPr>
          <w:rFonts w:hint="eastAsia" w:ascii="宋体" w:hAnsi="宋体"/>
          <w:color w:val="auto"/>
          <w:sz w:val="24"/>
          <w:szCs w:val="22"/>
          <w:highlight w:val="none"/>
          <w:lang w:val="de-DE" w:eastAsia="en-US"/>
        </w:rPr>
        <w:t xml:space="preserve">所需工具及设备由</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自行配备，采购人不提供。</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4.勘探工作发现的遗迹必须用RTK进行测量地理坐标点，并进行精确标注。</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5.普探布点间距为孔</w:t>
      </w:r>
      <w:r>
        <w:rPr>
          <w:rFonts w:hint="eastAsia" w:ascii="宋体" w:hAnsi="宋体"/>
          <w:color w:val="auto"/>
          <w:sz w:val="24"/>
          <w:szCs w:val="22"/>
          <w:highlight w:val="none"/>
        </w:rPr>
        <w:t xml:space="preserve">距</w:t>
      </w:r>
      <w:r>
        <w:rPr>
          <w:rFonts w:hint="eastAsia" w:ascii="宋体" w:hAnsi="宋体"/>
          <w:color w:val="auto"/>
          <w:sz w:val="24"/>
          <w:szCs w:val="22"/>
          <w:highlight w:val="none"/>
          <w:lang w:val="de-DE" w:eastAsia="en-US"/>
        </w:rPr>
        <w:t xml:space="preserve">2米布设，加点位置偏差小于10厘米，深度地表至生土层。如人工勘探不能探至生土层，须进行机器勘探、机探布孔为20×20米</w:t>
      </w:r>
      <w:r>
        <w:rPr>
          <w:rFonts w:hint="eastAsia" w:ascii="宋体" w:hAnsi="宋体"/>
          <w:color w:val="auto"/>
          <w:sz w:val="24"/>
          <w:szCs w:val="22"/>
          <w:highlight w:val="none"/>
        </w:rPr>
        <w:t xml:space="preserve">孔</w:t>
      </w:r>
      <w:r>
        <w:rPr>
          <w:rFonts w:hint="eastAsia" w:ascii="宋体" w:hAnsi="宋体"/>
          <w:color w:val="auto"/>
          <w:sz w:val="24"/>
          <w:szCs w:val="22"/>
          <w:highlight w:val="none"/>
          <w:lang w:val="de-DE" w:eastAsia="en-US"/>
        </w:rPr>
        <w:t xml:space="preserve">。</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对勘探中发现的重要遗迹应布设“十”字形排孔，进行重点卡探。勘探对象为其他地形的，酌情布孔。提供详细的记录（文字、图纸、影像）、总结。</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6.单个项目的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7.</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应遵守采购人的保密规定，不得擅自向第三方报料，介绍工地情况，不得私自保管和泄露考古资料，所有的工作成果及报告须严格保密。</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8.勘探服务人员应熟悉《中华人民共和国文物保护法》的有关规定，不得私留截留、保管、倒卖工地上出土的古代文物和标本，一经发现，采购人有权终止合同，并依法追究当事人及连带</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法律责任。</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9.</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需设有固定服务电话，以便及时响应采购人的考古勘探需求。</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应在接到采购人通知起，2小时之内回复，在5个工作日内根据采购人所下达的考古任务及考古时间要求，自行组织相关人员进场。</w:t>
      </w:r>
      <w:r/>
    </w:p>
    <w:p>
      <w:pPr>
        <w:ind w:firstLine="480"/>
        <w:jc w:val="both"/>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de-DE" w:eastAsia="en-US"/>
        </w:rPr>
        <w:t xml:space="preserve">10.勘探工作任务由采购人统筹安排，在不违背法律法规的前提下，</w:t>
      </w:r>
      <w:r>
        <w:rPr>
          <w:rFonts w:hint="eastAsia" w:ascii="宋体" w:hAnsi="宋体"/>
          <w:color w:val="auto"/>
          <w:sz w:val="24"/>
          <w:szCs w:val="22"/>
          <w:highlight w:val="none"/>
          <w:lang w:val="de-DE"/>
        </w:rPr>
        <w:t xml:space="preserve">投标供应商</w:t>
      </w:r>
      <w:r>
        <w:rPr>
          <w:rFonts w:hint="eastAsia" w:ascii="宋体" w:hAnsi="宋体"/>
          <w:color w:val="auto"/>
          <w:sz w:val="24"/>
          <w:szCs w:val="22"/>
          <w:highlight w:val="none"/>
          <w:lang w:val="de-DE" w:eastAsia="en-US"/>
        </w:rPr>
        <w:t xml:space="preserve">须无条件服务采购人安排。</w:t>
      </w:r>
      <w:r/>
    </w:p>
    <w:p>
      <w:pPr>
        <w:ind w:firstLine="480"/>
        <w:jc w:val="both"/>
        <w:spacing w:line="360" w:lineRule="auto"/>
        <w:rPr>
          <w:rFonts w:hint="eastAsia" w:ascii="宋体" w:hAnsi="宋体"/>
          <w:color w:val="auto"/>
          <w:sz w:val="24"/>
          <w:szCs w:val="22"/>
          <w:highlight w:val="none"/>
          <w:lang w:val="de-DE" w:eastAsia="en-US"/>
        </w:rPr>
      </w:pPr>
      <w:r>
        <w:rPr>
          <w:rFonts w:hint="eastAsia" w:ascii="宋体" w:hAnsi="宋体"/>
          <w:color w:val="auto"/>
          <w:sz w:val="24"/>
          <w:szCs w:val="22"/>
          <w:highlight w:val="none"/>
          <w:lang w:val="de-DE" w:eastAsia="en-US"/>
        </w:rPr>
        <w:t xml:space="preserve">11.若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p>
    <w:p>
      <w:pPr>
        <w:ind w:firstLine="480"/>
        <w:jc w:val="both"/>
        <w:spacing w:line="360" w:lineRule="auto"/>
        <w:rPr>
          <w:rFonts w:hint="eastAsia" w:ascii="宋体" w:hAnsi="宋体"/>
          <w:b/>
          <w:bCs/>
          <w:color w:val="auto"/>
          <w:sz w:val="24"/>
          <w:szCs w:val="22"/>
          <w:highlight w:val="none"/>
        </w:rPr>
      </w:pPr>
      <w:r>
        <w:rPr>
          <w:rFonts w:hint="eastAsia" w:ascii="宋体" w:hAnsi="宋体"/>
          <w:b/>
          <w:bCs/>
          <w:color w:val="auto"/>
          <w:sz w:val="24"/>
          <w:szCs w:val="22"/>
          <w:highlight w:val="none"/>
          <w:lang w:val="en-US" w:eastAsia="zh-CN"/>
        </w:rPr>
        <w:t xml:space="preserve">五</w:t>
      </w:r>
      <w:r>
        <w:rPr>
          <w:rFonts w:hint="eastAsia" w:ascii="宋体" w:hAnsi="宋体"/>
          <w:b/>
          <w:bCs/>
          <w:color w:val="auto"/>
          <w:sz w:val="24"/>
          <w:szCs w:val="22"/>
          <w:highlight w:val="none"/>
        </w:rPr>
        <w:t xml:space="preserve">、技术队要求</w:t>
      </w:r>
      <w:r/>
    </w:p>
    <w:p>
      <w:pPr>
        <w:ind w:firstLine="480"/>
        <w:jc w:val="both"/>
        <w:spacing w:line="360" w:lineRule="auto"/>
        <w:rPr>
          <w:rFonts w:hint="eastAsia" w:ascii="宋体" w:hAnsi="宋体"/>
          <w:color w:val="auto"/>
          <w:sz w:val="24"/>
          <w:highlight w:val="none"/>
        </w:rPr>
      </w:pPr>
      <w:r>
        <w:rPr>
          <w:rFonts w:hint="eastAsia" w:ascii="宋体" w:hAnsi="宋体"/>
          <w:color w:val="auto"/>
          <w:sz w:val="24"/>
          <w:szCs w:val="22"/>
          <w:highlight w:val="none"/>
        </w:rPr>
        <w:t xml:space="preserve">1.为了满足项目的</w:t>
      </w:r>
      <w:r>
        <w:rPr>
          <w:rFonts w:hint="eastAsia" w:ascii="宋体" w:hAnsi="宋体"/>
          <w:color w:val="auto"/>
          <w:sz w:val="24"/>
          <w:highlight w:val="none"/>
        </w:rPr>
        <w:t xml:space="preserve">要求及强度，投标供应商需提供受过专业训练的人员，详细列出用于本项目的</w:t>
      </w:r>
      <w:r>
        <w:rPr>
          <w:rFonts w:hint="eastAsia" w:ascii="宋体" w:hAnsi="宋体"/>
          <w:color w:val="auto"/>
          <w:sz w:val="24"/>
          <w:szCs w:val="22"/>
          <w:highlight w:val="none"/>
        </w:rPr>
        <w:t xml:space="preserve">负责人</w:t>
      </w:r>
      <w:r>
        <w:rPr>
          <w:rFonts w:hint="eastAsia" w:ascii="宋体" w:hAnsi="宋体"/>
          <w:color w:val="auto"/>
          <w:sz w:val="24"/>
          <w:highlight w:val="none"/>
        </w:rPr>
        <w:t xml:space="preserve">、各层次的专业技术人员、服务人员的名单。为了方便实施本项目，投标供应商应明确1名项目负责人以及1-2名联系人。</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2.现场环境的管理，每次考古工作当天工作结束后，现场不能留有供应商人员垃圾，保证现场人走场清。</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3.投标供应商所安排的工作人员必须经过专业培训，同时应提前告知所有现场工作人员注意事项，如由勘探人员所引起的事故，投标供应商应承担所有责任，同时采购人保留追究其相关责任的权利。</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4.投标供应商须组织及协调现场人员，维持现场秩序，保证工作有条不紊的进行，同时应对现场工作人员及其他第三方人员人身安全负责。</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5.投标供应商在项目实施过程中应做到制度上墙，人员工作时应配戴安全帽和必要的安全防护措施。每次考古项目至少设置一名安全员，挂牌上岗。如勘探人员因违规操作发生事故,或将地下管线损坏，由投标供应商自行处理并承担由此造成的所有损失和费用。对考古工作中出现的高危项目，投标供应商应向采购人说明，并要求采取合理的保护措施，确保人员安全。在安全条件和措施不到位的情况下，投标供应商有权拒绝施工。</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6.投标供应商对其项目的人员、物资、场地等安全负全部责任。</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7.成交供应商须在项目实施前同采购人签订安全协议书及廉政协议书，如成交供应商违反协议书上所述条款，采购人可依据承诺书依法追究供应商责任。</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8.由成交供应商负责处理派遣员工提出的劳动仲裁、劳动诉讼及人事仲裁事件，避免妨碍采购人的正常工作或给采购人带来不利社会影响；</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9.成交供应商须落实文明管理服务的措施，提供文明优质的服务。</w:t>
      </w:r>
      <w:r/>
    </w:p>
    <w:p>
      <w:pPr>
        <w:ind w:firstLine="480"/>
        <w:jc w:val="both"/>
        <w:spacing w:line="360" w:lineRule="auto"/>
        <w:rPr>
          <w:rFonts w:hint="eastAsia" w:ascii="宋体" w:hAnsi="宋体"/>
          <w:b/>
          <w:color w:val="auto"/>
          <w:sz w:val="24"/>
          <w:szCs w:val="18"/>
          <w:highlight w:val="none"/>
        </w:rPr>
      </w:pPr>
      <w:r>
        <w:rPr>
          <w:rFonts w:hint="eastAsia" w:ascii="宋体" w:hAnsi="宋体"/>
          <w:b/>
          <w:color w:val="auto"/>
          <w:sz w:val="24"/>
          <w:szCs w:val="18"/>
          <w:highlight w:val="none"/>
          <w:lang w:val="en-US" w:eastAsia="zh-CN"/>
        </w:rPr>
        <w:t xml:space="preserve">六</w:t>
      </w:r>
      <w:r>
        <w:rPr>
          <w:rFonts w:hint="eastAsia" w:ascii="宋体" w:hAnsi="宋体"/>
          <w:b/>
          <w:color w:val="auto"/>
          <w:sz w:val="24"/>
          <w:szCs w:val="18"/>
          <w:highlight w:val="none"/>
        </w:rPr>
        <w:t xml:space="preserve">、验收要求：</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每个</w:t>
      </w:r>
      <w:r>
        <w:rPr>
          <w:rFonts w:hint="eastAsia" w:ascii="宋体" w:hAnsi="宋体"/>
          <w:color w:val="auto"/>
          <w:sz w:val="24"/>
          <w:highlight w:val="none"/>
          <w:lang w:val="en-US" w:eastAsia="zh-CN"/>
        </w:rPr>
        <w:t xml:space="preserve">地块</w:t>
      </w:r>
      <w:r>
        <w:rPr>
          <w:rFonts w:hint="eastAsia" w:ascii="宋体" w:hAnsi="宋体"/>
          <w:color w:val="auto"/>
          <w:sz w:val="24"/>
          <w:highlight w:val="none"/>
        </w:rPr>
        <w:t xml:space="preserve">项目完成后，均由</w:t>
      </w:r>
      <w:r>
        <w:rPr>
          <w:rFonts w:hint="eastAsia" w:ascii="宋体" w:hAnsi="宋体"/>
          <w:color w:val="auto"/>
          <w:sz w:val="24"/>
          <w:highlight w:val="none"/>
          <w:lang w:val="en-US" w:eastAsia="zh-CN"/>
        </w:rPr>
        <w:t xml:space="preserve">投标供应商申报区、市文体局验收，再由市文体局向省级文物管理部门组织专家验收，验收</w:t>
      </w:r>
      <w:r>
        <w:rPr>
          <w:rFonts w:hint="eastAsia" w:ascii="宋体" w:hAnsi="宋体"/>
          <w:color w:val="auto"/>
          <w:sz w:val="24"/>
          <w:highlight w:val="none"/>
        </w:rPr>
        <w:t xml:space="preserve">采取评分制（80分为合格线），如未达到合格线的，验收组提出整改和核减相应经费的意见，由采购人监督落实。</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验收内容和分值基本如下：</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A、工地现场工作完成面积范围是否全部到位，有无遗漏；（15分）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B、工作方法、程序、记录及资料是否符合规范；（6分）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C、勘探工作的探洞密度、深度是否符合专业要求；（15分）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D、地层与遗迹现象分析判断是否科学准确（误差率小于5%）；（15分）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E、文字记录、图纸、影像资料是否详细齐全，并按单元归档；（10分）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F、照片资料是否清晰、齐全、规范（探洞照、遗迹照、局部照、全景照等），并按单元归档；（8分）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G、测量记录资料是否准确规范，并按单元归档；（6分）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H、工作报告编写是否符合规范要求，内容是否全面；（15分）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I、队伍是否遵纪守法，有无安全事故和延误工期现象，有无其他违规违纪问题。（10分）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成交人在单个考古勘探服务项目验收后7日内，应向采购人提供照片、文字档案资料、图纸、《考古调查勘探工作报告》、电子资料。</w:t>
      </w:r>
      <w:r/>
    </w:p>
    <w:p>
      <w:pPr>
        <w:ind w:firstLine="480"/>
        <w:jc w:val="both"/>
        <w:spacing w:line="360" w:lineRule="auto"/>
        <w:rPr>
          <w:rFonts w:hint="eastAsia" w:ascii="宋体" w:hAnsi="宋体"/>
          <w:b/>
          <w:color w:val="auto"/>
          <w:sz w:val="22"/>
          <w:szCs w:val="18"/>
          <w:highlight w:val="none"/>
        </w:rPr>
      </w:pPr>
      <w:r>
        <w:rPr>
          <w:rFonts w:hint="eastAsia" w:ascii="宋体" w:hAnsi="宋体"/>
          <w:b/>
          <w:color w:val="auto"/>
          <w:sz w:val="24"/>
          <w:szCs w:val="18"/>
          <w:highlight w:val="none"/>
          <w:lang w:val="en-US" w:eastAsia="zh-CN"/>
        </w:rPr>
        <w:t xml:space="preserve">七</w:t>
      </w:r>
      <w:r>
        <w:rPr>
          <w:rFonts w:hint="eastAsia" w:ascii="宋体" w:hAnsi="宋体"/>
          <w:b/>
          <w:color w:val="auto"/>
          <w:sz w:val="24"/>
          <w:szCs w:val="18"/>
          <w:highlight w:val="none"/>
        </w:rPr>
        <w:t xml:space="preserve">、项目特别说明：</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1.实施地点:采购人指定地点。</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2.本项目采用费用包干方式，成交人在项目实施中出现任何遗漏或事故均应自行负责，采购人不再支付任何费用。</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3.投标人在投标前可踏勘现场，踏勘期间发生的意外自负，有关费用自理。</w:t>
      </w:r>
      <w:r/>
    </w:p>
    <w:p>
      <w:pPr>
        <w:ind w:firstLine="482"/>
        <w:jc w:val="both"/>
        <w:spacing w:line="360" w:lineRule="auto"/>
        <w:rPr>
          <w:rFonts w:hint="eastAsia" w:ascii="宋体" w:hAnsi="宋体"/>
          <w:b/>
          <w:color w:val="auto"/>
          <w:sz w:val="24"/>
          <w:szCs w:val="18"/>
          <w:highlight w:val="none"/>
        </w:rPr>
      </w:pPr>
      <w:r>
        <w:rPr>
          <w:rFonts w:hint="eastAsia" w:ascii="宋体" w:hAnsi="宋体"/>
          <w:b/>
          <w:color w:val="auto"/>
          <w:sz w:val="24"/>
          <w:szCs w:val="18"/>
          <w:highlight w:val="none"/>
          <w:lang w:val="en-US" w:eastAsia="zh-CN"/>
        </w:rPr>
        <w:t xml:space="preserve">八</w:t>
      </w:r>
      <w:r>
        <w:rPr>
          <w:rFonts w:hint="eastAsia" w:ascii="宋体" w:hAnsi="宋体"/>
          <w:b/>
          <w:color w:val="auto"/>
          <w:sz w:val="24"/>
          <w:szCs w:val="18"/>
          <w:highlight w:val="none"/>
        </w:rPr>
        <w:t xml:space="preserve">、其他要求：</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1.成交供应商出现以下行为之一时，采购人有权单方面中止与成交供应商的合作，并以书面形式通知成交供应商：</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2.未按合同约定投入合格的、足够的劳务人员，或者未经采购人同意擅自更换项目负责人，或者项目负责人较长时间不到工地现场履行职责。</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3.未达到前文所述的工作要求。</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4.在项目实施过程中，如采购人发现成交供应商的劳务人员没有依时完成合约规定任务或服务质量达不到要求的，成交供应商须无条件更换劳务人员，经采购人三次提出书面整改意见后仍无改进的。</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5.在项目实施过程中，如成交供应商3次单项验收不合格或不能按要求进行整改或整改后仍不能达到要求的。</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6.在项目实施过程中，如成交供应商发生重大业务失误、安全生产责任事故或者违法违纪事件的。</w:t>
      </w:r>
      <w:r/>
    </w:p>
    <w:p>
      <w:pPr>
        <w:ind w:firstLine="480"/>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7.如勘察人员与用地单位相互串通勾结，刻意隐瞒或误报考古发现、遗迹遗址的，一经发现，立即终止合同，并依法追究当事人法律责任。</w:t>
      </w:r>
      <w:r/>
    </w:p>
    <w:p>
      <w:pPr>
        <w:pStyle w:val="733"/>
        <w:ind w:firstLine="480"/>
        <w:jc w:val="both"/>
        <w:spacing w:line="360" w:lineRule="auto"/>
        <w:rPr>
          <w:rStyle w:val="962"/>
          <w:rFonts w:ascii="宋体" w:hAnsi="宋体" w:eastAsia="宋体" w:cs="宋体"/>
          <w:color w:val="auto"/>
          <w:sz w:val="32"/>
          <w:szCs w:val="48"/>
          <w:highlight w:val="none"/>
        </w:rPr>
      </w:pPr>
      <w:r>
        <w:rPr>
          <w:rFonts w:hint="eastAsia" w:ascii="宋体" w:hAnsi="宋体"/>
          <w:color w:val="auto"/>
          <w:sz w:val="24"/>
          <w:highlight w:val="none"/>
        </w:rPr>
        <w:t xml:space="preserve">8.见招标文件《拟签订的合同文本》</w:t>
      </w:r>
      <w:r>
        <w:rPr>
          <w:rFonts w:hint="eastAsia" w:ascii="宋体" w:hAnsi="宋体"/>
          <w:color w:val="auto"/>
          <w:sz w:val="24"/>
          <w:highlight w:val="none"/>
          <w:lang w:eastAsia="zh-CN"/>
        </w:rPr>
        <w:t xml:space="preserve">。</w:t>
      </w:r>
      <w:r>
        <w:rPr>
          <w:rStyle w:val="962"/>
          <w:rFonts w:hint="eastAsia" w:ascii="宋体" w:hAnsi="宋体" w:eastAsia="宋体" w:cs="宋体"/>
          <w:color w:val="auto"/>
          <w:sz w:val="32"/>
          <w:szCs w:val="48"/>
          <w:highlight w:val="none"/>
        </w:rPr>
        <w:br w:type="page" w:clear="all"/>
      </w:r>
      <w:r/>
    </w:p>
    <w:p>
      <w:pPr>
        <w:pStyle w:val="733"/>
        <w:numPr>
          <w:ilvl w:val="0"/>
          <w:numId w:val="5"/>
        </w:numPr>
        <w:jc w:val="center"/>
        <w:spacing w:line="360" w:lineRule="auto"/>
        <w:rPr>
          <w:rStyle w:val="962"/>
          <w:rFonts w:ascii="宋体" w:hAnsi="宋体" w:eastAsia="宋体" w:cs="宋体"/>
          <w:color w:val="auto"/>
          <w:sz w:val="32"/>
          <w:szCs w:val="48"/>
          <w:highlight w:val="none"/>
        </w:rPr>
      </w:pPr>
      <w:r>
        <w:rPr>
          <w:rStyle w:val="962"/>
          <w:rFonts w:hint="eastAsia" w:ascii="宋体" w:hAnsi="宋体" w:eastAsia="宋体" w:cs="宋体"/>
          <w:color w:val="auto"/>
          <w:sz w:val="32"/>
          <w:szCs w:val="48"/>
          <w:highlight w:val="none"/>
        </w:rPr>
        <w:t xml:space="preserve"> 投标文件相关格式</w:t>
      </w:r>
      <w:bookmarkEnd w:id="12"/>
      <w:r/>
      <w:bookmarkEnd w:id="13"/>
      <w:r/>
      <w:r/>
    </w:p>
    <w:p>
      <w:pPr>
        <w:pStyle w:val="733"/>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一、投标函格式</w:t>
      </w:r>
      <w:r/>
    </w:p>
    <w:p>
      <w:pPr>
        <w:pStyle w:val="733"/>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徐州高新技术产业开发区管理委员会</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lang w:eastAsia="zh-CN"/>
        </w:rPr>
        <w:t xml:space="preserve">2026年高新区项目用地文物考古调查、勘探工作</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JSZC-320312-ZRXM-G2026-0003</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6. 投标人同意在授予合同后，按照有关规定支付公证费(如有)。</w:t>
      </w:r>
      <w:r/>
    </w:p>
    <w:p>
      <w:pPr>
        <w:pStyle w:val="733"/>
        <w:ind w:right="29"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7. 江苏筑融工程项目管理有限公司有权将我单位本项目的《开标一览表》和《分项价格表》予以公示，公示的方式由江苏筑融工程项目管理有限公司确定。</w:t>
      </w:r>
      <w:r/>
    </w:p>
    <w:p>
      <w:pPr>
        <w:pStyle w:val="733"/>
        <w:ind w:right="29"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9. 与本投标有关的一切正式往来信函请寄：</w:t>
      </w:r>
      <w:r/>
    </w:p>
    <w:p>
      <w:pPr>
        <w:pStyle w:val="733"/>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733"/>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733"/>
        <w:ind w:firstLine="120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742"/>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4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42"/>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33"/>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2"/>
          <w:szCs w:val="32"/>
          <w:highlight w:val="none"/>
        </w:rPr>
        <w:t xml:space="preserve">二、开标一览表格式</w:t>
      </w:r>
      <w:r/>
    </w:p>
    <w:p>
      <w:pPr>
        <w:pStyle w:val="796"/>
        <w:rPr>
          <w:color w:val="auto"/>
          <w:highlight w:val="none"/>
        </w:rPr>
      </w:pPr>
      <w:r>
        <w:rPr>
          <w:color w:val="auto"/>
          <w:highlight w:val="none"/>
        </w:rPr>
      </w:r>
      <w:r/>
    </w:p>
    <w:p>
      <w:pPr>
        <w:pStyle w:val="733"/>
        <w:ind w:firstLine="601"/>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2026年高新区项目用地文物考古调查、勘探工作</w:t>
      </w:r>
      <w:r/>
    </w:p>
    <w:p>
      <w:pPr>
        <w:pStyle w:val="733"/>
        <w:ind w:firstLine="601"/>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JSZC-320312-ZRXM-G2026-0003</w:t>
      </w:r>
      <w:r/>
    </w:p>
    <w:p>
      <w:pPr>
        <w:pStyle w:val="733"/>
        <w:ind w:firstLine="601"/>
        <w:jc w:val="right"/>
        <w:spacing w:line="360" w:lineRule="auto"/>
        <w:rPr>
          <w:color w:val="auto"/>
          <w:highlight w:val="none"/>
        </w:rPr>
      </w:pPr>
      <w:r>
        <w:rPr>
          <w:rFonts w:hint="eastAsia" w:ascii="宋体" w:hAnsi="宋体" w:cs="宋体"/>
          <w:color w:val="auto"/>
          <w:sz w:val="24"/>
          <w:highlight w:val="none"/>
        </w:rPr>
        <w:t xml:space="preserve">货币单位：人民币元</w:t>
      </w:r>
      <w:r/>
    </w:p>
    <w:tbl>
      <w:tblPr>
        <w:tblStyle w:val="692"/>
        <w:tblW w:w="93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9"/>
        <w:gridCol w:w="2378"/>
        <w:gridCol w:w="3277"/>
      </w:tblGrid>
      <w:tr>
        <w:trPr>
          <w:cantSplit/>
          <w:jc w:val="center"/>
          <w:trHeight w:val="624"/>
        </w:trPr>
        <w:tc>
          <w:tcPr>
            <w:tcW w:w="3679"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378"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3277"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单价</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元/平方米）</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rPr>
              <w:t xml:space="preserve">小写）</w:t>
            </w:r>
            <w:r/>
          </w:p>
        </w:tc>
      </w:tr>
      <w:tr>
        <w:trPr>
          <w:cantSplit/>
          <w:jc w:val="center"/>
          <w:trHeight w:val="624"/>
        </w:trPr>
        <w:tc>
          <w:tcPr>
            <w:tcW w:w="3679"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2026年高新区项目用地文物考古调查、勘探工作</w:t>
            </w:r>
            <w:r>
              <w:rPr>
                <w:rFonts w:hint="eastAsia" w:ascii="宋体" w:hAnsi="宋体" w:cs="宋体"/>
                <w:color w:val="auto"/>
                <w:sz w:val="24"/>
                <w:highlight w:val="none"/>
              </w:rPr>
              <w:t xml:space="preserve"> </w:t>
            </w:r>
            <w:r/>
          </w:p>
        </w:tc>
        <w:tc>
          <w:tcPr>
            <w:tcW w:w="2378"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3277" w:type="dxa"/>
            <w:vAlign w:val="center"/>
            <w:textDirection w:val="lrTb"/>
            <w:noWrap w:val="false"/>
          </w:tcPr>
          <w:p>
            <w:pPr>
              <w:pStyle w:val="733"/>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624"/>
        </w:trPr>
        <w:tc>
          <w:tcPr>
            <w:tcW w:w="3679" w:type="dxa"/>
            <w:vAlign w:val="center"/>
            <w:textDirection w:val="lrTb"/>
            <w:noWrap w:val="false"/>
          </w:tcPr>
          <w:p>
            <w:pPr>
              <w:pStyle w:val="733"/>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单价</w:t>
            </w:r>
            <w:r>
              <w:rPr>
                <w:rFonts w:hint="eastAsia" w:ascii="宋体" w:hAnsi="宋体" w:cs="宋体"/>
                <w:color w:val="auto"/>
                <w:sz w:val="24"/>
                <w:highlight w:val="none"/>
              </w:rPr>
              <w:t xml:space="preserve">（大写）：</w:t>
            </w:r>
            <w:r/>
          </w:p>
        </w:tc>
        <w:tc>
          <w:tcPr>
            <w:gridSpan w:val="2"/>
            <w:tcW w:w="5655" w:type="dxa"/>
            <w:vAlign w:val="center"/>
            <w:textDirection w:val="lrTb"/>
            <w:noWrap w:val="false"/>
          </w:tcPr>
          <w:p>
            <w:pPr>
              <w:pStyle w:val="733"/>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733"/>
        <w:spacing w:line="360" w:lineRule="auto"/>
        <w:rPr>
          <w:rFonts w:ascii="宋体" w:hAnsi="宋体" w:cs="宋体"/>
          <w:b/>
          <w:color w:val="auto"/>
          <w:sz w:val="24"/>
          <w:highlight w:val="none"/>
        </w:rPr>
      </w:pPr>
      <w:r>
        <w:rPr>
          <w:rFonts w:ascii="宋体" w:hAnsi="宋体" w:cs="宋体"/>
          <w:b/>
          <w:color w:val="auto"/>
          <w:sz w:val="24"/>
          <w:highlight w:val="none"/>
        </w:rPr>
      </w:r>
      <w:r/>
    </w:p>
    <w:p>
      <w:pPr>
        <w:jc w:val="both"/>
        <w:spacing w:line="360" w:lineRule="auto"/>
        <w:rPr>
          <w:color w:val="auto"/>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：报价包括全部费用。采购人不再支付报价以外的任何费用。</w:t>
      </w:r>
      <w:r>
        <w:rPr>
          <w:rFonts w:hint="eastAsia" w:ascii="宋体" w:hAnsi="宋体" w:cs="宋体"/>
          <w:color w:val="auto"/>
          <w:spacing w:val="10"/>
          <w:sz w:val="24"/>
          <w:szCs w:val="24"/>
          <w:highlight w:val="none"/>
          <w:lang w:bidi="ar"/>
        </w:rPr>
        <w:t xml:space="preserve">否则</w:t>
      </w:r>
      <w:r>
        <w:rPr>
          <w:rFonts w:hint="eastAsia" w:ascii="宋体" w:hAnsi="宋体" w:cs="宋体"/>
          <w:color w:val="auto"/>
          <w:sz w:val="24"/>
          <w:szCs w:val="24"/>
          <w:highlight w:val="none"/>
          <w:lang w:bidi="ar"/>
        </w:rPr>
        <w:t xml:space="preserve">将视为未实质性响应招标文件。</w:t>
      </w:r>
      <w:r/>
    </w:p>
    <w:p>
      <w:pPr>
        <w:pStyle w:val="733"/>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33"/>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2760"/>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2760"/>
        <w:spacing w:line="360" w:lineRule="auto"/>
        <w:rPr>
          <w:rFonts w:ascii="宋体" w:hAnsi="宋体" w:cs="宋体"/>
          <w:color w:val="auto"/>
          <w:sz w:val="24"/>
          <w:highlight w:val="none"/>
        </w:rPr>
      </w:pPr>
      <w:r>
        <w:rPr>
          <w:rFonts w:ascii="宋体" w:hAnsi="宋体" w:cs="宋体"/>
          <w:color w:val="auto"/>
          <w:sz w:val="24"/>
          <w:highlight w:val="none"/>
        </w:rPr>
      </w:r>
      <w:r/>
    </w:p>
    <w:p>
      <w:pPr>
        <w:pStyle w:val="796"/>
        <w:rPr>
          <w:color w:val="auto"/>
          <w:highlight w:val="none"/>
        </w:rPr>
      </w:pPr>
      <w:r>
        <w:rPr>
          <w:color w:val="auto"/>
          <w:highlight w:val="none"/>
        </w:rPr>
      </w:r>
      <w:r/>
    </w:p>
    <w:p>
      <w:pPr>
        <w:pStyle w:val="742"/>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4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42"/>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33"/>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jc w:val="center"/>
        <w:spacing w:line="360" w:lineRule="auto"/>
        <w:widowControl/>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33"/>
        <w:jc w:val="center"/>
        <w:spacing w:line="360" w:lineRule="auto"/>
        <w:widowControl/>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三、分项价格表格式</w:t>
      </w:r>
      <w:r/>
    </w:p>
    <w:p>
      <w:pPr>
        <w:pStyle w:val="736"/>
        <w:rPr>
          <w:color w:val="auto"/>
          <w:highlight w:val="none"/>
        </w:rPr>
      </w:pPr>
      <w:r>
        <w:rPr>
          <w:color w:val="auto"/>
          <w:highlight w:val="none"/>
        </w:rPr>
      </w:r>
      <w:r/>
    </w:p>
    <w:p>
      <w:pPr>
        <w:pStyle w:val="733"/>
        <w:ind w:firstLine="60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2026年高新区项目用地文物考古调查、勘探工作</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JSZC-320312-ZRXM-G2026-0003</w:t>
      </w:r>
      <w:r>
        <w:rPr>
          <w:rFonts w:hint="eastAsia" w:ascii="宋体" w:hAnsi="宋体" w:cs="宋体"/>
          <w:color w:val="auto"/>
          <w:sz w:val="24"/>
          <w:highlight w:val="none"/>
        </w:rPr>
        <w:t xml:space="preserve">  </w:t>
      </w:r>
      <w:r/>
    </w:p>
    <w:p>
      <w:pPr>
        <w:pStyle w:val="733"/>
        <w:ind w:firstLine="600"/>
        <w:jc w:val="both"/>
        <w:spacing w:line="360" w:lineRule="auto"/>
        <w:rPr>
          <w:rFonts w:hint="eastAsia" w:hAnsi="宋体" w:cs="宋体"/>
          <w:color w:val="auto"/>
          <w:sz w:val="24"/>
          <w:highlight w:val="none"/>
        </w:rPr>
      </w:pPr>
      <w:r>
        <w:rPr>
          <w:rFonts w:hint="eastAsia" w:ascii="宋体" w:hAnsi="宋体" w:cs="宋体"/>
          <w:color w:val="auto"/>
          <w:sz w:val="24"/>
          <w:highlight w:val="none"/>
        </w:rPr>
        <w:t xml:space="preserve">货币单位：人民币元</w:t>
      </w:r>
      <w:r/>
    </w:p>
    <w:p>
      <w:pPr>
        <w:pStyle w:val="753"/>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53"/>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53"/>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753"/>
        <w:jc w:val="center"/>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格式自拟</w:t>
      </w:r>
      <w:r/>
    </w:p>
    <w:p>
      <w:pPr>
        <w:pStyle w:val="742"/>
        <w:spacing w:line="300" w:lineRule="auto"/>
        <w:rPr>
          <w:rFonts w:ascii="宋体" w:hAnsi="宋体"/>
          <w:color w:val="auto"/>
          <w:sz w:val="24"/>
          <w:highlight w:val="none"/>
        </w:rPr>
      </w:pPr>
      <w:r>
        <w:rPr>
          <w:rFonts w:ascii="宋体" w:hAnsi="宋体"/>
          <w:color w:val="auto"/>
          <w:sz w:val="24"/>
          <w:highlight w:val="none"/>
        </w:rPr>
      </w:r>
      <w:r/>
    </w:p>
    <w:p>
      <w:pPr>
        <w:pStyle w:val="742"/>
        <w:ind w:firstLine="3120"/>
        <w:spacing w:line="300" w:lineRule="auto"/>
        <w:rPr>
          <w:rFonts w:ascii="宋体" w:hAnsi="宋体"/>
          <w:color w:val="auto"/>
          <w:sz w:val="24"/>
          <w:highlight w:val="none"/>
        </w:rPr>
      </w:pPr>
      <w:r>
        <w:rPr>
          <w:rFonts w:ascii="宋体" w:hAnsi="宋体"/>
          <w:color w:val="auto"/>
          <w:sz w:val="24"/>
          <w:highlight w:val="none"/>
        </w:rPr>
      </w:r>
      <w:r/>
    </w:p>
    <w:p>
      <w:pPr>
        <w:pStyle w:val="808"/>
        <w:rPr>
          <w:color w:val="auto"/>
          <w:highlight w:val="none"/>
        </w:rPr>
      </w:pPr>
      <w:r>
        <w:rPr>
          <w:color w:val="auto"/>
          <w:highlight w:val="none"/>
        </w:rPr>
      </w:r>
      <w:r/>
    </w:p>
    <w:p>
      <w:pPr>
        <w:pStyle w:val="742"/>
        <w:ind w:firstLine="3120"/>
        <w:spacing w:line="300" w:lineRule="auto"/>
        <w:rPr>
          <w:rFonts w:ascii="宋体" w:hAnsi="宋体"/>
          <w:color w:val="auto"/>
          <w:sz w:val="24"/>
          <w:highlight w:val="none"/>
        </w:rPr>
      </w:pPr>
      <w:r>
        <w:rPr>
          <w:rFonts w:ascii="宋体" w:hAnsi="宋体"/>
          <w:color w:val="auto"/>
          <w:sz w:val="24"/>
          <w:highlight w:val="none"/>
        </w:rPr>
      </w:r>
      <w:r/>
    </w:p>
    <w:p>
      <w:pPr>
        <w:pStyle w:val="742"/>
        <w:ind w:firstLine="3120"/>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4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42"/>
        <w:ind w:firstLine="3120"/>
        <w:spacing w:line="360" w:lineRule="auto"/>
        <w:rPr>
          <w:rFonts w:ascii="宋体" w:hAnsi="宋体" w:cs="宋体" w:eastAsiaTheme="minorEastAsia"/>
          <w:color w:val="auto"/>
          <w:sz w:val="24"/>
          <w:highlight w:val="none"/>
        </w:rPr>
      </w:pPr>
      <w:r>
        <w:rPr>
          <w:rFonts w:ascii="宋体" w:hAnsi="宋体"/>
          <w:color w:val="auto"/>
          <w:sz w:val="24"/>
          <w:highlight w:val="none"/>
        </w:rPr>
        <w:t xml:space="preserve">日期：   年  月  日</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pStyle w:val="733"/>
        <w:numPr>
          <w:ilvl w:val="0"/>
          <w:numId w:val="6"/>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本表中的报价即</w:t>
      </w:r>
      <w:r>
        <w:rPr>
          <w:rFonts w:hint="eastAsia" w:ascii="宋体" w:hAnsi="宋体" w:cs="宋体"/>
          <w:color w:val="auto"/>
          <w:sz w:val="24"/>
          <w:highlight w:val="none"/>
        </w:rPr>
        <w:t xml:space="preserve">《开标一览表》中的“单价”</w:t>
      </w:r>
      <w:r>
        <w:rPr>
          <w:rFonts w:hint="eastAsia" w:ascii="宋体" w:hAnsi="宋体" w:cs="宋体"/>
          <w:color w:val="auto"/>
          <w:sz w:val="24"/>
          <w:highlight w:val="none"/>
          <w:lang w:eastAsia="zh-CN"/>
        </w:rPr>
        <w:t xml:space="preserve">。</w:t>
      </w:r>
      <w:r/>
    </w:p>
    <w:p>
      <w:pPr>
        <w:pStyle w:val="733"/>
        <w:numPr>
          <w:ilvl w:val="0"/>
          <w:numId w:val="6"/>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如果不提供详细分项报价的，将视为没有实质性响应招标文件。</w:t>
      </w:r>
      <w:r/>
    </w:p>
    <w:p>
      <w:pPr>
        <w:pStyle w:val="733"/>
        <w:numPr>
          <w:ilvl w:val="0"/>
          <w:numId w:val="6"/>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投标人对以上数据的真实性负责。</w:t>
      </w:r>
      <w:r/>
    </w:p>
    <w:p>
      <w:pPr>
        <w:pStyle w:val="733"/>
        <w:numPr>
          <w:ilvl w:val="0"/>
          <w:numId w:val="6"/>
        </w:num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江苏筑融工程项目管理有限公司有权将以上内容进行公示。</w:t>
      </w:r>
      <w:r/>
    </w:p>
    <w:p>
      <w:pP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733"/>
        <w:jc w:val="center"/>
        <w:spacing w:line="360" w:lineRule="auto"/>
        <w:rPr>
          <w:rFonts w:ascii="宋体" w:hAnsi="宋体" w:cs="宋体"/>
          <w:b/>
          <w:bCs/>
          <w:color w:val="auto"/>
          <w:sz w:val="30"/>
          <w:szCs w:val="30"/>
          <w:highlight w:val="none"/>
        </w:rPr>
      </w:pPr>
      <w:r>
        <w:rPr>
          <w:rFonts w:hint="eastAsia" w:ascii="宋体" w:hAnsi="宋体" w:cs="宋体"/>
          <w:b/>
          <w:bCs/>
          <w:color w:val="auto"/>
          <w:sz w:val="28"/>
          <w:szCs w:val="28"/>
          <w:highlight w:val="none"/>
        </w:rPr>
        <w:t xml:space="preserve">四、偏离表格式</w:t>
      </w:r>
      <w:r/>
    </w:p>
    <w:p>
      <w:pPr>
        <w:pStyle w:val="733"/>
        <w:ind w:firstLine="60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2026年高新区项目用地文物考古调查、勘探工作</w:t>
      </w:r>
      <w:r/>
    </w:p>
    <w:p>
      <w:pPr>
        <w:pStyle w:val="733"/>
        <w:ind w:firstLine="60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JSZC-320312-ZRXM-G2026-0003</w:t>
      </w:r>
      <w:r/>
    </w:p>
    <w:tbl>
      <w:tblPr>
        <w:tblStyle w:val="692"/>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404"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1476"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W w:w="1620"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W w:w="1260"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520" w:type="dxa"/>
            <w:vAlign w:val="center"/>
            <w:textDirection w:val="lrTb"/>
            <w:noWrap w:val="false"/>
          </w:tcPr>
          <w:p>
            <w:pPr>
              <w:pStyle w:val="733"/>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94"/>
        </w:trPr>
        <w:tc>
          <w:tcPr>
            <w:tcW w:w="7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04"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476"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c>
          <w:tcPr>
            <w:tcW w:w="2520" w:type="dxa"/>
            <w:textDirection w:val="lrTb"/>
            <w:noWrap w:val="false"/>
          </w:tcPr>
          <w:p>
            <w:pPr>
              <w:pStyle w:val="733"/>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733"/>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733"/>
        <w:ind w:firstLine="56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pStyle w:val="742"/>
        <w:ind w:firstLine="3984"/>
        <w:spacing w:line="30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742"/>
        <w:ind w:firstLine="480"/>
        <w:spacing w:line="300" w:lineRule="auto"/>
        <w:rPr>
          <w:rFonts w:ascii="宋体" w:hAnsi="宋体"/>
          <w:color w:val="auto"/>
          <w:sz w:val="24"/>
          <w:highlight w:val="none"/>
        </w:rPr>
      </w:pPr>
      <w:r>
        <w:rPr>
          <w:rFonts w:ascii="宋体" w:hAnsi="宋体"/>
          <w:color w:val="auto"/>
          <w:sz w:val="24"/>
          <w:highlight w:val="none"/>
        </w:rPr>
        <w:t xml:space="preserve">                      </w:t>
      </w:r>
      <w:r/>
    </w:p>
    <w:p>
      <w:pPr>
        <w:pStyle w:val="742"/>
        <w:ind w:firstLine="3984"/>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733"/>
        <w:jc w:val="center"/>
        <w:spacing w:line="360" w:lineRule="auto"/>
        <w:widowControl/>
        <w:rPr>
          <w:rFonts w:ascii="宋体" w:hAnsi="宋体" w:cs="宋体"/>
          <w:bCs/>
          <w:color w:val="auto"/>
          <w:sz w:val="30"/>
          <w:szCs w:val="30"/>
          <w:highlight w:val="none"/>
        </w:rPr>
      </w:pPr>
      <w:r>
        <w:rPr>
          <w:rFonts w:ascii="宋体" w:hAnsi="宋体" w:cs="宋体"/>
          <w:bCs/>
          <w:color w:val="auto"/>
          <w:sz w:val="30"/>
          <w:szCs w:val="30"/>
          <w:highlight w:val="none"/>
        </w:rPr>
      </w:r>
      <w:r/>
    </w:p>
    <w:p>
      <w:pPr>
        <w:rPr>
          <w:rFonts w:hint="eastAsia" w:hAnsi="宋体" w:eastAsia="宋体" w:cs="宋体"/>
          <w:b/>
          <w:bCs w:val="0"/>
          <w:color w:val="auto"/>
          <w:sz w:val="30"/>
          <w:szCs w:val="30"/>
          <w:highlight w:val="none"/>
        </w:rPr>
      </w:pPr>
      <w:r>
        <w:rPr>
          <w:rFonts w:hint="eastAsia" w:hAnsi="宋体" w:eastAsia="宋体" w:cs="宋体"/>
          <w:b/>
          <w:bCs w:val="0"/>
          <w:color w:val="auto"/>
          <w:sz w:val="30"/>
          <w:szCs w:val="30"/>
          <w:highlight w:val="none"/>
        </w:rPr>
        <w:br w:type="page" w:clear="all"/>
      </w:r>
      <w:r/>
    </w:p>
    <w:p>
      <w:pPr>
        <w:pStyle w:val="733"/>
        <w:jc w:val="center"/>
        <w:spacing w:line="360" w:lineRule="auto"/>
        <w:widowControl/>
        <w:rPr>
          <w:rFonts w:ascii="宋体" w:hAnsi="宋体" w:cs="宋体"/>
          <w:b/>
          <w:bCs w:val="0"/>
          <w:color w:val="auto"/>
          <w:sz w:val="30"/>
          <w:szCs w:val="30"/>
          <w:highlight w:val="none"/>
        </w:rPr>
      </w:pPr>
      <w:r>
        <w:rPr>
          <w:rFonts w:hint="eastAsia" w:ascii="宋体" w:hAnsi="宋体" w:cs="宋体"/>
          <w:b/>
          <w:bCs w:val="0"/>
          <w:color w:val="auto"/>
          <w:sz w:val="30"/>
          <w:szCs w:val="30"/>
          <w:highlight w:val="none"/>
          <w:lang w:val="en-US" w:eastAsia="zh-CN"/>
        </w:rPr>
        <w:t xml:space="preserve">五</w:t>
      </w:r>
      <w:r>
        <w:rPr>
          <w:rFonts w:hint="eastAsia" w:ascii="宋体" w:hAnsi="宋体" w:cs="宋体"/>
          <w:b/>
          <w:bCs w:val="0"/>
          <w:color w:val="auto"/>
          <w:sz w:val="30"/>
          <w:szCs w:val="30"/>
          <w:highlight w:val="none"/>
        </w:rPr>
        <w:t xml:space="preserve">、授权委托书格式</w:t>
      </w:r>
      <w:r/>
    </w:p>
    <w:p>
      <w:pPr>
        <w:pStyle w:val="733"/>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jc w:val="both"/>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兹委托（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）无转委托权。委托期限自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pStyle w:val="733"/>
        <w:ind w:firstLine="63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733"/>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600"/>
        <w:spacing w:line="480" w:lineRule="auto"/>
        <w:rPr>
          <w:rFonts w:ascii="宋体" w:hAnsi="宋体" w:cs="宋体"/>
          <w:color w:val="auto"/>
          <w:sz w:val="24"/>
          <w:highlight w:val="none"/>
        </w:rPr>
      </w:pPr>
      <w:r>
        <w:rPr>
          <w:rFonts w:hint="eastAsia" w:ascii="宋体" w:hAnsi="宋体" w:cs="宋体"/>
          <w:color w:val="auto"/>
          <w:sz w:val="24"/>
          <w:highlight w:val="none"/>
        </w:rPr>
        <w:t xml:space="preserve">委托人（电子签章）：         </w:t>
      </w:r>
      <w:r/>
    </w:p>
    <w:p>
      <w:pPr>
        <w:pStyle w:val="733"/>
        <w:ind w:firstLine="600"/>
        <w:spacing w:line="480" w:lineRule="auto"/>
        <w:rPr>
          <w:color w:val="auto"/>
          <w:highlight w:val="none"/>
        </w:rPr>
      </w:pPr>
      <w:r>
        <w:rPr>
          <w:rFonts w:hint="eastAsia" w:ascii="宋体" w:hAnsi="宋体" w:cs="宋体"/>
          <w:color w:val="auto"/>
          <w:sz w:val="24"/>
          <w:highlight w:val="none"/>
        </w:rPr>
        <w:t xml:space="preserve">法定代表人（签字或盖章）：</w:t>
      </w:r>
      <w:r/>
    </w:p>
    <w:p>
      <w:pPr>
        <w:pStyle w:val="733"/>
        <w:ind w:firstLine="600"/>
        <w:spacing w:line="480" w:lineRule="auto"/>
        <w:rPr>
          <w:color w:val="auto"/>
          <w:highlight w:val="none"/>
        </w:rPr>
      </w:pPr>
      <w:r>
        <w:rPr>
          <w:rFonts w:hint="eastAsia" w:ascii="宋体" w:hAnsi="宋体" w:cs="宋体"/>
          <w:color w:val="auto"/>
          <w:sz w:val="24"/>
          <w:highlight w:val="none"/>
        </w:rPr>
        <w:t xml:space="preserve">受托人（签字或盖章）：</w:t>
      </w:r>
      <w:r/>
    </w:p>
    <w:p>
      <w:pPr>
        <w:pStyle w:val="733"/>
        <w:ind w:firstLine="600"/>
        <w:spacing w:line="480" w:lineRule="auto"/>
        <w:rPr>
          <w:rFonts w:ascii="宋体" w:hAnsi="宋体" w:cs="宋体"/>
          <w:color w:val="auto"/>
          <w:sz w:val="24"/>
          <w:highlight w:val="none"/>
        </w:rPr>
      </w:pPr>
      <w:r>
        <w:rPr>
          <w:rFonts w:hint="eastAsia" w:ascii="宋体" w:hAnsi="宋体" w:cs="宋体"/>
          <w:color w:val="auto"/>
          <w:sz w:val="24"/>
          <w:highlight w:val="none"/>
        </w:rPr>
        <w:t xml:space="preserve">受托人联系方式：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邮箱：</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96"/>
        <w:spacing w:line="360" w:lineRule="auto"/>
        <w:rPr>
          <w:rFonts w:ascii="宋体" w:hAnsi="宋体" w:cs="宋体"/>
          <w:color w:val="auto"/>
          <w:sz w:val="24"/>
          <w:highlight w:val="none"/>
        </w:rPr>
      </w:pPr>
      <w:r>
        <w:rPr>
          <w:rFonts w:ascii="宋体" w:hAnsi="宋体" w:cs="宋体"/>
          <w:color w:val="auto"/>
          <w:sz w:val="24"/>
          <w:highlight w:val="none"/>
        </w:rPr>
      </w:r>
      <w:r/>
    </w:p>
    <w:p>
      <w:pPr>
        <w:pStyle w:val="731"/>
        <w:spacing w:line="360" w:lineRule="auto"/>
        <w:rPr>
          <w:color w:val="auto"/>
          <w:highlight w:val="none"/>
          <w:lang w:eastAsia="zh-CN"/>
        </w:rPr>
      </w:pPr>
      <w:r>
        <w:rPr>
          <w:color w:val="auto"/>
          <w:highlight w:val="none"/>
          <w:lang w:eastAsia="zh-CN"/>
        </w:rPr>
      </w:r>
      <w:r/>
    </w:p>
    <w:p>
      <w:pPr>
        <w:pStyle w:val="733"/>
        <w:ind w:right="60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733"/>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法定代表人及</w:t>
      </w:r>
      <w:r>
        <w:rPr>
          <w:rFonts w:hint="eastAsia" w:ascii="宋体" w:hAnsi="宋体" w:cs="宋体"/>
          <w:color w:val="auto"/>
          <w:sz w:val="24"/>
          <w:highlight w:val="none"/>
        </w:rPr>
        <w:t xml:space="preserve">受托人身份证复印件附后)</w:t>
      </w:r>
      <w:r/>
    </w:p>
    <w:p>
      <w:pPr>
        <w:pStyle w:val="733"/>
        <w:ind w:firstLine="44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733"/>
        <w:ind w:firstLine="447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33"/>
        <w:ind w:firstLine="447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33"/>
        <w:jc w:val="center"/>
        <w:spacing w:line="360" w:lineRule="auto"/>
        <w:widowControl/>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pStyle w:val="733"/>
        <w:jc w:val="center"/>
        <w:spacing w:line="360" w:lineRule="auto"/>
        <w:widowControl/>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、中小企业声明函格式</w:t>
      </w:r>
      <w:r/>
    </w:p>
    <w:p>
      <w:pPr>
        <w:ind w:firstLine="624"/>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 xml:space="preserve">项目名称：2026年高新区项目用地文物考古调查、勘探工作</w:t>
      </w:r>
      <w:r/>
    </w:p>
    <w:p>
      <w:pPr>
        <w:ind w:firstLine="62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rPr>
        <w:t xml:space="preserve">项目编号：</w:t>
      </w:r>
      <w:r>
        <w:rPr>
          <w:rFonts w:hint="eastAsia" w:ascii="宋体" w:hAnsi="宋体"/>
          <w:color w:val="auto"/>
          <w:spacing w:val="6"/>
          <w:sz w:val="24"/>
          <w:highlight w:val="none"/>
          <w:lang w:eastAsia="zh-CN"/>
        </w:rPr>
        <w:t xml:space="preserve">JSZC-320312-ZRXM-G2026-0003</w:t>
      </w:r>
      <w:r/>
    </w:p>
    <w:p>
      <w:pPr>
        <w:ind w:firstLine="600"/>
        <w:jc w:val="both"/>
        <w:spacing w:line="480" w:lineRule="exact"/>
        <w:rPr>
          <w:rFonts w:hint="eastAsia"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本公司郑重声明，根据《政府采购促进中小企业发展管理办法》（财库﹝2020﹞46号）的规定，本公司参加</w:t>
      </w:r>
      <w:r>
        <w:rPr>
          <w:rFonts w:hint="eastAsia" w:ascii="宋体" w:hAnsi="宋体"/>
          <w:color w:val="auto"/>
          <w:sz w:val="24"/>
          <w:highlight w:val="none"/>
          <w:u w:val="single"/>
        </w:rPr>
        <w:t xml:space="preserve">徐州高新技术产业开发区管理委员会</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2026年高新区项目用地文物考古调查、勘探工作</w:t>
      </w:r>
      <w:r>
        <w:rPr>
          <w:rFonts w:hint="eastAsia" w:ascii="宋体" w:hAnsi="宋体"/>
          <w:color w:val="auto"/>
          <w:sz w:val="24"/>
          <w:highlight w:val="none"/>
        </w:rPr>
        <w:t xml:space="preserve">采购活动，提供的服务全部由符合政策要求的中小企业承接。相关企业的具体情况如下：</w:t>
      </w:r>
      <w:r/>
    </w:p>
    <w:p>
      <w:pPr>
        <w:numPr>
          <w:ilvl w:val="0"/>
          <w:numId w:val="0"/>
        </w:numPr>
        <w:ind w:firstLine="480"/>
        <w:jc w:val="both"/>
        <w:spacing w:line="4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w:t>
      </w:r>
      <w:r>
        <w:rPr>
          <w:rFonts w:hint="eastAsia" w:ascii="宋体" w:hAnsi="宋体"/>
          <w:b/>
          <w:color w:val="auto"/>
          <w:sz w:val="24"/>
          <w:highlight w:val="none"/>
          <w:u w:val="single"/>
        </w:rPr>
        <w:t xml:space="preserve">其他未列明行业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，从业人员人，营业收入为万元，资产总额为万元，属于（中型企业、小型企业、微型企业）；</w:t>
      </w:r>
      <w:r/>
    </w:p>
    <w:p>
      <w:pPr>
        <w:jc w:val="both"/>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600"/>
        <w:jc w:val="both"/>
        <w:spacing w:line="480" w:lineRule="exact"/>
        <w:rPr>
          <w:rFonts w:hint="eastAsia" w:ascii="宋体" w:hAnsi="宋体"/>
          <w:color w:val="auto"/>
          <w:spacing w:val="6"/>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rPr>
          <w:rFonts w:hint="eastAsia" w:ascii="宋体" w:hAnsi="宋体"/>
          <w:color w:val="auto"/>
          <w:spacing w:val="6"/>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left="420"/>
        <w:spacing w:after="120"/>
        <w:rPr>
          <w:rFonts w:hint="eastAsia" w:ascii="宋体" w:hAnsi="宋体"/>
          <w:color w:val="auto"/>
          <w:sz w:val="24"/>
          <w:highlight w:val="none"/>
        </w:rPr>
      </w:pPr>
      <w:r>
        <w:rPr>
          <w:rFonts w:hint="eastAsia" w:ascii="宋体" w:hAnsi="宋体"/>
          <w:color w:val="auto"/>
          <w:sz w:val="24"/>
          <w:highlight w:val="none"/>
        </w:rPr>
      </w:r>
      <w:r/>
    </w:p>
    <w:p>
      <w:pPr>
        <w:ind w:firstLine="480"/>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8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企业名称（供应商名称）（电子签章）： </w:t>
      </w:r>
      <w:r/>
    </w:p>
    <w:p>
      <w:pPr>
        <w:ind w:right="48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日  期：  年  月  日</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00"/>
        <w:spacing w:line="360" w:lineRule="auto"/>
        <w:rPr>
          <w:rFonts w:hint="eastAsia" w:ascii="宋体" w:hAnsi="宋体"/>
          <w:color w:val="auto"/>
          <w:spacing w:val="6"/>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color w:val="auto"/>
          <w:spacing w:val="6"/>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left="420"/>
        <w:spacing w:after="120"/>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pStyle w:val="796"/>
        <w:spacing w:line="360" w:lineRule="auto"/>
        <w:rPr>
          <w:color w:val="auto"/>
          <w:highlight w:val="none"/>
        </w:rPr>
      </w:pPr>
      <w:r>
        <w:rPr>
          <w:color w:val="auto"/>
          <w:highlight w:val="none"/>
        </w:rPr>
      </w:r>
      <w:r/>
    </w:p>
    <w:p>
      <w:pPr>
        <w:pStyle w:val="733"/>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pStyle w:val="793"/>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3"/>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2、从业人员、营业收入、资产总额填报供应商上一年度数据，无上一年度数据的新成立企业可不填报。</w:t>
      </w:r>
      <w:r/>
    </w:p>
    <w:p>
      <w:pPr>
        <w:pStyle w:val="793"/>
        <w:ind w:left="0"/>
        <w:spacing w:after="0"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3、中标、成交供应商为小型、微型企业的，采购人或者其委托的采购代理机构有权随中标、成交结果同时公告其《中小企业声明函》，接受社会监督。</w:t>
      </w:r>
      <w:r/>
    </w:p>
    <w:p>
      <w:pPr>
        <w:pStyle w:val="793"/>
        <w:ind w:left="0"/>
        <w:spacing w:after="0" w:line="360" w:lineRule="auto"/>
        <w:rPr>
          <w:rFonts w:ascii="仿宋" w:hAnsi="仿宋" w:eastAsia="仿宋" w:cs="仿宋"/>
          <w:color w:val="auto"/>
          <w:sz w:val="24"/>
          <w:highlight w:val="none"/>
        </w:rPr>
      </w:pPr>
      <w:r>
        <w:rPr>
          <w:rFonts w:hint="eastAsia" w:ascii="宋体" w:hAnsi="宋体" w:cs="宋体"/>
          <w:b/>
          <w:bCs/>
          <w:color w:val="auto"/>
          <w:sz w:val="22"/>
          <w:szCs w:val="22"/>
          <w:highlight w:val="none"/>
        </w:rPr>
        <w:t xml:space="preserve">4、供应商提供的《中小企业声明函》与事实不符的，依照《政府采购法》第七十七条第一款的规定追究法律责任。</w:t>
      </w:r>
      <w:r/>
    </w:p>
    <w:p>
      <w:pPr>
        <w:pStyle w:val="733"/>
        <w:jc w:val="left"/>
        <w:spacing w:line="360" w:lineRule="auto"/>
        <w:rPr>
          <w:rFonts w:ascii="宋体" w:hAnsi="宋体" w:cs="宋体"/>
          <w:color w:val="auto"/>
          <w:sz w:val="22"/>
          <w:szCs w:val="22"/>
          <w:highlight w:val="none"/>
        </w:rPr>
      </w:pPr>
      <w:r>
        <w:rPr>
          <w:rFonts w:hint="eastAsia" w:ascii="宋体" w:hAnsi="宋体" w:cs="宋体"/>
          <w:b/>
          <w:bCs/>
          <w:color w:val="auto"/>
          <w:sz w:val="36"/>
          <w:szCs w:val="36"/>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1" allowOverlap="1">
                <wp:simplePos x="0" y="0"/>
                <wp:positionH relativeFrom="column">
                  <wp:posOffset>1388745</wp:posOffset>
                </wp:positionH>
                <wp:positionV relativeFrom="paragraph">
                  <wp:posOffset>301625</wp:posOffset>
                </wp:positionV>
                <wp:extent cx="2459990" cy="5322570"/>
                <wp:effectExtent l="0" t="0" r="8890" b="11430"/>
                <wp:wrapNone/>
                <wp:docPr id="3"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descr="微信图片_20240806121821"/>
                        <pic:cNvPicPr>
                          <a:picLocks noChangeAspect="1"/>
                        </pic:cNvPicPr>
                        <pic:nvPr/>
                      </pic:nvPicPr>
                      <pic:blipFill>
                        <a:blip r:embed="rId14"/>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09.3pt;mso-position-horizontal:absolute;mso-position-vertical-relative:text;margin-top:23.8pt;mso-position-vertical:absolute;width:193.7pt;height:419.1pt;mso-wrap-distance-left:9.0pt;mso-wrap-distance-top:0.0pt;mso-wrap-distance-right:9.0pt;mso-wrap-distance-bottom:0.0pt;" stroked="false">
                <v:path textboxrect="0,0,0,0"/>
                <v:imagedata r:id="rId14" o:title=""/>
              </v:shape>
            </w:pict>
          </mc:Fallback>
        </mc:AlternateContent>
      </w:r>
      <w:r>
        <w:rPr>
          <w:rFonts w:hint="eastAsia" w:ascii="宋体" w:hAnsi="宋体" w:cs="宋体"/>
          <w:color w:val="auto"/>
          <w:sz w:val="22"/>
          <w:szCs w:val="22"/>
          <w:highlight w:val="none"/>
        </w:rPr>
        <w:t xml:space="preserve">“中小企业声明涵” 查询渠道用微信搜索“中小企业规模类型自测小程序”。看下列截图。</w:t>
      </w:r>
      <w:r/>
    </w:p>
    <w:p>
      <w:pPr>
        <w:pStyle w:val="733"/>
        <w:ind w:firstLine="600"/>
        <w:jc w:val="center"/>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pStyle w:val="733"/>
        <w:ind w:firstLine="600"/>
        <w:jc w:val="center"/>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pStyle w:val="733"/>
        <w:ind w:firstLine="600"/>
        <w:jc w:val="center"/>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33"/>
        <w:jc w:val="center"/>
        <w:spacing w:line="360" w:lineRule="auto"/>
        <w:rPr>
          <w:rFonts w:ascii="宋体" w:hAnsi="宋体" w:cs="宋体"/>
          <w:b/>
          <w:bCs/>
          <w:color w:val="auto"/>
          <w:spacing w:val="6"/>
          <w:sz w:val="30"/>
          <w:szCs w:val="30"/>
          <w:highlight w:val="none"/>
        </w:rPr>
      </w:pPr>
      <w:r>
        <w:rPr>
          <w:rFonts w:hint="eastAsia" w:ascii="宋体" w:hAnsi="宋体" w:cs="宋体"/>
          <w:b/>
          <w:bCs/>
          <w:color w:val="auto"/>
          <w:sz w:val="30"/>
          <w:szCs w:val="30"/>
          <w:highlight w:val="none"/>
          <w:lang w:val="en-US" w:eastAsia="zh-CN"/>
        </w:rPr>
        <w:t xml:space="preserve">七</w:t>
      </w:r>
      <w:r>
        <w:rPr>
          <w:rFonts w:hint="eastAsia" w:ascii="宋体" w:hAnsi="宋体" w:cs="宋体"/>
          <w:b/>
          <w:bCs/>
          <w:color w:val="auto"/>
          <w:sz w:val="30"/>
          <w:szCs w:val="30"/>
          <w:highlight w:val="none"/>
        </w:rPr>
        <w:t xml:space="preserve">、残疾人福利性单位声明函格式</w:t>
      </w:r>
      <w:r/>
    </w:p>
    <w:p>
      <w:pPr>
        <w:jc w:val="center"/>
        <w:spacing w:line="479" w:lineRule="atLeast"/>
        <w:rPr>
          <w:rFonts w:ascii="宋体" w:hAnsi="宋体" w:cs="宋体"/>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16"/>
          <w:highlight w:val="none"/>
        </w:rPr>
        <w:t xml:space="preserve">（如投标人不属于残疾人福利性单位不需要提供此声明函）</w:t>
      </w:r>
      <w:r/>
    </w:p>
    <w:p>
      <w:pPr>
        <w:pStyle w:val="733"/>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pStyle w:val="733"/>
        <w:ind w:firstLine="62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2026年高新区项目用地文物考古调查、勘探工作</w:t>
      </w:r>
      <w:r/>
    </w:p>
    <w:p>
      <w:pPr>
        <w:pStyle w:val="733"/>
        <w:ind w:firstLine="62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JSZC-320312-ZRXM-G2026-0003</w:t>
      </w:r>
      <w:r/>
    </w:p>
    <w:p>
      <w:pPr>
        <w:pStyle w:val="733"/>
        <w:ind w:firstLine="62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33"/>
        <w:ind w:firstLine="62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pStyle w:val="733"/>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733"/>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733"/>
        <w:ind w:firstLine="2550"/>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2550"/>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33"/>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33"/>
        <w:ind w:firstLine="4500"/>
        <w:spacing w:line="360" w:lineRule="auto"/>
        <w:rPr>
          <w:rFonts w:ascii="宋体" w:hAnsi="宋体" w:cs="宋体"/>
          <w:color w:val="auto"/>
          <w:sz w:val="24"/>
          <w:highlight w:val="none"/>
        </w:rPr>
      </w:pPr>
      <w:r>
        <w:rPr>
          <w:rFonts w:ascii="宋体" w:hAnsi="宋体" w:cs="宋体"/>
          <w:color w:val="auto"/>
          <w:sz w:val="24"/>
          <w:highlight w:val="none"/>
        </w:rPr>
      </w:r>
      <w:r/>
    </w:p>
    <w:p>
      <w:pPr>
        <w:pStyle w:val="733"/>
        <w:ind w:firstLine="6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33"/>
        <w:ind w:firstLine="600"/>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、投标人参加政府采购活动前3年内在经营活动中没有重大违法记录的书面声明格式</w:t>
      </w:r>
      <w:r/>
    </w:p>
    <w:p>
      <w:pPr>
        <w:pStyle w:val="733"/>
        <w:ind w:firstLine="6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2026年高新区项目用地文物考古调查、勘探工作</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JSZC-320312-ZRXM-G2026-0003</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74"/>
        <w:ind w:firstLine="600"/>
        <w:spacing w:before="0" w:beforeAutospacing="0" w:after="0" w:afterAutospacing="0" w:line="360" w:lineRule="auto"/>
        <w:rPr>
          <w:rFonts w:cs="宋体"/>
          <w:color w:val="auto"/>
          <w:highlight w:val="none"/>
        </w:rPr>
      </w:pPr>
      <w:r>
        <w:rPr>
          <w:rFonts w:hint="eastAsia" w:cs="宋体"/>
          <w:color w:val="auto"/>
          <w:highlight w:val="none"/>
        </w:rPr>
        <w:t xml:space="preserve">我单位对上述声明的真实性负责。如有虚假，将依法承担相应责任。</w:t>
      </w:r>
      <w:r/>
    </w:p>
    <w:p>
      <w:pPr>
        <w:pStyle w:val="733"/>
        <w:spacing w:line="360" w:lineRule="auto"/>
        <w:rPr>
          <w:rFonts w:ascii="宋体" w:hAnsi="宋体" w:cs="宋体"/>
          <w:color w:val="auto"/>
          <w:sz w:val="24"/>
          <w:highlight w:val="none"/>
        </w:rPr>
      </w:pPr>
      <w:r>
        <w:rPr>
          <w:rFonts w:ascii="宋体" w:hAnsi="宋体" w:cs="宋体"/>
          <w:color w:val="auto"/>
          <w:sz w:val="24"/>
          <w:highlight w:val="none"/>
        </w:rPr>
      </w:r>
      <w:r/>
    </w:p>
    <w:p>
      <w:pPr>
        <w:pStyle w:val="733"/>
        <w:spacing w:line="360" w:lineRule="auto"/>
        <w:rPr>
          <w:rFonts w:ascii="宋体" w:hAnsi="宋体" w:cs="宋体"/>
          <w:color w:val="auto"/>
          <w:sz w:val="24"/>
          <w:highlight w:val="none"/>
        </w:rPr>
      </w:pPr>
      <w:r>
        <w:rPr>
          <w:rFonts w:ascii="宋体" w:hAnsi="宋体" w:cs="宋体"/>
          <w:color w:val="auto"/>
          <w:sz w:val="24"/>
          <w:highlight w:val="none"/>
        </w:rPr>
      </w:r>
      <w:r/>
    </w:p>
    <w:p>
      <w:pPr>
        <w:pStyle w:val="796"/>
        <w:spacing w:line="360" w:lineRule="auto"/>
        <w:rPr>
          <w:rFonts w:ascii="宋体" w:hAnsi="宋体" w:cs="宋体"/>
          <w:color w:val="auto"/>
          <w:sz w:val="24"/>
          <w:highlight w:val="none"/>
        </w:rPr>
      </w:pPr>
      <w:r>
        <w:rPr>
          <w:rFonts w:ascii="宋体" w:hAnsi="宋体" w:cs="宋体"/>
          <w:color w:val="auto"/>
          <w:sz w:val="24"/>
          <w:highlight w:val="none"/>
        </w:rPr>
      </w:r>
      <w:r/>
    </w:p>
    <w:p>
      <w:pPr>
        <w:pStyle w:val="731"/>
        <w:spacing w:line="360" w:lineRule="auto"/>
        <w:rPr>
          <w:color w:val="auto"/>
          <w:highlight w:val="none"/>
          <w:lang w:eastAsia="zh-CN"/>
        </w:rPr>
      </w:pPr>
      <w:r>
        <w:rPr>
          <w:color w:val="auto"/>
          <w:highlight w:val="none"/>
          <w:lang w:eastAsia="zh-CN"/>
        </w:rPr>
      </w:r>
      <w:r/>
    </w:p>
    <w:p>
      <w:pPr>
        <w:pStyle w:val="733"/>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733"/>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33"/>
        <w:ind w:firstLine="45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53"/>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54"/>
        <w:spacing w:line="360" w:lineRule="auto"/>
        <w:rPr>
          <w:rFonts w:ascii="宋体" w:hAnsi="宋体" w:cs="宋体"/>
          <w:color w:val="auto"/>
          <w:highlight w:val="none"/>
        </w:rPr>
      </w:pPr>
      <w:r>
        <w:rPr>
          <w:rFonts w:ascii="宋体" w:hAnsi="宋体" w:cs="宋体"/>
          <w:color w:val="auto"/>
          <w:highlight w:val="none"/>
        </w:rPr>
      </w:r>
      <w:r/>
    </w:p>
    <w:p>
      <w:pPr>
        <w:pStyle w:val="733"/>
        <w:spacing w:line="360" w:lineRule="auto"/>
        <w:rPr>
          <w:rFonts w:ascii="宋体" w:hAnsi="宋体" w:cs="宋体"/>
          <w:color w:val="auto"/>
          <w:highlight w:val="none"/>
        </w:rPr>
      </w:pPr>
      <w:r>
        <w:rPr>
          <w:rFonts w:ascii="宋体" w:hAnsi="宋体" w:cs="宋体"/>
          <w:color w:val="auto"/>
          <w:highlight w:val="none"/>
        </w:rPr>
      </w:r>
      <w:r/>
    </w:p>
    <w:p>
      <w:pPr>
        <w:pStyle w:val="753"/>
        <w:spacing w:line="360" w:lineRule="auto"/>
        <w:rPr>
          <w:rFonts w:hAnsi="宋体" w:eastAsia="宋体" w:cs="宋体"/>
          <w:color w:val="auto"/>
          <w:highlight w:val="none"/>
        </w:rPr>
      </w:pPr>
      <w:r>
        <w:rPr>
          <w:rFonts w:hAnsi="宋体" w:eastAsia="宋体" w:cs="宋体"/>
          <w:color w:val="auto"/>
          <w:highlight w:val="none"/>
        </w:rPr>
      </w:r>
      <w:r/>
    </w:p>
    <w:p>
      <w:pPr>
        <w:pStyle w:val="754"/>
        <w:spacing w:line="360" w:lineRule="auto"/>
        <w:rPr>
          <w:rFonts w:ascii="宋体" w:hAnsi="宋体" w:cs="宋体"/>
          <w:color w:val="auto"/>
          <w:highlight w:val="none"/>
        </w:rPr>
      </w:pPr>
      <w:r>
        <w:rPr>
          <w:rFonts w:ascii="宋体" w:hAnsi="宋体" w:cs="宋体"/>
          <w:color w:val="auto"/>
          <w:highlight w:val="none"/>
        </w:rPr>
      </w:r>
      <w:r/>
    </w:p>
    <w:p>
      <w:pPr>
        <w:pStyle w:val="733"/>
        <w:spacing w:line="360" w:lineRule="auto"/>
        <w:rPr>
          <w:rFonts w:ascii="宋体" w:hAnsi="宋体" w:cs="宋体"/>
          <w:color w:val="auto"/>
          <w:highlight w:val="none"/>
        </w:rPr>
      </w:pPr>
      <w:r>
        <w:rPr>
          <w:rFonts w:ascii="宋体" w:hAnsi="宋体" w:cs="宋体"/>
          <w:color w:val="auto"/>
          <w:highlight w:val="none"/>
        </w:rPr>
      </w:r>
      <w:r/>
    </w:p>
    <w:p>
      <w:pPr>
        <w:pStyle w:val="753"/>
        <w:spacing w:line="360" w:lineRule="auto"/>
        <w:rPr>
          <w:rFonts w:hAnsi="宋体" w:eastAsia="宋体" w:cs="宋体"/>
          <w:color w:val="auto"/>
          <w:highlight w:val="none"/>
        </w:rPr>
      </w:pPr>
      <w:r>
        <w:rPr>
          <w:rFonts w:hAnsi="宋体" w:eastAsia="宋体" w:cs="宋体"/>
          <w:color w:val="auto"/>
          <w:highlight w:val="none"/>
        </w:rPr>
      </w:r>
      <w:r/>
    </w:p>
    <w:p>
      <w:pPr>
        <w:pStyle w:val="754"/>
        <w:spacing w:line="360" w:lineRule="auto"/>
        <w:rPr>
          <w:rFonts w:ascii="宋体" w:hAnsi="宋体" w:cs="宋体"/>
          <w:color w:val="auto"/>
          <w:highlight w:val="none"/>
        </w:rPr>
      </w:pPr>
      <w:r>
        <w:rPr>
          <w:rFonts w:ascii="宋体" w:hAnsi="宋体" w:cs="宋体"/>
          <w:color w:val="auto"/>
          <w:highlight w:val="none"/>
        </w:rPr>
      </w:r>
      <w:r/>
    </w:p>
    <w:p>
      <w:pPr>
        <w:pStyle w:val="733"/>
        <w:spacing w:line="360" w:lineRule="auto"/>
        <w:rPr>
          <w:rFonts w:ascii="宋体" w:hAnsi="宋体" w:cs="宋体"/>
          <w:color w:val="auto"/>
          <w:highlight w:val="none"/>
        </w:rPr>
      </w:pPr>
      <w:r>
        <w:rPr>
          <w:rFonts w:ascii="宋体" w:hAnsi="宋体" w:cs="宋体"/>
          <w:color w:val="auto"/>
          <w:highlight w:val="none"/>
        </w:rPr>
      </w:r>
      <w:r/>
    </w:p>
    <w:p>
      <w:pPr>
        <w:pStyle w:val="753"/>
        <w:spacing w:line="360" w:lineRule="auto"/>
        <w:rPr>
          <w:rFonts w:hAnsi="宋体" w:eastAsia="宋体" w:cs="宋体"/>
          <w:color w:val="auto"/>
          <w:highlight w:val="none"/>
        </w:rPr>
      </w:pPr>
      <w:r>
        <w:rPr>
          <w:rFonts w:hAnsi="宋体" w:eastAsia="宋体" w:cs="宋体"/>
          <w:color w:val="auto"/>
          <w:highlight w:val="none"/>
        </w:rPr>
      </w:r>
      <w:r/>
    </w:p>
    <w:p>
      <w:pPr>
        <w:pStyle w:val="754"/>
        <w:spacing w:line="360" w:lineRule="auto"/>
        <w:rPr>
          <w:rFonts w:ascii="宋体" w:hAnsi="宋体" w:cs="宋体"/>
          <w:color w:val="auto"/>
          <w:highlight w:val="none"/>
        </w:rPr>
      </w:pPr>
      <w:r>
        <w:rPr>
          <w:rFonts w:ascii="宋体" w:hAnsi="宋体" w:cs="宋体"/>
          <w:color w:val="auto"/>
          <w:highlight w:val="none"/>
        </w:rPr>
      </w:r>
      <w:r/>
    </w:p>
    <w:p>
      <w:pPr>
        <w:pStyle w:val="753"/>
        <w:spacing w:line="360" w:lineRule="auto"/>
        <w:rPr>
          <w:rFonts w:hAnsi="宋体" w:eastAsia="宋体" w:cs="宋体"/>
          <w:color w:val="auto"/>
          <w:highlight w:val="none"/>
        </w:rPr>
      </w:pPr>
      <w:r>
        <w:rPr>
          <w:rFonts w:hAnsi="宋体" w:eastAsia="宋体" w:cs="宋体"/>
          <w:color w:val="auto"/>
          <w:highlight w:val="none"/>
        </w:rPr>
      </w:r>
      <w:r/>
    </w:p>
    <w:p>
      <w:pPr>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numPr>
          <w:ilvl w:val="0"/>
          <w:numId w:val="0"/>
        </w:numPr>
        <w:jc w:val="center"/>
        <w:spacing w:before="100" w:beforeAutospacing="1" w:after="100" w:afterAutospacing="1" w:line="24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九、</w:t>
      </w:r>
      <w:r>
        <w:rPr>
          <w:rFonts w:hint="eastAsia" w:ascii="宋体" w:hAnsi="宋体" w:cs="宋体"/>
          <w:b/>
          <w:bCs/>
          <w:color w:val="auto"/>
          <w:sz w:val="30"/>
          <w:szCs w:val="30"/>
          <w:highlight w:val="none"/>
        </w:rPr>
        <w:t xml:space="preserve">具备履行合同所必需的设备和专业技术能力的书面声明</w:t>
      </w:r>
      <w:r/>
    </w:p>
    <w:p>
      <w:pPr>
        <w:numPr>
          <w:ilvl w:val="0"/>
          <w:numId w:val="0"/>
        </w:numPr>
        <w:jc w:val="center"/>
        <w:spacing w:before="100" w:beforeAutospacing="1" w:after="100" w:afterAutospacing="1" w:line="240" w:lineRule="auto"/>
        <w:rPr>
          <w:rFonts w:hint="eastAsia" w:ascii="宋体" w:hAnsi="宋体" w:eastAsia="宋体" w:cs="宋体"/>
          <w:color w:val="auto"/>
          <w:sz w:val="24"/>
          <w:szCs w:val="24"/>
          <w:highlight w:val="none"/>
        </w:rPr>
      </w:pPr>
      <w:r>
        <w:rPr>
          <w:rFonts w:hint="eastAsia" w:ascii="宋体" w:hAnsi="宋体" w:cs="宋体"/>
          <w:b/>
          <w:bCs/>
          <w:color w:val="auto"/>
          <w:sz w:val="30"/>
          <w:szCs w:val="30"/>
          <w:highlight w:val="none"/>
          <w:lang w:val="en-US" w:eastAsia="zh-CN"/>
        </w:rPr>
        <w:t xml:space="preserve">格式</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2026年高新区项目用地文物考古调查、勘探工作</w:t>
      </w:r>
      <w:r/>
    </w:p>
    <w:p>
      <w:pPr>
        <w:ind w:firstLine="480"/>
        <w:jc w:val="both"/>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JSZC-320312-ZRXM-G2026-0003</w:t>
      </w:r>
      <w:r/>
    </w:p>
    <w:p>
      <w:pPr>
        <w:rPr>
          <w:rFonts w:hint="default"/>
          <w:color w:val="auto"/>
          <w:highlight w:val="none"/>
        </w:rPr>
      </w:pPr>
      <w:r>
        <w:rPr>
          <w:rFonts w:hint="default"/>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供应商郑重声明：投标人具备履行合同（项目名称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，项目编号：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所必需的设备和专业技术能力</w:t>
      </w:r>
      <w:r>
        <w:rPr>
          <w:rFonts w:hint="eastAsia" w:ascii="宋体" w:hAnsi="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color w:val="auto"/>
          <w:highlight w:val="none"/>
        </w:rPr>
      </w:pPr>
      <w:r>
        <w:rPr>
          <w:rFonts w:hint="eastAsia"/>
          <w:color w:val="auto"/>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both"/>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pStyle w:val="693"/>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pStyle w:val="693"/>
        <w:rPr>
          <w:rFonts w:hint="default"/>
          <w:color w:val="auto"/>
          <w:highlight w:val="none"/>
        </w:rPr>
      </w:pPr>
      <w:r>
        <w:rPr>
          <w:rFonts w:hint="default"/>
          <w:color w:val="auto"/>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right"/>
        <w:rPr>
          <w:rFonts w:ascii="宋体" w:hAnsi="宋体" w:cs="宋体"/>
          <w:color w:val="auto"/>
          <w:sz w:val="30"/>
          <w:szCs w:val="30"/>
          <w:highlight w:val="none"/>
        </w:rPr>
      </w:pPr>
      <w:r>
        <w:rPr>
          <w:rFonts w:hint="eastAsia" w:ascii="宋体" w:hAnsi="宋体" w:eastAsia="宋体" w:cs="宋体"/>
          <w:color w:val="auto"/>
          <w:sz w:val="24"/>
          <w:szCs w:val="24"/>
          <w:highlight w:val="none"/>
        </w:rPr>
        <w:t xml:space="preserve">日期：   年  月  日</w:t>
      </w:r>
      <w:r>
        <w:rPr>
          <w:rFonts w:hint="eastAsia" w:ascii="宋体" w:hAnsi="宋体" w:cs="宋体"/>
          <w:color w:val="auto"/>
          <w:sz w:val="30"/>
          <w:szCs w:val="30"/>
          <w:highlight w:val="none"/>
        </w:rPr>
        <w:br w:type="page" w:clear="all"/>
      </w:r>
      <w:r/>
    </w:p>
    <w:p>
      <w:pPr>
        <w:numPr>
          <w:ilvl w:val="0"/>
          <w:numId w:val="0"/>
        </w:numPr>
        <w:jc w:val="center"/>
        <w:spacing w:before="100" w:beforeAutospacing="1" w:after="100" w:afterAutospacing="1" w:line="240" w:lineRule="auto"/>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十、</w:t>
      </w:r>
      <w:r>
        <w:rPr>
          <w:rFonts w:hint="eastAsia" w:ascii="宋体" w:hAnsi="宋体" w:eastAsia="宋体" w:cs="宋体"/>
          <w:b/>
          <w:bCs/>
          <w:color w:val="auto"/>
          <w:sz w:val="30"/>
          <w:szCs w:val="30"/>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rPr>
          <w:color w:val="auto"/>
          <w:highlight w:val="none"/>
        </w:rPr>
      </w:pPr>
      <w:r>
        <w:rPr>
          <w:color w:val="auto"/>
          <w:highlight w:val="none"/>
        </w:rPr>
      </w:r>
      <w:r/>
    </w:p>
    <w:sectPr>
      <w:footerReference w:type="default" r:id="rId9"/>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mbria">
    <w:panose1 w:val="02040503050406030204"/>
  </w:font>
  <w:font w:name="Symbol">
    <w:panose1 w:val="05050102010706020507"/>
  </w:font>
  <w:font w:name="新宋体">
    <w:panose1 w:val="02010609030101010101"/>
  </w:font>
  <w:font w:name="Calibri">
    <w:panose1 w:val="020F0502020204030204"/>
  </w:font>
  <w:font w:name="微软雅黑">
    <w:panose1 w:val="020B0503020204020204"/>
  </w:font>
  <w:font w:name="Courier New">
    <w:panose1 w:val="02070309020205020404"/>
  </w:font>
  <w:font w:name="Verdana">
    <w:panose1 w:val="020B0604030504040204"/>
  </w:font>
  <w:font w:name="仿宋_GB2312">
    <w:panose1 w:val="02010609060101010101"/>
  </w:font>
  <w:font w:name="黑体">
    <w:panose1 w:val="02010609060101010101"/>
  </w:font>
  <w:font w:name="仿宋">
    <w:panose1 w:val="02010609060101010101"/>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next w:val="693"/>
    <w:uiPriority w:val="0"/>
    <w:qFormat/>
    <w:rPr>
      <w:rFonts w:hint="default" w:ascii="Times New Roman" w:hAnsi="Times New Roman" w:eastAsia="宋体" w:cs="Times New Roman"/>
      <w:lang w:val="en-US" w:eastAsia="zh-CN" w:bidi="ar-SA"/>
    </w:rPr>
  </w:style>
  <w:style w:type="paragraph" w:styleId="682">
    <w:name w:val="Heading 1"/>
    <w:basedOn w:val="681"/>
    <w:next w:val="681"/>
    <w:link w:val="813"/>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uiPriority w:val="0"/>
    <w:qFormat/>
    <w:pPr>
      <w:keepLines/>
      <w:keepNext/>
      <w:spacing w:before="260" w:after="260" w:line="416" w:lineRule="auto"/>
      <w:outlineLvl w:val="1"/>
    </w:pPr>
    <w:rPr>
      <w:rFonts w:ascii="Calibri Light" w:hAnsi="Calibri Light"/>
      <w:b/>
      <w:bCs/>
      <w:sz w:val="24"/>
      <w:szCs w:val="32"/>
    </w:rPr>
  </w:style>
  <w:style w:type="paragraph" w:styleId="684">
    <w:name w:val="Heading 3"/>
    <w:basedOn w:val="681"/>
    <w:next w:val="681"/>
    <w:link w:val="815"/>
    <w:uiPriority w:val="9"/>
    <w:unhideWhenUsed/>
    <w:qFormat/>
    <w:pPr>
      <w:keepLines/>
      <w:keepNext/>
      <w:spacing w:before="320" w:after="200"/>
      <w:outlineLvl w:val="2"/>
    </w:pPr>
    <w:rPr>
      <w:rFonts w:ascii="Arial" w:hAnsi="Arial" w:eastAsia="Arial" w:cs="Arial"/>
      <w:sz w:val="30"/>
      <w:szCs w:val="30"/>
    </w:rPr>
  </w:style>
  <w:style w:type="paragraph" w:styleId="685">
    <w:name w:val="Heading 4"/>
    <w:next w:val="681"/>
    <w:link w:val="816"/>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686">
    <w:name w:val="Heading 5"/>
    <w:next w:val="681"/>
    <w:link w:val="81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687">
    <w:name w:val="Heading 6"/>
    <w:next w:val="681"/>
    <w:link w:val="81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688">
    <w:name w:val="Heading 7"/>
    <w:next w:val="681"/>
    <w:link w:val="81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89">
    <w:name w:val="Heading 8"/>
    <w:next w:val="681"/>
    <w:link w:val="82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690">
    <w:name w:val="Heading 9"/>
    <w:next w:val="681"/>
    <w:link w:val="82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Layout w:type="fixed"/>
      <w:tblCellMar>
        <w:left w:w="108" w:type="dxa"/>
        <w:top w:w="0" w:type="dxa"/>
        <w:right w:w="108" w:type="dxa"/>
        <w:bottom w:w="0" w:type="dxa"/>
      </w:tblCellMar>
    </w:tblPr>
  </w:style>
  <w:style w:type="paragraph" w:styleId="693">
    <w:name w:val="Block Text"/>
    <w:basedOn w:val="681"/>
    <w:next w:val="681"/>
    <w:uiPriority w:val="6"/>
    <w:qFormat/>
    <w:pPr>
      <w:ind w:left="256" w:right="6" w:firstLine="624"/>
    </w:pPr>
    <w:rPr>
      <w:rFonts w:eastAsia="仿宋"/>
      <w:sz w:val="28"/>
    </w:rPr>
  </w:style>
  <w:style w:type="paragraph" w:styleId="694">
    <w:name w:val="annotation subject"/>
    <w:basedOn w:val="695"/>
    <w:next w:val="695"/>
    <w:link w:val="1008"/>
    <w:uiPriority w:val="99"/>
    <w:semiHidden/>
    <w:unhideWhenUsed/>
    <w:qFormat/>
    <w:rPr>
      <w:b/>
      <w:bCs/>
    </w:rPr>
  </w:style>
  <w:style w:type="paragraph" w:styleId="695">
    <w:name w:val="annotation text"/>
    <w:basedOn w:val="681"/>
    <w:link w:val="1007"/>
    <w:uiPriority w:val="99"/>
    <w:semiHidden/>
    <w:unhideWhenUsed/>
    <w:qFormat/>
  </w:style>
  <w:style w:type="paragraph" w:styleId="696">
    <w:name w:val="toc 7"/>
    <w:next w:val="681"/>
    <w:uiPriority w:val="39"/>
    <w:unhideWhenUsed/>
    <w:qFormat/>
    <w:pPr>
      <w:ind w:left="1701"/>
      <w:spacing w:after="57"/>
    </w:pPr>
    <w:rPr>
      <w:rFonts w:hint="default" w:ascii="Times New Roman" w:hAnsi="Times New Roman" w:eastAsia="宋体" w:cs="Times New Roman"/>
      <w:lang w:val="en-US" w:eastAsia="zh-CN" w:bidi="ar-SA"/>
    </w:rPr>
  </w:style>
  <w:style w:type="paragraph" w:styleId="697">
    <w:name w:val="Body Text First Indent"/>
    <w:basedOn w:val="698"/>
    <w:next w:val="699"/>
    <w:uiPriority w:val="99"/>
    <w:qFormat/>
    <w:pPr>
      <w:ind w:firstLine="420"/>
      <w:spacing w:after="120" w:line="440" w:lineRule="exact"/>
    </w:pPr>
    <w:rPr>
      <w:rFonts w:ascii="宋体"/>
    </w:rPr>
  </w:style>
  <w:style w:type="paragraph" w:styleId="698">
    <w:name w:val="Body Text"/>
    <w:basedOn w:val="681"/>
    <w:next w:val="681"/>
    <w:uiPriority w:val="0"/>
    <w:qFormat/>
    <w:rPr>
      <w:rFonts w:ascii="Verdana" w:hAnsi="Verdana"/>
      <w:sz w:val="24"/>
      <w:szCs w:val="18"/>
    </w:rPr>
  </w:style>
  <w:style w:type="paragraph" w:styleId="699">
    <w:name w:val="Body Text First Indent 2"/>
    <w:basedOn w:val="700"/>
    <w:next w:val="681"/>
    <w:uiPriority w:val="99"/>
    <w:unhideWhenUsed/>
    <w:qFormat/>
    <w:pPr>
      <w:ind w:firstLine="420"/>
    </w:pPr>
    <w:rPr>
      <w:sz w:val="21"/>
      <w:szCs w:val="24"/>
    </w:rPr>
  </w:style>
  <w:style w:type="paragraph" w:styleId="700">
    <w:name w:val="Body Text Indent"/>
    <w:basedOn w:val="681"/>
    <w:next w:val="701"/>
    <w:uiPriority w:val="0"/>
    <w:qFormat/>
    <w:pPr>
      <w:ind w:left="420"/>
      <w:spacing w:after="120"/>
    </w:pPr>
  </w:style>
  <w:style w:type="paragraph" w:styleId="701">
    <w:name w:val="envelope return"/>
    <w:basedOn w:val="681"/>
    <w:uiPriority w:val="99"/>
    <w:unhideWhenUsed/>
    <w:qFormat/>
    <w:rPr>
      <w:rFonts w:ascii="Arial" w:hAnsi="Arial" w:cs="Arial"/>
    </w:rPr>
  </w:style>
  <w:style w:type="paragraph" w:styleId="702">
    <w:name w:val="Normal Indent"/>
    <w:basedOn w:val="681"/>
    <w:uiPriority w:val="0"/>
    <w:qFormat/>
    <w:pPr>
      <w:ind w:firstLine="420"/>
    </w:pPr>
  </w:style>
  <w:style w:type="paragraph" w:styleId="703">
    <w:name w:val="Caption"/>
    <w:next w:val="681"/>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04">
    <w:name w:val="index 5"/>
    <w:basedOn w:val="681"/>
    <w:next w:val="681"/>
    <w:uiPriority w:val="99"/>
    <w:qFormat/>
    <w:pPr>
      <w:ind w:left="798"/>
    </w:pPr>
  </w:style>
  <w:style w:type="paragraph" w:styleId="705">
    <w:name w:val="index 4"/>
    <w:basedOn w:val="681"/>
    <w:next w:val="681"/>
    <w:uiPriority w:val="99"/>
    <w:qFormat/>
    <w:pPr>
      <w:ind w:left="600"/>
    </w:pPr>
    <w:rPr>
      <w:sz w:val="24"/>
      <w:szCs w:val="24"/>
    </w:rPr>
  </w:style>
  <w:style w:type="paragraph" w:styleId="706">
    <w:name w:val="toc 5"/>
    <w:next w:val="681"/>
    <w:uiPriority w:val="39"/>
    <w:unhideWhenUsed/>
    <w:qFormat/>
    <w:pPr>
      <w:ind w:left="1134"/>
      <w:spacing w:after="57"/>
    </w:pPr>
    <w:rPr>
      <w:rFonts w:hint="default" w:ascii="Times New Roman" w:hAnsi="Times New Roman" w:eastAsia="宋体" w:cs="Times New Roman"/>
      <w:lang w:val="en-US" w:eastAsia="zh-CN" w:bidi="ar-SA"/>
    </w:rPr>
  </w:style>
  <w:style w:type="paragraph" w:styleId="707">
    <w:name w:val="toc 3"/>
    <w:next w:val="681"/>
    <w:uiPriority w:val="39"/>
    <w:unhideWhenUsed/>
    <w:qFormat/>
    <w:pPr>
      <w:ind w:left="567"/>
      <w:spacing w:after="57"/>
    </w:pPr>
    <w:rPr>
      <w:rFonts w:hint="default" w:ascii="Times New Roman" w:hAnsi="Times New Roman" w:eastAsia="宋体" w:cs="Times New Roman"/>
      <w:lang w:val="en-US" w:eastAsia="zh-CN" w:bidi="ar-SA"/>
    </w:rPr>
  </w:style>
  <w:style w:type="paragraph" w:styleId="708">
    <w:name w:val="Plain Text"/>
    <w:basedOn w:val="681"/>
    <w:uiPriority w:val="0"/>
    <w:qFormat/>
    <w:pPr>
      <w:spacing w:before="156" w:after="156" w:line="400" w:lineRule="exact"/>
    </w:pPr>
    <w:rPr>
      <w:rFonts w:ascii="宋体" w:hAnsi="Courier New"/>
    </w:rPr>
  </w:style>
  <w:style w:type="paragraph" w:styleId="709">
    <w:name w:val="toc 8"/>
    <w:next w:val="681"/>
    <w:uiPriority w:val="39"/>
    <w:unhideWhenUsed/>
    <w:qFormat/>
    <w:pPr>
      <w:ind w:left="1984"/>
      <w:spacing w:after="57"/>
    </w:pPr>
    <w:rPr>
      <w:rFonts w:hint="default" w:ascii="Times New Roman" w:hAnsi="Times New Roman" w:eastAsia="宋体" w:cs="Times New Roman"/>
      <w:lang w:val="en-US" w:eastAsia="zh-CN" w:bidi="ar-SA"/>
    </w:rPr>
  </w:style>
  <w:style w:type="paragraph" w:styleId="710">
    <w:name w:val="endnote text"/>
    <w:link w:val="958"/>
    <w:uiPriority w:val="99"/>
    <w:semiHidden/>
    <w:unhideWhenUsed/>
    <w:qFormat/>
    <w:rPr>
      <w:rFonts w:hint="default" w:ascii="Times New Roman" w:hAnsi="Times New Roman" w:eastAsia="宋体" w:cs="Times New Roman"/>
      <w:lang w:val="en-US" w:eastAsia="zh-CN" w:bidi="ar-SA"/>
    </w:rPr>
  </w:style>
  <w:style w:type="paragraph" w:styleId="711">
    <w:name w:val="Balloon Text"/>
    <w:basedOn w:val="681"/>
    <w:link w:val="1006"/>
    <w:uiPriority w:val="99"/>
    <w:semiHidden/>
    <w:unhideWhenUsed/>
    <w:qFormat/>
    <w:rPr>
      <w:sz w:val="18"/>
      <w:szCs w:val="18"/>
    </w:rPr>
  </w:style>
  <w:style w:type="paragraph" w:styleId="712">
    <w:name w:val="Footer"/>
    <w:basedOn w:val="681"/>
    <w:link w:val="831"/>
    <w:uiPriority w:val="99"/>
    <w:unhideWhenUsed/>
    <w:qFormat/>
    <w:pPr>
      <w:tabs>
        <w:tab w:val="center" w:pos="7143" w:leader="none"/>
        <w:tab w:val="right" w:pos="14287" w:leader="none"/>
      </w:tabs>
    </w:pPr>
  </w:style>
  <w:style w:type="paragraph" w:styleId="713">
    <w:name w:val="Header"/>
    <w:basedOn w:val="681"/>
    <w:link w:val="829"/>
    <w:uiPriority w:val="99"/>
    <w:unhideWhenUsed/>
    <w:qFormat/>
    <w:pPr>
      <w:tabs>
        <w:tab w:val="center" w:pos="7143" w:leader="none"/>
        <w:tab w:val="right" w:pos="14287" w:leader="none"/>
      </w:tabs>
    </w:pPr>
  </w:style>
  <w:style w:type="paragraph" w:styleId="714">
    <w:name w:val="toc 1"/>
    <w:basedOn w:val="681"/>
    <w:next w:val="681"/>
    <w:uiPriority w:val="39"/>
    <w:unhideWhenUsed/>
    <w:qFormat/>
    <w:pPr>
      <w:spacing w:after="57"/>
    </w:pPr>
  </w:style>
  <w:style w:type="paragraph" w:styleId="715">
    <w:name w:val="toc 4"/>
    <w:next w:val="681"/>
    <w:uiPriority w:val="39"/>
    <w:unhideWhenUsed/>
    <w:qFormat/>
    <w:pPr>
      <w:ind w:left="850"/>
      <w:spacing w:after="57"/>
    </w:pPr>
    <w:rPr>
      <w:rFonts w:hint="default" w:ascii="Times New Roman" w:hAnsi="Times New Roman" w:eastAsia="宋体" w:cs="Times New Roman"/>
      <w:lang w:val="en-US" w:eastAsia="zh-CN" w:bidi="ar-SA"/>
    </w:rPr>
  </w:style>
  <w:style w:type="paragraph" w:styleId="716">
    <w:name w:val="Subtitle"/>
    <w:link w:val="824"/>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17">
    <w:name w:val="footnote text"/>
    <w:basedOn w:val="681"/>
    <w:next w:val="704"/>
    <w:link w:val="957"/>
    <w:uiPriority w:val="99"/>
    <w:semiHidden/>
    <w:unhideWhenUsed/>
    <w:qFormat/>
    <w:pPr>
      <w:spacing w:after="40"/>
    </w:pPr>
    <w:rPr>
      <w:sz w:val="18"/>
    </w:rPr>
  </w:style>
  <w:style w:type="paragraph" w:styleId="718">
    <w:name w:val="toc 6"/>
    <w:next w:val="681"/>
    <w:uiPriority w:val="39"/>
    <w:unhideWhenUsed/>
    <w:qFormat/>
    <w:pPr>
      <w:ind w:left="1417"/>
      <w:spacing w:after="57"/>
    </w:pPr>
    <w:rPr>
      <w:rFonts w:hint="default" w:ascii="Times New Roman" w:hAnsi="Times New Roman" w:eastAsia="宋体" w:cs="Times New Roman"/>
      <w:lang w:val="en-US" w:eastAsia="zh-CN" w:bidi="ar-SA"/>
    </w:rPr>
  </w:style>
  <w:style w:type="paragraph" w:styleId="719">
    <w:name w:val="table of figures"/>
    <w:next w:val="681"/>
    <w:uiPriority w:val="99"/>
    <w:unhideWhenUsed/>
    <w:qFormat/>
    <w:rPr>
      <w:rFonts w:hint="default" w:ascii="Times New Roman" w:hAnsi="Times New Roman" w:eastAsia="宋体" w:cs="Times New Roman"/>
      <w:lang w:val="en-US" w:eastAsia="zh-CN" w:bidi="ar-SA"/>
    </w:rPr>
  </w:style>
  <w:style w:type="paragraph" w:styleId="720">
    <w:name w:val="toc 2"/>
    <w:next w:val="681"/>
    <w:uiPriority w:val="39"/>
    <w:unhideWhenUsed/>
    <w:qFormat/>
    <w:pPr>
      <w:ind w:left="283"/>
      <w:spacing w:after="57"/>
    </w:pPr>
    <w:rPr>
      <w:rFonts w:hint="default" w:ascii="Times New Roman" w:hAnsi="Times New Roman" w:eastAsia="宋体" w:cs="Times New Roman"/>
      <w:lang w:val="en-US" w:eastAsia="zh-CN" w:bidi="ar-SA"/>
    </w:rPr>
  </w:style>
  <w:style w:type="paragraph" w:styleId="721">
    <w:name w:val="toc 9"/>
    <w:next w:val="681"/>
    <w:uiPriority w:val="39"/>
    <w:unhideWhenUsed/>
    <w:qFormat/>
    <w:pPr>
      <w:ind w:left="2268"/>
      <w:spacing w:after="57"/>
    </w:pPr>
    <w:rPr>
      <w:rFonts w:hint="default" w:ascii="Times New Roman" w:hAnsi="Times New Roman" w:eastAsia="宋体" w:cs="Times New Roman"/>
      <w:lang w:val="en-US" w:eastAsia="zh-CN" w:bidi="ar-SA"/>
    </w:rPr>
  </w:style>
  <w:style w:type="paragraph" w:styleId="722">
    <w:name w:val="Normal (Web)"/>
    <w:basedOn w:val="681"/>
    <w:uiPriority w:val="99"/>
    <w:semiHidden/>
    <w:unhideWhenUsed/>
    <w:qFormat/>
    <w:rPr>
      <w:sz w:val="24"/>
    </w:rPr>
  </w:style>
  <w:style w:type="paragraph" w:styleId="723">
    <w:name w:val="Title"/>
    <w:basedOn w:val="681"/>
    <w:next w:val="681"/>
    <w:link w:val="823"/>
    <w:uiPriority w:val="10"/>
    <w:qFormat/>
    <w:pPr>
      <w:contextualSpacing/>
      <w:spacing w:before="300" w:after="200"/>
    </w:pPr>
    <w:rPr>
      <w:sz w:val="48"/>
      <w:szCs w:val="48"/>
    </w:rPr>
  </w:style>
  <w:style w:type="character" w:styleId="724">
    <w:name w:val="endnote reference"/>
    <w:uiPriority w:val="99"/>
    <w:semiHidden/>
    <w:unhideWhenUsed/>
    <w:qFormat/>
    <w:rPr>
      <w:vertAlign w:val="superscript"/>
    </w:rPr>
  </w:style>
  <w:style w:type="character" w:styleId="725">
    <w:name w:val="page number"/>
    <w:basedOn w:val="691"/>
    <w:uiPriority w:val="99"/>
    <w:qFormat/>
  </w:style>
  <w:style w:type="character" w:styleId="726">
    <w:name w:val="FollowedHyperlink"/>
    <w:basedOn w:val="691"/>
    <w:uiPriority w:val="99"/>
    <w:unhideWhenUsed/>
    <w:qFormat/>
    <w:rPr>
      <w:color w:val="800080"/>
      <w:u w:val="single"/>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691"/>
    <w:uiPriority w:val="99"/>
    <w:semiHidden/>
    <w:unhideWhenUsed/>
    <w:qFormat/>
    <w:rPr>
      <w:sz w:val="21"/>
      <w:szCs w:val="21"/>
    </w:rPr>
  </w:style>
  <w:style w:type="character" w:styleId="729">
    <w:name w:val="footnote reference"/>
    <w:uiPriority w:val="99"/>
    <w:unhideWhenUsed/>
    <w:qFormat/>
    <w:rPr>
      <w:vertAlign w:val="superscript"/>
    </w:rPr>
  </w:style>
  <w:style w:type="table" w:styleId="730">
    <w:name w:val="Table Grid"/>
    <w:basedOn w:val="6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31" w:customStyle="1">
    <w:name w:val="一级条标题"/>
    <w:basedOn w:val="732"/>
    <w:next w:val="7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2" w:customStyle="1">
    <w:name w:val="章标题"/>
    <w:basedOn w:val="733"/>
    <w:next w:val="733"/>
    <w:uiPriority w:val="0"/>
    <w:qFormat/>
    <w:pPr>
      <w:jc w:val="center"/>
      <w:spacing w:before="158" w:after="153" w:line="1292" w:lineRule="atLeast"/>
      <w:widowControl/>
    </w:pPr>
    <w:rPr>
      <w:rFonts w:ascii="Arial" w:hAnsi="Calibri" w:eastAsia="黑体"/>
      <w:sz w:val="31"/>
      <w:szCs w:val="22"/>
      <w:lang w:eastAsia="en-US" w:bidi="en-US"/>
    </w:rPr>
  </w:style>
  <w:style w:type="paragraph" w:styleId="733" w:customStyle="1">
    <w:name w:val="正文1"/>
    <w:basedOn w:val="734"/>
    <w:next w:val="736"/>
    <w:link w:val="977"/>
    <w:uiPriority w:val="0"/>
    <w:qFormat/>
  </w:style>
  <w:style w:type="paragraph" w:styleId="734" w:customStyle="1">
    <w:name w:val="正文11"/>
    <w:next w:val="7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customStyle="1">
    <w:name w:val="标题 111"/>
    <w:next w:val="734"/>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736" w:customStyle="1">
    <w:name w:val="文本块1"/>
    <w:basedOn w:val="733"/>
    <w:next w:val="737"/>
    <w:uiPriority w:val="0"/>
    <w:qFormat/>
    <w:pPr>
      <w:ind w:left="1440" w:right="1440"/>
      <w:spacing w:after="120"/>
    </w:pPr>
  </w:style>
  <w:style w:type="paragraph" w:styleId="737" w:customStyle="1">
    <w:name w:val="标题 41"/>
    <w:basedOn w:val="738"/>
    <w:next w:val="734"/>
    <w:link w:val="963"/>
    <w:uiPriority w:val="0"/>
    <w:qFormat/>
    <w:pPr>
      <w:keepLines/>
      <w:keepNext/>
      <w:spacing w:before="280" w:after="290" w:line="376" w:lineRule="auto"/>
      <w:outlineLvl w:val="3"/>
    </w:pPr>
    <w:rPr>
      <w:rFonts w:ascii="Calibri Light" w:hAnsi="Calibri Light" w:eastAsia="宋体"/>
      <w:sz w:val="28"/>
      <w:szCs w:val="28"/>
    </w:rPr>
  </w:style>
  <w:style w:type="paragraph" w:styleId="738" w:customStyle="1">
    <w:name w:val="标题1"/>
    <w:basedOn w:val="739"/>
    <w:next w:val="742"/>
    <w:uiPriority w:val="0"/>
    <w:qFormat/>
    <w:pPr>
      <w:jc w:val="center"/>
      <w:spacing w:before="300" w:after="300"/>
      <w:outlineLvl w:val="0"/>
    </w:pPr>
    <w:rPr>
      <w:rFonts w:ascii="Cambria" w:hAnsi="Cambria" w:eastAsia="仿宋_GB2312"/>
      <w:b/>
      <w:bCs/>
      <w:sz w:val="36"/>
      <w:szCs w:val="32"/>
    </w:rPr>
  </w:style>
  <w:style w:type="paragraph" w:styleId="739" w:customStyle="1">
    <w:name w:val="正文111"/>
    <w:next w:val="7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customStyle="1">
    <w:name w:val="脚注文本11"/>
    <w:basedOn w:val="681"/>
    <w:next w:val="741"/>
    <w:uiPriority w:val="0"/>
    <w:unhideWhenUsed/>
    <w:qFormat/>
    <w:pPr>
      <w:spacing w:after="40"/>
    </w:pPr>
    <w:rPr>
      <w:sz w:val="18"/>
    </w:rPr>
  </w:style>
  <w:style w:type="paragraph" w:styleId="741" w:customStyle="1">
    <w:name w:val="索引 511"/>
    <w:basedOn w:val="681"/>
    <w:next w:val="739"/>
    <w:uiPriority w:val="0"/>
    <w:qFormat/>
    <w:pPr>
      <w:ind w:left="798"/>
    </w:pPr>
  </w:style>
  <w:style w:type="paragraph" w:styleId="742" w:customStyle="1">
    <w:name w:val="正文112"/>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customStyle="1">
    <w:name w:val="正文首行缩进1"/>
    <w:basedOn w:val="698"/>
    <w:next w:val="744"/>
    <w:uiPriority w:val="0"/>
    <w:qFormat/>
    <w:pPr>
      <w:ind w:firstLine="420"/>
      <w:spacing w:after="120"/>
    </w:pPr>
    <w:rPr>
      <w:rFonts w:ascii="Times New Roman"/>
      <w:szCs w:val="24"/>
    </w:rPr>
  </w:style>
  <w:style w:type="paragraph" w:styleId="744" w:customStyle="1">
    <w:name w:val="正文首行缩进 211"/>
    <w:basedOn w:val="745"/>
    <w:next w:val="742"/>
    <w:uiPriority w:val="0"/>
    <w:qFormat/>
    <w:pPr>
      <w:ind w:firstLine="420"/>
    </w:pPr>
    <w:rPr>
      <w:sz w:val="24"/>
    </w:rPr>
  </w:style>
  <w:style w:type="paragraph" w:styleId="745" w:customStyle="1">
    <w:name w:val="正文文本缩进11"/>
    <w:basedOn w:val="746"/>
    <w:next w:val="742"/>
    <w:uiPriority w:val="0"/>
    <w:qFormat/>
    <w:pPr>
      <w:ind w:firstLine="425"/>
      <w:spacing w:line="360" w:lineRule="auto"/>
    </w:pPr>
  </w:style>
  <w:style w:type="paragraph" w:styleId="746" w:customStyle="1">
    <w:name w:val="正文12"/>
    <w:next w:val="747"/>
    <w:uiPriority w:val="0"/>
    <w:qFormat/>
    <w:pPr>
      <w:jc w:val="both"/>
      <w:widowControl w:val="off"/>
    </w:pPr>
    <w:rPr>
      <w:rFonts w:hint="default" w:ascii="Calibri" w:hAnsi="Calibri" w:eastAsia="宋体" w:cs="Times New Roman"/>
      <w:sz w:val="21"/>
      <w:szCs w:val="24"/>
      <w:lang w:val="en-US" w:eastAsia="zh-CN" w:bidi="ar-SA"/>
    </w:rPr>
  </w:style>
  <w:style w:type="paragraph" w:styleId="747" w:customStyle="1">
    <w:name w:val="无间隔1"/>
    <w:uiPriority w:val="99"/>
    <w:qFormat/>
    <w:rPr>
      <w:rFonts w:hint="default" w:ascii="Tahoma" w:hAnsi="Tahoma" w:eastAsia="微软雅黑" w:cs="Times New Roman"/>
      <w:sz w:val="22"/>
      <w:szCs w:val="22"/>
      <w:lang w:val="en-US" w:eastAsia="zh-CN" w:bidi="ar-SA"/>
    </w:rPr>
  </w:style>
  <w:style w:type="paragraph" w:styleId="748" w:customStyle="1">
    <w:name w:val="段"/>
    <w:basedOn w:val="749"/>
    <w:next w:val="733"/>
    <w:uiPriority w:val="0"/>
    <w:qFormat/>
    <w:pPr>
      <w:ind w:firstLine="200"/>
      <w:widowControl/>
    </w:pPr>
    <w:rPr>
      <w:rFonts w:ascii="宋体"/>
    </w:rPr>
  </w:style>
  <w:style w:type="paragraph" w:styleId="749" w:customStyle="1">
    <w:name w:val="正文13"/>
    <w:next w:val="743"/>
    <w:uiPriority w:val="0"/>
    <w:unhideWhenUsed/>
    <w:qFormat/>
    <w:pPr>
      <w:jc w:val="both"/>
      <w:widowControl w:val="off"/>
    </w:pPr>
    <w:rPr>
      <w:rFonts w:hint="default" w:ascii="Times New Roman" w:hAnsi="Times New Roman" w:eastAsia="宋体" w:cs="Times New Roman"/>
      <w:sz w:val="21"/>
      <w:lang w:val="en-US" w:eastAsia="zh-CN" w:bidi="ar-SA"/>
    </w:rPr>
  </w:style>
  <w:style w:type="paragraph" w:styleId="750" w:customStyle="1">
    <w:name w:val="标题 211"/>
    <w:basedOn w:val="751"/>
    <w:next w:val="73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51" w:customStyle="1">
    <w:name w:val="正文1111"/>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文本块11"/>
    <w:basedOn w:val="751"/>
    <w:uiPriority w:val="0"/>
    <w:qFormat/>
    <w:pPr>
      <w:ind w:left="420" w:right="33"/>
      <w:jc w:val="left"/>
    </w:pPr>
    <w:rPr>
      <w:sz w:val="24"/>
      <w:szCs w:val="20"/>
    </w:rPr>
  </w:style>
  <w:style w:type="paragraph" w:styleId="753" w:customStyle="1">
    <w:name w:val="脚注文本1"/>
    <w:basedOn w:val="733"/>
    <w:next w:val="754"/>
    <w:link w:val="972"/>
    <w:uiPriority w:val="0"/>
    <w:qFormat/>
    <w:pPr>
      <w:jc w:val="left"/>
    </w:pPr>
    <w:rPr>
      <w:rFonts w:ascii="宋体" w:eastAsia="Times New Roman"/>
      <w:sz w:val="18"/>
      <w:szCs w:val="18"/>
    </w:rPr>
  </w:style>
  <w:style w:type="paragraph" w:styleId="754" w:customStyle="1">
    <w:name w:val="索引 51"/>
    <w:basedOn w:val="733"/>
    <w:next w:val="733"/>
    <w:uiPriority w:val="0"/>
    <w:qFormat/>
    <w:pPr>
      <w:ind w:left="798"/>
      <w:jc w:val="left"/>
    </w:pPr>
    <w:rPr>
      <w:rFonts w:ascii="Calibri" w:hAnsi="Calibri"/>
    </w:rPr>
  </w:style>
  <w:style w:type="paragraph" w:styleId="755" w:customStyle="1">
    <w:name w:val="目录 11"/>
    <w:basedOn w:val="734"/>
    <w:next w:val="681"/>
    <w:uiPriority w:val="0"/>
    <w:qFormat/>
    <w:pPr>
      <w:jc w:val="left"/>
      <w:spacing w:after="100" w:line="259" w:lineRule="auto"/>
      <w:widowControl/>
    </w:pPr>
    <w:rPr>
      <w:rFonts w:ascii="Calibri" w:hAnsi="Calibri"/>
      <w:sz w:val="22"/>
      <w:szCs w:val="22"/>
    </w:rPr>
  </w:style>
  <w:style w:type="character" w:styleId="756" w:customStyle="1">
    <w:name w:val="Heading 1 Char"/>
    <w:basedOn w:val="691"/>
    <w:uiPriority w:val="9"/>
    <w:qFormat/>
    <w:rPr>
      <w:rFonts w:ascii="Arial" w:hAnsi="Arial" w:eastAsia="Arial" w:cs="Arial"/>
      <w:sz w:val="40"/>
      <w:szCs w:val="40"/>
    </w:rPr>
  </w:style>
  <w:style w:type="character" w:styleId="757" w:customStyle="1">
    <w:name w:val="Heading 3 Char"/>
    <w:basedOn w:val="691"/>
    <w:uiPriority w:val="9"/>
    <w:qFormat/>
    <w:rPr>
      <w:rFonts w:ascii="Arial" w:hAnsi="Arial" w:eastAsia="Arial" w:cs="Arial"/>
      <w:sz w:val="30"/>
      <w:szCs w:val="30"/>
    </w:rPr>
  </w:style>
  <w:style w:type="character" w:styleId="758" w:customStyle="1">
    <w:name w:val="Heading 4 Char"/>
    <w:basedOn w:val="691"/>
    <w:uiPriority w:val="9"/>
    <w:qFormat/>
    <w:rPr>
      <w:rFonts w:ascii="Arial" w:hAnsi="Arial" w:eastAsia="Arial" w:cs="Arial"/>
      <w:b/>
      <w:bCs/>
      <w:sz w:val="26"/>
      <w:szCs w:val="26"/>
    </w:rPr>
  </w:style>
  <w:style w:type="character" w:styleId="759" w:customStyle="1">
    <w:name w:val="Heading 5 Char"/>
    <w:basedOn w:val="691"/>
    <w:uiPriority w:val="9"/>
    <w:qFormat/>
    <w:rPr>
      <w:rFonts w:ascii="Arial" w:hAnsi="Arial" w:eastAsia="Arial" w:cs="Arial"/>
      <w:b/>
      <w:bCs/>
      <w:sz w:val="24"/>
      <w:szCs w:val="24"/>
    </w:rPr>
  </w:style>
  <w:style w:type="character" w:styleId="760" w:customStyle="1">
    <w:name w:val="Heading 6 Char"/>
    <w:basedOn w:val="691"/>
    <w:uiPriority w:val="9"/>
    <w:qFormat/>
    <w:rPr>
      <w:rFonts w:ascii="Arial" w:hAnsi="Arial" w:eastAsia="Arial" w:cs="Arial"/>
      <w:b/>
      <w:bCs/>
      <w:sz w:val="22"/>
      <w:szCs w:val="22"/>
    </w:rPr>
  </w:style>
  <w:style w:type="character" w:styleId="761" w:customStyle="1">
    <w:name w:val="Heading 7 Char"/>
    <w:basedOn w:val="691"/>
    <w:uiPriority w:val="9"/>
    <w:qFormat/>
    <w:rPr>
      <w:rFonts w:ascii="Arial" w:hAnsi="Arial" w:eastAsia="Arial" w:cs="Arial"/>
      <w:b/>
      <w:bCs/>
      <w:i/>
      <w:iCs/>
      <w:sz w:val="22"/>
      <w:szCs w:val="22"/>
    </w:rPr>
  </w:style>
  <w:style w:type="character" w:styleId="762" w:customStyle="1">
    <w:name w:val="Heading 8 Char"/>
    <w:basedOn w:val="691"/>
    <w:uiPriority w:val="9"/>
    <w:qFormat/>
    <w:rPr>
      <w:rFonts w:ascii="Arial" w:hAnsi="Arial" w:eastAsia="Arial" w:cs="Arial"/>
      <w:i/>
      <w:iCs/>
      <w:sz w:val="22"/>
      <w:szCs w:val="22"/>
    </w:rPr>
  </w:style>
  <w:style w:type="character" w:styleId="763" w:customStyle="1">
    <w:name w:val="Heading 9 Char"/>
    <w:basedOn w:val="691"/>
    <w:uiPriority w:val="9"/>
    <w:qFormat/>
    <w:rPr>
      <w:rFonts w:ascii="Arial" w:hAnsi="Arial" w:eastAsia="Arial" w:cs="Arial"/>
      <w:i/>
      <w:iCs/>
      <w:sz w:val="21"/>
      <w:szCs w:val="21"/>
    </w:rPr>
  </w:style>
  <w:style w:type="character" w:styleId="764" w:customStyle="1">
    <w:name w:val="Title Char"/>
    <w:basedOn w:val="691"/>
    <w:uiPriority w:val="10"/>
    <w:qFormat/>
    <w:rPr>
      <w:sz w:val="48"/>
      <w:szCs w:val="48"/>
    </w:rPr>
  </w:style>
  <w:style w:type="character" w:styleId="765" w:customStyle="1">
    <w:name w:val="Subtitle Char"/>
    <w:basedOn w:val="691"/>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basedOn w:val="691"/>
    <w:uiPriority w:val="99"/>
    <w:qFormat/>
  </w:style>
  <w:style w:type="character" w:styleId="769" w:customStyle="1">
    <w:name w:val="Caption Char"/>
    <w:uiPriority w:val="99"/>
    <w:qFormat/>
  </w:style>
  <w:style w:type="table" w:styleId="770"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692"/>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正文首行缩进 21"/>
    <w:basedOn w:val="793"/>
    <w:next w:val="739"/>
    <w:uiPriority w:val="0"/>
    <w:qFormat/>
    <w:pPr>
      <w:ind w:firstLine="420"/>
    </w:pPr>
  </w:style>
  <w:style w:type="paragraph" w:styleId="793" w:customStyle="1">
    <w:name w:val="正文文本缩进1"/>
    <w:basedOn w:val="734"/>
    <w:next w:val="794"/>
    <w:uiPriority w:val="0"/>
    <w:qFormat/>
    <w:pPr>
      <w:ind w:left="420"/>
      <w:spacing w:after="120"/>
    </w:pPr>
    <w:rPr>
      <w:rFonts w:ascii="Calibri" w:hAnsi="Calibri"/>
    </w:rPr>
  </w:style>
  <w:style w:type="paragraph" w:styleId="794" w:customStyle="1">
    <w:name w:val="寄信人地址1"/>
    <w:basedOn w:val="746"/>
    <w:uiPriority w:val="0"/>
    <w:qFormat/>
    <w:pPr>
      <w:ind w:firstLine="200"/>
    </w:pPr>
    <w:rPr>
      <w:rFonts w:ascii="Arial" w:hAnsi="Arial" w:eastAsia="仿宋_GB2312"/>
    </w:rPr>
  </w:style>
  <w:style w:type="paragraph" w:styleId="795" w:customStyle="1">
    <w:name w:val="寄信人地址11"/>
    <w:basedOn w:val="751"/>
    <w:uiPriority w:val="0"/>
    <w:qFormat/>
    <w:pPr>
      <w:jc w:val="both"/>
      <w:widowControl w:val="off"/>
    </w:pPr>
    <w:rPr>
      <w:rFonts w:hint="default" w:ascii="Arial" w:hAnsi="Arial" w:eastAsia="宋体" w:cs="Times New Roman"/>
      <w:sz w:val="21"/>
      <w:szCs w:val="24"/>
      <w:lang w:val="en-US" w:eastAsia="zh-CN" w:bidi="ar-SA"/>
    </w:rPr>
  </w:style>
  <w:style w:type="paragraph" w:styleId="796" w:customStyle="1">
    <w:name w:val="正文文本1"/>
    <w:basedOn w:val="733"/>
    <w:next w:val="731"/>
    <w:uiPriority w:val="0"/>
    <w:qFormat/>
    <w:pPr>
      <w:spacing w:after="120"/>
    </w:pPr>
    <w:rPr>
      <w:rFonts w:ascii="Calibri" w:hAnsi="Calibri"/>
    </w:rPr>
  </w:style>
  <w:style w:type="paragraph" w:styleId="797" w:customStyle="1">
    <w:name w:val="正文文本111"/>
    <w:next w:val="746"/>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798" w:customStyle="1">
    <w:name w:val="标题 411"/>
    <w:basedOn w:val="746"/>
    <w:next w:val="734"/>
    <w:uiPriority w:val="0"/>
    <w:qFormat/>
    <w:pPr>
      <w:keepLines/>
      <w:keepNext/>
      <w:spacing w:before="280" w:after="290" w:line="376" w:lineRule="auto"/>
      <w:outlineLvl w:val="3"/>
    </w:pPr>
    <w:rPr>
      <w:rFonts w:ascii="Arial" w:hAnsi="Arial" w:eastAsia="黑体"/>
      <w:b/>
      <w:bCs/>
      <w:sz w:val="28"/>
      <w:szCs w:val="28"/>
    </w:rPr>
  </w:style>
  <w:style w:type="paragraph" w:styleId="799" w:customStyle="1">
    <w:name w:val="目录 111"/>
    <w:basedOn w:val="739"/>
    <w:next w:val="681"/>
    <w:uiPriority w:val="0"/>
    <w:qFormat/>
  </w:style>
  <w:style w:type="paragraph" w:styleId="800" w:customStyle="1">
    <w:name w:val="正文缩进1"/>
    <w:basedOn w:val="733"/>
    <w:next w:val="739"/>
    <w:uiPriority w:val="0"/>
    <w:qFormat/>
    <w:pPr>
      <w:ind w:firstLine="420"/>
    </w:pPr>
  </w:style>
  <w:style w:type="paragraph" w:styleId="80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02" w:customStyle="1">
    <w:name w:val="标题 3 Char"/>
    <w:basedOn w:val="803"/>
    <w:link w:val="804"/>
    <w:uiPriority w:val="0"/>
    <w:qFormat/>
    <w:rPr>
      <w:rFonts w:ascii="Tahoma" w:hAnsi="Tahoma" w:eastAsia="微软雅黑"/>
      <w:b/>
      <w:bCs/>
      <w:sz w:val="32"/>
      <w:szCs w:val="32"/>
    </w:rPr>
  </w:style>
  <w:style w:type="character" w:styleId="803" w:customStyle="1">
    <w:name w:val="默认段落字体1"/>
    <w:uiPriority w:val="0"/>
    <w:qFormat/>
  </w:style>
  <w:style w:type="paragraph" w:styleId="804" w:customStyle="1">
    <w:name w:val="标题 31"/>
    <w:basedOn w:val="733"/>
    <w:next w:val="733"/>
    <w:link w:val="802"/>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805" w:customStyle="1">
    <w:name w:val="正文文本12"/>
    <w:basedOn w:val="742"/>
    <w:next w:val="737"/>
    <w:uiPriority w:val="0"/>
    <w:qFormat/>
    <w:pPr>
      <w:spacing w:after="120"/>
    </w:pPr>
  </w:style>
  <w:style w:type="paragraph" w:styleId="806" w:customStyle="1">
    <w:name w:val="索引 411"/>
    <w:basedOn w:val="681"/>
    <w:next w:val="681"/>
    <w:uiPriority w:val="0"/>
    <w:qFormat/>
    <w:pPr>
      <w:ind w:left="1260"/>
    </w:pPr>
  </w:style>
  <w:style w:type="paragraph" w:styleId="807" w:customStyle="1">
    <w:name w:val="正文首行缩进11"/>
    <w:basedOn w:val="808"/>
    <w:next w:val="744"/>
    <w:uiPriority w:val="0"/>
    <w:qFormat/>
    <w:pPr>
      <w:ind w:firstLine="420"/>
    </w:pPr>
    <w:rPr>
      <w:rFonts w:ascii="Times New Roman"/>
      <w:sz w:val="24"/>
    </w:rPr>
  </w:style>
  <w:style w:type="paragraph" w:styleId="808" w:customStyle="1">
    <w:name w:val="正文文本11"/>
    <w:basedOn w:val="746"/>
    <w:next w:val="734"/>
    <w:uiPriority w:val="0"/>
    <w:qFormat/>
    <w:pPr>
      <w:spacing w:after="120"/>
    </w:pPr>
  </w:style>
  <w:style w:type="paragraph" w:styleId="809" w:customStyle="1">
    <w:name w:val="BodyText1I"/>
    <w:basedOn w:val="810"/>
    <w:next w:val="734"/>
    <w:uiPriority w:val="0"/>
    <w:qFormat/>
    <w:pPr>
      <w:ind w:firstLine="420"/>
    </w:pPr>
  </w:style>
  <w:style w:type="paragraph" w:styleId="810" w:customStyle="1">
    <w:name w:val="BodyText"/>
    <w:basedOn w:val="734"/>
    <w:next w:val="734"/>
    <w:uiPriority w:val="0"/>
    <w:qFormat/>
    <w:pPr>
      <w:spacing w:after="120"/>
    </w:pPr>
  </w:style>
  <w:style w:type="paragraph" w:styleId="811" w:customStyle="1">
    <w:name w:val="标题 21"/>
    <w:basedOn w:val="733"/>
    <w:next w:val="734"/>
    <w:uiPriority w:val="0"/>
    <w:qFormat/>
    <w:pPr>
      <w:jc w:val="center"/>
      <w:keepLines/>
      <w:keepNext/>
      <w:spacing w:before="260" w:after="260" w:line="360" w:lineRule="auto"/>
      <w:outlineLvl w:val="1"/>
    </w:pPr>
    <w:rPr>
      <w:rFonts w:ascii="Arial" w:hAnsi="Arial" w:eastAsia="仿宋"/>
      <w:bCs/>
      <w:sz w:val="24"/>
      <w:szCs w:val="32"/>
    </w:rPr>
  </w:style>
  <w:style w:type="paragraph" w:styleId="81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13" w:customStyle="1">
    <w:name w:val="标题 1 字符"/>
    <w:link w:val="682"/>
    <w:uiPriority w:val="9"/>
    <w:qFormat/>
    <w:rPr>
      <w:rFonts w:ascii="Arial" w:hAnsi="Arial" w:eastAsia="Arial" w:cs="Arial"/>
      <w:sz w:val="40"/>
      <w:szCs w:val="40"/>
    </w:rPr>
  </w:style>
  <w:style w:type="character" w:styleId="814" w:customStyle="1">
    <w:name w:val="Heading 2 Char"/>
    <w:uiPriority w:val="9"/>
    <w:qFormat/>
    <w:rPr>
      <w:rFonts w:ascii="Arial" w:hAnsi="Arial" w:eastAsia="Arial" w:cs="Arial"/>
      <w:sz w:val="34"/>
    </w:rPr>
  </w:style>
  <w:style w:type="character" w:styleId="815" w:customStyle="1">
    <w:name w:val="标题 3 字符"/>
    <w:link w:val="684"/>
    <w:uiPriority w:val="9"/>
    <w:qFormat/>
    <w:rPr>
      <w:rFonts w:ascii="Arial" w:hAnsi="Arial" w:eastAsia="Arial" w:cs="Arial"/>
      <w:sz w:val="30"/>
      <w:szCs w:val="30"/>
    </w:rPr>
  </w:style>
  <w:style w:type="character" w:styleId="816" w:customStyle="1">
    <w:name w:val="标题 4 字符"/>
    <w:link w:val="685"/>
    <w:uiPriority w:val="9"/>
    <w:qFormat/>
    <w:rPr>
      <w:rFonts w:ascii="Arial" w:hAnsi="Arial" w:eastAsia="Arial" w:cs="Arial"/>
      <w:b/>
      <w:bCs/>
      <w:sz w:val="26"/>
      <w:szCs w:val="26"/>
    </w:rPr>
  </w:style>
  <w:style w:type="character" w:styleId="817" w:customStyle="1">
    <w:name w:val="标题 5 字符"/>
    <w:link w:val="686"/>
    <w:uiPriority w:val="9"/>
    <w:qFormat/>
    <w:rPr>
      <w:rFonts w:ascii="Arial" w:hAnsi="Arial" w:eastAsia="Arial" w:cs="Arial"/>
      <w:b/>
      <w:bCs/>
      <w:sz w:val="24"/>
      <w:szCs w:val="24"/>
    </w:rPr>
  </w:style>
  <w:style w:type="character" w:styleId="818" w:customStyle="1">
    <w:name w:val="标题 6 字符"/>
    <w:link w:val="687"/>
    <w:uiPriority w:val="9"/>
    <w:qFormat/>
    <w:rPr>
      <w:rFonts w:ascii="Arial" w:hAnsi="Arial" w:eastAsia="Arial" w:cs="Arial"/>
      <w:b/>
      <w:bCs/>
      <w:sz w:val="22"/>
      <w:szCs w:val="22"/>
    </w:rPr>
  </w:style>
  <w:style w:type="character" w:styleId="819" w:customStyle="1">
    <w:name w:val="标题 7 字符"/>
    <w:link w:val="688"/>
    <w:uiPriority w:val="9"/>
    <w:qFormat/>
    <w:rPr>
      <w:rFonts w:ascii="Arial" w:hAnsi="Arial" w:eastAsia="Arial" w:cs="Arial"/>
      <w:b/>
      <w:bCs/>
      <w:i/>
      <w:iCs/>
      <w:sz w:val="22"/>
      <w:szCs w:val="22"/>
    </w:rPr>
  </w:style>
  <w:style w:type="character" w:styleId="820" w:customStyle="1">
    <w:name w:val="标题 8 字符"/>
    <w:link w:val="689"/>
    <w:uiPriority w:val="9"/>
    <w:qFormat/>
    <w:rPr>
      <w:rFonts w:ascii="Arial" w:hAnsi="Arial" w:eastAsia="Arial" w:cs="Arial"/>
      <w:i/>
      <w:iCs/>
      <w:sz w:val="22"/>
      <w:szCs w:val="22"/>
    </w:rPr>
  </w:style>
  <w:style w:type="character" w:styleId="821" w:customStyle="1">
    <w:name w:val="标题 9 字符"/>
    <w:link w:val="690"/>
    <w:uiPriority w:val="9"/>
    <w:qFormat/>
    <w:rPr>
      <w:rFonts w:ascii="Arial" w:hAnsi="Arial" w:eastAsia="Arial" w:cs="Arial"/>
      <w:i/>
      <w:iCs/>
      <w:sz w:val="21"/>
      <w:szCs w:val="21"/>
    </w:rPr>
  </w:style>
  <w:style w:type="paragraph" w:styleId="822">
    <w:name w:val="No Spacing"/>
    <w:uiPriority w:val="1"/>
    <w:qFormat/>
    <w:rPr>
      <w:rFonts w:hint="default" w:ascii="Times New Roman" w:hAnsi="Times New Roman" w:eastAsia="宋体" w:cs="Times New Roman"/>
      <w:lang w:val="en-US" w:eastAsia="zh-CN" w:bidi="ar-SA"/>
    </w:rPr>
  </w:style>
  <w:style w:type="character" w:styleId="823" w:customStyle="1">
    <w:name w:val="标题 字符"/>
    <w:link w:val="723"/>
    <w:uiPriority w:val="10"/>
    <w:qFormat/>
    <w:rPr>
      <w:sz w:val="48"/>
      <w:szCs w:val="48"/>
    </w:rPr>
  </w:style>
  <w:style w:type="character" w:styleId="824" w:customStyle="1">
    <w:name w:val="副标题 字符"/>
    <w:link w:val="716"/>
    <w:uiPriority w:val="11"/>
    <w:qFormat/>
    <w:rPr>
      <w:sz w:val="24"/>
      <w:szCs w:val="24"/>
    </w:rPr>
  </w:style>
  <w:style w:type="paragraph" w:styleId="825">
    <w:name w:val="Quote"/>
    <w:link w:val="826"/>
    <w:uiPriority w:val="29"/>
    <w:qFormat/>
    <w:pPr>
      <w:ind w:left="720" w:right="720"/>
    </w:pPr>
    <w:rPr>
      <w:rFonts w:hint="default" w:ascii="Times New Roman" w:hAnsi="Times New Roman" w:eastAsia="宋体" w:cs="Times New Roman"/>
      <w:i/>
      <w:lang w:val="en-US" w:eastAsia="zh-CN" w:bidi="ar-SA"/>
    </w:rPr>
  </w:style>
  <w:style w:type="character" w:styleId="826" w:customStyle="1">
    <w:name w:val="引用 字符"/>
    <w:link w:val="825"/>
    <w:uiPriority w:val="29"/>
    <w:qFormat/>
    <w:rPr>
      <w:i/>
    </w:rPr>
  </w:style>
  <w:style w:type="paragraph" w:styleId="827">
    <w:name w:val="Intense Quote"/>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28" w:customStyle="1">
    <w:name w:val="明显引用 字符"/>
    <w:link w:val="827"/>
    <w:uiPriority w:val="30"/>
    <w:qFormat/>
    <w:rPr>
      <w:i/>
    </w:rPr>
  </w:style>
  <w:style w:type="character" w:styleId="829" w:customStyle="1">
    <w:name w:val="页眉 字符"/>
    <w:link w:val="713"/>
    <w:uiPriority w:val="99"/>
    <w:qFormat/>
  </w:style>
  <w:style w:type="character" w:styleId="830" w:customStyle="1">
    <w:name w:val="Footer Char"/>
    <w:uiPriority w:val="99"/>
    <w:qFormat/>
  </w:style>
  <w:style w:type="character" w:styleId="831" w:customStyle="1">
    <w:name w:val="页脚 字符"/>
    <w:link w:val="712"/>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字符"/>
    <w:link w:val="717"/>
    <w:uiPriority w:val="99"/>
    <w:qFormat/>
    <w:rPr>
      <w:sz w:val="18"/>
    </w:rPr>
  </w:style>
  <w:style w:type="character" w:styleId="958" w:customStyle="1">
    <w:name w:val="尾注文本 字符"/>
    <w:link w:val="710"/>
    <w:uiPriority w:val="99"/>
    <w:qFormat/>
    <w:rPr>
      <w:sz w:val="20"/>
    </w:rPr>
  </w:style>
  <w:style w:type="paragraph" w:styleId="959" w:customStyle="1">
    <w:name w:val="TOC 标题1"/>
    <w:uiPriority w:val="39"/>
    <w:unhideWhenUsed/>
    <w:qFormat/>
    <w:rPr>
      <w:rFonts w:hint="default" w:ascii="Times New Roman" w:hAnsi="Times New Roman" w:eastAsia="宋体" w:cs="Times New Roman"/>
      <w:lang w:val="en-US" w:eastAsia="zh-CN" w:bidi="ar-SA"/>
    </w:rPr>
  </w:style>
  <w:style w:type="paragraph" w:styleId="960" w:customStyle="1">
    <w:name w:val="标题 11"/>
    <w:basedOn w:val="733"/>
    <w:next w:val="733"/>
    <w:link w:val="962"/>
    <w:uiPriority w:val="0"/>
    <w:qFormat/>
    <w:pPr>
      <w:jc w:val="center"/>
      <w:keepLines/>
      <w:keepNext/>
      <w:spacing w:line="578" w:lineRule="auto"/>
      <w:outlineLvl w:val="0"/>
    </w:pPr>
    <w:rPr>
      <w:rFonts w:eastAsia="新宋体"/>
      <w:b/>
      <w:bCs/>
      <w:sz w:val="30"/>
      <w:szCs w:val="44"/>
    </w:rPr>
  </w:style>
  <w:style w:type="table" w:styleId="961" w:customStyle="1">
    <w:name w:val="普通表格1"/>
    <w:uiPriority w:val="0"/>
    <w:qFormat/>
    <w:tblPr>
      <w:tblLayout w:type="fixed"/>
      <w:tblCellMar>
        <w:left w:w="0" w:type="dxa"/>
        <w:top w:w="0" w:type="dxa"/>
        <w:right w:w="0" w:type="dxa"/>
        <w:bottom w:w="0" w:type="dxa"/>
      </w:tblCellMar>
    </w:tblPr>
  </w:style>
  <w:style w:type="character" w:styleId="962" w:customStyle="1">
    <w:name w:val="标题 1 Char"/>
    <w:link w:val="960"/>
    <w:uiPriority w:val="0"/>
    <w:qFormat/>
    <w:rPr>
      <w:rFonts w:eastAsia="新宋体"/>
      <w:b/>
      <w:bCs/>
      <w:sz w:val="30"/>
      <w:szCs w:val="44"/>
    </w:rPr>
  </w:style>
  <w:style w:type="character" w:styleId="963" w:customStyle="1">
    <w:name w:val="标题 4 Char"/>
    <w:basedOn w:val="803"/>
    <w:link w:val="737"/>
    <w:uiPriority w:val="0"/>
    <w:semiHidden/>
    <w:qFormat/>
    <w:rPr>
      <w:rFonts w:ascii="Calibri Light" w:hAnsi="Calibri Light" w:eastAsia="宋体"/>
      <w:b/>
      <w:bCs/>
      <w:sz w:val="28"/>
      <w:szCs w:val="28"/>
    </w:rPr>
  </w:style>
  <w:style w:type="paragraph" w:styleId="964" w:customStyle="1">
    <w:name w:val="批注文字1"/>
    <w:basedOn w:val="733"/>
    <w:uiPriority w:val="0"/>
    <w:qFormat/>
    <w:pPr>
      <w:jc w:val="left"/>
    </w:pPr>
  </w:style>
  <w:style w:type="paragraph" w:styleId="965" w:customStyle="1">
    <w:name w:val="纯文本1"/>
    <w:basedOn w:val="733"/>
    <w:uiPriority w:val="0"/>
    <w:qFormat/>
    <w:rPr>
      <w:rFonts w:ascii="宋体" w:hAnsi="Courier New"/>
      <w:sz w:val="20"/>
      <w:szCs w:val="20"/>
    </w:rPr>
  </w:style>
  <w:style w:type="paragraph" w:styleId="966" w:customStyle="1">
    <w:name w:val="日期1"/>
    <w:basedOn w:val="733"/>
    <w:next w:val="733"/>
    <w:uiPriority w:val="0"/>
    <w:qFormat/>
    <w:rPr>
      <w:rFonts w:eastAsia="仿宋_GB2312"/>
      <w:sz w:val="28"/>
      <w:szCs w:val="20"/>
    </w:rPr>
  </w:style>
  <w:style w:type="paragraph" w:styleId="967" w:customStyle="1">
    <w:name w:val="批注框文本1"/>
    <w:basedOn w:val="733"/>
    <w:link w:val="968"/>
    <w:uiPriority w:val="0"/>
    <w:qFormat/>
    <w:rPr>
      <w:sz w:val="18"/>
      <w:szCs w:val="18"/>
    </w:rPr>
  </w:style>
  <w:style w:type="character" w:styleId="968" w:customStyle="1">
    <w:name w:val="批注框文本 Char"/>
    <w:basedOn w:val="803"/>
    <w:link w:val="967"/>
    <w:uiPriority w:val="0"/>
    <w:qFormat/>
    <w:rPr>
      <w:rFonts w:ascii="Times New Roman" w:hAnsi="Times New Roman" w:eastAsia="宋体"/>
      <w:sz w:val="18"/>
      <w:szCs w:val="18"/>
    </w:rPr>
  </w:style>
  <w:style w:type="paragraph" w:styleId="969" w:customStyle="1">
    <w:name w:val="页脚1"/>
    <w:basedOn w:val="733"/>
    <w:link w:val="970"/>
    <w:uiPriority w:val="0"/>
    <w:qFormat/>
    <w:pPr>
      <w:jc w:val="left"/>
      <w:tabs>
        <w:tab w:val="center" w:pos="4153" w:leader="none"/>
        <w:tab w:val="right" w:pos="8306" w:leader="none"/>
      </w:tabs>
    </w:pPr>
    <w:rPr>
      <w:sz w:val="18"/>
      <w:szCs w:val="18"/>
    </w:rPr>
  </w:style>
  <w:style w:type="character" w:styleId="970" w:customStyle="1">
    <w:name w:val="页脚 Char"/>
    <w:basedOn w:val="803"/>
    <w:link w:val="969"/>
    <w:uiPriority w:val="0"/>
    <w:qFormat/>
    <w:rPr>
      <w:rFonts w:ascii="Times New Roman" w:hAnsi="Times New Roman" w:eastAsia="宋体"/>
      <w:sz w:val="18"/>
      <w:szCs w:val="18"/>
    </w:rPr>
  </w:style>
  <w:style w:type="paragraph" w:styleId="971" w:customStyle="1">
    <w:name w:val="页眉1"/>
    <w:basedOn w:val="733"/>
    <w:uiPriority w:val="0"/>
    <w:qFormat/>
    <w:pPr>
      <w:jc w:val="center"/>
      <w:tabs>
        <w:tab w:val="center" w:pos="4153" w:leader="none"/>
        <w:tab w:val="right" w:pos="8306" w:leader="none"/>
      </w:tabs>
      <w:pBdr>
        <w:bottom w:val="single" w:color="000000" w:sz="6" w:space="1"/>
      </w:pBdr>
    </w:pPr>
    <w:rPr>
      <w:sz w:val="18"/>
      <w:szCs w:val="18"/>
    </w:rPr>
  </w:style>
  <w:style w:type="character" w:styleId="972" w:customStyle="1">
    <w:name w:val="脚注文本 Char"/>
    <w:basedOn w:val="803"/>
    <w:link w:val="753"/>
    <w:uiPriority w:val="0"/>
    <w:qFormat/>
    <w:rPr>
      <w:rFonts w:ascii="宋体" w:hAnsi="Times New Roman" w:eastAsia="Times New Roman"/>
      <w:sz w:val="18"/>
      <w:szCs w:val="18"/>
    </w:rPr>
  </w:style>
  <w:style w:type="paragraph" w:styleId="973" w:customStyle="1">
    <w:name w:val="目录 21"/>
    <w:basedOn w:val="733"/>
    <w:next w:val="733"/>
    <w:uiPriority w:val="0"/>
    <w:qFormat/>
    <w:pPr>
      <w:ind w:left="420"/>
    </w:pPr>
  </w:style>
  <w:style w:type="paragraph" w:styleId="974" w:customStyle="1">
    <w:name w:val="普通(网站)1"/>
    <w:basedOn w:val="733"/>
    <w:uiPriority w:val="0"/>
    <w:qFormat/>
    <w:pPr>
      <w:jc w:val="left"/>
      <w:spacing w:before="100" w:beforeAutospacing="1" w:after="100" w:afterAutospacing="1"/>
      <w:widowControl/>
    </w:pPr>
    <w:rPr>
      <w:rFonts w:ascii="宋体" w:hAnsi="宋体"/>
      <w:sz w:val="24"/>
    </w:rPr>
  </w:style>
  <w:style w:type="table" w:styleId="975" w:customStyle="1">
    <w:name w:val="网格型1"/>
    <w:basedOn w:val="961"/>
    <w:uiPriority w:val="0"/>
    <w:qFormat/>
    <w:tblPr/>
  </w:style>
  <w:style w:type="character" w:styleId="976" w:customStyle="1">
    <w:name w:val="页码1"/>
    <w:basedOn w:val="803"/>
    <w:uiPriority w:val="0"/>
    <w:qFormat/>
  </w:style>
  <w:style w:type="character" w:styleId="977" w:customStyle="1">
    <w:name w:val="超链接11"/>
    <w:link w:val="733"/>
    <w:uiPriority w:val="0"/>
    <w:qFormat/>
    <w:rPr>
      <w:color w:val="0000ff"/>
      <w:u w:val="single"/>
    </w:rPr>
  </w:style>
  <w:style w:type="paragraph" w:styleId="978" w:customStyle="1">
    <w:name w:val="p0"/>
    <w:basedOn w:val="733"/>
    <w:uiPriority w:val="0"/>
    <w:qFormat/>
    <w:pPr>
      <w:widowControl/>
    </w:pPr>
    <w:rPr>
      <w:szCs w:val="21"/>
    </w:rPr>
  </w:style>
  <w:style w:type="paragraph" w:styleId="979">
    <w:name w:val="List Paragraph"/>
    <w:basedOn w:val="681"/>
    <w:uiPriority w:val="0"/>
    <w:qFormat/>
    <w:pPr>
      <w:ind w:firstLine="420"/>
    </w:pPr>
  </w:style>
  <w:style w:type="character" w:styleId="980" w:customStyle="1">
    <w:name w:val="NormalCharacter"/>
    <w:uiPriority w:val="0"/>
    <w:semiHidden/>
    <w:qFormat/>
    <w:rPr>
      <w:sz w:val="28"/>
      <w:lang w:val="en-US" w:eastAsia="zh-CN" w:bidi="ar-SA"/>
    </w:rPr>
  </w:style>
  <w:style w:type="paragraph" w:styleId="981" w:customStyle="1">
    <w:name w:val="179"/>
    <w:basedOn w:val="733"/>
    <w:uiPriority w:val="0"/>
    <w:qFormat/>
    <w:pPr>
      <w:ind w:firstLine="420"/>
      <w:jc w:val="left"/>
      <w:widowControl/>
    </w:pPr>
    <w:rPr>
      <w:rFonts w:ascii="宋体" w:hAnsi="宋体"/>
      <w:sz w:val="24"/>
    </w:rPr>
  </w:style>
  <w:style w:type="paragraph" w:styleId="98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83" w:customStyle="1">
    <w:name w:val="样式 样式 样式 样式 小四 左 首行缩进:  2 字符 + 首行缩进:  2 字符 Char + 右  0 字符1 + 首行缩...3"/>
    <w:basedOn w:val="733"/>
    <w:uiPriority w:val="0"/>
    <w:qFormat/>
    <w:pPr>
      <w:ind w:firstLine="480"/>
      <w:jc w:val="left"/>
      <w:spacing w:line="360" w:lineRule="auto"/>
    </w:pPr>
    <w:rPr>
      <w:sz w:val="24"/>
    </w:rPr>
  </w:style>
  <w:style w:type="paragraph" w:styleId="984" w:customStyle="1">
    <w:name w:val="标准"/>
    <w:basedOn w:val="733"/>
    <w:uiPriority w:val="0"/>
    <w:qFormat/>
    <w:pPr>
      <w:ind w:firstLine="200"/>
      <w:spacing w:line="360" w:lineRule="auto"/>
    </w:pPr>
    <w:rPr>
      <w:szCs w:val="21"/>
    </w:rPr>
  </w:style>
  <w:style w:type="character" w:styleId="985" w:customStyle="1">
    <w:name w:val="超链接1"/>
    <w:uiPriority w:val="0"/>
    <w:qFormat/>
    <w:rPr>
      <w:rFonts w:ascii="Times New Roman" w:hAnsi="Times New Roman" w:eastAsia="宋体" w:cs="Times New Roman"/>
      <w:lang w:val="en-US" w:eastAsia="zh-CN" w:bidi="ar-SA"/>
    </w:rPr>
  </w:style>
  <w:style w:type="paragraph" w:styleId="986" w:customStyle="1">
    <w:name w:val="Table Paragraph"/>
    <w:basedOn w:val="733"/>
    <w:uiPriority w:val="0"/>
    <w:qFormat/>
    <w:pPr>
      <w:jc w:val="left"/>
    </w:pPr>
    <w:rPr>
      <w:rFonts w:ascii="Arial Unicode MS" w:hAnsi="Arial Unicode MS" w:eastAsia="Arial Unicode MS"/>
      <w:sz w:val="22"/>
      <w:szCs w:val="22"/>
      <w:lang w:val="zh-CN" w:bidi="zh-CN"/>
    </w:rPr>
  </w:style>
  <w:style w:type="paragraph" w:styleId="987" w:customStyle="1">
    <w:name w:val="首行缩进"/>
    <w:basedOn w:val="681"/>
    <w:next w:val="681"/>
    <w:uiPriority w:val="0"/>
    <w:qFormat/>
    <w:pPr>
      <w:ind w:firstLine="420"/>
      <w:spacing w:line="360" w:lineRule="auto"/>
    </w:pPr>
  </w:style>
  <w:style w:type="paragraph" w:styleId="988" w:customStyle="1">
    <w:name w:val="_HT_正文"/>
    <w:basedOn w:val="681"/>
    <w:uiPriority w:val="0"/>
    <w:qFormat/>
    <w:pPr>
      <w:ind w:firstLine="200"/>
      <w:jc w:val="both"/>
      <w:spacing w:line="360" w:lineRule="auto"/>
    </w:pPr>
    <w:rPr>
      <w:sz w:val="24"/>
    </w:rPr>
  </w:style>
  <w:style w:type="paragraph" w:styleId="989" w:customStyle="1">
    <w:name w:val="副标题1"/>
    <w:basedOn w:val="734"/>
    <w:next w:val="734"/>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990" w:customStyle="1">
    <w:name w:val="标题 22"/>
    <w:basedOn w:val="681"/>
    <w:next w:val="681"/>
    <w:uiPriority w:val="0"/>
    <w:qFormat/>
    <w:pPr>
      <w:keepLines/>
      <w:keepNext/>
    </w:pPr>
    <w:rPr>
      <w:rFonts w:ascii="Arial" w:hAnsi="Arial"/>
      <w:sz w:val="28"/>
    </w:rPr>
  </w:style>
  <w:style w:type="paragraph" w:styleId="991" w:customStyle="1">
    <w:name w:val="列出段落1"/>
    <w:basedOn w:val="742"/>
    <w:uiPriority w:val="0"/>
    <w:qFormat/>
    <w:pPr>
      <w:ind w:firstLine="420"/>
    </w:pPr>
    <w:rPr>
      <w:rFonts w:ascii="Calibri" w:hAnsi="Calibri"/>
      <w:sz w:val="22"/>
      <w:szCs w:val="22"/>
    </w:rPr>
  </w:style>
  <w:style w:type="paragraph" w:styleId="992" w:customStyle="1">
    <w:name w:val="正文121"/>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表格文字"/>
    <w:basedOn w:val="742"/>
    <w:next w:val="805"/>
    <w:uiPriority w:val="0"/>
    <w:qFormat/>
    <w:pPr>
      <w:jc w:val="left"/>
    </w:pPr>
    <w:rPr>
      <w:bCs/>
      <w:spacing w:val="10"/>
      <w:sz w:val="20"/>
      <w:szCs w:val="20"/>
    </w:rPr>
  </w:style>
  <w:style w:type="paragraph" w:styleId="994" w:customStyle="1">
    <w:name w:val="正文113"/>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BodyText1I2"/>
    <w:basedOn w:val="996"/>
    <w:uiPriority w:val="0"/>
    <w:qFormat/>
    <w:pPr>
      <w:ind w:firstLine="420"/>
      <w:spacing w:line="240" w:lineRule="auto"/>
    </w:pPr>
    <w:rPr>
      <w:sz w:val="21"/>
    </w:rPr>
  </w:style>
  <w:style w:type="paragraph" w:styleId="996" w:customStyle="1">
    <w:name w:val="BodyTextIndent"/>
    <w:basedOn w:val="994"/>
    <w:next w:val="997"/>
    <w:uiPriority w:val="0"/>
    <w:qFormat/>
    <w:pPr>
      <w:ind w:left="420" w:firstLine="200"/>
      <w:spacing w:after="120" w:line="360" w:lineRule="auto"/>
    </w:pPr>
    <w:rPr>
      <w:rFonts w:ascii="Verdana" w:hAnsi="Verdana"/>
      <w:sz w:val="24"/>
      <w:szCs w:val="28"/>
    </w:rPr>
  </w:style>
  <w:style w:type="paragraph" w:styleId="997" w:customStyle="1">
    <w:name w:val="EnvelopeReturn"/>
    <w:basedOn w:val="681"/>
    <w:uiPriority w:val="0"/>
    <w:qFormat/>
    <w:rPr>
      <w:rFonts w:ascii="Arial" w:hAnsi="Arial"/>
    </w:rPr>
  </w:style>
  <w:style w:type="table" w:styleId="998" w:customStyle="1">
    <w:name w:val="Table Normal"/>
    <w:uiPriority w:val="0"/>
    <w:semiHidden/>
    <w:unhideWhenUsed/>
    <w:qFormat/>
    <w:tblPr>
      <w:tblLayout w:type="fixed"/>
      <w:tblCellMar>
        <w:left w:w="0" w:type="dxa"/>
        <w:top w:w="0" w:type="dxa"/>
        <w:right w:w="0" w:type="dxa"/>
        <w:bottom w:w="0" w:type="dxa"/>
      </w:tblCellMar>
    </w:tblPr>
  </w:style>
  <w:style w:type="paragraph" w:styleId="999" w:customStyle="1">
    <w:name w:val="Table Text"/>
    <w:basedOn w:val="681"/>
    <w:uiPriority w:val="0"/>
    <w:semiHidden/>
    <w:qFormat/>
    <w:rPr>
      <w:rFonts w:ascii="Arial" w:hAnsi="Arial" w:eastAsia="Arial" w:cs="Arial"/>
      <w:sz w:val="21"/>
      <w:szCs w:val="21"/>
      <w:lang w:eastAsia="en-US"/>
    </w:rPr>
  </w:style>
  <w:style w:type="character" w:styleId="1000" w:customStyle="1">
    <w:name w:val="font11"/>
    <w:basedOn w:val="691"/>
    <w:uiPriority w:val="0"/>
    <w:qFormat/>
    <w:rPr>
      <w:rFonts w:hint="eastAsia" w:ascii="宋体" w:hAnsi="宋体" w:eastAsia="宋体" w:cs="宋体"/>
      <w:color w:val="000000"/>
      <w:sz w:val="22"/>
      <w:szCs w:val="22"/>
      <w:u w:val="none"/>
    </w:rPr>
  </w:style>
  <w:style w:type="paragraph" w:styleId="1001" w:customStyle="1">
    <w:name w:val="样式"/>
    <w:uiPriority w:val="0"/>
    <w:qFormat/>
    <w:pPr>
      <w:widowControl w:val="off"/>
    </w:pPr>
    <w:rPr>
      <w:rFonts w:hint="default" w:ascii="宋体" w:hAnsi="宋体" w:eastAsia="宋体" w:cs="宋体"/>
      <w:sz w:val="24"/>
      <w:szCs w:val="24"/>
      <w:lang w:val="en-US" w:eastAsia="zh-CN" w:bidi="he-IL"/>
    </w:rPr>
  </w:style>
  <w:style w:type="paragraph" w:styleId="1002" w:customStyle="1">
    <w:name w:val="页眉11"/>
    <w:basedOn w:val="751"/>
    <w:uiPriority w:val="0"/>
    <w:qFormat/>
    <w:pPr>
      <w:jc w:val="center"/>
      <w:tabs>
        <w:tab w:val="center" w:pos="4153" w:leader="none"/>
        <w:tab w:val="right" w:pos="8306" w:leader="none"/>
      </w:tabs>
      <w:pBdr>
        <w:bottom w:val="single" w:color="000000" w:sz="6" w:space="1"/>
      </w:pBdr>
    </w:pPr>
    <w:rPr>
      <w:sz w:val="18"/>
      <w:szCs w:val="18"/>
    </w:rPr>
  </w:style>
  <w:style w:type="paragraph" w:styleId="1003" w:customStyle="1">
    <w:name w:val="页脚11"/>
    <w:basedOn w:val="751"/>
    <w:uiPriority w:val="0"/>
    <w:qFormat/>
    <w:pPr>
      <w:jc w:val="left"/>
      <w:tabs>
        <w:tab w:val="center" w:pos="4153" w:leader="none"/>
        <w:tab w:val="right" w:pos="8306" w:leader="none"/>
      </w:tabs>
    </w:pPr>
    <w:rPr>
      <w:sz w:val="18"/>
      <w:szCs w:val="18"/>
    </w:rPr>
  </w:style>
  <w:style w:type="character" w:styleId="1004" w:customStyle="1">
    <w:name w:val="15"/>
    <w:basedOn w:val="691"/>
    <w:uiPriority w:val="0"/>
    <w:qFormat/>
    <w:rPr>
      <w:rFonts w:hint="default" w:ascii="Times New Roman" w:hAnsi="Times New Roman" w:cs="Times New Roman"/>
    </w:rPr>
  </w:style>
  <w:style w:type="character" w:styleId="1005" w:customStyle="1">
    <w:name w:val="16"/>
    <w:basedOn w:val="691"/>
    <w:uiPriority w:val="0"/>
    <w:qFormat/>
    <w:rPr>
      <w:rFonts w:hint="default" w:ascii="Times New Roman" w:hAnsi="Times New Roman" w:cs="Times New Roman"/>
    </w:rPr>
  </w:style>
  <w:style w:type="character" w:styleId="1006" w:customStyle="1">
    <w:name w:val="批注框文本 字符"/>
    <w:basedOn w:val="691"/>
    <w:link w:val="711"/>
    <w:uiPriority w:val="99"/>
    <w:semiHidden/>
    <w:qFormat/>
    <w:rPr>
      <w:sz w:val="18"/>
      <w:szCs w:val="18"/>
    </w:rPr>
  </w:style>
  <w:style w:type="character" w:styleId="1007" w:customStyle="1">
    <w:name w:val="批注文字 字符"/>
    <w:basedOn w:val="691"/>
    <w:link w:val="695"/>
    <w:uiPriority w:val="99"/>
    <w:semiHidden/>
    <w:qFormat/>
  </w:style>
  <w:style w:type="character" w:styleId="1008" w:customStyle="1">
    <w:name w:val="批注主题 字符"/>
    <w:basedOn w:val="1007"/>
    <w:link w:val="694"/>
    <w:uiPriority w:val="99"/>
    <w:semiHidden/>
    <w:qFormat/>
    <w:rPr>
      <w:b/>
      <w:bCs/>
    </w:rPr>
  </w:style>
  <w:style w:type="paragraph" w:styleId="1009" w:customStyle="1">
    <w:name w:val="T表格中正文"/>
    <w:basedOn w:val="681"/>
    <w:uiPriority w:val="0"/>
    <w:qFormat/>
    <w:pPr>
      <w:jc w:val="center"/>
      <w:spacing w:line="460" w:lineRule="exact"/>
    </w:pPr>
    <w:rPr>
      <w:rFonts w:eastAsia="仿宋"/>
      <w:sz w:val="24"/>
    </w:rPr>
  </w:style>
  <w:style w:type="paragraph" w:styleId="1010" w:customStyle="1">
    <w:name w:val="Body text|2"/>
    <w:basedOn w:val="681"/>
    <w:uiPriority w:val="0"/>
    <w:qFormat/>
    <w:pPr>
      <w:ind w:left="1080"/>
      <w:spacing w:before="1120" w:after="2760"/>
    </w:pPr>
    <w:rPr>
      <w:rFonts w:ascii="宋体" w:hAnsi="宋体" w:cs="宋体"/>
      <w:sz w:val="32"/>
      <w:szCs w:val="32"/>
      <w:lang w:val="zh-TW" w:eastAsia="zh-TW" w:bidi="zh-TW"/>
    </w:rPr>
  </w:style>
  <w:style w:type="character" w:styleId="1011" w:customStyle="1">
    <w:name w:val="fontstyle01"/>
    <w:basedOn w:val="691"/>
    <w:uiPriority w:val="0"/>
    <w:qFormat/>
    <w:rPr>
      <w:rFonts w:ascii="宋体" w:hAnsi="宋体" w:eastAsia="宋体" w:cs="宋体"/>
      <w:color w:val="000000"/>
      <w:sz w:val="22"/>
      <w:szCs w:val="22"/>
    </w:rPr>
  </w:style>
  <w:style w:type="character" w:styleId="1012" w:customStyle="1">
    <w:name w:val="font31"/>
    <w:basedOn w:val="691"/>
    <w:uiPriority w:val="0"/>
    <w:qFormat/>
    <w:rPr>
      <w:rFonts w:hint="eastAsia" w:ascii="宋体" w:hAnsi="宋体" w:eastAsia="宋体" w:cs="宋体"/>
      <w:color w:val="000000"/>
      <w:sz w:val="20"/>
      <w:szCs w:val="20"/>
      <w:u w:val="none"/>
    </w:rPr>
  </w:style>
  <w:style w:type="paragraph" w:styleId="1013" w:customStyle="1">
    <w:name w:val="目录 1112"/>
    <w:basedOn w:val="681"/>
    <w:next w:val="681"/>
    <w:uiPriority w:val="39"/>
    <w:qFormat/>
  </w:style>
  <w:style w:type="paragraph" w:styleId="1014" w:customStyle="1">
    <w:name w:val="BlockQuote"/>
    <w:uiPriority w:val="0"/>
    <w:qFormat/>
    <w:pPr>
      <w:ind w:left="256" w:right="6" w:firstLine="624"/>
      <w:jc w:val="both"/>
      <w:widowControl w:val="off"/>
    </w:pPr>
    <w:rPr>
      <w:rFonts w:hint="default" w:ascii="Calibri" w:hAnsi="Calibri" w:eastAsia="仿宋_GB2312" w:cs="Times New Roman"/>
      <w:sz w:val="28"/>
      <w:szCs w:val="24"/>
    </w:rPr>
  </w:style>
  <w:style w:type="paragraph" w:styleId="1015" w:customStyle="1">
    <w:name w:val="*正文"/>
    <w:basedOn w:val="681"/>
    <w:uiPriority w:val="0"/>
    <w:unhideWhenUsed/>
    <w:qFormat/>
    <w:pPr>
      <w:ind w:firstLine="200"/>
      <w:spacing w:line="360" w:lineRule="auto"/>
    </w:pPr>
    <w:rPr>
      <w:rFonts w:hint="default" w:ascii="宋体" w:hAnsi="Calibri"/>
      <w:sz w:val="24"/>
    </w:rPr>
  </w:style>
  <w:style w:type="character" w:styleId="1016" w:customStyle="1">
    <w:name w:val="font41"/>
    <w:basedOn w:val="691"/>
    <w:uiPriority w:val="0"/>
    <w:unhideWhenUsed/>
    <w:qFormat/>
    <w:rPr>
      <w:rFonts w:hint="default" w:ascii="Calibri" w:hAnsi="Calibri" w:eastAsia="宋体"/>
      <w:color w:val="000000"/>
      <w:sz w:val="28"/>
    </w:rPr>
  </w:style>
  <w:style w:type="paragraph" w:styleId="1017" w:customStyle="1">
    <w:name w:val="正文缩进11"/>
    <w:basedOn w:val="746"/>
    <w:uiPriority w:val="99"/>
    <w:unhideWhenUsed/>
    <w:qFormat/>
    <w:pPr>
      <w:ind w:firstLine="420"/>
    </w:pPr>
    <w:rPr>
      <w:rFonts w:hint="default" w:eastAsia="Times New Roman"/>
      <w:sz w:val="24"/>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618250F-90F1-4823-A3F7-20196547CA8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16</cp:revision>
  <dcterms:created xsi:type="dcterms:W3CDTF">2024-02-20T07:23:00Z</dcterms:created>
  <dcterms:modified xsi:type="dcterms:W3CDTF">2026-04-28T02:30:13Z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EE86B23345574FD097F8E97565E527CA_13</vt:lpwstr>
  </property>
  <property fmtid="{D5CDD505-2E9C-101B-9397-08002B2CF9AE}" pid="4" name="KSOTemplateDocerSaveRecord">
    <vt:lpwstr>eyJoZGlkIjoiYmY0NjkzMjhmMmFmNzk0MTdmZTNlMmZhNWU3NjkzZmYiLCJ1c2VySWQiOiIxNTIxNjMxODE3In0=</vt:lpwstr>
  </property>
</Properties>
</file>