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b/>
          <w:color w:val="auto"/>
          <w:spacing w:val="76"/>
          <w:sz w:val="144"/>
          <w:szCs w:val="144"/>
        </w:rPr>
      </w:pPr>
      <w:r>
        <w:rPr>
          <w:rFonts w:hint="eastAsia" w:ascii="宋体" w:hAnsi="宋体" w:eastAsia="宋体" w:cs="宋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25"/>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100" w:firstLine="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江苏省郑集高级中学物业安保服务</w:t>
      </w:r>
      <w:r>
        <w:rPr>
          <w:rFonts w:hint="eastAsia" w:ascii="宋体" w:hAnsi="宋体" w:eastAsia="宋体" w:cs="宋体"/>
          <w:color w:val="auto"/>
          <w:sz w:val="28"/>
          <w:szCs w:val="28"/>
          <w:lang w:eastAsia="zh-CN"/>
        </w:rPr>
        <w:t xml:space="preserve">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JSZC-320312-TSCG-G2026-0003</w: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cs="宋体"/>
          <w:color w:val="auto"/>
          <w:sz w:val="28"/>
          <w:szCs w:val="28"/>
          <w:lang w:eastAsia="zh-CN"/>
        </w:rPr>
        <w:t xml:space="preserve">江苏省郑集高级中学</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五</w:t>
      </w:r>
      <w:r>
        <w:rPr>
          <w:rFonts w:hint="eastAsia" w:ascii="宋体" w:hAnsi="宋体" w:eastAsia="宋体" w:cs="宋体"/>
          <w:color w:val="auto"/>
          <w:sz w:val="28"/>
          <w:szCs w:val="28"/>
        </w:rPr>
        <w:t xml:space="preserve">月</w:t>
      </w:r>
      <w:r/>
    </w:p>
    <w:p>
      <w:pPr>
        <w:pStyle w:val="723"/>
        <w:ind w:firstLine="880"/>
        <w:jc w:val="center"/>
        <w:rPr>
          <w:rFonts w:hint="eastAsia" w:ascii="宋体" w:hAnsi="宋体" w:eastAsia="宋体" w:cs="宋体"/>
          <w:sz w:val="44"/>
        </w:rPr>
      </w:pPr>
      <w:r>
        <w:rPr>
          <w:rFonts w:hint="eastAsia" w:ascii="宋体" w:hAnsi="宋体" w:eastAsia="宋体" w:cs="宋体"/>
          <w:sz w:val="44"/>
        </w:rPr>
      </w:r>
      <w:r/>
    </w:p>
    <w:p>
      <w:pPr>
        <w:pStyle w:val="723"/>
        <w:ind w:firstLine="880"/>
        <w:jc w:val="center"/>
        <w:rPr>
          <w:rFonts w:hint="eastAsia" w:ascii="宋体" w:hAnsi="宋体" w:eastAsia="宋体" w:cs="宋体"/>
          <w:sz w:val="44"/>
        </w:rPr>
      </w:pPr>
      <w:r>
        <w:rPr>
          <w:rFonts w:hint="eastAsia" w:ascii="宋体" w:hAnsi="宋体" w:eastAsia="宋体" w:cs="宋体"/>
          <w:sz w:val="44"/>
        </w:rPr>
      </w:r>
      <w:r/>
    </w:p>
    <w:p>
      <w:pPr>
        <w:pStyle w:val="723"/>
        <w:ind w:firstLine="880"/>
        <w:jc w:val="center"/>
        <w:rPr>
          <w:rFonts w:hint="eastAsia" w:ascii="宋体" w:hAnsi="宋体" w:eastAsia="宋体" w:cs="宋体"/>
          <w:sz w:val="44"/>
        </w:rPr>
      </w:pPr>
      <w:r>
        <w:rPr>
          <w:rFonts w:hint="eastAsia" w:ascii="宋体" w:hAnsi="宋体" w:eastAsia="宋体" w:cs="宋体"/>
          <w:sz w:val="44"/>
        </w:rPr>
        <w:t xml:space="preserve">总目录</w:t>
      </w:r>
      <w:r/>
    </w:p>
    <w:p>
      <w:pP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rPr>
          <w:rFonts w:hint="eastAsia" w:ascii="宋体" w:hAnsi="宋体" w:eastAsia="宋体" w:cs="宋体"/>
          <w:sz w:val="30"/>
          <w:szCs w:val="30"/>
        </w:rPr>
      </w:pPr>
      <w:r>
        <w:rPr>
          <w:rFonts w:hint="eastAsia" w:ascii="宋体" w:hAnsi="宋体" w:eastAsia="宋体" w:cs="宋体"/>
          <w:sz w:val="30"/>
          <w:szCs w:val="30"/>
        </w:rPr>
        <w:t xml:space="preserve">第二章 投标人须知</w:t>
      </w:r>
      <w:r/>
    </w:p>
    <w:p>
      <w:pPr>
        <w:rPr>
          <w:rFonts w:hint="eastAsia" w:ascii="宋体" w:hAnsi="宋体" w:eastAsia="宋体" w:cs="宋体"/>
          <w:sz w:val="30"/>
          <w:szCs w:val="30"/>
        </w:rPr>
      </w:pPr>
      <w:r>
        <w:rPr>
          <w:rFonts w:hint="eastAsia" w:ascii="宋体" w:hAnsi="宋体" w:eastAsia="宋体" w:cs="宋体"/>
          <w:sz w:val="30"/>
          <w:szCs w:val="30"/>
        </w:rPr>
        <w:t xml:space="preserve">第三章 投标资料表</w:t>
      </w:r>
      <w:r/>
    </w:p>
    <w:p>
      <w:pPr>
        <w:rPr>
          <w:rFonts w:hint="eastAsia" w:ascii="宋体" w:hAnsi="宋体" w:eastAsia="宋体" w:cs="宋体"/>
          <w:sz w:val="30"/>
          <w:szCs w:val="30"/>
        </w:rPr>
      </w:pPr>
      <w:r>
        <w:rPr>
          <w:rFonts w:hint="eastAsia" w:ascii="宋体" w:hAnsi="宋体" w:eastAsia="宋体" w:cs="宋体"/>
          <w:sz w:val="30"/>
          <w:szCs w:val="30"/>
        </w:rPr>
        <w:t xml:space="preserve">第四章 评标标准</w:t>
      </w:r>
      <w:r/>
    </w:p>
    <w:p>
      <w:pPr>
        <w:rPr>
          <w:rFonts w:hint="eastAsia" w:ascii="宋体" w:hAnsi="宋体" w:eastAsia="宋体" w:cs="宋体"/>
          <w:sz w:val="30"/>
          <w:szCs w:val="30"/>
        </w:rPr>
      </w:pPr>
      <w:r>
        <w:rPr>
          <w:rFonts w:hint="eastAsia" w:ascii="宋体" w:hAnsi="宋体" w:eastAsia="宋体" w:cs="宋体"/>
          <w:sz w:val="30"/>
          <w:szCs w:val="30"/>
        </w:rPr>
        <w:t xml:space="preserve">第五章 拟签订的合同文本</w:t>
      </w:r>
      <w:r/>
    </w:p>
    <w:p>
      <w:pPr>
        <w:rPr>
          <w:rFonts w:hint="eastAsia" w:ascii="宋体" w:hAnsi="宋体" w:eastAsia="宋体" w:cs="宋体"/>
          <w:sz w:val="30"/>
          <w:szCs w:val="30"/>
        </w:rPr>
      </w:pPr>
      <w:r>
        <w:rPr>
          <w:rFonts w:hint="eastAsia" w:ascii="宋体" w:hAnsi="宋体" w:eastAsia="宋体" w:cs="宋体"/>
          <w:sz w:val="30"/>
          <w:szCs w:val="30"/>
        </w:rPr>
        <w:t xml:space="preserve">第六章 采购需求</w:t>
      </w:r>
      <w:r/>
    </w:p>
    <w:p>
      <w:pPr>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widowControl/>
        <w:rPr>
          <w:rFonts w:hint="eastAsia" w:ascii="宋体" w:hAnsi="宋体" w:eastAsia="宋体" w:cs="宋体"/>
          <w:sz w:val="30"/>
          <w:szCs w:val="30"/>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对</w:t>
      </w:r>
      <w:r>
        <w:rPr>
          <w:rFonts w:hint="eastAsia" w:ascii="宋体" w:hAnsi="宋体" w:cs="宋体"/>
          <w:sz w:val="24"/>
          <w:lang w:eastAsia="zh-CN"/>
        </w:rPr>
        <w:t xml:space="preserve">江苏省郑集高级中学物业安保服务</w:t>
      </w:r>
      <w:r>
        <w:rPr>
          <w:rFonts w:hint="eastAsia" w:ascii="宋体" w:hAnsi="宋体" w:eastAsia="宋体" w:cs="宋体"/>
          <w:sz w:val="24"/>
        </w:rPr>
        <w:t xml:space="preserve">项目进行公开招标采购，现欢迎符合相关条件的供应商投标。</w:t>
      </w:r>
      <w:r/>
    </w:p>
    <w:p>
      <w:pPr>
        <w:ind w:firstLine="480"/>
        <w:rPr>
          <w:rFonts w:hint="eastAsia" w:ascii="宋体" w:hAnsi="宋体" w:eastAsia="宋体" w:cs="宋体"/>
          <w:sz w:val="24"/>
        </w:rPr>
      </w:pPr>
      <w:r>
        <w:rPr>
          <w:rFonts w:hint="eastAsia" w:ascii="宋体" w:hAnsi="宋体" w:eastAsia="宋体" w:cs="宋体"/>
          <w:sz w:val="24"/>
        </w:rPr>
        <w:t xml:space="preserve">一、项目名称和项目编号</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江苏省郑集高级中学物业安保服务</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JSZC-320312-TSCG-G2026-0003</w:t>
      </w:r>
      <w:r/>
    </w:p>
    <w:p>
      <w:pPr>
        <w:ind w:firstLine="480"/>
        <w:rPr>
          <w:rFonts w:hint="eastAsia" w:ascii="宋体" w:hAnsi="宋体" w:eastAsia="宋体" w:cs="宋体"/>
          <w:sz w:val="24"/>
        </w:rPr>
      </w:pPr>
      <w:r>
        <w:rPr>
          <w:rFonts w:hint="eastAsia" w:ascii="宋体" w:hAnsi="宋体" w:eastAsia="宋体" w:cs="宋体"/>
          <w:sz w:val="24"/>
        </w:rPr>
        <w:t xml:space="preserve">二、投标人的资格要求：</w:t>
      </w:r>
      <w:r/>
    </w:p>
    <w:p>
      <w:pPr>
        <w:ind w:firstLine="480"/>
        <w:rPr>
          <w:rFonts w:hint="eastAsia" w:ascii="宋体" w:hAnsi="宋体" w:eastAsia="宋体" w:cs="宋体"/>
          <w:sz w:val="24"/>
        </w:rPr>
      </w:pPr>
      <w:r>
        <w:rPr>
          <w:rFonts w:hint="eastAsia" w:ascii="宋体" w:hAnsi="宋体" w:eastAsia="宋体" w:cs="宋体"/>
          <w:sz w:val="24"/>
        </w:rPr>
        <w:t xml:space="preserve">见本项目公开招标公告。</w:t>
      </w:r>
      <w:r/>
    </w:p>
    <w:p>
      <w:pPr>
        <w:ind w:firstLine="480"/>
        <w:rPr>
          <w:rFonts w:hint="eastAsia"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left="420"/>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时间（时间期限）、地点、方式：</w:t>
      </w:r>
      <w:r/>
    </w:p>
    <w:p>
      <w:pPr>
        <w:ind w:firstLine="360"/>
        <w:rPr>
          <w:rFonts w:hint="eastAsia" w:ascii="宋体" w:hAnsi="宋体" w:eastAsia="宋体" w:cs="宋体"/>
          <w:bCs/>
          <w:sz w:val="24"/>
        </w:rPr>
      </w:pPr>
      <w:r>
        <w:rPr>
          <w:rFonts w:hint="eastAsia" w:ascii="宋体" w:hAnsi="宋体" w:eastAsia="宋体" w:cs="宋体"/>
          <w:sz w:val="24"/>
        </w:rPr>
        <w:t xml:space="preserve">招标文件提供期限：自招标公告发布之日起5个工作日；</w:t>
      </w:r>
      <w:r>
        <w:rPr>
          <w:rFonts w:hint="eastAsia" w:ascii="宋体" w:hAnsi="宋体" w:eastAsia="宋体" w:cs="宋体"/>
          <w:bCs/>
          <w:sz w:val="24"/>
        </w:rPr>
        <w:t xml:space="preserve">在“徐州政府采购网”（网址：</w:t>
      </w:r>
      <w:r>
        <w:rPr>
          <w:rFonts w:hint="eastAsia" w:ascii="宋体" w:hAnsi="宋体" w:eastAsia="宋体" w:cs="宋体"/>
          <w:sz w:val="24"/>
          <w:u w:val="single"/>
        </w:rPr>
        <w:t xml:space="preserve">http://czj.xz.gov.cn/Home/HomeIndex</w:t>
      </w:r>
      <w:r>
        <w:rPr>
          <w:rFonts w:hint="eastAsia" w:ascii="宋体" w:hAnsi="宋体" w:eastAsia="宋体" w:cs="宋体"/>
          <w:bCs/>
          <w:sz w:val="24"/>
        </w:rPr>
        <w:t xml:space="preserve">）本项目公开招标公告的附件，自行下载。</w:t>
      </w:r>
      <w:r/>
    </w:p>
    <w:p>
      <w:pPr>
        <w:rPr>
          <w:rFonts w:hint="eastAsia" w:ascii="宋体" w:hAnsi="宋体" w:eastAsia="宋体" w:cs="宋体"/>
          <w:sz w:val="24"/>
        </w:rPr>
      </w:pPr>
      <w:r>
        <w:rPr>
          <w:rFonts w:hint="eastAsia" w:ascii="宋体" w:hAnsi="宋体" w:eastAsia="宋体" w:cs="宋体"/>
          <w:sz w:val="24"/>
        </w:rPr>
        <w:t xml:space="preserve">    2．招标文件售价：免费。</w:t>
      </w:r>
      <w:r/>
    </w:p>
    <w:p>
      <w:pPr>
        <w:ind w:firstLine="480"/>
        <w:rPr>
          <w:rFonts w:hint="eastAsia" w:ascii="宋体" w:hAnsi="宋体" w:eastAsia="宋体" w:cs="宋体"/>
          <w:sz w:val="24"/>
        </w:rPr>
      </w:pPr>
      <w:r>
        <w:rPr>
          <w:rFonts w:hint="eastAsia" w:ascii="宋体" w:hAnsi="宋体" w:eastAsia="宋体" w:cs="宋体"/>
          <w:sz w:val="24"/>
        </w:rPr>
        <w:t xml:space="preserve">四、投标有关信息</w:t>
      </w:r>
      <w:r/>
    </w:p>
    <w:p>
      <w:pPr>
        <w:ind w:firstLine="480"/>
        <w:rPr>
          <w:rFonts w:hint="eastAsia" w:ascii="宋体" w:hAnsi="宋体" w:eastAsia="宋体" w:cs="宋体"/>
          <w:sz w:val="24"/>
        </w:rPr>
      </w:pPr>
      <w:r>
        <w:rPr>
          <w:rFonts w:hint="eastAsia" w:ascii="宋体" w:hAnsi="宋体" w:eastAsia="宋体" w:cs="宋体"/>
          <w:sz w:val="24"/>
        </w:rPr>
        <w:t xml:space="preserve">1.投标截止时间：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6月18日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rPr>
          <w:rFonts w:hint="eastAsia" w:ascii="宋体" w:hAnsi="宋体" w:eastAsia="宋体" w:cs="宋体"/>
          <w:sz w:val="24"/>
        </w:rPr>
        <w:t xml:space="preserve">（电子招标投标交易平台（即“苏采云”系统）的国家授时中心标准时间，下同）</w:t>
      </w:r>
      <w:r/>
    </w:p>
    <w:p>
      <w:pPr>
        <w:ind w:firstLine="480"/>
        <w:rPr>
          <w:rFonts w:hint="eastAsia" w:ascii="宋体" w:hAnsi="宋体" w:eastAsia="宋体" w:cs="宋体"/>
          <w:sz w:val="24"/>
          <w:lang w:eastAsia="zh-CN"/>
        </w:rPr>
      </w:pPr>
      <w:r>
        <w:rPr>
          <w:rFonts w:hint="eastAsia" w:ascii="宋体" w:hAnsi="宋体" w:eastAsia="宋体" w:cs="宋体"/>
          <w:sz w:val="24"/>
        </w:rPr>
        <w:t xml:space="preserve">2.开标时间：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6月18日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ind w:firstLine="480"/>
        <w:rPr>
          <w:rFonts w:hint="eastAsia" w:ascii="宋体" w:hAnsi="宋体" w:eastAsia="宋体" w:cs="宋体"/>
          <w:bCs/>
          <w:sz w:val="24"/>
          <w:u w:val="single"/>
        </w:rPr>
      </w:pPr>
      <w:r>
        <w:rPr>
          <w:rFonts w:hint="eastAsia" w:ascii="宋体" w:hAnsi="宋体" w:eastAsia="宋体" w:cs="宋体"/>
          <w:sz w:val="24"/>
        </w:rPr>
        <w:t xml:space="preserve">3.开标地点：“苏采云”系统（网址： http://jszfcg.jsczt.cn/）“开标大厅”或进入徐州政府采购网（网址：http://czj.xz.gov.cn/Home/HomeIndex）-业务工作-用户登录，点击“苏采云”进入系统“开标大厅”。 </w:t>
      </w:r>
      <w:r/>
    </w:p>
    <w:p>
      <w:pPr>
        <w:ind w:left="479"/>
        <w:rPr>
          <w:rFonts w:hint="eastAsia" w:ascii="宋体" w:hAnsi="宋体" w:eastAsia="宋体" w:cs="宋体"/>
          <w:sz w:val="24"/>
        </w:rPr>
      </w:pPr>
      <w:r>
        <w:rPr>
          <w:rFonts w:hint="eastAsia" w:ascii="宋体" w:hAnsi="宋体" w:eastAsia="宋体" w:cs="宋体"/>
          <w:sz w:val="24"/>
        </w:rPr>
        <w:t xml:space="preserve">五、采购人</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 称：</w:t>
      </w:r>
      <w:r>
        <w:rPr>
          <w:rFonts w:hint="eastAsia" w:ascii="宋体" w:hAnsi="宋体" w:cs="宋体"/>
          <w:sz w:val="24"/>
          <w:lang w:eastAsia="zh-CN"/>
        </w:rPr>
        <w:t xml:space="preserve">江苏省郑集高级中学</w:t>
      </w:r>
      <w:r/>
    </w:p>
    <w:p>
      <w:pPr>
        <w:ind w:firstLine="480"/>
        <w:rPr>
          <w:rFonts w:hint="eastAsia" w:ascii="宋体" w:hAnsi="宋体" w:eastAsia="宋体" w:cs="宋体"/>
          <w:sz w:val="24"/>
          <w:lang w:val="en-US" w:eastAsia="zh-CN"/>
        </w:rPr>
      </w:pPr>
      <w:r>
        <w:rPr>
          <w:rFonts w:hint="eastAsia" w:ascii="宋体" w:hAnsi="宋体" w:eastAsia="宋体" w:cs="宋体"/>
          <w:sz w:val="24"/>
        </w:rPr>
        <w:t xml:space="preserve">2.地址： </w:t>
      </w:r>
      <w:r>
        <w:rPr>
          <w:rFonts w:hint="eastAsia" w:ascii="宋体" w:hAnsi="宋体" w:cs="宋体"/>
          <w:sz w:val="24"/>
          <w:lang w:eastAsia="zh-CN"/>
        </w:rPr>
        <w:t xml:space="preserve">江苏省徐州市铜山区郑集镇文化路1号</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cs="宋体"/>
          <w:sz w:val="24"/>
          <w:lang w:eastAsia="zh-CN"/>
        </w:rPr>
        <w:t xml:space="preserve">0516-80278008</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刘英锋</w:t>
      </w:r>
      <w:r>
        <w:rPr>
          <w:rFonts w:hint="eastAsia" w:ascii="宋体" w:hAnsi="宋体" w:eastAsia="宋体" w:cs="宋体"/>
          <w:sz w:val="24"/>
        </w:rPr>
        <w:t xml:space="preserve">   电话： </w:t>
      </w:r>
      <w:r>
        <w:rPr>
          <w:rFonts w:hint="eastAsia" w:ascii="宋体" w:hAnsi="宋体" w:cs="宋体"/>
          <w:sz w:val="24"/>
          <w:lang w:eastAsia="zh-CN"/>
        </w:rPr>
        <w:t xml:space="preserve">0516-80278008</w:t>
      </w:r>
      <w:r/>
    </w:p>
    <w:p>
      <w:pPr>
        <w:ind w:firstLine="480"/>
        <w:rPr>
          <w:rFonts w:hint="eastAsia" w:ascii="宋体" w:hAnsi="宋体" w:eastAsia="宋体" w:cs="宋体"/>
          <w:sz w:val="24"/>
        </w:rPr>
      </w:pPr>
      <w:r>
        <w:rPr>
          <w:rFonts w:hint="eastAsia" w:ascii="宋体" w:hAnsi="宋体" w:eastAsia="宋体" w:cs="宋体"/>
          <w:sz w:val="24"/>
        </w:rPr>
        <w:t xml:space="preserve">六、采购代理机构</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eastAsia="宋体" w:cs="宋体"/>
          <w:sz w:val="24"/>
          <w:lang w:eastAsia="zh-CN"/>
        </w:rPr>
        <w:t xml:space="preserve">徐州市铜山区公共资源交易中心</w:t>
      </w:r>
      <w:r/>
    </w:p>
    <w:p>
      <w:pPr>
        <w:ind w:firstLine="480"/>
        <w:rPr>
          <w:rFonts w:hint="eastAsia" w:ascii="宋体" w:hAnsi="宋体" w:eastAsia="宋体" w:cs="宋体"/>
          <w:sz w:val="24"/>
        </w:rPr>
      </w:pPr>
      <w:r>
        <w:rPr>
          <w:rFonts w:hint="eastAsia" w:ascii="宋体" w:hAnsi="宋体" w:eastAsia="宋体" w:cs="宋体"/>
          <w:sz w:val="24"/>
        </w:rPr>
        <w:t xml:space="preserve">2．地址：</w:t>
      </w:r>
      <w:r>
        <w:rPr>
          <w:rFonts w:hint="eastAsia" w:ascii="宋体" w:hAnsi="宋体" w:eastAsia="宋体" w:cs="宋体"/>
          <w:sz w:val="24"/>
          <w:lang w:eastAsia="zh-CN"/>
        </w:rPr>
        <w:t xml:space="preserve">江苏省徐州市铜山区长江西路9-1号科技创业大厦B区B337房间</w:t>
      </w:r>
      <w:r>
        <w:rPr>
          <w:rFonts w:hint="eastAsia" w:ascii="宋体" w:hAnsi="宋体" w:eastAsia="宋体" w:cs="宋体"/>
          <w:sz w:val="24"/>
        </w:rPr>
        <w:t xml:space="preserve">   邮编：221018 </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eastAsia="宋体" w:cs="宋体"/>
          <w:sz w:val="24"/>
          <w:lang w:eastAsia="zh-CN"/>
        </w:rPr>
        <w:t xml:space="preserve">0516-83319560</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eastAsia="宋体" w:cs="宋体"/>
          <w:sz w:val="24"/>
          <w:lang w:eastAsia="zh-CN"/>
        </w:rPr>
        <w:t xml:space="preserve">刘颖</w:t>
      </w:r>
      <w:r>
        <w:rPr>
          <w:rFonts w:hint="eastAsia" w:ascii="宋体" w:hAnsi="宋体" w:eastAsia="宋体" w:cs="宋体"/>
          <w:sz w:val="24"/>
        </w:rPr>
        <w:t xml:space="preserve">        电话：</w:t>
      </w:r>
      <w:r>
        <w:rPr>
          <w:rFonts w:hint="eastAsia" w:ascii="宋体" w:hAnsi="宋体" w:eastAsia="宋体" w:cs="宋体"/>
          <w:sz w:val="24"/>
          <w:lang w:eastAsia="zh-CN"/>
        </w:rPr>
        <w:t xml:space="preserve">0516-83319560</w:t>
      </w:r>
      <w:r/>
    </w:p>
    <w:p>
      <w:pPr>
        <w:ind w:firstLine="600"/>
        <w:rPr>
          <w:rFonts w:hint="eastAsia" w:ascii="宋体" w:hAnsi="宋体" w:eastAsia="宋体" w:cs="宋体"/>
          <w:sz w:val="24"/>
        </w:rPr>
      </w:pPr>
      <w:r>
        <w:rPr>
          <w:rFonts w:hint="eastAsia" w:ascii="宋体" w:hAnsi="宋体" w:eastAsia="宋体" w:cs="宋体"/>
          <w:sz w:val="24"/>
        </w:rPr>
      </w:r>
      <w:r/>
    </w:p>
    <w:p>
      <w:pPr>
        <w:ind w:firstLine="60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u w:val="single"/>
        </w:rPr>
        <w:br w:type="page" w:clear="all"/>
      </w:r>
      <w:r>
        <w:rPr>
          <w:rFonts w:hint="eastAsia" w:ascii="宋体" w:hAnsi="宋体" w:eastAsia="宋体" w:cs="宋体"/>
          <w:sz w:val="30"/>
          <w:szCs w:val="30"/>
        </w:rPr>
        <w:t xml:space="preserve">第二章  投标人须知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三、投标</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一、总则</w:t>
      </w:r>
      <w:r/>
    </w:p>
    <w:p>
      <w:pPr>
        <w:ind w:firstLine="480"/>
        <w:rPr>
          <w:rFonts w:hint="eastAsia" w:ascii="宋体" w:hAnsi="宋体" w:eastAsia="宋体" w:cs="宋体"/>
          <w:sz w:val="24"/>
        </w:rPr>
      </w:pPr>
      <w:r>
        <w:rPr>
          <w:rFonts w:hint="eastAsia" w:ascii="宋体" w:hAnsi="宋体" w:eastAsia="宋体" w:cs="宋体"/>
          <w:sz w:val="24"/>
        </w:rPr>
        <w:t xml:space="preserve">1. 采购人</w:t>
      </w:r>
      <w:r/>
    </w:p>
    <w:p>
      <w:pPr>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2. 政府采购方式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6. 投标费用</w:t>
      </w:r>
      <w:r/>
    </w:p>
    <w:p>
      <w:pPr>
        <w:ind w:firstLine="480"/>
        <w:rPr>
          <w:rFonts w:hint="eastAsia" w:ascii="宋体" w:hAnsi="宋体" w:eastAsia="宋体" w:cs="宋体"/>
          <w:sz w:val="24"/>
        </w:rPr>
      </w:pPr>
      <w:r>
        <w:rPr>
          <w:rFonts w:hint="eastAsia" w:ascii="宋体" w:hAnsi="宋体" w:eastAsia="宋体" w:cs="宋体"/>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二、招标</w:t>
      </w:r>
      <w:r/>
    </w:p>
    <w:p>
      <w:pPr>
        <w:ind w:firstLine="480"/>
        <w:rPr>
          <w:rFonts w:hint="eastAsia" w:ascii="宋体" w:hAnsi="宋体" w:eastAsia="宋体" w:cs="宋体"/>
          <w:sz w:val="24"/>
        </w:rPr>
      </w:pPr>
      <w:r>
        <w:rPr>
          <w:rFonts w:hint="eastAsia" w:ascii="宋体" w:hAnsi="宋体" w:eastAsia="宋体" w:cs="宋体"/>
          <w:sz w:val="24"/>
        </w:rPr>
        <w:t xml:space="preserve">7. 招标文件的内容</w:t>
      </w:r>
      <w:r/>
    </w:p>
    <w:p>
      <w:pPr>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8. 采购需求：见招标文件第六章《采购需求》。</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9. 采购项目预算金额、最高限价</w:t>
      </w:r>
      <w:r/>
    </w:p>
    <w:p>
      <w:pPr>
        <w:ind w:firstLine="480"/>
        <w:rPr>
          <w:rFonts w:hint="eastAsia" w:ascii="宋体" w:hAnsi="宋体" w:eastAsia="宋体" w:cs="宋体"/>
          <w:sz w:val="24"/>
        </w:rPr>
      </w:pPr>
      <w:r>
        <w:rPr>
          <w:rFonts w:hint="eastAsia" w:ascii="宋体" w:hAnsi="宋体" w:eastAsia="宋体" w:cs="宋体"/>
          <w:sz w:val="24"/>
        </w:rPr>
        <w:t xml:space="preserve">9.1 采购项目预算金额：见招标文件第三章《投标资料表》。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9.2 采购人根据价格测算情况，可以在采购预算额度内合理设定最高限价，但不得设定最低限价。采购人在采购预算额度内设定的最高限价（以下称“最高限价”）：见招标文件第三章《投标资料表》。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10. 样品</w:t>
      </w:r>
      <w:r/>
    </w:p>
    <w:p>
      <w:pPr>
        <w:ind w:firstLine="480"/>
        <w:rPr>
          <w:rFonts w:hint="eastAsia" w:ascii="宋体" w:hAnsi="宋体" w:eastAsia="宋体" w:cs="宋体"/>
          <w:sz w:val="24"/>
        </w:rPr>
      </w:pPr>
      <w:r>
        <w:rPr>
          <w:rFonts w:hint="eastAsia" w:ascii="宋体" w:hAnsi="宋体" w:eastAsia="宋体" w:cs="宋体"/>
          <w:sz w:val="24"/>
        </w:rPr>
        <w:t xml:space="preserve">10.1本项目对样品的要求：见招标文件第三章《投标资料表》。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11. 投标有效期</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11.1投标有效期从提交投标文件的截止之日起算。</w:t>
      </w:r>
      <w:r/>
    </w:p>
    <w:p>
      <w:pPr>
        <w:ind w:firstLine="480"/>
        <w:rPr>
          <w:rFonts w:hint="eastAsia" w:ascii="宋体" w:hAnsi="宋体" w:eastAsia="宋体" w:cs="宋体"/>
          <w:sz w:val="24"/>
        </w:rPr>
      </w:pPr>
      <w:r>
        <w:rPr>
          <w:rFonts w:hint="eastAsia" w:ascii="宋体" w:hAnsi="宋体" w:eastAsia="宋体" w:cs="宋体"/>
          <w:sz w:val="24"/>
        </w:rPr>
        <w:t xml:space="preserve">11.2投标有效期: 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12. 招标文件售价</w:t>
      </w:r>
      <w:r/>
    </w:p>
    <w:p>
      <w:pPr>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13. 采购代理机构代理费用的收取标准和方式</w:t>
      </w:r>
      <w:r/>
    </w:p>
    <w:p>
      <w:pPr>
        <w:ind w:firstLine="480"/>
        <w:rPr>
          <w:rFonts w:hint="eastAsia" w:ascii="宋体" w:hAnsi="宋体" w:eastAsia="宋体" w:cs="宋体"/>
          <w:sz w:val="24"/>
        </w:rPr>
      </w:pPr>
      <w:r>
        <w:rPr>
          <w:rFonts w:hint="eastAsia" w:ascii="宋体" w:hAnsi="宋体" w:eastAsia="宋体" w:cs="宋体"/>
          <w:sz w:val="24"/>
        </w:rPr>
        <w:t xml:space="preserve">13.1 采购代理机构代理费用的收取标准和方式：见招标文件第三章《投标资料表》。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14. 现场考察或者开标前答疑会</w:t>
      </w:r>
      <w:r/>
    </w:p>
    <w:p>
      <w:pPr>
        <w:ind w:firstLine="480"/>
        <w:rPr>
          <w:rFonts w:hint="eastAsia" w:ascii="宋体" w:hAnsi="宋体" w:eastAsia="宋体" w:cs="宋体"/>
          <w:sz w:val="24"/>
        </w:rPr>
      </w:pPr>
      <w:r>
        <w:rPr>
          <w:rFonts w:hint="eastAsia" w:ascii="宋体" w:hAnsi="宋体" w:eastAsia="宋体" w:cs="宋体"/>
          <w:sz w:val="24"/>
        </w:rPr>
        <w:t xml:space="preserve">14.1 在招标文件提供期限截止后。</w:t>
      </w:r>
      <w:r/>
    </w:p>
    <w:p>
      <w:pPr>
        <w:ind w:firstLine="480"/>
        <w:rPr>
          <w:rFonts w:hint="eastAsia" w:ascii="宋体" w:hAnsi="宋体" w:eastAsia="宋体" w:cs="宋体"/>
          <w:sz w:val="24"/>
        </w:rPr>
      </w:pPr>
      <w:r>
        <w:rPr>
          <w:rFonts w:hint="eastAsia" w:ascii="宋体" w:hAnsi="宋体" w:eastAsia="宋体" w:cs="宋体"/>
          <w:sz w:val="24"/>
        </w:rPr>
        <w:t xml:space="preserve">14.2 现场考察：见招标文件第三章《投标资料表》。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14.3 开标前答疑会：见招标文件第三章《投标资料表》。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15. 招标文件的澄清或者修改</w:t>
      </w:r>
      <w:r/>
    </w:p>
    <w:p>
      <w:pPr>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 终止招标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三、投标</w:t>
      </w:r>
      <w:r/>
    </w:p>
    <w:p>
      <w:pPr>
        <w:jc w:val="left"/>
        <w:widowControl/>
        <w:rPr>
          <w:rFonts w:hint="eastAsia" w:ascii="宋体" w:hAnsi="宋体" w:eastAsia="宋体" w:cs="宋体"/>
          <w:sz w:val="24"/>
        </w:rPr>
      </w:pPr>
      <w:r>
        <w:rPr>
          <w:rFonts w:hint="eastAsia" w:ascii="宋体" w:hAnsi="宋体" w:eastAsia="宋体" w:cs="宋体"/>
          <w:sz w:val="24"/>
        </w:rPr>
        <w:t xml:space="preserve">    18. 投标人</w:t>
      </w:r>
      <w:r/>
    </w:p>
    <w:p>
      <w:pPr>
        <w:ind w:firstLine="480"/>
        <w:rPr>
          <w:rFonts w:hint="eastAsia" w:ascii="宋体" w:hAnsi="宋体" w:eastAsia="宋体" w:cs="宋体"/>
          <w:sz w:val="24"/>
        </w:rPr>
      </w:pPr>
      <w:r>
        <w:rPr>
          <w:rFonts w:hint="eastAsia" w:ascii="宋体" w:hAnsi="宋体" w:eastAsia="宋体" w:cs="宋体"/>
          <w:sz w:val="24"/>
        </w:rPr>
        <w:t xml:space="preserve">18.1 投标人，是指响应招标、参加投标竞争的法人、其他组织或者自然人。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sz w:val="24"/>
        </w:rPr>
      </w:pPr>
      <w:r>
        <w:rPr>
          <w:rFonts w:hint="eastAsia" w:ascii="宋体" w:hAnsi="宋体" w:eastAsia="宋体" w:cs="宋体"/>
          <w:sz w:val="24"/>
        </w:rPr>
        <w:t xml:space="preserve">18.3 投标人的资格要求：见招标文件第三章《投标资料表》。</w:t>
      </w:r>
      <w:r/>
    </w:p>
    <w:p>
      <w:pPr>
        <w:ind w:firstLine="24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 投标文件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19.5 投标文件的密封、签署、盖章要求：见招标文件第三章《投标资料表》。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19.6投标文件中承诺的投标有效期应当不少于招标文件中载明的投标有效期。</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sz w:val="24"/>
        </w:rPr>
      </w:pPr>
      <w:r>
        <w:rPr>
          <w:rFonts w:hint="eastAsia" w:ascii="宋体" w:hAnsi="宋体" w:eastAsia="宋体" w:cs="宋体"/>
          <w:sz w:val="24"/>
        </w:rPr>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ind w:firstLine="480"/>
        <w:rPr>
          <w:rFonts w:hint="eastAsia" w:ascii="宋体" w:hAnsi="宋体" w:eastAsia="宋体" w:cs="宋体"/>
          <w:sz w:val="24"/>
        </w:rPr>
      </w:pPr>
      <w:r>
        <w:rPr>
          <w:rFonts w:hint="eastAsia" w:ascii="宋体" w:hAnsi="宋体" w:eastAsia="宋体" w:cs="宋体"/>
          <w:sz w:val="24"/>
        </w:rPr>
        <w:t xml:space="preserve">20.2 投标人应按照招标文件的要求进行报价，如有偏离，应在《偏离表》中列出。</w:t>
      </w:r>
      <w:r/>
    </w:p>
    <w:p>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w:t>
      </w:r>
      <w:r/>
    </w:p>
    <w:p>
      <w:pPr>
        <w:ind w:firstLine="480"/>
        <w:rPr>
          <w:rFonts w:hint="eastAsia" w:ascii="宋体" w:hAnsi="宋体" w:eastAsia="宋体" w:cs="宋体"/>
          <w:sz w:val="24"/>
        </w:rPr>
      </w:pPr>
      <w:r>
        <w:rPr>
          <w:rFonts w:hint="eastAsia" w:ascii="宋体" w:hAnsi="宋体" w:eastAsia="宋体" w:cs="宋体"/>
          <w:sz w:val="24"/>
        </w:rPr>
        <w:t xml:space="preserve">20.5</w:t>
      </w:r>
      <w:r>
        <w:rPr>
          <w:rFonts w:hint="eastAsia" w:ascii="宋体" w:hAnsi="宋体" w:eastAsia="宋体" w:cs="宋体"/>
          <w:b/>
          <w:sz w:val="24"/>
        </w:rPr>
        <w:t xml:space="preserve">投标人只能提交一个投标报价，提交2个以上投标报价的投标文件在符合性审查时按照投标无效处理。</w:t>
      </w:r>
      <w:r/>
    </w:p>
    <w:p>
      <w:pPr>
        <w:ind w:firstLine="480"/>
        <w:rPr>
          <w:rFonts w:hint="eastAsia" w:ascii="宋体" w:hAnsi="宋体" w:eastAsia="宋体" w:cs="宋体"/>
          <w:bCs/>
          <w:sz w:val="24"/>
        </w:rPr>
      </w:pPr>
      <w:r>
        <w:rPr>
          <w:rFonts w:hint="eastAsia" w:ascii="宋体" w:hAnsi="宋体" w:eastAsia="宋体" w:cs="宋体"/>
          <w:sz w:val="24"/>
        </w:rPr>
        <w:t xml:space="preserve">20.6 </w:t>
      </w:r>
      <w:r>
        <w:rPr>
          <w:rFonts w:hint="eastAsia" w:ascii="宋体" w:hAnsi="宋体" w:eastAsia="宋体" w:cs="宋体"/>
          <w:bCs/>
          <w:sz w:val="24"/>
        </w:rPr>
        <w:t xml:space="preserve">不接受超过采购项目预算金额的投标报价。具体</w:t>
      </w:r>
      <w:r>
        <w:rPr>
          <w:rFonts w:hint="eastAsia" w:ascii="宋体" w:hAnsi="宋体" w:eastAsia="宋体" w:cs="宋体"/>
          <w:sz w:val="24"/>
        </w:rPr>
        <w:t xml:space="preserve">见招标文件第三章《投标资料表》</w:t>
      </w:r>
      <w:r>
        <w:rPr>
          <w:rFonts w:hint="eastAsia" w:ascii="宋体" w:hAnsi="宋体" w:eastAsia="宋体" w:cs="宋体"/>
          <w:bCs/>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20.6不接受超过最高限价的投标报价。具体见招标文件第三章《投标资料表》。</w:t>
      </w:r>
      <w:r/>
    </w:p>
    <w:p>
      <w:pPr>
        <w:ind w:firstLine="480"/>
        <w:rPr>
          <w:rFonts w:hint="eastAsia" w:ascii="宋体" w:hAnsi="宋体" w:eastAsia="宋体" w:cs="宋体"/>
          <w:bCs/>
          <w:sz w:val="24"/>
        </w:rPr>
      </w:pPr>
      <w:r>
        <w:rPr>
          <w:rFonts w:hint="eastAsia" w:ascii="宋体" w:hAnsi="宋体" w:eastAsia="宋体" w:cs="宋体"/>
          <w:bCs/>
          <w:sz w:val="24"/>
        </w:rPr>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投标人不需交纳投标保证金。</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分包</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23.2 招标文件对本项目分包的规定：见招标文件第三章《投标资料表》。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相同品牌产品投标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w:t>
      </w:r>
      <w:r>
        <w:rPr>
          <w:rFonts w:hint="eastAsia" w:ascii="宋体" w:hAnsi="宋体" w:eastAsia="宋体" w:cs="宋体"/>
          <w:b/>
          <w:sz w:val="24"/>
        </w:rPr>
        <w:t xml:space="preserve">有下列情形之一的，视为投标人串通投标，其投标无效：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（一）不同投标人的投标文件由同一单位或者个人编制；</w:t>
      </w:r>
      <w:r/>
    </w:p>
    <w:p>
      <w:pPr>
        <w:jc w:val="left"/>
        <w:widowControl/>
        <w:rPr>
          <w:rFonts w:hint="eastAsia" w:ascii="宋体" w:hAnsi="宋体" w:eastAsia="宋体" w:cs="宋体"/>
          <w:sz w:val="24"/>
        </w:rPr>
      </w:pPr>
      <w:r>
        <w:rPr>
          <w:rFonts w:hint="eastAsia" w:ascii="宋体" w:hAnsi="宋体" w:eastAsia="宋体" w:cs="宋体"/>
          <w:sz w:val="24"/>
        </w:rPr>
        <w:t xml:space="preserve">　（二）不同投标人委托同一单位或者个人办理投标事宜；</w:t>
      </w:r>
      <w:r/>
    </w:p>
    <w:p>
      <w:pPr>
        <w:jc w:val="left"/>
        <w:widowControl/>
        <w:rPr>
          <w:rFonts w:hint="eastAsia" w:ascii="宋体" w:hAnsi="宋体" w:eastAsia="宋体" w:cs="宋体"/>
          <w:sz w:val="24"/>
        </w:rPr>
      </w:pPr>
      <w:r>
        <w:rPr>
          <w:rFonts w:hint="eastAsia" w:ascii="宋体" w:hAnsi="宋体" w:eastAsia="宋体" w:cs="宋体"/>
          <w:sz w:val="24"/>
        </w:rPr>
        <w:t xml:space="preserve">　（三）不同投标人的投标文件载明的项目管理成员或者联系人员为同一人；</w:t>
      </w:r>
      <w:r/>
    </w:p>
    <w:p>
      <w:pPr>
        <w:jc w:val="left"/>
        <w:widowControl/>
        <w:rPr>
          <w:rFonts w:hint="eastAsia" w:ascii="宋体" w:hAnsi="宋体" w:eastAsia="宋体" w:cs="宋体"/>
          <w:sz w:val="24"/>
        </w:rPr>
      </w:pPr>
      <w:r>
        <w:rPr>
          <w:rFonts w:hint="eastAsia" w:ascii="宋体" w:hAnsi="宋体" w:eastAsia="宋体" w:cs="宋体"/>
          <w:sz w:val="24"/>
        </w:rPr>
        <w:t xml:space="preserve">　（四）不同投标人的投标文件异常一致或者投标报价呈规律性差异；</w:t>
      </w:r>
      <w:r/>
    </w:p>
    <w:p>
      <w:pPr>
        <w:jc w:val="left"/>
        <w:widowControl/>
        <w:rPr>
          <w:rFonts w:hint="eastAsia" w:ascii="宋体" w:hAnsi="宋体" w:eastAsia="宋体" w:cs="宋体"/>
          <w:sz w:val="24"/>
        </w:rPr>
      </w:pPr>
      <w:r>
        <w:rPr>
          <w:rFonts w:hint="eastAsia" w:ascii="宋体" w:hAnsi="宋体" w:eastAsia="宋体" w:cs="宋体"/>
          <w:sz w:val="24"/>
        </w:rPr>
        <w:t xml:space="preserve">　（五）不同投标人的投标文件相互混装。</w:t>
      </w:r>
      <w:r/>
    </w:p>
    <w:p>
      <w:pPr>
        <w:jc w:val="left"/>
        <w:widowControl/>
        <w:rPr>
          <w:rFonts w:hint="eastAsia" w:ascii="宋体" w:hAnsi="宋体" w:eastAsia="宋体" w:cs="宋体"/>
          <w:sz w:val="30"/>
          <w:szCs w:val="30"/>
        </w:rPr>
      </w:pPr>
      <w:r>
        <w:rPr>
          <w:rFonts w:hint="eastAsia" w:ascii="宋体" w:hAnsi="宋体" w:eastAsia="宋体" w:cs="宋体"/>
          <w:sz w:val="24"/>
        </w:rPr>
        <w:t xml:space="preserve">　</w:t>
      </w:r>
      <w:r/>
    </w:p>
    <w:p>
      <w:pPr>
        <w:jc w:val="center"/>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 开标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26.2 开标由电子招标投标交易平台主持，邀请投标人参加。</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27.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 评标方法、评标标准。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31.1 评标方法分为最低评标价法和综合评分法。本项目的评标方法：见招标文件第三章《投标资料表》。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31.2 本项目的评标标准：见招标文件第四章《评标标准》。</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32. 投标文件报价出现前后不一致的，除招标文件另有规定外，按照下列规定修正：</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（三）单价金额小数点或者百分比有明显错位的，以开标一览表的总价为准，并修改单价；</w:t>
      </w:r>
      <w:r/>
    </w:p>
    <w:p>
      <w:pPr>
        <w:jc w:val="left"/>
        <w:widowControl/>
        <w:rPr>
          <w:rFonts w:hint="eastAsia" w:ascii="宋体" w:hAnsi="宋体" w:eastAsia="宋体" w:cs="宋体"/>
          <w:sz w:val="24"/>
        </w:rPr>
      </w:pPr>
      <w:r>
        <w:rPr>
          <w:rFonts w:hint="eastAsia" w:ascii="宋体" w:hAnsi="宋体" w:eastAsia="宋体" w:cs="宋体"/>
          <w:sz w:val="24"/>
        </w:rPr>
        <w:t xml:space="preserve">　  （四）总价金额与按单价汇总金额不一致的，以总价金额为准，同时按照总价金额与单价汇总金额的比值，同比例修正单价。</w:t>
      </w:r>
      <w:r/>
    </w:p>
    <w:p>
      <w:pPr>
        <w:jc w:val="left"/>
        <w:widowControl/>
        <w:rPr>
          <w:rFonts w:hint="eastAsia" w:ascii="宋体" w:hAnsi="宋体" w:eastAsia="宋体" w:cs="宋体"/>
          <w:b/>
          <w:sz w:val="24"/>
        </w:rPr>
      </w:pPr>
      <w:r>
        <w:rPr>
          <w:rFonts w:hint="eastAsia" w:ascii="宋体" w:hAnsi="宋体" w:eastAsia="宋体" w:cs="宋体"/>
          <w:sz w:val="24"/>
        </w:rPr>
        <w:t xml:space="preserve">　　同时出现两种以上不一致的，按照前款规定的顺序修正。</w:t>
      </w:r>
      <w:r>
        <w:rPr>
          <w:rFonts w:hint="eastAsia" w:ascii="宋体" w:hAnsi="宋体" w:eastAsia="宋体" w:cs="宋体"/>
          <w:b/>
          <w:sz w:val="24"/>
        </w:rPr>
        <w:t xml:space="preserve">修正后的报价按照第29条第二款的规定经投标人确认后产生约束力，投标人不确认的，其投标无效。</w:t>
      </w:r>
      <w:r/>
    </w:p>
    <w:p>
      <w:pPr>
        <w:ind w:firstLine="480"/>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t xml:space="preserve">33. 实施政府采购异常低价审查的有关要求：</w:t>
      </w:r>
      <w:r/>
    </w:p>
    <w:p>
      <w:pPr>
        <w:ind w:firstLine="480"/>
        <w:rPr>
          <w:rFonts w:hint="eastAsia" w:ascii="宋体" w:hAnsi="宋体" w:eastAsia="宋体" w:cs="宋体"/>
          <w:sz w:val="24"/>
        </w:rPr>
      </w:pPr>
      <w:r/>
      <w:bookmarkStart w:id="0" w:name="OLE_LINK5"/>
      <w:r/>
      <w:bookmarkStart w:id="1" w:name="OLE_LINK6"/>
      <w:r>
        <w:rPr>
          <w:rFonts w:hint="eastAsia" w:ascii="宋体" w:hAnsi="宋体" w:eastAsia="宋体" w:cs="宋体"/>
          <w:sz w:val="24"/>
        </w:rPr>
        <w:t xml:space="preserve">（一）评审中出现下列情形之一的，评审（评标）委员会应当启动异常低价投标（响应）审查程序：</w:t>
      </w:r>
      <w:r/>
    </w:p>
    <w:p>
      <w:pPr>
        <w:ind w:firstLine="480"/>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的，即投标（响应）报价&lt;全部通过符合性审查供应商投标（响应）报价平均值×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的，即投标（响应）报价&lt;通过符合性审查的次低报价供应商投标（响应）报价×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sz w:val="24"/>
        </w:rPr>
        <w:t xml:space="preserve">45%</w:t>
      </w:r>
      <w:r>
        <w:rPr>
          <w:rFonts w:hint="eastAsia" w:ascii="宋体" w:hAnsi="宋体" w:eastAsia="宋体" w:cs="宋体"/>
          <w:sz w:val="24"/>
        </w:rPr>
        <w:t xml:space="preserve">的，即投标（响应）报价&lt;采购项目最高限价×</w:t>
      </w:r>
      <w:r>
        <w:rPr>
          <w:rFonts w:hint="eastAsia" w:ascii="宋体" w:hAnsi="宋体" w:eastAsia="宋体" w:cs="宋体"/>
          <w:b/>
          <w:sz w:val="24"/>
        </w:rPr>
        <w:t xml:space="preserve">45%</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rPr>
          <w:rFonts w:hint="eastAsia" w:ascii="宋体" w:hAnsi="宋体" w:eastAsia="宋体" w:cs="宋体"/>
          <w:sz w:val="24"/>
        </w:rPr>
      </w:pPr>
      <w:r>
        <w:rPr>
          <w:rFonts w:hint="eastAsia" w:ascii="宋体" w:hAnsi="宋体" w:eastAsia="宋体" w:cs="宋体"/>
          <w:sz w:val="24"/>
        </w:rPr>
        <w:t xml:space="preserve">相关法律法规对供应商报价有规定的，从其规定。</w:t>
      </w:r>
      <w:r/>
    </w:p>
    <w:p>
      <w:pPr>
        <w:pStyle w:val="758"/>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sz w:val="24"/>
        </w:rP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b/>
          <w:sz w:val="24"/>
        </w:rPr>
        <w:t xml:space="preserve"> 投标人存在下列情况之一的，投标无效: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（一）投标文件未按招标文件要求签署、盖章的；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（二）不具备招标文件中规定的资格要求的；</w:t>
      </w:r>
      <w:r/>
    </w:p>
    <w:p>
      <w:pPr>
        <w:jc w:val="left"/>
        <w:widowControl/>
        <w:rPr>
          <w:rFonts w:hint="eastAsia" w:ascii="宋体" w:hAnsi="宋体" w:eastAsia="宋体" w:cs="宋体"/>
          <w:sz w:val="24"/>
        </w:rPr>
      </w:pPr>
      <w:r>
        <w:rPr>
          <w:rFonts w:hint="eastAsia" w:ascii="宋体" w:hAnsi="宋体" w:eastAsia="宋体" w:cs="宋体"/>
          <w:sz w:val="24"/>
        </w:rPr>
        <w:t xml:space="preserve">　 （三）报价超过招标文件中规定的最高限价的；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（四）投标文件含有采购人不能接受的附加条件的;</w:t>
      </w:r>
      <w:r/>
    </w:p>
    <w:p>
      <w:pPr>
        <w:jc w:val="left"/>
        <w:widowControl/>
        <w:rPr>
          <w:rFonts w:hint="eastAsia" w:ascii="宋体" w:hAnsi="宋体" w:eastAsia="宋体" w:cs="宋体"/>
          <w:sz w:val="24"/>
        </w:rPr>
      </w:pPr>
      <w:r>
        <w:rPr>
          <w:rFonts w:hint="eastAsia" w:ascii="宋体" w:hAnsi="宋体" w:eastAsia="宋体" w:cs="宋体"/>
          <w:sz w:val="24"/>
        </w:rPr>
        <w:t xml:space="preserve">　 （五）投标文件中承诺的投标有效期少于招标文件中载明的投标有效期。</w:t>
      </w:r>
      <w:r/>
    </w:p>
    <w:p>
      <w:pPr>
        <w:ind w:firstLine="360"/>
        <w:rPr>
          <w:rFonts w:hint="eastAsia" w:ascii="宋体" w:hAnsi="宋体" w:eastAsia="宋体" w:cs="宋体"/>
          <w:sz w:val="24"/>
        </w:rPr>
      </w:pPr>
      <w:r>
        <w:rPr>
          <w:rFonts w:hint="eastAsia" w:ascii="宋体" w:hAnsi="宋体" w:eastAsia="宋体" w:cs="宋体"/>
          <w:sz w:val="24"/>
        </w:rPr>
        <w:t xml:space="preserve">（六）法律、法规和招标文件规定的其他无效情形。</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 确定中标人</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36.1 采购代理机构应当在评标结束后2个工作日内将评标报告送采购人。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r/>
    </w:p>
    <w:p>
      <w:pPr>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rPr>
          <w:rFonts w:hint="eastAsia" w:ascii="宋体" w:hAnsi="宋体" w:eastAsia="宋体" w:cs="宋体"/>
          <w:sz w:val="24"/>
        </w:rPr>
      </w:pPr>
      <w:r>
        <w:rPr>
          <w:rFonts w:hint="eastAsia" w:ascii="宋体" w:hAnsi="宋体" w:eastAsia="宋体" w:cs="宋体"/>
          <w:sz w:val="24"/>
        </w:rPr>
        <w:t xml:space="preserve">    42. 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sz w:val="30"/>
          <w:szCs w:val="30"/>
        </w:rPr>
        <w:t xml:space="preserve">第三章  投标资料表</w:t>
      </w:r>
      <w:r/>
    </w:p>
    <w:p>
      <w:pPr>
        <w:pStyle w:val="753"/>
        <w:ind w:firstLine="480"/>
        <w:rPr>
          <w:rFonts w:hint="eastAsia" w:ascii="宋体" w:hAnsi="宋体" w:eastAsia="宋体" w:cs="宋体"/>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tbl>
      <w:tblPr>
        <w:tblStyle w:val="720"/>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本项目采购人：</w:t>
            </w:r>
            <w:r>
              <w:rPr>
                <w:rFonts w:hint="eastAsia" w:ascii="宋体" w:hAnsi="宋体" w:cs="宋体"/>
                <w:sz w:val="24"/>
                <w:lang w:eastAsia="zh-CN"/>
              </w:rPr>
              <w:t xml:space="preserve">江苏省郑集高级中学</w:t>
            </w: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lang w:eastAsia="zh-CN"/>
              </w:rP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徐州市铜山区公共资源交易中心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采购项目预算金额：</w:t>
            </w:r>
            <w:r>
              <w:rPr>
                <w:rFonts w:hint="eastAsia" w:ascii="宋体" w:hAnsi="宋体" w:cs="宋体"/>
                <w:sz w:val="24"/>
                <w:lang w:val="en-US" w:eastAsia="zh-CN"/>
              </w:rPr>
              <w:t xml:space="preserve">138万元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采购人在采购预算额度内设定的最高限价（以下称“最高限价”）：</w:t>
            </w:r>
            <w:r>
              <w:rPr>
                <w:rFonts w:hint="eastAsia" w:ascii="宋体" w:hAnsi="宋体" w:cs="宋体"/>
                <w:sz w:val="24"/>
                <w:lang w:val="en-US" w:eastAsia="zh-CN"/>
              </w:rPr>
              <w:t xml:space="preserve">138万元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15.1</w:t>
            </w:r>
            <w:r/>
          </w:p>
          <w:p>
            <w:pPr>
              <w:jc w:val="center"/>
              <w:rPr>
                <w:rFonts w:hint="eastAsia" w:ascii="宋体" w:hAnsi="宋体" w:eastAsia="宋体" w:cs="宋体"/>
                <w:sz w:val="24"/>
              </w:rPr>
            </w:pPr>
            <w:r>
              <w:rPr>
                <w:rFonts w:hint="eastAsia" w:ascii="宋体" w:hAnsi="宋体" w:eastAsia="宋体" w:cs="宋体"/>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sz w:val="24"/>
              </w:rPr>
              <w:t xml:space="preserve">并通过“苏采云”系统重新下载更正（澄清）后的采购文件（后缀名为“.kedt”），离线编制投标文件，</w:t>
            </w:r>
            <w:r>
              <w:rPr>
                <w:rFonts w:hint="eastAsia" w:ascii="宋体" w:hAnsi="宋体" w:eastAsia="宋体"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sz w:val="24"/>
              </w:rPr>
            </w:pPr>
            <w:r>
              <w:rPr>
                <w:rFonts w:hint="eastAsia" w:ascii="宋体" w:hAnsi="宋体" w:eastAsia="宋体" w:cs="宋体"/>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rPr>
              <w:t xml:space="preserve">发布本项目的“</w:t>
            </w:r>
            <w:r>
              <w:rPr>
                <w:rFonts w:hint="eastAsia" w:ascii="宋体" w:hAnsi="宋体" w:eastAsia="宋体" w:cs="宋体"/>
                <w:sz w:val="24"/>
              </w:rPr>
              <w:t xml:space="preserve">终止公告</w:t>
            </w:r>
            <w:r>
              <w:rPr>
                <w:rFonts w:hint="eastAsia" w:ascii="宋体" w:hAnsi="宋体" w:eastAsia="宋体" w:cs="宋体"/>
                <w:bCs/>
                <w:sz w:val="24"/>
              </w:rPr>
              <w:t xml:space="preserve">”后采购代理机构已尽通知义务。敬请各潜在投标人关注本项目的“</w:t>
            </w:r>
            <w:r>
              <w:rPr>
                <w:rFonts w:hint="eastAsia" w:ascii="宋体" w:hAnsi="宋体" w:eastAsia="宋体" w:cs="宋体"/>
                <w:sz w:val="24"/>
              </w:rPr>
              <w:t xml:space="preserve">终止公告</w:t>
            </w:r>
            <w:r>
              <w:rPr>
                <w:rFonts w:hint="eastAsia" w:ascii="宋体" w:hAnsi="宋体" w:eastAsia="宋体" w:cs="宋体"/>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sz w:val="24"/>
              </w:rPr>
            </w:pPr>
            <w:r>
              <w:rPr>
                <w:rFonts w:hint="eastAsia" w:ascii="宋体" w:hAnsi="宋体" w:eastAsia="宋体" w:cs="宋体"/>
                <w:bCs/>
                <w:sz w:val="24"/>
              </w:rPr>
              <w:t xml:space="preserve">一、</w:t>
            </w:r>
            <w:r>
              <w:rPr>
                <w:rFonts w:hint="eastAsia" w:ascii="宋体" w:hAnsi="宋体" w:eastAsia="宋体" w:cs="宋体"/>
                <w:sz w:val="24"/>
              </w:rPr>
              <w:t xml:space="preserve">由采购人查询信用信息。</w:t>
            </w:r>
            <w:r/>
          </w:p>
          <w:p>
            <w:pPr>
              <w:ind w:firstLine="480"/>
              <w:rPr>
                <w:rFonts w:hint="eastAsia" w:ascii="宋体" w:hAnsi="宋体" w:eastAsia="宋体" w:cs="宋体"/>
                <w:sz w:val="24"/>
              </w:rPr>
            </w:pPr>
            <w:r>
              <w:rPr>
                <w:rFonts w:hint="eastAsia" w:ascii="宋体" w:hAnsi="宋体" w:eastAsia="宋体" w:cs="宋体"/>
                <w:sz w:val="24"/>
              </w:rPr>
              <w:t xml:space="preserve">二、查询渠道包括：</w:t>
            </w:r>
            <w:r/>
          </w:p>
          <w:p>
            <w:pPr>
              <w:ind w:firstLine="600"/>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600"/>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sz w:val="24"/>
              </w:rPr>
            </w:pPr>
            <w:r>
              <w:rPr>
                <w:rFonts w:hint="eastAsia" w:ascii="宋体" w:hAnsi="宋体" w:eastAsia="宋体" w:cs="宋体"/>
                <w:bCs/>
                <w:sz w:val="24"/>
              </w:rPr>
              <w:t xml:space="preserve">     3.</w:t>
            </w:r>
            <w:r>
              <w:rPr>
                <w:rFonts w:hint="eastAsia" w:ascii="宋体" w:hAnsi="宋体" w:eastAsia="宋体" w:cs="宋体"/>
                <w:sz w:val="24"/>
              </w:rPr>
              <w:t xml:space="preserve">“信用江苏”网（http://credit.jiangsu.gov.cn/）</w:t>
            </w:r>
            <w:r>
              <w:rPr>
                <w:rFonts w:hint="eastAsia" w:ascii="宋体" w:hAnsi="宋体" w:eastAsia="宋体" w:cs="宋体"/>
                <w:bCs/>
                <w:sz w:val="24"/>
              </w:rPr>
              <w:t xml:space="preserve">；</w:t>
            </w:r>
            <w:r/>
          </w:p>
          <w:p>
            <w:pPr>
              <w:ind w:firstLine="600"/>
              <w:rPr>
                <w:rFonts w:hint="eastAsia" w:ascii="宋体" w:hAnsi="宋体" w:eastAsia="宋体" w:cs="宋体"/>
                <w:bCs/>
                <w:sz w:val="24"/>
              </w:rPr>
            </w:pPr>
            <w:r>
              <w:rPr>
                <w:rFonts w:hint="eastAsia" w:ascii="宋体" w:hAnsi="宋体" w:eastAsia="宋体" w:cs="宋体"/>
                <w:sz w:val="24"/>
              </w:rPr>
              <w:t xml:space="preserve">4.“信用徐州”网（</w:t>
            </w:r>
            <w:r>
              <w:rPr>
                <w:rFonts w:hint="eastAsia" w:ascii="宋体" w:hAnsi="宋体" w:eastAsia="宋体" w:cs="宋体"/>
                <w:bCs/>
                <w:sz w:val="24"/>
              </w:rPr>
              <w:t xml:space="preserve">www.xuzhoucredit.gov.cn/</w:t>
            </w:r>
            <w:r>
              <w:rPr>
                <w:rFonts w:hint="eastAsia" w:ascii="宋体" w:hAnsi="宋体" w:eastAsia="宋体" w:cs="宋体"/>
                <w:sz w:val="24"/>
              </w:rPr>
              <w:t xml:space="preserve">）。</w:t>
            </w:r>
            <w:r/>
          </w:p>
          <w:p>
            <w:pPr>
              <w:ind w:firstLine="480"/>
              <w:rPr>
                <w:rFonts w:hint="eastAsia" w:ascii="宋体" w:hAnsi="宋体" w:eastAsia="宋体" w:cs="宋体"/>
                <w:bCs/>
                <w:sz w:val="24"/>
              </w:rPr>
            </w:pPr>
            <w:r>
              <w:rPr>
                <w:rFonts w:hint="eastAsia" w:ascii="宋体" w:hAnsi="宋体" w:eastAsia="宋体" w:cs="宋体"/>
                <w:bCs/>
                <w:sz w:val="24"/>
              </w:rPr>
              <w:t xml:space="preserve">三、截止时点（查询环节）：开标后资格审查结束前。</w:t>
            </w:r>
            <w:r/>
          </w:p>
          <w:p>
            <w:pPr>
              <w:ind w:firstLine="480"/>
              <w:rPr>
                <w:rFonts w:hint="eastAsia" w:ascii="宋体" w:hAnsi="宋体" w:eastAsia="宋体" w:cs="宋体"/>
                <w:bCs/>
                <w:sz w:val="24"/>
              </w:rPr>
            </w:pPr>
            <w:r>
              <w:rPr>
                <w:rFonts w:hint="eastAsia" w:ascii="宋体" w:hAnsi="宋体" w:eastAsia="宋体" w:cs="宋体"/>
                <w:bCs/>
                <w:sz w:val="24"/>
              </w:rPr>
              <w:t xml:space="preserve">四、信用信息查询记录和证据留存的具体方式：</w:t>
            </w:r>
            <w:r/>
          </w:p>
          <w:p>
            <w:pPr>
              <w:ind w:firstLine="480"/>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rPr>
                <w:rFonts w:hint="eastAsia" w:ascii="宋体" w:hAnsi="宋体" w:eastAsia="宋体" w:cs="宋体"/>
                <w:bCs/>
                <w:sz w:val="24"/>
              </w:rPr>
            </w:pPr>
            <w:r>
              <w:rPr>
                <w:rFonts w:hint="eastAsia" w:ascii="宋体" w:hAnsi="宋体" w:eastAsia="宋体" w:cs="宋体"/>
                <w:bCs/>
                <w:sz w:val="24"/>
              </w:rPr>
              <w:t xml:space="preserve">五、信用信息的使用规则：</w:t>
            </w:r>
            <w:r/>
          </w:p>
          <w:p>
            <w:pPr>
              <w:ind w:firstLine="480"/>
              <w:rPr>
                <w:rFonts w:hint="eastAsia" w:ascii="宋体" w:hAnsi="宋体" w:eastAsia="宋体" w:cs="宋体"/>
                <w:strike/>
                <w:sz w:val="24"/>
              </w:rPr>
            </w:pPr>
            <w:r>
              <w:rPr>
                <w:rFonts w:hint="eastAsia" w:ascii="宋体" w:hAnsi="宋体" w:eastAsia="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w:t>
            </w:r>
            <w:bookmarkStart w:id="2" w:name="_Hlt91509264"/>
            <w:r/>
            <w:bookmarkStart w:id="3" w:name="_Hlt91509263"/>
            <w:r>
              <w:rPr>
                <w:rFonts w:hint="eastAsia" w:ascii="宋体" w:hAnsi="宋体" w:eastAsia="宋体" w:cs="宋体"/>
                <w:sz w:val="24"/>
              </w:rPr>
              <w:t xml:space="preserve">z</w:t>
            </w:r>
            <w:bookmarkEnd w:id="2"/>
            <w:r/>
            <w:bookmarkEnd w:id="3"/>
            <w:r>
              <w:rPr>
                <w:rFonts w:hint="eastAsia" w:ascii="宋体" w:hAnsi="宋体" w:eastAsia="宋体" w:cs="宋体"/>
                <w:sz w:val="24"/>
              </w:rPr>
              <w:t xml:space="preserve">t.cn/</w:t>
            </w:r>
            <w:r>
              <w:rPr>
                <w:rFonts w:hint="eastAsia" w:ascii="宋体" w:hAnsi="宋体" w:eastAsia="宋体" w:cs="宋体"/>
                <w:sz w:val="24"/>
              </w:rPr>
              <w:fldChar w:fldCharType="end"/>
            </w:r>
            <w:r>
              <w:rPr>
                <w:rFonts w:hint="eastAsia" w:ascii="宋体" w:hAnsi="宋体" w:eastAsia="宋体" w:cs="宋体"/>
                <w:sz w:val="24"/>
              </w:rPr>
              <w:t xml:space="preserve">）--已报名项目--报名详情页面内相应链接进行下载；“苏采云”系统供应商操作手册的获取及操作中的技术问题可通过“苏采云”系统中的客服热线进行咨询。</w:t>
            </w:r>
            <w:r/>
          </w:p>
          <w:p>
            <w:pPr>
              <w:ind w:firstLine="480"/>
              <w:rPr>
                <w:rFonts w:hint="eastAsia" w:ascii="宋体" w:hAnsi="宋体" w:eastAsia="宋体" w:cs="宋体"/>
                <w:sz w:val="24"/>
              </w:rPr>
            </w:pPr>
            <w:r>
              <w:rPr>
                <w:rFonts w:hint="eastAsia" w:ascii="宋体" w:hAnsi="宋体" w:eastAsia="宋体" w:cs="宋体"/>
                <w:sz w:val="24"/>
              </w:rPr>
              <w:t xml:space="preserve">特别说明：政府采购客户端工具需要导出加密的投标文件（后缀名为zip）。</w:t>
            </w:r>
            <w:r>
              <w:rPr>
                <w:rFonts w:hint="eastAsia" w:ascii="宋体" w:hAnsi="宋体" w:eastAsia="宋体" w:cs="宋体"/>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
                <w:bCs/>
                <w:sz w:val="24"/>
              </w:rPr>
              <w:t xml:space="preserve">投标文件编制要求</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rPr>
                <w:rFonts w:hint="eastAsia" w:ascii="宋体" w:hAnsi="宋体" w:eastAsia="宋体" w:cs="宋体"/>
                <w:b/>
                <w:sz w:val="24"/>
              </w:rPr>
            </w:pPr>
            <w:r>
              <w:rPr>
                <w:rFonts w:hint="eastAsia" w:ascii="宋体" w:hAnsi="宋体" w:eastAsia="宋体" w:cs="宋体"/>
                <w:b/>
                <w:sz w:val="24"/>
              </w:rPr>
              <w:t xml:space="preserve">一、基本目录</w:t>
            </w:r>
            <w:r/>
          </w:p>
          <w:p>
            <w:pPr>
              <w:rPr>
                <w:rFonts w:hint="eastAsia" w:ascii="宋体" w:hAnsi="宋体" w:eastAsia="宋体" w:cs="宋体"/>
                <w:sz w:val="24"/>
              </w:rPr>
            </w:pPr>
            <w:r>
              <w:rPr>
                <w:rFonts w:hint="eastAsia" w:ascii="宋体" w:hAnsi="宋体" w:eastAsia="宋体" w:cs="宋体"/>
                <w:sz w:val="24"/>
              </w:rPr>
              <w:t xml:space="preserve">1.《开标一览表》（加盖电子签章，政府采购客户端工具输入报价自动生成）；</w:t>
            </w:r>
            <w:r/>
          </w:p>
          <w:p>
            <w:pPr>
              <w:widowControl/>
              <w:rPr>
                <w:rFonts w:hint="eastAsia" w:ascii="宋体" w:hAnsi="宋体" w:eastAsia="宋体" w:cs="宋体"/>
                <w:sz w:val="24"/>
              </w:rPr>
              <w:outlineLvl w:val="2"/>
            </w:pPr>
            <w:r>
              <w:rPr>
                <w:rFonts w:hint="eastAsia" w:ascii="宋体" w:hAnsi="宋体" w:eastAsia="宋体" w:cs="宋体"/>
                <w:sz w:val="24"/>
              </w:rPr>
              <w:t xml:space="preserve">2.《授权委托书》（提供扫描件，格式见招标文件第七章《投标文件相关格式》）；</w:t>
            </w:r>
            <w:r/>
          </w:p>
          <w:p>
            <w:pPr>
              <w:pStyle w:val="758"/>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二、资格条件</w:t>
            </w:r>
            <w:r>
              <w:rPr>
                <w:rFonts w:hint="eastAsia" w:ascii="宋体" w:hAnsi="宋体" w:eastAsia="宋体" w:cs="宋体"/>
                <w:sz w:val="24"/>
              </w:rPr>
              <w:t xml:space="preserve">（</w:t>
            </w:r>
            <w:r>
              <w:rPr>
                <w:rFonts w:hint="eastAsia" w:ascii="宋体" w:hAnsi="宋体" w:eastAsia="宋体" w:cs="宋体"/>
                <w:b/>
                <w:sz w:val="24"/>
              </w:rPr>
              <w:t xml:space="preserve">1～7及9项必须提供，否则投标无效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1.投标人合法有效的法人或者其他组织的营业执照等证明文件，自然人的身份证明。以上证明文件提供扫描件。</w:t>
            </w:r>
            <w:r/>
          </w:p>
          <w:p>
            <w:pPr>
              <w:rPr>
                <w:rFonts w:hint="eastAsia" w:ascii="宋体" w:hAnsi="宋体" w:eastAsia="宋体" w:cs="宋体"/>
                <w:sz w:val="24"/>
              </w:rPr>
            </w:pPr>
            <w:r>
              <w:rPr>
                <w:rFonts w:hint="eastAsia" w:ascii="宋体" w:hAnsi="宋体" w:eastAsia="宋体" w:cs="宋体"/>
                <w:sz w:val="24"/>
              </w:rPr>
              <w:t xml:space="preserve">2.财务状况报告，至少提供：</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（1）投标人的本项目开标时间前6个月内任一时间截点的资产负债表的扫描件1份；</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（2）投标人的本项目开标时间前6个月内任何1月（不含开标当月）利润表月报表的扫描件1份。</w:t>
            </w:r>
            <w:r/>
          </w:p>
          <w:p>
            <w:pPr>
              <w:rPr>
                <w:rFonts w:hint="eastAsia" w:ascii="宋体" w:hAnsi="宋体" w:eastAsia="宋体" w:cs="宋体"/>
                <w:sz w:val="24"/>
              </w:rPr>
            </w:pPr>
            <w:r>
              <w:rPr>
                <w:rFonts w:hint="eastAsia" w:ascii="宋体" w:hAnsi="宋体" w:eastAsia="宋体" w:cs="宋体"/>
                <w:sz w:val="24"/>
              </w:rPr>
              <w:t xml:space="preserve">3.投标人依法缴纳税收和社会保障资金的记录：</w:t>
            </w:r>
            <w:r/>
          </w:p>
          <w:p>
            <w:pPr>
              <w:ind w:firstLine="480"/>
              <w:rPr>
                <w:rFonts w:hint="eastAsia" w:ascii="宋体" w:hAnsi="宋体" w:eastAsia="宋体" w:cs="宋体"/>
                <w:sz w:val="24"/>
              </w:rPr>
            </w:pPr>
            <w:r>
              <w:rPr>
                <w:rFonts w:hint="eastAsia" w:ascii="宋体" w:hAnsi="宋体" w:eastAsia="宋体" w:cs="宋体"/>
                <w:sz w:val="24"/>
              </w:rPr>
              <w:t xml:space="preserve">（1）本项目开标时间前6个月内任何1月的依法缴纳税收的相关材料的扫描件；</w:t>
            </w:r>
            <w:r/>
          </w:p>
          <w:p>
            <w:pPr>
              <w:ind w:firstLine="480"/>
              <w:rPr>
                <w:rFonts w:hint="eastAsia" w:ascii="宋体" w:hAnsi="宋体" w:eastAsia="宋体" w:cs="宋体"/>
                <w:sz w:val="24"/>
              </w:rPr>
            </w:pPr>
            <w:r>
              <w:rPr>
                <w:rFonts w:hint="eastAsia" w:ascii="宋体" w:hAnsi="宋体" w:eastAsia="宋体" w:cs="宋体"/>
                <w:sz w:val="24"/>
              </w:rPr>
              <w:t xml:space="preserve">（2）本项目开标时间前6个月内任何1月的依法缴纳社会保障资金的相关材料的扫描件。</w:t>
            </w:r>
            <w:r/>
          </w:p>
          <w:p>
            <w:pPr>
              <w:ind w:right="26"/>
              <w:jc w:val="left"/>
              <w:widowControl/>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4.具备履行合同所必需的设备和专业技术能力的证明材料，即投标文件中提供《</w:t>
            </w:r>
            <w:bookmarkStart w:id="4" w:name="_Toc515551102"/>
            <w:r>
              <w:rPr>
                <w:rFonts w:hint="eastAsia" w:ascii="宋体" w:hAnsi="宋体" w:eastAsia="宋体" w:cs="宋体"/>
                <w:sz w:val="24"/>
              </w:rPr>
              <w:t xml:space="preserve">具备履行合同所必需的设备和专业技术能力的书面声明</w:t>
            </w:r>
            <w:bookmarkEnd w:id="4"/>
            <w:r>
              <w:rPr>
                <w:rFonts w:hint="eastAsia" w:ascii="宋体" w:hAnsi="宋体" w:eastAsia="宋体" w:cs="宋体"/>
                <w:sz w:val="24"/>
              </w:rPr>
              <w:t xml:space="preserve">》（加盖电子签章，格式见招标文件第七章《投标文件相关格式》）。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hint="eastAsia" w:ascii="宋体" w:hAnsi="宋体" w:eastAsia="宋体" w:cs="宋体"/>
                <w:sz w:val="24"/>
              </w:rPr>
            </w:pPr>
            <w:r>
              <w:rPr>
                <w:rFonts w:hint="eastAsia" w:ascii="宋体" w:hAnsi="宋体" w:eastAsia="宋体" w:cs="宋体"/>
                <w:sz w:val="24"/>
              </w:rPr>
              <w:t xml:space="preserve">9.本项目为专门面向中小企业采购的项目，</w:t>
            </w:r>
            <w:r>
              <w:rPr>
                <w:rFonts w:hint="eastAsia" w:ascii="宋体" w:hAnsi="宋体" w:eastAsia="宋体" w:cs="宋体"/>
                <w:iCs/>
                <w:sz w:val="24"/>
              </w:rPr>
              <w:t xml:space="preserve">供应商应为中小微企业、监狱企业、残疾人福利性单位。</w:t>
            </w:r>
            <w:r/>
          </w:p>
          <w:p>
            <w:pPr>
              <w:rPr>
                <w:rFonts w:hint="eastAsia" w:ascii="宋体" w:hAnsi="宋体" w:eastAsia="宋体" w:cs="宋体"/>
                <w:sz w:val="24"/>
              </w:rPr>
            </w:pPr>
            <w:r>
              <w:rPr>
                <w:rFonts w:hint="eastAsia" w:ascii="宋体" w:hAnsi="宋体" w:eastAsia="宋体" w:cs="宋体"/>
                <w:sz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sz w:val="24"/>
              </w:rPr>
            </w:pPr>
            <w:r>
              <w:rPr>
                <w:rFonts w:hint="eastAsia" w:ascii="宋体" w:hAnsi="宋体" w:eastAsia="宋体" w:cs="宋体"/>
                <w:sz w:val="24"/>
              </w:rPr>
              <w:t xml:space="preserve">（2）投标人为监狱企业的，提供省级以上监狱管理局、戒毒管理局（含新疆生产建设兵团）出具的属于监狱企业的证明文件的扫描件。</w:t>
            </w:r>
            <w:r/>
          </w:p>
          <w:p>
            <w:pPr>
              <w:ind w:firstLine="480"/>
              <w:rPr>
                <w:rFonts w:hint="eastAsia" w:ascii="宋体" w:hAnsi="宋体" w:eastAsia="宋体" w:cs="宋体"/>
                <w:sz w:val="24"/>
              </w:rPr>
            </w:pPr>
            <w:r>
              <w:rPr>
                <w:rFonts w:hint="eastAsia" w:ascii="宋体" w:hAnsi="宋体" w:eastAsia="宋体" w:cs="宋体"/>
                <w:sz w:val="24"/>
              </w:rPr>
              <w:t xml:space="preserve">注：具体以《财政部 司法部关于政府采购支持监狱企业发展有关问题的通知》（财库〔2014〕68号）的规定为准。</w:t>
            </w:r>
            <w:r/>
          </w:p>
          <w:p>
            <w:pPr>
              <w:rPr>
                <w:rFonts w:hint="eastAsia" w:ascii="宋体" w:hAnsi="宋体" w:eastAsia="宋体" w:cs="宋体"/>
                <w:sz w:val="24"/>
              </w:rPr>
            </w:pPr>
            <w:r>
              <w:rPr>
                <w:rFonts w:hint="eastAsia" w:ascii="宋体" w:hAnsi="宋体" w:eastAsia="宋体" w:cs="宋体"/>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享受政府采购支持政策的残疾人福利性单位应当同时满足以下条件：</w:t>
            </w:r>
            <w:r/>
          </w:p>
          <w:p>
            <w:pPr>
              <w:jc w:val="left"/>
              <w:widowControl/>
              <w:rPr>
                <w:rFonts w:hint="eastAsia" w:ascii="宋体" w:hAnsi="宋体" w:eastAsia="宋体" w:cs="宋体"/>
                <w:sz w:val="24"/>
              </w:rPr>
            </w:pPr>
            <w:r>
              <w:rPr>
                <w:rFonts w:hint="eastAsia" w:ascii="宋体" w:hAnsi="宋体" w:eastAsia="宋体" w:cs="宋体"/>
                <w:sz w:val="24"/>
              </w:rPr>
              <w:t xml:space="preserve">　　①安置的残疾人占本单位在职职工人数的比例不低于25%（含25%），并且安置的残疾人人数不少于10人（含10人）；</w:t>
            </w:r>
            <w:r/>
          </w:p>
          <w:p>
            <w:pPr>
              <w:jc w:val="left"/>
              <w:widowControl/>
              <w:rPr>
                <w:rFonts w:hint="eastAsia" w:ascii="宋体" w:hAnsi="宋体" w:eastAsia="宋体" w:cs="宋体"/>
                <w:sz w:val="24"/>
              </w:rPr>
            </w:pPr>
            <w:r>
              <w:rPr>
                <w:rFonts w:hint="eastAsia" w:ascii="宋体" w:hAnsi="宋体" w:eastAsia="宋体" w:cs="宋体"/>
                <w:sz w:val="24"/>
              </w:rPr>
              <w:t xml:space="preserve">　　②依法与安置的每位残疾人签订了一年以上（含一年）的劳动合同或服务协议；</w:t>
            </w:r>
            <w:r/>
          </w:p>
          <w:p>
            <w:pPr>
              <w:jc w:val="left"/>
              <w:widowControl/>
              <w:rPr>
                <w:rFonts w:hint="eastAsia" w:ascii="宋体" w:hAnsi="宋体" w:eastAsia="宋体" w:cs="宋体"/>
                <w:sz w:val="24"/>
              </w:rPr>
            </w:pPr>
            <w:r>
              <w:rPr>
                <w:rFonts w:hint="eastAsia" w:ascii="宋体" w:hAnsi="宋体" w:eastAsia="宋体" w:cs="宋体"/>
                <w:sz w:val="24"/>
              </w:rPr>
              <w:t xml:space="preserve">　　③为安置的每位残疾人按月足额缴纳了基本养老保险、基本医疗保险、失业保险、工伤保险和生育保险等社会保险费；</w:t>
            </w:r>
            <w:r/>
          </w:p>
          <w:p>
            <w:pPr>
              <w:jc w:val="left"/>
              <w:widowControl/>
              <w:rPr>
                <w:rFonts w:hint="eastAsia" w:ascii="宋体" w:hAnsi="宋体" w:eastAsia="宋体" w:cs="宋体"/>
                <w:sz w:val="24"/>
              </w:rPr>
            </w:pPr>
            <w:r>
              <w:rPr>
                <w:rFonts w:hint="eastAsia" w:ascii="宋体" w:hAnsi="宋体" w:eastAsia="宋体" w:cs="宋体"/>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4"/>
              </w:rPr>
            </w:pPr>
            <w:r>
              <w:rPr>
                <w:rFonts w:hint="eastAsia" w:ascii="宋体" w:hAnsi="宋体" w:eastAsia="宋体"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4"/>
              </w:rPr>
            </w:pPr>
            <w:r>
              <w:rPr>
                <w:rFonts w:hint="eastAsia" w:ascii="宋体" w:hAnsi="宋体" w:eastAsia="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hint="eastAsia" w:ascii="宋体" w:hAnsi="宋体" w:eastAsia="宋体" w:cs="宋体"/>
                <w:sz w:val="24"/>
              </w:rPr>
              <w:outlineLvl w:val="2"/>
            </w:pPr>
            <w:r>
              <w:rPr>
                <w:rFonts w:hint="eastAsia" w:ascii="宋体" w:hAnsi="宋体" w:eastAsia="宋体" w:cs="宋体"/>
                <w:sz w:val="24"/>
              </w:rPr>
              <w:t xml:space="preserve">   具体以《三部门联合发布关于促进残疾人就业政府采购政策的通知》（财库〔2017〕141号）规定为准。</w:t>
            </w:r>
            <w:r/>
          </w:p>
          <w:p>
            <w:pPr>
              <w:pStyle w:val="758"/>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三、符合条件</w:t>
            </w:r>
            <w:r>
              <w:rPr>
                <w:rFonts w:hint="eastAsia" w:ascii="宋体" w:hAnsi="宋体" w:eastAsia="宋体" w:cs="宋体"/>
                <w:sz w:val="24"/>
              </w:rPr>
              <w:t xml:space="preserve">（</w:t>
            </w:r>
            <w:r>
              <w:rPr>
                <w:rFonts w:hint="eastAsia" w:ascii="宋体" w:hAnsi="宋体" w:eastAsia="宋体" w:cs="宋体"/>
                <w:b/>
                <w:sz w:val="24"/>
              </w:rPr>
              <w:t xml:space="preserve">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1.《分项价格表》（加盖电子签章，格式见招标文件第七章《投标文件相关格式》。）；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2.《投标函》（加盖电子签章，格式见招标文件第七章《投标文件相关格式》。）；</w:t>
            </w:r>
            <w:r/>
          </w:p>
          <w:p>
            <w:pPr>
              <w:rPr>
                <w:rFonts w:hint="eastAsia" w:ascii="宋体" w:hAnsi="宋体" w:eastAsia="宋体" w:cs="宋体"/>
                <w:sz w:val="24"/>
                <w:szCs w:val="24"/>
                <w:highlight w:val="none"/>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.《偏离表》（加盖电子签章，格式见招标文件第七章《投标文件相关格式》。）；</w:t>
            </w:r>
            <w:r/>
          </w:p>
          <w:p>
            <w:pPr>
              <w:rPr>
                <w:rFonts w:hint="eastAsia" w:ascii="宋体" w:hAnsi="宋体" w:eastAsia="宋体" w:cs="宋体"/>
                <w:sz w:val="24"/>
                <w:szCs w:val="24"/>
              </w:rPr>
            </w:pPr>
            <w:r>
              <w:rPr>
                <w:rFonts w:hint="eastAsia" w:ascii="宋体" w:hAnsi="宋体" w:eastAsia="宋体" w:cs="宋体"/>
                <w:sz w:val="24"/>
                <w:highlight w:val="none"/>
              </w:rPr>
              <w:t xml:space="preserve">4.《授权委托书》（加盖电子签章，格式见招标文件第七章《投标文件相关格式》）；</w:t>
            </w:r>
            <w:r/>
          </w:p>
          <w:p>
            <w:pPr>
              <w:rPr>
                <w:rFonts w:hint="eastAsia" w:ascii="宋体" w:hAnsi="宋体" w:eastAsia="宋体" w:cs="宋体"/>
              </w:rPr>
            </w:pPr>
            <w:r>
              <w:rPr>
                <w:rFonts w:hint="eastAsia" w:ascii="宋体" w:hAnsi="宋体" w:eastAsia="宋体" w:cs="宋体"/>
              </w:rPr>
            </w:r>
            <w:r/>
          </w:p>
          <w:p>
            <w:pPr>
              <w:pStyle w:val="758"/>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t xml:space="preserve">五、价格折扣文件格式</w:t>
            </w:r>
            <w:r/>
          </w:p>
          <w:p>
            <w:pPr>
              <w:rPr>
                <w:rFonts w:hint="eastAsia" w:ascii="宋体" w:hAnsi="宋体" w:eastAsia="宋体" w:cs="宋体"/>
                <w:sz w:val="24"/>
              </w:rPr>
            </w:pPr>
            <w:r>
              <w:rPr>
                <w:rFonts w:hint="eastAsia" w:ascii="宋体" w:hAnsi="宋体" w:eastAsia="宋体" w:cs="宋体"/>
                <w:sz w:val="24"/>
              </w:rPr>
              <w:t xml:space="preserve">（一）企业报价折扣证明：无</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t xml:space="preserve">注：</w:t>
            </w:r>
            <w:r/>
          </w:p>
          <w:p>
            <w:pPr>
              <w:rPr>
                <w:rFonts w:hint="eastAsia" w:ascii="宋体" w:hAnsi="宋体" w:eastAsia="宋体" w:cs="宋体"/>
                <w:sz w:val="24"/>
              </w:rPr>
            </w:pPr>
            <w:r>
              <w:rPr>
                <w:rFonts w:hint="eastAsia" w:ascii="宋体" w:hAnsi="宋体" w:eastAsia="宋体" w:cs="宋体"/>
                <w:sz w:val="24"/>
              </w:rPr>
              <w:t xml:space="preserve">1.投标人应对以上文件的合法性、真实性负责。</w:t>
            </w:r>
            <w:r/>
          </w:p>
          <w:p>
            <w:pPr>
              <w:rPr>
                <w:rFonts w:hint="eastAsia" w:ascii="宋体" w:hAnsi="宋体" w:eastAsia="宋体" w:cs="宋体"/>
              </w:rPr>
            </w:pPr>
            <w:r>
              <w:rPr>
                <w:rFonts w:hint="eastAsia" w:ascii="宋体" w:hAnsi="宋体" w:eastAsia="宋体" w:cs="宋体"/>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ind w:firstLine="480"/>
              <w:jc w:val="left"/>
              <w:widowControl/>
              <w:rPr>
                <w:rFonts w:hint="eastAsia" w:ascii="宋体" w:hAnsi="宋体" w:eastAsia="宋体" w:cs="宋体"/>
              </w:rPr>
            </w:pPr>
            <w:r>
              <w:rPr>
                <w:rFonts w:hint="eastAsia" w:ascii="宋体" w:hAnsi="宋体" w:eastAsia="宋体" w:cs="宋体"/>
                <w:sz w:val="24"/>
              </w:rPr>
              <w:t xml:space="preserve">特别说明：通过“苏采云”系统提交政府采购客户端工具导出加密的投标文件（后缀名为zip）。投标文件不得超过</w:t>
            </w:r>
            <w:r>
              <w:rPr>
                <w:rFonts w:hint="eastAsia" w:ascii="宋体" w:hAnsi="宋体" w:eastAsia="宋体" w:cs="宋体"/>
                <w:b/>
                <w:bCs/>
                <w:sz w:val="24"/>
              </w:rPr>
              <w:t xml:space="preserve">150M</w:t>
            </w:r>
            <w:r>
              <w:rPr>
                <w:rFonts w:hint="eastAsia" w:ascii="宋体" w:hAnsi="宋体" w:eastAsia="宋体"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投标文件的退还：</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投标文件的密封、签署、盖章要求：</w:t>
            </w:r>
            <w:r/>
          </w:p>
          <w:p>
            <w:pPr>
              <w:jc w:val="left"/>
              <w:widowControl/>
              <w:rPr>
                <w:rFonts w:hint="eastAsia" w:ascii="宋体" w:hAnsi="宋体" w:eastAsia="宋体" w:cs="宋体"/>
                <w:sz w:val="24"/>
              </w:rPr>
            </w:pPr>
            <w:r>
              <w:rPr>
                <w:rFonts w:hint="eastAsia" w:ascii="宋体" w:hAnsi="宋体" w:eastAsia="宋体" w:cs="宋体"/>
                <w:sz w:val="24"/>
              </w:rPr>
              <w:t xml:space="preserve">一、投标文件的密封（加密）要求：</w:t>
            </w:r>
            <w:r/>
          </w:p>
          <w:p>
            <w:pPr>
              <w:jc w:val="left"/>
              <w:widowControl/>
              <w:rPr>
                <w:rFonts w:hint="eastAsia" w:ascii="宋体" w:hAnsi="宋体" w:eastAsia="宋体" w:cs="宋体"/>
                <w:sz w:val="24"/>
              </w:rP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宋体"/>
                <w:sz w:val="24"/>
              </w:rPr>
            </w:pPr>
            <w:r>
              <w:rPr>
                <w:rFonts w:hint="eastAsia" w:ascii="宋体" w:hAnsi="宋体" w:eastAsia="宋体" w:cs="宋体"/>
                <w:sz w:val="24"/>
              </w:rPr>
              <w:t xml:space="preserve">二、投标文件的签署要求：见招标文件第七章《投标文件相关格式》。</w:t>
            </w:r>
            <w:r/>
          </w:p>
          <w:p>
            <w:pPr>
              <w:jc w:val="left"/>
              <w:widowControl/>
              <w:rPr>
                <w:rFonts w:hint="eastAsia" w:ascii="宋体" w:hAnsi="宋体" w:eastAsia="宋体" w:cs="宋体"/>
              </w:rPr>
            </w:pPr>
            <w:r>
              <w:rPr>
                <w:rFonts w:hint="eastAsia" w:ascii="宋体" w:hAnsi="宋体" w:eastAsia="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6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6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投标人应当在投标截止时间前完成投标文件的传输提交，并可以补充、修改或者撤回投标文件。</w:t>
            </w:r>
            <w:r/>
          </w:p>
          <w:p>
            <w:pPr>
              <w:pStyle w:val="76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补充、修改投标文件的，须先撤回投标文件，重新编制（即补充、修改）投标文件，在投标截止时间前完成投标文件的传输提交。</w:t>
            </w:r>
            <w:r/>
          </w:p>
          <w:p>
            <w:pPr>
              <w:pStyle w:val="76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投标截止时间前未完成投标文件传输的，视为撤回投标文件。投标截止时间后送达的投标文件，“苏采云”系统应当拒收。</w:t>
            </w:r>
            <w:r/>
          </w:p>
          <w:p>
            <w:pPr>
              <w:pStyle w:val="76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b/>
              </w:rPr>
              <w:t xml:space="preserve">“苏采云”系统收到投标人送达的投标文件，即时向投标人发出确认回执通知（提示），</w:t>
            </w:r>
            <w:r>
              <w:rPr>
                <w:rFonts w:hint="eastAsia" w:ascii="宋体" w:hAnsi="宋体" w:eastAsia="宋体" w:cs="宋体"/>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Cs/>
                <w:sz w:val="24"/>
              </w:rPr>
              <w:t xml:space="preserve">不接受超过</w:t>
            </w:r>
            <w:r>
              <w:rPr>
                <w:rFonts w:hint="eastAsia" w:ascii="宋体" w:hAnsi="宋体" w:eastAsia="宋体" w:cs="宋体"/>
                <w:bCs/>
                <w:sz w:val="24"/>
                <w:lang w:val="en-US" w:eastAsia="zh-CN"/>
              </w:rPr>
              <w:t xml:space="preserve">13</w:t>
            </w:r>
            <w:r>
              <w:rPr>
                <w:rFonts w:hint="eastAsia" w:ascii="宋体" w:hAnsi="宋体" w:cs="宋体"/>
                <w:bCs/>
                <w:sz w:val="24"/>
                <w:lang w:val="en-US" w:eastAsia="zh-CN"/>
              </w:rPr>
              <w:t xml:space="preserve">8</w:t>
            </w:r>
            <w:r>
              <w:rPr>
                <w:rFonts w:hint="eastAsia" w:ascii="宋体" w:hAnsi="宋体" w:eastAsia="宋体" w:cs="宋体"/>
                <w:bCs/>
                <w:sz w:val="24"/>
              </w:rPr>
              <w:t xml:space="preserve">万元人民币（</w:t>
            </w:r>
            <w:r>
              <w:rPr>
                <w:rFonts w:hint="eastAsia" w:ascii="宋体" w:hAnsi="宋体" w:eastAsia="宋体" w:cs="宋体"/>
                <w:sz w:val="24"/>
              </w:rPr>
              <w:t xml:space="preserve">最高限价)</w:t>
            </w:r>
            <w:r>
              <w:rPr>
                <w:rFonts w:hint="eastAsia" w:ascii="宋体" w:hAnsi="宋体" w:eastAsia="宋体" w:cs="宋体"/>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lang w:eastAsia="zh-CN"/>
              </w:rPr>
            </w:pPr>
            <w:r>
              <w:rPr>
                <w:rFonts w:hint="eastAsia" w:ascii="宋体" w:hAnsi="宋体" w:eastAsia="宋体" w:cs="宋体"/>
                <w:sz w:val="24"/>
              </w:rPr>
              <w:t xml:space="preserve">投标截止时间：2026年</w:t>
            </w:r>
            <w:r>
              <w:rPr>
                <w:rFonts w:hint="eastAsia" w:ascii="宋体" w:hAnsi="宋体" w:cs="宋体"/>
                <w:sz w:val="24"/>
                <w:lang w:eastAsia="zh-CN"/>
              </w:rPr>
              <w:t xml:space="preserve">6月18日10:00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投标文件的递交：</w:t>
            </w:r>
            <w:r/>
          </w:p>
          <w:p>
            <w:pPr>
              <w:rPr>
                <w:rFonts w:hint="eastAsia" w:ascii="宋体" w:hAnsi="宋体" w:eastAsia="宋体" w:cs="宋体"/>
                <w:sz w:val="24"/>
                <w:lang w:eastAsia="zh-CN"/>
              </w:rPr>
            </w:pPr>
            <w:r>
              <w:rPr>
                <w:rFonts w:hint="eastAsia" w:ascii="宋体" w:hAnsi="宋体" w:eastAsia="宋体" w:cs="宋体"/>
                <w:sz w:val="24"/>
              </w:rPr>
              <w:t xml:space="preserve">1.投标文件递交截止时间：2026年</w:t>
            </w:r>
            <w:r>
              <w:rPr>
                <w:rFonts w:hint="eastAsia" w:ascii="宋体" w:hAnsi="宋体" w:cs="宋体"/>
                <w:sz w:val="24"/>
                <w:lang w:eastAsia="zh-CN"/>
              </w:rPr>
              <w:t xml:space="preserve">6月18日10:00</w:t>
            </w:r>
            <w:r/>
          </w:p>
          <w:p>
            <w:pPr>
              <w:jc w:val="left"/>
              <w:widowControl/>
              <w:rPr>
                <w:rFonts w:hint="eastAsia" w:ascii="宋体" w:hAnsi="宋体" w:eastAsia="宋体" w:cs="宋体"/>
              </w:rPr>
            </w:pPr>
            <w:r>
              <w:rPr>
                <w:rFonts w:hint="eastAsia" w:ascii="宋体" w:hAnsi="宋体" w:eastAsia="宋体" w:cs="宋体"/>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报价相同的，招标文件规定的确定一个投标人参加评标的方式：由采购人确定。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评审得分相同的，招标文件规定的确定一个投标人获得中标人推荐资格的方式：由采购人确定。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开标时间及地点：</w:t>
            </w:r>
            <w:r/>
          </w:p>
          <w:p>
            <w:pPr>
              <w:jc w:val="left"/>
              <w:widowControl/>
              <w:rPr>
                <w:rFonts w:hint="eastAsia" w:ascii="宋体" w:hAnsi="宋体" w:eastAsia="宋体" w:cs="宋体"/>
                <w:sz w:val="24"/>
                <w:lang w:eastAsia="zh-CN"/>
              </w:rPr>
            </w:pPr>
            <w:r>
              <w:rPr>
                <w:rFonts w:hint="eastAsia" w:ascii="宋体" w:hAnsi="宋体" w:eastAsia="宋体" w:cs="宋体"/>
                <w:sz w:val="24"/>
              </w:rPr>
              <w:t xml:space="preserve">1.开标时间：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6月18日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jc w:val="left"/>
              <w:widowControl/>
              <w:rPr>
                <w:rFonts w:hint="eastAsia" w:ascii="宋体" w:hAnsi="宋体" w:eastAsia="宋体" w:cs="宋体"/>
                <w:sz w:val="24"/>
              </w:rPr>
            </w:pPr>
            <w:r>
              <w:rPr>
                <w:rFonts w:hint="eastAsia" w:ascii="宋体" w:hAnsi="宋体" w:eastAsia="宋体"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rPr>
              <w:t xml:space="preserve">开标时间后</w:t>
            </w:r>
            <w:r>
              <w:rPr>
                <w:rFonts w:hint="eastAsia" w:ascii="宋体" w:hAnsi="宋体" w:eastAsia="宋体" w:cs="宋体"/>
                <w:sz w:val="24"/>
              </w:rPr>
              <w:t xml:space="preserve">，通过“苏采云”系统（使用“CA数字证书”）解密。解密时限：进入解密环节后，</w:t>
            </w:r>
            <w:r>
              <w:rPr>
                <w:rFonts w:hint="eastAsia" w:ascii="宋体" w:hAnsi="宋体" w:eastAsia="宋体" w:cs="宋体"/>
                <w:b/>
                <w:bCs/>
                <w:sz w:val="24"/>
              </w:rPr>
              <w:t xml:space="preserve">30分钟内。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“苏采云”系统生成开标记录并</w:t>
            </w:r>
            <w:r>
              <w:rPr>
                <w:rFonts w:hint="eastAsia" w:ascii="宋体" w:hAnsi="宋体" w:eastAsia="宋体" w:cs="宋体"/>
                <w:b/>
                <w:bCs/>
                <w:sz w:val="24"/>
              </w:rPr>
              <w:t xml:space="preserve">向社会公众公布后5分钟内</w:t>
            </w:r>
            <w:r>
              <w:rPr>
                <w:rFonts w:hint="eastAsia" w:ascii="宋体" w:hAnsi="宋体" w:eastAsia="宋体" w:cs="宋体"/>
                <w:sz w:val="24"/>
              </w:rPr>
              <w:t xml:space="preserve">，投标人通过“苏采云”系统（使用“CA数字证书”）</w:t>
            </w:r>
            <w:r>
              <w:rPr>
                <w:rFonts w:hint="eastAsia" w:ascii="宋体" w:hAnsi="宋体" w:eastAsia="宋体" w:cs="宋体"/>
                <w:b/>
                <w:bCs/>
                <w:sz w:val="24"/>
              </w:rPr>
              <w:t xml:space="preserve">确认开标过程</w:t>
            </w:r>
            <w:r>
              <w:rPr>
                <w:rFonts w:hint="eastAsia" w:ascii="宋体" w:hAnsi="宋体" w:eastAsia="宋体"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6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6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1.评标中需要投标人对投标文件进行澄清、说明或者补正的，应当通过“苏采云”系统（使用“CA数字证书”,加盖电子签章）交换数据电文。</w:t>
            </w:r>
            <w:r>
              <w:rPr>
                <w:rFonts w:hint="eastAsia" w:ascii="宋体" w:hAnsi="宋体" w:eastAsia="宋体" w:cs="宋体"/>
                <w:b/>
                <w:bCs/>
                <w:sz w:val="24"/>
              </w:rPr>
              <w:t xml:space="preserve">在评标期间，请投标人保持在线</w:t>
            </w:r>
            <w:r>
              <w:rPr>
                <w:rFonts w:hint="eastAsia" w:ascii="宋体" w:hAnsi="宋体" w:eastAsia="宋体" w:cs="宋体"/>
                <w:sz w:val="24"/>
              </w:rPr>
              <w:t xml:space="preserve">。</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评审（评标）委员会启动异常低价投标（响应）审查后，</w:t>
            </w:r>
            <w:r>
              <w:rPr>
                <w:rFonts w:hint="eastAsia" w:ascii="宋体" w:hAnsi="宋体" w:eastAsia="宋体" w:cs="宋体"/>
                <w:b/>
                <w:sz w:val="24"/>
              </w:rPr>
              <w:t xml:space="preserve">通过“苏采云”系统</w:t>
            </w:r>
            <w:r>
              <w:rPr>
                <w:rFonts w:hint="eastAsia" w:ascii="宋体" w:hAnsi="宋体" w:eastAsia="宋体" w:cs="宋体"/>
                <w:sz w:val="24"/>
              </w:rPr>
              <w:t xml:space="preserve">要求相关供应商在评审现场合理的时间内对投标（响应）价格作出解释，相关供应商</w:t>
            </w:r>
            <w:r>
              <w:rPr>
                <w:rFonts w:hint="eastAsia" w:ascii="宋体" w:hAnsi="宋体" w:eastAsia="宋体"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宋体" w:hAnsi="宋体" w:eastAsia="宋体" w:cs="宋体"/>
                <w:sz w:val="24"/>
              </w:rPr>
              <w:t xml:space="preserve">。</w:t>
            </w:r>
            <w:r/>
          </w:p>
          <w:p>
            <w:pPr>
              <w:ind w:firstLine="482"/>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中标候选人并列的，招标文件规定的确定中标人方式：</w:t>
            </w:r>
            <w:r/>
          </w:p>
          <w:p>
            <w:pPr>
              <w:jc w:val="left"/>
              <w:rPr>
                <w:rFonts w:hint="eastAsia" w:ascii="宋体" w:hAnsi="宋体" w:eastAsia="宋体" w:cs="宋体"/>
                <w:sz w:val="24"/>
              </w:rPr>
            </w:pPr>
            <w:r>
              <w:rPr>
                <w:rFonts w:hint="eastAsia" w:ascii="宋体" w:hAnsi="宋体" w:eastAsia="宋体" w:cs="宋体"/>
                <w:sz w:val="24"/>
              </w:rPr>
              <w:t xml:space="preserve">一、确定人：采购人。</w:t>
            </w:r>
            <w:r/>
          </w:p>
          <w:p>
            <w:pPr>
              <w:jc w:val="left"/>
              <w:rPr>
                <w:rFonts w:hint="eastAsia" w:ascii="宋体" w:hAnsi="宋体" w:eastAsia="宋体" w:cs="宋体"/>
                <w:sz w:val="24"/>
              </w:rPr>
            </w:pPr>
            <w:r>
              <w:rPr>
                <w:rFonts w:hint="eastAsia" w:ascii="宋体" w:hAnsi="宋体" w:eastAsia="宋体" w:cs="宋体"/>
                <w:sz w:val="24"/>
              </w:rPr>
              <w:t xml:space="preserve">二、确定中标人方式：</w:t>
            </w:r>
            <w:r/>
          </w:p>
          <w:p>
            <w:pPr>
              <w:ind w:firstLine="480"/>
              <w:jc w:val="left"/>
              <w:rPr>
                <w:rFonts w:hint="eastAsia" w:ascii="宋体" w:hAnsi="宋体" w:eastAsia="宋体" w:cs="宋体"/>
                <w:sz w:val="24"/>
              </w:rPr>
            </w:pPr>
            <w:r>
              <w:rPr>
                <w:rFonts w:hint="eastAsia" w:ascii="宋体" w:hAnsi="宋体" w:eastAsia="宋体" w:cs="宋体"/>
                <w:sz w:val="24"/>
              </w:rPr>
              <w:t xml:space="preserve">按照以下顺序确定中标人：</w:t>
            </w:r>
            <w:r/>
          </w:p>
          <w:p>
            <w:pPr>
              <w:jc w:val="left"/>
              <w:rPr>
                <w:rFonts w:hint="eastAsia" w:ascii="宋体" w:hAnsi="宋体" w:eastAsia="宋体" w:cs="宋体"/>
                <w:sz w:val="24"/>
              </w:rPr>
            </w:pPr>
            <w:r>
              <w:rPr>
                <w:rFonts w:hint="eastAsia" w:ascii="宋体" w:hAnsi="宋体" w:eastAsia="宋体"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b/>
                <w:sz w:val="24"/>
              </w:rPr>
            </w:pPr>
            <w:r>
              <w:rPr>
                <w:rFonts w:hint="eastAsia" w:ascii="宋体" w:hAnsi="宋体" w:eastAsia="宋体" w:cs="宋体"/>
                <w:sz w:val="24"/>
              </w:rPr>
              <w:t xml:space="preserve">在公告中标结果的同时，</w:t>
            </w:r>
            <w:r>
              <w:rPr>
                <w:rFonts w:hint="eastAsia" w:ascii="宋体" w:hAnsi="宋体" w:eastAsia="宋体" w:cs="宋体"/>
                <w:b/>
                <w:sz w:val="24"/>
              </w:rPr>
              <w:t xml:space="preserve">通过“苏采云”系统以数据电文形式：</w:t>
            </w:r>
            <w:r>
              <w:rPr>
                <w:rFonts w:hint="eastAsia" w:ascii="宋体" w:hAnsi="宋体" w:eastAsia="宋体"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特别说明：</w:t>
            </w:r>
            <w:r/>
          </w:p>
          <w:p>
            <w:pPr>
              <w:rPr>
                <w:rFonts w:hint="eastAsia" w:ascii="宋体" w:hAnsi="宋体" w:eastAsia="宋体" w:cs="宋体"/>
                <w:sz w:val="24"/>
              </w:rP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 根据</w:t>
            </w: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与</w:t>
            </w:r>
            <w:r>
              <w:rPr>
                <w:rFonts w:hint="eastAsia" w:ascii="宋体" w:hAnsi="宋体" w:cs="宋体"/>
                <w:sz w:val="24"/>
                <w:lang w:eastAsia="zh-CN"/>
              </w:rPr>
              <w:t xml:space="preserve">江苏省郑集高级中学</w:t>
            </w:r>
            <w:r>
              <w:rPr>
                <w:rFonts w:hint="eastAsia" w:ascii="宋体" w:hAnsi="宋体" w:eastAsia="宋体" w:cs="宋体"/>
                <w:sz w:val="24"/>
              </w:rPr>
              <w:t xml:space="preserve">（采购人）签订的本采购项目的《委托代理协议》，供应商对政府采购活动事项有疑问的，向</w:t>
            </w:r>
            <w:r>
              <w:rPr>
                <w:rFonts w:hint="eastAsia" w:ascii="宋体" w:hAnsi="宋体" w:cs="宋体"/>
                <w:sz w:val="24"/>
                <w:lang w:eastAsia="zh-CN"/>
              </w:rPr>
              <w:t xml:space="preserve">江苏省郑集高级中学</w:t>
            </w:r>
            <w:r>
              <w:rPr>
                <w:rFonts w:hint="eastAsia" w:ascii="宋体" w:hAnsi="宋体" w:eastAsia="宋体"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lang w:eastAsia="zh-CN"/>
              </w:rPr>
              <w:t xml:space="preserve">江苏省郑集高级中学</w:t>
            </w:r>
            <w:r>
              <w:rPr>
                <w:rFonts w:hint="eastAsia" w:ascii="宋体" w:hAnsi="宋体" w:eastAsia="宋体" w:cs="宋体"/>
                <w:sz w:val="24"/>
              </w:rPr>
              <w:t xml:space="preserve">（采购人）提出质疑。询问和质疑由</w:t>
            </w:r>
            <w:r>
              <w:rPr>
                <w:rFonts w:hint="eastAsia" w:ascii="宋体" w:hAnsi="宋体" w:cs="宋体"/>
                <w:sz w:val="24"/>
                <w:lang w:eastAsia="zh-CN"/>
              </w:rPr>
              <w:t xml:space="preserve">江苏省郑集高级中学</w:t>
            </w:r>
            <w:r>
              <w:rPr>
                <w:rFonts w:hint="eastAsia" w:ascii="宋体" w:hAnsi="宋体" w:eastAsia="宋体" w:cs="宋体"/>
                <w:sz w:val="24"/>
              </w:rPr>
              <w:t xml:space="preserve">（采购人）依法处理。</w:t>
            </w:r>
            <w:r/>
          </w:p>
          <w:p>
            <w:pPr>
              <w:jc w:val="left"/>
              <w:rPr>
                <w:rFonts w:hint="eastAsia" w:ascii="宋体" w:hAnsi="宋体" w:eastAsia="宋体" w:cs="宋体"/>
                <w:sz w:val="24"/>
              </w:rPr>
            </w:pPr>
            <w:r>
              <w:rPr>
                <w:rFonts w:hint="eastAsia" w:ascii="宋体" w:hAnsi="宋体" w:eastAsia="宋体" w:cs="宋体"/>
                <w:sz w:val="24"/>
              </w:rPr>
              <w:t xml:space="preserve">2. 供应商在法定质疑期内一次性提出针对同一采购程序环节的质疑。</w:t>
            </w:r>
            <w:r/>
          </w:p>
          <w:p>
            <w:pPr>
              <w:jc w:val="left"/>
              <w:rPr>
                <w:rFonts w:hint="eastAsia" w:ascii="宋体" w:hAnsi="宋体" w:eastAsia="宋体" w:cs="宋体"/>
                <w:sz w:val="24"/>
              </w:rPr>
            </w:pPr>
            <w:r>
              <w:rPr>
                <w:rFonts w:hint="eastAsia" w:ascii="宋体" w:hAnsi="宋体" w:eastAsia="宋体" w:cs="宋体"/>
                <w:sz w:val="24"/>
              </w:rPr>
              <w:t xml:space="preserve">3. 质疑函</w:t>
            </w:r>
            <w:r/>
          </w:p>
          <w:p>
            <w:pPr>
              <w:jc w:val="left"/>
              <w:rPr>
                <w:rFonts w:hint="eastAsia" w:ascii="宋体" w:hAnsi="宋体" w:eastAsia="宋体" w:cs="宋体"/>
                <w:sz w:val="24"/>
              </w:rPr>
            </w:pPr>
            <w:r>
              <w:rPr>
                <w:rFonts w:hint="eastAsia" w:ascii="宋体" w:hAnsi="宋体" w:eastAsia="宋体" w:cs="宋体"/>
                <w:sz w:val="24"/>
              </w:rPr>
              <w:t xml:space="preserve">接收质疑函的方式：供应商直接送交或供应商通过EMS邮寄。</w:t>
            </w:r>
            <w:r/>
          </w:p>
          <w:p>
            <w:pPr>
              <w:jc w:val="left"/>
              <w:rPr>
                <w:rFonts w:hint="eastAsia" w:ascii="宋体" w:hAnsi="宋体" w:eastAsia="宋体" w:cs="宋体"/>
                <w:sz w:val="24"/>
                <w:lang w:eastAsia="zh-CN"/>
              </w:rPr>
            </w:pPr>
            <w:r>
              <w:rPr>
                <w:rFonts w:hint="eastAsia" w:ascii="宋体" w:hAnsi="宋体" w:eastAsia="宋体" w:cs="宋体"/>
                <w:sz w:val="24"/>
              </w:rPr>
              <w:t xml:space="preserve">联系部门：</w:t>
            </w:r>
            <w:r>
              <w:rPr>
                <w:rFonts w:hint="eastAsia" w:ascii="宋体" w:hAnsi="宋体" w:cs="宋体"/>
                <w:sz w:val="24"/>
                <w:lang w:eastAsia="zh-CN"/>
              </w:rPr>
              <w:t xml:space="preserve">江苏省郑集高级中学</w:t>
            </w:r>
            <w:r/>
          </w:p>
          <w:p>
            <w:pPr>
              <w:jc w:val="left"/>
              <w:rPr>
                <w:rFonts w:hint="eastAsia" w:ascii="宋体" w:hAnsi="宋体" w:eastAsia="宋体" w:cs="宋体"/>
                <w:sz w:val="24"/>
                <w:lang w:eastAsia="zh-CN"/>
              </w:rPr>
            </w:pPr>
            <w:r>
              <w:rPr>
                <w:rFonts w:hint="eastAsia" w:ascii="宋体" w:hAnsi="宋体" w:eastAsia="宋体" w:cs="宋体"/>
                <w:sz w:val="24"/>
              </w:rPr>
              <w:t xml:space="preserve">联系电话：</w:t>
            </w:r>
            <w:r>
              <w:rPr>
                <w:rFonts w:hint="eastAsia" w:ascii="宋体" w:hAnsi="宋体" w:cs="宋体"/>
                <w:sz w:val="24"/>
                <w:lang w:eastAsia="zh-CN"/>
              </w:rPr>
              <w:t xml:space="preserve">0516-80278008</w:t>
            </w:r>
            <w:r/>
          </w:p>
          <w:p>
            <w:pPr>
              <w:jc w:val="left"/>
              <w:rPr>
                <w:rFonts w:hint="eastAsia" w:ascii="宋体" w:hAnsi="宋体" w:eastAsia="宋体" w:cs="宋体"/>
                <w:sz w:val="24"/>
              </w:rPr>
            </w:pPr>
            <w:r>
              <w:rPr>
                <w:rFonts w:hint="eastAsia" w:ascii="宋体" w:hAnsi="宋体" w:eastAsia="宋体" w:cs="宋体"/>
                <w:sz w:val="24"/>
              </w:rPr>
              <w:t xml:space="preserve">通讯地址：</w:t>
            </w:r>
            <w:r>
              <w:rPr>
                <w:rFonts w:hint="eastAsia" w:ascii="宋体" w:hAnsi="宋体" w:cs="宋体"/>
                <w:sz w:val="24"/>
                <w:lang w:eastAsia="zh-CN"/>
              </w:rPr>
              <w:t xml:space="preserve">江苏省徐州市铜山区郑集镇文化路1号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ageBreakBefore/>
        <w:widowControl/>
        <w:rPr>
          <w:rFonts w:hint="eastAsia" w:ascii="宋体" w:hAnsi="宋体" w:eastAsia="宋体" w:cs="宋体"/>
          <w:sz w:val="24"/>
        </w:rPr>
      </w:pPr>
      <w:r>
        <w:rPr>
          <w:rFonts w:hint="eastAsia" w:ascii="宋体" w:hAnsi="宋体" w:eastAsia="宋体" w:cs="宋体"/>
          <w:sz w:val="24"/>
        </w:rPr>
      </w:r>
      <w:r/>
    </w:p>
    <w:p>
      <w:pPr>
        <w:numPr>
          <w:ilvl w:val="0"/>
          <w:numId w:val="2"/>
        </w:numPr>
        <w:jc w:val="center"/>
        <w:widowControl/>
        <w:rPr>
          <w:rFonts w:hint="eastAsia" w:ascii="宋体" w:hAnsi="宋体" w:eastAsia="宋体" w:cs="宋体"/>
          <w:sz w:val="30"/>
          <w:szCs w:val="30"/>
        </w:rPr>
      </w:pPr>
      <w:r>
        <w:rPr>
          <w:rFonts w:hint="eastAsia" w:ascii="宋体" w:hAnsi="宋体" w:eastAsia="宋体" w:cs="宋体"/>
          <w:sz w:val="30"/>
          <w:szCs w:val="30"/>
        </w:rPr>
        <w:t xml:space="preserve">评标标准</w:t>
      </w:r>
      <w:r/>
    </w:p>
    <w:tbl>
      <w:tblPr>
        <w:tblStyle w:val="720"/>
        <w:tblW w:w="9609"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1134"/>
        <w:gridCol w:w="1134"/>
        <w:gridCol w:w="708"/>
        <w:gridCol w:w="4744"/>
        <w:gridCol w:w="811"/>
      </w:tblGrid>
      <w:tr>
        <w:trPr>
          <w:jc w:val="center"/>
          <w:trHeight w:val="897"/>
        </w:trPr>
        <w:tc>
          <w:tcPr>
            <w:gridSpan w:val="2"/>
            <w:tcW w:w="221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w:t>
            </w:r>
            <w:r/>
          </w:p>
        </w:tc>
        <w:tc>
          <w:tcPr>
            <w:gridSpan w:val="3"/>
            <w:tcBorders>
              <w:right w:val="single" w:color="000000" w:sz="4" w:space="0"/>
            </w:tcBorders>
            <w:tcW w:w="658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评审因素细化和量化</w:t>
            </w:r>
            <w:r/>
          </w:p>
        </w:tc>
        <w:tc>
          <w:tcPr>
            <w:tcBorders>
              <w:left w:val="single" w:color="000000" w:sz="4" w:space="0"/>
            </w:tcBorders>
            <w:tcW w:w="81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是否客观分</w:t>
            </w:r>
            <w:r/>
          </w:p>
        </w:tc>
      </w:tr>
      <w:tr>
        <w:trPr>
          <w:jc w:val="center"/>
          <w:trHeight w:val="1140"/>
        </w:trPr>
        <w:tc>
          <w:tcPr>
            <w:tcW w:w="107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价格部分（</w:t>
            </w:r>
            <w:r>
              <w:rPr>
                <w:rFonts w:hint="eastAsia" w:ascii="宋体" w:hAnsi="宋体" w:eastAsia="宋体" w:cs="宋体"/>
                <w:sz w:val="24"/>
                <w:lang w:val="en-US" w:eastAsia="zh-CN"/>
              </w:rPr>
              <w:t xml:space="preserve">3</w:t>
            </w:r>
            <w:r>
              <w:rPr>
                <w:rFonts w:hint="eastAsia" w:ascii="宋体" w:hAnsi="宋体" w:eastAsia="宋体" w:cs="宋体"/>
                <w:sz w:val="24"/>
              </w:rPr>
              <w:t xml:space="preserve">0分）</w:t>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价格</w:t>
            </w:r>
            <w:r/>
          </w:p>
          <w:p>
            <w:pPr>
              <w:jc w:val="cente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0分）</w:t>
            </w:r>
            <w:r/>
          </w:p>
        </w:tc>
        <w:tc>
          <w:tcPr>
            <w:gridSpan w:val="3"/>
            <w:tcBorders>
              <w:right w:val="single" w:color="000000" w:sz="4" w:space="0"/>
            </w:tcBorders>
            <w:tcW w:w="658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各投标人价格得分=最低报价÷各投标人投标报价×</w:t>
            </w:r>
            <w:r>
              <w:rPr>
                <w:rFonts w:hint="eastAsia" w:ascii="宋体" w:hAnsi="宋体" w:eastAsia="宋体" w:cs="宋体"/>
                <w:sz w:val="24"/>
                <w:lang w:val="en-US" w:eastAsia="zh-CN"/>
              </w:rPr>
              <w:t xml:space="preserve">3</w:t>
            </w:r>
            <w:r>
              <w:rPr>
                <w:rFonts w:hint="eastAsia" w:ascii="宋体" w:hAnsi="宋体" w:eastAsia="宋体" w:cs="宋体"/>
                <w:sz w:val="24"/>
              </w:rPr>
              <w:t xml:space="preserve">0</w:t>
            </w:r>
            <w:r/>
          </w:p>
        </w:tc>
        <w:tc>
          <w:tcPr>
            <w:tcBorders>
              <w:left w:val="single" w:color="000000" w:sz="4" w:space="0"/>
            </w:tcBorders>
            <w:tcW w:w="811"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975"/>
        </w:trPr>
        <w:tc>
          <w:tcPr>
            <w:tcW w:w="1078" w:type="dxa"/>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t xml:space="preserve">技术部分（</w:t>
            </w:r>
            <w:r>
              <w:rPr>
                <w:rFonts w:hint="eastAsia" w:ascii="宋体" w:hAnsi="宋体" w:eastAsia="宋体" w:cs="宋体"/>
                <w:sz w:val="24"/>
                <w:lang w:val="en-US" w:eastAsia="zh-CN"/>
              </w:rPr>
              <w:t xml:space="preserve">48</w:t>
            </w:r>
            <w:r>
              <w:rPr>
                <w:rFonts w:hint="eastAsia" w:ascii="宋体" w:hAnsi="宋体" w:eastAsia="宋体" w:cs="宋体"/>
                <w:sz w:val="24"/>
              </w:rPr>
              <w:t xml:space="preserve">分）</w:t>
            </w:r>
            <w:r/>
          </w:p>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restart"/>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rPr>
              <w:t xml:space="preserve">物业管理服务方案（</w:t>
            </w:r>
            <w:r>
              <w:rPr>
                <w:rFonts w:hint="eastAsia" w:ascii="宋体" w:hAnsi="宋体" w:eastAsia="宋体" w:cs="宋体"/>
                <w:sz w:val="24"/>
                <w:lang w:val="en-US" w:eastAsia="zh-CN"/>
              </w:rPr>
              <w:t xml:space="preserve">48</w:t>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基本服务方案（</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tc>
        <w:tc>
          <w:tcPr>
            <w:gridSpan w:val="2"/>
            <w:tcBorders>
              <w:right w:val="single" w:color="000000" w:sz="4" w:space="0"/>
            </w:tcBorders>
            <w:tcW w:w="5452" w:type="dxa"/>
            <w:vAlign w:val="center"/>
            <w:textDirection w:val="lrTb"/>
            <w:noWrap w:val="false"/>
          </w:tcPr>
          <w:p>
            <w:pPr>
              <w:pStyle w:val="933"/>
              <w:rPr>
                <w:rFonts w:hint="eastAsia" w:ascii="宋体" w:hAnsi="宋体" w:eastAsia="宋体" w:cs="宋体"/>
                <w:sz w:val="24"/>
              </w:rPr>
            </w:pPr>
            <w:r>
              <w:rPr>
                <w:rFonts w:hint="eastAsia" w:ascii="宋体" w:hAnsi="宋体" w:eastAsia="宋体" w:cs="宋体"/>
                <w:sz w:val="24"/>
              </w:rPr>
              <w:t xml:space="preserve">方案要求对第六章《采购需求》中“四、物业管理服务内容及标准”中“（一）物业管理服务具体内容及标准”中“1. 基本服务”中“服务内容”（共</w:t>
            </w:r>
            <w:r>
              <w:rPr>
                <w:rFonts w:hint="eastAsia" w:ascii="宋体" w:hAnsi="宋体" w:eastAsia="宋体" w:cs="宋体"/>
                <w:sz w:val="24"/>
                <w:lang w:val="en-US" w:eastAsia="zh-CN"/>
              </w:rPr>
              <w:t xml:space="preserve">5</w:t>
            </w:r>
            <w:r>
              <w:rPr>
                <w:rFonts w:hint="eastAsia" w:ascii="宋体" w:hAnsi="宋体" w:eastAsia="宋体" w:cs="宋体"/>
                <w:sz w:val="24"/>
              </w:rPr>
              <w:t xml:space="preserve">项）的“服务标准”进行完善，且表述具体工作措施。</w:t>
            </w:r>
            <w:r/>
          </w:p>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分，每缺少一项内容扣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分，扣完为止；单项内容每存在一处缺陷扣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分，单项内容分（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p>
          <w:p>
            <w:pPr>
              <w:pStyle w:val="758"/>
              <w:rPr>
                <w:rFonts w:hint="eastAsia" w:ascii="宋体" w:hAnsi="宋体" w:eastAsia="宋体" w:cs="宋体"/>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否</w:t>
            </w:r>
            <w:r/>
          </w:p>
        </w:tc>
      </w:tr>
      <w:tr>
        <w:trPr>
          <w:cantSplit/>
          <w:jc w:val="center"/>
          <w:trHeight w:val="975"/>
        </w:trPr>
        <w:tc>
          <w:tcPr>
            <w:tcW w:w="1078"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保洁服务方案（</w:t>
            </w:r>
            <w:r>
              <w:rPr>
                <w:rFonts w:hint="eastAsia" w:ascii="宋体" w:hAnsi="宋体" w:eastAsia="宋体" w:cs="宋体"/>
                <w:sz w:val="24"/>
                <w:lang w:val="en-US" w:eastAsia="zh-CN"/>
              </w:rPr>
              <w:t xml:space="preserve">16</w:t>
            </w:r>
            <w:r>
              <w:rPr>
                <w:rFonts w:hint="eastAsia" w:ascii="宋体" w:hAnsi="宋体" w:eastAsia="宋体" w:cs="宋体"/>
                <w:sz w:val="24"/>
              </w:rPr>
              <w:t xml:space="preserve">分）</w:t>
            </w:r>
            <w:r/>
          </w:p>
        </w:tc>
        <w:tc>
          <w:tcPr>
            <w:gridSpan w:val="2"/>
            <w:tcBorders>
              <w:right w:val="single" w:color="000000" w:sz="4" w:space="0"/>
            </w:tcBorders>
            <w:tcW w:w="5452" w:type="dxa"/>
            <w:vAlign w:val="center"/>
            <w:textDirection w:val="lrTb"/>
            <w:noWrap w:val="false"/>
          </w:tcPr>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方案要求对《第六章  采购需求》中</w:t>
            </w:r>
            <w:r>
              <w:rPr>
                <w:rFonts w:hint="eastAsia" w:ascii="宋体" w:hAnsi="宋体" w:eastAsia="宋体" w:cs="宋体"/>
                <w:sz w:val="24"/>
              </w:rPr>
              <w:t xml:space="preserve">“四、物业管理服务内容及标准”中“（一）物业管理服务具体内容及标准”中</w:t>
            </w:r>
            <w:r>
              <w:rPr>
                <w:rFonts w:hint="eastAsia" w:ascii="宋体" w:hAnsi="宋体" w:eastAsia="宋体" w:cs="宋体"/>
                <w:sz w:val="24"/>
                <w:szCs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 保洁服务</w:t>
            </w:r>
            <w:r>
              <w:rPr>
                <w:rFonts w:hint="eastAsia" w:ascii="宋体" w:hAnsi="宋体" w:eastAsia="宋体" w:cs="宋体"/>
                <w:sz w:val="24"/>
                <w:szCs w:val="24"/>
              </w:rPr>
              <w:t xml:space="preserve">”中“服务内容”</w:t>
            </w:r>
            <w:r>
              <w:rPr>
                <w:rFonts w:hint="eastAsia" w:ascii="宋体" w:hAnsi="宋体" w:eastAsia="宋体" w:cs="宋体"/>
                <w:sz w:val="24"/>
              </w:rPr>
              <w:t xml:space="preserve">（共</w:t>
            </w:r>
            <w:r>
              <w:rPr>
                <w:rFonts w:hint="eastAsia" w:ascii="宋体" w:hAnsi="宋体" w:eastAsia="宋体" w:cs="宋体"/>
                <w:sz w:val="24"/>
                <w:lang w:val="en-US" w:eastAsia="zh-CN"/>
              </w:rPr>
              <w:t xml:space="preserve">8</w:t>
            </w:r>
            <w:r>
              <w:rPr>
                <w:rFonts w:hint="eastAsia" w:ascii="宋体" w:hAnsi="宋体" w:eastAsia="宋体" w:cs="宋体"/>
                <w:sz w:val="24"/>
              </w:rPr>
              <w:t xml:space="preserve">项）</w:t>
            </w:r>
            <w:r>
              <w:rPr>
                <w:rFonts w:hint="eastAsia" w:ascii="宋体" w:hAnsi="宋体" w:eastAsia="宋体" w:cs="宋体"/>
                <w:sz w:val="24"/>
                <w:szCs w:val="24"/>
              </w:rPr>
              <w:t xml:space="preserve">的“服务标准”</w:t>
            </w:r>
            <w:r>
              <w:rPr>
                <w:rFonts w:hint="eastAsia" w:ascii="宋体" w:hAnsi="宋体" w:eastAsia="宋体" w:cs="宋体"/>
                <w:sz w:val="24"/>
              </w:rPr>
              <w:t xml:space="preserve">进行完善，且表述具体工作措施。</w:t>
            </w:r>
            <w:r/>
          </w:p>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分，每缺少一项内容扣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分，扣完为止；单项内容每存在一处缺陷扣1分，单项内容分（</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w:t>
            </w:r>
            <w:r/>
          </w:p>
          <w:p>
            <w:pPr>
              <w:pStyle w:val="926"/>
              <w:rPr>
                <w:rFonts w:hint="eastAsia" w:ascii="宋体" w:hAnsi="宋体" w:eastAsia="宋体" w:cs="宋体"/>
                <w:sz w:val="24"/>
                <w:szCs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16</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否</w:t>
            </w:r>
            <w:r/>
          </w:p>
        </w:tc>
      </w:tr>
      <w:tr>
        <w:trPr>
          <w:cantSplit/>
          <w:jc w:val="center"/>
          <w:trHeight w:val="975"/>
        </w:trPr>
        <w:tc>
          <w:tcPr>
            <w:tcW w:w="1078"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宿管服务方案（6分）</w:t>
            </w:r>
            <w:r/>
          </w:p>
        </w:tc>
        <w:tc>
          <w:tcPr>
            <w:gridSpan w:val="2"/>
            <w:tcBorders>
              <w:right w:val="single" w:color="000000" w:sz="4" w:space="0"/>
            </w:tcBorders>
            <w:tcW w:w="5452" w:type="dxa"/>
            <w:vAlign w:val="center"/>
            <w:textDirection w:val="lrTb"/>
            <w:noWrap w:val="false"/>
          </w:tcPr>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方案要求对《第六章  采购需求》中</w:t>
            </w:r>
            <w:r>
              <w:rPr>
                <w:rFonts w:hint="eastAsia" w:ascii="宋体" w:hAnsi="宋体" w:eastAsia="宋体" w:cs="宋体"/>
                <w:sz w:val="24"/>
              </w:rPr>
              <w:t xml:space="preserve">“四、物业管理服务内容及标准”中“（一）物业管理服务具体内容及标准”中</w:t>
            </w:r>
            <w:r>
              <w:rPr>
                <w:rFonts w:hint="eastAsia" w:ascii="宋体" w:hAnsi="宋体" w:eastAsia="宋体" w:cs="宋体"/>
                <w:sz w:val="24"/>
                <w:szCs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 </w:t>
            </w:r>
            <w:r>
              <w:rPr>
                <w:rFonts w:hint="eastAsia" w:ascii="宋体" w:hAnsi="宋体" w:eastAsia="宋体" w:cs="宋体"/>
                <w:sz w:val="24"/>
                <w:lang w:val="en-US" w:eastAsia="zh-CN"/>
              </w:rPr>
              <w:t xml:space="preserve">宿管</w:t>
            </w:r>
            <w:r>
              <w:rPr>
                <w:rFonts w:hint="eastAsia" w:ascii="宋体" w:hAnsi="宋体" w:eastAsia="宋体" w:cs="宋体"/>
                <w:sz w:val="24"/>
              </w:rPr>
              <w:t xml:space="preserve">服务</w:t>
            </w:r>
            <w:r>
              <w:rPr>
                <w:rFonts w:hint="eastAsia" w:ascii="宋体" w:hAnsi="宋体" w:eastAsia="宋体" w:cs="宋体"/>
                <w:sz w:val="24"/>
                <w:szCs w:val="24"/>
              </w:rPr>
              <w:t xml:space="preserve">”中“服务内容”</w:t>
            </w:r>
            <w:r>
              <w:rPr>
                <w:rFonts w:hint="eastAsia" w:ascii="宋体" w:hAnsi="宋体" w:eastAsia="宋体" w:cs="宋体"/>
                <w:sz w:val="24"/>
              </w:rPr>
              <w:t xml:space="preserve">（共</w:t>
            </w:r>
            <w:r>
              <w:rPr>
                <w:rFonts w:hint="eastAsia" w:ascii="宋体" w:hAnsi="宋体" w:eastAsia="宋体" w:cs="宋体"/>
                <w:sz w:val="24"/>
                <w:lang w:val="en-US" w:eastAsia="zh-CN"/>
              </w:rPr>
              <w:t xml:space="preserve">2</w:t>
            </w:r>
            <w:r>
              <w:rPr>
                <w:rFonts w:hint="eastAsia" w:ascii="宋体" w:hAnsi="宋体" w:eastAsia="宋体" w:cs="宋体"/>
                <w:sz w:val="24"/>
              </w:rPr>
              <w:t xml:space="preserve">项）</w:t>
            </w:r>
            <w:r>
              <w:rPr>
                <w:rFonts w:hint="eastAsia" w:ascii="宋体" w:hAnsi="宋体" w:eastAsia="宋体" w:cs="宋体"/>
                <w:sz w:val="24"/>
                <w:szCs w:val="24"/>
              </w:rPr>
              <w:t xml:space="preserve">的“服务标准”</w:t>
            </w:r>
            <w:r>
              <w:rPr>
                <w:rFonts w:hint="eastAsia" w:ascii="宋体" w:hAnsi="宋体" w:eastAsia="宋体" w:cs="宋体"/>
                <w:sz w:val="24"/>
              </w:rPr>
              <w:t xml:space="preserve">进行完善，且表述具体工作措施。</w:t>
            </w:r>
            <w:r/>
          </w:p>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分，每缺少一项内容扣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分，扣完为止；单项内容每存在一处缺陷扣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分，单项内容分（</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分）扣完为止。</w:t>
            </w:r>
            <w:r/>
          </w:p>
          <w:p>
            <w:pPr>
              <w:pStyle w:val="926"/>
              <w:rPr>
                <w:rFonts w:hint="eastAsia" w:ascii="宋体" w:hAnsi="宋体" w:eastAsia="宋体" w:cs="宋体"/>
                <w:sz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jc w:val="center"/>
          <w:trHeight w:val="695"/>
        </w:trPr>
        <w:tc>
          <w:tcPr>
            <w:tcW w:w="1078"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lang w:val="en-US" w:eastAsia="zh-CN"/>
              </w:rPr>
            </w:pPr>
            <w:r>
              <w:rPr>
                <w:rFonts w:hint="eastAsia" w:ascii="宋体" w:hAnsi="宋体" w:eastAsia="宋体" w:cs="宋体"/>
                <w:sz w:val="24"/>
                <w:lang w:val="en-US" w:eastAsia="zh-CN"/>
              </w:rPr>
              <w:t xml:space="preserve">公用设施设备维护服务方案（8分）</w:t>
            </w:r>
            <w:r/>
          </w:p>
        </w:tc>
        <w:tc>
          <w:tcPr>
            <w:gridSpan w:val="2"/>
            <w:tcBorders>
              <w:right w:val="single" w:color="000000" w:sz="4" w:space="0"/>
            </w:tcBorders>
            <w:tcW w:w="5452" w:type="dxa"/>
            <w:vAlign w:val="center"/>
            <w:textDirection w:val="lrTb"/>
            <w:noWrap w:val="false"/>
          </w:tcPr>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方案要求对《第六章  采购需求》中</w:t>
            </w:r>
            <w:r>
              <w:rPr>
                <w:rFonts w:hint="eastAsia" w:ascii="宋体" w:hAnsi="宋体" w:eastAsia="宋体" w:cs="宋体"/>
                <w:sz w:val="24"/>
              </w:rPr>
              <w:t xml:space="preserve">“四、物业管理服务内容及标准”中“（一）物业管理服务具体内容及标准”中</w:t>
            </w:r>
            <w:r>
              <w:rPr>
                <w:rFonts w:hint="eastAsia" w:ascii="宋体" w:hAnsi="宋体" w:eastAsia="宋体" w:cs="宋体"/>
                <w:sz w:val="24"/>
                <w:szCs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 </w:t>
            </w:r>
            <w:r>
              <w:rPr>
                <w:rFonts w:hint="eastAsia" w:ascii="宋体" w:hAnsi="宋体" w:eastAsia="宋体" w:cs="宋体"/>
                <w:sz w:val="24"/>
                <w:lang w:val="en-US" w:eastAsia="zh-CN"/>
              </w:rPr>
              <w:t xml:space="preserve">公用设施设备维护服务</w:t>
            </w:r>
            <w:r>
              <w:rPr>
                <w:rFonts w:hint="eastAsia" w:ascii="宋体" w:hAnsi="宋体" w:eastAsia="宋体" w:cs="宋体"/>
                <w:sz w:val="24"/>
                <w:szCs w:val="24"/>
              </w:rPr>
              <w:t xml:space="preserve">”中“服务内容”</w:t>
            </w:r>
            <w:r>
              <w:rPr>
                <w:rFonts w:hint="eastAsia" w:ascii="宋体" w:hAnsi="宋体" w:eastAsia="宋体" w:cs="宋体"/>
                <w:sz w:val="24"/>
              </w:rPr>
              <w:t xml:space="preserve">（共</w:t>
            </w:r>
            <w:r>
              <w:rPr>
                <w:rFonts w:hint="eastAsia" w:ascii="宋体" w:hAnsi="宋体" w:eastAsia="宋体" w:cs="宋体"/>
                <w:sz w:val="24"/>
                <w:lang w:val="en-US" w:eastAsia="zh-CN"/>
              </w:rPr>
              <w:t xml:space="preserve">4</w:t>
            </w:r>
            <w:r>
              <w:rPr>
                <w:rFonts w:hint="eastAsia" w:ascii="宋体" w:hAnsi="宋体" w:eastAsia="宋体" w:cs="宋体"/>
                <w:sz w:val="24"/>
              </w:rPr>
              <w:t xml:space="preserve">项）</w:t>
            </w:r>
            <w:r>
              <w:rPr>
                <w:rFonts w:hint="eastAsia" w:ascii="宋体" w:hAnsi="宋体" w:eastAsia="宋体" w:cs="宋体"/>
                <w:sz w:val="24"/>
                <w:szCs w:val="24"/>
              </w:rPr>
              <w:t xml:space="preserve">的“服务标准”</w:t>
            </w:r>
            <w:r>
              <w:rPr>
                <w:rFonts w:hint="eastAsia" w:ascii="宋体" w:hAnsi="宋体" w:eastAsia="宋体" w:cs="宋体"/>
                <w:sz w:val="24"/>
              </w:rPr>
              <w:t xml:space="preserve">进行完善，且表述具体工作措施。</w:t>
            </w:r>
            <w:r/>
          </w:p>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分，每缺少一项内容扣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分，扣完为止；单项内容每存在一处缺陷扣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分，单项内容分（</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分）扣完为止。</w:t>
            </w:r>
            <w:r/>
          </w:p>
          <w:p>
            <w:pPr>
              <w:rPr>
                <w:rFonts w:hint="eastAsia" w:ascii="宋体" w:hAnsi="宋体" w:eastAsia="宋体" w:cs="宋体"/>
                <w:sz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926"/>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cantSplit/>
          <w:jc w:val="center"/>
          <w:trHeight w:val="695"/>
        </w:trPr>
        <w:tc>
          <w:tcPr>
            <w:tcW w:w="1078"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lang w:val="en-US" w:eastAsia="zh-CN"/>
              </w:rPr>
            </w:pPr>
            <w:r>
              <w:rPr>
                <w:rFonts w:hint="eastAsia" w:ascii="宋体" w:hAnsi="宋体" w:eastAsia="宋体" w:cs="宋体"/>
                <w:sz w:val="24"/>
                <w:lang w:val="en-US" w:eastAsia="zh-CN"/>
              </w:rPr>
              <w:t xml:space="preserve">安保服务方案（6分）</w:t>
            </w:r>
            <w:r/>
          </w:p>
        </w:tc>
        <w:tc>
          <w:tcPr>
            <w:gridSpan w:val="2"/>
            <w:tcBorders>
              <w:right w:val="single" w:color="000000" w:sz="4" w:space="0"/>
            </w:tcBorders>
            <w:tcW w:w="5452" w:type="dxa"/>
            <w:vAlign w:val="center"/>
            <w:textDirection w:val="lrTb"/>
            <w:noWrap w:val="false"/>
          </w:tcPr>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方案要求对《第六章  采购需求》中</w:t>
            </w:r>
            <w:r>
              <w:rPr>
                <w:rFonts w:hint="eastAsia" w:ascii="宋体" w:hAnsi="宋体" w:eastAsia="宋体" w:cs="宋体"/>
                <w:sz w:val="24"/>
              </w:rPr>
              <w:t xml:space="preserve">“四、物业管理服务内容及标准”中“（一）物业管理服务具体内容及标准”中</w:t>
            </w:r>
            <w:r>
              <w:rPr>
                <w:rFonts w:hint="eastAsia" w:ascii="宋体" w:hAnsi="宋体" w:eastAsia="宋体" w:cs="宋体"/>
                <w:sz w:val="24"/>
                <w:szCs w:val="24"/>
              </w:rPr>
              <w:t xml:space="preserve">“</w:t>
            </w:r>
            <w:r>
              <w:rPr>
                <w:rFonts w:hint="eastAsia" w:ascii="宋体" w:hAnsi="宋体" w:eastAsia="宋体" w:cs="宋体"/>
                <w:sz w:val="24"/>
              </w:rPr>
              <w:t xml:space="preserve">3. </w:t>
            </w:r>
            <w:r>
              <w:rPr>
                <w:rFonts w:hint="eastAsia" w:ascii="宋体" w:hAnsi="宋体" w:eastAsia="宋体" w:cs="宋体"/>
                <w:sz w:val="24"/>
                <w:lang w:val="en-US" w:eastAsia="zh-CN"/>
              </w:rPr>
              <w:t xml:space="preserve">安保</w:t>
            </w:r>
            <w:r>
              <w:rPr>
                <w:rFonts w:hint="eastAsia" w:ascii="宋体" w:hAnsi="宋体" w:eastAsia="宋体" w:cs="宋体"/>
                <w:sz w:val="24"/>
              </w:rPr>
              <w:t xml:space="preserve">服务</w:t>
            </w:r>
            <w:r>
              <w:rPr>
                <w:rFonts w:hint="eastAsia" w:ascii="宋体" w:hAnsi="宋体" w:eastAsia="宋体" w:cs="宋体"/>
                <w:sz w:val="24"/>
                <w:szCs w:val="24"/>
              </w:rPr>
              <w:t xml:space="preserve">”中“服务内容”</w:t>
            </w:r>
            <w:r>
              <w:rPr>
                <w:rFonts w:hint="eastAsia" w:ascii="宋体" w:hAnsi="宋体" w:eastAsia="宋体" w:cs="宋体"/>
                <w:sz w:val="24"/>
              </w:rPr>
              <w:t xml:space="preserve">（共</w:t>
            </w:r>
            <w:r>
              <w:rPr>
                <w:rFonts w:hint="eastAsia" w:ascii="宋体" w:hAnsi="宋体" w:eastAsia="宋体" w:cs="宋体"/>
                <w:sz w:val="24"/>
                <w:lang w:val="en-US" w:eastAsia="zh-CN"/>
              </w:rPr>
              <w:t xml:space="preserve">6</w:t>
            </w:r>
            <w:r>
              <w:rPr>
                <w:rFonts w:hint="eastAsia" w:ascii="宋体" w:hAnsi="宋体" w:eastAsia="宋体" w:cs="宋体"/>
                <w:sz w:val="24"/>
              </w:rPr>
              <w:t xml:space="preserve">项）</w:t>
            </w:r>
            <w:r>
              <w:rPr>
                <w:rFonts w:hint="eastAsia" w:ascii="宋体" w:hAnsi="宋体" w:eastAsia="宋体" w:cs="宋体"/>
                <w:sz w:val="24"/>
                <w:szCs w:val="24"/>
              </w:rPr>
              <w:t xml:space="preserve">的“服务标准”</w:t>
            </w:r>
            <w:r>
              <w:rPr>
                <w:rFonts w:hint="eastAsia" w:ascii="宋体" w:hAnsi="宋体" w:eastAsia="宋体" w:cs="宋体"/>
                <w:sz w:val="24"/>
              </w:rPr>
              <w:t xml:space="preserve">进行完善，且表述具体工作措施。</w:t>
            </w:r>
            <w:r/>
          </w:p>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分，每缺少一项内容扣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分，扣完为止；单项内容每存在一处缺陷扣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分，单项内容分（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p>
          <w:p>
            <w:pPr>
              <w:rPr>
                <w:rFonts w:hint="eastAsia" w:ascii="宋体" w:hAnsi="宋体" w:eastAsia="宋体" w:cs="宋体"/>
                <w:sz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926"/>
              <w:rPr>
                <w:rFonts w:hint="eastAsia" w:ascii="宋体" w:hAnsi="宋体" w:eastAsia="宋体" w:cs="宋体"/>
                <w:sz w:val="24"/>
                <w:lang w:val="en-US" w:eastAsia="zh-CN"/>
              </w:rPr>
            </w:pPr>
            <w:r>
              <w:rPr>
                <w:rFonts w:hint="eastAsia" w:ascii="宋体" w:hAnsi="宋体" w:eastAsia="宋体" w:cs="宋体"/>
                <w:sz w:val="24"/>
                <w:lang w:val="en-US" w:eastAsia="zh-CN"/>
              </w:rPr>
              <w:t xml:space="preserve">否</w:t>
            </w:r>
            <w:r/>
          </w:p>
        </w:tc>
      </w:tr>
      <w:tr>
        <w:trPr>
          <w:cantSplit/>
          <w:jc w:val="center"/>
          <w:trHeight w:val="695"/>
        </w:trPr>
        <w:tc>
          <w:tcPr>
            <w:tcW w:w="1078"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szCs w:val="21"/>
              </w:rPr>
            </w:pPr>
            <w:r>
              <w:rPr>
                <w:rFonts w:hint="eastAsia" w:ascii="宋体" w:hAnsi="宋体" w:eastAsia="宋体" w:cs="宋体"/>
                <w:sz w:val="24"/>
              </w:rPr>
              <w:t xml:space="preserve">公共设施节水、节电、节能管理方案</w:t>
            </w: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sz w:val="24"/>
              </w:rPr>
              <w:t xml:space="preserve">）</w:t>
            </w:r>
            <w:r/>
          </w:p>
        </w:tc>
        <w:tc>
          <w:tcPr>
            <w:gridSpan w:val="2"/>
            <w:tcBorders>
              <w:right w:val="single" w:color="000000" w:sz="4" w:space="0"/>
            </w:tcBorders>
            <w:tcW w:w="5452" w:type="dxa"/>
            <w:vAlign w:val="center"/>
            <w:textDirection w:val="lrTb"/>
            <w:noWrap w:val="false"/>
          </w:tcPr>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方案要求对《第六章  采购需求》中“</w:t>
            </w:r>
            <w:r>
              <w:rPr>
                <w:rFonts w:hint="eastAsia" w:ascii="宋体" w:hAnsi="宋体" w:eastAsia="宋体" w:cs="宋体"/>
                <w:sz w:val="24"/>
              </w:rPr>
              <w:t xml:space="preserve">公共设施节水、节电、节能管理方案</w:t>
            </w:r>
            <w:r>
              <w:rPr>
                <w:rFonts w:hint="eastAsia" w:ascii="宋体" w:hAnsi="宋体" w:eastAsia="宋体" w:cs="宋体"/>
                <w:sz w:val="24"/>
                <w:szCs w:val="24"/>
              </w:rPr>
              <w:t xml:space="preserve">”</w:t>
            </w:r>
            <w:r>
              <w:rPr>
                <w:rFonts w:hint="eastAsia" w:ascii="宋体" w:hAnsi="宋体" w:eastAsia="宋体" w:cs="宋体"/>
                <w:sz w:val="24"/>
              </w:rPr>
              <w:t xml:space="preserve">（共5条）的内容进行完善，且落实具体措施。</w:t>
            </w:r>
            <w:r/>
          </w:p>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分，每缺少一项内容扣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分，扣完为止；单项内容每存在一处缺陷扣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分，单项内容分（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p>
          <w:p>
            <w:pPr>
              <w:rPr>
                <w:rFonts w:hint="eastAsia" w:ascii="宋体" w:hAnsi="宋体" w:eastAsia="宋体" w:cs="宋体"/>
                <w:sz w:val="24"/>
                <w:szCs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926"/>
              <w:rPr>
                <w:rFonts w:hint="eastAsia" w:ascii="宋体" w:hAnsi="宋体" w:eastAsia="宋体" w:cs="宋体"/>
                <w:sz w:val="24"/>
                <w:szCs w:val="24"/>
              </w:rPr>
            </w:pPr>
            <w:r>
              <w:rPr>
                <w:rFonts w:hint="eastAsia" w:ascii="宋体" w:hAnsi="宋体" w:eastAsia="宋体" w:cs="宋体"/>
                <w:sz w:val="24"/>
              </w:rPr>
              <w:t xml:space="preserve">否</w:t>
            </w:r>
            <w:r/>
          </w:p>
        </w:tc>
      </w:tr>
      <w:tr>
        <w:trPr>
          <w:cantSplit/>
          <w:jc w:val="center"/>
          <w:trHeight w:val="737"/>
        </w:trPr>
        <w:tc>
          <w:tcPr>
            <w:tcW w:w="1078" w:type="dxa"/>
            <w:vAlign w:val="top"/>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bottom w:val="single" w:color="000000" w:sz="4" w:space="0"/>
            </w:tcBorders>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物业移交衔接方案（2分）</w:t>
            </w:r>
            <w:r/>
          </w:p>
        </w:tc>
        <w:tc>
          <w:tcPr>
            <w:gridSpan w:val="2"/>
            <w:tcBorders>
              <w:bottom w:val="single" w:color="000000" w:sz="4" w:space="0"/>
              <w:right w:val="single" w:color="000000" w:sz="4" w:space="0"/>
            </w:tcBorders>
            <w:tcW w:w="5452" w:type="dxa"/>
            <w:vAlign w:val="center"/>
            <w:textDirection w:val="lrTb"/>
            <w:noWrap w:val="false"/>
          </w:tcPr>
          <w:p>
            <w:pPr>
              <w:spacing w:line="360" w:lineRule="exact"/>
              <w:tabs>
                <w:tab w:val="left" w:pos="0" w:leader="none"/>
                <w:tab w:val="left" w:pos="284" w:leader="none"/>
              </w:tabs>
              <w:rPr>
                <w:rFonts w:hint="eastAsia" w:ascii="宋体" w:hAnsi="宋体" w:eastAsia="宋体" w:cs="宋体"/>
                <w:sz w:val="24"/>
              </w:rPr>
            </w:pPr>
            <w:r>
              <w:rPr>
                <w:rFonts w:hint="eastAsia" w:ascii="宋体" w:hAnsi="宋体" w:eastAsia="宋体" w:cs="宋体"/>
                <w:sz w:val="24"/>
              </w:rPr>
              <w:t xml:space="preserve">方案要求对《第六章  采购需求》中“四、物业管理服务内容及标准”中“（一）物业管理服务具体内容及标准”中“5.物业移交要求”的2条内容进行完善，且表述具体工作措施。</w:t>
            </w:r>
            <w:r/>
          </w:p>
          <w:p>
            <w:pPr>
              <w:pStyle w:val="926"/>
              <w:jc w:val="lef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2分，每缺少一条内容扣1分，扣完为止；单条内容每存在一处缺陷的，单项内容分（1分）扣完。</w:t>
            </w:r>
            <w:r/>
          </w:p>
          <w:p>
            <w:pPr>
              <w:rPr>
                <w:rFonts w:hint="eastAsia" w:ascii="宋体" w:hAnsi="宋体" w:eastAsia="宋体" w:cs="宋体"/>
                <w:sz w:val="24"/>
              </w:rPr>
            </w:pPr>
            <w:r>
              <w:rPr>
                <w:rFonts w:hint="eastAsia" w:ascii="宋体" w:hAnsi="宋体" w:eastAsia="宋体" w:cs="宋体"/>
                <w:sz w:val="24"/>
              </w:rPr>
              <w:t xml:space="preserve">未提供的得0分，本项最高得2分，最低得0分。</w:t>
            </w:r>
            <w:r/>
          </w:p>
        </w:tc>
        <w:tc>
          <w:tcPr>
            <w:tcBorders>
              <w:left w:val="single" w:color="000000" w:sz="4" w:space="0"/>
              <w:bottom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否</w:t>
            </w:r>
            <w:r/>
          </w:p>
        </w:tc>
      </w:tr>
      <w:tr>
        <w:trPr>
          <w:cantSplit/>
          <w:jc w:val="center"/>
          <w:trHeight w:val="2098"/>
        </w:trPr>
        <w:tc>
          <w:tcPr>
            <w:tcW w:w="1078" w:type="dxa"/>
            <w:vAlign w:val="top"/>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商务部分（</w:t>
            </w:r>
            <w:r>
              <w:rPr>
                <w:rFonts w:hint="eastAsia" w:ascii="宋体" w:hAnsi="宋体" w:eastAsia="宋体" w:cs="宋体"/>
                <w:sz w:val="24"/>
                <w:lang w:val="en-US" w:eastAsia="zh-CN"/>
              </w:rPr>
              <w:t xml:space="preserve">22</w:t>
            </w:r>
            <w:r>
              <w:rPr>
                <w:rFonts w:hint="eastAsia" w:ascii="宋体" w:hAnsi="宋体" w:eastAsia="宋体" w:cs="宋体"/>
                <w:sz w:val="24"/>
              </w:rPr>
              <w:t xml:space="preserve">分）</w:t>
            </w:r>
            <w:r/>
          </w:p>
        </w:tc>
        <w:tc>
          <w:tcPr>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拟提供设备方案(</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tc>
        <w:tc>
          <w:tcPr>
            <w:gridSpan w:val="3"/>
            <w:tcBorders>
              <w:right w:val="single" w:color="000000" w:sz="4" w:space="0"/>
            </w:tcBorders>
            <w:tcW w:w="6586" w:type="dxa"/>
            <w:vAlign w:val="center"/>
            <w:textDirection w:val="lrTb"/>
            <w:noWrap w:val="false"/>
          </w:tcPr>
          <w:p>
            <w:pPr>
              <w:pStyle w:val="926"/>
              <w:rPr>
                <w:rFonts w:hint="eastAsia" w:ascii="宋体" w:hAnsi="宋体" w:eastAsia="宋体" w:cs="宋体"/>
                <w:sz w:val="24"/>
              </w:rPr>
            </w:pPr>
            <w:r>
              <w:rPr>
                <w:rFonts w:hint="eastAsia" w:ascii="宋体" w:hAnsi="宋体" w:eastAsia="宋体" w:cs="宋体"/>
                <w:sz w:val="24"/>
              </w:rPr>
              <w:t xml:space="preserve">完全满足《第六章 采购需求》中“五、供应商履行合同所需的设备”中“（一）拟提供设备具体要求”的，得基本分</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分，不满足或未提供的得0分。</w:t>
            </w:r>
            <w:r/>
          </w:p>
          <w:p>
            <w:pPr>
              <w:pStyle w:val="926"/>
              <w:rPr>
                <w:rFonts w:hint="eastAsia" w:ascii="宋体" w:hAnsi="宋体" w:eastAsia="宋体" w:cs="宋体"/>
                <w:sz w:val="24"/>
              </w:rPr>
            </w:pPr>
            <w:r>
              <w:rPr>
                <w:rFonts w:hint="eastAsia" w:ascii="宋体" w:hAnsi="宋体" w:eastAsia="宋体" w:cs="宋体"/>
                <w:sz w:val="24"/>
              </w:rPr>
              <w:t xml:space="preserve">本项最高得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分，最低得0分。</w:t>
            </w:r>
            <w:r/>
          </w:p>
          <w:p>
            <w:pPr>
              <w:pStyle w:val="926"/>
              <w:rPr>
                <w:rFonts w:hint="eastAsia" w:ascii="宋体" w:hAnsi="宋体" w:eastAsia="宋体" w:cs="宋体"/>
                <w:sz w:val="24"/>
              </w:rPr>
            </w:pPr>
            <w:r>
              <w:rPr>
                <w:rFonts w:hint="eastAsia" w:ascii="宋体" w:hAnsi="宋体" w:eastAsia="宋体" w:cs="宋体"/>
                <w:sz w:val="24"/>
              </w:rPr>
              <w:t xml:space="preserve">注：投标文件中提供投标人加盖电子签章的纯电动路面养护车的购买发票、车辆保险、行驶证、机动车登记证扫描件，以及尘推车、</w:t>
            </w:r>
            <w:r>
              <w:rPr>
                <w:rFonts w:hint="eastAsia" w:ascii="宋体" w:hAnsi="宋体" w:eastAsia="宋体" w:cs="宋体"/>
                <w:sz w:val="24"/>
                <w:lang w:val="en-US" w:eastAsia="zh-CN"/>
              </w:rPr>
              <w:t xml:space="preserve">洗地机</w:t>
            </w:r>
            <w:r>
              <w:rPr>
                <w:rFonts w:hint="eastAsia" w:ascii="宋体" w:hAnsi="宋体" w:eastAsia="宋体" w:cs="宋体"/>
                <w:sz w:val="24"/>
              </w:rPr>
              <w:t xml:space="preserve">的购车发票扫描件，上述材料齐全方为有效，否则不得分。</w:t>
            </w:r>
            <w:r/>
          </w:p>
        </w:tc>
        <w:tc>
          <w:tcPr>
            <w:tcBorders>
              <w:left w:val="single" w:color="000000" w:sz="4" w:space="0"/>
            </w:tcBorders>
            <w:tcW w:w="811" w:type="dxa"/>
            <w:vAlign w:val="center"/>
            <w:textDirection w:val="lrTb"/>
            <w:noWrap w:val="false"/>
          </w:tcPr>
          <w:p>
            <w:pPr>
              <w:pStyle w:val="926"/>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3739"/>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物业管理服务人员方案</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11</w:t>
            </w:r>
            <w:r>
              <w:rPr>
                <w:rFonts w:hint="eastAsia" w:ascii="宋体" w:hAnsi="宋体" w:eastAsia="宋体" w:cs="宋体"/>
                <w:bCs/>
                <w:sz w:val="24"/>
              </w:rPr>
              <w:t xml:space="preserve">分）</w:t>
            </w:r>
            <w:r/>
          </w:p>
        </w:tc>
        <w:tc>
          <w:tcPr>
            <w:tcBorders>
              <w:right w:val="single" w:color="000000" w:sz="4" w:space="0"/>
            </w:tcBorders>
            <w:tcW w:w="113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组织机构设置方案（</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tc>
        <w:tc>
          <w:tcPr>
            <w:gridSpan w:val="2"/>
            <w:tcBorders>
              <w:right w:val="single" w:color="000000" w:sz="4" w:space="0"/>
            </w:tcBorders>
            <w:tcW w:w="5452" w:type="dxa"/>
            <w:vAlign w:val="center"/>
            <w:textDirection w:val="lrTb"/>
            <w:noWrap w:val="false"/>
          </w:tcPr>
          <w:p>
            <w:pPr>
              <w:pStyle w:val="926"/>
              <w:rPr>
                <w:rFonts w:hint="eastAsia" w:ascii="宋体" w:hAnsi="宋体" w:eastAsia="宋体" w:cs="宋体"/>
                <w:sz w:val="24"/>
              </w:rPr>
            </w:pPr>
            <w:r>
              <w:rPr>
                <w:rFonts w:hint="eastAsia" w:ascii="宋体" w:hAnsi="宋体" w:eastAsia="宋体" w:cs="宋体"/>
                <w:sz w:val="24"/>
              </w:rPr>
              <w:t xml:space="preserve">针对本项目需求，</w:t>
            </w:r>
            <w:r>
              <w:rPr>
                <w:rFonts w:hint="eastAsia" w:ascii="宋体" w:hAnsi="宋体" w:eastAsia="宋体" w:cs="宋体"/>
                <w:color w:val="000000"/>
                <w:sz w:val="24"/>
              </w:rPr>
              <w:t xml:space="preserve">对各服务部门职责</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各</w:t>
            </w:r>
            <w:r>
              <w:rPr>
                <w:rFonts w:hint="eastAsia" w:ascii="宋体" w:hAnsi="宋体" w:eastAsia="宋体" w:cs="宋体"/>
                <w:color w:val="000000"/>
                <w:sz w:val="24"/>
              </w:rPr>
              <w:t xml:space="preserve">服务</w:t>
            </w:r>
            <w:r>
              <w:rPr>
                <w:rFonts w:hint="eastAsia" w:ascii="宋体" w:hAnsi="宋体" w:eastAsia="宋体" w:cs="宋体"/>
                <w:color w:val="000000"/>
                <w:sz w:val="24"/>
                <w:lang w:val="en-US" w:eastAsia="zh-CN"/>
              </w:rPr>
              <w:t xml:space="preserve">部门</w:t>
            </w:r>
            <w:r>
              <w:rPr>
                <w:rFonts w:hint="eastAsia" w:ascii="宋体" w:hAnsi="宋体" w:eastAsia="宋体" w:cs="宋体"/>
                <w:color w:val="000000"/>
                <w:sz w:val="24"/>
              </w:rPr>
              <w:t xml:space="preserve">工作流程</w:t>
            </w:r>
            <w:r>
              <w:rPr>
                <w:rFonts w:hint="eastAsia" w:ascii="宋体" w:hAnsi="宋体" w:eastAsia="宋体" w:cs="宋体"/>
                <w:color w:val="000000"/>
                <w:sz w:val="24"/>
                <w:lang w:val="en-US" w:eastAsia="zh-CN"/>
              </w:rPr>
              <w:t xml:space="preserve">及各岗位职责3</w:t>
            </w:r>
            <w:r>
              <w:rPr>
                <w:rFonts w:hint="eastAsia" w:ascii="宋体" w:hAnsi="宋体" w:eastAsia="宋体" w:cs="宋体"/>
                <w:color w:val="000000"/>
                <w:sz w:val="24"/>
              </w:rPr>
              <w:t xml:space="preserve">项要求进行详细描述。</w:t>
            </w:r>
            <w:r/>
          </w:p>
          <w:p>
            <w:pPr>
              <w:pStyle w:val="926"/>
              <w:jc w:val="left"/>
              <w:rPr>
                <w:rFonts w:hint="eastAsia" w:ascii="宋体" w:hAnsi="宋体" w:eastAsia="宋体" w:cs="宋体"/>
                <w:sz w:val="24"/>
                <w:szCs w:val="24"/>
              </w:rPr>
            </w:pPr>
            <w:r>
              <w:rPr>
                <w:rFonts w:hint="eastAsia" w:ascii="宋体" w:hAnsi="宋体" w:eastAsia="宋体" w:cs="宋体"/>
                <w:sz w:val="24"/>
              </w:rPr>
              <w:t xml:space="preserve">各服务部门职责、工作流程</w:t>
            </w:r>
            <w:r>
              <w:rPr>
                <w:rFonts w:hint="eastAsia" w:ascii="宋体" w:hAnsi="宋体" w:eastAsia="宋体" w:cs="宋体"/>
                <w:color w:val="000000"/>
                <w:sz w:val="24"/>
                <w:lang w:val="en-US" w:eastAsia="zh-CN"/>
              </w:rPr>
              <w:t xml:space="preserve">及各岗位职责</w:t>
            </w:r>
            <w:r>
              <w:rPr>
                <w:rFonts w:hint="eastAsia" w:ascii="宋体" w:hAnsi="宋体" w:eastAsia="宋体" w:cs="宋体"/>
                <w:sz w:val="24"/>
                <w:szCs w:val="24"/>
              </w:rPr>
              <w:t xml:space="preserve">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分，每缺少1个</w:t>
            </w:r>
            <w:r>
              <w:rPr>
                <w:rFonts w:hint="eastAsia" w:ascii="宋体" w:hAnsi="宋体" w:eastAsia="宋体" w:cs="宋体"/>
                <w:sz w:val="24"/>
              </w:rPr>
              <w:t xml:space="preserve">服务部门职责</w:t>
            </w:r>
            <w:r>
              <w:rPr>
                <w:rFonts w:hint="eastAsia" w:ascii="宋体" w:hAnsi="宋体" w:eastAsia="宋体" w:cs="宋体"/>
                <w:sz w:val="24"/>
                <w:lang w:eastAsia="zh-CN"/>
              </w:rPr>
              <w:t xml:space="preserve">、</w:t>
            </w:r>
            <w:r>
              <w:rPr>
                <w:rFonts w:hint="eastAsia" w:ascii="宋体" w:hAnsi="宋体" w:eastAsia="宋体" w:cs="宋体"/>
                <w:sz w:val="24"/>
              </w:rPr>
              <w:t xml:space="preserve">服务岗位工作流程</w:t>
            </w:r>
            <w:r>
              <w:rPr>
                <w:rFonts w:hint="eastAsia" w:ascii="宋体" w:hAnsi="宋体" w:eastAsia="宋体" w:cs="宋体"/>
                <w:sz w:val="24"/>
                <w:lang w:val="en-US" w:eastAsia="zh-CN"/>
              </w:rPr>
              <w:t xml:space="preserve">及各</w:t>
            </w:r>
            <w:r>
              <w:rPr>
                <w:rFonts w:hint="eastAsia" w:ascii="宋体" w:hAnsi="宋体" w:eastAsia="宋体" w:cs="宋体"/>
                <w:color w:val="000000"/>
                <w:sz w:val="24"/>
                <w:lang w:val="en-US" w:eastAsia="zh-CN"/>
              </w:rPr>
              <w:t xml:space="preserve">岗位职责</w:t>
            </w:r>
            <w:r>
              <w:rPr>
                <w:rFonts w:hint="eastAsia" w:ascii="宋体" w:hAnsi="宋体" w:eastAsia="宋体" w:cs="宋体"/>
                <w:sz w:val="24"/>
                <w:szCs w:val="24"/>
              </w:rPr>
              <w:t xml:space="preserve">内容扣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rPr>
                <w:rFonts w:hint="eastAsia" w:ascii="宋体" w:hAnsi="宋体" w:eastAsia="宋体" w:cs="宋体"/>
                <w:sz w:val="24"/>
              </w:rPr>
              <w:t xml:space="preserve">各服务部门职责或工作流程</w:t>
            </w:r>
            <w:r>
              <w:rPr>
                <w:rFonts w:hint="eastAsia" w:ascii="宋体" w:hAnsi="宋体" w:eastAsia="宋体" w:cs="宋体"/>
                <w:sz w:val="24"/>
                <w:szCs w:val="24"/>
              </w:rPr>
              <w:t xml:space="preserve">内容</w:t>
            </w:r>
            <w:r>
              <w:rPr>
                <w:rFonts w:hint="eastAsia" w:ascii="宋体" w:hAnsi="宋体" w:eastAsia="宋体" w:cs="宋体"/>
                <w:sz w:val="24"/>
                <w:lang w:val="en-US" w:eastAsia="zh-CN"/>
              </w:rPr>
              <w:t xml:space="preserve">或各</w:t>
            </w:r>
            <w:r>
              <w:rPr>
                <w:rFonts w:hint="eastAsia" w:ascii="宋体" w:hAnsi="宋体" w:eastAsia="宋体" w:cs="宋体"/>
                <w:color w:val="000000"/>
                <w:sz w:val="24"/>
                <w:lang w:val="en-US" w:eastAsia="zh-CN"/>
              </w:rPr>
              <w:t xml:space="preserve">岗位职责</w:t>
            </w:r>
            <w:r>
              <w:rPr>
                <w:rFonts w:hint="eastAsia" w:ascii="宋体" w:hAnsi="宋体" w:eastAsia="宋体" w:cs="宋体"/>
                <w:sz w:val="24"/>
                <w:szCs w:val="24"/>
              </w:rPr>
              <w:t xml:space="preserve">内容每存在一处缺陷扣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分，单项内容分（</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分）扣完为止。</w:t>
            </w:r>
            <w:r/>
          </w:p>
          <w:p>
            <w:pPr>
              <w:pStyle w:val="926"/>
              <w:rPr>
                <w:rFonts w:hint="eastAsia" w:ascii="宋体" w:hAnsi="宋体" w:eastAsia="宋体" w:cs="宋体"/>
                <w:sz w:val="24"/>
                <w:szCs w:val="24"/>
              </w:rPr>
            </w:pPr>
            <w:r>
              <w:rPr>
                <w:rFonts w:hint="eastAsia" w:ascii="宋体" w:hAnsi="宋体" w:eastAsia="宋体" w:cs="宋体"/>
                <w:sz w:val="24"/>
              </w:rPr>
              <w:t xml:space="preserve">未提供的得0分，本项最高得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926"/>
              <w:rPr>
                <w:rFonts w:hint="eastAsia" w:ascii="宋体" w:hAnsi="宋体" w:eastAsia="宋体" w:cs="宋体"/>
                <w:sz w:val="24"/>
              </w:rPr>
            </w:pPr>
            <w:r>
              <w:rPr>
                <w:rFonts w:hint="eastAsia" w:ascii="宋体" w:hAnsi="宋体" w:eastAsia="宋体" w:cs="宋体"/>
                <w:sz w:val="24"/>
              </w:rPr>
              <w:t xml:space="preserve">否</w:t>
            </w:r>
            <w:r/>
          </w:p>
        </w:tc>
      </w:tr>
      <w:tr>
        <w:trPr>
          <w:cantSplit/>
          <w:jc w:val="center"/>
          <w:trHeight w:val="1836"/>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restart"/>
            <w:textDirection w:val="lrTb"/>
            <w:noWrap w:val="false"/>
          </w:tcPr>
          <w:p>
            <w:pPr>
              <w:rPr>
                <w:rFonts w:hint="eastAsia" w:ascii="宋体" w:hAnsi="宋体" w:eastAsia="宋体" w:cs="宋体"/>
                <w:sz w:val="24"/>
              </w:rPr>
            </w:pPr>
            <w:r>
              <w:rPr>
                <w:rFonts w:hint="eastAsia" w:ascii="宋体" w:hAnsi="宋体" w:eastAsia="宋体" w:cs="宋体"/>
                <w:sz w:val="24"/>
              </w:rPr>
              <w:t xml:space="preserve">人员配备</w:t>
            </w:r>
            <w:r>
              <w:rPr>
                <w:rFonts w:hint="eastAsia" w:ascii="宋体" w:hAnsi="宋体" w:eastAsia="宋体" w:cs="宋体"/>
                <w:bCs/>
                <w:sz w:val="24"/>
              </w:rPr>
              <w:t xml:space="preserve">方案</w:t>
            </w:r>
            <w:r>
              <w:rPr>
                <w:rFonts w:hint="eastAsia"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p>
        </w:tc>
        <w:tc>
          <w:tcPr>
            <w:tcBorders>
              <w:right w:val="single" w:color="000000" w:sz="4" w:space="0"/>
            </w:tcBorders>
            <w:tcW w:w="708" w:type="dxa"/>
            <w:vAlign w:val="center"/>
            <w:textDirection w:val="lrTb"/>
            <w:noWrap w:val="false"/>
          </w:tcPr>
          <w:p>
            <w:pPr>
              <w:rPr>
                <w:rFonts w:hint="eastAsia" w:ascii="宋体" w:hAnsi="宋体" w:eastAsia="宋体" w:cs="宋体"/>
              </w:rPr>
            </w:pPr>
            <w:r>
              <w:rPr>
                <w:rFonts w:hint="eastAsia" w:ascii="宋体" w:hAnsi="宋体" w:eastAsia="宋体" w:cs="宋体"/>
                <w:sz w:val="24"/>
              </w:rPr>
              <w:t xml:space="preserve">项目</w:t>
            </w:r>
            <w:r>
              <w:rPr>
                <w:rFonts w:hint="eastAsia" w:ascii="宋体" w:hAnsi="宋体" w:eastAsia="宋体" w:cs="宋体"/>
                <w:sz w:val="24"/>
                <w:lang w:val="en-US" w:eastAsia="zh-CN"/>
              </w:rPr>
              <w:t xml:space="preserve">主管</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tc>
        <w:tc>
          <w:tcPr>
            <w:tcBorders>
              <w:right w:val="single" w:color="000000" w:sz="4" w:space="0"/>
            </w:tcBorders>
            <w:tcW w:w="47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完全满足自有员工，50周岁(含)以下，大专及以上学历</w:t>
            </w:r>
            <w:r>
              <w:rPr>
                <w:rFonts w:hint="eastAsia" w:ascii="宋体" w:hAnsi="宋体" w:eastAsia="宋体" w:cs="宋体"/>
                <w:sz w:val="24"/>
                <w:lang w:val="en-US" w:eastAsia="zh-CN"/>
              </w:rPr>
              <w:t xml:space="preserve">具备物业管理师证</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分，最高得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分，不满足或未提供的，得0分。</w:t>
            </w:r>
            <w:r/>
          </w:p>
          <w:p>
            <w:pPr>
              <w:jc w:val="left"/>
              <w:rPr>
                <w:rFonts w:hint="eastAsia" w:ascii="宋体" w:hAnsi="宋体" w:eastAsia="宋体" w:cs="宋体"/>
              </w:rPr>
            </w:pPr>
            <w:r>
              <w:rPr>
                <w:rFonts w:hint="eastAsia" w:ascii="宋体" w:hAnsi="宋体" w:eastAsia="宋体" w:cs="宋体"/>
                <w:sz w:val="24"/>
              </w:rPr>
              <w:t xml:space="preserve">投标文件中提供项目</w:t>
            </w:r>
            <w:r>
              <w:rPr>
                <w:rFonts w:hint="eastAsia" w:ascii="宋体" w:hAnsi="宋体" w:eastAsia="宋体" w:cs="宋体"/>
                <w:sz w:val="24"/>
                <w:lang w:val="en-US" w:eastAsia="zh-CN"/>
              </w:rPr>
              <w:t xml:space="preserve">主管</w:t>
            </w:r>
            <w:r>
              <w:rPr>
                <w:rFonts w:hint="eastAsia" w:ascii="宋体" w:hAnsi="宋体" w:eastAsia="宋体" w:cs="宋体"/>
                <w:sz w:val="24"/>
              </w:rPr>
              <w:t xml:space="preserve">的身份证、学历证书及</w:t>
            </w:r>
            <w:r>
              <w:rPr>
                <w:rFonts w:hint="eastAsia" w:ascii="宋体" w:hAnsi="宋体" w:eastAsia="宋体" w:cs="宋体"/>
                <w:sz w:val="24"/>
                <w:lang w:val="en-US" w:eastAsia="zh-CN"/>
              </w:rPr>
              <w:t xml:space="preserve">物业管理师证</w:t>
            </w:r>
            <w:r>
              <w:rPr>
                <w:rFonts w:hint="eastAsia" w:ascii="宋体" w:hAnsi="宋体" w:eastAsia="宋体" w:cs="宋体"/>
                <w:sz w:val="24"/>
              </w:rPr>
              <w:t xml:space="preserve">的相关材料扫描件。</w:t>
            </w:r>
            <w:r/>
          </w:p>
        </w:tc>
        <w:tc>
          <w:tcPr>
            <w:tcBorders>
              <w:left w:val="single" w:color="000000" w:sz="4" w:space="0"/>
            </w:tcBorders>
            <w:tcW w:w="811" w:type="dxa"/>
            <w:vAlign w:val="center"/>
            <w:textDirection w:val="lrTb"/>
            <w:noWrap w:val="false"/>
          </w:tcPr>
          <w:p>
            <w:pPr>
              <w:pStyle w:val="926"/>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1400"/>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right w:val="single" w:color="000000" w:sz="4" w:space="0"/>
            </w:tcBorders>
            <w:tcW w:w="708" w:type="dxa"/>
            <w:vAlign w:val="center"/>
            <w:textDirection w:val="lrTb"/>
            <w:noWrap w:val="false"/>
          </w:tcPr>
          <w:p>
            <w:pPr>
              <w:rPr>
                <w:rFonts w:hint="eastAsia" w:ascii="宋体" w:hAnsi="宋体" w:eastAsia="宋体" w:cs="宋体"/>
                <w:sz w:val="21"/>
                <w:szCs w:val="24"/>
                <w:lang w:val="en-US" w:eastAsia="zh-CN"/>
              </w:rPr>
            </w:pPr>
            <w:r>
              <w:rPr>
                <w:rFonts w:hint="eastAsia" w:ascii="宋体" w:hAnsi="宋体" w:eastAsia="宋体" w:cs="宋体"/>
                <w:sz w:val="24"/>
              </w:rPr>
              <w:t xml:space="preserve">项目</w:t>
            </w:r>
            <w:r>
              <w:rPr>
                <w:rFonts w:hint="eastAsia" w:ascii="宋体" w:hAnsi="宋体" w:eastAsia="宋体" w:cs="宋体"/>
                <w:sz w:val="24"/>
                <w:lang w:val="en-US" w:eastAsia="zh-CN"/>
              </w:rPr>
              <w:t xml:space="preserve">副主管</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tc>
        <w:tc>
          <w:tcPr>
            <w:tcBorders>
              <w:right w:val="single" w:color="000000" w:sz="4" w:space="0"/>
            </w:tcBorders>
            <w:tcW w:w="47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完全满足自有员工，50周岁(含)以下，大专及以上学历</w:t>
            </w:r>
            <w:r>
              <w:rPr>
                <w:rFonts w:hint="eastAsia" w:ascii="宋体" w:hAnsi="宋体" w:eastAsia="宋体" w:cs="宋体"/>
                <w:sz w:val="24"/>
                <w:lang w:val="en-US" w:eastAsia="zh-CN"/>
              </w:rPr>
              <w:t xml:space="preserve">具备物业经理证</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分，最高得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分，不满足或未提供的，得0分。</w:t>
            </w:r>
            <w:r/>
          </w:p>
          <w:p>
            <w:pPr>
              <w:jc w:val="left"/>
              <w:rPr>
                <w:rFonts w:hint="eastAsia" w:ascii="宋体" w:hAnsi="宋体" w:eastAsia="宋体" w:cs="宋体"/>
                <w:sz w:val="21"/>
                <w:szCs w:val="24"/>
              </w:rPr>
            </w:pPr>
            <w:r>
              <w:rPr>
                <w:rFonts w:hint="eastAsia" w:ascii="宋体" w:hAnsi="宋体" w:eastAsia="宋体" w:cs="宋体"/>
                <w:sz w:val="24"/>
              </w:rPr>
              <w:t xml:space="preserve">投标文件中提供项目</w:t>
            </w:r>
            <w:r>
              <w:rPr>
                <w:rFonts w:hint="eastAsia" w:ascii="宋体" w:hAnsi="宋体" w:eastAsia="宋体" w:cs="宋体"/>
                <w:sz w:val="24"/>
                <w:lang w:val="en-US" w:eastAsia="zh-CN"/>
              </w:rPr>
              <w:t xml:space="preserve">副主管</w:t>
            </w:r>
            <w:r>
              <w:rPr>
                <w:rFonts w:hint="eastAsia" w:ascii="宋体" w:hAnsi="宋体" w:eastAsia="宋体" w:cs="宋体"/>
                <w:sz w:val="24"/>
              </w:rPr>
              <w:t xml:space="preserve">的身份证、学历证书及</w:t>
            </w:r>
            <w:r>
              <w:rPr>
                <w:rFonts w:hint="eastAsia" w:ascii="宋体" w:hAnsi="宋体" w:eastAsia="宋体" w:cs="宋体"/>
                <w:sz w:val="24"/>
                <w:lang w:val="en-US" w:eastAsia="zh-CN"/>
              </w:rPr>
              <w:t xml:space="preserve">物业经理证</w:t>
            </w:r>
            <w:r>
              <w:rPr>
                <w:rFonts w:hint="eastAsia" w:ascii="宋体" w:hAnsi="宋体" w:eastAsia="宋体" w:cs="宋体"/>
                <w:sz w:val="24"/>
              </w:rPr>
              <w:t xml:space="preserve">的相关材料扫描件。</w:t>
            </w:r>
            <w:r/>
          </w:p>
        </w:tc>
        <w:tc>
          <w:tcPr>
            <w:tcBorders>
              <w:left w:val="single" w:color="000000" w:sz="4" w:space="0"/>
            </w:tcBorders>
            <w:tcW w:w="811" w:type="dxa"/>
            <w:vAlign w:val="center"/>
            <w:textDirection w:val="lrTb"/>
            <w:noWrap w:val="false"/>
          </w:tcPr>
          <w:p>
            <w:pPr>
              <w:pStyle w:val="926"/>
              <w:rPr>
                <w:rFonts w:hint="eastAsia" w:ascii="宋体" w:hAnsi="宋体" w:eastAsia="宋体" w:cs="宋体"/>
                <w:sz w:val="24"/>
                <w:szCs w:val="21"/>
              </w:rPr>
            </w:pPr>
            <w:r>
              <w:rPr>
                <w:rFonts w:hint="eastAsia" w:ascii="宋体" w:hAnsi="宋体" w:eastAsia="宋体" w:cs="宋体"/>
                <w:sz w:val="24"/>
              </w:rPr>
              <w:t xml:space="preserve">是</w:t>
            </w:r>
            <w:r/>
          </w:p>
        </w:tc>
      </w:tr>
      <w:tr>
        <w:trPr>
          <w:cantSplit/>
          <w:jc w:val="center"/>
          <w:trHeight w:val="1400"/>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right w:val="single" w:color="000000" w:sz="4" w:space="0"/>
            </w:tcBorders>
            <w:tcW w:w="708" w:type="dxa"/>
            <w:vAlign w:val="center"/>
            <w:textDirection w:val="lrTb"/>
            <w:noWrap w:val="false"/>
          </w:tcPr>
          <w:p>
            <w:pPr>
              <w:rPr>
                <w:rFonts w:hint="eastAsia" w:ascii="宋体" w:hAnsi="宋体" w:eastAsia="宋体" w:cs="宋体"/>
                <w:sz w:val="24"/>
              </w:rPr>
            </w:pPr>
            <w:r>
              <w:rPr>
                <w:rFonts w:hint="eastAsia" w:ascii="宋体" w:hAnsi="宋体" w:eastAsia="宋体" w:cs="宋体"/>
                <w:sz w:val="24"/>
                <w:lang w:val="en-US" w:eastAsia="zh-CN"/>
              </w:rPr>
              <w:t xml:space="preserve">保安</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tc>
        <w:tc>
          <w:tcPr>
            <w:tcBorders>
              <w:right w:val="single" w:color="000000" w:sz="4" w:space="0"/>
            </w:tcBorders>
            <w:tcW w:w="4744"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lang w:val="en-US" w:eastAsia="zh-CN"/>
              </w:rPr>
              <w:t xml:space="preserve">所有安保人员必须具有安保证</w:t>
            </w:r>
            <w:r>
              <w:rPr>
                <w:rFonts w:hint="eastAsia" w:ascii="宋体" w:hAnsi="宋体" w:eastAsia="宋体" w:cs="宋体"/>
                <w:sz w:val="24"/>
              </w:rPr>
              <w:t xml:space="preserve">，得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分，最高得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分。不满足或未提供的，得0分。</w:t>
            </w:r>
            <w:r/>
          </w:p>
          <w:p>
            <w:pPr>
              <w:pStyle w:val="758"/>
              <w:rPr>
                <w:rFonts w:hint="eastAsia" w:ascii="宋体" w:hAnsi="宋体" w:eastAsia="宋体" w:cs="宋体"/>
                <w:sz w:val="24"/>
              </w:rPr>
            </w:pPr>
            <w:r>
              <w:rPr>
                <w:rFonts w:hint="eastAsia" w:ascii="宋体" w:hAnsi="宋体" w:eastAsia="宋体" w:cs="宋体"/>
                <w:sz w:val="24"/>
              </w:rPr>
              <w:t xml:space="preserve">投标文件中提供</w:t>
            </w:r>
            <w:r>
              <w:rPr>
                <w:rFonts w:hint="eastAsia" w:ascii="宋体" w:hAnsi="宋体" w:eastAsia="宋体" w:cs="宋体"/>
                <w:sz w:val="24"/>
                <w:lang w:val="en-US" w:eastAsia="zh-CN"/>
              </w:rPr>
              <w:t xml:space="preserve">安保</w:t>
            </w:r>
            <w:r>
              <w:rPr>
                <w:rFonts w:hint="eastAsia" w:ascii="宋体" w:hAnsi="宋体" w:eastAsia="宋体" w:cs="宋体"/>
                <w:sz w:val="24"/>
              </w:rPr>
              <w:t xml:space="preserve">证的扫描件。</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1400"/>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right w:val="single" w:color="000000" w:sz="4" w:space="0"/>
            </w:tcBorders>
            <w:tcW w:w="708" w:type="dxa"/>
            <w:vAlign w:val="center"/>
            <w:textDirection w:val="lrTb"/>
            <w:noWrap w:val="false"/>
          </w:tcPr>
          <w:p>
            <w:pPr>
              <w:rPr>
                <w:rFonts w:hint="eastAsia" w:ascii="宋体" w:hAnsi="宋体" w:eastAsia="宋体" w:cs="宋体"/>
                <w:sz w:val="24"/>
                <w:lang w:val="en-US" w:eastAsia="zh-CN"/>
              </w:rPr>
            </w:pPr>
            <w:r>
              <w:rPr>
                <w:rFonts w:hint="eastAsia" w:ascii="宋体" w:hAnsi="宋体" w:eastAsia="宋体" w:cs="宋体"/>
                <w:sz w:val="24"/>
                <w:lang w:val="en-US" w:eastAsia="zh-CN"/>
              </w:rPr>
              <w:t xml:space="preserve">水电工（1分）</w:t>
            </w:r>
            <w:r/>
          </w:p>
        </w:tc>
        <w:tc>
          <w:tcPr>
            <w:tcBorders>
              <w:right w:val="single" w:color="000000" w:sz="4" w:space="0"/>
            </w:tcBorders>
            <w:tcW w:w="4744"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lang w:val="en-US" w:eastAsia="zh-CN"/>
              </w:rPr>
              <w:t xml:space="preserve">水电工必须具有低压电工作业特种作业操作证的</w:t>
            </w:r>
            <w:r>
              <w:rPr>
                <w:rFonts w:hint="eastAsia" w:ascii="宋体" w:hAnsi="宋体" w:eastAsia="宋体" w:cs="宋体"/>
                <w:sz w:val="24"/>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分，最高得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分。不满足或未提供的，得0分。</w:t>
            </w:r>
            <w:r/>
          </w:p>
          <w:p>
            <w:pPr>
              <w:pStyle w:val="758"/>
              <w:rPr>
                <w:rFonts w:hint="eastAsia" w:ascii="宋体" w:hAnsi="宋体" w:eastAsia="宋体" w:cs="宋体"/>
                <w:sz w:val="24"/>
              </w:rPr>
            </w:pPr>
            <w:r>
              <w:rPr>
                <w:rFonts w:hint="eastAsia" w:ascii="宋体" w:hAnsi="宋体" w:eastAsia="宋体" w:cs="宋体"/>
                <w:sz w:val="24"/>
              </w:rPr>
              <w:t xml:space="preserve">投标文件中提供</w:t>
            </w:r>
            <w:r>
              <w:rPr>
                <w:rFonts w:hint="eastAsia" w:ascii="宋体" w:hAnsi="宋体" w:eastAsia="宋体" w:cs="宋体"/>
                <w:sz w:val="24"/>
                <w:lang w:val="en-US" w:eastAsia="zh-CN"/>
              </w:rPr>
              <w:t xml:space="preserve">低压电工作业特种作业操作证</w:t>
            </w:r>
            <w:r>
              <w:rPr>
                <w:rFonts w:hint="eastAsia" w:ascii="宋体" w:hAnsi="宋体" w:eastAsia="宋体" w:cs="宋体"/>
                <w:sz w:val="24"/>
              </w:rPr>
              <w:t xml:space="preserve">的扫描件。</w:t>
            </w:r>
            <w:r/>
          </w:p>
        </w:tc>
        <w:tc>
          <w:tcPr>
            <w:tcBorders>
              <w:left w:val="single" w:color="000000" w:sz="4" w:space="0"/>
            </w:tcBorders>
            <w:tcW w:w="811" w:type="dxa"/>
            <w:vAlign w:val="center"/>
            <w:textDirection w:val="lrTb"/>
            <w:noWrap w:val="false"/>
          </w:tcPr>
          <w:p>
            <w:pPr>
              <w:rPr>
                <w:rFonts w:hint="eastAsia" w:ascii="宋体" w:hAnsi="宋体" w:eastAsia="宋体" w:cs="宋体"/>
                <w:sz w:val="24"/>
                <w:lang w:val="en-US" w:eastAsia="zh-CN"/>
              </w:rPr>
            </w:pPr>
            <w:r>
              <w:rPr>
                <w:rFonts w:hint="eastAsia" w:ascii="宋体" w:hAnsi="宋体" w:eastAsia="宋体" w:cs="宋体"/>
                <w:sz w:val="24"/>
                <w:lang w:val="en-US" w:eastAsia="zh-CN"/>
              </w:rPr>
              <w:t xml:space="preserve">是</w:t>
            </w:r>
            <w:r/>
          </w:p>
        </w:tc>
      </w:tr>
      <w:tr>
        <w:trPr>
          <w:cantSplit/>
          <w:jc w:val="center"/>
          <w:trHeight w:val="1400"/>
        </w:trPr>
        <w:tc>
          <w:tcPr>
            <w:tcW w:w="1078" w:type="dxa"/>
            <w:vAlign w:val="top"/>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right w:val="single" w:color="000000" w:sz="4" w:space="0"/>
            </w:tcBorders>
            <w:tcW w:w="708" w:type="dxa"/>
            <w:vAlign w:val="center"/>
            <w:textDirection w:val="lrTb"/>
            <w:noWrap w:val="false"/>
          </w:tcPr>
          <w:p>
            <w:pPr>
              <w:rPr>
                <w:rFonts w:hint="eastAsia" w:ascii="宋体" w:hAnsi="宋体" w:eastAsia="宋体" w:cs="宋体"/>
                <w:sz w:val="24"/>
                <w:lang w:val="en-US" w:eastAsia="zh-CN"/>
              </w:rPr>
            </w:pPr>
            <w:r>
              <w:rPr>
                <w:rFonts w:hint="eastAsia" w:ascii="宋体" w:hAnsi="宋体" w:eastAsia="宋体" w:cs="宋体"/>
                <w:sz w:val="24"/>
                <w:lang w:val="en-US" w:eastAsia="zh-CN"/>
              </w:rPr>
              <w:t xml:space="preserve">监控人员（1分）</w:t>
            </w:r>
            <w:r/>
          </w:p>
        </w:tc>
        <w:tc>
          <w:tcPr>
            <w:tcBorders>
              <w:right w:val="single" w:color="000000" w:sz="4" w:space="0"/>
            </w:tcBorders>
            <w:tcW w:w="4744"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lang w:val="en-US" w:eastAsia="zh-CN"/>
              </w:rPr>
              <w:t xml:space="preserve">监控人员必须具有消防设施操作员（中级）职业资格证书的</w:t>
            </w:r>
            <w:r>
              <w:rPr>
                <w:rFonts w:hint="eastAsia" w:ascii="宋体" w:hAnsi="宋体" w:eastAsia="宋体" w:cs="宋体"/>
                <w:sz w:val="24"/>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分，最高得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分。不满足或未提供的，得0分。</w:t>
            </w:r>
            <w:r/>
          </w:p>
          <w:p>
            <w:pPr>
              <w:pStyle w:val="758"/>
              <w:rPr>
                <w:rFonts w:hint="eastAsia" w:ascii="宋体" w:hAnsi="宋体" w:eastAsia="宋体" w:cs="宋体"/>
                <w:sz w:val="24"/>
                <w:szCs w:val="22"/>
              </w:rPr>
            </w:pPr>
            <w:r>
              <w:rPr>
                <w:rFonts w:hint="eastAsia" w:ascii="宋体" w:hAnsi="宋体" w:eastAsia="宋体" w:cs="宋体"/>
                <w:sz w:val="24"/>
              </w:rPr>
              <w:t xml:space="preserve">投标文件中提供</w:t>
            </w:r>
            <w:r>
              <w:rPr>
                <w:rFonts w:hint="eastAsia" w:ascii="宋体" w:hAnsi="宋体" w:eastAsia="宋体" w:cs="宋体"/>
                <w:sz w:val="24"/>
                <w:lang w:val="en-US" w:eastAsia="zh-CN"/>
              </w:rPr>
              <w:t xml:space="preserve">消防设施操作员（中级）职业资格证书</w:t>
            </w:r>
            <w:r>
              <w:rPr>
                <w:rFonts w:hint="eastAsia" w:ascii="宋体" w:hAnsi="宋体" w:eastAsia="宋体" w:cs="宋体"/>
                <w:sz w:val="24"/>
              </w:rPr>
              <w:t xml:space="preserve">的扫描件。</w:t>
            </w:r>
            <w:r/>
          </w:p>
        </w:tc>
        <w:tc>
          <w:tcPr>
            <w:tcBorders>
              <w:left w:val="single" w:color="000000" w:sz="4" w:space="0"/>
            </w:tcBorders>
            <w:tcW w:w="811"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是</w:t>
            </w:r>
            <w:r/>
          </w:p>
        </w:tc>
      </w:tr>
      <w:tr>
        <w:trPr>
          <w:cantSplit/>
          <w:jc w:val="center"/>
          <w:trHeight w:val="1265"/>
        </w:trPr>
        <w:tc>
          <w:tcPr>
            <w:tcW w:w="1078"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投标人业绩（</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tc>
        <w:tc>
          <w:tcPr>
            <w:gridSpan w:val="3"/>
            <w:tcBorders>
              <w:right w:val="single" w:color="000000" w:sz="4" w:space="0"/>
            </w:tcBorders>
            <w:tcW w:w="6586"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投标文件中提供投标人为卖方(乙方)，合同签订日期在202</w:t>
            </w:r>
            <w:r>
              <w:rPr>
                <w:rFonts w:hint="eastAsia" w:ascii="宋体" w:hAnsi="宋体" w:eastAsia="宋体" w:cs="宋体"/>
                <w:sz w:val="24"/>
                <w:lang w:val="en-US" w:eastAsia="zh-CN"/>
              </w:rPr>
              <w:t xml:space="preserve">3</w:t>
            </w:r>
            <w:r>
              <w:rPr>
                <w:rFonts w:hint="eastAsia" w:ascii="宋体" w:hAnsi="宋体" w:eastAsia="宋体" w:cs="宋体"/>
                <w:sz w:val="24"/>
              </w:rPr>
              <w:t xml:space="preserve">年1月1日之后，</w:t>
            </w:r>
            <w:r>
              <w:rPr>
                <w:rFonts w:hint="eastAsia" w:ascii="宋体" w:hAnsi="宋体" w:eastAsia="宋体" w:cs="宋体"/>
                <w:color w:val="000000"/>
                <w:sz w:val="24"/>
              </w:rPr>
              <w:t xml:space="preserve">合同内容为同类项目（非居住类物业）的合同扫描件</w:t>
            </w:r>
            <w:r>
              <w:rPr>
                <w:rFonts w:hint="eastAsia" w:ascii="宋体" w:hAnsi="宋体" w:eastAsia="宋体" w:cs="宋体"/>
                <w:sz w:val="24"/>
              </w:rPr>
              <w:t xml:space="preserve">，且提供该合同项下的结算发票扫描件（发票内容至少包含合同签订双方的名称）。每提供一份得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分。未提供的不得分。本项最高得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是</w:t>
            </w:r>
            <w:r/>
          </w:p>
        </w:tc>
      </w:tr>
      <w:tr>
        <w:trPr>
          <w:cantSplit/>
          <w:jc w:val="center"/>
          <w:trHeight w:val="1265"/>
        </w:trPr>
        <w:tc>
          <w:tcPr>
            <w:tcW w:w="1078"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投标人评价（</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tc>
        <w:tc>
          <w:tcPr>
            <w:gridSpan w:val="3"/>
            <w:tcBorders>
              <w:right w:val="single" w:color="000000" w:sz="4" w:space="0"/>
            </w:tcBorders>
            <w:tcW w:w="6586"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投标文件中提供投标人有效的</w:t>
            </w:r>
            <w:r>
              <w:rPr>
                <w:rFonts w:hint="eastAsia" w:ascii="宋体" w:hAnsi="宋体" w:eastAsia="宋体" w:cs="宋体"/>
                <w:sz w:val="24"/>
                <w:lang w:val="en-US" w:eastAsia="zh-CN"/>
              </w:rPr>
              <w:t xml:space="preserve">质量体系认证证书、环境体系认证证书、职业健康体系认证证书、企业诚信管理体系认证证书</w:t>
            </w:r>
            <w:r>
              <w:rPr>
                <w:rFonts w:hint="eastAsia" w:ascii="宋体" w:hAnsi="宋体" w:eastAsia="宋体" w:cs="宋体"/>
                <w:sz w:val="24"/>
              </w:rPr>
              <w:t xml:space="preserve">及国家市场监督管理总局全国认证认可信息公共服务平台(网址: http://cx.cnca.cn/CertECloud/result/skipResultList)查询证书状态为有效的截图证明材料的，得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分，不提供或提供不全的不得分，本项最高得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分,最低得0分。</w:t>
            </w:r>
            <w:r/>
          </w:p>
        </w:tc>
        <w:tc>
          <w:tcPr>
            <w:tcBorders>
              <w:left w:val="single" w:color="000000" w:sz="4" w:space="0"/>
            </w:tcBorders>
            <w:tcW w:w="811" w:type="dxa"/>
            <w:vAlign w:val="center"/>
            <w:textDirection w:val="lrTb"/>
            <w:noWrap w:val="false"/>
          </w:tcPr>
          <w:p>
            <w:pPr>
              <w:pStyle w:val="758"/>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widowControl/>
        <w:rPr>
          <w:rFonts w:hint="eastAsia" w:ascii="宋体" w:hAnsi="宋体" w:eastAsia="宋体" w:cs="宋体"/>
          <w:sz w:val="30"/>
          <w:szCs w:val="30"/>
        </w:rPr>
      </w:pPr>
      <w:r>
        <w:rPr>
          <w:rFonts w:hint="eastAsia" w:ascii="宋体" w:hAnsi="宋体" w:eastAsia="宋体" w:cs="宋体"/>
          <w:sz w:val="24"/>
        </w:rPr>
        <w:t xml:space="preserve">注：评分结果精确到小数点后两位。</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第五章拟签订的合同文本</w:t>
      </w:r>
      <w:r/>
    </w:p>
    <w:p>
      <w:pPr>
        <w:ind w:left="0" w:right="-62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甲方：江苏省郑集高级中学</w:t>
      </w:r>
      <w:r/>
    </w:p>
    <w:p>
      <w:pPr>
        <w:ind w:left="-424"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424"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4"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项目名称：江苏省郑集高级中学物业安保服务项目</w:t>
      </w:r>
      <w:r/>
    </w:p>
    <w:p>
      <w:pPr>
        <w:ind w:left="-424"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中华人民共和国政府采购法》、《中华人民共和国民法典》，按照江苏省郑集高级中学安保物业服务项目发出的中标通知书、招标文件及乙方的投标文件等，按照平等、自愿的原则，经友好协商，签订本合同。</w:t>
      </w:r>
      <w:r/>
    </w:p>
    <w:p>
      <w:pPr>
        <w:ind w:left="689" w:right="0" w:firstLine="16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89" w:right="0" w:firstLine="16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物业管理服务基本情况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物业情况</w:t>
      </w:r>
      <w:r/>
    </w:p>
    <w:p>
      <w:pPr>
        <w:ind w:left="0" w:right="0" w:firstLine="48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1.物业名称：江苏省郑集高级中学物业安保服务项目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2.物业地址：江苏省徐州市铜山区郑集镇文化路1号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物业服务范围：见合同附件1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物业管理服务要求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1.物业管理服务工作要求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物业管理服务工作原则：统一、规范、高效、安全。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物业管理服务内容及标准：具体见合同附件2。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供应商履行合同的设备: 见合同附件3。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2.物业管理服务人员要求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物业管理服务人员配备原则：精干、高效、专业、敬业、健康。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物业管理服务人员均需同时具备以下条件：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无犯罪记录、无恶习、无复杂社会关系；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②有医院出具的健康证明，无重大疾病和传染病，具备正常从事物业管理服务工作所需要的身体条件；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岗前培训合格率100％;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严格按照乙方投标文件中《物业管理服务人员方案》组建物业管理服务队伍。合同签订后5个工作日内，乙方向甲方报送物业管理服务人员花名册、照片、相关证件影（复）印件和证明。合同期满后，甲方向乙方退还相关证件影（复）印件和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物业管理服务人员要求：见合同附件4。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4.采购需求：见合同附件5。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5.验收标准（验收要求、验收标准和程序）：</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（1）验收组织方式：</w:t>
      </w:r>
      <w:r>
        <w:rPr>
          <w:rFonts w:ascii="Wingdings" w:hAnsi="Wingdings" w:eastAsia="Wingdings" w:cs="Wingdings"/>
          <w:color w:val="000000"/>
          <w:sz w:val="24"/>
        </w:rPr>
        <w:t xml:space="preserve">þ</w:t>
      </w:r>
      <w:r>
        <w:rPr>
          <w:rFonts w:ascii="FangSong" w:hAnsi="FangSong" w:eastAsia="FangSong" w:cs="FangSong"/>
          <w:color w:val="000000"/>
          <w:sz w:val="24"/>
        </w:rPr>
        <w:t xml:space="preserve">自行组织 </w:t>
      </w:r>
      <w:r>
        <w:rPr>
          <w:rFonts w:ascii="Wingdings" w:hAnsi="Wingdings" w:eastAsia="Wingdings" w:cs="Wingdings"/>
          <w:color w:val="000000"/>
          <w:sz w:val="24"/>
        </w:rPr>
        <w:t xml:space="preserve">¨</w:t>
      </w:r>
      <w:r>
        <w:rPr>
          <w:rFonts w:ascii="FangSong" w:hAnsi="FangSong" w:eastAsia="FangSong" w:cs="FangSong"/>
          <w:color w:val="000000"/>
          <w:sz w:val="24"/>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验收主体：</w:t>
      </w:r>
      <w:r>
        <w:rPr>
          <w:rFonts w:ascii="FangSong" w:hAnsi="FangSong" w:eastAsia="FangSong" w:cs="FangSong"/>
          <w:color w:val="000000"/>
          <w:sz w:val="24"/>
          <w:u w:val="single"/>
        </w:rPr>
        <w:t xml:space="preserve">    江苏省郑集高级中学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是否邀请本项目的其他供应商参加验收：</w:t>
      </w:r>
      <w:r>
        <w:rPr>
          <w:rFonts w:ascii="Wingdings" w:hAnsi="Wingdings" w:eastAsia="Wingdings" w:cs="Wingdings"/>
          <w:color w:val="000000"/>
          <w:sz w:val="24"/>
        </w:rPr>
        <w:t xml:space="preserve">¨</w:t>
      </w:r>
      <w:r>
        <w:rPr>
          <w:rFonts w:ascii="FangSong" w:hAnsi="FangSong" w:eastAsia="FangSong" w:cs="FangSong"/>
          <w:color w:val="000000"/>
          <w:sz w:val="24"/>
        </w:rPr>
        <w:t xml:space="preserve">是</w:t>
      </w:r>
      <w:r>
        <w:rPr>
          <w:rFonts w:ascii="Wingdings" w:hAnsi="Wingdings" w:eastAsia="Wingdings" w:cs="Wingdings"/>
          <w:color w:val="000000"/>
          <w:sz w:val="24"/>
        </w:rPr>
        <w:t xml:space="preserve">þ</w:t>
      </w:r>
      <w:r>
        <w:rPr>
          <w:rFonts w:ascii="FangSong" w:hAnsi="FangSong" w:eastAsia="FangSong" w:cs="FangSong"/>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是否邀请专家参加验收：</w:t>
      </w:r>
      <w:r>
        <w:rPr>
          <w:rFonts w:ascii="Wingdings" w:hAnsi="Wingdings" w:eastAsia="Wingdings" w:cs="Wingdings"/>
          <w:color w:val="000000"/>
          <w:sz w:val="24"/>
        </w:rPr>
        <w:t xml:space="preserve">¨</w:t>
      </w:r>
      <w:r>
        <w:rPr>
          <w:rFonts w:ascii="FangSong" w:hAnsi="FangSong" w:eastAsia="FangSong" w:cs="FangSong"/>
          <w:color w:val="000000"/>
          <w:sz w:val="24"/>
        </w:rPr>
        <w:t xml:space="preserve">是</w:t>
      </w:r>
      <w:r>
        <w:rPr>
          <w:rFonts w:ascii="Wingdings" w:hAnsi="Wingdings" w:eastAsia="Wingdings" w:cs="Wingdings"/>
          <w:color w:val="000000"/>
          <w:sz w:val="24"/>
        </w:rPr>
        <w:t xml:space="preserve">þ</w:t>
      </w:r>
      <w:r>
        <w:rPr>
          <w:rFonts w:ascii="FangSong" w:hAnsi="FangSong" w:eastAsia="FangSong" w:cs="FangSong"/>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是否邀请服务对象参加验收：</w:t>
      </w:r>
      <w:r>
        <w:rPr>
          <w:rFonts w:ascii="Wingdings" w:hAnsi="Wingdings" w:eastAsia="Wingdings" w:cs="Wingdings"/>
          <w:color w:val="000000"/>
          <w:sz w:val="24"/>
        </w:rPr>
        <w:t xml:space="preserve">¨</w:t>
      </w:r>
      <w:r>
        <w:rPr>
          <w:rFonts w:ascii="FangSong" w:hAnsi="FangSong" w:eastAsia="FangSong" w:cs="FangSong"/>
          <w:color w:val="000000"/>
          <w:sz w:val="24"/>
        </w:rPr>
        <w:t xml:space="preserve">是</w:t>
      </w:r>
      <w:r>
        <w:rPr>
          <w:rFonts w:ascii="Wingdings" w:hAnsi="Wingdings" w:eastAsia="Wingdings" w:cs="Wingdings"/>
          <w:color w:val="000000"/>
          <w:sz w:val="24"/>
        </w:rPr>
        <w:t xml:space="preserve">þ</w:t>
      </w:r>
      <w:r>
        <w:rPr>
          <w:rFonts w:ascii="FangSong" w:hAnsi="FangSong" w:eastAsia="FangSong" w:cs="FangSong"/>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是否邀请第三方检测机构参加验收：</w:t>
      </w:r>
      <w:r>
        <w:rPr>
          <w:rFonts w:ascii="Wingdings" w:hAnsi="Wingdings" w:eastAsia="Wingdings" w:cs="Wingdings"/>
          <w:color w:val="000000"/>
          <w:sz w:val="24"/>
        </w:rPr>
        <w:t xml:space="preserve">¨</w:t>
      </w:r>
      <w:r>
        <w:rPr>
          <w:rFonts w:ascii="FangSong" w:hAnsi="FangSong" w:eastAsia="FangSong" w:cs="FangSong"/>
          <w:color w:val="000000"/>
          <w:sz w:val="24"/>
        </w:rPr>
        <w:t xml:space="preserve">是</w:t>
      </w:r>
      <w:r>
        <w:rPr>
          <w:rFonts w:ascii="Wingdings" w:hAnsi="Wingdings" w:eastAsia="Wingdings" w:cs="Wingdings"/>
          <w:color w:val="000000"/>
          <w:sz w:val="24"/>
        </w:rPr>
        <w:t xml:space="preserve">þ</w:t>
      </w:r>
      <w:r>
        <w:rPr>
          <w:rFonts w:ascii="FangSong" w:hAnsi="FangSong" w:eastAsia="FangSong" w:cs="FangSong"/>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是否进行抽查：</w:t>
      </w:r>
      <w:r>
        <w:rPr>
          <w:rFonts w:ascii="Wingdings" w:hAnsi="Wingdings" w:eastAsia="Wingdings" w:cs="Wingdings"/>
          <w:color w:val="000000"/>
          <w:sz w:val="24"/>
        </w:rPr>
        <w:t xml:space="preserve">¨</w:t>
      </w:r>
      <w:r>
        <w:rPr>
          <w:rFonts w:ascii="FangSong" w:hAnsi="FangSong" w:eastAsia="FangSong" w:cs="FangSong"/>
          <w:color w:val="000000"/>
          <w:sz w:val="24"/>
        </w:rPr>
        <w:t xml:space="preserve">是 </w:t>
      </w:r>
      <w:r>
        <w:rPr>
          <w:rFonts w:ascii="Wingdings" w:hAnsi="Wingdings" w:eastAsia="Wingdings" w:cs="Wingdings"/>
          <w:color w:val="000000"/>
          <w:sz w:val="24"/>
        </w:rPr>
        <w:t xml:space="preserve">þ</w:t>
      </w:r>
      <w:r>
        <w:rPr>
          <w:rFonts w:ascii="FangSong" w:hAnsi="FangSong" w:eastAsia="FangSong" w:cs="FangSong"/>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如果履约验收涉及检测（检验）费、专业技术人员费用等费用由</w:t>
      </w:r>
      <w:r>
        <w:rPr>
          <w:rFonts w:ascii="FangSong" w:hAnsi="FangSong" w:eastAsia="FangSong" w:cs="FangSong"/>
          <w:color w:val="000000"/>
          <w:sz w:val="24"/>
          <w:u w:val="single"/>
        </w:rPr>
        <w:t xml:space="preserve">乙方</w:t>
      </w:r>
      <w:r>
        <w:rPr>
          <w:rFonts w:ascii="FangSong" w:hAnsi="FangSong" w:eastAsia="FangSong" w:cs="FangSong"/>
          <w:color w:val="000000"/>
          <w:sz w:val="24"/>
        </w:rPr>
        <w:t xml:space="preserve">承担</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验收组织的其他事项：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（2）履约验收时间：（计划于何时验收/供应商提出验收申请之日起</w:t>
      </w:r>
      <w:r>
        <w:rPr>
          <w:rFonts w:ascii="FangSong" w:hAnsi="FangSong" w:eastAsia="FangSong" w:cs="FangSong"/>
          <w:b/>
          <w:color w:val="000000"/>
          <w:sz w:val="24"/>
          <w:u w:val="single"/>
        </w:rPr>
        <w:t xml:space="preserve">5个工作</w:t>
      </w:r>
      <w:r>
        <w:rPr>
          <w:rFonts w:ascii="FangSong" w:hAnsi="FangSong" w:eastAsia="FangSong" w:cs="FangSong"/>
          <w:color w:val="000000"/>
          <w:sz w:val="24"/>
        </w:rPr>
        <w:t xml:space="preserve">日内组织验收）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（3）履约验收方式：</w:t>
      </w:r>
      <w:r>
        <w:rPr>
          <w:rFonts w:ascii="Wingdings" w:hAnsi="Wingdings" w:eastAsia="Wingdings" w:cs="Wingdings"/>
          <w:color w:val="000000"/>
          <w:sz w:val="24"/>
        </w:rPr>
        <w:t xml:space="preserve">¨</w:t>
      </w:r>
      <w:r>
        <w:rPr>
          <w:rFonts w:ascii="FangSong" w:hAnsi="FangSong" w:eastAsia="FangSong" w:cs="FangSong"/>
          <w:color w:val="000000"/>
          <w:sz w:val="24"/>
        </w:rPr>
        <w:t xml:space="preserve">一次性验收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FangSong" w:hAnsi="FangSong" w:eastAsia="FangSong" w:cs="FangSong"/>
          <w:color w:val="000000"/>
          <w:sz w:val="24"/>
        </w:rPr>
        <w:t xml:space="preserve">分期/分项验收：</w:t>
      </w:r>
      <w:r>
        <w:rPr>
          <w:rFonts w:ascii="FangSong" w:hAnsi="FangSong" w:eastAsia="FangSong" w:cs="FangSong"/>
          <w:color w:val="000000"/>
          <w:sz w:val="24"/>
          <w:u w:val="single"/>
        </w:rPr>
        <w:t xml:space="preserve"> 每季度验收一次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履约验收程序：</w:t>
      </w:r>
      <w:r>
        <w:rPr>
          <w:rFonts w:ascii="FangSong" w:hAnsi="FangSong" w:eastAsia="FangSong" w:cs="FangSong"/>
          <w:color w:val="000000"/>
          <w:sz w:val="24"/>
          <w:u w:val="single"/>
        </w:rPr>
        <w:t xml:space="preserve">乙方提出书面验收要求，甲方接到书面验收要求后5个工作日内出具验收书，如乙方对验收书有异议，在接到验收书后7个工作日内向甲方书面提出。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（5）履约验收的内容：物业管理服务包括基本服务、保洁服务、保安服务、公共设施节水、节电、节能管理、物业移交衔接等。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（6）履约验收标准：</w:t>
      </w:r>
      <w:r>
        <w:rPr>
          <w:rFonts w:ascii="FangSong" w:hAnsi="FangSong" w:eastAsia="FangSong" w:cs="FangSong"/>
          <w:color w:val="000000"/>
          <w:sz w:val="24"/>
          <w:u w:val="single"/>
        </w:rPr>
        <w:t xml:space="preserve"> </w:t>
      </w:r>
      <w:r>
        <w:rPr>
          <w:rFonts w:ascii="SimSun" w:hAnsi="SimSun" w:eastAsia="SimSun" w:cs="SimSun"/>
          <w:color w:val="000000"/>
          <w:sz w:val="24"/>
        </w:rPr>
        <w:t xml:space="preserve">按照《监管标准》（见合同附件6）及《物业管理服务日常考核细则》（见合同附件7）执行。达到《物业管理服务日常考核细则》第一部分得分在80分以上（含80分）且第二部分得分在80分以上（含80分）。</w:t>
      </w:r>
      <w:r>
        <w:rPr>
          <w:rFonts w:ascii="SimSun" w:hAnsi="SimSun" w:eastAsia="SimSun" w:cs="SimSun"/>
          <w:color w:val="000000"/>
          <w:sz w:val="24"/>
          <w:u w:val="single"/>
        </w:rPr>
        <w:t xml:space="preserve">见本合同“第二章  物业管理服务质量”</w:t>
      </w:r>
      <w:r>
        <w:rPr>
          <w:rFonts w:ascii="FangSong" w:hAnsi="FangSong" w:eastAsia="FangSong" w:cs="FangSong"/>
          <w:color w:val="000000"/>
          <w:sz w:val="24"/>
          <w:u w:val="single"/>
        </w:rPr>
        <w:t xml:space="preserve">   </w:t>
      </w:r>
      <w:r/>
    </w:p>
    <w:p>
      <w:pPr>
        <w:ind w:left="0" w:right="0" w:firstLine="480"/>
        <w:spacing w:before="240" w:after="24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（7）履约验收其他事项：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（8）履约验收要求按照江苏省财政厅《关于印发&lt;江苏省政府采购履约验收管理办法&gt;的通知》（苏财规〔2024〕7号）的规定执行。合同与上述文件规定有矛盾的，以上述文件规定为准。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6.物业管理服务人员工资要求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按照法律、法规和国家、省、市的规定，乙方按月足额发放工资；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不得低于规定的月最低工资标准。下列项目不作为最低工资的组成部分，乙方按规定另行支付：①加班加点的工资；②中班、夜班、高温、低温等特殊工作环境、条件下的津贴；③法律、法规和国家规定的劳动者福利待遇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（3）政府劳务派遣3名保安由乙方代为管理，合同金额不包含劳务派遣人员费用，工资差额部分由乙方补齐。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工资发放采用银行代发方式。</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第二章物业管理服务质量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第四条物业管理服务质量要求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达到《物业管理服务日常考核细则》（见合同附件6）90分以上。</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2.在有重大接待任务及重要检查时，不出现出现严重问题。</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3.严格执行上级有关部门防疫规定，认真履行消毒防疫措施。</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4.日常保洁，同一部位不能出现3次以上问题。</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5.中考、高考等考务，以及大型对外活动要求即时响应。</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6.不得做出任何有损公共卫生的事，如随地吐痰、乱丢垃圾或乱写乱画等。</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7.不得迟到、早退、旷工、无故缺勤，或上班时间串岗、空岗等。</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8.不得发生服务态度恶劣，粗言秽语，不按甲方规定保障行为。</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9.物业服务人员要求按规定统一着装。</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10.不得工作散漫、粗心大意造成工作差错。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11.不得消极怠工，态度不端正，工作被动、拖拉、未能按时完成工作。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第三章物业管理服务期限及物业管理费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物业管理服务期限（合同期限）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壹年，即自年月日至年月日。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物业管理费</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1.本合同总价: ￥</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2.经双方协商一致，选择以下第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种付款方式：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第一种付款方式（不提交预付款保函的）</w:t>
      </w:r>
      <w:r/>
    </w:p>
    <w:p>
      <w:pPr>
        <w:ind w:left="0" w:right="0" w:firstLine="48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合同总价的百分之十(10%)即￥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，在合同签订生效，甲方自收到发票（发票金额为合同总价的10%）后10个工作日内，将资金支付到合同约定的乙方账户。</w:t>
      </w:r>
      <w:r/>
    </w:p>
    <w:p>
      <w:pPr>
        <w:ind w:left="0" w:right="0" w:firstLine="48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预付款抵扣后期应支付的物业管理费。预付款抵扣完后，每月物业管理费=物业管理费（即合同总价）*90% /12。</w:t>
      </w:r>
      <w:r/>
    </w:p>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第二种付款方式（（提交预付款保函的）</w:t>
      </w:r>
      <w:r/>
    </w:p>
    <w:p>
      <w:pPr>
        <w:ind w:left="0" w:right="0" w:firstLine="46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w:t>
      </w:r>
      <w:r>
        <w:rPr>
          <w:rFonts w:ascii="SimSun" w:hAnsi="SimSun" w:eastAsia="SimSun" w:cs="SimSun"/>
          <w:color w:val="000000"/>
          <w:sz w:val="24"/>
          <w:u w:val="single"/>
        </w:rPr>
        <w:t xml:space="preserve">四十</w:t>
      </w:r>
      <w:r>
        <w:rPr>
          <w:rFonts w:ascii="SimSun" w:hAnsi="SimSun" w:eastAsia="SimSun" w:cs="SimSun"/>
          <w:color w:val="000000"/>
          <w:sz w:val="24"/>
        </w:rPr>
        <w:t xml:space="preserve">(4</w:t>
      </w:r>
      <w:r>
        <w:rPr>
          <w:rFonts w:ascii="SimSun" w:hAnsi="SimSun" w:eastAsia="SimSun" w:cs="SimSun"/>
          <w:color w:val="000000"/>
          <w:sz w:val="24"/>
          <w:u w:val="single"/>
        </w:rPr>
        <w:t xml:space="preserve">0</w:t>
      </w:r>
      <w:r>
        <w:rPr>
          <w:rFonts w:ascii="SimSun" w:hAnsi="SimSun" w:eastAsia="SimSun" w:cs="SimSun"/>
          <w:color w:val="000000"/>
          <w:sz w:val="24"/>
        </w:rPr>
        <w:t xml:space="preserve">%)即￥</w:t>
      </w:r>
      <w:r>
        <w:rPr>
          <w:rFonts w:ascii="SimSun" w:hAnsi="SimSun" w:eastAsia="SimSun" w:cs="SimSun"/>
          <w:color w:val="000000"/>
          <w:sz w:val="24"/>
          <w:u w:val="single"/>
        </w:rPr>
        <w:t xml:space="preserve">  </w:t>
      </w:r>
      <w:r>
        <w:rPr>
          <w:rFonts w:ascii="SimSun" w:hAnsi="SimSun" w:eastAsia="SimSun" w:cs="SimSun"/>
          <w:color w:val="000000"/>
          <w:sz w:val="24"/>
        </w:rPr>
        <w:t xml:space="preserve"> 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作为预付款，在合同签订生效且乙方向甲方出具合同总价的百分之四</w:t>
      </w:r>
      <w:r>
        <w:rPr>
          <w:rFonts w:ascii="SimSun" w:hAnsi="SimSun" w:eastAsia="SimSun" w:cs="SimSun"/>
          <w:color w:val="000000"/>
          <w:sz w:val="24"/>
          <w:u w:val="single"/>
        </w:rPr>
        <w:t xml:space="preserve">十</w:t>
      </w:r>
      <w:r>
        <w:rPr>
          <w:rFonts w:ascii="SimSun" w:hAnsi="SimSun" w:eastAsia="SimSun" w:cs="SimSun"/>
          <w:color w:val="000000"/>
          <w:sz w:val="24"/>
        </w:rPr>
        <w:t xml:space="preserve">（4</w:t>
      </w:r>
      <w:r>
        <w:rPr>
          <w:rFonts w:ascii="SimSun" w:hAnsi="SimSun" w:eastAsia="SimSun" w:cs="SimSun"/>
          <w:color w:val="000000"/>
          <w:sz w:val="24"/>
          <w:u w:val="single"/>
        </w:rPr>
        <w:t xml:space="preserve">0</w:t>
      </w:r>
      <w:r>
        <w:rPr>
          <w:rFonts w:ascii="SimSun" w:hAnsi="SimSun" w:eastAsia="SimSun" w:cs="SimSun"/>
          <w:color w:val="000000"/>
          <w:sz w:val="24"/>
        </w:rPr>
        <w:t xml:space="preserve"> %)即</w:t>
      </w:r>
      <w:r>
        <w:rPr>
          <w:rFonts w:ascii="SimSun" w:hAnsi="SimSun" w:eastAsia="SimSun" w:cs="SimSun"/>
          <w:color w:val="000000"/>
          <w:sz w:val="24"/>
          <w:u w:val="single"/>
        </w:rPr>
        <w:t xml:space="preserve">￥大写：人民币</w:t>
      </w:r>
      <w:r>
        <w:rPr>
          <w:rFonts w:ascii="SimSun" w:hAnsi="SimSun" w:eastAsia="SimSun" w:cs="SimSun"/>
          <w:color w:val="000000"/>
          <w:sz w:val="24"/>
        </w:rPr>
        <w:t xml:space="preserve">的预付款保函，甲方自收到发票（发票金额为合同总价的4</w:t>
      </w:r>
      <w:r>
        <w:rPr>
          <w:rFonts w:ascii="SimSun" w:hAnsi="SimSun" w:eastAsia="SimSun" w:cs="SimSun"/>
          <w:color w:val="000000"/>
          <w:sz w:val="24"/>
          <w:u w:val="single"/>
        </w:rPr>
        <w:t xml:space="preserve">0 </w:t>
      </w:r>
      <w:r>
        <w:rPr>
          <w:rFonts w:ascii="SimSun" w:hAnsi="SimSun" w:eastAsia="SimSun" w:cs="SimSun"/>
          <w:color w:val="000000"/>
          <w:sz w:val="24"/>
        </w:rPr>
        <w:t xml:space="preserve">%）后10个工作日内，将资金支付到合同约定的乙方账户。</w:t>
      </w:r>
      <w:r/>
    </w:p>
    <w:p>
      <w:pPr>
        <w:ind w:left="0" w:right="0" w:firstLine="48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预付款抵扣后期应支付的物业管理费。预付款抵扣完后，每月物业管理费=物业管理费（即合同总价）*60% /12。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第三种付款方式：在签订合同时，如乙方明确表示无需预付款的，甲方可按月支付乙方物业管理费。（注：此条符合苏财购〔2020〕52号文件要求）每月物业管理费=物业管理费（即合同总价）/12。</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3.每月物业管理费的支付</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每月甲方按验收（考核）结果，收到乙方开具发票之日起10个工作日内支付当月物业管理费用，由甲方办理政府采购资金结算手续，经审核后支付给乙方。具体如下：</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(1)验收（考核）结果按照《物业管理服务日常考核细则》考核得分在90分以上（含90分）的，全额支付合同约定的“每月物业管理费”；</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(2)验收（考核）结果按照《物业管理服务日常考核细则》考核得分在90—60分（含60分）之间的，实际支付物业管理费为：[（实际得分+10）/100]*合同约定的“每月物业管理费”；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(3)验收（考核）结果按照《物业管理服务日常考核细则》考核得分在60分以下的，全额扣除合同约定的“每月物业管理费”，甲方有权保留与乙方提前终止合同的权利。</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乙方需提交的支付文件包括：</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乙方出具的全额正式发票；</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6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第四章物业的承接验收</w:t>
      </w:r>
      <w:r/>
    </w:p>
    <w:p>
      <w:pPr>
        <w:ind w:left="0" w:right="0" w:firstLine="4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乙方承接物业时，甲方应配合乙方对以下物业共用部位、共用设施设备进行查验：</w:t>
      </w:r>
      <w:r/>
    </w:p>
    <w:p>
      <w:pPr>
        <w:ind w:left="828" w:right="0" w:hanging="35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1.承重结构部位、外墙面、大厅、楼梯间、走廊通道等；</w:t>
      </w:r>
      <w:r/>
    </w:p>
    <w:p>
      <w:pPr>
        <w:ind w:left="1" w:right="0" w:firstLine="4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2.上下水管道、落水管、供电线路、共用照明、配电设备（高低压）、中央空调、加压供水设备、电梯设备等；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3.配电房、水泵房、公共卫生间等。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资料移交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1.乙方承接物业时，甲方应根据乙方需要移交相关资料。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2.合同终止时，乙方应将已经移交给乙方的资料移交给甲方。</w:t>
      </w:r>
      <w:r/>
    </w:p>
    <w:p>
      <w:pPr>
        <w:ind w:left="36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第五章双方的权利义务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甲方的权利义务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1.甲方的权利</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依据合同约定，对乙方进行检查和考核；</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按照甲方审核认可的服装式样、颜色，乙方制作和购买乙方物业管理服务人员的服装，所有服装费用均由乙方承担；</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乙方如有人员调整应经甲方书面同意。涉及项目主管等人员的调整应提前1个月告知甲方；</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 甲方有权警告违反本合同规定的乙方人员。按照甲方要求，乙方更换违反本合同规定的人员；</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 追究乙方违约责任。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2.甲方的义务</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按合同约定支付物业管理费；</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物业管理服务用房由甲方指定；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甲方保证交付使用的物业符合国家规定的验收标准，按照国家规定的保修期限和保修范围承担物业的保修责任。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乙方的权利义务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1.乙方的权利</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有权要求甲方按合同约定支付物业管理费；</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有权要求甲方指定物业管理服务用房。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2.乙方的义务</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乙方不得转包、分包本项目；</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提供的物业服务符合本合同“第二章  物业管理服务质量”；</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按照本合同约定提供物业服务，具体见“第三条  物业管理服务要求”中“1.物业管理服务工作要求”；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乙方应按投标文件配备人员及到岗，具体见“第三条  物业管理服务要求”中“3. 物业管理服务人员要求”；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按照甲方要求，乙方更换违反本合同规定的人员；</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接受甲方的检查和考核；</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按照甲方审核认可的服装式样、颜色，乙方制作和购买乙方物业管理服务人员的服装，所有服装费用均由乙方承担；</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乙方如有人员调整应经甲方书面同意。涉及项目主管等人员的调整应提前1个月告知甲方；</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不得占用非指定的物业管理用房，不得改变物业管理用房用途；</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不得因乙方原因，发生火灾、水灾、伤亡等重大安全事故；</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合同终止时，乙方应将物业管理服务用房、相关资料等交还给甲方；</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乙方应及时向甲方通告本物业管理服务区域内有关物业管理的重大事项，及时处理投诉，接受甲方监督；</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乙方对本项目物业管理服务人员进行岗前培训，不得违章指挥、强制冒险作业、违规作业；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 乙方负责处理本公司员工的生病、事故、伤残、死亡以及一切劳务纠纷，甲方不承担任何相关责任。乙方保证如有上述情况发生，积极处理，确保不影响甲方正常办公。</w:t>
      </w:r>
      <w:r/>
    </w:p>
    <w:p>
      <w:pPr>
        <w:ind w:left="36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乙方按合同履约，甲方按合同约定支付物业管理费，甲方每逾期10天，甲方向乙方支付当月物业管理费（0.1）%的违约金，但违约金的总数不超过当月物业管理费的（1）%。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二、乙方的责任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第一部分</w:t>
      </w:r>
      <w:r/>
    </w:p>
    <w:p>
      <w:pPr>
        <w:ind w:left="0" w:right="0" w:firstLine="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乙方有下列情况之一的，全额扣除当月的合同约定的 “每月物业管理费”，且甲方有权解除合同，由此造成乙方的直接损失和间接损失，甲方不予补偿；造成甲方损失的，甲方有权要求乙方赔偿，赔偿费从物业管理费、履约保证金（如有）中直接扣除，不足部分向乙方追索。</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乙方分包本项目的；</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按照《物业管理服务日常考核细则》考核得分在60分以下的；</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(3）乙方违反本合同“第一章  物业管理服务事项”中“第三条 物业管理服务要求”中“6、物业管理服务人员工资要求”的。</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（一）乙方违反“第十条 乙方的权利义务”中“2.乙方的义务”中(2)—(16)的，第一次发生（发现）的，甲方有权从物业管理服务费用中扣300元。第二次发生（发现）的，甲方有权从物业管理服务费用中扣500元，且甲方有权解除合同，由此造成乙方的直接损失和间接损失，甲方不予补偿；造成甲方损失的，甲方有权要求乙方赔偿，赔偿费从物业管理服务费用、履约保证金（如有）中直接扣除，不足部分向乙方追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上述违约事项如与《物业管理服务日常考核细则》中相关内容相同，乙方应先行承担上述违约责任，乙方按照本合同承担违约责任后，甲方按照《行政中心物业服务考核内容及评分标准》考核时，将不再扣减相应的分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本合同在下列条件全部满足后生效，生效日期以下列条件全部满足的最晚日期为准：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双方加盖公章或合同专用章；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(2)甲方收到乙方按政府采购合同金额（合同总价）的</w:t>
      </w:r>
      <w:r>
        <w:rPr>
          <w:rFonts w:ascii="SimSun" w:hAnsi="SimSun" w:eastAsia="SimSun" w:cs="SimSun"/>
          <w:color w:val="000000"/>
          <w:sz w:val="24"/>
          <w:u w:val="single"/>
        </w:rPr>
        <w:t xml:space="preserve"> 0% </w:t>
      </w:r>
      <w:r>
        <w:rPr>
          <w:rFonts w:ascii="SimSun" w:hAnsi="SimSun" w:eastAsia="SimSun" w:cs="SimSun"/>
          <w:color w:val="000000"/>
          <w:sz w:val="24"/>
        </w:rPr>
        <w:t xml:space="preserve">提交的履约保证金（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合同的双方当事人不得擅自变更、中止或者终止合同。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双方约定，在履行合同过程中产生争议时，应通过友好协商解决，若协商不成可向甲方所在地人民法院提起诉讼。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合同其他未尽事宜及与招标文件有矛盾之处，以招标文件[项目编号：   ]为准。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份，具有同等法律效力，甲方</w:t>
      </w:r>
      <w:r>
        <w:rPr>
          <w:rFonts w:ascii="SimSun" w:hAnsi="SimSun" w:eastAsia="SimSun" w:cs="SimSun"/>
          <w:color w:val="000000"/>
          <w:sz w:val="24"/>
          <w:u w:val="single"/>
        </w:rPr>
        <w:t xml:space="preserve">   </w:t>
      </w:r>
      <w:r>
        <w:rPr>
          <w:rFonts w:ascii="SimSun" w:hAnsi="SimSun" w:eastAsia="SimSun" w:cs="SimSun"/>
          <w:color w:val="000000"/>
          <w:sz w:val="24"/>
        </w:rPr>
        <w:t xml:space="preserve">份，乙方</w:t>
      </w:r>
      <w:r>
        <w:rPr>
          <w:rFonts w:ascii="SimSun" w:hAnsi="SimSun" w:eastAsia="SimSun" w:cs="SimSun"/>
          <w:color w:val="000000"/>
          <w:sz w:val="24"/>
          <w:u w:val="single"/>
        </w:rPr>
        <w:t xml:space="preserve">  </w:t>
      </w:r>
      <w:r>
        <w:rPr>
          <w:rFonts w:ascii="SimSun" w:hAnsi="SimSun" w:eastAsia="SimSun" w:cs="SimSun"/>
          <w:color w:val="000000"/>
          <w:sz w:val="24"/>
        </w:rPr>
        <w:t xml:space="preserve">份，徐州市政府采购中心一份存档，政府采购管理部门一份备案。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按照《财政部关于做好政府采购信息公开工作的通知》（财库〔2015〕135号），甲方依据《保守国家秘密法》等法律制度规定确定本合同</w:t>
      </w:r>
      <w:r>
        <w:rPr>
          <w:rFonts w:ascii="SimSun" w:hAnsi="SimSun" w:eastAsia="SimSun" w:cs="SimSun"/>
          <w:color w:val="000000"/>
          <w:sz w:val="24"/>
          <w:u w:val="single"/>
        </w:rPr>
        <w:t xml:space="preserve">（）</w:t>
      </w:r>
      <w:r>
        <w:rPr>
          <w:rFonts w:ascii="SimSun" w:hAnsi="SimSun" w:eastAsia="SimSun" w:cs="SimSun"/>
          <w:color w:val="000000"/>
          <w:sz w:val="24"/>
        </w:rPr>
        <w:t xml:space="preserve">部分涉及国家秘密，该涉及国家秘密部分不公告；甲方依据《反不正当竞争法》等法律制度的规定与乙方约定本合同</w:t>
      </w:r>
      <w:r>
        <w:rPr>
          <w:rFonts w:ascii="SimSun" w:hAnsi="SimSun" w:eastAsia="SimSun" w:cs="SimSun"/>
          <w:color w:val="000000"/>
          <w:sz w:val="24"/>
          <w:u w:val="single"/>
        </w:rPr>
        <w:t xml:space="preserve">（）</w:t>
      </w:r>
      <w:r>
        <w:rPr>
          <w:rFonts w:ascii="SimSun" w:hAnsi="SimSun" w:eastAsia="SimSun" w:cs="SimSun"/>
          <w:color w:val="000000"/>
          <w:sz w:val="24"/>
        </w:rPr>
        <w:t xml:space="preserve">部分涉及商业秘密，该涉及商业秘密部分不公告。</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     方                                       乙       方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单位签章：                       单位签章：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银行帐号：银行帐号：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人：联 系 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 1：物业服务范围（要求见招标文件第六章《采购需求》）</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合同附件2：物业管理服务内容及标准（要求见招标文件第六章《采购需求》；合同见乙方投标文件中《物业管理服务方案》。）</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合同附件3：供应商履行合同的设备（要求见招标文件第六章《采购需求》；合同见乙方投标文件中《拟提供设备方案》）</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合同附件4：物业管理服务人员要求（要求见招标文件第六章《采购需求》；合同见乙方投标文件中《物业管理服务人员方案》。）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合同附件5：采购需求(要求见招标文件第六章《采购需求》）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合同附件6：《物业监管标准》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合同附件7：《物业管理服务日常考核细则》</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合同附件6：《物业监管标准》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物业监管标准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一、监督管理包括：常规检查、满意度测评、受理投诉、月度考核等。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二、常规检查采取“日常巡查、周监督、月考核”的方式。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日巡查由后勤管理处及学工处组织开展。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周监督由后勤管理处及学工处、体育部、各院系根据日巡查中发现的问题及师生的反映和投诉，组织有关人员对照《物业管理监管考核评分考核表》《</w:t>
      </w:r>
      <w:r>
        <w:rPr>
          <w:rFonts w:ascii="SimSun" w:hAnsi="SimSun" w:eastAsia="SimSun" w:cs="SimSun"/>
          <w:color w:val="000000"/>
          <w:sz w:val="24"/>
          <w:u w:val="none"/>
        </w:rPr>
        <w:t xml:space="preserve">物业管理监管考核评分考核表</w:t>
      </w:r>
      <w:r>
        <w:rPr>
          <w:rFonts w:ascii="SimSun" w:hAnsi="SimSun" w:eastAsia="SimSun" w:cs="SimSun"/>
          <w:color w:val="000000"/>
          <w:sz w:val="24"/>
        </w:rPr>
        <w:t xml:space="preserve">》检查物业服务情况评分评估。</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月考核由后勤管理处代表学校对物业管理服务进行全面考核评分。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周监督和月考核的考核评分结果作为物业服务质量考核的主要依据。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三、考核综合得分取每周检查的平均分值，得出考核综合得分。日检查、周检查、月汇总的评定成绩，当日反馈给物业管理公司，当月考核情况、成绩，在学校物业管理工作调度群进行公布。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成绩≥80分为合格，除公寓楼之外的所有物业区域和公寓区域，进行分类考核。各区域满分为月100分，80分以下为不合格；成绩每降低1分，当月根据教学楼、艺体楼、公寓和除公寓楼之外的所有物业区域划拨的人员经费减除300元。除公寓楼之外的所有物业区域核定每月总分100分，按次检查，分数累计扣除，公寓、教学楼、艺体楼每月总分100分，按照日检查次数求平均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凡人员配齐且考核成绩合格的，全额划拨上月物业服务费；人员未配备齐全的，按实际人数占比罚款后拨付；以此类推，连续两月考核不合格的学校有权中止合同。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四、对检查、督查发现的以及师生反映的普遍或突出问题，经核实无误，后勤管理处将约谈物业公司项目经理或法人，提出限期整改要求。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五、对监管中发现的问题，根据具体情况给予相应的处置。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1.提醒，对首次出现的普遍问题、细节问题、师生的相关意见和建议等采取口头提醒，责成物业公司及时纠正。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2.警告，对提醒无效或3次以上出现的同类问题，以《整改通知书》的书面形式要求物业公司限期纠正和解决。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3.约谈，对于不配合学校进行整改或屡次整改仍不到学校物业管理服务考核评分，约谈物业公司负责人，提出整改要求，并限定整改时限。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4.违约处理，对于物业公司存在的问题经上述环节后仍达不到物业服务标准的，出具《违约处理通知书》，将依合同进行违约处理直至解除合同。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六、退出机制，在合同服务期内，物业公司及员工有下列情况之一的，学校可以随时终止物业服务合同，对其实行强制退出。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1.在学期中途无故停止服务的。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2.因物业公司管理失误造成重大安全稳定事故的。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3.违反社会刑法及治安等法律规定，给学校造成重大不良影响的。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4.物业公司员工因聚众滋事、赌博、盗窃等，给学校声誉造成重大不良影响的。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5.学校认为应强制退出的其他情形。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七、凡被强制退出的物业公司，应承担由此产生的一切经济损失和法律责任，且学校不予退还物业公司履约保证金。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10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合同附件7：《物业管理服务日常考核细则》</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0"/>
        <w:gridCol w:w="1025"/>
        <w:gridCol w:w="5651"/>
        <w:gridCol w:w="918"/>
      </w:tblGrid>
      <w:tr>
        <w:trPr>
          <w:trHeight w:val="9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扣分标准</w:t>
            </w:r>
            <w:r/>
          </w:p>
        </w:tc>
      </w:tr>
      <w:tr>
        <w:trPr>
          <w:trHeight w:val="54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一、项目管理（10分）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服务中心各项管理制度完善、档案资料齐全、服务人员劳保护品齐全、服务人员行为文明服务人员尊纪守法，服从管理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全部符合得10分，发现一项不合格扣2分。</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二、环境卫生保洁管理要求（30分）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1.会议室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（1）会议室的门、窗、桌、椅等表面无尘土、无污渍、手印；桌椅摆放整齐，干净无尘土；椅子布面、椅腿干净无污渍、无头发、无尘土；电话无污渍，摆放整齐；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（2）白板干净无尘、无墨迹，会后如没有特殊情况及时清擦；板擦及板笔摆放有序；投影布会后及时复位；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（3）地面、贴脚线干净无污渍、无细小的垃圾，地毯上无毛发；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（4）墙面、布面无尘土、无污渍；悬挂摆放的各种饰品无尘土，摆放整齐；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（5）排风口、灯罩无尘土、无手印，天花、墙角等无蜘蛛网；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（6）窗台、窗框洁净无尘、无手印，窗帘拉伸整齐；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（7）室内空气清新无异味（会前，服务员提前开窗开门通风，会议即将开始时再关闭窗户）；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（8）垃圾桶内外干净，垃圾及时清倒；各种设施完好无损，并可正常使用（发现问题，及时报修）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每一项不符合要求扣0.5分，扣完本小节4分为止</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2．办公室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（1）每天8:00前完成保洁工作，不影响领导正常办公。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（2）门面，门框，门把手，洁净无尘。桌面干净无污渍、无尘土、电脑、电话无污迹；文件柜干净无尘。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（3）皮沙发光亮，布艺沙发干净无污迹、无尘，椅子腿干净无尘，摆放整齐。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（4）窗台，窗框,洁净无尘，无污迹,窗帘悬挂整齐。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（5）墙面,地面，贴脚线，干净无污渍、无细小的垃圾。天花，墙角无蜘网。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（6）文件柜、展示柜、书架，各打印、复印设备无尘土、无污迹。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（7）区域地毯干净无污迹、无尘土、杂物、无破损现象。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（8）室内物品摆放整齐。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（9）垃圾桶干净无污；垃圾及时清倒；垃圾袋及时更换。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（10）室内空气清新无异味。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（11）灯具等设施表面完好，并可正常使用（发现问题，及时报修）。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每一项不符合要求扣0.4分，扣完本小节4.5分为止</w:t>
            </w:r>
            <w:r/>
          </w:p>
        </w:tc>
      </w:tr>
      <w:tr>
        <w:trPr>
          <w:trHeight w:val="38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3.办公楼、排球馆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（1）门面，门框，门把手，洁净无尘。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（2）桌椅干净无污渍、无尘土。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（3）窗台，窗框,洁净无尘，无污迹,窗帘悬挂整齐。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（4）墙面,地面，贴脚线，干净无污渍、无细小的垃圾。天花，墙角无蜘网。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（5）区域地毯干净无污迹、无尘土、杂物、无破损现象。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（6）室内物品摆放整齐。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（7）垃圾桶干净无污；垃圾及时清倒；垃圾袋及时更换。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（8）室内空气清新无异味。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（9）灯具等设施表面完好，并可正常使用（发现问题，及时报修）。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每一项不符合要求扣0.4分，扣完本小节3.5分为止</w:t>
            </w:r>
            <w:r/>
          </w:p>
        </w:tc>
      </w:tr>
      <w:tr>
        <w:trPr>
          <w:trHeight w:val="387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4．建筑物走廊地面、中庭、连廊、楼梯、附属物、三米以下墙面（含玻璃）等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（1）地面：光亮，无尘、无污迹、无堆放杂物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（2）天花、灯具：无污迹、无积尘、无蜘蛛网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（3）墙面：无污迹。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（4）指示牌、标识牌、门牌：无尘、无污迹。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（5）装饰物表面，洁净，无尘。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（6）门户（办公室门、管井门、消防通道门、电梯门等）：无尘、无污迹。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（7）楼梯，扶手无尘，无污迹;台阶，无污迹，无垃圾。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（8）消防栓：外侧玻璃光亮，无污迹。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（9）垃圾桶：桶体光洁无污迹、无痰迹；烟灰缸盖上无烟头、杂物；桶内垃圾不超过容积1/3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每一项不符合要求扣0.5分，扣完本小节4.5分为止</w:t>
            </w:r>
            <w:r/>
          </w:p>
        </w:tc>
      </w:tr>
      <w:tr>
        <w:trPr>
          <w:trHeight w:val="49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（1）卫生间的门要求洁净，无手印、无黑点、污渍、门缝及闭门器无尘土。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（2）玻璃镜面保持光亮、无水点、水渍、无手印。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（3）台面、洗手盆、水龙头、皂液盒要求无污物、无水迹、无杂物、 白洁光亮。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（4）瓷砖墙面、隔断板、隔断门要保证无污迹、无尘土。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（5）压水杆及不锈钢扶手、电镀件要保持无水迹、无水印、无污迹、光亮如新。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（6）地面要保持干净光洁，边角无杂物、无污迹、无水迹。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（7）垃圾及时清倒，垃圾袋及时更换，垃圾桶内壁及桶后墙面要保持无污迹。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（8）排风口、灯罩、天花板保证无尘土、无污渍。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（9）卫生间内空气清新无异味。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（10）卫生间内各种设备完好无损，发现损坏及时报修。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每一项不符合要求扣0.5分，扣完本小节5分为止</w:t>
            </w:r>
            <w:r/>
          </w:p>
        </w:tc>
      </w:tr>
      <w:tr>
        <w:trPr>
          <w:trHeight w:val="190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（1）电梯门、门框，洁净、无尘。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（2）轿厢厢体，光亮、无污迹。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（3）电梯运行键、故障报警电话，无尘，无污迹。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（4）轿厢地面，洁净（每天更换清洗地毯）。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（5）轨道，无垃圾，无积灰。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每一项不符合要求扣0.6分，扣完本小节3分为止</w:t>
            </w:r>
            <w:r/>
          </w:p>
        </w:tc>
      </w:tr>
      <w:tr>
        <w:trPr>
          <w:trHeight w:val="25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7.垃圾清运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（1）在指定位置摆放分类垃圾桶， 并在显著处张贴垃圾分类标识。分类垃圾桶和垃圾分类标识根据所 在城市的要求设置。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（2）桶身表面干净无污渍，每日开展至少 1 次清洁作业。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（3）垃圾中转房保持整洁， 无明显异味，每日至少开展 1 次清洁作业。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（4）每个工作日内要对楼层产生的垃圾， 进行清理分类， 并运至垃圾集中堆放点。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（5）垃圾装袋， 日产日清。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（6）定期清洁、定期喷洒消毒和灭蚊蝇药物。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（7）做好垃圾分类管理的宣传工作，督促并引导全员参与垃圾分类投放。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每一项不符合要求扣0.5分，扣完本小节3.5分为止</w:t>
            </w:r>
            <w:r/>
          </w:p>
        </w:tc>
      </w:tr>
      <w:tr>
        <w:trPr>
          <w:trHeight w:val="26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8.除“四害”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除“四害”指导思想：坚持以防为主，防治结合；坚持综合防治，措施到位；坚持安全第一，合理用药；坚持质量第一，确保除“四害”达标。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每缺少一项指导思想落实措施扣0.5分，扣完本小节2分为止</w:t>
            </w:r>
            <w:r/>
          </w:p>
        </w:tc>
      </w:tr>
      <w:tr>
        <w:trPr>
          <w:trHeight w:val="11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三、学生宿舍管理要求（15分）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学生宿舍管理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（1）配合德育处做好学生的日常思想品德、行为规范、法律法规教育。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（2）指导和教育学生做好日常防火、防盗和安全用电工作。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（3）督促学生自觉遵守学校的的各项规章制度和作息时间。每晚清点宿舍内就寝学生人数。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（4）协调学生宿舍内部矛盾纠纷和宿舍的调整工作。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（5）协助制定学生宿舍各项管理条例和内务卫生评比办法。并在宿舍区开展各类管理和评比，将结果及时反馈学生处。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（6）根据需要配合学校适时组织查房、查夜等检查工作，即使处理安全隐患和不稳定因素。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（7）每天进行安全用电检查和卫生检查工作。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（8）做好空房的卫生清理。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（9）遇到突发事情的发生，值班管理人员必须立即报告学生处，如情况紧急应同时直接报警（110/120、或 119 等）；主管人员必须立即到现场处理问题或协调处理问题。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（10）根据实际情况制定除四害、消毒工作细则。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（11）协助学生处对生病学生进行护理。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（12）配合做好浴室管理和宿舍区开水炉管理。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每一项未落实或落实不到位扣1.25分，扣完本项目15分为止</w:t>
            </w:r>
            <w:r/>
          </w:p>
        </w:tc>
      </w:tr>
      <w:tr>
        <w:trPr>
          <w:trHeight w:val="10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四、安保工作服务要求（15分）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（1）服从命令、听从指挥，严守纪律、服从管理，坚决完成各项安保任务；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（2）尊重学校领导，关心爱护学生，维护集体荣誉，严禁体罚、辱骂学生，不服管理的学生及时送学校相关部门处理；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（3）严格遵守国家法律法规及学校各项规章制度，依法依规履行安保职责；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（4）履职尽责、积极热情，文明管理、依章办事，展现良好执勤风貌；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（5）着装整齐规范，举止大方得体，精神振作饱满，文明执勤、礼貌待人，树立公司与学校良好形象；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（6）主动学习法律法规、安保业务知识，提升思想政治觉悟与业务操作技能；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（7）积极参与消防培训、体育锻炼，增强体质，熟练掌握基础消防知识，争做合格校园保卫人员；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（8）严于律己、以身作则，按时交接班，规范填写交接班记录，上班期间严禁与无关人员闲聊、打瞌睡，认真做好车辆、物资、信件及外来人员登记工作，保障校园正常秩序与师生人身、财产安全；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严格执行访客管理规定，会见学校领导的访客，需先电话联系并征得允许后方可入校；按学校上下学时间立岗值勤30分钟，加强校区巡逻，做好防火防盗及各类事故隐患排查，及时处置可疑人员、学生打架斗殴等情况并上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（10）坚守消控岗岗位，严禁脱岗漏岗，熟练操作消防控制设备，监测消防系统运行状态，发现设备故障、火情隐患立即上报并妥善处置；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（11）严格遵守消控室值班制度，认真、规范填写消防值班、设备运行记录，做到真实完整、无涂改漏填；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（12）熟悉校园消防设施布局、疏散通道位置，掌握火灾报警、初期火灾扑救及人员疏散引导技巧，配合学校开展消防宣传、演练，协助排查消防隐患。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每一项未遵守或落实不到位扣1.25分，扣完本项目15分为止</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五、公用设施设备维护服务要求（11分）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公用设施设备维护工作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（1）重大节假日及恶劣天气前后，按要求组织系统巡检；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（2）按规定开关宿舍楼水电，设施设备运行环境、场所符合安全规范，温湿度、照度等达标；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（3）急修、小修按时到位修复，隐患处有明显标志和防范措施；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（4）设施设备、阀门、管道运行正常，无跑、冒、滴、漏现象；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（5）水泵房、水箱间每日至少巡视1次，有完整巡视记录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供水单位限水、停水时，按规定时间通知采购人；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（6）严格执行24小时运行值班制度，无脱岗、漏岗现象；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（7）公共照明、指示灯具线路、开关、接地等完好，用电安全；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（8）非计划性停电后，及时通知采购人、快速恢复供电/启用应急电源，做好上报处理；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（9）照明设备外观整洁无缺损、无松落；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（10）更换的照明灯具为节能环保产品，亮度与更换前一致；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（11）每周至少开展1次公共区域照明设备巡视，有完整记录。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每一项未落实或落实不到位扣1分，扣完本项目11分为止</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六、物业管理服务设施的配置要求（3分）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物业管理服务设施的配置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为做好物业管理服务工作，要求供应商在服务期内配置相应的服务设施，如保洁工具等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缺少必要保洁工具等服务设施，每缺少1类扣1分，扣完本项目3分为止</w:t>
            </w:r>
            <w:r/>
          </w:p>
        </w:tc>
      </w:tr>
      <w:tr>
        <w:trPr>
          <w:trHeight w:val="11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七、公共设施节水、节电、节能管理要求（5分）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公共设施节水、节电、节能管理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（1）巡查卫生间、浴室，发现跑、冒、滴、漏水情况迅速处理或报告；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（2）发现开门窗时开空调的情况及时提醒；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（3）发现长明灯的情况要及时采取相应措施；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（4）卫生间粘贴节水标识；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（5）配合采购人做好节能宣传工作。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每一项未落实或落实不到位扣1分，扣完本项目5分为止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物业费用未得到及时有效落实造成的问题不进行扣分。</w:t>
      </w:r>
      <w:r/>
    </w:p>
    <w:p>
      <w:pPr>
        <w:rPr>
          <w:rFonts w:hint="eastAsia" w:ascii="宋体" w:hAnsi="宋体" w:eastAsia="宋体" w:cs="宋体"/>
          <w:highlight w:val="none"/>
        </w:rPr>
      </w:pPr>
      <w:r>
        <w:rPr>
          <w:rFonts w:hint="eastAsia" w:ascii="宋体" w:hAnsi="宋体" w:eastAsia="宋体" w:cs="宋体"/>
          <w:highlight w:val="none"/>
        </w:rPr>
      </w:r>
      <w:r/>
    </w:p>
    <w:p>
      <w:pPr>
        <w:contextualSpacing/>
        <w:spacing w:before="240"/>
        <w:rPr>
          <w:rFonts w:hint="eastAsia" w:ascii="宋体" w:hAnsi="宋体" w:eastAsia="宋体" w:cs="宋体"/>
        </w:rPr>
      </w:pPr>
      <w:r>
        <w:rPr>
          <w:rFonts w:hint="eastAsia" w:ascii="宋体" w:hAnsi="宋体" w:eastAsia="宋体" w:cs="宋体"/>
          <w:sz w:val="24"/>
        </w:rPr>
        <w:t xml:space="preserve">             </w:t>
      </w:r>
      <w:r/>
    </w:p>
    <w:p>
      <w:pPr>
        <w:pStyle w:val="747"/>
        <w:ind w:left="0" w:firstLine="0"/>
        <w:rPr>
          <w:rFonts w:hint="eastAsia" w:ascii="宋体" w:hAnsi="宋体" w:eastAsia="宋体" w:cs="宋体"/>
          <w:sz w:val="30"/>
          <w:szCs w:val="30"/>
        </w:rPr>
      </w:pPr>
      <w:r>
        <w:rPr>
          <w:rFonts w:hint="eastAsia" w:ascii="宋体" w:hAnsi="宋体" w:eastAsia="宋体" w:cs="宋体"/>
          <w:sz w:val="30"/>
          <w:szCs w:val="30"/>
        </w:rPr>
      </w:r>
      <w:r/>
    </w:p>
    <w:p>
      <w:pPr>
        <w:pStyle w:val="747"/>
        <w:ind w:left="0" w:firstLine="0"/>
        <w:rPr>
          <w:rFonts w:hint="eastAsia" w:ascii="宋体" w:hAnsi="宋体" w:eastAsia="宋体" w:cs="宋体"/>
          <w:sz w:val="30"/>
          <w:szCs w:val="30"/>
        </w:rPr>
      </w:pPr>
      <w:r>
        <w:rPr>
          <w:rFonts w:hint="eastAsia" w:ascii="宋体" w:hAnsi="宋体" w:eastAsia="宋体" w:cs="宋体"/>
          <w:sz w:val="30"/>
          <w:szCs w:val="30"/>
        </w:rPr>
      </w:r>
      <w:r/>
    </w:p>
    <w:p>
      <w:pPr>
        <w:ind w:firstLine="300"/>
        <w:jc w:val="center"/>
        <w:widowControl/>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第六章  采购需求</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rPr>
      </w:pPr>
      <w:r>
        <w:rPr>
          <w:rFonts w:hint="eastAsia" w:ascii="宋体" w:hAnsi="宋体" w:eastAsia="宋体" w:cs="宋体"/>
          <w:b w:val="0"/>
          <w:bCs w:val="0"/>
          <w:sz w:val="24"/>
        </w:rPr>
        <w:t xml:space="preserve">一、说明</w:t>
      </w:r>
      <w:r/>
    </w:p>
    <w:p>
      <w:pPr>
        <w:ind w:firstLine="484"/>
        <w:tabs>
          <w:tab w:val="left" w:pos="0" w:leader="none"/>
        </w:tabs>
        <w:rPr>
          <w:rFonts w:hint="default" w:ascii="宋体" w:hAnsi="宋体" w:eastAsia="宋体" w:cs="宋体"/>
          <w:sz w:val="24"/>
          <w:lang w:val="en-US" w:eastAsia="zh-CN"/>
        </w:rPr>
      </w:pPr>
      <w:r>
        <w:rPr>
          <w:rFonts w:hint="eastAsia" w:ascii="宋体" w:hAnsi="宋体" w:eastAsia="宋体" w:cs="宋体"/>
          <w:sz w:val="24"/>
        </w:rPr>
        <w:t xml:space="preserve">（一）采购人：</w:t>
      </w:r>
      <w:r>
        <w:rPr>
          <w:rFonts w:hint="eastAsia" w:ascii="宋体" w:hAnsi="宋体" w:eastAsia="宋体" w:cs="宋体"/>
          <w:sz w:val="24"/>
          <w:lang w:val="en-US" w:eastAsia="zh-CN"/>
        </w:rPr>
        <w:t xml:space="preserve">江苏省郑集高级中学</w:t>
      </w:r>
      <w:r/>
    </w:p>
    <w:p>
      <w:pPr>
        <w:ind w:firstLine="484"/>
        <w:tabs>
          <w:tab w:val="left" w:pos="0"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（二）采购项目名称：江苏省郑集高级中学物业安保服务项目</w:t>
      </w:r>
      <w:r/>
    </w:p>
    <w:p>
      <w:pPr>
        <w:ind w:firstLine="484"/>
        <w:tabs>
          <w:tab w:val="left" w:pos="0"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（三）采购标的：江苏省郑集高级中学物业安保服务项目</w:t>
      </w:r>
      <w:r/>
    </w:p>
    <w:p>
      <w:pPr>
        <w:ind w:firstLine="484"/>
        <w:tabs>
          <w:tab w:val="left" w:pos="0" w:leader="none"/>
        </w:tabs>
        <w:rPr>
          <w:rFonts w:hint="eastAsia" w:ascii="宋体" w:hAnsi="宋体" w:eastAsia="宋体" w:cs="宋体"/>
          <w:sz w:val="24"/>
        </w:rPr>
      </w:pPr>
      <w:r>
        <w:rPr>
          <w:rFonts w:hint="eastAsia" w:ascii="宋体" w:hAnsi="宋体" w:eastAsia="宋体" w:cs="宋体"/>
          <w:sz w:val="24"/>
          <w:lang w:val="en-US" w:eastAsia="zh-CN"/>
        </w:rPr>
        <w:t xml:space="preserve">（江苏省郑集高级中学物业安保服务项目</w:t>
      </w:r>
      <w:r>
        <w:rPr>
          <w:rFonts w:hint="eastAsia" w:ascii="宋体" w:hAnsi="宋体" w:eastAsia="宋体" w:cs="宋体"/>
          <w:sz w:val="24"/>
        </w:rPr>
        <w:t xml:space="preserve">）对应的中小企业划分标准所属行业为（</w:t>
      </w:r>
      <w:r>
        <w:rPr>
          <w:rFonts w:hint="eastAsia" w:ascii="宋体" w:hAnsi="宋体" w:eastAsia="宋体" w:cs="宋体"/>
          <w:sz w:val="24"/>
          <w:u w:val="single"/>
        </w:rPr>
        <w:t xml:space="preserve">物业管理</w:t>
      </w:r>
      <w:r>
        <w:rPr>
          <w:rFonts w:hint="eastAsia" w:ascii="宋体" w:hAnsi="宋体" w:eastAsia="宋体" w:cs="宋体"/>
          <w:sz w:val="24"/>
        </w:rPr>
        <w:t xml:space="preserve">）。</w:t>
      </w:r>
      <w:r/>
    </w:p>
    <w:p>
      <w:pPr>
        <w:ind w:firstLine="477"/>
        <w:rPr>
          <w:rFonts w:hint="eastAsia" w:ascii="宋体" w:hAnsi="宋体" w:eastAsia="宋体" w:cs="宋体"/>
          <w:sz w:val="24"/>
        </w:rPr>
      </w:pPr>
      <w:r>
        <w:rPr>
          <w:rFonts w:hint="eastAsia" w:ascii="宋体" w:hAnsi="宋体" w:eastAsia="宋体" w:cs="宋体"/>
          <w:sz w:val="24"/>
        </w:rPr>
        <w:t xml:space="preserve">（四）本项目为专门面向中小企业采购的项目</w:t>
      </w:r>
      <w:r>
        <w:rPr>
          <w:rFonts w:hint="eastAsia" w:ascii="宋体" w:hAnsi="宋体" w:eastAsia="宋体" w:cs="宋体"/>
          <w:sz w:val="24"/>
        </w:rPr>
        <w:t xml:space="preserve">。</w:t>
      </w:r>
      <w:r/>
    </w:p>
    <w:p>
      <w:pPr>
        <w:ind w:firstLine="484"/>
        <w:rPr>
          <w:rFonts w:hint="eastAsia" w:ascii="宋体" w:hAnsi="宋体" w:eastAsia="宋体" w:cs="宋体"/>
          <w:bCs/>
          <w:color w:val="000000" w:themeColor="text1"/>
          <w:sz w:val="24"/>
        </w:rPr>
      </w:pPr>
      <w:r>
        <w:rPr>
          <w:rFonts w:hint="eastAsia" w:ascii="宋体" w:hAnsi="宋体" w:eastAsia="宋体" w:cs="宋体"/>
          <w:color w:val="000000" w:themeColor="text1"/>
          <w:sz w:val="24"/>
        </w:rPr>
        <w:t xml:space="preserve">（五）</w:t>
      </w:r>
      <w:r>
        <w:rPr>
          <w:rFonts w:hint="eastAsia" w:ascii="宋体" w:hAnsi="宋体" w:eastAsia="宋体" w:cs="宋体"/>
          <w:bCs/>
          <w:color w:val="000000" w:themeColor="text1"/>
          <w:sz w:val="24"/>
        </w:rPr>
        <w:t xml:space="preserve">本项目不接受超过</w:t>
      </w:r>
      <w:r>
        <w:rPr>
          <w:rFonts w:hint="eastAsia" w:ascii="宋体" w:hAnsi="宋体" w:eastAsia="宋体" w:cs="宋体"/>
          <w:bCs/>
          <w:color w:val="000000" w:themeColor="text1"/>
          <w:sz w:val="24"/>
          <w:lang w:val="en-US" w:eastAsia="zh-CN"/>
        </w:rPr>
        <w:t xml:space="preserve">138</w:t>
      </w:r>
      <w:r>
        <w:rPr>
          <w:rFonts w:hint="eastAsia" w:ascii="宋体" w:hAnsi="宋体" w:eastAsia="宋体" w:cs="宋体"/>
          <w:bCs/>
          <w:color w:val="000000" w:themeColor="text1"/>
          <w:sz w:val="24"/>
        </w:rPr>
        <w:t xml:space="preserve">万元（采购项目预算金额）的投标报价。</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二、</w:t>
      </w:r>
      <w:r>
        <w:rPr>
          <w:rFonts w:hint="eastAsia" w:ascii="宋体" w:hAnsi="宋体" w:eastAsia="宋体" w:cs="宋体"/>
          <w:b w:val="0"/>
          <w:bCs w:val="0"/>
          <w:sz w:val="24"/>
        </w:rPr>
        <w:t xml:space="preserve">项目基本情况</w:t>
      </w:r>
      <w:r/>
    </w:p>
    <w:p>
      <w:pPr>
        <w:ind w:left="548"/>
        <w:spacing w:before="1" w:line="185"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lang w:eastAsia="zh-CN"/>
        </w:rPr>
        <w:t xml:space="preserve">（</w:t>
      </w:r>
      <w:r>
        <w:rPr>
          <w:rFonts w:hint="eastAsia" w:ascii="宋体" w:hAnsi="宋体" w:eastAsia="宋体" w:cs="宋体"/>
          <w:b w:val="0"/>
          <w:bCs w:val="0"/>
          <w:spacing w:val="-2"/>
          <w:sz w:val="24"/>
          <w:szCs w:val="24"/>
          <w:lang w:val="en-US" w:eastAsia="zh-CN"/>
        </w:rPr>
        <w:t xml:space="preserve">一</w:t>
      </w:r>
      <w:r>
        <w:rPr>
          <w:rFonts w:hint="eastAsia" w:ascii="宋体" w:hAnsi="宋体" w:eastAsia="宋体" w:cs="宋体"/>
          <w:b w:val="0"/>
          <w:bCs w:val="0"/>
          <w:spacing w:val="-2"/>
          <w:sz w:val="24"/>
          <w:szCs w:val="24"/>
          <w:lang w:eastAsia="zh-CN"/>
        </w:rPr>
        <w:t xml:space="preserve">）</w:t>
      </w:r>
      <w:r>
        <w:rPr>
          <w:rFonts w:hint="eastAsia" w:ascii="宋体" w:hAnsi="宋体" w:eastAsia="宋体" w:cs="宋体"/>
          <w:b w:val="0"/>
          <w:bCs w:val="0"/>
          <w:spacing w:val="-2"/>
          <w:sz w:val="24"/>
          <w:szCs w:val="24"/>
        </w:rPr>
        <w:t xml:space="preserve">物业情况</w:t>
      </w:r>
      <w:r/>
    </w:p>
    <w:p>
      <w:pPr>
        <w:spacing w:line="27" w:lineRule="exact"/>
        <w:rPr>
          <w:rFonts w:hint="eastAsia" w:ascii="宋体" w:hAnsi="宋体" w:eastAsia="宋体" w:cs="宋体"/>
          <w:sz w:val="24"/>
          <w:szCs w:val="24"/>
        </w:rPr>
      </w:pPr>
      <w:r>
        <w:rPr>
          <w:rFonts w:hint="eastAsia" w:ascii="宋体" w:hAnsi="宋体" w:eastAsia="宋体" w:cs="宋体"/>
          <w:sz w:val="24"/>
          <w:szCs w:val="24"/>
        </w:rPr>
      </w:r>
      <w:r/>
    </w:p>
    <w:tbl>
      <w:tblPr>
        <w:tblStyle w:val="939"/>
        <w:tblW w:w="854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jc w:val="center"/>
          <w:trHeight w:val="464"/>
        </w:trPr>
        <w:tc>
          <w:tcPr>
            <w:tcW w:w="4109" w:type="dxa"/>
            <w:vAlign w:val="center"/>
            <w:textDirection w:val="lrTb"/>
            <w:noWrap w:val="false"/>
          </w:tcPr>
          <w:p>
            <w:pPr>
              <w:ind w:left="116"/>
              <w:spacing w:before="94"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物业名称</w:t>
            </w:r>
            <w:r/>
          </w:p>
        </w:tc>
        <w:tc>
          <w:tcPr>
            <w:tcW w:w="4436" w:type="dxa"/>
            <w:vAlign w:val="center"/>
            <w:textDirection w:val="lrTb"/>
            <w:noWrap w:val="false"/>
          </w:tcPr>
          <w:p>
            <w:pPr>
              <w:ind w:left="111"/>
              <w:spacing w:before="94" w:line="222" w:lineRule="auto"/>
              <w:rPr>
                <w:rFonts w:hint="eastAsia" w:ascii="宋体" w:hAnsi="宋体" w:eastAsia="宋体" w:cs="宋体"/>
                <w:sz w:val="24"/>
                <w:szCs w:val="24"/>
              </w:rPr>
            </w:pPr>
            <w:r>
              <w:rPr>
                <w:rFonts w:hint="eastAsia" w:ascii="宋体" w:hAnsi="宋体" w:eastAsia="宋体" w:cs="宋体"/>
                <w:spacing w:val="-2"/>
                <w:sz w:val="24"/>
                <w:szCs w:val="24"/>
                <w:highlight w:val="none"/>
              </w:rPr>
              <w:t xml:space="preserve">物业地址</w:t>
            </w:r>
            <w:r/>
          </w:p>
        </w:tc>
      </w:tr>
      <w:tr>
        <w:trPr>
          <w:jc w:val="center"/>
          <w:trHeight w:val="685"/>
        </w:trPr>
        <w:tc>
          <w:tcPr>
            <w:tcW w:w="4109" w:type="dxa"/>
            <w:vAlign w:val="center"/>
            <w:textDirection w:val="lrTb"/>
            <w:noWrap w:val="false"/>
          </w:tcPr>
          <w:p>
            <w:pPr>
              <w:ind w:left="119"/>
              <w:spacing w:before="88" w:line="217" w:lineRule="auto"/>
              <w:rPr>
                <w:rFonts w:hint="eastAsia" w:ascii="宋体" w:hAnsi="宋体" w:eastAsia="宋体" w:cs="宋体"/>
                <w:sz w:val="24"/>
                <w:szCs w:val="24"/>
                <w:lang w:eastAsia="zh-CN"/>
              </w:rPr>
            </w:pPr>
            <w:r>
              <w:rPr>
                <w:rFonts w:hint="eastAsia" w:ascii="宋体" w:hAnsi="宋体" w:eastAsia="宋体" w:cs="宋体"/>
                <w:sz w:val="24"/>
                <w:lang w:val="en-US" w:eastAsia="zh-CN"/>
              </w:rPr>
              <w:t xml:space="preserve">江苏省郑集高级中学</w:t>
            </w:r>
            <w:r>
              <w:rPr>
                <w:rFonts w:hint="eastAsia" w:ascii="宋体" w:hAnsi="宋体" w:eastAsia="宋体" w:cs="宋体"/>
                <w:spacing w:val="-7"/>
                <w:sz w:val="24"/>
                <w:szCs w:val="24"/>
                <w:lang w:val="en-US" w:eastAsia="zh-CN"/>
              </w:rPr>
              <w:t xml:space="preserve"> </w:t>
            </w:r>
            <w:r/>
          </w:p>
        </w:tc>
        <w:tc>
          <w:tcPr>
            <w:tcW w:w="4436" w:type="dxa"/>
            <w:vAlign w:val="center"/>
            <w:textDirection w:val="lrTb"/>
            <w:noWrap w:val="false"/>
          </w:tcPr>
          <w:p>
            <w:pPr>
              <w:ind w:left="114"/>
              <w:spacing w:before="204" w:line="219" w:lineRule="auto"/>
              <w:rPr>
                <w:rFonts w:hint="default" w:ascii="宋体" w:hAnsi="宋体" w:eastAsia="宋体" w:cs="宋体"/>
                <w:sz w:val="24"/>
                <w:szCs w:val="24"/>
                <w:lang w:val="en-US" w:eastAsia="zh-CN"/>
              </w:rPr>
            </w:pPr>
            <w:r>
              <w:rPr>
                <w:rFonts w:hint="eastAsia" w:ascii="宋体" w:hAnsi="宋体" w:eastAsia="宋体" w:cs="宋体"/>
                <w:sz w:val="24"/>
                <w:lang w:val="en-US" w:eastAsia="zh-CN"/>
              </w:rPr>
              <w:t xml:space="preserve">江苏省徐州市铜山区郑集镇文化路1号</w:t>
            </w:r>
            <w:r/>
          </w:p>
        </w:tc>
      </w:tr>
    </w:tbl>
    <w:p>
      <w:pPr>
        <w:spacing w:line="321" w:lineRule="auto"/>
        <w:rPr>
          <w:rFonts w:hint="eastAsia" w:ascii="宋体" w:hAnsi="宋体" w:eastAsia="宋体" w:cs="宋体"/>
          <w:sz w:val="24"/>
          <w:szCs w:val="24"/>
        </w:rPr>
      </w:pPr>
      <w:r>
        <w:rPr>
          <w:rFonts w:hint="eastAsia" w:ascii="宋体" w:hAnsi="宋体" w:eastAsia="宋体" w:cs="宋体"/>
          <w:sz w:val="24"/>
          <w:szCs w:val="24"/>
        </w:rPr>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三、物业服务范围</w:t>
      </w:r>
      <w:r/>
    </w:p>
    <w:p>
      <w:pPr>
        <w:ind w:left="508"/>
        <w:spacing w:before="60" w:line="360" w:lineRule="auto"/>
        <w:rPr>
          <w:rFonts w:hint="eastAsia" w:ascii="宋体" w:hAnsi="宋体" w:eastAsia="宋体" w:cs="宋体"/>
          <w:sz w:val="24"/>
          <w:szCs w:val="24"/>
        </w:rPr>
      </w:pPr>
      <w:r>
        <w:rPr>
          <w:rFonts w:hint="eastAsia" w:ascii="宋体" w:hAnsi="宋体" w:eastAsia="宋体" w:cs="宋体"/>
          <w:b/>
          <w:bCs/>
          <w:spacing w:val="4"/>
          <w:sz w:val="24"/>
          <w:szCs w:val="24"/>
          <w:lang w:val="en-US" w:eastAsia="zh-CN"/>
        </w:rPr>
        <w:t xml:space="preserve">（一）</w:t>
      </w:r>
      <w:r>
        <w:rPr>
          <w:rFonts w:hint="eastAsia" w:ascii="宋体" w:hAnsi="宋体" w:eastAsia="宋体" w:cs="宋体"/>
          <w:b/>
          <w:bCs/>
          <w:spacing w:val="4"/>
          <w:sz w:val="24"/>
          <w:szCs w:val="24"/>
        </w:rPr>
        <w:t xml:space="preserve">物业管理（建筑物）</w:t>
      </w:r>
      <w:r/>
    </w:p>
    <w:p>
      <w:pPr>
        <w:spacing w:line="31" w:lineRule="exact"/>
        <w:rPr>
          <w:rFonts w:hint="eastAsia" w:ascii="宋体" w:hAnsi="宋体" w:eastAsia="宋体" w:cs="宋体"/>
          <w:sz w:val="24"/>
          <w:szCs w:val="24"/>
        </w:rPr>
      </w:pPr>
      <w:r>
        <w:rPr>
          <w:rFonts w:hint="eastAsia" w:ascii="宋体" w:hAnsi="宋体" w:eastAsia="宋体" w:cs="宋体"/>
          <w:sz w:val="24"/>
          <w:szCs w:val="24"/>
        </w:rPr>
      </w:r>
      <w:r/>
    </w:p>
    <w:tbl>
      <w:tblPr>
        <w:tblStyle w:val="939"/>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6"/>
        <w:gridCol w:w="2236"/>
        <w:gridCol w:w="3491"/>
        <w:gridCol w:w="2608"/>
      </w:tblGrid>
      <w:tr>
        <w:trPr>
          <w:jc w:val="center"/>
          <w:trHeight w:val="463"/>
        </w:trPr>
        <w:tc>
          <w:tcPr>
            <w:gridSpan w:val="2"/>
            <w:tcW w:w="2972" w:type="dxa"/>
            <w:vAlign w:val="center"/>
            <w:textDirection w:val="lrTb"/>
            <w:noWrap w:val="false"/>
          </w:tcPr>
          <w:p>
            <w:pPr>
              <w:ind w:left="0"/>
              <w:jc w:val="center"/>
              <w:keepLines w:val="0"/>
              <w:keepNext w:val="0"/>
              <w:pageBreakBefore w:val="0"/>
              <w:spacing w:line="187" w:lineRule="auto"/>
              <w:widowControl/>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rPr>
              <w:t xml:space="preserve">名称</w:t>
            </w:r>
            <w:r/>
          </w:p>
        </w:tc>
        <w:tc>
          <w:tcPr>
            <w:tcW w:w="3491" w:type="dxa"/>
            <w:vAlign w:val="center"/>
            <w:textDirection w:val="lrTb"/>
            <w:noWrap w:val="false"/>
          </w:tcPr>
          <w:p>
            <w:pPr>
              <w:ind w:left="0"/>
              <w:jc w:val="center"/>
              <w:keepLines w:val="0"/>
              <w:keepNext w:val="0"/>
              <w:pageBreakBefore w:val="0"/>
              <w:spacing w:line="185" w:lineRule="auto"/>
              <w:widowControl/>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明细</w:t>
            </w:r>
            <w:r/>
          </w:p>
        </w:tc>
        <w:tc>
          <w:tcPr>
            <w:tcW w:w="2608" w:type="dxa"/>
            <w:vAlign w:val="center"/>
            <w:textDirection w:val="lrTb"/>
            <w:noWrap w:val="false"/>
          </w:tcPr>
          <w:p>
            <w:pPr>
              <w:ind w:left="0"/>
              <w:jc w:val="center"/>
              <w:keepLines w:val="0"/>
              <w:keepNext w:val="0"/>
              <w:pageBreakBefore w:val="0"/>
              <w:spacing w:line="185"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服务内容及标准</w:t>
            </w:r>
            <w:r/>
          </w:p>
        </w:tc>
      </w:tr>
      <w:tr>
        <w:trPr>
          <w:jc w:val="center"/>
          <w:trHeight w:val="458"/>
        </w:trPr>
        <w:tc>
          <w:tcPr>
            <w:gridSpan w:val="2"/>
            <w:tcW w:w="2972" w:type="dxa"/>
            <w:vAlign w:val="center"/>
            <w:textDirection w:val="lrTb"/>
            <w:noWrap w:val="false"/>
          </w:tcPr>
          <w:p>
            <w:pPr>
              <w:pStyle w:val="940"/>
              <w:ind w:left="118"/>
              <w:jc w:val="center"/>
              <w:spacing w:before="90" w:line="221"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建筑名称</w:t>
            </w:r>
            <w:r/>
          </w:p>
        </w:tc>
        <w:tc>
          <w:tcPr>
            <w:tcW w:w="3491" w:type="dxa"/>
            <w:vAlign w:val="center"/>
            <w:textDirection w:val="lrTb"/>
            <w:noWrap w:val="false"/>
          </w:tcPr>
          <w:p>
            <w:pPr>
              <w:ind w:left="115"/>
              <w:spacing w:before="203" w:line="221" w:lineRule="auto"/>
              <w:rPr>
                <w:rFonts w:hint="default" w:ascii="宋体" w:hAnsi="宋体" w:eastAsia="宋体" w:cs="宋体"/>
                <w:spacing w:val="9"/>
                <w:sz w:val="24"/>
                <w:szCs w:val="24"/>
                <w:highlight w:val="none"/>
                <w:lang w:val="en-US" w:eastAsia="zh-CN"/>
              </w:rPr>
            </w:pPr>
            <w:r>
              <w:rPr>
                <w:rFonts w:hint="eastAsia" w:ascii="宋体" w:hAnsi="宋体" w:eastAsia="宋体" w:cs="宋体"/>
                <w:color w:val="000000"/>
                <w:sz w:val="24"/>
                <w:szCs w:val="24"/>
                <w:lang w:val="en-US" w:eastAsia="zh-CN" w:bidi="ar"/>
              </w:rPr>
              <w:t xml:space="preserve">诚信楼（1-6层）、春晖楼、毓秀楼、男女生宿舍、体育馆、报告厅、图书馆</w:t>
            </w:r>
            <w:r/>
          </w:p>
        </w:tc>
        <w:tc>
          <w:tcPr>
            <w:tcW w:w="260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保洁服务、宿管服务、保安服务</w:t>
            </w:r>
            <w:r>
              <w:rPr>
                <w:rFonts w:hint="eastAsia" w:ascii="宋体" w:hAnsi="宋体" w:eastAsia="宋体" w:cs="宋体"/>
                <w:spacing w:val="9"/>
                <w:sz w:val="24"/>
                <w:szCs w:val="24"/>
                <w:highlight w:val="none"/>
              </w:rPr>
              <w:t xml:space="preserve">”</w:t>
            </w:r>
            <w:r/>
          </w:p>
        </w:tc>
      </w:tr>
      <w:tr>
        <w:trPr>
          <w:jc w:val="center"/>
          <w:trHeight w:val="460"/>
        </w:trPr>
        <w:tc>
          <w:tcPr>
            <w:tcW w:w="736" w:type="dxa"/>
            <w:vAlign w:val="center"/>
            <w:vMerge w:val="restart"/>
            <w:textDirection w:val="lrTb"/>
            <w:noWrap w:val="false"/>
          </w:tcPr>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0"/>
              <w:ind w:left="121"/>
              <w:spacing w:before="68" w:line="221"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总面积</w:t>
            </w:r>
            <w:r/>
          </w:p>
        </w:tc>
        <w:tc>
          <w:tcPr>
            <w:tcW w:w="2236" w:type="dxa"/>
            <w:vAlign w:val="center"/>
            <w:textDirection w:val="lrTb"/>
            <w:noWrap w:val="false"/>
          </w:tcPr>
          <w:p>
            <w:pPr>
              <w:pStyle w:val="940"/>
              <w:ind w:left="112"/>
              <w:spacing w:before="90" w:line="221"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建筑面积（㎡）</w:t>
            </w:r>
            <w:r/>
          </w:p>
        </w:tc>
        <w:tc>
          <w:tcPr>
            <w:tcW w:w="3491" w:type="dxa"/>
            <w:vAlign w:val="top"/>
            <w:textDirection w:val="lrTb"/>
            <w:noWrap w:val="false"/>
          </w:tcPr>
          <w:p>
            <w:pPr>
              <w:ind w:left="115" w:firstLine="232"/>
              <w:spacing w:before="203" w:line="221" w:lineRule="auto"/>
              <w:rPr>
                <w:rFonts w:hint="default" w:ascii="宋体" w:hAnsi="宋体" w:eastAsia="宋体" w:cs="宋体"/>
                <w:spacing w:val="9"/>
                <w:sz w:val="24"/>
                <w:szCs w:val="24"/>
                <w:highlight w:val="none"/>
                <w:lang w:val="en-US" w:eastAsia="zh-CN"/>
              </w:rPr>
            </w:pPr>
            <w:r>
              <w:rPr>
                <w:rFonts w:hint="eastAsia" w:ascii="宋体" w:hAnsi="宋体" w:eastAsia="宋体" w:cs="宋体"/>
                <w:spacing w:val="-4"/>
                <w:sz w:val="24"/>
                <w:szCs w:val="24"/>
                <w:highlight w:val="none"/>
                <w:lang w:val="en-US" w:eastAsia="zh-CN"/>
              </w:rPr>
              <w:t xml:space="preserve">79024.45</w:t>
            </w:r>
            <w:r>
              <w:rPr>
                <w:rFonts w:hint="eastAsia" w:ascii="宋体" w:hAnsi="宋体" w:eastAsia="宋体" w:cs="宋体"/>
                <w:spacing w:val="-4"/>
                <w:sz w:val="24"/>
                <w:szCs w:val="24"/>
                <w:highlight w:val="none"/>
              </w:rPr>
              <w:t xml:space="preserve">㎡</w:t>
            </w:r>
            <w:r/>
          </w:p>
        </w:tc>
        <w:tc>
          <w:tcPr>
            <w:tcW w:w="2608" w:type="dxa"/>
            <w:vAlign w:val="center"/>
            <w:textDirection w:val="lrTb"/>
            <w:noWrap w:val="false"/>
          </w:tcPr>
          <w:p>
            <w:pPr>
              <w:ind w:left="115"/>
              <w:spacing w:before="89"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73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6" w:type="dxa"/>
            <w:vAlign w:val="center"/>
            <w:textDirection w:val="lrTb"/>
            <w:noWrap w:val="false"/>
          </w:tcPr>
          <w:p>
            <w:pPr>
              <w:pStyle w:val="940"/>
              <w:ind w:left="121"/>
              <w:spacing w:before="91" w:line="221"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需保洁面积（㎡）</w:t>
            </w:r>
            <w:r/>
          </w:p>
        </w:tc>
        <w:tc>
          <w:tcPr>
            <w:tcW w:w="3491" w:type="dxa"/>
            <w:vAlign w:val="top"/>
            <w:textDirection w:val="lrTb"/>
            <w:noWrap w:val="false"/>
          </w:tcPr>
          <w:p>
            <w:pPr>
              <w:ind w:left="115" w:firstLine="232"/>
              <w:spacing w:before="203" w:line="221" w:lineRule="auto"/>
              <w:rPr>
                <w:rFonts w:hint="default" w:ascii="宋体" w:hAnsi="宋体" w:eastAsia="宋体" w:cs="宋体"/>
                <w:spacing w:val="9"/>
                <w:sz w:val="24"/>
                <w:szCs w:val="24"/>
                <w:highlight w:val="none"/>
                <w:lang w:val="en-US" w:eastAsia="zh-CN"/>
              </w:rPr>
            </w:pPr>
            <w:r>
              <w:rPr>
                <w:rFonts w:hint="eastAsia" w:ascii="宋体" w:hAnsi="宋体" w:eastAsia="宋体" w:cs="宋体"/>
                <w:spacing w:val="-4"/>
                <w:sz w:val="24"/>
                <w:szCs w:val="24"/>
                <w:highlight w:val="none"/>
                <w:lang w:val="en-US" w:eastAsia="zh-CN"/>
              </w:rPr>
              <w:t xml:space="preserve">35560.8</w:t>
            </w:r>
            <w:r>
              <w:rPr>
                <w:rFonts w:hint="eastAsia" w:ascii="宋体" w:hAnsi="宋体" w:eastAsia="宋体" w:cs="宋体"/>
                <w:spacing w:val="-4"/>
                <w:sz w:val="24"/>
                <w:szCs w:val="24"/>
                <w:highlight w:val="none"/>
              </w:rPr>
              <w:t xml:space="preserve">㎡</w:t>
            </w:r>
            <w:r/>
          </w:p>
        </w:tc>
        <w:tc>
          <w:tcPr>
            <w:tcW w:w="2608" w:type="dxa"/>
            <w:vAlign w:val="center"/>
            <w:textDirection w:val="lrTb"/>
            <w:noWrap w:val="false"/>
          </w:tcPr>
          <w:p>
            <w:pPr>
              <w:ind w:left="115"/>
              <w:spacing w:before="90"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90"/>
        </w:trPr>
        <w:tc>
          <w:tcPr>
            <w:tcW w:w="73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6" w:type="dxa"/>
            <w:vAlign w:val="center"/>
            <w:textDirection w:val="lrTb"/>
            <w:noWrap w:val="false"/>
          </w:tcPr>
          <w:p>
            <w:pPr>
              <w:pStyle w:val="940"/>
              <w:ind w:left="108" w:right="104"/>
              <w:spacing w:before="40" w:line="259"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会议室数量（个）及总面</w:t>
            </w:r>
            <w:r>
              <w:rPr>
                <w:rFonts w:hint="eastAsia" w:ascii="宋体" w:hAnsi="宋体" w:eastAsia="宋体" w:cs="宋体"/>
                <w:spacing w:val="7"/>
                <w:sz w:val="24"/>
                <w:szCs w:val="24"/>
                <w:highlight w:val="none"/>
              </w:rPr>
              <w:t xml:space="preserve"> </w:t>
            </w:r>
            <w:r>
              <w:rPr>
                <w:rFonts w:hint="eastAsia" w:ascii="宋体" w:hAnsi="宋体" w:eastAsia="宋体" w:cs="宋体"/>
                <w:spacing w:val="-6"/>
                <w:sz w:val="24"/>
                <w:szCs w:val="24"/>
                <w:highlight w:val="none"/>
              </w:rPr>
              <w:t xml:space="preserve">积（㎡）</w:t>
            </w:r>
            <w:r/>
          </w:p>
        </w:tc>
        <w:tc>
          <w:tcPr>
            <w:tcW w:w="3491" w:type="dxa"/>
            <w:vAlign w:val="center"/>
            <w:textDirection w:val="lrTb"/>
            <w:noWrap w:val="false"/>
          </w:tcPr>
          <w:p>
            <w:pPr>
              <w:ind w:left="115"/>
              <w:spacing w:before="203" w:line="221" w:lineRule="auto"/>
              <w:rPr>
                <w:rFonts w:hint="default"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 xml:space="preserve">会议室 6个，总面积480 </w:t>
            </w:r>
            <w:r>
              <w:rPr>
                <w:rFonts w:hint="eastAsia" w:ascii="宋体" w:hAnsi="宋体" w:eastAsia="宋体" w:cs="宋体"/>
                <w:spacing w:val="-4"/>
                <w:sz w:val="24"/>
                <w:szCs w:val="24"/>
                <w:highlight w:val="none"/>
              </w:rPr>
              <w:t xml:space="preserve">㎡</w:t>
            </w:r>
            <w:r/>
          </w:p>
        </w:tc>
        <w:tc>
          <w:tcPr>
            <w:tcW w:w="2608" w:type="dxa"/>
            <w:vAlign w:val="center"/>
            <w:textDirection w:val="lrTb"/>
            <w:noWrap w:val="false"/>
          </w:tcPr>
          <w:p>
            <w:pPr>
              <w:ind w:left="115"/>
              <w:spacing w:before="207" w:line="22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86"/>
        </w:trPr>
        <w:tc>
          <w:tcPr>
            <w:tcW w:w="73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6" w:type="dxa"/>
            <w:vAlign w:val="center"/>
            <w:textDirection w:val="lrTb"/>
            <w:noWrap w:val="false"/>
          </w:tcPr>
          <w:p>
            <w:pPr>
              <w:pStyle w:val="940"/>
              <w:ind w:left="108" w:right="104" w:hanging="1"/>
              <w:spacing w:before="34" w:line="26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报告厅数量（个）及总面</w:t>
            </w:r>
            <w:r>
              <w:rPr>
                <w:rFonts w:hint="eastAsia" w:ascii="宋体" w:hAnsi="宋体" w:eastAsia="宋体" w:cs="宋体"/>
                <w:spacing w:val="8"/>
                <w:sz w:val="24"/>
                <w:szCs w:val="24"/>
                <w:highlight w:val="none"/>
              </w:rPr>
              <w:t xml:space="preserve"> </w:t>
            </w:r>
            <w:r>
              <w:rPr>
                <w:rFonts w:hint="eastAsia" w:ascii="宋体" w:hAnsi="宋体" w:eastAsia="宋体" w:cs="宋体"/>
                <w:spacing w:val="-6"/>
                <w:sz w:val="24"/>
                <w:szCs w:val="24"/>
                <w:highlight w:val="none"/>
              </w:rPr>
              <w:t xml:space="preserve">积（㎡）</w:t>
            </w:r>
            <w:r/>
          </w:p>
        </w:tc>
        <w:tc>
          <w:tcPr>
            <w:tcW w:w="3491" w:type="dxa"/>
            <w:vAlign w:val="center"/>
            <w:textDirection w:val="lrTb"/>
            <w:noWrap w:val="false"/>
          </w:tcPr>
          <w:p>
            <w:pPr>
              <w:ind w:left="115"/>
              <w:spacing w:before="203" w:line="221" w:lineRule="auto"/>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lang w:val="en-US" w:eastAsia="zh-CN"/>
              </w:rPr>
              <w:t xml:space="preserve">报告厅1 个，总面积200㎡</w:t>
            </w:r>
            <w:r/>
          </w:p>
        </w:tc>
        <w:tc>
          <w:tcPr>
            <w:tcW w:w="2608" w:type="dxa"/>
            <w:vAlign w:val="center"/>
            <w:textDirection w:val="lrTb"/>
            <w:noWrap w:val="false"/>
          </w:tcPr>
          <w:p>
            <w:pPr>
              <w:ind w:left="115"/>
              <w:spacing w:before="203" w:line="22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86"/>
        </w:trPr>
        <w:tc>
          <w:tcPr>
            <w:tcW w:w="736" w:type="dxa"/>
            <w:vAlign w:val="center"/>
            <w:textDirection w:val="lrTb"/>
            <w:noWrap w:val="false"/>
          </w:tcPr>
          <w:p>
            <w:pPr>
              <w:pStyle w:val="940"/>
              <w:ind w:left="117"/>
              <w:spacing w:before="204" w:line="223" w:lineRule="auto"/>
              <w:rPr>
                <w:rFonts w:hint="eastAsia" w:ascii="宋体" w:hAnsi="宋体" w:eastAsia="宋体" w:cs="宋体"/>
                <w:spacing w:val="-2"/>
                <w:sz w:val="24"/>
                <w:szCs w:val="24"/>
                <w:highlight w:val="none"/>
                <w:lang w:val="en-US" w:eastAsia="zh-CN"/>
              </w:rPr>
            </w:pPr>
            <w:r>
              <w:rPr>
                <w:rFonts w:hint="eastAsia" w:cs="宋体"/>
                <w:spacing w:val="-2"/>
                <w:sz w:val="24"/>
                <w:szCs w:val="24"/>
                <w:highlight w:val="none"/>
                <w:lang w:val="en-US" w:eastAsia="zh-CN"/>
              </w:rPr>
              <w:t xml:space="preserve">排球馆</w:t>
            </w:r>
            <w:r/>
          </w:p>
        </w:tc>
        <w:tc>
          <w:tcPr>
            <w:tcW w:w="2236" w:type="dxa"/>
            <w:vAlign w:val="center"/>
            <w:textDirection w:val="lrTb"/>
            <w:noWrap w:val="false"/>
          </w:tcPr>
          <w:p>
            <w:pPr>
              <w:pStyle w:val="940"/>
              <w:ind w:left="108" w:right="104" w:hanging="1"/>
              <w:spacing w:before="34" w:line="260" w:lineRule="auto"/>
              <w:rPr>
                <w:rFonts w:hint="eastAsia" w:ascii="宋体" w:hAnsi="宋体" w:eastAsia="宋体" w:cs="宋体"/>
                <w:color w:val="000000"/>
                <w:sz w:val="24"/>
                <w:szCs w:val="24"/>
                <w:highlight w:val="none"/>
                <w:lang w:val="en-US" w:eastAsia="en-US" w:bidi="ar-SA"/>
              </w:rPr>
            </w:pPr>
            <w:r>
              <w:rPr>
                <w:rFonts w:hint="eastAsia" w:cs="宋体"/>
                <w:spacing w:val="-9"/>
                <w:sz w:val="24"/>
                <w:szCs w:val="24"/>
                <w:highlight w:val="none"/>
                <w:lang w:val="en-US" w:eastAsia="zh-CN"/>
              </w:rPr>
              <w:t xml:space="preserve">体育馆</w:t>
            </w:r>
            <w:r>
              <w:rPr>
                <w:rFonts w:hint="eastAsia" w:ascii="宋体" w:hAnsi="宋体" w:eastAsia="宋体" w:cs="宋体"/>
                <w:spacing w:val="-9"/>
                <w:sz w:val="24"/>
                <w:szCs w:val="24"/>
                <w:highlight w:val="none"/>
              </w:rPr>
              <w:t xml:space="preserve">数量（个）及总面</w:t>
            </w:r>
            <w:r>
              <w:rPr>
                <w:rFonts w:hint="eastAsia" w:ascii="宋体" w:hAnsi="宋体" w:eastAsia="宋体" w:cs="宋体"/>
                <w:spacing w:val="8"/>
                <w:sz w:val="24"/>
                <w:szCs w:val="24"/>
                <w:highlight w:val="none"/>
              </w:rPr>
              <w:t xml:space="preserve"> </w:t>
            </w:r>
            <w:r>
              <w:rPr>
                <w:rFonts w:hint="eastAsia" w:ascii="宋体" w:hAnsi="宋体" w:eastAsia="宋体" w:cs="宋体"/>
                <w:spacing w:val="-6"/>
                <w:sz w:val="24"/>
                <w:szCs w:val="24"/>
                <w:highlight w:val="none"/>
              </w:rPr>
              <w:t xml:space="preserve">积（㎡）</w:t>
            </w:r>
            <w:r/>
          </w:p>
        </w:tc>
        <w:tc>
          <w:tcPr>
            <w:tcW w:w="3491" w:type="dxa"/>
            <w:vAlign w:val="top"/>
            <w:textDirection w:val="lrTb"/>
            <w:noWrap w:val="false"/>
          </w:tcPr>
          <w:p>
            <w:pPr>
              <w:ind w:left="115"/>
              <w:spacing w:before="203" w:line="221" w:lineRule="auto"/>
              <w:rPr>
                <w:rFonts w:hint="default"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 xml:space="preserve">体育馆 1个，总面积 2632㎡</w:t>
            </w:r>
            <w:r/>
          </w:p>
        </w:tc>
        <w:tc>
          <w:tcPr>
            <w:tcW w:w="2608" w:type="dxa"/>
            <w:vAlign w:val="center"/>
            <w:textDirection w:val="lrTb"/>
            <w:noWrap w:val="false"/>
          </w:tcPr>
          <w:p>
            <w:pPr>
              <w:ind w:left="115"/>
              <w:spacing w:before="203" w:line="22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86"/>
        </w:trPr>
        <w:tc>
          <w:tcPr>
            <w:tcW w:w="736" w:type="dxa"/>
            <w:vAlign w:val="center"/>
            <w:textDirection w:val="lrTb"/>
            <w:noWrap w:val="false"/>
          </w:tcPr>
          <w:p>
            <w:pPr>
              <w:pStyle w:val="940"/>
              <w:ind w:left="117"/>
              <w:spacing w:before="204" w:line="223" w:lineRule="auto"/>
              <w:rPr>
                <w:rFonts w:hint="eastAsia" w:ascii="宋体" w:hAnsi="宋体" w:eastAsia="宋体" w:cs="宋体"/>
                <w:spacing w:val="-2"/>
                <w:sz w:val="24"/>
                <w:szCs w:val="24"/>
                <w:highlight w:val="none"/>
                <w:lang w:val="en-US" w:eastAsia="zh-CN"/>
              </w:rPr>
            </w:pPr>
            <w:r>
              <w:rPr>
                <w:rFonts w:hint="eastAsia" w:cs="宋体"/>
                <w:spacing w:val="-2"/>
                <w:sz w:val="24"/>
                <w:szCs w:val="24"/>
                <w:highlight w:val="none"/>
                <w:lang w:val="en-US" w:eastAsia="zh-CN"/>
              </w:rPr>
              <w:t xml:space="preserve">图书馆</w:t>
            </w:r>
            <w:r/>
          </w:p>
        </w:tc>
        <w:tc>
          <w:tcPr>
            <w:shd w:val="clear" w:color="auto" w:fill="auto"/>
            <w:tcW w:w="2236" w:type="dxa"/>
            <w:vAlign w:val="center"/>
            <w:textDirection w:val="lrTb"/>
            <w:noWrap w:val="false"/>
          </w:tcPr>
          <w:p>
            <w:pPr>
              <w:pStyle w:val="940"/>
              <w:ind w:left="108" w:right="104" w:hanging="1"/>
              <w:spacing w:before="34" w:line="260" w:lineRule="auto"/>
              <w:rPr>
                <w:rFonts w:hint="eastAsia" w:ascii="宋体" w:hAnsi="宋体" w:eastAsia="宋体" w:cs="宋体"/>
                <w:color w:val="000000"/>
                <w:sz w:val="24"/>
                <w:szCs w:val="24"/>
                <w:highlight w:val="none"/>
                <w:lang w:val="en-US" w:eastAsia="en-US" w:bidi="ar-SA"/>
              </w:rPr>
            </w:pPr>
            <w:r>
              <w:rPr>
                <w:rFonts w:hint="eastAsia" w:cs="宋体"/>
                <w:spacing w:val="-9"/>
                <w:sz w:val="24"/>
                <w:szCs w:val="24"/>
                <w:highlight w:val="none"/>
                <w:lang w:val="en-US" w:eastAsia="zh-CN"/>
              </w:rPr>
              <w:t xml:space="preserve">图书馆</w:t>
            </w:r>
            <w:r>
              <w:rPr>
                <w:rFonts w:hint="eastAsia" w:ascii="宋体" w:hAnsi="宋体" w:eastAsia="宋体" w:cs="宋体"/>
                <w:spacing w:val="-9"/>
                <w:sz w:val="24"/>
                <w:szCs w:val="24"/>
                <w:highlight w:val="none"/>
              </w:rPr>
              <w:t xml:space="preserve">数量（个）及总面</w:t>
            </w:r>
            <w:r>
              <w:rPr>
                <w:rFonts w:hint="eastAsia" w:ascii="宋体" w:hAnsi="宋体" w:eastAsia="宋体" w:cs="宋体"/>
                <w:spacing w:val="8"/>
                <w:sz w:val="24"/>
                <w:szCs w:val="24"/>
                <w:highlight w:val="none"/>
              </w:rPr>
              <w:t xml:space="preserve"> </w:t>
            </w:r>
            <w:r>
              <w:rPr>
                <w:rFonts w:hint="eastAsia" w:ascii="宋体" w:hAnsi="宋体" w:eastAsia="宋体" w:cs="宋体"/>
                <w:spacing w:val="-6"/>
                <w:sz w:val="24"/>
                <w:szCs w:val="24"/>
                <w:highlight w:val="none"/>
              </w:rPr>
              <w:t xml:space="preserve">积（㎡）</w:t>
            </w:r>
            <w:r/>
          </w:p>
        </w:tc>
        <w:tc>
          <w:tcPr>
            <w:shd w:val="clear" w:color="auto" w:fill="auto"/>
            <w:tcW w:w="3491" w:type="dxa"/>
            <w:vAlign w:val="top"/>
            <w:textDirection w:val="lrTb"/>
            <w:noWrap w:val="false"/>
          </w:tcPr>
          <w:p>
            <w:pPr>
              <w:ind w:left="115"/>
              <w:spacing w:before="203" w:line="221" w:lineRule="auto"/>
              <w:rPr>
                <w:rFonts w:hint="eastAsia" w:ascii="宋体" w:hAnsi="宋体" w:eastAsia="宋体" w:cs="宋体"/>
                <w:color w:val="000000"/>
                <w:spacing w:val="9"/>
                <w:sz w:val="24"/>
                <w:szCs w:val="24"/>
                <w:highlight w:val="none"/>
                <w:lang w:val="en-US" w:eastAsia="zh-CN" w:bidi="ar-SA"/>
              </w:rPr>
            </w:pPr>
            <w:r>
              <w:rPr>
                <w:rFonts w:hint="eastAsia" w:ascii="宋体" w:hAnsi="宋体" w:eastAsia="宋体" w:cs="宋体"/>
                <w:spacing w:val="9"/>
                <w:sz w:val="24"/>
                <w:szCs w:val="24"/>
                <w:highlight w:val="none"/>
                <w:lang w:val="en-US" w:eastAsia="zh-CN"/>
              </w:rPr>
              <w:t xml:space="preserve">图书馆 1个，总面积3342 ㎡</w:t>
            </w:r>
            <w:r/>
          </w:p>
        </w:tc>
        <w:tc>
          <w:tcPr>
            <w:shd w:val="clear" w:color="auto" w:fill="auto"/>
            <w:tcW w:w="2608" w:type="dxa"/>
            <w:vAlign w:val="center"/>
            <w:textDirection w:val="lrTb"/>
            <w:noWrap w:val="false"/>
          </w:tcPr>
          <w:p>
            <w:pPr>
              <w:ind w:left="115"/>
              <w:spacing w:before="203" w:line="22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686"/>
        </w:trPr>
        <w:tc>
          <w:tcPr>
            <w:tcW w:w="736" w:type="dxa"/>
            <w:vAlign w:val="center"/>
            <w:textDirection w:val="lrTb"/>
            <w:noWrap w:val="false"/>
          </w:tcPr>
          <w:p>
            <w:pPr>
              <w:pStyle w:val="940"/>
              <w:ind w:left="117"/>
              <w:spacing w:before="204" w:line="223"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卫生间</w:t>
            </w:r>
            <w:r/>
          </w:p>
        </w:tc>
        <w:tc>
          <w:tcPr>
            <w:tcW w:w="2236" w:type="dxa"/>
            <w:vAlign w:val="center"/>
            <w:textDirection w:val="lrTb"/>
            <w:noWrap w:val="false"/>
          </w:tcPr>
          <w:p>
            <w:pPr>
              <w:pStyle w:val="940"/>
              <w:ind w:left="109" w:right="104" w:firstLine="1"/>
              <w:spacing w:before="32" w:line="26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卫生间数量（个）及总面</w:t>
            </w:r>
            <w:r>
              <w:rPr>
                <w:rFonts w:hint="eastAsia" w:ascii="宋体" w:hAnsi="宋体" w:eastAsia="宋体" w:cs="宋体"/>
                <w:spacing w:val="5"/>
                <w:sz w:val="24"/>
                <w:szCs w:val="24"/>
                <w:highlight w:val="none"/>
              </w:rPr>
              <w:t xml:space="preserve"> </w:t>
            </w:r>
            <w:r>
              <w:rPr>
                <w:rFonts w:hint="eastAsia" w:ascii="宋体" w:hAnsi="宋体" w:eastAsia="宋体" w:cs="宋体"/>
                <w:spacing w:val="-6"/>
                <w:sz w:val="24"/>
                <w:szCs w:val="24"/>
                <w:highlight w:val="none"/>
              </w:rPr>
              <w:t xml:space="preserve">积（㎡）</w:t>
            </w:r>
            <w:r/>
          </w:p>
        </w:tc>
        <w:tc>
          <w:tcPr>
            <w:tcW w:w="3491" w:type="dxa"/>
            <w:vAlign w:val="top"/>
            <w:textDirection w:val="lrTb"/>
            <w:noWrap w:val="false"/>
          </w:tcPr>
          <w:p>
            <w:pPr>
              <w:ind w:left="115"/>
              <w:spacing w:before="203" w:line="221" w:lineRule="auto"/>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lang w:val="en-US" w:eastAsia="zh-CN"/>
              </w:rPr>
              <w:t xml:space="preserve">卫生间56个，总面积560㎡</w:t>
            </w:r>
            <w:r/>
          </w:p>
        </w:tc>
        <w:tc>
          <w:tcPr>
            <w:tcW w:w="2608" w:type="dxa"/>
            <w:vAlign w:val="center"/>
            <w:textDirection w:val="lrTb"/>
            <w:noWrap w:val="false"/>
          </w:tcPr>
          <w:p>
            <w:pPr>
              <w:ind w:left="115"/>
              <w:spacing w:before="203"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736" w:type="dxa"/>
            <w:vAlign w:val="center"/>
            <w:textDirection w:val="lrTb"/>
            <w:noWrap w:val="false"/>
          </w:tcPr>
          <w:p>
            <w:pPr>
              <w:pStyle w:val="940"/>
              <w:ind w:left="117"/>
              <w:spacing w:before="69"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车位数</w:t>
            </w:r>
            <w:r/>
          </w:p>
        </w:tc>
        <w:tc>
          <w:tcPr>
            <w:tcW w:w="2236" w:type="dxa"/>
            <w:vAlign w:val="center"/>
            <w:textDirection w:val="lrTb"/>
            <w:noWrap w:val="false"/>
          </w:tcPr>
          <w:p>
            <w:pPr>
              <w:pStyle w:val="940"/>
              <w:ind w:left="109"/>
              <w:spacing w:before="91" w:line="221"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地面车位数</w:t>
            </w:r>
            <w:r/>
          </w:p>
        </w:tc>
        <w:tc>
          <w:tcPr>
            <w:tcW w:w="3491" w:type="dxa"/>
            <w:vAlign w:val="center"/>
            <w:textDirection w:val="lrTb"/>
            <w:noWrap w:val="false"/>
          </w:tcPr>
          <w:p>
            <w:pPr>
              <w:ind w:left="115"/>
              <w:spacing w:before="92" w:line="218" w:lineRule="auto"/>
              <w:rPr>
                <w:rFonts w:hint="default" w:ascii="宋体" w:hAnsi="宋体" w:eastAsia="宋体" w:cs="宋体"/>
                <w:sz w:val="24"/>
                <w:szCs w:val="24"/>
                <w:highlight w:val="none"/>
                <w:lang w:val="en-US" w:eastAsia="zh-CN"/>
              </w:rPr>
            </w:pPr>
            <w:r>
              <w:rPr>
                <w:rFonts w:hint="eastAsia" w:ascii="宋体" w:hAnsi="宋体" w:eastAsia="宋体" w:cs="宋体"/>
                <w:spacing w:val="-1"/>
                <w:sz w:val="24"/>
                <w:szCs w:val="24"/>
                <w:highlight w:val="none"/>
                <w:lang w:val="en-US" w:eastAsia="zh-CN"/>
              </w:rPr>
              <w:t xml:space="preserve">127个</w:t>
            </w:r>
            <w:r/>
          </w:p>
        </w:tc>
        <w:tc>
          <w:tcPr>
            <w:tcW w:w="2608" w:type="dxa"/>
            <w:vAlign w:val="center"/>
            <w:textDirection w:val="lrTb"/>
            <w:noWrap w:val="false"/>
          </w:tcPr>
          <w:p>
            <w:pPr>
              <w:ind w:left="115"/>
              <w:spacing w:before="88"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61"/>
        </w:trPr>
        <w:tc>
          <w:tcPr>
            <w:tcW w:w="736" w:type="dxa"/>
            <w:vAlign w:val="center"/>
            <w:vMerge w:val="restart"/>
            <w:textDirection w:val="lrTb"/>
            <w:noWrap w:val="false"/>
          </w:tcPr>
          <w:p>
            <w:pPr>
              <w:pStyle w:val="940"/>
              <w:ind w:left="147" w:right="104" w:hanging="30"/>
              <w:spacing w:before="154" w:line="26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车行/人行</w:t>
            </w:r>
            <w:r>
              <w:rPr>
                <w:rFonts w:hint="eastAsia" w:ascii="宋体" w:hAnsi="宋体" w:eastAsia="宋体" w:cs="宋体"/>
                <w:spacing w:val="3"/>
                <w:sz w:val="24"/>
                <w:szCs w:val="24"/>
                <w:highlight w:val="none"/>
              </w:rPr>
              <w:t xml:space="preserve"> </w:t>
            </w:r>
            <w:r>
              <w:rPr>
                <w:rFonts w:hint="eastAsia" w:ascii="宋体" w:hAnsi="宋体" w:eastAsia="宋体" w:cs="宋体"/>
                <w:sz w:val="24"/>
                <w:szCs w:val="24"/>
                <w:highlight w:val="none"/>
              </w:rPr>
              <w:t xml:space="preserve">口</w:t>
            </w:r>
            <w:r/>
          </w:p>
        </w:tc>
        <w:tc>
          <w:tcPr>
            <w:tcW w:w="2236" w:type="dxa"/>
            <w:vAlign w:val="center"/>
            <w:textDirection w:val="lrTb"/>
            <w:noWrap w:val="false"/>
          </w:tcPr>
          <w:p>
            <w:pPr>
              <w:pStyle w:val="940"/>
              <w:ind w:left="111"/>
              <w:spacing w:before="92" w:line="221"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车行口</w:t>
            </w:r>
            <w:r/>
          </w:p>
        </w:tc>
        <w:tc>
          <w:tcPr>
            <w:tcW w:w="3491" w:type="dxa"/>
            <w:vAlign w:val="center"/>
            <w:textDirection w:val="lrTb"/>
            <w:noWrap w:val="false"/>
          </w:tcPr>
          <w:p>
            <w:pPr>
              <w:ind w:left="115"/>
              <w:spacing w:before="92" w:line="219" w:lineRule="auto"/>
              <w:rPr>
                <w:rFonts w:hint="default"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 2个</w:t>
            </w:r>
            <w:r/>
          </w:p>
        </w:tc>
        <w:tc>
          <w:tcPr>
            <w:tcW w:w="2608" w:type="dxa"/>
            <w:vAlign w:val="center"/>
            <w:textDirection w:val="lrTb"/>
            <w:noWrap w:val="false"/>
          </w:tcPr>
          <w:p>
            <w:pPr>
              <w:ind w:left="115"/>
              <w:spacing w:before="92"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73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6" w:type="dxa"/>
            <w:vAlign w:val="center"/>
            <w:textDirection w:val="lrTb"/>
            <w:noWrap w:val="false"/>
          </w:tcPr>
          <w:p>
            <w:pPr>
              <w:pStyle w:val="940"/>
              <w:ind w:left="111"/>
              <w:spacing w:before="90"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人行口</w:t>
            </w:r>
            <w:r/>
          </w:p>
        </w:tc>
        <w:tc>
          <w:tcPr>
            <w:tcW w:w="3491" w:type="dxa"/>
            <w:vAlign w:val="center"/>
            <w:textDirection w:val="lrTb"/>
            <w:noWrap w:val="false"/>
          </w:tcPr>
          <w:p>
            <w:pPr>
              <w:ind w:left="115"/>
              <w:spacing w:before="89" w:line="219" w:lineRule="auto"/>
              <w:rPr>
                <w:rFonts w:hint="default"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 2 个</w:t>
            </w:r>
            <w:r/>
          </w:p>
        </w:tc>
        <w:tc>
          <w:tcPr>
            <w:tcW w:w="2608" w:type="dxa"/>
            <w:vAlign w:val="center"/>
            <w:textDirection w:val="lrTb"/>
            <w:noWrap w:val="false"/>
          </w:tcPr>
          <w:p>
            <w:pPr>
              <w:ind w:left="115"/>
              <w:spacing w:before="89"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786"/>
        </w:trPr>
        <w:tc>
          <w:tcPr>
            <w:tcW w:w="736" w:type="dxa"/>
            <w:vAlign w:val="center"/>
            <w:textDirection w:val="lrTb"/>
            <w:noWrap w:val="false"/>
          </w:tcPr>
          <w:p>
            <w:pPr>
              <w:pStyle w:val="940"/>
              <w:ind w:left="121" w:right="105" w:hanging="2"/>
              <w:jc w:val="both"/>
              <w:spacing w:before="68" w:line="273" w:lineRule="auto"/>
              <w:rPr>
                <w:rFonts w:hint="eastAsia" w:ascii="宋体" w:hAnsi="宋体" w:eastAsia="宋体" w:cs="宋体"/>
                <w:sz w:val="24"/>
                <w:szCs w:val="24"/>
                <w:highlight w:val="none"/>
              </w:rPr>
            </w:pPr>
            <w:r>
              <w:rPr>
                <w:rFonts w:hint="eastAsia" w:ascii="宋体" w:hAnsi="宋体" w:eastAsia="宋体" w:cs="宋体"/>
                <w:spacing w:val="27"/>
                <w:sz w:val="24"/>
                <w:szCs w:val="24"/>
                <w:highlight w:val="none"/>
              </w:rPr>
              <w:t xml:space="preserve">设施设备</w:t>
            </w:r>
            <w:r>
              <w:rPr>
                <w:rFonts w:hint="eastAsia" w:ascii="宋体" w:hAnsi="宋体" w:eastAsia="宋体" w:cs="宋体"/>
                <w:sz w:val="24"/>
                <w:szCs w:val="24"/>
                <w:highlight w:val="none"/>
              </w:rPr>
              <w:t xml:space="preserve"> </w:t>
            </w:r>
            <w:r/>
          </w:p>
        </w:tc>
        <w:tc>
          <w:tcPr>
            <w:tcW w:w="2236" w:type="dxa"/>
            <w:vAlign w:val="center"/>
            <w:textDirection w:val="lrTb"/>
            <w:noWrap w:val="false"/>
          </w:tcPr>
          <w:p>
            <w:pPr>
              <w:pStyle w:val="940"/>
              <w:ind w:left="134"/>
              <w:spacing w:before="68" w:line="221"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电梯系统</w:t>
            </w:r>
            <w:r/>
          </w:p>
        </w:tc>
        <w:tc>
          <w:tcPr>
            <w:tcW w:w="3491" w:type="dxa"/>
            <w:vAlign w:val="center"/>
            <w:textDirection w:val="lrTb"/>
            <w:noWrap w:val="false"/>
          </w:tcPr>
          <w:p>
            <w:pPr>
              <w:ind w:left="115"/>
              <w:spacing w:before="93" w:line="218" w:lineRule="auto"/>
              <w:rPr>
                <w:rFonts w:hint="default" w:ascii="宋体" w:hAnsi="宋体" w:eastAsia="宋体" w:cs="宋体"/>
                <w:sz w:val="24"/>
                <w:szCs w:val="24"/>
                <w:highlight w:val="none"/>
                <w:lang w:val="en-US"/>
              </w:rPr>
            </w:pPr>
            <w:r>
              <w:rPr>
                <w:rFonts w:hint="eastAsia" w:ascii="宋体" w:hAnsi="宋体" w:eastAsia="宋体" w:cs="宋体"/>
                <w:spacing w:val="-1"/>
                <w:position w:val="9"/>
                <w:sz w:val="24"/>
                <w:szCs w:val="24"/>
                <w:highlight w:val="none"/>
                <w:lang w:val="en-US" w:eastAsia="zh-CN"/>
              </w:rPr>
              <w:t xml:space="preserve">客梯数量 7个</w:t>
            </w:r>
            <w:r/>
          </w:p>
        </w:tc>
        <w:tc>
          <w:tcPr>
            <w:tcW w:w="2608" w:type="dxa"/>
            <w:vAlign w:val="center"/>
            <w:textDirection w:val="lrTb"/>
            <w:noWrap w:val="false"/>
          </w:tcPr>
          <w:p>
            <w:pPr>
              <w:ind w:left="112" w:right="107" w:firstLine="3"/>
              <w:spacing w:before="68" w:line="260"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786"/>
        </w:trPr>
        <w:tc>
          <w:tcPr>
            <w:tcW w:w="736" w:type="dxa"/>
            <w:vAlign w:val="center"/>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spacing w:val="27"/>
                <w:sz w:val="24"/>
                <w:szCs w:val="24"/>
                <w:highlight w:val="none"/>
              </w:rPr>
              <w:suppressLineNumbers w:val="0"/>
            </w:pPr>
            <w:r>
              <w:rPr>
                <w:rFonts w:hint="eastAsia" w:ascii="宋体" w:hAnsi="宋体" w:eastAsia="宋体" w:cs="宋体"/>
                <w:sz w:val="24"/>
                <w:szCs w:val="24"/>
                <w:highlight w:val="none"/>
                <w:lang w:val="en-US" w:eastAsia="zh-CN" w:bidi="ar"/>
              </w:rPr>
              <w:t xml:space="preserve">垃圾存放 点</w:t>
            </w:r>
            <w:r/>
          </w:p>
        </w:tc>
        <w:tc>
          <w:tcPr>
            <w:tcW w:w="2236" w:type="dxa"/>
            <w:vAlign w:val="center"/>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spacing w:val="-8"/>
                <w:sz w:val="24"/>
                <w:szCs w:val="24"/>
                <w:highlight w:val="none"/>
              </w:rPr>
              <w:suppressLineNumbers w:val="0"/>
            </w:pPr>
            <w:r>
              <w:rPr>
                <w:rFonts w:hint="eastAsia" w:ascii="宋体" w:hAnsi="宋体" w:eastAsia="宋体" w:cs="宋体"/>
                <w:sz w:val="24"/>
                <w:szCs w:val="24"/>
                <w:highlight w:val="none"/>
                <w:lang w:val="en-US" w:eastAsia="zh-CN" w:bidi="ar"/>
              </w:rPr>
              <w:t xml:space="preserve">各垃圾存放点数量、面积 （㎡）及数量（个）</w:t>
            </w:r>
            <w:r/>
          </w:p>
        </w:tc>
        <w:tc>
          <w:tcPr>
            <w:tcW w:w="3491" w:type="dxa"/>
            <w:vAlign w:val="center"/>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spacing w:val="-1"/>
                <w:position w:val="9"/>
                <w:sz w:val="24"/>
                <w:szCs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垃圾存放点1个，面积25㎡</w:t>
            </w:r>
            <w:r/>
          </w:p>
        </w:tc>
        <w:tc>
          <w:tcPr>
            <w:tcW w:w="2608" w:type="dxa"/>
            <w:vAlign w:val="center"/>
            <w:textDirection w:val="lrTb"/>
            <w:noWrap w:val="false"/>
          </w:tcPr>
          <w:p>
            <w:pPr>
              <w:pStyle w:val="766"/>
              <w:ind w:left="0" w:right="0"/>
              <w:jc w:val="both"/>
              <w:keepLines w:val="0"/>
              <w:keepNext w:val="0"/>
              <w:spacing w:before="3" w:beforeAutospacing="0" w:after="0" w:afterAutospacing="0"/>
              <w:widowControl w:val="off"/>
              <w:rPr>
                <w:rFonts w:hint="eastAsia" w:ascii="宋体" w:hAnsi="宋体" w:eastAsia="宋体" w:cs="宋体"/>
                <w:spacing w:val="9"/>
                <w:sz w:val="24"/>
                <w:szCs w:val="24"/>
                <w:highlight w:val="none"/>
              </w:rPr>
              <w:suppressLineNumbers w:val="0"/>
            </w:pPr>
            <w:r>
              <w:rPr>
                <w:rFonts w:hint="eastAsia" w:ascii="宋体" w:hAnsi="宋体" w:eastAsia="宋体" w:cs="宋体"/>
                <w:sz w:val="24"/>
                <w:szCs w:val="24"/>
                <w:highlight w:val="none"/>
                <w:lang w:val="en-US" w:eastAsia="zh-CN" w:bidi="ar"/>
              </w:rPr>
              <w:t xml:space="preserve">见“保洁服务”</w:t>
            </w:r>
            <w:r/>
          </w:p>
        </w:tc>
      </w:tr>
      <w:tr>
        <w:trPr>
          <w:jc w:val="center"/>
          <w:trHeight w:val="786"/>
        </w:trPr>
        <w:tc>
          <w:tcPr>
            <w:tcW w:w="736" w:type="dxa"/>
            <w:vAlign w:val="center"/>
            <w:vMerge w:val="restart"/>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color w:val="auto"/>
                <w:spacing w:val="27"/>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设施设备</w:t>
            </w:r>
            <w:r/>
          </w:p>
        </w:tc>
        <w:tc>
          <w:tcPr>
            <w:tcW w:w="2236" w:type="dxa"/>
            <w:vAlign w:val="center"/>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color w:val="auto"/>
                <w:spacing w:val="-8"/>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给排水系统</w:t>
            </w:r>
            <w:r/>
          </w:p>
        </w:tc>
        <w:tc>
          <w:tcPr>
            <w:tcW w:w="3491" w:type="dxa"/>
            <w:vAlign w:val="center"/>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color w:val="auto"/>
                <w:spacing w:val="-1"/>
                <w:position w:val="9"/>
                <w:sz w:val="24"/>
                <w:szCs w:val="24"/>
                <w:highlight w:val="none"/>
                <w:shd w:val="clear" w:color="auto" w:fill="auto"/>
                <w:lang w:val="en-US" w:eastAsia="zh-CN"/>
              </w:rPr>
              <w:suppressLineNumbers w:val="0"/>
            </w:pPr>
            <w:r>
              <w:rPr>
                <w:rFonts w:hint="eastAsia" w:ascii="宋体" w:hAnsi="宋体" w:eastAsia="宋体" w:cs="宋体"/>
                <w:color w:val="auto"/>
                <w:spacing w:val="-1"/>
                <w:position w:val="9"/>
                <w:sz w:val="24"/>
                <w:szCs w:val="24"/>
                <w:highlight w:val="none"/>
                <w:shd w:val="clear" w:color="auto" w:fill="auto"/>
                <w:lang w:val="en-US" w:eastAsia="zh-CN"/>
              </w:rPr>
              <w:t xml:space="preserve">校园内水龙头、水管、水阀、水箱、喷泉、水泵、整体给排水管网等配套设施</w:t>
            </w:r>
            <w:r/>
          </w:p>
        </w:tc>
        <w:tc>
          <w:tcPr>
            <w:tcW w:w="2608" w:type="dxa"/>
            <w:vAlign w:val="center"/>
            <w:textDirection w:val="lrTb"/>
            <w:noWrap w:val="false"/>
          </w:tcPr>
          <w:p>
            <w:pPr>
              <w:ind w:left="108" w:right="0"/>
              <w:jc w:val="both"/>
              <w:keepLines w:val="0"/>
              <w:keepNext w:val="0"/>
              <w:spacing w:before="3" w:beforeAutospacing="0" w:after="0" w:afterAutospacing="0"/>
              <w:widowControl w:val="off"/>
              <w:rPr>
                <w:rFonts w:hint="eastAsia" w:ascii="宋体" w:hAnsi="宋体" w:eastAsia="宋体" w:cs="宋体"/>
                <w:color w:val="auto"/>
                <w:spacing w:val="9"/>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见“公用设施设备维护服务”</w:t>
            </w:r>
            <w:r/>
          </w:p>
        </w:tc>
      </w:tr>
      <w:tr>
        <w:trPr>
          <w:jc w:val="center"/>
          <w:trHeight w:val="786"/>
        </w:trPr>
        <w:tc>
          <w:tcPr>
            <w:tcW w:w="736" w:type="dxa"/>
            <w:vAlign w:val="center"/>
            <w:vMerge w:val="continue"/>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color w:val="auto"/>
                <w:spacing w:val="27"/>
                <w:sz w:val="24"/>
                <w:szCs w:val="24"/>
                <w:highlight w:val="none"/>
                <w:shd w:val="clear" w:color="auto" w:fill="auto"/>
              </w:rPr>
              <w:suppressLineNumbers w:val="0"/>
            </w:pPr>
            <w:r>
              <w:rPr>
                <w:rFonts w:hint="eastAsia" w:ascii="宋体" w:hAnsi="宋体" w:eastAsia="宋体" w:cs="宋体"/>
                <w:color w:val="auto"/>
                <w:spacing w:val="27"/>
                <w:sz w:val="24"/>
                <w:szCs w:val="24"/>
                <w:highlight w:val="none"/>
                <w:shd w:val="clear" w:color="auto" w:fill="auto"/>
              </w:rPr>
            </w:r>
            <w:r/>
          </w:p>
        </w:tc>
        <w:tc>
          <w:tcPr>
            <w:tcW w:w="2236" w:type="dxa"/>
            <w:vAlign w:val="center"/>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color w:val="auto"/>
                <w:spacing w:val="-8"/>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照明系统</w:t>
            </w:r>
            <w:r/>
          </w:p>
        </w:tc>
        <w:tc>
          <w:tcPr>
            <w:tcW w:w="3491" w:type="dxa"/>
            <w:vAlign w:val="center"/>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color w:val="auto"/>
                <w:spacing w:val="-1"/>
                <w:position w:val="9"/>
                <w:sz w:val="24"/>
                <w:szCs w:val="24"/>
                <w:highlight w:val="none"/>
                <w:shd w:val="clear" w:color="auto" w:fill="auto"/>
                <w:lang w:val="en-US" w:eastAsia="zh-CN"/>
              </w:rPr>
              <w:suppressLineNumbers w:val="0"/>
            </w:pPr>
            <w:r>
              <w:rPr>
                <w:rFonts w:hint="eastAsia" w:ascii="宋体" w:hAnsi="宋体" w:eastAsia="宋体" w:cs="宋体"/>
                <w:color w:val="auto"/>
                <w:spacing w:val="-1"/>
                <w:position w:val="9"/>
                <w:sz w:val="24"/>
                <w:szCs w:val="24"/>
                <w:highlight w:val="none"/>
                <w:shd w:val="clear" w:color="auto" w:fill="auto"/>
                <w:lang w:val="en-US" w:eastAsia="zh-CN"/>
              </w:rPr>
              <w:t xml:space="preserve">校园内所有室内外灯具及配套线路与配套装置</w:t>
            </w:r>
            <w:r/>
          </w:p>
        </w:tc>
        <w:tc>
          <w:tcPr>
            <w:tcW w:w="2608"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pacing w:val="9"/>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见“公用设施设备维护服务”</w:t>
            </w:r>
            <w:r/>
          </w:p>
        </w:tc>
      </w:tr>
      <w:tr>
        <w:trPr>
          <w:jc w:val="center"/>
          <w:trHeight w:val="786"/>
        </w:trPr>
        <w:tc>
          <w:tcPr>
            <w:tcW w:w="736" w:type="dxa"/>
            <w:vAlign w:val="center"/>
            <w:vMerge w:val="continue"/>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color w:val="auto"/>
                <w:spacing w:val="27"/>
                <w:sz w:val="24"/>
                <w:szCs w:val="24"/>
                <w:highlight w:val="none"/>
                <w:shd w:val="clear" w:color="auto" w:fill="auto"/>
              </w:rPr>
              <w:suppressLineNumbers w:val="0"/>
            </w:pPr>
            <w:r>
              <w:rPr>
                <w:rFonts w:hint="eastAsia" w:ascii="宋体" w:hAnsi="宋体" w:eastAsia="宋体" w:cs="宋体"/>
                <w:color w:val="auto"/>
                <w:spacing w:val="27"/>
                <w:sz w:val="24"/>
                <w:szCs w:val="24"/>
                <w:highlight w:val="none"/>
                <w:shd w:val="clear" w:color="auto" w:fill="auto"/>
              </w:rPr>
            </w:r>
            <w:r/>
          </w:p>
        </w:tc>
        <w:tc>
          <w:tcPr>
            <w:tcW w:w="2236" w:type="dxa"/>
            <w:vAlign w:val="center"/>
            <w:textDirection w:val="lrTb"/>
            <w:noWrap w:val="false"/>
          </w:tcPr>
          <w:p>
            <w:pPr>
              <w:pStyle w:val="766"/>
              <w:ind w:left="108" w:right="0"/>
              <w:jc w:val="both"/>
              <w:keepLines w:val="0"/>
              <w:keepNext w:val="0"/>
              <w:spacing w:before="3" w:beforeAutospacing="0" w:after="0" w:afterAutospacing="0"/>
              <w:widowControl w:val="off"/>
              <w:rPr>
                <w:rFonts w:hint="eastAsia" w:ascii="宋体" w:hAnsi="宋体" w:eastAsia="宋体" w:cs="宋体"/>
                <w:color w:val="auto"/>
                <w:spacing w:val="-8"/>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供配电系统</w:t>
            </w:r>
            <w:r/>
          </w:p>
        </w:tc>
        <w:tc>
          <w:tcPr>
            <w:tcW w:w="3491" w:type="dxa"/>
            <w:vAlign w:val="center"/>
            <w:textDirection w:val="lrTb"/>
            <w:noWrap w:val="false"/>
          </w:tcPr>
          <w:p>
            <w:pPr>
              <w:pStyle w:val="766"/>
              <w:ind w:left="108" w:right="0"/>
              <w:jc w:val="both"/>
              <w:keepLines w:val="0"/>
              <w:keepNext w:val="0"/>
              <w:spacing w:before="3" w:beforeAutospacing="0" w:after="0" w:afterAutospacing="0"/>
              <w:widowControl w:val="off"/>
              <w:rPr>
                <w:rFonts w:hint="default" w:ascii="宋体" w:hAnsi="宋体" w:eastAsia="宋体" w:cs="宋体"/>
                <w:color w:val="auto"/>
                <w:spacing w:val="-1"/>
                <w:position w:val="9"/>
                <w:sz w:val="24"/>
                <w:szCs w:val="24"/>
                <w:highlight w:val="none"/>
                <w:shd w:val="clear" w:color="auto" w:fill="auto"/>
                <w:lang w:val="en-US" w:eastAsia="zh-CN"/>
              </w:rPr>
              <w:suppressLineNumbers w:val="0"/>
            </w:pPr>
            <w:r>
              <w:rPr>
                <w:rFonts w:hint="eastAsia" w:ascii="宋体" w:hAnsi="宋体" w:eastAsia="宋体" w:cs="宋体"/>
                <w:color w:val="auto"/>
                <w:spacing w:val="-1"/>
                <w:position w:val="9"/>
                <w:sz w:val="24"/>
                <w:szCs w:val="24"/>
                <w:highlight w:val="none"/>
                <w:shd w:val="clear" w:color="auto" w:fill="auto"/>
                <w:lang w:val="en-US" w:eastAsia="zh-CN"/>
              </w:rPr>
              <w:t xml:space="preserve">校园变电室2个、配电箱、线路、应急电源等配套供电设备</w:t>
            </w:r>
            <w:r/>
          </w:p>
        </w:tc>
        <w:tc>
          <w:tcPr>
            <w:tcW w:w="2608"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pacing w:val="9"/>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见“公用设施设备维护服务”</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2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508"/>
        <w:spacing w:before="90" w:line="185"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lang w:val="en-US" w:eastAsia="zh-CN"/>
        </w:rPr>
        <w:t xml:space="preserve">（二）</w:t>
      </w:r>
      <w:r>
        <w:rPr>
          <w:rFonts w:hint="eastAsia" w:ascii="宋体" w:hAnsi="宋体" w:eastAsia="宋体" w:cs="宋体"/>
          <w:b/>
          <w:bCs/>
          <w:spacing w:val="4"/>
          <w:sz w:val="24"/>
          <w:szCs w:val="24"/>
          <w:highlight w:val="none"/>
        </w:rPr>
        <w:t xml:space="preserve">物业管理（室外）</w:t>
      </w:r>
      <w:r/>
    </w:p>
    <w:p>
      <w:pPr>
        <w:spacing w:line="31"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39"/>
        <w:tblW w:w="907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42"/>
        <w:gridCol w:w="3300"/>
        <w:gridCol w:w="4129"/>
      </w:tblGrid>
      <w:tr>
        <w:trPr>
          <w:jc w:val="center"/>
          <w:trHeight w:val="462"/>
        </w:trPr>
        <w:tc>
          <w:tcPr>
            <w:tcW w:w="1642" w:type="dxa"/>
            <w:vAlign w:val="center"/>
            <w:textDirection w:val="lrTb"/>
            <w:noWrap w:val="false"/>
          </w:tcPr>
          <w:p>
            <w:pPr>
              <w:ind w:left="0"/>
              <w:jc w:val="center"/>
              <w:keepLines w:val="0"/>
              <w:keepNext w:val="0"/>
              <w:pageBreakBefore w:val="0"/>
              <w:spacing w:line="187" w:lineRule="auto"/>
              <w:widowControl/>
              <w:rPr>
                <w:rFonts w:hint="eastAsia" w:ascii="宋体" w:hAnsi="宋体" w:eastAsia="宋体" w:cs="宋体"/>
                <w:sz w:val="24"/>
                <w:szCs w:val="24"/>
                <w:highlight w:val="none"/>
              </w:rPr>
            </w:pPr>
            <w:r>
              <w:rPr>
                <w:rFonts w:hint="eastAsia" w:ascii="宋体" w:hAnsi="宋体" w:eastAsia="宋体" w:cs="宋体"/>
                <w:b/>
                <w:bCs/>
                <w:spacing w:val="-1"/>
                <w:sz w:val="24"/>
                <w:szCs w:val="24"/>
                <w:highlight w:val="none"/>
              </w:rPr>
              <w:t xml:space="preserve">名称</w:t>
            </w:r>
            <w:r/>
          </w:p>
        </w:tc>
        <w:tc>
          <w:tcPr>
            <w:tcW w:w="3300" w:type="dxa"/>
            <w:vAlign w:val="center"/>
            <w:textDirection w:val="lrTb"/>
            <w:noWrap w:val="false"/>
          </w:tcPr>
          <w:p>
            <w:pPr>
              <w:ind w:left="0"/>
              <w:jc w:val="center"/>
              <w:keepLines w:val="0"/>
              <w:keepNext w:val="0"/>
              <w:pageBreakBefore w:val="0"/>
              <w:spacing w:line="185" w:lineRule="auto"/>
              <w:widowControl/>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明细</w:t>
            </w:r>
            <w:r/>
          </w:p>
        </w:tc>
        <w:tc>
          <w:tcPr>
            <w:tcW w:w="4129" w:type="dxa"/>
            <w:vAlign w:val="center"/>
            <w:textDirection w:val="lrTb"/>
            <w:noWrap w:val="false"/>
          </w:tcPr>
          <w:p>
            <w:pPr>
              <w:ind w:left="0"/>
              <w:jc w:val="center"/>
              <w:keepLines w:val="0"/>
              <w:keepNext w:val="0"/>
              <w:pageBreakBefore w:val="0"/>
              <w:spacing w:line="185"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服务内容及标准</w:t>
            </w:r>
            <w:r/>
          </w:p>
        </w:tc>
      </w:tr>
      <w:tr>
        <w:trPr>
          <w:jc w:val="center"/>
          <w:trHeight w:val="460"/>
        </w:trPr>
        <w:tc>
          <w:tcPr>
            <w:tcW w:w="1642" w:type="dxa"/>
            <w:vAlign w:val="center"/>
            <w:textDirection w:val="lrTb"/>
            <w:noWrap w:val="false"/>
          </w:tcPr>
          <w:p>
            <w:pPr>
              <w:pStyle w:val="940"/>
              <w:ind w:left="119"/>
              <w:spacing w:before="91" w:line="221"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室外面积</w:t>
            </w:r>
            <w:r/>
          </w:p>
        </w:tc>
        <w:tc>
          <w:tcPr>
            <w:tcW w:w="3300" w:type="dxa"/>
            <w:vAlign w:val="center"/>
            <w:textDirection w:val="lrTb"/>
            <w:noWrap w:val="false"/>
          </w:tcPr>
          <w:p>
            <w:pPr>
              <w:ind w:left="113"/>
              <w:spacing w:before="91" w:line="218" w:lineRule="auto"/>
              <w:rPr>
                <w:rFonts w:hint="default"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 64284.22</w:t>
            </w:r>
            <w:r>
              <w:rPr>
                <w:rFonts w:hint="eastAsia" w:ascii="宋体" w:hAnsi="宋体" w:eastAsia="宋体" w:cs="宋体"/>
                <w:spacing w:val="-6"/>
                <w:sz w:val="24"/>
                <w:szCs w:val="24"/>
                <w:highlight w:val="none"/>
              </w:rPr>
              <w:t xml:space="preserve">㎡</w:t>
            </w:r>
            <w:r/>
          </w:p>
        </w:tc>
        <w:tc>
          <w:tcPr>
            <w:tcW w:w="4129" w:type="dxa"/>
            <w:vAlign w:val="center"/>
            <w:textDirection w:val="lrTb"/>
            <w:noWrap w:val="false"/>
          </w:tcPr>
          <w:p>
            <w:pPr>
              <w:ind w:left="115"/>
              <w:spacing w:before="90"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7"/>
        </w:trPr>
        <w:tc>
          <w:tcPr>
            <w:tcW w:w="1642" w:type="dxa"/>
            <w:vAlign w:val="center"/>
            <w:textDirection w:val="lrTb"/>
            <w:noWrap w:val="false"/>
          </w:tcPr>
          <w:p>
            <w:pPr>
              <w:pStyle w:val="940"/>
              <w:ind w:left="117"/>
              <w:spacing w:before="89" w:line="222"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绿化</w:t>
            </w:r>
            <w:r/>
          </w:p>
        </w:tc>
        <w:tc>
          <w:tcPr>
            <w:tcW w:w="3300" w:type="dxa"/>
            <w:vAlign w:val="center"/>
            <w:textDirection w:val="lrTb"/>
            <w:noWrap w:val="false"/>
          </w:tcPr>
          <w:p>
            <w:pPr>
              <w:ind w:left="113"/>
              <w:spacing w:before="89" w:line="219"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 xml:space="preserve"> 8300</w:t>
            </w:r>
            <w:r>
              <w:rPr>
                <w:rFonts w:hint="eastAsia" w:ascii="宋体" w:hAnsi="宋体" w:eastAsia="宋体" w:cs="宋体"/>
                <w:spacing w:val="-6"/>
                <w:sz w:val="24"/>
                <w:szCs w:val="24"/>
                <w:highlight w:val="none"/>
              </w:rPr>
              <w:t xml:space="preserve">㎡</w:t>
            </w:r>
            <w:r/>
          </w:p>
        </w:tc>
        <w:tc>
          <w:tcPr>
            <w:tcW w:w="4129" w:type="dxa"/>
            <w:vAlign w:val="center"/>
            <w:textDirection w:val="lrTb"/>
            <w:noWrap w:val="false"/>
          </w:tcPr>
          <w:p>
            <w:pPr>
              <w:ind w:left="115"/>
              <w:spacing w:before="88"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1642" w:type="dxa"/>
            <w:vAlign w:val="center"/>
            <w:textDirection w:val="lrTb"/>
            <w:noWrap w:val="false"/>
          </w:tcPr>
          <w:p>
            <w:pPr>
              <w:pStyle w:val="940"/>
              <w:ind w:left="116"/>
              <w:spacing w:before="93"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广场</w:t>
            </w:r>
            <w:r/>
          </w:p>
        </w:tc>
        <w:tc>
          <w:tcPr>
            <w:tcW w:w="3300" w:type="dxa"/>
            <w:vAlign w:val="center"/>
            <w:textDirection w:val="lrTb"/>
            <w:noWrap w:val="false"/>
          </w:tcPr>
          <w:p>
            <w:pPr>
              <w:ind w:left="113"/>
              <w:spacing w:before="93" w:line="219"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 xml:space="preserve">35369</w:t>
            </w:r>
            <w:r>
              <w:rPr>
                <w:rFonts w:hint="eastAsia" w:ascii="宋体" w:hAnsi="宋体" w:eastAsia="宋体" w:cs="宋体"/>
                <w:spacing w:val="-6"/>
                <w:sz w:val="24"/>
                <w:szCs w:val="24"/>
                <w:highlight w:val="none"/>
              </w:rPr>
              <w:t xml:space="preserve">㎡</w:t>
            </w:r>
            <w:r/>
          </w:p>
        </w:tc>
        <w:tc>
          <w:tcPr>
            <w:tcW w:w="4129" w:type="dxa"/>
            <w:vAlign w:val="center"/>
            <w:textDirection w:val="lrTb"/>
            <w:noWrap w:val="false"/>
          </w:tcPr>
          <w:p>
            <w:pPr>
              <w:ind w:left="115"/>
              <w:spacing w:before="92"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60"/>
        </w:trPr>
        <w:tc>
          <w:tcPr>
            <w:tcW w:w="1642" w:type="dxa"/>
            <w:vAlign w:val="center"/>
            <w:textDirection w:val="lrTb"/>
            <w:noWrap w:val="false"/>
          </w:tcPr>
          <w:p>
            <w:pPr>
              <w:pStyle w:val="940"/>
              <w:ind w:left="117"/>
              <w:spacing w:before="92" w:line="221"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路灯、草坪灯</w:t>
            </w:r>
            <w:r/>
          </w:p>
        </w:tc>
        <w:tc>
          <w:tcPr>
            <w:tcW w:w="3300" w:type="dxa"/>
            <w:vAlign w:val="center"/>
            <w:textDirection w:val="lrTb"/>
            <w:noWrap w:val="false"/>
          </w:tcPr>
          <w:p>
            <w:pPr>
              <w:ind w:left="113"/>
              <w:spacing w:before="93" w:line="219" w:lineRule="auto"/>
              <w:rPr>
                <w:rFonts w:hint="default" w:ascii="宋体" w:hAnsi="宋体" w:eastAsia="宋体" w:cs="宋体"/>
                <w:sz w:val="24"/>
                <w:szCs w:val="24"/>
                <w:highlight w:val="none"/>
                <w:lang w:val="en-US" w:eastAsia="zh-CN"/>
              </w:rPr>
            </w:pPr>
            <w:r>
              <w:rPr>
                <w:rFonts w:hint="eastAsia" w:ascii="宋体" w:hAnsi="宋体" w:eastAsia="宋体" w:cs="宋体"/>
                <w:spacing w:val="-1"/>
                <w:sz w:val="24"/>
                <w:szCs w:val="24"/>
                <w:highlight w:val="none"/>
              </w:rPr>
              <w:t xml:space="preserve">路灯</w:t>
            </w:r>
            <w:r>
              <w:rPr>
                <w:rFonts w:hint="eastAsia" w:ascii="宋体" w:hAnsi="宋体" w:eastAsia="宋体" w:cs="宋体"/>
                <w:spacing w:val="-1"/>
                <w:sz w:val="24"/>
                <w:szCs w:val="24"/>
                <w:highlight w:val="none"/>
                <w:lang w:val="en-US" w:eastAsia="zh-CN"/>
              </w:rPr>
              <w:t xml:space="preserve"> 12个</w:t>
            </w:r>
            <w:r>
              <w:rPr>
                <w:rFonts w:hint="eastAsia" w:ascii="宋体" w:hAnsi="宋体" w:eastAsia="宋体" w:cs="宋体"/>
                <w:spacing w:val="-1"/>
                <w:sz w:val="24"/>
                <w:szCs w:val="24"/>
                <w:highlight w:val="none"/>
              </w:rPr>
              <w:t xml:space="preserve">、草坪灯</w:t>
            </w:r>
            <w:r>
              <w:rPr>
                <w:rFonts w:hint="eastAsia" w:ascii="宋体" w:hAnsi="宋体" w:eastAsia="宋体" w:cs="宋体"/>
                <w:spacing w:val="-1"/>
                <w:sz w:val="24"/>
                <w:szCs w:val="24"/>
                <w:highlight w:val="none"/>
                <w:lang w:val="en-US" w:eastAsia="zh-CN"/>
              </w:rPr>
              <w:t xml:space="preserve">9 个</w:t>
            </w:r>
            <w:r/>
          </w:p>
        </w:tc>
        <w:tc>
          <w:tcPr>
            <w:tcW w:w="4129" w:type="dxa"/>
            <w:vAlign w:val="center"/>
            <w:textDirection w:val="lrTb"/>
            <w:noWrap w:val="false"/>
          </w:tcPr>
          <w:p>
            <w:pPr>
              <w:ind w:left="115"/>
              <w:spacing w:before="92"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1642" w:type="dxa"/>
            <w:vAlign w:val="center"/>
            <w:textDirection w:val="lrTb"/>
            <w:noWrap w:val="false"/>
          </w:tcPr>
          <w:p>
            <w:pPr>
              <w:pStyle w:val="940"/>
              <w:ind w:left="120"/>
              <w:spacing w:before="91"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消防栓</w:t>
            </w:r>
            <w:r/>
          </w:p>
        </w:tc>
        <w:tc>
          <w:tcPr>
            <w:tcW w:w="3300" w:type="dxa"/>
            <w:vAlign w:val="center"/>
            <w:textDirection w:val="lrTb"/>
            <w:noWrap w:val="false"/>
          </w:tcPr>
          <w:p>
            <w:pPr>
              <w:ind w:left="113"/>
              <w:spacing w:before="91" w:line="219" w:lineRule="auto"/>
              <w:rPr>
                <w:rFonts w:hint="default"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 70个</w:t>
            </w:r>
            <w:r/>
          </w:p>
        </w:tc>
        <w:tc>
          <w:tcPr>
            <w:tcW w:w="4129" w:type="dxa"/>
            <w:vAlign w:val="center"/>
            <w:textDirection w:val="lrTb"/>
            <w:noWrap w:val="false"/>
          </w:tcPr>
          <w:p>
            <w:pPr>
              <w:ind w:left="115"/>
              <w:spacing w:before="90"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58"/>
        </w:trPr>
        <w:tc>
          <w:tcPr>
            <w:tcW w:w="1642" w:type="dxa"/>
            <w:vAlign w:val="center"/>
            <w:textDirection w:val="lrTb"/>
            <w:noWrap w:val="false"/>
          </w:tcPr>
          <w:p>
            <w:pPr>
              <w:pStyle w:val="940"/>
              <w:ind w:left="120"/>
              <w:spacing w:before="91" w:line="221" w:lineRule="auto"/>
              <w:rPr>
                <w:rFonts w:hint="eastAsia" w:ascii="宋体" w:hAnsi="宋体" w:eastAsia="宋体" w:cs="宋体"/>
                <w:spacing w:val="-2"/>
                <w:sz w:val="24"/>
                <w:szCs w:val="24"/>
                <w:highlight w:val="none"/>
                <w:lang w:val="en-US" w:eastAsia="zh-CN"/>
              </w:rPr>
            </w:pPr>
            <w:r>
              <w:rPr>
                <w:rFonts w:hint="eastAsia" w:cs="宋体"/>
                <w:spacing w:val="-2"/>
                <w:sz w:val="24"/>
                <w:szCs w:val="24"/>
                <w:highlight w:val="none"/>
                <w:lang w:val="en-US" w:eastAsia="zh-CN"/>
              </w:rPr>
              <w:t xml:space="preserve">消防箱</w:t>
            </w:r>
            <w:r/>
          </w:p>
        </w:tc>
        <w:tc>
          <w:tcPr>
            <w:tcW w:w="3300" w:type="dxa"/>
            <w:vAlign w:val="center"/>
            <w:textDirection w:val="lrTb"/>
            <w:noWrap w:val="false"/>
          </w:tcPr>
          <w:p>
            <w:pPr>
              <w:ind w:left="113"/>
              <w:spacing w:before="91" w:line="219" w:lineRule="auto"/>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140个</w:t>
            </w:r>
            <w:r/>
          </w:p>
        </w:tc>
        <w:tc>
          <w:tcPr>
            <w:tcW w:w="4129" w:type="dxa"/>
            <w:vAlign w:val="center"/>
            <w:textDirection w:val="lrTb"/>
            <w:noWrap w:val="false"/>
          </w:tcPr>
          <w:p>
            <w:pPr>
              <w:ind w:left="115"/>
              <w:spacing w:before="90" w:line="221" w:lineRule="auto"/>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r>
        <w:trPr>
          <w:jc w:val="center"/>
          <w:trHeight w:val="462"/>
        </w:trPr>
        <w:tc>
          <w:tcPr>
            <w:tcW w:w="1642" w:type="dxa"/>
            <w:vAlign w:val="center"/>
            <w:textDirection w:val="lrTb"/>
            <w:noWrap w:val="false"/>
          </w:tcPr>
          <w:p>
            <w:pPr>
              <w:pStyle w:val="940"/>
              <w:ind w:left="117"/>
              <w:spacing w:before="94" w:line="221"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垃圾箱</w:t>
            </w:r>
            <w:r/>
          </w:p>
        </w:tc>
        <w:tc>
          <w:tcPr>
            <w:tcW w:w="3300" w:type="dxa"/>
            <w:vAlign w:val="center"/>
            <w:textDirection w:val="lrTb"/>
            <w:noWrap w:val="false"/>
          </w:tcPr>
          <w:p>
            <w:pPr>
              <w:ind w:left="113"/>
              <w:spacing w:before="94" w:line="219" w:lineRule="auto"/>
              <w:rPr>
                <w:rFonts w:hint="default"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val="en-US" w:eastAsia="zh-CN"/>
              </w:rPr>
              <w:t xml:space="preserve"> 110个</w:t>
            </w:r>
            <w:r/>
          </w:p>
        </w:tc>
        <w:tc>
          <w:tcPr>
            <w:tcW w:w="4129" w:type="dxa"/>
            <w:vAlign w:val="center"/>
            <w:textDirection w:val="lrTb"/>
            <w:noWrap w:val="false"/>
          </w:tcPr>
          <w:p>
            <w:pPr>
              <w:ind w:left="115"/>
              <w:spacing w:before="93" w:line="221" w:lineRule="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 xml:space="preserve">见“</w:t>
            </w:r>
            <w:r>
              <w:rPr>
                <w:rFonts w:hint="eastAsia" w:cs="宋体"/>
                <w:spacing w:val="9"/>
                <w:sz w:val="24"/>
                <w:szCs w:val="24"/>
                <w:highlight w:val="none"/>
                <w:lang w:val="en-US" w:eastAsia="zh-CN"/>
              </w:rPr>
              <w:t xml:space="preserve">保洁服务、保安服务</w:t>
            </w:r>
            <w:r>
              <w:rPr>
                <w:rFonts w:hint="eastAsia" w:ascii="宋体" w:hAnsi="宋体" w:eastAsia="宋体" w:cs="宋体"/>
                <w:spacing w:val="9"/>
                <w:sz w:val="24"/>
                <w:szCs w:val="24"/>
                <w:highlight w:val="none"/>
              </w:rPr>
              <w:t xml:space="preserve">”</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left="541"/>
        <w:spacing w:before="90" w:line="185" w:lineRule="auto"/>
        <w:rPr>
          <w:rFonts w:hint="eastAsia" w:ascii="宋体" w:hAnsi="宋体" w:eastAsia="宋体" w:cs="宋体"/>
          <w:b w:val="0"/>
          <w:bCs w:val="0"/>
          <w:sz w:val="24"/>
          <w:szCs w:val="24"/>
        </w:rPr>
        <w:outlineLvl w:val="0"/>
      </w:pPr>
      <w:r>
        <w:rPr>
          <w:rFonts w:hint="eastAsia" w:ascii="宋体" w:hAnsi="宋体" w:eastAsia="宋体" w:cs="宋体"/>
          <w:b w:val="0"/>
          <w:bCs w:val="0"/>
          <w:spacing w:val="-1"/>
          <w:sz w:val="24"/>
          <w:szCs w:val="24"/>
          <w:lang w:val="en-US" w:eastAsia="zh-CN"/>
        </w:rPr>
        <w:t xml:space="preserve">四、</w:t>
      </w:r>
      <w:r>
        <w:rPr>
          <w:rFonts w:hint="eastAsia" w:ascii="宋体" w:hAnsi="宋体" w:eastAsia="宋体" w:cs="宋体"/>
          <w:b w:val="0"/>
          <w:bCs w:val="0"/>
          <w:spacing w:val="-1"/>
          <w:sz w:val="24"/>
          <w:szCs w:val="24"/>
        </w:rPr>
        <w:t xml:space="preserve">物业管理服务内容及标准</w:t>
      </w:r>
      <w:r/>
    </w:p>
    <w:p>
      <w:pPr>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726"/>
        <w:numPr>
          <w:ilvl w:val="0"/>
          <w:numId w:val="4"/>
        </w:numPr>
        <w:ind w:left="541"/>
        <w:spacing w:before="68" w:line="22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物业管理服务包括基本服务、保洁服务、</w:t>
      </w:r>
      <w:r>
        <w:rPr>
          <w:rFonts w:hint="eastAsia" w:cs="宋体"/>
          <w:spacing w:val="-1"/>
          <w:sz w:val="24"/>
          <w:szCs w:val="24"/>
          <w:lang w:val="en-US" w:eastAsia="zh-CN"/>
        </w:rPr>
        <w:t xml:space="preserve">宿管服务、公用设施设备维护服务、保安</w:t>
      </w:r>
      <w:r>
        <w:rPr>
          <w:rFonts w:hint="eastAsia" w:ascii="宋体" w:hAnsi="宋体" w:eastAsia="宋体" w:cs="宋体"/>
          <w:spacing w:val="-1"/>
          <w:sz w:val="24"/>
          <w:szCs w:val="24"/>
        </w:rPr>
        <w:t xml:space="preserve">服务、公共设施节水、节电、节能管理</w:t>
      </w:r>
      <w:r>
        <w:rPr>
          <w:rFonts w:hint="eastAsia" w:ascii="宋体" w:hAnsi="宋体" w:eastAsia="宋体" w:cs="宋体"/>
          <w:spacing w:val="-1"/>
          <w:sz w:val="24"/>
          <w:szCs w:val="24"/>
          <w:lang w:val="en-US" w:eastAsia="zh-CN"/>
        </w:rPr>
        <w:t xml:space="preserve">、</w:t>
      </w:r>
      <w:r>
        <w:rPr>
          <w:rFonts w:hint="eastAsia" w:ascii="宋体" w:hAnsi="宋体" w:eastAsia="宋体" w:cs="宋体"/>
          <w:spacing w:val="-1"/>
          <w:sz w:val="24"/>
          <w:szCs w:val="24"/>
        </w:rPr>
        <w:t xml:space="preserve">物业移交衔接等。</w:t>
      </w:r>
      <w:r/>
    </w:p>
    <w:p>
      <w:pPr>
        <w:pStyle w:val="727"/>
        <w:numPr>
          <w:ilvl w:val="0"/>
          <w:numId w:val="0"/>
        </w:numPr>
        <w:jc w:val="both"/>
        <w:spacing w:before="0" w:after="0"/>
        <w:rPr>
          <w:rFonts w:hint="eastAsia"/>
        </w:rPr>
        <w:outlineLvl w:val="2"/>
      </w:pPr>
      <w:r>
        <w:rPr>
          <w:rFonts w:hint="eastAsia"/>
        </w:rPr>
      </w:r>
      <w:r/>
    </w:p>
    <w:p>
      <w:pPr>
        <w:pStyle w:val="729"/>
        <w:rPr>
          <w:rFonts w:hint="eastAsia"/>
        </w:rPr>
      </w:pPr>
      <w:r>
        <w:rPr>
          <w:rFonts w:hint="eastAsia"/>
        </w:rPr>
      </w:r>
      <w:r/>
    </w:p>
    <w:p>
      <w:pPr>
        <w:rPr>
          <w:rFonts w:hint="eastAsia"/>
        </w:rPr>
      </w:pPr>
      <w:r>
        <w:rPr>
          <w:rFonts w:hint="eastAsia"/>
        </w:rPr>
      </w:r>
      <w:r/>
    </w:p>
    <w:p>
      <w:pPr>
        <w:pStyle w:val="758"/>
        <w:rPr>
          <w:rFonts w:hint="eastAsia"/>
        </w:rPr>
      </w:pPr>
      <w:r>
        <w:rPr>
          <w:rFonts w:hint="eastAsia"/>
        </w:rPr>
      </w:r>
      <w:r/>
    </w:p>
    <w:p>
      <w:pPr>
        <w:pStyle w:val="758"/>
        <w:rPr>
          <w:rFonts w:hint="eastAsia"/>
        </w:rPr>
      </w:pPr>
      <w:r>
        <w:rPr>
          <w:rFonts w:hint="eastAsia"/>
        </w:rPr>
      </w:r>
      <w:r/>
    </w:p>
    <w:p>
      <w:pPr>
        <w:ind w:left="541"/>
        <w:spacing w:before="91" w:line="360" w:lineRule="auto"/>
        <w:rPr>
          <w:rFonts w:hint="eastAsia" w:ascii="宋体" w:hAnsi="宋体" w:eastAsia="宋体" w:cs="宋体"/>
          <w:sz w:val="24"/>
          <w:szCs w:val="24"/>
        </w:rPr>
        <w:outlineLvl w:val="0"/>
      </w:pPr>
      <w:r>
        <w:rPr>
          <w:rFonts w:hint="eastAsia" w:ascii="宋体" w:hAnsi="宋体" w:eastAsia="宋体" w:cs="宋体"/>
          <w:b/>
          <w:bCs/>
          <w:spacing w:val="-1"/>
          <w:sz w:val="24"/>
          <w:szCs w:val="24"/>
          <w:lang w:val="en-US" w:eastAsia="zh-CN"/>
        </w:rPr>
        <w:t xml:space="preserve">1、</w:t>
      </w:r>
      <w:r>
        <w:rPr>
          <w:rFonts w:hint="eastAsia" w:ascii="宋体" w:hAnsi="宋体" w:eastAsia="宋体" w:cs="宋体"/>
          <w:b/>
          <w:bCs/>
          <w:spacing w:val="-1"/>
          <w:sz w:val="24"/>
          <w:szCs w:val="24"/>
        </w:rPr>
        <w:t xml:space="preserve">基本服务</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39"/>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4"/>
        <w:gridCol w:w="2055"/>
        <w:gridCol w:w="6242"/>
      </w:tblGrid>
      <w:tr>
        <w:trPr>
          <w:jc w:val="center"/>
          <w:trHeight w:val="463"/>
        </w:trPr>
        <w:tc>
          <w:tcPr>
            <w:tcW w:w="77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05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tc>
        <w:tc>
          <w:tcPr>
            <w:tcW w:w="624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服务标准</w:t>
            </w:r>
            <w:r/>
          </w:p>
        </w:tc>
      </w:tr>
      <w:tr>
        <w:trPr>
          <w:jc w:val="center"/>
          <w:trHeight w:val="460"/>
        </w:trPr>
        <w:tc>
          <w:tcPr>
            <w:tcW w:w="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目标与责任</w:t>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（1）结合采购人要求及物业服务实际情况， 制定年度管理目标， 明确责任分工， 并制定配套实施方案。</w:t>
            </w:r>
            <w:r/>
          </w:p>
        </w:tc>
      </w:tr>
      <w:tr>
        <w:trPr>
          <w:jc w:val="center"/>
          <w:trHeight w:val="685"/>
        </w:trPr>
        <w:tc>
          <w:tcPr>
            <w:tcW w:w="77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5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服务人员要求</w:t>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（1）每季度至少开展 1 次岗位技能、职业素质、服务知识、客户文化、绿色节能环保等教育培训，并 进行适当形式的考核。</w:t>
            </w:r>
            <w:r/>
          </w:p>
        </w:tc>
      </w:tr>
      <w:tr>
        <w:trPr>
          <w:jc w:val="center"/>
          <w:trHeight w:val="458"/>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（2）根据采购人要求对服务人员进行从业资格审查， 审查结果向采购人报备。</w:t>
            </w:r>
            <w:r/>
          </w:p>
        </w:tc>
      </w:tr>
      <w:tr>
        <w:trPr>
          <w:jc w:val="center"/>
          <w:trHeight w:val="690"/>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（3）服务人员的年龄、学历、工作经验及资格条件应当与所在岗位能力要求相匹配，到岗前应当经过 必要的岗前培训以达到岗位能力要求，国家、行业规定应当取得职业资格证书或特种作业证书的，应当按规定持证上岗。</w:t>
            </w:r>
            <w:r/>
          </w:p>
        </w:tc>
      </w:tr>
      <w:tr>
        <w:trPr>
          <w:jc w:val="center"/>
          <w:trHeight w:val="1026"/>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（4）如采购人认为服务人员不适应岗位要求或存在其他影响工作的，可要求供应商进行调换。如因供 应商原因对服务人员进行调换，应当经采购人同意，更换比例不得超过本项目服务人员总数的 20%。本项目 服务人员不得在其他项目兼职。</w:t>
            </w:r>
            <w:r/>
          </w:p>
        </w:tc>
      </w:tr>
      <w:tr>
        <w:trPr>
          <w:jc w:val="center"/>
          <w:trHeight w:val="461"/>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（5）着装分类统一，佩戴标识。仪容整洁、姿态端正、举止文明。用语文明礼貌， 态度温和耐心。</w:t>
            </w:r>
            <w:r/>
          </w:p>
        </w:tc>
      </w:tr>
      <w:tr>
        <w:trPr>
          <w:jc w:val="center"/>
          <w:trHeight w:val="460"/>
        </w:trPr>
        <w:tc>
          <w:tcPr>
            <w:tcW w:w="77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205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档案管理</w:t>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（1）建立物业信息， 准确、及时地对文件资料和服务记录进行归档保存，并确保其物理安全。</w:t>
            </w:r>
            <w:r/>
          </w:p>
        </w:tc>
      </w:tr>
      <w:tr>
        <w:trPr>
          <w:jc w:val="center"/>
          <w:trHeight w:val="1039"/>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（2）档案和记录齐全，包括但不限于：①采购人建议与投诉等。教育培训和考核记录。保密、思想政治教育培训记录。 </w:t>
            </w:r>
            <w:r>
              <w:rPr>
                <w:rFonts w:hint="eastAsia" w:ascii="宋体" w:hAnsi="宋体" w:eastAsia="宋体" w:cs="宋体"/>
                <w:sz w:val="24"/>
                <w:szCs w:val="24"/>
                <w:lang w:eastAsia="zh-CN"/>
              </w:rPr>
              <w:t xml:space="preserve">②</w:t>
            </w:r>
            <w:r>
              <w:rPr>
                <w:rFonts w:hint="eastAsia" w:ascii="宋体" w:hAnsi="宋体" w:eastAsia="宋体" w:cs="宋体"/>
                <w:sz w:val="24"/>
                <w:szCs w:val="24"/>
              </w:rPr>
              <w:t xml:space="preserve">保洁服务：工作日志、清洁检查表、用品清单、客户反馈表等。</w:t>
            </w:r>
            <w:r>
              <w:rPr>
                <w:rFonts w:hint="eastAsia" w:ascii="宋体" w:hAnsi="宋体" w:eastAsia="宋体" w:cs="宋体"/>
                <w:sz w:val="24"/>
                <w:szCs w:val="24"/>
                <w:lang w:eastAsia="zh-CN"/>
              </w:rPr>
              <w:t xml:space="preserve">③</w:t>
            </w:r>
            <w:r>
              <w:rPr>
                <w:rFonts w:hint="eastAsia" w:ascii="宋体" w:hAnsi="宋体" w:eastAsia="宋体" w:cs="宋体"/>
                <w:sz w:val="24"/>
                <w:szCs w:val="24"/>
                <w:lang w:val="en-US" w:eastAsia="zh-CN"/>
              </w:rPr>
              <w:t xml:space="preserve">宿管</w:t>
            </w:r>
            <w:r>
              <w:rPr>
                <w:rFonts w:hint="eastAsia" w:ascii="宋体" w:hAnsi="宋体" w:eastAsia="宋体" w:cs="宋体"/>
                <w:sz w:val="24"/>
                <w:szCs w:val="24"/>
                <w:lang w:val="en-US"/>
              </w:rPr>
              <w:t xml:space="preserve">服务：</w:t>
            </w:r>
            <w:r>
              <w:rPr>
                <w:rFonts w:hint="eastAsia" w:ascii="宋体" w:hAnsi="宋体" w:eastAsia="宋体" w:cs="宋体"/>
                <w:sz w:val="24"/>
                <w:szCs w:val="24"/>
                <w:lang w:val="en-US" w:eastAsia="zh-CN"/>
              </w:rPr>
              <w:t xml:space="preserve">工作日志</w:t>
            </w:r>
            <w:r>
              <w:rPr>
                <w:rFonts w:hint="eastAsia" w:ascii="宋体" w:hAnsi="宋体" w:eastAsia="宋体" w:cs="宋体"/>
                <w:sz w:val="24"/>
                <w:szCs w:val="24"/>
                <w:lang w:val="en-US"/>
              </w:rPr>
              <w:t xml:space="preserve">、</w:t>
            </w:r>
            <w:r>
              <w:rPr>
                <w:rFonts w:hint="eastAsia" w:ascii="宋体" w:hAnsi="宋体" w:eastAsia="宋体" w:cs="宋体"/>
                <w:sz w:val="24"/>
                <w:szCs w:val="24"/>
                <w:lang w:val="en-US" w:eastAsia="zh-CN"/>
              </w:rPr>
              <w:t xml:space="preserve">宿舍管理</w:t>
            </w:r>
            <w:r>
              <w:rPr>
                <w:rFonts w:hint="eastAsia" w:ascii="宋体" w:hAnsi="宋体" w:eastAsia="宋体" w:cs="宋体"/>
                <w:sz w:val="24"/>
                <w:szCs w:val="24"/>
                <w:lang w:val="en-US"/>
              </w:rPr>
              <w:t xml:space="preserve">记录、消杀记录等。</w:t>
            </w:r>
            <w:r>
              <w:rPr>
                <w:rFonts w:hint="eastAsia" w:ascii="宋体" w:hAnsi="宋体" w:eastAsia="宋体" w:cs="宋体"/>
                <w:sz w:val="24"/>
                <w:szCs w:val="24"/>
                <w:lang w:val="en-US" w:eastAsia="zh-CN"/>
              </w:rPr>
              <w:t xml:space="preserve">④</w:t>
            </w:r>
            <w:r>
              <w:rPr>
                <w:rFonts w:hint="eastAsia" w:ascii="宋体" w:hAnsi="宋体" w:eastAsia="宋体" w:cs="宋体"/>
                <w:sz w:val="24"/>
                <w:szCs w:val="24"/>
                <w:lang w:val="en-US"/>
              </w:rPr>
              <w:t xml:space="preserve">公用设施设备维护服务：设备台账、设备卡、使用说明、维保记录、巡查记录、设施设备安全运行、设施设备定期巡检、维护保养、维修档案等。</w:t>
            </w:r>
            <w:r>
              <w:rPr>
                <w:rFonts w:hint="eastAsia" w:ascii="宋体" w:hAnsi="宋体" w:eastAsia="宋体" w:cs="宋体"/>
                <w:sz w:val="24"/>
                <w:szCs w:val="24"/>
                <w:lang w:eastAsia="zh-CN"/>
              </w:rPr>
              <w:t xml:space="preserve">⑤</w:t>
            </w:r>
            <w:r>
              <w:rPr>
                <w:rFonts w:hint="eastAsia" w:ascii="宋体" w:hAnsi="宋体" w:eastAsia="宋体" w:cs="宋体"/>
                <w:sz w:val="24"/>
                <w:szCs w:val="24"/>
              </w:rPr>
              <w:t xml:space="preserve">保安服务：监控记录、突发事件演习与处置记录等。</w:t>
            </w:r>
            <w:r/>
          </w:p>
        </w:tc>
      </w:tr>
      <w:tr>
        <w:trPr>
          <w:jc w:val="center"/>
          <w:trHeight w:val="691"/>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（3）遵守采购人的信息、档案资料保密要求，未经许可，不得将建筑物平面图等资料转作其他用途或向其他单位、个人提供。</w:t>
            </w:r>
            <w:r/>
          </w:p>
        </w:tc>
      </w:tr>
      <w:tr>
        <w:trPr>
          <w:jc w:val="center"/>
          <w:trHeight w:val="463"/>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（4）履约结束后，相关资料交还采购人，采购人按政府采购相关规定存档。</w:t>
            </w:r>
            <w:r/>
          </w:p>
        </w:tc>
      </w:tr>
      <w:tr>
        <w:trPr>
          <w:jc w:val="center"/>
          <w:trHeight w:val="686"/>
        </w:trPr>
        <w:tc>
          <w:tcPr>
            <w:tcW w:w="774"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205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服务改进</w:t>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（1）明确负责人，定期对物业服务过程进行自查，结合反馈意见与评价结果采取改进措施，持续提升管理与服务水平。</w:t>
            </w:r>
            <w:r/>
          </w:p>
        </w:tc>
      </w:tr>
      <w:tr>
        <w:trPr>
          <w:jc w:val="center"/>
          <w:trHeight w:val="686"/>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（2）对不合格服务进行控制，对不合格服务的原因进行识别和分析，及时采取纠正措施，消除不合格的原因，防止不合格再发生。</w:t>
            </w:r>
            <w:r/>
          </w:p>
        </w:tc>
      </w:tr>
      <w:tr>
        <w:trPr>
          <w:jc w:val="center"/>
          <w:trHeight w:val="458"/>
        </w:trPr>
        <w:tc>
          <w:tcPr>
            <w:tcW w:w="774"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（3）需整改问题及时整改完成。</w:t>
            </w:r>
            <w:r/>
          </w:p>
        </w:tc>
      </w:tr>
      <w:tr>
        <w:trPr>
          <w:jc w:val="center"/>
          <w:trHeight w:val="686"/>
        </w:trPr>
        <w:tc>
          <w:tcPr>
            <w:tcW w:w="774" w:type="dxa"/>
            <w:vAlign w:val="center"/>
            <w:vMerge w:val="restart"/>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205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服务方案及工作制度</w:t>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（1）制定工作制度， 主要包括： 人员录用制度、档案管理制度、物业服务管理制度、</w:t>
            </w:r>
            <w:r>
              <w:rPr>
                <w:rFonts w:hint="eastAsia" w:ascii="宋体" w:hAnsi="宋体" w:eastAsia="宋体" w:cs="宋体"/>
                <w:sz w:val="24"/>
                <w:szCs w:val="24"/>
                <w:lang w:val="en-US" w:eastAsia="zh-CN"/>
              </w:rPr>
              <w:t xml:space="preserve">宿舍服务管理制度、保安管理制度</w:t>
            </w:r>
            <w:r>
              <w:rPr>
                <w:rFonts w:hint="eastAsia" w:ascii="宋体" w:hAnsi="宋体" w:eastAsia="宋体" w:cs="宋体"/>
                <w:sz w:val="24"/>
                <w:szCs w:val="24"/>
              </w:rPr>
              <w:t xml:space="preserve">。</w:t>
            </w:r>
            <w:r/>
          </w:p>
        </w:tc>
      </w:tr>
      <w:tr>
        <w:trPr>
          <w:jc w:val="center"/>
          <w:trHeight w:val="458"/>
        </w:trPr>
        <w:tc>
          <w:tcPr>
            <w:tcW w:w="774"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（2）制定项目实施方案，主要包括： 交接方案、人员培训方案、人员稳定性方案、保密方案等。</w:t>
            </w:r>
            <w:r/>
          </w:p>
        </w:tc>
      </w:tr>
      <w:tr>
        <w:trPr>
          <w:jc w:val="center"/>
          <w:trHeight w:val="686"/>
        </w:trPr>
        <w:tc>
          <w:tcPr>
            <w:tcW w:w="774"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0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2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（3）制定物业服务方案。</w:t>
            </w:r>
            <w:r/>
          </w:p>
        </w:tc>
      </w:tr>
    </w:tbl>
    <w:p>
      <w:pPr>
        <w:spacing w:line="149" w:lineRule="exact"/>
        <w:rPr>
          <w:rFonts w:hint="eastAsia" w:ascii="宋体" w:hAnsi="宋体" w:eastAsia="宋体" w:cs="宋体"/>
          <w:sz w:val="24"/>
          <w:szCs w:val="24"/>
        </w:rPr>
      </w:pPr>
      <w:r>
        <w:rPr>
          <w:rFonts w:hint="eastAsia" w:ascii="宋体" w:hAnsi="宋体" w:eastAsia="宋体" w:cs="宋体"/>
          <w:sz w:val="24"/>
          <w:szCs w:val="24"/>
        </w:rPr>
      </w:r>
      <w:r/>
    </w:p>
    <w:p>
      <w:pPr>
        <w:ind w:left="541"/>
        <w:spacing w:before="90" w:line="186" w:lineRule="auto"/>
        <w:rPr>
          <w:rFonts w:hint="eastAsia" w:ascii="宋体" w:hAnsi="宋体" w:eastAsia="宋体" w:cs="宋体"/>
          <w:b/>
          <w:bCs/>
          <w:spacing w:val="-1"/>
          <w:sz w:val="24"/>
          <w:szCs w:val="24"/>
          <w:lang w:val="en-US" w:eastAsia="zh-CN"/>
        </w:rPr>
        <w:outlineLvl w:val="0"/>
      </w:pPr>
      <w:r>
        <w:rPr>
          <w:rFonts w:hint="eastAsia" w:ascii="宋体" w:hAnsi="宋体" w:eastAsia="宋体" w:cs="宋体"/>
          <w:b/>
          <w:bCs/>
          <w:spacing w:val="-1"/>
          <w:sz w:val="24"/>
          <w:szCs w:val="24"/>
          <w:lang w:val="en-US" w:eastAsia="zh-CN"/>
        </w:rPr>
      </w:r>
      <w:r/>
    </w:p>
    <w:p>
      <w:pPr>
        <w:ind w:left="541"/>
        <w:spacing w:before="90" w:line="186" w:lineRule="auto"/>
        <w:rPr>
          <w:rFonts w:hint="eastAsia" w:ascii="宋体" w:hAnsi="宋体" w:eastAsia="宋体" w:cs="宋体"/>
          <w:sz w:val="24"/>
          <w:szCs w:val="24"/>
        </w:rPr>
        <w:outlineLvl w:val="0"/>
      </w:pP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保洁服务</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39"/>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6"/>
        <w:gridCol w:w="2100"/>
        <w:gridCol w:w="6205"/>
      </w:tblGrid>
      <w:tr>
        <w:trPr>
          <w:jc w:val="center"/>
          <w:trHeight w:val="461"/>
        </w:trPr>
        <w:tc>
          <w:tcPr>
            <w:tcW w:w="766"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2100" w:type="dxa"/>
            <w:vAlign w:val="center"/>
            <w:textDirection w:val="lrTb"/>
            <w:noWrap w:val="false"/>
          </w:tcPr>
          <w:p>
            <w:pPr>
              <w:ind w:left="0" w:right="0" w:firstLine="482"/>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6205" w:type="dxa"/>
            <w:vAlign w:val="center"/>
            <w:textDirection w:val="lrTb"/>
            <w:noWrap w:val="false"/>
          </w:tcPr>
          <w:p>
            <w:pPr>
              <w:ind w:left="0" w:right="0" w:firstLine="482"/>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jc w:val="center"/>
          <w:trHeight w:val="462"/>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00" w:type="dxa"/>
            <w:vAlign w:val="center"/>
            <w:vMerge w:val="restart"/>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（1）建立保洁服务的工作制度及工作计划，并按照执行。</w:t>
            </w:r>
            <w:r/>
          </w:p>
        </w:tc>
      </w:tr>
      <w:tr>
        <w:trPr>
          <w:jc w:val="center"/>
          <w:trHeight w:val="463"/>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（2）做好保洁服务工作记录，记录填写规范、保存完好。</w:t>
            </w:r>
            <w:r/>
          </w:p>
        </w:tc>
      </w:tr>
      <w:tr>
        <w:trPr>
          <w:jc w:val="center"/>
          <w:trHeight w:val="686"/>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（3）作业时采取安全防护措施，防止对作业人员或他人造成伤害。相关耗材的环保、安全性等应当符 合国家相关规定要求。</w:t>
            </w:r>
            <w:r/>
          </w:p>
        </w:tc>
      </w:tr>
      <w:tr>
        <w:trPr>
          <w:jc w:val="center"/>
          <w:trHeight w:val="458"/>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2100" w:type="dxa"/>
            <w:vAlign w:val="center"/>
            <w:vMerge w:val="restart"/>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公共场地区域保洁</w:t>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（1）每日清扫道路地面、停车场等公共区域 2 次，保持干净、无杂物、无积水。</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（2）雪、冰冻等恶劣天气时及时清扫积水、积雪，并采取安全防护措施。</w:t>
            </w:r>
            <w:r/>
          </w:p>
        </w:tc>
      </w:tr>
      <w:tr>
        <w:trPr>
          <w:jc w:val="center"/>
          <w:trHeight w:val="460"/>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（3）各种路标、宣传栏等保持干净，每月至少开展 1 次清洁作业。</w:t>
            </w:r>
            <w:r/>
          </w:p>
        </w:tc>
      </w:tr>
      <w:tr>
        <w:trPr>
          <w:jc w:val="center"/>
          <w:trHeight w:val="460"/>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）垃圾桶：桶体光洁无污迹、无痰迹；烟灰缸盖上无烟头、杂物；桶内垃圾不超过容积1/3，每日至少开展1次清洁作业。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绿化带</w:t>
            </w:r>
            <w:r>
              <w:rPr>
                <w:rFonts w:hint="eastAsia" w:ascii="宋体" w:hAnsi="宋体" w:eastAsia="宋体" w:cs="宋体"/>
                <w:sz w:val="24"/>
                <w:szCs w:val="24"/>
              </w:rPr>
              <w:t xml:space="preserve">内无杂物，每天至少开展 1 次巡查。</w:t>
            </w:r>
            <w:r/>
          </w:p>
        </w:tc>
      </w:tr>
      <w:tr>
        <w:trPr>
          <w:jc w:val="center"/>
          <w:trHeight w:val="90"/>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2100" w:type="dxa"/>
            <w:vAlign w:val="center"/>
            <w:vMerge w:val="restart"/>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楼宇</w:t>
            </w:r>
            <w:r>
              <w:rPr>
                <w:rFonts w:hint="eastAsia" w:ascii="宋体" w:hAnsi="宋体" w:eastAsia="宋体" w:cs="宋体"/>
                <w:spacing w:val="-2"/>
                <w:sz w:val="24"/>
                <w:szCs w:val="24"/>
              </w:rPr>
              <w:t xml:space="preserve">区域保洁</w:t>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（1）大厅、楼内公共通道：</w:t>
            </w:r>
            <w:r/>
          </w:p>
          <w:p>
            <w:pPr>
              <w:rPr>
                <w:rFonts w:hint="eastAsia" w:ascii="宋体" w:hAnsi="宋体" w:eastAsia="宋体" w:cs="宋体"/>
                <w:sz w:val="24"/>
                <w:szCs w:val="24"/>
              </w:rPr>
            </w:pPr>
            <w:r>
              <w:rPr>
                <w:rFonts w:hint="eastAsia" w:ascii="宋体" w:hAnsi="宋体" w:eastAsia="宋体" w:cs="宋体"/>
                <w:sz w:val="24"/>
                <w:szCs w:val="24"/>
              </w:rPr>
              <w:t xml:space="preserve">①公共通道保持干净， 无异味、无杂物、无积水，每日至少开展 </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次清洁作业。</w:t>
            </w:r>
            <w:r/>
          </w:p>
          <w:p>
            <w:pPr>
              <w:rPr>
                <w:rFonts w:hint="eastAsia" w:ascii="宋体" w:hAnsi="宋体" w:eastAsia="宋体" w:cs="宋体"/>
                <w:sz w:val="24"/>
                <w:szCs w:val="24"/>
              </w:rPr>
            </w:pPr>
            <w:r>
              <w:rPr>
                <w:rFonts w:hint="eastAsia" w:ascii="宋体" w:hAnsi="宋体" w:eastAsia="宋体" w:cs="宋体"/>
                <w:sz w:val="24"/>
                <w:szCs w:val="24"/>
              </w:rPr>
              <w:t xml:space="preserve">②门窗玻璃干净无尘， 透光性好，每周至少开展 1 次清洁作业。</w:t>
            </w:r>
            <w:r/>
          </w:p>
          <w:p>
            <w:pPr>
              <w:rPr>
                <w:rFonts w:hint="eastAsia" w:ascii="宋体" w:hAnsi="宋体" w:eastAsia="宋体" w:cs="宋体"/>
                <w:sz w:val="24"/>
                <w:szCs w:val="24"/>
              </w:rPr>
            </w:pPr>
            <w:r>
              <w:rPr>
                <w:rFonts w:hint="eastAsia" w:ascii="宋体" w:hAnsi="宋体" w:eastAsia="宋体" w:cs="宋体"/>
                <w:sz w:val="24"/>
                <w:szCs w:val="24"/>
              </w:rPr>
              <w:t xml:space="preserve">③指示牌干净，无污渍，每日至少开展 1 次清洁作业。</w:t>
            </w:r>
            <w:r/>
          </w:p>
        </w:tc>
      </w:tr>
      <w:tr>
        <w:trPr>
          <w:jc w:val="center"/>
          <w:trHeight w:val="762"/>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（2）开关、</w:t>
            </w:r>
            <w:r>
              <w:rPr>
                <w:rFonts w:hint="eastAsia" w:ascii="宋体" w:hAnsi="宋体" w:eastAsia="宋体" w:cs="宋体"/>
                <w:sz w:val="24"/>
                <w:szCs w:val="24"/>
                <w:lang w:val="en-US"/>
              </w:rPr>
              <w:t xml:space="preserve">标识牌、门牌</w:t>
            </w:r>
            <w:r>
              <w:rPr>
                <w:rFonts w:hint="eastAsia" w:ascii="宋体" w:hAnsi="宋体" w:eastAsia="宋体" w:cs="宋体"/>
                <w:sz w:val="24"/>
                <w:szCs w:val="24"/>
                <w:lang w:val="en-US" w:eastAsia="zh-CN"/>
              </w:rPr>
              <w:t xml:space="preserve">、消防栓</w:t>
            </w:r>
            <w:r>
              <w:rPr>
                <w:rFonts w:hint="eastAsia" w:ascii="宋体" w:hAnsi="宋体" w:eastAsia="宋体" w:cs="宋体"/>
                <w:sz w:val="24"/>
                <w:szCs w:val="24"/>
                <w:lang w:val="en-US"/>
              </w:rPr>
              <w:t xml:space="preserve">：</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lang w:val="en-US"/>
              </w:rPr>
              <w:t xml:space="preserve">无尘、无污迹，每日至少开展1次清洁作业。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（3）楼梯及楼梯间保持干净、无异味、无杂物、无积水，每日至少开展 1 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）垃圾桶：桶体光洁无污迹、无痰迹；烟灰缸盖上无烟头、杂物；桶内垃圾不超过容积1/3，每日至少开展1次清洁作业。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）开水间保持干净、无异味、无杂物、无积水，每日至少开展 1 次清洁作业。</w:t>
            </w:r>
            <w:r/>
          </w:p>
        </w:tc>
      </w:tr>
      <w:tr>
        <w:trPr>
          <w:jc w:val="center"/>
          <w:trHeight w:val="1027"/>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）作业工具间：</w:t>
            </w:r>
            <w:r/>
          </w:p>
          <w:p>
            <w:pPr>
              <w:rPr>
                <w:rFonts w:hint="eastAsia" w:ascii="宋体" w:hAnsi="宋体" w:eastAsia="宋体" w:cs="宋体"/>
                <w:sz w:val="24"/>
                <w:szCs w:val="24"/>
              </w:rPr>
            </w:pPr>
            <w:r>
              <w:rPr>
                <w:rFonts w:hint="eastAsia" w:ascii="宋体" w:hAnsi="宋体" w:eastAsia="宋体" w:cs="宋体"/>
                <w:sz w:val="24"/>
                <w:szCs w:val="24"/>
              </w:rPr>
              <w:t xml:space="preserve">①保持干净， 无异味、无杂物、无积水，每日至少开展 </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次清洁作业。</w:t>
            </w:r>
            <w:r/>
          </w:p>
          <w:p>
            <w:pPr>
              <w:rPr>
                <w:rFonts w:hint="eastAsia" w:ascii="宋体" w:hAnsi="宋体" w:eastAsia="宋体" w:cs="宋体"/>
                <w:sz w:val="24"/>
                <w:szCs w:val="24"/>
              </w:rPr>
            </w:pPr>
            <w:r>
              <w:rPr>
                <w:rFonts w:hint="eastAsia" w:ascii="宋体" w:hAnsi="宋体" w:eastAsia="宋体" w:cs="宋体"/>
                <w:sz w:val="24"/>
                <w:szCs w:val="24"/>
              </w:rPr>
              <w:t xml:space="preserve">②作业工具摆放整齐有序，表面干净无渍，每日消毒。</w:t>
            </w:r>
            <w:r/>
          </w:p>
        </w:tc>
      </w:tr>
      <w:tr>
        <w:trPr>
          <w:jc w:val="center"/>
          <w:trHeight w:val="373"/>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）公共卫生间：</w:t>
            </w:r>
            <w:r/>
          </w:p>
          <w:p>
            <w:pPr>
              <w:rPr>
                <w:rFonts w:hint="eastAsia" w:ascii="宋体" w:hAnsi="宋体" w:eastAsia="宋体" w:cs="宋体"/>
                <w:sz w:val="24"/>
                <w:szCs w:val="24"/>
              </w:rPr>
            </w:pPr>
            <w:r>
              <w:rPr>
                <w:rFonts w:hint="eastAsia" w:ascii="宋体" w:hAnsi="宋体" w:eastAsia="宋体" w:cs="宋体"/>
                <w:sz w:val="24"/>
                <w:szCs w:val="24"/>
              </w:rPr>
              <w:t xml:space="preserve">①保持干净， 无异味， 垃圾无溢出，每日至少开展 </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次清洁作业。</w:t>
            </w:r>
            <w:r/>
          </w:p>
          <w:p>
            <w:pPr>
              <w:rPr>
                <w:rFonts w:hint="eastAsia" w:ascii="宋体" w:hAnsi="宋体" w:eastAsia="宋体" w:cs="宋体"/>
                <w:sz w:val="24"/>
                <w:szCs w:val="24"/>
              </w:rPr>
            </w:pPr>
            <w:r>
              <w:rPr>
                <w:rFonts w:hint="eastAsia" w:ascii="宋体" w:hAnsi="宋体" w:eastAsia="宋体" w:cs="宋体"/>
                <w:sz w:val="24"/>
                <w:szCs w:val="24"/>
              </w:rPr>
              <w:t xml:space="preserve">②及时补充厕纸等必要用品。</w:t>
            </w:r>
            <w:r/>
          </w:p>
        </w:tc>
      </w:tr>
      <w:tr>
        <w:trPr>
          <w:jc w:val="center"/>
          <w:trHeight w:val="961"/>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）电梯轿厢：</w:t>
            </w:r>
            <w:r/>
          </w:p>
          <w:p>
            <w:pPr>
              <w:rPr>
                <w:rFonts w:hint="eastAsia" w:ascii="宋体" w:hAnsi="宋体" w:eastAsia="宋体" w:cs="宋体"/>
                <w:sz w:val="24"/>
                <w:szCs w:val="24"/>
              </w:rPr>
            </w:pPr>
            <w:r>
              <w:rPr>
                <w:rFonts w:hint="eastAsia" w:ascii="宋体" w:hAnsi="宋体" w:eastAsia="宋体" w:cs="宋体"/>
                <w:sz w:val="24"/>
                <w:szCs w:val="24"/>
              </w:rPr>
              <w:t xml:space="preserve">①保持干净，无污渍、无粘贴物、无异味，每日至少开展 1 次清洁作业。</w:t>
            </w:r>
            <w:r/>
          </w:p>
          <w:p>
            <w:pPr>
              <w:rPr>
                <w:rFonts w:hint="eastAsia" w:ascii="宋体" w:hAnsi="宋体" w:eastAsia="宋体" w:cs="宋体"/>
                <w:sz w:val="24"/>
                <w:szCs w:val="24"/>
              </w:rPr>
            </w:pPr>
            <w:r>
              <w:rPr>
                <w:rFonts w:hint="eastAsia" w:ascii="宋体" w:hAnsi="宋体" w:eastAsia="宋体" w:cs="宋体"/>
                <w:sz w:val="24"/>
                <w:szCs w:val="24"/>
              </w:rPr>
              <w:t xml:space="preserve">②灯具、操作指示板明亮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按键每日消毒</w:t>
            </w:r>
            <w:r>
              <w:rPr>
                <w:rFonts w:hint="eastAsia" w:ascii="宋体" w:hAnsi="宋体" w:eastAsia="宋体" w:cs="宋体"/>
                <w:sz w:val="24"/>
                <w:szCs w:val="24"/>
              </w:rPr>
              <w:t xml:space="preserve">。</w:t>
            </w:r>
            <w:r/>
          </w:p>
        </w:tc>
      </w:tr>
      <w:tr>
        <w:trPr>
          <w:jc w:val="center"/>
          <w:trHeight w:val="686"/>
        </w:trPr>
        <w:tc>
          <w:tcPr>
            <w:tcW w:w="766" w:type="dxa"/>
            <w:vAlign w:val="center"/>
            <w:vMerge w:val="restart"/>
            <w:textDirection w:val="lrTb"/>
            <w:noWrap w:val="false"/>
          </w:tcPr>
          <w:p>
            <w:pPr>
              <w:pStyle w:val="933"/>
              <w:ind w:left="0" w:right="0" w:firstLine="0"/>
              <w:jc w:val="center"/>
              <w:keepLines w:val="0"/>
              <w:keepNext w:val="0"/>
              <w:pageBreakBefore w:val="0"/>
              <w:spacing w:line="240" w:lineRule="auto"/>
              <w:widowControl/>
              <w:rPr>
                <w:rFonts w:hint="eastAsia" w:ascii="宋体" w:hAnsi="宋体" w:eastAsia="宋体" w:cs="宋体"/>
                <w:color w:val="000000"/>
                <w:spacing w:val="18"/>
                <w:sz w:val="24"/>
                <w:szCs w:val="24"/>
                <w:lang w:val="en-US" w:eastAsia="zh-CN" w:bidi="ar-SA"/>
              </w:rPr>
            </w:pPr>
            <w:r>
              <w:rPr>
                <w:rFonts w:hint="eastAsia" w:ascii="宋体" w:hAnsi="宋体" w:eastAsia="宋体" w:cs="宋体"/>
                <w:color w:val="000000"/>
                <w:spacing w:val="18"/>
                <w:sz w:val="24"/>
                <w:szCs w:val="24"/>
                <w:lang w:val="en-US" w:eastAsia="zh-CN" w:bidi="ar-SA"/>
              </w:rPr>
              <w:t xml:space="preserve">4</w:t>
            </w:r>
            <w:r/>
          </w:p>
        </w:tc>
        <w:tc>
          <w:tcPr>
            <w:tcW w:w="2100"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zh-CN" w:bidi="ar-SA"/>
              </w:rPr>
              <w:t xml:space="preserve">体育</w:t>
            </w:r>
            <w:r>
              <w:rPr>
                <w:rFonts w:hint="eastAsia" w:ascii="宋体" w:hAnsi="宋体" w:eastAsia="宋体" w:cs="宋体"/>
                <w:color w:val="000000"/>
                <w:spacing w:val="18"/>
                <w:sz w:val="24"/>
                <w:szCs w:val="24"/>
                <w:lang w:val="en-US" w:eastAsia="en-US" w:bidi="ar-SA"/>
              </w:rPr>
              <w:t xml:space="preserve">馆保洁</w:t>
            </w:r>
            <w:r/>
          </w:p>
        </w:tc>
        <w:tc>
          <w:tcPr>
            <w:tcW w:w="6205" w:type="dxa"/>
            <w:vAlign w:val="center"/>
            <w:textDirection w:val="lrTb"/>
            <w:noWrap w:val="false"/>
          </w:tcPr>
          <w:p>
            <w:pPr>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体育</w:t>
            </w:r>
            <w:r>
              <w:rPr>
                <w:rFonts w:hint="eastAsia" w:ascii="宋体" w:hAnsi="宋体" w:eastAsia="宋体" w:cs="宋体"/>
                <w:sz w:val="24"/>
                <w:szCs w:val="24"/>
                <w:lang w:val="en-US" w:eastAsia="en-US"/>
              </w:rPr>
              <w:t xml:space="preserve">馆内学生日常活动场地：需保持地面干净，无纸屑，无白色污染，无烟头，无垃圾堆积物，无积水，每</w:t>
            </w:r>
            <w:r>
              <w:rPr>
                <w:rFonts w:hint="eastAsia" w:ascii="宋体" w:hAnsi="宋体" w:eastAsia="宋体" w:cs="宋体"/>
                <w:sz w:val="24"/>
                <w:szCs w:val="24"/>
                <w:lang w:val="en-US" w:eastAsia="zh-CN"/>
              </w:rPr>
              <w:t xml:space="preserve">天</w:t>
            </w:r>
            <w:r>
              <w:rPr>
                <w:rFonts w:hint="eastAsia" w:ascii="宋体" w:hAnsi="宋体" w:eastAsia="宋体" w:cs="宋体"/>
                <w:sz w:val="24"/>
                <w:szCs w:val="24"/>
                <w:lang w:val="en-US" w:eastAsia="en-US"/>
              </w:rPr>
              <w:t xml:space="preserve">至少开展1次清洁作业。</w:t>
            </w:r>
            <w:r/>
          </w:p>
        </w:tc>
      </w:tr>
      <w:tr>
        <w:trPr>
          <w:jc w:val="center"/>
          <w:trHeight w:val="686"/>
        </w:trPr>
        <w:tc>
          <w:tcPr>
            <w:tcW w:w="766" w:type="dxa"/>
            <w:vAlign w:val="center"/>
            <w:vMerge w:val="continue"/>
            <w:textDirection w:val="lrTb"/>
            <w:noWrap w:val="false"/>
          </w:tcPr>
          <w:p>
            <w:pPr>
              <w:pStyle w:val="933"/>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2100" w:type="dxa"/>
            <w:vAlign w:val="center"/>
            <w:vMerge w:val="continue"/>
            <w:textDirection w:val="lrTb"/>
            <w:noWrap w:val="false"/>
          </w:tcPr>
          <w:p>
            <w:pPr>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w:t>
            </w:r>
            <w:r>
              <w:rPr>
                <w:rFonts w:hint="eastAsia" w:ascii="宋体" w:hAnsi="宋体" w:eastAsia="宋体" w:cs="宋体"/>
                <w:sz w:val="24"/>
                <w:szCs w:val="24"/>
                <w:lang w:val="en-US" w:eastAsia="zh-CN"/>
              </w:rPr>
              <w:t xml:space="preserve">体育馆</w:t>
            </w:r>
            <w:r>
              <w:rPr>
                <w:rFonts w:hint="eastAsia" w:ascii="宋体" w:hAnsi="宋体" w:eastAsia="宋体" w:cs="宋体"/>
                <w:sz w:val="24"/>
                <w:szCs w:val="24"/>
                <w:lang w:val="en-US" w:eastAsia="en-US"/>
              </w:rPr>
              <w:t xml:space="preserve">保证大型活动前后，扶手和栏杆：无陈灰陈垢，室</w:t>
            </w:r>
            <w:r>
              <w:rPr>
                <w:rFonts w:hint="eastAsia" w:ascii="宋体" w:hAnsi="宋体" w:eastAsia="宋体" w:cs="宋体"/>
                <w:sz w:val="24"/>
                <w:szCs w:val="24"/>
                <w:lang w:val="en-US" w:eastAsia="zh-CN"/>
              </w:rPr>
              <w:t xml:space="preserve">内</w:t>
            </w:r>
            <w:r>
              <w:rPr>
                <w:rFonts w:hint="eastAsia" w:ascii="宋体" w:hAnsi="宋体" w:eastAsia="宋体" w:cs="宋体"/>
                <w:sz w:val="24"/>
                <w:szCs w:val="24"/>
                <w:lang w:val="en-US" w:eastAsia="en-US"/>
              </w:rPr>
              <w:t xml:space="preserve">台阶干净、无纸屑、烟头等杂物，平时无白色垃圾。</w:t>
            </w:r>
            <w:r/>
          </w:p>
        </w:tc>
      </w:tr>
      <w:tr>
        <w:trPr>
          <w:jc w:val="center"/>
          <w:trHeight w:val="494"/>
        </w:trPr>
        <w:tc>
          <w:tcPr>
            <w:tcW w:w="766" w:type="dxa"/>
            <w:vAlign w:val="center"/>
            <w:vMerge w:val="continue"/>
            <w:textDirection w:val="lrTb"/>
            <w:noWrap w:val="false"/>
          </w:tcPr>
          <w:p>
            <w:pPr>
              <w:pStyle w:val="933"/>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2100" w:type="dxa"/>
            <w:vAlign w:val="center"/>
            <w:vMerge w:val="continue"/>
            <w:textDirection w:val="lrTb"/>
            <w:noWrap w:val="false"/>
          </w:tcPr>
          <w:p>
            <w:pPr>
              <w:ind w:left="0" w:right="0" w:firstLine="552"/>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（3）消防栓：外侧玻璃光亮，无污迹，每日至少开展1次清洁作业。</w:t>
            </w:r>
            <w:r/>
          </w:p>
        </w:tc>
      </w:tr>
      <w:tr>
        <w:trPr>
          <w:jc w:val="center"/>
          <w:trHeight w:val="686"/>
        </w:trPr>
        <w:tc>
          <w:tcPr>
            <w:tcW w:w="766" w:type="dxa"/>
            <w:vAlign w:val="center"/>
            <w:textDirection w:val="lrTb"/>
            <w:noWrap w:val="false"/>
          </w:tcPr>
          <w:p>
            <w:pPr>
              <w:pStyle w:val="933"/>
              <w:ind w:left="0" w:right="0" w:firstLine="0"/>
              <w:jc w:val="center"/>
              <w:keepLines w:val="0"/>
              <w:keepNext w:val="0"/>
              <w:pageBreakBefore w:val="0"/>
              <w:spacing w:line="240" w:lineRule="auto"/>
              <w:widowControl/>
              <w:rPr>
                <w:rFonts w:hint="eastAsia" w:ascii="宋体" w:hAnsi="宋体" w:eastAsia="宋体" w:cs="宋体"/>
                <w:color w:val="000000"/>
                <w:spacing w:val="18"/>
                <w:sz w:val="24"/>
                <w:szCs w:val="24"/>
                <w:lang w:val="en-US" w:eastAsia="zh-CN" w:bidi="ar-SA"/>
              </w:rPr>
            </w:pPr>
            <w:r>
              <w:rPr>
                <w:rFonts w:hint="eastAsia" w:ascii="宋体" w:hAnsi="宋体" w:eastAsia="宋体" w:cs="宋体"/>
                <w:color w:val="000000"/>
                <w:spacing w:val="18"/>
                <w:sz w:val="24"/>
                <w:szCs w:val="24"/>
                <w:lang w:val="en-US" w:eastAsia="zh-CN" w:bidi="ar-SA"/>
              </w:rPr>
              <w:t xml:space="preserve">5</w:t>
            </w:r>
            <w:r/>
          </w:p>
        </w:tc>
        <w:tc>
          <w:tcPr>
            <w:tcW w:w="2100"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000000"/>
                <w:spacing w:val="18"/>
                <w:sz w:val="24"/>
                <w:szCs w:val="24"/>
                <w:lang w:val="en-US" w:eastAsia="en-US" w:bidi="ar-SA"/>
              </w:rPr>
            </w:pPr>
            <w:r>
              <w:rPr>
                <w:rFonts w:hint="eastAsia" w:ascii="宋体" w:hAnsi="宋体" w:eastAsia="宋体" w:cs="宋体"/>
                <w:color w:val="000000"/>
                <w:spacing w:val="18"/>
                <w:sz w:val="24"/>
                <w:szCs w:val="24"/>
                <w:lang w:val="en-US" w:eastAsia="en-US" w:bidi="ar-SA"/>
              </w:rPr>
              <w:t xml:space="preserve">报告厅及会议室保洁</w:t>
            </w:r>
            <w:r/>
          </w:p>
        </w:tc>
        <w:tc>
          <w:tcPr>
            <w:tcW w:w="6205"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报告厅及会议室音视频设备、消防栓及开关插座、地面、门窗等保持表面干净，无尘无污迹，</w:t>
            </w:r>
            <w:r>
              <w:rPr>
                <w:rFonts w:hint="eastAsia" w:ascii="宋体" w:hAnsi="宋体" w:eastAsia="宋体" w:cs="宋体"/>
                <w:sz w:val="24"/>
                <w:szCs w:val="24"/>
                <w:lang w:val="en-US" w:eastAsia="zh-CN"/>
              </w:rPr>
              <w:t xml:space="preserve">年级处会议室每天打扫一遍；办公楼会议室及报告厅，随用随打扫，保持干净，整洁。</w:t>
            </w:r>
            <w:r/>
          </w:p>
        </w:tc>
      </w:tr>
      <w:tr>
        <w:trPr>
          <w:jc w:val="center"/>
          <w:trHeight w:val="686"/>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2100"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000000"/>
                <w:spacing w:val="18"/>
                <w:sz w:val="24"/>
                <w:szCs w:val="24"/>
                <w:lang w:val="zh-CN" w:eastAsia="zh-CN" w:bidi="ar-SA"/>
              </w:rPr>
            </w:pPr>
            <w:r>
              <w:rPr>
                <w:rFonts w:hint="eastAsia" w:ascii="宋体" w:hAnsi="宋体" w:eastAsia="宋体" w:cs="宋体"/>
                <w:color w:val="000000"/>
                <w:spacing w:val="18"/>
                <w:sz w:val="24"/>
                <w:szCs w:val="24"/>
                <w:lang w:val="en-US" w:eastAsia="zh-CN" w:bidi="ar-SA"/>
              </w:rPr>
              <w:t xml:space="preserve">应急保障方案</w:t>
            </w:r>
            <w:r/>
          </w:p>
        </w:tc>
        <w:tc>
          <w:tcPr>
            <w:tcW w:w="6205" w:type="dxa"/>
            <w:vAlign w:val="center"/>
            <w:textDirection w:val="lrTb"/>
            <w:noWrap w:val="false"/>
          </w:tcPr>
          <w:p>
            <w:pPr>
              <w:rPr>
                <w:rFonts w:hint="eastAsia" w:ascii="宋体" w:hAnsi="宋体" w:eastAsia="宋体" w:cs="宋体"/>
                <w:sz w:val="24"/>
                <w:szCs w:val="24"/>
                <w:lang w:val="zh-CN" w:eastAsia="en-US"/>
              </w:rPr>
            </w:pPr>
            <w:r>
              <w:rPr>
                <w:rFonts w:hint="eastAsia" w:ascii="宋体" w:hAnsi="宋体" w:eastAsia="宋体" w:cs="宋体"/>
                <w:sz w:val="24"/>
                <w:szCs w:val="24"/>
                <w:lang w:val="en-US" w:eastAsia="zh-CN"/>
              </w:rPr>
              <w:t xml:space="preserve">（1）制订措施。配合采购人制订应急保障措施，需对任务进行详细了解，并根据工作安排制定详细的应急保障措施。</w:t>
            </w:r>
            <w:r/>
          </w:p>
        </w:tc>
      </w:tr>
      <w:tr>
        <w:trPr>
          <w:jc w:val="center"/>
          <w:trHeight w:val="686"/>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00" w:type="dxa"/>
            <w:vAlign w:val="center"/>
            <w:vMerge w:val="continue"/>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pacing w:val="18"/>
                <w:sz w:val="24"/>
                <w:szCs w:val="24"/>
                <w:lang w:val="en-US" w:eastAsia="en-US" w:bidi="ar-SA"/>
              </w:rPr>
              <w:suppressLineNumbers w:val="0"/>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rPr>
                <w:rFonts w:hint="eastAsia" w:ascii="宋体" w:hAnsi="宋体" w:eastAsia="宋体" w:cs="宋体"/>
                <w:sz w:val="24"/>
                <w:szCs w:val="24"/>
                <w:lang w:val="zh-CN" w:eastAsia="en-US"/>
              </w:rPr>
            </w:pPr>
            <w:r>
              <w:rPr>
                <w:rFonts w:hint="eastAsia" w:ascii="宋体" w:hAnsi="宋体" w:eastAsia="宋体" w:cs="宋体"/>
                <w:sz w:val="24"/>
                <w:szCs w:val="24"/>
                <w:lang w:val="en-US" w:eastAsia="zh-CN"/>
              </w:rPr>
              <w:t xml:space="preserve">（2）应急预案的建立。根据校内隐患排查的结果和实际情况，制定专项预案，包括但不限于：重大活动应急预案、上级突击检查应急预案、火警紧急处理应急预案、紧急疏散应急预案、停水停电应急预案、恶劣天气应对应急预案等。</w:t>
            </w:r>
            <w:r/>
          </w:p>
        </w:tc>
      </w:tr>
      <w:tr>
        <w:trPr>
          <w:jc w:val="center"/>
          <w:trHeight w:val="686"/>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00" w:type="dxa"/>
            <w:vAlign w:val="center"/>
            <w:vMerge w:val="continue"/>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pacing w:val="18"/>
                <w:sz w:val="24"/>
                <w:szCs w:val="24"/>
                <w:lang w:val="en-US" w:eastAsia="en-US" w:bidi="ar-SA"/>
              </w:rPr>
              <w:suppressLineNumbers w:val="0"/>
            </w:pPr>
            <w:r>
              <w:rPr>
                <w:rFonts w:hint="eastAsia" w:ascii="宋体" w:hAnsi="宋体" w:eastAsia="宋体" w:cs="宋体"/>
                <w:color w:val="000000"/>
                <w:spacing w:val="18"/>
                <w:sz w:val="24"/>
                <w:szCs w:val="24"/>
                <w:lang w:val="en-US" w:eastAsia="en-US" w:bidi="ar-SA"/>
              </w:rPr>
            </w:r>
            <w:r/>
          </w:p>
        </w:tc>
        <w:tc>
          <w:tcPr>
            <w:tcW w:w="6205" w:type="dxa"/>
            <w:vAlign w:val="center"/>
            <w:textDirection w:val="lrTb"/>
            <w:noWrap w:val="false"/>
          </w:tcPr>
          <w:p>
            <w:pPr>
              <w:rPr>
                <w:rFonts w:hint="eastAsia" w:ascii="宋体" w:hAnsi="宋体" w:eastAsia="宋体" w:cs="宋体"/>
                <w:sz w:val="24"/>
                <w:szCs w:val="24"/>
                <w:lang w:val="zh-CN" w:eastAsia="en-US"/>
              </w:rPr>
            </w:pPr>
            <w:r>
              <w:rPr>
                <w:rFonts w:hint="eastAsia" w:ascii="宋体" w:hAnsi="宋体" w:eastAsia="宋体" w:cs="宋体"/>
                <w:sz w:val="24"/>
                <w:szCs w:val="24"/>
                <w:lang w:val="en-US" w:eastAsia="zh-CN"/>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686"/>
        </w:trPr>
        <w:tc>
          <w:tcPr>
            <w:tcW w:w="76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2100" w:type="dxa"/>
            <w:vAlign w:val="center"/>
            <w:vMerge w:val="restart"/>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垃圾处理</w:t>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（1）在指定位置摆放分类垃圾桶， 并在显著处张贴垃圾分类标识。分类垃圾桶和垃圾分类标识根据所在城市的要求设置。</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（2）桶身表面干净无污渍，每日开展至少 1 次清洁作业。</w:t>
            </w:r>
            <w:r/>
          </w:p>
        </w:tc>
      </w:tr>
      <w:tr>
        <w:trPr>
          <w:jc w:val="center"/>
          <w:trHeight w:val="460"/>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（3）垃圾中转房保持整洁， 无明显异味，每日至少开展 1 次清洁作业。</w:t>
            </w:r>
            <w:r/>
          </w:p>
        </w:tc>
      </w:tr>
      <w:tr>
        <w:trPr>
          <w:jc w:val="center"/>
          <w:trHeight w:val="458"/>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）每个工作日内要对楼层产生的垃圾， 进行清理分类， 并运至垃圾集中堆放点。</w:t>
            </w:r>
            <w:r/>
          </w:p>
        </w:tc>
      </w:tr>
      <w:tr>
        <w:trPr>
          <w:jc w:val="center"/>
          <w:trHeight w:val="465"/>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）垃圾装袋， 日产日清。</w:t>
            </w:r>
            <w:r/>
          </w:p>
        </w:tc>
      </w:tr>
      <w:tr>
        <w:trPr>
          <w:jc w:val="center"/>
          <w:trHeight w:val="465"/>
        </w:trPr>
        <w:tc>
          <w:tcPr>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）定期清洁、定期喷洒消毒和灭蚊蝇药物。</w:t>
            </w:r>
            <w:r/>
          </w:p>
        </w:tc>
      </w:tr>
      <w:tr>
        <w:trPr>
          <w:jc w:val="center"/>
          <w:trHeight w:val="465"/>
        </w:trPr>
        <w:tc>
          <w:tcPr>
            <w:tcBorders>
              <w:bottom w:val="single" w:color="auto" w:sz="4" w:space="0"/>
            </w:tcBorders>
            <w:tcW w:w="766"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2100" w:type="dxa"/>
            <w:vAlign w:val="center"/>
            <w:vMerge w:val="continue"/>
            <w:textDirection w:val="lrTb"/>
            <w:noWrap w:val="false"/>
          </w:tcPr>
          <w:p>
            <w:pPr>
              <w:ind w:left="0" w:right="0" w:firstLine="48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620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做好垃圾分类管理的宣传工作，督促并引导全员参与垃圾分类投放。</w:t>
            </w:r>
            <w:r/>
          </w:p>
        </w:tc>
      </w:tr>
      <w:tr>
        <w:trPr>
          <w:jc w:val="center"/>
          <w:trHeight w:val="685"/>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100" w:type="dxa"/>
            <w:vAlign w:val="top"/>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0"/>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卫生消毒</w:t>
            </w:r>
            <w:r/>
          </w:p>
        </w:tc>
        <w:tc>
          <w:tcPr>
            <w:tcBorders>
              <w:top w:val="single" w:color="auto" w:sz="4" w:space="0"/>
              <w:left w:val="single" w:color="auto" w:sz="4" w:space="0"/>
              <w:bottom w:val="single" w:color="auto" w:sz="4" w:space="0"/>
              <w:right w:val="single" w:color="auto" w:sz="4" w:space="0"/>
            </w:tcBorders>
            <w:tcW w:w="6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（1）办公用房区域、公共场所区域和周围环境预防性卫生消毒，消毒后及时通风，每周至少开展 1 次作业。</w:t>
            </w:r>
            <w:r/>
          </w:p>
        </w:tc>
      </w:tr>
      <w:tr>
        <w:trPr>
          <w:jc w:val="center"/>
          <w:trHeight w:val="422"/>
        </w:trPr>
        <w:tc>
          <w:tcPr>
            <w:tcBorders>
              <w:top w:val="single" w:color="auto" w:sz="4" w:space="0"/>
              <w:left w:val="single" w:color="auto" w:sz="4" w:space="0"/>
              <w:bottom w:val="single" w:color="auto" w:sz="4" w:space="0"/>
              <w:right w:val="single" w:color="auto" w:sz="4" w:space="0"/>
            </w:tcBorders>
            <w:tcW w:w="766" w:type="dxa"/>
            <w:vAlign w:val="top"/>
            <w:vMerge w:val="continue"/>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top"/>
            <w:vMerge w:val="continue"/>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 （2）采取综合措施消灭老鼠、蟑螂，控制室内外蚊虫孳生，达到基本无蝇，每季度至少开展 1 次作业。</w:t>
            </w:r>
            <w:r/>
          </w:p>
        </w:tc>
      </w:tr>
      <w:tr>
        <w:trPr>
          <w:jc w:val="center"/>
          <w:trHeight w:val="539"/>
        </w:trPr>
        <w:tc>
          <w:tcPr>
            <w:tcBorders>
              <w:top w:val="single" w:color="auto" w:sz="4" w:space="0"/>
              <w:left w:val="single" w:color="auto" w:sz="4" w:space="0"/>
              <w:bottom w:val="single" w:color="auto" w:sz="4" w:space="0"/>
              <w:right w:val="single" w:color="auto" w:sz="4" w:space="0"/>
            </w:tcBorders>
            <w:tcW w:w="766" w:type="dxa"/>
            <w:vAlign w:val="top"/>
            <w:vMerge w:val="continue"/>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00" w:type="dxa"/>
            <w:vAlign w:val="top"/>
            <w:vMerge w:val="continue"/>
            <w:textDirection w:val="lrTb"/>
            <w:noWrap w:val="false"/>
          </w:tcPr>
          <w:p>
            <w:pP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20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（3）发生公共卫生事件时， 邀请专业单位开展消毒、检测等工作。</w:t>
            </w:r>
            <w:r/>
          </w:p>
        </w:tc>
      </w:tr>
    </w:tbl>
    <w:p>
      <w:pPr>
        <w:spacing w:line="261" w:lineRule="auto"/>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left="541"/>
        <w:spacing w:before="90" w:line="186" w:lineRule="auto"/>
        <w:rPr>
          <w:rFonts w:hint="eastAsia" w:ascii="宋体" w:hAnsi="宋体" w:eastAsia="宋体" w:cs="宋体"/>
          <w:b/>
          <w:bCs/>
          <w:spacing w:val="-1"/>
          <w:sz w:val="24"/>
          <w:szCs w:val="24"/>
          <w:lang w:val="en-US" w:eastAsia="zh-CN"/>
        </w:rPr>
        <w:outlineLvl w:val="0"/>
      </w:pPr>
      <w:r>
        <w:rPr>
          <w:rFonts w:hint="eastAsia" w:ascii="宋体" w:hAnsi="宋体" w:eastAsia="宋体" w:cs="宋体"/>
          <w:b/>
          <w:bCs/>
          <w:color w:val="000000"/>
          <w:spacing w:val="-1"/>
          <w:sz w:val="24"/>
          <w:szCs w:val="24"/>
          <w:lang w:val="en-US" w:eastAsia="zh-CN" w:bidi="ar-SA"/>
        </w:rPr>
        <w:t xml:space="preserve">3、</w:t>
      </w:r>
      <w:r>
        <w:rPr>
          <w:rFonts w:hint="eastAsia" w:ascii="宋体" w:hAnsi="宋体" w:eastAsia="宋体" w:cs="宋体"/>
          <w:b/>
          <w:bCs/>
          <w:spacing w:val="-1"/>
          <w:sz w:val="24"/>
          <w:szCs w:val="24"/>
          <w:lang w:val="en-US" w:eastAsia="zh-CN"/>
        </w:rPr>
        <w:t xml:space="preserve">宿管服务</w:t>
      </w:r>
      <w:r/>
    </w:p>
    <w:tbl>
      <w:tblPr>
        <w:tblStyle w:val="774"/>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919"/>
        <w:gridCol w:w="6004"/>
      </w:tblGrid>
      <w:tr>
        <w:trPr>
          <w:jc w:val="center"/>
        </w:trPr>
        <w:tc>
          <w:tcPr>
            <w:tcW w:w="1148" w:type="dxa"/>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bCs/>
                <w:spacing w:val="-1"/>
                <w:sz w:val="24"/>
                <w:szCs w:val="24"/>
                <w:lang w:val="en-US" w:eastAsia="zh-CN"/>
              </w:rPr>
              <w:suppressLineNumbers w:val="0"/>
            </w:pPr>
            <w:r>
              <w:rPr>
                <w:rFonts w:hint="eastAsia" w:ascii="宋体" w:hAnsi="宋体" w:eastAsia="宋体" w:cs="宋体"/>
                <w:b/>
                <w:bCs/>
                <w:spacing w:val="-1"/>
                <w:sz w:val="24"/>
                <w:szCs w:val="24"/>
                <w:lang w:val="en-US" w:eastAsia="zh-CN"/>
              </w:rPr>
              <w:t xml:space="preserve">序号</w:t>
            </w:r>
            <w:r/>
          </w:p>
        </w:tc>
        <w:tc>
          <w:tcPr>
            <w:tcW w:w="1919" w:type="dxa"/>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bCs/>
                <w:spacing w:val="-1"/>
                <w:sz w:val="24"/>
                <w:szCs w:val="24"/>
                <w:lang w:val="en-US" w:eastAsia="zh-CN"/>
              </w:rPr>
              <w:suppressLineNumbers w:val="0"/>
            </w:pPr>
            <w:r>
              <w:rPr>
                <w:rFonts w:hint="eastAsia" w:ascii="宋体" w:hAnsi="宋体" w:eastAsia="宋体" w:cs="宋体"/>
                <w:b/>
                <w:bCs/>
                <w:spacing w:val="-1"/>
                <w:sz w:val="24"/>
                <w:szCs w:val="24"/>
                <w:lang w:val="en-US" w:eastAsia="zh-CN"/>
              </w:rPr>
              <w:t xml:space="preserve">服务内容</w:t>
            </w:r>
            <w:r/>
          </w:p>
        </w:tc>
        <w:tc>
          <w:tcPr>
            <w:tcW w:w="6004" w:type="dxa"/>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b/>
                <w:bCs/>
                <w:spacing w:val="-1"/>
                <w:sz w:val="24"/>
                <w:szCs w:val="24"/>
                <w:lang w:val="en-US" w:eastAsia="zh-CN"/>
              </w:rPr>
              <w:suppressLineNumbers w:val="0"/>
            </w:pPr>
            <w:r>
              <w:rPr>
                <w:rFonts w:hint="eastAsia" w:ascii="宋体" w:hAnsi="宋体" w:eastAsia="宋体" w:cs="宋体"/>
                <w:b/>
                <w:bCs/>
                <w:spacing w:val="-1"/>
                <w:sz w:val="24"/>
                <w:szCs w:val="24"/>
                <w:lang w:val="en-US" w:eastAsia="zh-CN"/>
              </w:rPr>
              <w:t xml:space="preserve">服务标准</w:t>
            </w:r>
            <w:r/>
          </w:p>
        </w:tc>
      </w:tr>
      <w:tr>
        <w:trPr>
          <w:jc w:val="center"/>
        </w:trPr>
        <w:tc>
          <w:tcPr>
            <w:tcW w:w="1148" w:type="dxa"/>
            <w:vAlign w:val="center"/>
            <w:vMerge w:val="restart"/>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eastAsia" w:ascii="宋体" w:hAnsi="宋体" w:eastAsia="宋体" w:cs="宋体"/>
                <w:spacing w:val="-2"/>
                <w:sz w:val="24"/>
                <w:szCs w:val="24"/>
                <w:lang w:val="en-US" w:eastAsia="zh-CN"/>
              </w:rPr>
              <w:t xml:space="preserve">1</w:t>
            </w:r>
            <w:r/>
          </w:p>
        </w:tc>
        <w:tc>
          <w:tcPr>
            <w:tcW w:w="1919" w:type="dxa"/>
            <w:vAlign w:val="center"/>
            <w:vMerge w:val="restart"/>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eastAsia" w:ascii="宋体" w:hAnsi="宋体" w:eastAsia="宋体" w:cs="宋体"/>
                <w:spacing w:val="-2"/>
                <w:sz w:val="24"/>
                <w:szCs w:val="24"/>
                <w:lang w:val="en-US" w:eastAsia="zh-CN"/>
              </w:rPr>
              <w:t xml:space="preserve">宿舍区管理</w:t>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（1）制度执行与日常管理：宿管员应严格遵守宿舍管理各项规定，执行宿舍管理制度，全面负责宿舍日常管理各项工作，依规落实各项管理任务，保障宿舍管理工作有序开展。</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eastAsia" w:ascii="宋体" w:hAnsi="宋体" w:eastAsia="宋体" w:cs="宋体"/>
                <w:spacing w:val="-2"/>
                <w:sz w:val="24"/>
                <w:szCs w:val="24"/>
                <w:lang w:val="en-US" w:eastAsia="zh-CN"/>
              </w:rPr>
              <w:suppressLineNumbers w:val="0"/>
            </w:pPr>
            <w:r>
              <w:rPr>
                <w:rFonts w:hint="eastAsia"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eastAsia" w:ascii="宋体" w:hAnsi="宋体" w:eastAsia="宋体" w:cs="宋体"/>
                <w:spacing w:val="-2"/>
                <w:sz w:val="24"/>
                <w:szCs w:val="24"/>
                <w:lang w:val="en-US" w:eastAsia="zh-CN"/>
              </w:rPr>
              <w:suppressLineNumbers w:val="0"/>
            </w:pPr>
            <w:r>
              <w:rPr>
                <w:rFonts w:hint="eastAsia" w:ascii="宋体" w:hAnsi="宋体" w:eastAsia="宋体" w:cs="宋体"/>
                <w:spacing w:val="-2"/>
                <w:sz w:val="24"/>
                <w:szCs w:val="24"/>
                <w:lang w:val="en-US" w:eastAsia="zh-CN"/>
              </w:rPr>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值班考勤：服从项目主管管理，按时到岗值班，做好门口值守、宿舍巡查及公共区域保洁工作；保持值班室卫生整洁、物品摆放整齐，妥善保管各房间钥匙、疏散门钥匙等，针线包、应急药箱等物品免费供学生使用；严格执行交接班制度，做好巡查记录等台账登记，手续齐全、签字完整；严禁脱岗、串岗，开门期间大厅至少 1 人在岗，确保 24 小时不空岗；工作人员请假须提前安排补岗、调岗，及时填补岗位空缺。</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eastAsia" w:ascii="宋体" w:hAnsi="宋体" w:eastAsia="宋体" w:cs="宋体"/>
                <w:spacing w:val="-2"/>
                <w:sz w:val="24"/>
                <w:szCs w:val="24"/>
                <w:lang w:val="en-US" w:eastAsia="zh-CN"/>
              </w:rPr>
              <w:suppressLineNumbers w:val="0"/>
            </w:pPr>
            <w:r>
              <w:rPr>
                <w:rFonts w:hint="eastAsia"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eastAsia" w:ascii="宋体" w:hAnsi="宋体" w:eastAsia="宋体" w:cs="宋体"/>
                <w:spacing w:val="-2"/>
                <w:sz w:val="24"/>
                <w:szCs w:val="24"/>
                <w:lang w:val="en-US" w:eastAsia="zh-CN"/>
              </w:rPr>
              <w:suppressLineNumbers w:val="0"/>
            </w:pPr>
            <w:r>
              <w:rPr>
                <w:rFonts w:hint="eastAsia" w:ascii="宋体" w:hAnsi="宋体" w:eastAsia="宋体" w:cs="宋体"/>
                <w:spacing w:val="-2"/>
                <w:sz w:val="24"/>
                <w:szCs w:val="24"/>
                <w:lang w:val="en-US" w:eastAsia="zh-CN"/>
              </w:rPr>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门卫管理：熟悉本楼学生、班级及宿舍号，严格按时开放、关锁宿舍大门；外来人员、施工人员必须盘查、审核、登记，严禁闲杂人员进入；严禁烟酒、管制刀具、违章电器、易燃易爆品、车辆、锅灶等进入宿舍；做好大件贵重物品进出登记，发现可疑人员和情况立即上报保卫部门。</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卫生管理：督促学生做好寝室卫生和内务整理，楼道、走廊、楼梯口不得堆放杂物，保持畅通整洁；每日巡查宿舍内务、卫生及公物完好情况，按要求公示宿舍评分；检查用水用电情况，杜绝跑冒滴漏，发现问题及时报修。</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安全检查：每日晚查寝，做好夜不归宿登记、追查与上报；严禁学生私自调宿，发现及时制止并上报；加强用水、用电、防火、防盗管理；每日检查公物、设施损坏情况，主动接收学生报修，对宿舍内各类问题及时报修、跟踪处理并上报。</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纪律管理：教育学生文明住宿，及时制止乱丢垃圾、抽烟酗酒、私藏管制刀具、打架斗殴、盗窃敲诈、攀爬围墙、熄灯后喧哗吵闹等违纪行为；关注心理、行为异常学生，及时上报并重点关注；处理学生矛盾公平公正，不偏袒、不包庇，维护宿舍正常秩序。</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（7）公示服务：楼宇门厅公示管理人员信息、联系方式、应急电话、管理制度及服务标准；耐心接待学生咨询与投诉，听取师生意见建议，及时整改问题，提升服务质量。</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员工培训：定期组织宿管员开展岗位技能、服务规范、宿舍管理制度等培训；每学期开展不少于一次消防安全知识与实操技能培训，熟练掌握消防设施使用、火情处置、应急疏散流程；建立培训与考核机制，培训内容纳入日常工作考核，作为工作评价、岗位聘用及绩效评定依据，不断提升工作人员业务能力与应急处置水平。</w:t>
            </w:r>
            <w:r/>
          </w:p>
        </w:tc>
      </w:tr>
      <w:tr>
        <w:trPr>
          <w:jc w:val="center"/>
        </w:trPr>
        <w:tc>
          <w:tcPr>
            <w:tcW w:w="1148" w:type="dxa"/>
            <w:vAlign w:val="center"/>
            <w:vMerge w:val="restart"/>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eastAsia" w:ascii="宋体" w:hAnsi="宋体" w:eastAsia="宋体" w:cs="宋体"/>
                <w:spacing w:val="-2"/>
                <w:sz w:val="24"/>
                <w:szCs w:val="24"/>
                <w:lang w:val="en-US" w:eastAsia="zh-CN"/>
              </w:rPr>
              <w:t xml:space="preserve">2</w:t>
            </w:r>
            <w:r/>
          </w:p>
        </w:tc>
        <w:tc>
          <w:tcPr>
            <w:tcW w:w="1919" w:type="dxa"/>
            <w:vAlign w:val="center"/>
            <w:vMerge w:val="restart"/>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eastAsia" w:ascii="宋体" w:hAnsi="宋体" w:eastAsia="宋体" w:cs="宋体"/>
                <w:spacing w:val="-2"/>
                <w:sz w:val="24"/>
                <w:szCs w:val="24"/>
                <w:lang w:val="en-US" w:eastAsia="zh-CN"/>
              </w:rPr>
              <w:t xml:space="preserve">宿舍区公共区域保洁</w:t>
            </w:r>
            <w:r/>
          </w:p>
        </w:tc>
        <w:tc>
          <w:tcPr>
            <w:tcW w:w="6004" w:type="dxa"/>
            <w:vAlign w:val="top"/>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（1）公共区域地面、墙面：光亮，无尘、无污迹、无堆放杂物，每日至少开展1次清洁作业。</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top"/>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（2）楼梯、扶手：无尘，无污迹;台阶，无污迹，无垃圾，每日至少开展1次清洁作业。</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top"/>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（3）指示牌、标识牌、门牌：无尘、无污迹，每日至少开展1次清洁作业。</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top"/>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（4）装饰物表面：洁净、无尘，每日至少开展1次清洁作业。</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top"/>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（5）消防栓：外侧玻璃光亮，无污迹，每日至少开展1次清洁作业。</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top"/>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（6）垃圾桶：桶体光洁无污迹、无痰迹；烟灰缸盖上无烟头、杂物；桶内垃圾不超过容积1/3，每日至少开展1次清洁作业。</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top"/>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（7）公共卫生间：</w:t>
            </w:r>
            <w:r/>
          </w:p>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①保持干净， 无异味， 垃圾无溢出，每日至少开展 2次清洁作业。</w:t>
            </w:r>
            <w:r/>
          </w:p>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②每学期酸洗卫生间一次。</w:t>
            </w:r>
            <w:r/>
          </w:p>
        </w:tc>
      </w:tr>
      <w:tr>
        <w:trPr>
          <w:jc w:val="center"/>
        </w:trPr>
        <w:tc>
          <w:tcPr>
            <w:tcW w:w="1148"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1919" w:type="dxa"/>
            <w:vAlign w:val="center"/>
            <w:vMerge w:val="continue"/>
            <w:textDirection w:val="lrTb"/>
            <w:noWrap w:val="false"/>
          </w:tcPr>
          <w:p>
            <w:pPr>
              <w:pStyle w:val="940"/>
              <w:ind w:left="0" w:right="0"/>
              <w:jc w:val="center"/>
              <w:keepLines w:val="0"/>
              <w:keepNext w:val="0"/>
              <w:pageBreakBefore w:val="0"/>
              <w:spacing w:before="0" w:beforeAutospacing="0" w:after="0" w:afterAutospacing="0" w:line="240" w:lineRule="auto"/>
              <w:widowControl/>
              <w:rPr>
                <w:rFonts w:hint="default" w:ascii="宋体" w:hAnsi="宋体" w:eastAsia="宋体" w:cs="宋体"/>
                <w:spacing w:val="-2"/>
                <w:sz w:val="24"/>
                <w:szCs w:val="24"/>
                <w:lang w:val="en-US" w:eastAsia="zh-CN"/>
              </w:rPr>
              <w:suppressLineNumbers w:val="0"/>
            </w:pPr>
            <w:r>
              <w:rPr>
                <w:rFonts w:hint="default" w:ascii="宋体" w:hAnsi="宋体" w:eastAsia="宋体" w:cs="宋体"/>
                <w:spacing w:val="-2"/>
                <w:sz w:val="24"/>
                <w:szCs w:val="24"/>
                <w:lang w:val="en-US" w:eastAsia="zh-CN"/>
              </w:rPr>
            </w:r>
            <w:r/>
          </w:p>
        </w:tc>
        <w:tc>
          <w:tcPr>
            <w:tcW w:w="6004" w:type="dxa"/>
            <w:vAlign w:val="center"/>
            <w:textDirection w:val="lrTb"/>
            <w:noWrap w:val="false"/>
          </w:tcPr>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（8）公共浴室：</w:t>
            </w:r>
            <w:r/>
          </w:p>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①保持地面干爽无积水、无污渍、无杂物，墙面、淋浴喷头、洗漱台洁净无污垢；</w:t>
            </w:r>
            <w:r/>
          </w:p>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②及时清理浴室垃圾、毛发，定期疏通排水口，杜绝堵塞、异味问题；</w:t>
            </w:r>
            <w:r/>
          </w:p>
          <w:p>
            <w:pPr>
              <w:ind w:left="0" w:right="0"/>
              <w:keepLines w:val="0"/>
              <w:keepNext w:val="0"/>
              <w:spacing w:before="0" w:beforeAutospacing="0" w:after="0" w:afterAutospacing="0" w:line="24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③每日定时开展清洁消杀，做好通风换气，保障浴室环境整洁卫生、使用安全。</w:t>
            </w:r>
            <w:r/>
          </w:p>
        </w:tc>
      </w:tr>
    </w:tbl>
    <w:p>
      <w:pPr>
        <w:pStyle w:val="721"/>
        <w:numPr>
          <w:ilvl w:val="0"/>
          <w:numId w:val="0"/>
        </w:numPr>
        <w:ind w:right="1440"/>
        <w:rPr>
          <w:rFonts w:hint="default"/>
          <w:lang w:val="en-US" w:eastAsia="zh-CN"/>
        </w:rPr>
      </w:pPr>
      <w:r>
        <w:rPr>
          <w:rFonts w:hint="default"/>
          <w:lang w:val="en-US" w:eastAsia="zh-CN"/>
        </w:rPr>
      </w:r>
      <w:r/>
    </w:p>
    <w:p>
      <w:pPr>
        <w:numPr>
          <w:ilvl w:val="0"/>
          <w:numId w:val="0"/>
        </w:numPr>
        <w:ind w:left="541"/>
        <w:spacing w:before="90" w:line="360" w:lineRule="auto"/>
        <w:rPr>
          <w:rFonts w:hint="eastAsia" w:ascii="宋体" w:hAnsi="宋体" w:eastAsia="宋体" w:cs="宋体"/>
          <w:b/>
          <w:bCs/>
          <w:color w:val="000000"/>
          <w:spacing w:val="-1"/>
          <w:sz w:val="24"/>
          <w:szCs w:val="24"/>
          <w:lang w:val="en-US" w:eastAsia="zh-CN" w:bidi="ar-SA"/>
        </w:rPr>
        <w:outlineLvl w:val="0"/>
      </w:pPr>
      <w:r>
        <w:rPr>
          <w:rFonts w:hint="eastAsia" w:ascii="宋体" w:hAnsi="宋体" w:eastAsia="宋体" w:cs="宋体"/>
          <w:b/>
          <w:bCs/>
          <w:color w:val="000000"/>
          <w:spacing w:val="-1"/>
          <w:sz w:val="24"/>
          <w:szCs w:val="24"/>
          <w:lang w:val="en-US" w:eastAsia="zh-CN" w:bidi="ar-SA"/>
        </w:rPr>
        <w:t xml:space="preserve">4、公用设施设备维护服务</w:t>
      </w:r>
      <w:r/>
    </w:p>
    <w:tbl>
      <w:tblPr>
        <w:tblStyle w:val="720"/>
        <w:tblW w:w="90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1927"/>
        <w:gridCol w:w="6003"/>
      </w:tblGrid>
      <w:tr>
        <w:trPr>
          <w:jc w:val="center"/>
        </w:trPr>
        <w:tc>
          <w:tcPr>
            <w:tcW w:w="114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pacing w:val="-1"/>
                <w:sz w:val="24"/>
                <w:szCs w:val="24"/>
                <w:lang w:val="en-US" w:eastAsia="zh-CN"/>
              </w:rPr>
              <w:suppressLineNumbers w:val="0"/>
            </w:pPr>
            <w:r>
              <w:rPr>
                <w:rFonts w:hint="eastAsia" w:ascii="宋体" w:hAnsi="宋体" w:eastAsia="宋体" w:cs="宋体"/>
                <w:b/>
                <w:bCs/>
                <w:spacing w:val="-1"/>
                <w:sz w:val="24"/>
                <w:szCs w:val="24"/>
                <w:lang w:val="en-US" w:eastAsia="zh-CN"/>
              </w:rPr>
              <w:t xml:space="preserve">序号</w:t>
            </w:r>
            <w:r/>
          </w:p>
        </w:tc>
        <w:tc>
          <w:tcPr>
            <w:tcW w:w="19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pacing w:val="-1"/>
                <w:sz w:val="24"/>
                <w:szCs w:val="24"/>
                <w:lang w:val="en-US" w:eastAsia="zh-CN"/>
              </w:rPr>
              <w:suppressLineNumbers w:val="0"/>
            </w:pPr>
            <w:r>
              <w:rPr>
                <w:rFonts w:hint="eastAsia" w:ascii="宋体" w:hAnsi="宋体" w:eastAsia="宋体" w:cs="宋体"/>
                <w:b/>
                <w:bCs/>
                <w:spacing w:val="-1"/>
                <w:sz w:val="24"/>
                <w:szCs w:val="24"/>
                <w:lang w:val="en-US" w:eastAsia="zh-CN"/>
              </w:rPr>
              <w:t xml:space="preserve">服务内容</w:t>
            </w:r>
            <w:r/>
          </w:p>
        </w:tc>
        <w:tc>
          <w:tcPr>
            <w:tcW w:w="600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spacing w:val="-1"/>
                <w:sz w:val="24"/>
                <w:szCs w:val="24"/>
                <w:lang w:val="en-US" w:eastAsia="zh-CN"/>
              </w:rPr>
              <w:suppressLineNumbers w:val="0"/>
            </w:pPr>
            <w:r>
              <w:rPr>
                <w:rFonts w:hint="eastAsia" w:ascii="宋体" w:hAnsi="宋体" w:eastAsia="宋体" w:cs="宋体"/>
                <w:b/>
                <w:bCs/>
                <w:spacing w:val="-1"/>
                <w:sz w:val="24"/>
                <w:szCs w:val="24"/>
                <w:lang w:val="en-US" w:eastAsia="zh-CN"/>
              </w:rPr>
              <w:t xml:space="preserve">服务标准</w:t>
            </w:r>
            <w:r/>
          </w:p>
        </w:tc>
      </w:tr>
      <w:tr>
        <w:trPr>
          <w:jc w:val="center"/>
        </w:trPr>
        <w:tc>
          <w:tcPr>
            <w:tcW w:w="11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t xml:space="preserve">1</w:t>
            </w:r>
            <w:r/>
          </w:p>
        </w:tc>
        <w:tc>
          <w:tcPr>
            <w:tcW w:w="19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t xml:space="preserve">基本要求</w:t>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（1）重大节假日及恶劣天气前后，组织系统巡检 1 次。</w:t>
            </w:r>
            <w:r/>
          </w:p>
        </w:tc>
      </w:tr>
      <w:tr>
        <w:trPr>
          <w:jc w:val="center"/>
        </w:trPr>
        <w:tc>
          <w:tcPr>
            <w:tcW w:w="114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按规定时间开关宿舍楼水电，具备设施设备安全、稳定运行的环境和场所（含有限空间），温湿度、照度、粉尘和烟雾浓度等符合相关安全规范。急修：1小时内到位，6小时内修复。小修：12小时内修复。各设备房及公共场所、场地、危及人身安全隐患处有明显标志和防范措施。</w:t>
            </w:r>
            <w:r/>
          </w:p>
        </w:tc>
      </w:tr>
      <w:tr>
        <w:trPr>
          <w:jc w:val="center"/>
          <w:trHeight w:val="304"/>
        </w:trPr>
        <w:tc>
          <w:tcPr>
            <w:tcW w:w="11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19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t xml:space="preserve">给排水系统</w:t>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（1）设施设备、阀门、管道等运行正常，无跑、冒、滴、漏现象。</w:t>
            </w:r>
            <w:r/>
          </w:p>
        </w:tc>
      </w:tr>
      <w:tr>
        <w:trPr>
          <w:jc w:val="center"/>
        </w:trPr>
        <w:tc>
          <w:tcPr>
            <w:tcW w:w="114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tcW w:w="19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（2）水泵房、水箱间，每日至少巡视 1 次。</w:t>
            </w:r>
            <w:r/>
          </w:p>
        </w:tc>
      </w:tr>
      <w:tr>
        <w:trPr>
          <w:jc w:val="center"/>
        </w:trPr>
        <w:tc>
          <w:tcPr>
            <w:tcW w:w="114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tcW w:w="19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（3）遇供水单位限水、停水，按规定时间通知采购人。</w:t>
            </w:r>
            <w:r/>
          </w:p>
        </w:tc>
      </w:tr>
      <w:tr>
        <w:trPr>
          <w:jc w:val="center"/>
        </w:trPr>
        <w:tc>
          <w:tcPr>
            <w:tcW w:w="11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19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供配电系统</w:t>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（1）建立 24 小时运行值班制度。</w:t>
            </w:r>
            <w:r/>
          </w:p>
        </w:tc>
      </w:tr>
      <w:tr>
        <w:trPr>
          <w:jc w:val="center"/>
        </w:trPr>
        <w:tc>
          <w:tcPr>
            <w:tcW w:w="114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（2）公共使用的照明、指示灯具线路、开关、接地等保持完好，确保用电安全。</w:t>
            </w:r>
            <w:r/>
          </w:p>
        </w:tc>
      </w:tr>
      <w:tr>
        <w:trPr>
          <w:jc w:val="center"/>
          <w:trHeight w:val="704"/>
        </w:trPr>
        <w:tc>
          <w:tcPr>
            <w:tcW w:w="114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（3）发生非计划性停电的，应当在事件发生后及时通知采购人，快速恢复或启用应急电源，并做好应急事件上报及处理工作。</w:t>
            </w:r>
            <w:r/>
          </w:p>
        </w:tc>
      </w:tr>
      <w:tr>
        <w:trPr>
          <w:jc w:val="center"/>
        </w:trPr>
        <w:tc>
          <w:tcPr>
            <w:tcW w:w="11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4</w:t>
            </w:r>
            <w:r/>
          </w:p>
        </w:tc>
        <w:tc>
          <w:tcPr>
            <w:tcW w:w="19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t xml:space="preserve">照明系统</w:t>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（1）外观整洁无缺损、无松落。</w:t>
            </w:r>
            <w:r/>
          </w:p>
        </w:tc>
      </w:tr>
      <w:tr>
        <w:trPr>
          <w:jc w:val="center"/>
        </w:trPr>
        <w:tc>
          <w:tcPr>
            <w:tcW w:w="1141" w:type="dxa"/>
            <w:vAlign w:val="center"/>
            <w:vMerge w:val="continue"/>
            <w:textDirection w:val="lrTb"/>
            <w:noWrap w:val="false"/>
          </w:tcPr>
          <w:p>
            <w:pPr>
              <w:pStyle w:val="933"/>
              <w:ind w:right="0" w:firstLine="482"/>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rPr>
            </w:r>
            <w:r/>
          </w:p>
        </w:tc>
        <w:tc>
          <w:tcPr>
            <w:tcW w:w="1927" w:type="dxa"/>
            <w:vAlign w:val="center"/>
            <w:vMerge w:val="continue"/>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rPr>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（2）更换的照明灯具应当选用节能环保产品，亮度与更换前保持一致。</w:t>
            </w:r>
            <w:r/>
          </w:p>
        </w:tc>
      </w:tr>
      <w:tr>
        <w:trPr>
          <w:jc w:val="center"/>
        </w:trPr>
        <w:tc>
          <w:tcPr>
            <w:tcW w:w="1141" w:type="dxa"/>
            <w:vAlign w:val="center"/>
            <w:vMerge w:val="continue"/>
            <w:textDirection w:val="lrTb"/>
            <w:noWrap w:val="false"/>
          </w:tcPr>
          <w:p>
            <w:pPr>
              <w:pStyle w:val="933"/>
              <w:ind w:right="0" w:firstLine="482"/>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rPr>
            </w:r>
            <w:r/>
          </w:p>
        </w:tc>
        <w:tc>
          <w:tcPr>
            <w:tcW w:w="1927" w:type="dxa"/>
            <w:vAlign w:val="center"/>
            <w:vMerge w:val="continue"/>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rPr>
              <w:suppressLineNumbers w:val="0"/>
            </w:pPr>
            <w:r>
              <w:rPr>
                <w:rFonts w:hint="eastAsia" w:ascii="仿宋" w:hAnsi="仿宋" w:eastAsia="仿宋" w:cs="仿宋"/>
                <w:sz w:val="24"/>
              </w:rPr>
            </w:r>
            <w:r/>
          </w:p>
        </w:tc>
        <w:tc>
          <w:tcPr>
            <w:tcW w:w="600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（3）每周至少开展 1 次公共区域照明设备巡视。</w:t>
            </w:r>
            <w:r/>
          </w:p>
        </w:tc>
      </w:tr>
    </w:tbl>
    <w:p>
      <w:pPr>
        <w:rPr>
          <w:rFonts w:hint="default"/>
          <w:lang w:val="en-US" w:eastAsia="zh-CN"/>
        </w:rPr>
      </w:pPr>
      <w:r>
        <w:rPr>
          <w:rFonts w:hint="default"/>
          <w:lang w:val="en-US" w:eastAsia="zh-CN"/>
        </w:rPr>
      </w:r>
      <w:r/>
    </w:p>
    <w:p>
      <w:pPr>
        <w:ind w:left="541"/>
        <w:spacing w:before="90" w:line="186" w:lineRule="auto"/>
        <w:rPr>
          <w:rFonts w:hint="eastAsia" w:ascii="宋体" w:hAnsi="宋体" w:eastAsia="宋体" w:cs="宋体"/>
          <w:b/>
          <w:bCs/>
          <w:spacing w:val="-1"/>
          <w:sz w:val="24"/>
          <w:szCs w:val="24"/>
          <w:lang w:val="en-US" w:eastAsia="zh-CN"/>
        </w:rPr>
        <w:outlineLvl w:val="0"/>
      </w:pPr>
      <w:r>
        <w:rPr>
          <w:rFonts w:hint="eastAsia" w:ascii="宋体" w:hAnsi="宋体" w:eastAsia="宋体" w:cs="宋体"/>
          <w:b/>
          <w:bCs/>
          <w:spacing w:val="-1"/>
          <w:sz w:val="24"/>
          <w:szCs w:val="24"/>
          <w:lang w:val="en-US" w:eastAsia="zh-CN"/>
        </w:rPr>
      </w:r>
      <w:r/>
    </w:p>
    <w:p>
      <w:pPr>
        <w:ind w:left="541"/>
        <w:spacing w:before="90" w:line="186" w:lineRule="auto"/>
        <w:rPr>
          <w:rFonts w:hint="eastAsia" w:ascii="宋体" w:hAnsi="宋体" w:eastAsia="宋体" w:cs="宋体"/>
          <w:sz w:val="24"/>
          <w:szCs w:val="24"/>
        </w:rPr>
        <w:outlineLvl w:val="0"/>
      </w:pPr>
      <w:r>
        <w:rPr>
          <w:rFonts w:hint="eastAsia" w:ascii="宋体" w:hAnsi="宋体" w:eastAsia="宋体" w:cs="宋体"/>
          <w:b/>
          <w:bCs/>
          <w:spacing w:val="-1"/>
          <w:sz w:val="24"/>
          <w:szCs w:val="24"/>
          <w:lang w:val="en-US" w:eastAsia="zh-CN"/>
        </w:rPr>
        <w:t xml:space="preserve">5、保安</w:t>
      </w:r>
      <w:r>
        <w:rPr>
          <w:rFonts w:hint="eastAsia" w:ascii="宋体" w:hAnsi="宋体" w:eastAsia="宋体" w:cs="宋体"/>
          <w:b/>
          <w:bCs/>
          <w:spacing w:val="-1"/>
          <w:sz w:val="24"/>
          <w:szCs w:val="24"/>
        </w:rPr>
        <w:t xml:space="preserve">服务</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39"/>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91"/>
        <w:gridCol w:w="2106"/>
        <w:gridCol w:w="6174"/>
      </w:tblGrid>
      <w:tr>
        <w:trPr>
          <w:jc w:val="center"/>
          <w:trHeight w:val="462"/>
        </w:trPr>
        <w:tc>
          <w:tcPr>
            <w:tcW w:w="791"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2106"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6174" w:type="dxa"/>
            <w:vAlign w:val="top"/>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jc w:val="center"/>
          <w:trHeight w:val="459"/>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06" w:type="dxa"/>
            <w:vAlign w:val="center"/>
            <w:vMerge w:val="restart"/>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6174" w:type="dxa"/>
            <w:vAlign w:val="top"/>
            <w:textDirection w:val="lrTb"/>
            <w:noWrap w:val="false"/>
          </w:tcPr>
          <w:p>
            <w:pPr>
              <w:pStyle w:val="940"/>
              <w:ind w:left="0" w:right="0" w:firstLine="2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（1）建立保安服务相关制度，并按照执行。</w:t>
            </w:r>
            <w:r/>
          </w:p>
        </w:tc>
      </w:tr>
      <w:tr>
        <w:trPr>
          <w:jc w:val="center"/>
          <w:trHeight w:val="457"/>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2"/>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（2）对巡查、值守及异常情况等做好相关记录，填写规范，保存完好。</w:t>
            </w:r>
            <w:r/>
          </w:p>
        </w:tc>
      </w:tr>
      <w:tr>
        <w:trPr>
          <w:jc w:val="center"/>
          <w:trHeight w:val="464"/>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7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（3）配备保安服务必要的器材。</w:t>
            </w:r>
            <w:r/>
          </w:p>
        </w:tc>
      </w:tr>
      <w:tr>
        <w:trPr>
          <w:jc w:val="center"/>
          <w:trHeight w:val="460"/>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06"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6"/>
                <w:sz w:val="24"/>
                <w:szCs w:val="24"/>
              </w:rPr>
              <w:t xml:space="preserve">出入管理</w:t>
            </w:r>
            <w:r/>
          </w:p>
        </w:tc>
        <w:tc>
          <w:tcPr>
            <w:tcW w:w="6174" w:type="dxa"/>
            <w:vAlign w:val="top"/>
            <w:textDirection w:val="lrTb"/>
            <w:noWrap w:val="false"/>
          </w:tcPr>
          <w:p>
            <w:pPr>
              <w:pStyle w:val="940"/>
              <w:ind w:left="0" w:right="0" w:firstLine="30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（1）办公楼（区）主出入口应当实行 24</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小时值班制。</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7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 xml:space="preserve">（2）设置门岗。</w:t>
            </w:r>
            <w:r/>
          </w:p>
        </w:tc>
      </w:tr>
      <w:tr>
        <w:trPr>
          <w:jc w:val="center"/>
          <w:trHeight w:val="686"/>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7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 xml:space="preserve">（3）在出入口对外来人员及其携带大件物品、外来车辆进行询问和记录，并与相关部门取得联系，</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同意后方可进入。</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2"/>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（4）大件物品搬出有相关部门开具的证明和清单，经核实后放行。</w:t>
            </w:r>
            <w:r/>
          </w:p>
        </w:tc>
      </w:tr>
      <w:tr>
        <w:trPr>
          <w:jc w:val="center"/>
          <w:trHeight w:val="751"/>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302"/>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31"/>
                <w:sz w:val="24"/>
                <w:szCs w:val="24"/>
              </w:rPr>
              <w:t xml:space="preserve"> </w:t>
            </w:r>
            <w:r>
              <w:rPr>
                <w:rFonts w:hint="eastAsia" w:ascii="宋体" w:hAnsi="宋体" w:eastAsia="宋体" w:cs="宋体"/>
                <w:spacing w:val="-4"/>
                <w:sz w:val="24"/>
                <w:szCs w:val="24"/>
              </w:rPr>
              <w:t xml:space="preserve">（5）排查可疑人员，</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对于不出示证件、不按规定登记、不听劝阻而强行闯入者，及时劝离，</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 xml:space="preserve">必要时</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通知公安机关进行处理。</w:t>
            </w:r>
            <w:r/>
          </w:p>
        </w:tc>
      </w:tr>
      <w:tr>
        <w:trPr>
          <w:jc w:val="center"/>
          <w:trHeight w:val="463"/>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06" w:type="dxa"/>
            <w:vAlign w:val="center"/>
            <w:vMerge w:val="restart"/>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值班巡查</w:t>
            </w:r>
            <w:r/>
          </w:p>
        </w:tc>
        <w:tc>
          <w:tcPr>
            <w:tcW w:w="6174" w:type="dxa"/>
            <w:vAlign w:val="top"/>
            <w:textDirection w:val="lrTb"/>
            <w:noWrap w:val="false"/>
          </w:tcPr>
          <w:p>
            <w:pPr>
              <w:pStyle w:val="940"/>
              <w:ind w:left="0" w:right="0" w:firstLine="296"/>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8"/>
                <w:sz w:val="24"/>
                <w:szCs w:val="24"/>
              </w:rPr>
              <w:t xml:space="preserve"> </w:t>
            </w:r>
            <w:r>
              <w:rPr>
                <w:rFonts w:hint="eastAsia" w:ascii="宋体" w:hAnsi="宋体" w:eastAsia="宋体" w:cs="宋体"/>
                <w:spacing w:val="-2"/>
                <w:sz w:val="24"/>
                <w:szCs w:val="24"/>
              </w:rPr>
              <w:t xml:space="preserve">（1）建立</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 xml:space="preserve">24</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 xml:space="preserve">小时值班巡查制度。</w:t>
            </w:r>
            <w:r/>
          </w:p>
        </w:tc>
      </w:tr>
      <w:tr>
        <w:trPr>
          <w:jc w:val="center"/>
          <w:trHeight w:val="664"/>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 xml:space="preserve">（2）制定巡查路线，</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 xml:space="preserve">按照指定时间和路线执行，加强重点区域、重点部位及装修区域的巡查。</w:t>
            </w:r>
            <w:r/>
          </w:p>
        </w:tc>
      </w:tr>
      <w:tr>
        <w:trPr>
          <w:jc w:val="center"/>
          <w:trHeight w:val="699"/>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4"/>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（3）巡查期间保持通信设施设备畅通，遇到异常情况立即上报并在现场采取相应措施。</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2"/>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（4）收到监控室指令后，巡查人员及时到达指定地点并迅速采取相应措施。</w:t>
            </w:r>
            <w:r/>
          </w:p>
        </w:tc>
      </w:tr>
      <w:tr>
        <w:trPr>
          <w:jc w:val="center"/>
          <w:trHeight w:val="460"/>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06" w:type="dxa"/>
            <w:vAlign w:val="center"/>
            <w:vMerge w:val="restart"/>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监控值守</w:t>
            </w:r>
            <w:r/>
          </w:p>
        </w:tc>
        <w:tc>
          <w:tcPr>
            <w:tcW w:w="6174" w:type="dxa"/>
            <w:vAlign w:val="top"/>
            <w:textDirection w:val="lrTb"/>
            <w:noWrap w:val="false"/>
          </w:tcPr>
          <w:p>
            <w:pPr>
              <w:pStyle w:val="940"/>
              <w:ind w:left="0" w:right="0" w:firstLine="276"/>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w:t>
            </w:r>
            <w:r>
              <w:rPr>
                <w:rFonts w:hint="eastAsia" w:ascii="宋体" w:hAnsi="宋体" w:eastAsia="宋体" w:cs="宋体"/>
                <w:spacing w:val="-4"/>
                <w:sz w:val="24"/>
                <w:szCs w:val="24"/>
                <w:lang w:val="en-US" w:eastAsia="zh-CN"/>
              </w:rPr>
              <w:t xml:space="preserve">1</w:t>
            </w:r>
            <w:r>
              <w:rPr>
                <w:rFonts w:hint="eastAsia" w:ascii="宋体" w:hAnsi="宋体" w:eastAsia="宋体" w:cs="宋体"/>
                <w:spacing w:val="-4"/>
                <w:sz w:val="24"/>
                <w:szCs w:val="24"/>
              </w:rPr>
              <w:t xml:space="preserve">）监控设备</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小时正常运行，</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 xml:space="preserve">监控室实行专人</w:t>
            </w:r>
            <w:r>
              <w:rPr>
                <w:rFonts w:hint="eastAsia" w:ascii="宋体" w:hAnsi="宋体" w:eastAsia="宋体" w:cs="宋体"/>
                <w:spacing w:val="-41"/>
                <w:sz w:val="24"/>
                <w:szCs w:val="24"/>
              </w:rPr>
              <w:t xml:space="preserve"> </w:t>
            </w:r>
            <w:r>
              <w:rPr>
                <w:rFonts w:hint="eastAsia" w:ascii="宋体" w:hAnsi="宋体" w:eastAsia="宋体" w:cs="宋体"/>
                <w:spacing w:val="-4"/>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小时值班制度。</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306"/>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33"/>
                <w:sz w:val="24"/>
                <w:szCs w:val="24"/>
              </w:rPr>
              <w:t xml:space="preserve"> </w:t>
            </w:r>
            <w:r>
              <w:rPr>
                <w:rFonts w:hint="eastAsia" w:ascii="宋体" w:hAnsi="宋体" w:eastAsia="宋体" w:cs="宋体"/>
                <w:spacing w:val="-3"/>
                <w:sz w:val="24"/>
                <w:szCs w:val="24"/>
              </w:rPr>
              <w:t xml:space="preserve">（</w:t>
            </w:r>
            <w:r>
              <w:rPr>
                <w:rFonts w:hint="eastAsia" w:cs="宋体"/>
                <w:spacing w:val="-3"/>
                <w:sz w:val="24"/>
                <w:szCs w:val="24"/>
                <w:lang w:val="en-US" w:eastAsia="zh-CN"/>
              </w:rPr>
              <w:t xml:space="preserve">2</w:t>
            </w:r>
            <w:r>
              <w:rPr>
                <w:rFonts w:hint="eastAsia" w:ascii="宋体" w:hAnsi="宋体" w:eastAsia="宋体" w:cs="宋体"/>
                <w:spacing w:val="-3"/>
                <w:sz w:val="24"/>
                <w:szCs w:val="24"/>
              </w:rPr>
              <w:t xml:space="preserve">）值班期间遵守操作规程和保密制度，</w:t>
            </w:r>
            <w:r>
              <w:rPr>
                <w:rFonts w:hint="eastAsia" w:ascii="宋体" w:hAnsi="宋体" w:eastAsia="宋体" w:cs="宋体"/>
                <w:spacing w:val="-23"/>
                <w:sz w:val="24"/>
                <w:szCs w:val="24"/>
              </w:rPr>
              <w:t xml:space="preserve"> </w:t>
            </w:r>
            <w:r>
              <w:rPr>
                <w:rFonts w:hint="eastAsia" w:ascii="宋体" w:hAnsi="宋体" w:eastAsia="宋体" w:cs="宋体"/>
                <w:spacing w:val="-3"/>
                <w:sz w:val="24"/>
                <w:szCs w:val="24"/>
              </w:rPr>
              <w:t xml:space="preserve">做好监控记录的保存工作。</w:t>
            </w:r>
            <w:r/>
          </w:p>
        </w:tc>
      </w:tr>
      <w:tr>
        <w:trPr>
          <w:jc w:val="center"/>
          <w:trHeight w:val="460"/>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2"/>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）无关人员进入监控室或查阅监控记录，经授权人批准并做好相关记录。</w:t>
            </w:r>
            <w:r/>
          </w:p>
        </w:tc>
      </w:tr>
      <w:tr>
        <w:trPr>
          <w:jc w:val="center"/>
          <w:trHeight w:val="511"/>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9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）监控室收到火情等报警信号、其他异常情况信号后，</w:t>
            </w: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 xml:space="preserve">及时报警并安排其他安保人员前往现场进</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行处理。</w:t>
            </w:r>
            <w:r/>
          </w:p>
        </w:tc>
      </w:tr>
      <w:tr>
        <w:trPr>
          <w:jc w:val="center"/>
          <w:trHeight w:val="397"/>
        </w:trPr>
        <w:tc>
          <w:tcPr>
            <w:tcW w:w="791"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06" w:type="dxa"/>
            <w:vAlign w:val="center"/>
            <w:vMerge w:val="restart"/>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车辆停放</w:t>
            </w:r>
            <w:r/>
          </w:p>
        </w:tc>
        <w:tc>
          <w:tcPr>
            <w:tcW w:w="6174" w:type="dxa"/>
            <w:vAlign w:val="top"/>
            <w:textDirection w:val="lrTb"/>
            <w:noWrap w:val="false"/>
          </w:tcPr>
          <w:p>
            <w:pPr>
              <w:pStyle w:val="940"/>
              <w:ind w:left="0" w:right="0" w:firstLine="298"/>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9"/>
                <w:sz w:val="24"/>
                <w:szCs w:val="24"/>
              </w:rPr>
              <w:t xml:space="preserve"> </w:t>
            </w:r>
            <w:r>
              <w:rPr>
                <w:rFonts w:hint="eastAsia" w:ascii="宋体" w:hAnsi="宋体" w:eastAsia="宋体" w:cs="宋体"/>
                <w:spacing w:val="-4"/>
                <w:sz w:val="24"/>
                <w:szCs w:val="24"/>
              </w:rPr>
              <w:t xml:space="preserve">（1）车辆行驶路线设置合理、规范， 导向标志完整、清晰。</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pStyle w:val="940"/>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6"/>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（2）合理规划车辆停放区域，张贴车辆引导标识，对车辆及停放区域实行规范管理。</w:t>
            </w:r>
            <w:r/>
          </w:p>
        </w:tc>
      </w:tr>
      <w:tr>
        <w:trPr>
          <w:jc w:val="center"/>
          <w:trHeight w:val="460"/>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4"/>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（3）严禁在办公楼的公用走道、楼梯间、安全出口处等公共区域停放车辆或充电。</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（4）非机动车定点有序停放。</w:t>
            </w:r>
            <w:r/>
          </w:p>
        </w:tc>
      </w:tr>
      <w:tr>
        <w:trPr>
          <w:jc w:val="center"/>
          <w:trHeight w:val="458"/>
        </w:trPr>
        <w:tc>
          <w:tcPr>
            <w:tcW w:w="79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174" w:type="dxa"/>
            <w:vAlign w:val="top"/>
            <w:textDirection w:val="lrTb"/>
            <w:noWrap w:val="false"/>
          </w:tcPr>
          <w:p>
            <w:pPr>
              <w:pStyle w:val="940"/>
              <w:ind w:left="0" w:right="0" w:firstLine="284"/>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（5）发现车辆异常情况及时通知车主，并做好登记；发生交通事故、自然灾害等意外事故时及时赶 </w:t>
            </w:r>
            <w:r>
              <w:rPr>
                <w:rFonts w:hint="eastAsia" w:ascii="宋体" w:hAnsi="宋体" w:eastAsia="宋体" w:cs="宋体"/>
                <w:spacing w:val="-6"/>
                <w:sz w:val="24"/>
                <w:szCs w:val="24"/>
              </w:rPr>
              <w:t xml:space="preserve">赴现场疏导和协助处理， 响应时间不超过</w:t>
            </w:r>
            <w:r>
              <w:rPr>
                <w:rFonts w:hint="eastAsia" w:ascii="宋体" w:hAnsi="宋体" w:eastAsia="宋体" w:cs="宋体"/>
                <w:spacing w:val="-34"/>
                <w:sz w:val="24"/>
                <w:szCs w:val="24"/>
              </w:rPr>
              <w:t xml:space="preserve"> </w:t>
            </w:r>
            <w:r>
              <w:rPr>
                <w:rFonts w:hint="eastAsia" w:ascii="宋体" w:hAnsi="宋体" w:eastAsia="宋体" w:cs="宋体"/>
                <w:spacing w:val="-6"/>
                <w:sz w:val="24"/>
                <w:szCs w:val="24"/>
              </w:rPr>
              <w:t xml:space="preserve">3</w:t>
            </w:r>
            <w:r>
              <w:rPr>
                <w:rFonts w:hint="eastAsia" w:ascii="宋体" w:hAnsi="宋体" w:eastAsia="宋体" w:cs="宋体"/>
                <w:spacing w:val="15"/>
                <w:sz w:val="24"/>
                <w:szCs w:val="24"/>
              </w:rPr>
              <w:t xml:space="preserve"> </w:t>
            </w:r>
            <w:r>
              <w:rPr>
                <w:rFonts w:hint="eastAsia" w:ascii="宋体" w:hAnsi="宋体" w:eastAsia="宋体" w:cs="宋体"/>
                <w:spacing w:val="-6"/>
                <w:sz w:val="24"/>
                <w:szCs w:val="24"/>
              </w:rPr>
              <w:t xml:space="preserve">分钟。</w:t>
            </w:r>
            <w:r/>
          </w:p>
        </w:tc>
      </w:tr>
      <w:tr>
        <w:trPr>
          <w:jc w:val="center"/>
          <w:trHeight w:val="719"/>
        </w:trPr>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spacing w:before="64" w:line="179"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106" w:type="dxa"/>
            <w:vAlign w:val="center"/>
            <w:vMerge w:val="restart"/>
            <w:textDirection w:val="lrTb"/>
            <w:noWrap w:val="false"/>
          </w:tcPr>
          <w:p>
            <w:pPr>
              <w:pStyle w:val="940"/>
              <w:ind w:left="115"/>
              <w:jc w:val="center"/>
              <w:spacing w:before="68"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消防安全管理</w:t>
            </w:r>
            <w:r/>
          </w:p>
        </w:tc>
        <w:tc>
          <w:tcPr>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40"/>
              <w:ind w:left="331"/>
              <w:spacing w:before="93" w:line="221" w:lineRule="auto"/>
              <w:rPr>
                <w:rFonts w:hint="eastAsia" w:ascii="宋体" w:hAnsi="宋体" w:eastAsia="宋体" w:cs="宋体"/>
                <w:sz w:val="24"/>
                <w:szCs w:val="24"/>
              </w:rPr>
            </w:pP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（1）建立消防安全责任制， 确定各级消</w:t>
            </w:r>
            <w:r>
              <w:rPr>
                <w:rFonts w:hint="eastAsia" w:ascii="宋体" w:hAnsi="宋体" w:eastAsia="宋体" w:cs="宋体"/>
                <w:spacing w:val="-4"/>
                <w:sz w:val="24"/>
                <w:szCs w:val="24"/>
              </w:rPr>
              <w:t xml:space="preserve">防安全责任人及其职责。</w:t>
            </w:r>
            <w:r/>
          </w:p>
        </w:tc>
      </w:tr>
      <w:tr>
        <w:trPr>
          <w:jc w:val="center"/>
          <w:trHeight w:val="458"/>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40"/>
              <w:ind w:left="331"/>
              <w:spacing w:before="89" w:line="221" w:lineRule="auto"/>
              <w:rPr>
                <w:rFonts w:hint="eastAsia" w:ascii="宋体" w:hAnsi="宋体" w:eastAsia="宋体" w:cs="宋体"/>
                <w:sz w:val="24"/>
                <w:szCs w:val="24"/>
              </w:rPr>
            </w:pP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w:t>
            </w:r>
            <w:r>
              <w:rPr>
                <w:rFonts w:hint="eastAsia" w:cs="宋体"/>
                <w:sz w:val="24"/>
                <w:szCs w:val="24"/>
                <w:lang w:val="en-US" w:eastAsia="zh-CN"/>
              </w:rPr>
              <w:t xml:space="preserve">2</w:t>
            </w:r>
            <w:r>
              <w:rPr>
                <w:rFonts w:hint="eastAsia" w:ascii="宋体" w:hAnsi="宋体" w:eastAsia="宋体" w:cs="宋体"/>
                <w:sz w:val="24"/>
                <w:szCs w:val="24"/>
              </w:rPr>
              <w:t xml:space="preserve">）消火栓、应急照明、应急物资、消防及人员逃生通道、消防车通道可随时正常使用。</w:t>
            </w:r>
            <w:r/>
          </w:p>
        </w:tc>
      </w:tr>
      <w:tr>
        <w:trPr>
          <w:jc w:val="center"/>
          <w:trHeight w:val="460"/>
        </w:trPr>
        <w:tc>
          <w:tcPr>
            <w:tcBorders>
              <w:top w:val="single" w:color="auto" w:sz="4" w:space="0"/>
              <w:left w:val="single" w:color="auto" w:sz="4" w:space="0"/>
              <w:bottom w:val="single" w:color="auto" w:sz="4" w:space="0"/>
              <w:right w:val="single" w:color="auto" w:sz="4" w:space="0"/>
            </w:tcBorders>
            <w:tcW w:w="791"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0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74" w:type="dxa"/>
            <w:vAlign w:val="top"/>
            <w:textDirection w:val="lrTb"/>
            <w:noWrap w:val="false"/>
          </w:tcPr>
          <w:p>
            <w:pPr>
              <w:pStyle w:val="940"/>
              <w:ind w:left="331"/>
              <w:spacing w:before="90" w:line="220" w:lineRule="auto"/>
              <w:rPr>
                <w:rFonts w:hint="eastAsia" w:ascii="宋体" w:hAnsi="宋体" w:eastAsia="宋体" w:cs="宋体"/>
                <w:sz w:val="24"/>
                <w:szCs w:val="24"/>
              </w:rPr>
            </w:pP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w:t>
            </w:r>
            <w:r>
              <w:rPr>
                <w:rFonts w:hint="eastAsia" w:cs="宋体"/>
                <w:spacing w:val="-1"/>
                <w:sz w:val="24"/>
                <w:szCs w:val="24"/>
                <w:lang w:val="en-US" w:eastAsia="zh-CN"/>
              </w:rPr>
              <w:t xml:space="preserve">3</w:t>
            </w:r>
            <w:r>
              <w:rPr>
                <w:rFonts w:hint="eastAsia" w:ascii="宋体" w:hAnsi="宋体" w:eastAsia="宋体" w:cs="宋体"/>
                <w:spacing w:val="-1"/>
                <w:sz w:val="24"/>
                <w:szCs w:val="24"/>
              </w:rPr>
              <w:t xml:space="preserve">）定期组织消防安全宣传，每半年至少开展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次消防演</w:t>
            </w:r>
            <w:r>
              <w:rPr>
                <w:rFonts w:hint="eastAsia" w:ascii="宋体" w:hAnsi="宋体" w:eastAsia="宋体" w:cs="宋体"/>
                <w:spacing w:val="-2"/>
                <w:sz w:val="24"/>
                <w:szCs w:val="24"/>
              </w:rPr>
              <w:t xml:space="preserve">练。</w:t>
            </w:r>
            <w:r/>
          </w:p>
        </w:tc>
      </w:tr>
    </w:tbl>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公共设施节水、</w:t>
      </w:r>
      <w:r>
        <w:rPr>
          <w:rFonts w:hint="eastAsia" w:ascii="宋体" w:hAnsi="宋体" w:eastAsia="宋体" w:cs="宋体"/>
          <w:sz w:val="24"/>
          <w:szCs w:val="24"/>
        </w:rPr>
        <w:t xml:space="preserve">节电、</w:t>
      </w:r>
      <w:r>
        <w:rPr>
          <w:rFonts w:hint="eastAsia" w:ascii="宋体" w:hAnsi="宋体" w:eastAsia="宋体" w:cs="宋体"/>
          <w:color w:val="000000" w:themeColor="text1"/>
          <w:sz w:val="24"/>
          <w:szCs w:val="24"/>
        </w:rPr>
        <w:t xml:space="preserve">节能管理</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（1）巡查卫生间、浴室，发现跑、冒、滴、漏水情况迅速处理或报告；</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（2）发现开门窗时开空调的情况及时提醒；</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（3）发现长明灯的情况要及时采取相应措施；</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（4）卫生间粘贴节水标识；</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（5）配合采购人做好节能宣传工作。</w:t>
      </w:r>
      <w:r/>
    </w:p>
    <w:p>
      <w:pPr>
        <w:ind w:firstLine="480"/>
        <w:spacing w:line="4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物业移交要求</w:t>
      </w:r>
      <w:r/>
    </w:p>
    <w:p>
      <w:pPr>
        <w:ind w:firstLine="480"/>
        <w:spacing w:line="360" w:lineRule="exact"/>
        <w:tabs>
          <w:tab w:val="left" w:pos="0" w:leader="none"/>
          <w:tab w:val="left" w:pos="28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ind w:firstLine="480"/>
        <w:spacing w:line="360" w:lineRule="exact"/>
        <w:tabs>
          <w:tab w:val="left" w:pos="0" w:leader="none"/>
          <w:tab w:val="left" w:pos="284"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pStyle w:val="726"/>
        <w:rPr>
          <w:rFonts w:hint="eastAsia"/>
        </w:rPr>
      </w:pPr>
      <w:r>
        <w:rPr>
          <w:rFonts w:hint="eastAsia"/>
        </w:rPr>
      </w:r>
      <w:r/>
    </w:p>
    <w:p>
      <w:pPr>
        <w:pStyle w:val="933"/>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（二）投标文件要求</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投标文件中提供《物业管理服务方案》文件。</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《物业管理服务方案》需包括以下内容：</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（1）基本服务方案；</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（2）保洁服务方案；</w:t>
      </w:r>
      <w:r/>
    </w:p>
    <w:p>
      <w:pPr>
        <w:ind w:firstLine="600"/>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宿管服务方案；</w:t>
      </w:r>
      <w:r/>
    </w:p>
    <w:p>
      <w:pPr>
        <w:ind w:firstLine="600"/>
        <w:rPr>
          <w:rFonts w:hint="default"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（4）公用设施设备维护服务；</w:t>
      </w:r>
      <w:r/>
    </w:p>
    <w:p>
      <w:pPr>
        <w:ind w:firstLine="600"/>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保安服务方案；</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）公共设施节水、节电、节能管理方案；</w:t>
      </w:r>
      <w:r/>
    </w:p>
    <w:p>
      <w:pPr>
        <w:ind w:firstLine="60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）物业移交</w:t>
      </w:r>
      <w:r>
        <w:rPr>
          <w:rFonts w:hint="eastAsia" w:ascii="宋体" w:hAnsi="宋体" w:eastAsia="宋体" w:cs="宋体"/>
          <w:color w:val="000000" w:themeColor="text1"/>
          <w:sz w:val="24"/>
          <w:szCs w:val="24"/>
          <w:lang w:val="en-US" w:eastAsia="zh-CN"/>
        </w:rPr>
        <w:t xml:space="preserve">衔接</w:t>
      </w:r>
      <w:r>
        <w:rPr>
          <w:rFonts w:hint="eastAsia" w:ascii="宋体" w:hAnsi="宋体" w:eastAsia="宋体" w:cs="宋体"/>
          <w:color w:val="000000" w:themeColor="text1"/>
          <w:sz w:val="24"/>
          <w:szCs w:val="24"/>
        </w:rPr>
        <w:t xml:space="preserve">方案。</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五、供应商履行合同所需的设备</w:t>
      </w:r>
      <w:r/>
    </w:p>
    <w:p>
      <w:pPr>
        <w:pStyle w:val="933"/>
        <w:ind w:left="0" w:right="0" w:firstLine="480"/>
        <w:jc w:val="both"/>
        <w:keepLines w:val="0"/>
        <w:keepNext w:val="0"/>
        <w:pageBreakBefore w:val="0"/>
        <w:widowControl/>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bidi="ar-SA"/>
        </w:rPr>
        <w:t xml:space="preserve">（一）拟提供设备具体要求</w:t>
      </w:r>
      <w:r/>
    </w:p>
    <w:p>
      <w:pPr>
        <w:ind w:firstLine="476"/>
        <w:keepLines w:val="0"/>
        <w:keepNext w:val="0"/>
        <w:pageBreakBefore w:val="0"/>
        <w:spacing w:before="0" w:after="0"/>
        <w:widowControl/>
        <w:tabs>
          <w:tab w:val="left" w:pos="0" w:leader="none"/>
        </w:tabs>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采购人根据项目实际需求，需要</w:t>
      </w:r>
      <w:r>
        <w:rPr>
          <w:rFonts w:hint="eastAsia" w:ascii="宋体" w:hAnsi="宋体" w:eastAsia="宋体" w:cs="宋体"/>
          <w:spacing w:val="-2"/>
          <w:sz w:val="24"/>
          <w:szCs w:val="24"/>
        </w:rPr>
        <w:t xml:space="preserve">供应商提供作业设备（自有或租赁）用于物业管理服务的， 可在下表中列出，</w:t>
      </w:r>
      <w:r>
        <w:rPr>
          <w:rFonts w:hint="eastAsia" w:ascii="宋体" w:hAnsi="宋体" w:eastAsia="宋体" w:cs="宋体"/>
          <w:spacing w:val="-2"/>
          <w:sz w:val="24"/>
          <w:szCs w:val="24"/>
          <w:lang w:val="en-US" w:eastAsia="zh-CN"/>
        </w:rPr>
        <w:t xml:space="preserve">具体</w:t>
      </w:r>
      <w:r>
        <w:rPr>
          <w:rFonts w:hint="eastAsia" w:ascii="宋体" w:hAnsi="宋体" w:eastAsia="宋体" w:cs="宋体"/>
          <w:spacing w:val="-2"/>
          <w:sz w:val="24"/>
          <w:szCs w:val="24"/>
        </w:rPr>
        <w:t xml:space="preserve">如下：</w:t>
      </w:r>
      <w:r/>
    </w:p>
    <w:p>
      <w:pPr>
        <w:spacing w:line="59" w:lineRule="exact"/>
        <w:rPr>
          <w:rFonts w:hint="eastAsia" w:ascii="宋体" w:hAnsi="宋体" w:eastAsia="宋体" w:cs="宋体"/>
          <w:sz w:val="24"/>
          <w:szCs w:val="24"/>
        </w:rPr>
      </w:pPr>
      <w:r>
        <w:rPr>
          <w:rFonts w:hint="eastAsia" w:ascii="宋体" w:hAnsi="宋体" w:eastAsia="宋体" w:cs="宋体"/>
          <w:sz w:val="24"/>
          <w:szCs w:val="24"/>
        </w:rPr>
      </w:r>
      <w:r/>
    </w:p>
    <w:tbl>
      <w:tblPr>
        <w:tblStyle w:val="939"/>
        <w:tblW w:w="907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7"/>
        <w:gridCol w:w="988"/>
        <w:gridCol w:w="1981"/>
        <w:gridCol w:w="1095"/>
        <w:gridCol w:w="936"/>
        <w:gridCol w:w="3424"/>
      </w:tblGrid>
      <w:tr>
        <w:trPr>
          <w:jc w:val="center"/>
          <w:trHeight w:val="462"/>
        </w:trPr>
        <w:tc>
          <w:tcPr>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98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用途</w:t>
            </w:r>
            <w:r/>
          </w:p>
        </w:tc>
        <w:tc>
          <w:tcPr>
            <w:tcW w:w="1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作业设备名称</w:t>
            </w:r>
            <w:r/>
          </w:p>
        </w:tc>
        <w:tc>
          <w:tcPr>
            <w:tcW w:w="1095"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数量</w:t>
            </w:r>
            <w:r/>
          </w:p>
        </w:tc>
        <w:tc>
          <w:tcPr>
            <w:tcW w:w="936"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单位</w:t>
            </w:r>
            <w:r/>
          </w:p>
        </w:tc>
        <w:tc>
          <w:tcPr>
            <w:tcW w:w="3424"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备注</w:t>
            </w:r>
            <w:r/>
          </w:p>
        </w:tc>
      </w:tr>
      <w:tr>
        <w:trPr>
          <w:jc w:val="center"/>
          <w:trHeight w:val="460"/>
        </w:trPr>
        <w:tc>
          <w:tcPr>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988" w:type="dxa"/>
            <w:vAlign w:val="center"/>
            <w:textDirection w:val="lrTb"/>
            <w:noWrap w:val="false"/>
          </w:tcPr>
          <w:p>
            <w:pPr>
              <w:pStyle w:val="940"/>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tcW w:w="1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纯电动路面养护车</w:t>
            </w:r>
            <w:r/>
          </w:p>
        </w:tc>
        <w:tc>
          <w:tcPr>
            <w:tcW w:w="1095"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936" w:type="dxa"/>
            <w:vAlign w:val="center"/>
            <w:textDirection w:val="lrTb"/>
            <w:noWrap w:val="false"/>
          </w:tcPr>
          <w:p>
            <w:pPr>
              <w:pStyle w:val="940"/>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3424" w:type="dxa"/>
            <w:vAlign w:val="center"/>
            <w:textDirection w:val="lrTb"/>
            <w:noWrap w:val="false"/>
          </w:tcPr>
          <w:p>
            <w:pPr>
              <w:pStyle w:val="940"/>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7"/>
        </w:trPr>
        <w:tc>
          <w:tcPr>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988" w:type="dxa"/>
            <w:vAlign w:val="center"/>
            <w:textDirection w:val="lrTb"/>
            <w:noWrap w:val="false"/>
          </w:tcPr>
          <w:p>
            <w:pPr>
              <w:pStyle w:val="940"/>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保洁服务</w:t>
            </w:r>
            <w:r/>
          </w:p>
        </w:tc>
        <w:tc>
          <w:tcPr>
            <w:tcW w:w="1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尘推车</w:t>
            </w:r>
            <w:r/>
          </w:p>
        </w:tc>
        <w:tc>
          <w:tcPr>
            <w:tcW w:w="1095"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936" w:type="dxa"/>
            <w:vAlign w:val="center"/>
            <w:textDirection w:val="lrTb"/>
            <w:noWrap w:val="false"/>
          </w:tcPr>
          <w:p>
            <w:pPr>
              <w:pStyle w:val="940"/>
              <w:ind w:left="0"/>
              <w:jc w:val="center"/>
              <w:keepLines w:val="0"/>
              <w:keepNext w:val="0"/>
              <w:pageBreakBefore w:val="0"/>
              <w:spacing w:line="223"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3424" w:type="dxa"/>
            <w:vAlign w:val="center"/>
            <w:textDirection w:val="lrTb"/>
            <w:noWrap w:val="false"/>
          </w:tcPr>
          <w:p>
            <w:pPr>
              <w:pStyle w:val="940"/>
              <w:ind w:left="0"/>
              <w:jc w:val="center"/>
              <w:keepLines w:val="0"/>
              <w:keepNext w:val="0"/>
              <w:pageBreakBefore w:val="0"/>
              <w:spacing w:line="223"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7"/>
        </w:trPr>
        <w:tc>
          <w:tcPr>
            <w:tcW w:w="64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988" w:type="dxa"/>
            <w:vAlign w:val="center"/>
            <w:textDirection w:val="lrTb"/>
            <w:noWrap w:val="false"/>
          </w:tcPr>
          <w:p>
            <w:pPr>
              <w:pStyle w:val="940"/>
              <w:ind w:left="0"/>
              <w:jc w:val="center"/>
              <w:keepLines w:val="0"/>
              <w:keepNext w:val="0"/>
              <w:pageBreakBefore w:val="0"/>
              <w:spacing w:line="240" w:lineRule="auto"/>
              <w:widowControl/>
              <w:rPr>
                <w:rFonts w:hint="eastAsia" w:ascii="宋体" w:hAnsi="宋体" w:eastAsia="宋体" w:cs="宋体"/>
                <w:spacing w:val="-2"/>
                <w:sz w:val="24"/>
                <w:szCs w:val="24"/>
                <w:lang w:val="en-US" w:eastAsia="zh-CN"/>
              </w:rPr>
            </w:pPr>
            <w:r>
              <w:rPr>
                <w:rFonts w:hint="eastAsia" w:cs="宋体"/>
                <w:spacing w:val="-2"/>
                <w:sz w:val="24"/>
                <w:szCs w:val="24"/>
                <w:lang w:val="en-US" w:eastAsia="zh-CN"/>
              </w:rPr>
              <w:t xml:space="preserve">保洁服务</w:t>
            </w:r>
            <w:r/>
          </w:p>
        </w:tc>
        <w:tc>
          <w:tcPr>
            <w:shd w:val="clear" w:color="auto" w:fill="auto"/>
            <w:tcW w:w="1981" w:type="dxa"/>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洗地机</w:t>
            </w:r>
            <w:r/>
          </w:p>
        </w:tc>
        <w:tc>
          <w:tcPr>
            <w:shd w:val="clear" w:color="auto" w:fill="auto"/>
            <w:tcW w:w="1095" w:type="dxa"/>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1</w:t>
            </w:r>
            <w:r/>
          </w:p>
        </w:tc>
        <w:tc>
          <w:tcPr>
            <w:shd w:val="clear" w:color="auto" w:fill="auto"/>
            <w:tcW w:w="936" w:type="dxa"/>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台</w:t>
            </w:r>
            <w:r/>
          </w:p>
        </w:tc>
        <w:tc>
          <w:tcPr>
            <w:tcW w:w="3424" w:type="dxa"/>
            <w:vAlign w:val="center"/>
            <w:textDirection w:val="lrTb"/>
            <w:noWrap w:val="false"/>
          </w:tcPr>
          <w:p>
            <w:pPr>
              <w:pStyle w:val="940"/>
              <w:ind w:left="0"/>
              <w:jc w:val="center"/>
              <w:keepLines w:val="0"/>
              <w:keepNext w:val="0"/>
              <w:pageBreakBefore w:val="0"/>
              <w:spacing w:line="223"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7"/>
        <w:keepLines w:val="0"/>
        <w:keepNext w:val="0"/>
        <w:pageBreakBefore w:val="0"/>
        <w:spacing w:before="0" w:after="0"/>
        <w:widowControl/>
        <w:tabs>
          <w:tab w:val="left" w:pos="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说明：1、本“供应商履行合同所需的设备”为不允许偏离的实质性要求和条件，如有偏离，在符合性审查时按照响应无效处理。</w:t>
      </w:r>
      <w:r/>
    </w:p>
    <w:p>
      <w:pPr>
        <w:numPr>
          <w:ilvl w:val="0"/>
          <w:numId w:val="5"/>
        </w:numPr>
        <w:ind w:firstLine="487"/>
        <w:keepLines w:val="0"/>
        <w:keepNext w:val="0"/>
        <w:pageBreakBefore w:val="0"/>
        <w:spacing w:before="0" w:after="0"/>
        <w:widowControl/>
        <w:tabs>
          <w:tab w:val="left" w:pos="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项目验收后，上述设备仅限专项用于本项目。若发现专用车辆被挪用于其他项目，每违规使用一辆，乙方须向甲方支付违约金 5 万元。</w:t>
      </w:r>
      <w:r/>
    </w:p>
    <w:p>
      <w:pPr>
        <w:numPr>
          <w:ilvl w:val="0"/>
          <w:numId w:val="5"/>
        </w:num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六、物业管理服务人员需求</w:t>
      </w:r>
      <w:r/>
    </w:p>
    <w:p>
      <w:pPr>
        <w:pStyle w:val="933"/>
        <w:ind w:left="0" w:right="0" w:firstLine="480"/>
        <w:jc w:val="both"/>
        <w:keepLines w:val="0"/>
        <w:keepNext w:val="0"/>
        <w:pageBreakBefore w:val="0"/>
        <w:widowControl/>
        <w:rPr>
          <w:rFonts w:hint="eastAsia" w:ascii="宋体" w:hAnsi="宋体" w:eastAsia="宋体" w:cs="宋体"/>
          <w:sz w:val="24"/>
          <w:szCs w:val="24"/>
          <w:lang w:val="en-US" w:bidi="ar-SA"/>
        </w:rPr>
        <w:outlineLvl w:val="9"/>
      </w:pPr>
      <w:r>
        <w:rPr>
          <w:rFonts w:hint="eastAsia" w:ascii="宋体" w:hAnsi="宋体" w:eastAsia="宋体" w:cs="宋体"/>
          <w:sz w:val="24"/>
          <w:szCs w:val="24"/>
          <w:lang w:val="en-US" w:bidi="ar-SA"/>
        </w:rPr>
        <w:t xml:space="preserve">（一）物业管理服务人员具体需求</w:t>
      </w:r>
      <w:r/>
    </w:p>
    <w:p>
      <w:pPr>
        <w:spacing w:line="29" w:lineRule="exact"/>
        <w:rPr>
          <w:rFonts w:hint="eastAsia" w:ascii="宋体" w:hAnsi="宋体" w:eastAsia="宋体" w:cs="宋体"/>
          <w:sz w:val="24"/>
          <w:szCs w:val="24"/>
        </w:rPr>
      </w:pPr>
      <w:r>
        <w:rPr>
          <w:rFonts w:hint="eastAsia" w:ascii="宋体" w:hAnsi="宋体" w:eastAsia="宋体" w:cs="宋体"/>
          <w:sz w:val="24"/>
          <w:szCs w:val="24"/>
        </w:rPr>
      </w:r>
      <w:r/>
    </w:p>
    <w:tbl>
      <w:tblPr>
        <w:tblStyle w:val="939"/>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5"/>
        <w:gridCol w:w="1337"/>
        <w:gridCol w:w="1441"/>
        <w:gridCol w:w="2031"/>
        <w:gridCol w:w="3297"/>
      </w:tblGrid>
      <w:tr>
        <w:trPr>
          <w:jc w:val="center"/>
          <w:trHeight w:val="691"/>
        </w:trPr>
        <w:tc>
          <w:tcPr>
            <w:tcW w:w="965"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rPr>
              <w:t xml:space="preserve">部门</w:t>
            </w:r>
            <w:r>
              <w:rPr>
                <w:rFonts w:hint="eastAsia" w:ascii="宋体" w:hAnsi="宋体" w:eastAsia="宋体" w:cs="宋体"/>
                <w:b/>
                <w:bCs/>
                <w:spacing w:val="-1"/>
                <w:sz w:val="24"/>
                <w:szCs w:val="24"/>
                <w:lang w:val="en-US" w:eastAsia="zh-CN"/>
              </w:rPr>
              <w:t xml:space="preserve">  </w:t>
            </w:r>
            <w:r/>
          </w:p>
          <w:p>
            <w:pPr>
              <w:ind w:left="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职能</w:t>
            </w:r>
            <w:r/>
          </w:p>
        </w:tc>
        <w:tc>
          <w:tcPr>
            <w:tcW w:w="1337"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4"/>
                <w:sz w:val="24"/>
                <w:szCs w:val="24"/>
              </w:rPr>
              <w:t xml:space="preserve">岗位</w:t>
            </w:r>
            <w:r/>
          </w:p>
        </w:tc>
        <w:tc>
          <w:tcPr>
            <w:tcW w:w="1441"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同时在岗人数</w:t>
            </w:r>
            <w:r/>
          </w:p>
        </w:tc>
        <w:tc>
          <w:tcPr>
            <w:tcW w:w="2031" w:type="dxa"/>
            <w:vAlign w:val="center"/>
            <w:textDirection w:val="lrTb"/>
            <w:noWrap w:val="false"/>
          </w:tcPr>
          <w:p>
            <w:pPr>
              <w:ind w:left="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岗位所需总人数</w:t>
            </w:r>
            <w:r/>
          </w:p>
        </w:tc>
        <w:tc>
          <w:tcPr>
            <w:tcW w:w="3297" w:type="dxa"/>
            <w:vAlign w:val="center"/>
            <w:textDirection w:val="lrTb"/>
            <w:noWrap w:val="false"/>
          </w:tcPr>
          <w:p>
            <w:pPr>
              <w:ind w:left="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备注（岗位所需服务时长或时段、需具备的上岗资格证、</w:t>
            </w:r>
            <w:r>
              <w:rPr>
                <w:rFonts w:hint="eastAsia" w:ascii="宋体" w:hAnsi="宋体" w:eastAsia="宋体" w:cs="宋体"/>
                <w:b/>
                <w:bCs/>
                <w:spacing w:val="1"/>
                <w:sz w:val="24"/>
                <w:szCs w:val="24"/>
              </w:rPr>
              <w:t xml:space="preserve">人员学历、工作经验等要求）</w:t>
            </w:r>
            <w:r/>
          </w:p>
        </w:tc>
      </w:tr>
      <w:tr>
        <w:trPr>
          <w:jc w:val="center"/>
          <w:trHeight w:val="458"/>
        </w:trPr>
        <w:tc>
          <w:tcPr>
            <w:tcW w:w="965" w:type="dxa"/>
            <w:vAlign w:val="center"/>
            <w:vMerge w:val="restart"/>
            <w:textDirection w:val="lrTb"/>
            <w:noWrap w:val="false"/>
          </w:tcPr>
          <w:p>
            <w:pPr>
              <w:pStyle w:val="940"/>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服务</w:t>
            </w:r>
            <w:r>
              <w:rPr>
                <w:rFonts w:hint="eastAsia" w:cs="宋体"/>
                <w:spacing w:val="-2"/>
                <w:sz w:val="24"/>
                <w:szCs w:val="24"/>
                <w:lang w:val="en-US" w:eastAsia="zh-CN"/>
              </w:rPr>
              <w:t xml:space="preserve">   </w:t>
            </w:r>
            <w:r>
              <w:rPr>
                <w:rFonts w:hint="eastAsia" w:ascii="宋体" w:hAnsi="宋体" w:eastAsia="宋体" w:cs="宋体"/>
                <w:spacing w:val="-2"/>
                <w:sz w:val="24"/>
                <w:szCs w:val="24"/>
              </w:rPr>
              <w:t xml:space="preserve">中心</w:t>
            </w:r>
            <w:r/>
          </w:p>
        </w:tc>
        <w:tc>
          <w:tcPr>
            <w:tcW w:w="1337" w:type="dxa"/>
            <w:vAlign w:val="center"/>
            <w:textDirection w:val="lrTb"/>
            <w:noWrap w:val="false"/>
          </w:tcPr>
          <w:p>
            <w:pPr>
              <w:pStyle w:val="940"/>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rPr>
              <w:t xml:space="preserve">项目</w:t>
            </w:r>
            <w:r>
              <w:rPr>
                <w:rFonts w:hint="eastAsia" w:cs="宋体"/>
                <w:spacing w:val="-3"/>
                <w:sz w:val="24"/>
                <w:szCs w:val="24"/>
                <w:lang w:val="en-US" w:eastAsia="zh-CN"/>
              </w:rPr>
              <w:t xml:space="preserve">主管</w:t>
            </w:r>
            <w:r/>
          </w:p>
        </w:tc>
        <w:tc>
          <w:tcPr>
            <w:tcW w:w="1441"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31"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97"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rPr>
              <w:suppressLineNumbers w:val="0"/>
            </w:pP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0周岁以下，大专及以上学历，具备物业管理师证；有敬业精神，有丰富的管理经验。 </w:t>
            </w:r>
            <w:r/>
          </w:p>
        </w:tc>
      </w:tr>
      <w:tr>
        <w:trPr>
          <w:jc w:val="center"/>
          <w:trHeight w:val="458"/>
        </w:trPr>
        <w:tc>
          <w:tcPr>
            <w:tcW w:w="965" w:type="dxa"/>
            <w:vAlign w:val="center"/>
            <w:vMerge w:val="continue"/>
            <w:textDirection w:val="lrTb"/>
            <w:noWrap w:val="false"/>
          </w:tcPr>
          <w:p>
            <w:pPr>
              <w:pStyle w:val="940"/>
              <w:ind w:left="0"/>
              <w:jc w:val="center"/>
              <w:keepLines w:val="0"/>
              <w:keepNext w:val="0"/>
              <w:pageBreakBefore w:val="0"/>
              <w:spacing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1337" w:type="dxa"/>
            <w:vAlign w:val="center"/>
            <w:textDirection w:val="lrTb"/>
            <w:noWrap w:val="false"/>
          </w:tcPr>
          <w:p>
            <w:pPr>
              <w:pStyle w:val="940"/>
              <w:ind w:left="0"/>
              <w:jc w:val="center"/>
              <w:keepLines w:val="0"/>
              <w:keepNext w:val="0"/>
              <w:pageBreakBefore w:val="0"/>
              <w:spacing w:line="240" w:lineRule="auto"/>
              <w:widowControl/>
              <w:rPr>
                <w:rFonts w:hint="eastAsia" w:ascii="宋体" w:hAnsi="宋体" w:eastAsia="宋体" w:cs="宋体"/>
                <w:spacing w:val="-3"/>
                <w:sz w:val="24"/>
                <w:szCs w:val="24"/>
                <w:lang w:val="en-US" w:eastAsia="zh-CN"/>
              </w:rPr>
            </w:pPr>
            <w:r>
              <w:rPr>
                <w:rFonts w:hint="eastAsia" w:cs="宋体"/>
                <w:spacing w:val="-3"/>
                <w:sz w:val="24"/>
                <w:szCs w:val="24"/>
                <w:lang w:val="en-US" w:eastAsia="zh-CN"/>
              </w:rPr>
              <w:t xml:space="preserve">项目副主管</w:t>
            </w:r>
            <w:r/>
          </w:p>
        </w:tc>
        <w:tc>
          <w:tcPr>
            <w:tcW w:w="1441"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2031"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97" w:type="dxa"/>
            <w:vAlign w:val="center"/>
            <w:textDirection w:val="lrTb"/>
            <w:noWrap w:val="false"/>
          </w:tcPr>
          <w:p>
            <w:pPr>
              <w:jc w:val="both"/>
              <w:keepLines w:val="0"/>
              <w:keepNext w:val="0"/>
              <w:pageBreakBefore w:val="0"/>
              <w:spacing w:line="240" w:lineRule="auto"/>
              <w:widowControl/>
              <w:rPr>
                <w:rFonts w:hint="eastAsia" w:ascii="宋体" w:hAnsi="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0周岁以下，</w:t>
            </w:r>
            <w:r>
              <w:rPr>
                <w:rFonts w:hint="eastAsia" w:ascii="宋体" w:hAnsi="宋体" w:cs="宋体"/>
                <w:color w:val="000000"/>
                <w:sz w:val="24"/>
                <w:szCs w:val="24"/>
                <w:lang w:val="en-US" w:eastAsia="zh-CN" w:bidi="ar"/>
              </w:rPr>
              <w:t xml:space="preserve">大专及以上学历，</w:t>
            </w:r>
            <w:r>
              <w:rPr>
                <w:rFonts w:hint="eastAsia" w:ascii="宋体" w:hAnsi="宋体" w:eastAsia="宋体" w:cs="宋体"/>
                <w:color w:val="000000"/>
                <w:sz w:val="24"/>
                <w:szCs w:val="24"/>
                <w:lang w:val="en-US" w:eastAsia="zh-CN" w:bidi="ar"/>
              </w:rPr>
              <w:t xml:space="preserve">具备</w:t>
            </w:r>
            <w:r>
              <w:rPr>
                <w:rFonts w:hint="eastAsia" w:ascii="宋体" w:hAnsi="宋体" w:cs="宋体"/>
                <w:color w:val="000000"/>
                <w:sz w:val="24"/>
                <w:szCs w:val="24"/>
                <w:lang w:val="en-US" w:eastAsia="zh-CN" w:bidi="ar"/>
              </w:rPr>
              <w:t xml:space="preserve">项目经理</w:t>
            </w:r>
            <w:r>
              <w:rPr>
                <w:rFonts w:hint="eastAsia" w:ascii="宋体" w:hAnsi="宋体" w:eastAsia="宋体" w:cs="宋体"/>
                <w:color w:val="000000"/>
                <w:sz w:val="24"/>
                <w:szCs w:val="24"/>
                <w:lang w:val="en-US" w:eastAsia="zh-CN" w:bidi="ar"/>
              </w:rPr>
              <w:t xml:space="preserve">岗位证书</w:t>
            </w:r>
            <w:r>
              <w:rPr>
                <w:rFonts w:hint="eastAsia" w:ascii="宋体" w:hAnsi="宋体" w:cs="宋体"/>
                <w:color w:val="000000"/>
                <w:sz w:val="24"/>
                <w:szCs w:val="24"/>
                <w:lang w:val="en-US" w:eastAsia="zh-CN" w:bidi="ar"/>
              </w:rPr>
              <w:t xml:space="preserve">；</w:t>
            </w:r>
            <w:r>
              <w:rPr>
                <w:rFonts w:hint="eastAsia" w:ascii="宋体" w:hAnsi="宋体"/>
                <w:sz w:val="24"/>
                <w:szCs w:val="24"/>
              </w:rPr>
              <w:t xml:space="preserve">团结协作能力强，具有丰富的管理经验</w:t>
            </w:r>
            <w:r>
              <w:rPr>
                <w:rFonts w:hint="eastAsia" w:ascii="宋体" w:hAnsi="宋体" w:eastAsia="宋体" w:cs="宋体"/>
                <w:color w:val="000000"/>
                <w:sz w:val="24"/>
                <w:szCs w:val="24"/>
                <w:lang w:val="en-US" w:eastAsia="zh-CN" w:bidi="ar"/>
              </w:rPr>
              <w:t xml:space="preserve">。</w:t>
            </w:r>
            <w:r/>
          </w:p>
        </w:tc>
      </w:tr>
      <w:tr>
        <w:trPr>
          <w:jc w:val="center"/>
          <w:trHeight w:val="458"/>
        </w:trPr>
        <w:tc>
          <w:tcPr>
            <w:tcW w:w="965" w:type="dxa"/>
            <w:vAlign w:val="center"/>
            <w:textDirection w:val="lrTb"/>
            <w:noWrap w:val="false"/>
          </w:tcPr>
          <w:p>
            <w:pPr>
              <w:pStyle w:val="940"/>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保洁</w:t>
            </w:r>
            <w:r>
              <w:rPr>
                <w:rFonts w:hint="eastAsia" w:cs="宋体"/>
                <w:spacing w:val="-2"/>
                <w:sz w:val="24"/>
                <w:szCs w:val="24"/>
                <w:lang w:val="en-US" w:eastAsia="zh-CN"/>
              </w:rPr>
              <w:t xml:space="preserve">   </w:t>
            </w:r>
            <w:r>
              <w:rPr>
                <w:rFonts w:hint="eastAsia" w:ascii="宋体" w:hAnsi="宋体" w:eastAsia="宋体" w:cs="宋体"/>
                <w:spacing w:val="-2"/>
                <w:sz w:val="24"/>
                <w:szCs w:val="24"/>
              </w:rPr>
              <w:t xml:space="preserve">服务</w:t>
            </w:r>
            <w:r/>
          </w:p>
        </w:tc>
        <w:tc>
          <w:tcPr>
            <w:tcW w:w="1337" w:type="dxa"/>
            <w:vAlign w:val="center"/>
            <w:textDirection w:val="lrTb"/>
            <w:noWrap w:val="false"/>
          </w:tcPr>
          <w:p>
            <w:pPr>
              <w:pStyle w:val="940"/>
              <w:ind w:left="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spacing w:val="-2"/>
                <w:sz w:val="24"/>
                <w:szCs w:val="24"/>
                <w:highlight w:val="none"/>
              </w:rPr>
              <w:t xml:space="preserve">保洁员</w:t>
            </w:r>
            <w:r/>
          </w:p>
        </w:tc>
        <w:tc>
          <w:tcPr>
            <w:tcW w:w="1441" w:type="dxa"/>
            <w:vAlign w:val="center"/>
            <w:textDirection w:val="lrTb"/>
            <w:noWrap w:val="false"/>
          </w:tcPr>
          <w:p>
            <w:pPr>
              <w:ind w:left="0"/>
              <w:jc w:val="center"/>
              <w:keepLines w:val="0"/>
              <w:keepNext w:val="0"/>
              <w:pageBreakBefore w:val="0"/>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w:t>
            </w:r>
            <w:r/>
          </w:p>
        </w:tc>
        <w:tc>
          <w:tcPr>
            <w:tcW w:w="2031" w:type="dxa"/>
            <w:vAlign w:val="center"/>
            <w:textDirection w:val="lrTb"/>
            <w:noWrap w:val="false"/>
          </w:tcPr>
          <w:p>
            <w:pPr>
              <w:ind w:left="0"/>
              <w:jc w:val="center"/>
              <w:keepLines w:val="0"/>
              <w:keepNext w:val="0"/>
              <w:pageBreakBefore w:val="0"/>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w:t>
            </w:r>
            <w:r/>
          </w:p>
        </w:tc>
        <w:tc>
          <w:tcPr>
            <w:tcW w:w="3297" w:type="dxa"/>
            <w:vAlign w:val="center"/>
            <w:textDirection w:val="lrTb"/>
            <w:noWrap w:val="false"/>
          </w:tcPr>
          <w:p>
            <w:pPr>
              <w:ind w:left="0"/>
              <w:jc w:val="both"/>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小学及以上学历，</w:t>
            </w:r>
            <w:r>
              <w:rPr>
                <w:rFonts w:hint="eastAsia" w:ascii="宋体" w:hAnsi="宋体" w:cs="宋体"/>
                <w:color w:val="000000"/>
                <w:sz w:val="24"/>
                <w:szCs w:val="24"/>
                <w:highlight w:val="none"/>
                <w:lang w:val="en-US" w:eastAsia="zh-CN" w:bidi="ar"/>
              </w:rPr>
              <w:t xml:space="preserve">60</w:t>
            </w:r>
            <w:r>
              <w:rPr>
                <w:rFonts w:hint="eastAsia" w:ascii="宋体" w:hAnsi="宋体" w:eastAsia="宋体" w:cs="宋体"/>
                <w:color w:val="000000"/>
                <w:sz w:val="24"/>
                <w:szCs w:val="24"/>
                <w:highlight w:val="none"/>
                <w:lang w:val="en-US" w:eastAsia="zh-CN" w:bidi="ar"/>
              </w:rPr>
              <w:t xml:space="preserve"> 周岁以下，身体健康，有敬业精神。</w:t>
            </w:r>
            <w:r/>
          </w:p>
        </w:tc>
      </w:tr>
      <w:tr>
        <w:trPr>
          <w:jc w:val="center"/>
          <w:trHeight w:val="460"/>
        </w:trPr>
        <w:tc>
          <w:tcPr>
            <w:tcW w:w="965" w:type="dxa"/>
            <w:vAlign w:val="center"/>
            <w:textDirection w:val="lrTb"/>
            <w:noWrap w:val="false"/>
          </w:tcPr>
          <w:p>
            <w:pPr>
              <w:pStyle w:val="940"/>
              <w:ind w:left="116"/>
              <w:jc w:val="center"/>
              <w:spacing w:before="69" w:line="221" w:lineRule="auto"/>
              <w:rPr>
                <w:rFonts w:hint="eastAsia" w:ascii="宋体" w:hAnsi="宋体" w:eastAsia="宋体" w:cs="宋体"/>
                <w:spacing w:val="-2"/>
                <w:sz w:val="24"/>
                <w:szCs w:val="24"/>
                <w:lang w:val="en-US" w:eastAsia="zh-CN"/>
              </w:rPr>
            </w:pPr>
            <w:r>
              <w:rPr>
                <w:rFonts w:hint="eastAsia" w:cs="宋体"/>
                <w:spacing w:val="-2"/>
                <w:sz w:val="24"/>
                <w:szCs w:val="24"/>
                <w:lang w:val="en-US" w:eastAsia="zh-CN"/>
              </w:rPr>
              <w:t xml:space="preserve">宿管  服务</w:t>
            </w:r>
            <w:r/>
          </w:p>
        </w:tc>
        <w:tc>
          <w:tcPr>
            <w:tcW w:w="1337" w:type="dxa"/>
            <w:vAlign w:val="center"/>
            <w:textDirection w:val="lrTb"/>
            <w:noWrap w:val="false"/>
          </w:tcPr>
          <w:p>
            <w:pPr>
              <w:pStyle w:val="940"/>
              <w:ind w:left="110"/>
              <w:jc w:val="center"/>
              <w:spacing w:before="90" w:line="240" w:lineRule="auto"/>
              <w:rPr>
                <w:rFonts w:hint="default" w:cs="宋体"/>
                <w:spacing w:val="-2"/>
                <w:sz w:val="24"/>
                <w:szCs w:val="24"/>
                <w:highlight w:val="none"/>
                <w:lang w:val="en-US" w:eastAsia="zh-CN"/>
              </w:rPr>
            </w:pPr>
            <w:r>
              <w:rPr>
                <w:rFonts w:hint="eastAsia" w:cs="宋体"/>
                <w:spacing w:val="-2"/>
                <w:sz w:val="24"/>
                <w:szCs w:val="24"/>
                <w:highlight w:val="none"/>
                <w:lang w:val="en-US" w:eastAsia="zh-CN"/>
              </w:rPr>
              <w:t xml:space="preserve">宿管员</w:t>
            </w:r>
            <w:r/>
          </w:p>
        </w:tc>
        <w:tc>
          <w:tcPr>
            <w:tcW w:w="144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203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329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高中及以上学历，55 周岁以下，有敬业精神。</w:t>
            </w:r>
            <w:r/>
          </w:p>
        </w:tc>
      </w:tr>
      <w:tr>
        <w:trPr>
          <w:jc w:val="center"/>
          <w:trHeight w:val="460"/>
        </w:trPr>
        <w:tc>
          <w:tcPr>
            <w:tcW w:w="965" w:type="dxa"/>
            <w:vAlign w:val="center"/>
            <w:vMerge w:val="restart"/>
            <w:textDirection w:val="lrTb"/>
            <w:noWrap w:val="false"/>
          </w:tcPr>
          <w:p>
            <w:pPr>
              <w:pStyle w:val="940"/>
              <w:ind w:left="116"/>
              <w:jc w:val="center"/>
              <w:spacing w:before="69" w:line="221" w:lineRule="auto"/>
              <w:rPr>
                <w:rFonts w:hint="eastAsia" w:ascii="宋体" w:hAnsi="宋体" w:eastAsia="宋体" w:cs="宋体"/>
                <w:sz w:val="24"/>
                <w:szCs w:val="24"/>
              </w:rPr>
            </w:pPr>
            <w:r>
              <w:rPr>
                <w:rFonts w:hint="eastAsia" w:cs="宋体"/>
                <w:spacing w:val="-2"/>
                <w:sz w:val="24"/>
                <w:szCs w:val="24"/>
                <w:lang w:val="en-US" w:eastAsia="zh-CN"/>
              </w:rPr>
              <w:t xml:space="preserve">保安  </w:t>
            </w:r>
            <w:r>
              <w:rPr>
                <w:rFonts w:hint="eastAsia" w:ascii="宋体" w:hAnsi="宋体" w:eastAsia="宋体" w:cs="宋体"/>
                <w:spacing w:val="-2"/>
                <w:sz w:val="24"/>
                <w:szCs w:val="24"/>
              </w:rPr>
              <w:t xml:space="preserve">服务</w:t>
            </w:r>
            <w:r/>
          </w:p>
        </w:tc>
        <w:tc>
          <w:tcPr>
            <w:tcW w:w="1337" w:type="dxa"/>
            <w:vAlign w:val="center"/>
            <w:textDirection w:val="lrTb"/>
            <w:noWrap w:val="false"/>
          </w:tcPr>
          <w:p>
            <w:pPr>
              <w:pStyle w:val="940"/>
              <w:ind w:left="110"/>
              <w:jc w:val="center"/>
              <w:spacing w:before="90" w:line="240" w:lineRule="auto"/>
              <w:rPr>
                <w:rFonts w:hint="eastAsia" w:ascii="宋体" w:hAnsi="宋体" w:eastAsia="宋体" w:cs="宋体"/>
                <w:sz w:val="24"/>
                <w:szCs w:val="24"/>
                <w:lang w:eastAsia="zh-CN"/>
              </w:rPr>
            </w:pPr>
            <w:r>
              <w:rPr>
                <w:rFonts w:hint="eastAsia" w:cs="宋体"/>
                <w:spacing w:val="-2"/>
                <w:sz w:val="24"/>
                <w:szCs w:val="24"/>
                <w:lang w:val="en-US" w:eastAsia="zh-CN"/>
              </w:rPr>
              <w:t xml:space="preserve">队长</w:t>
            </w:r>
            <w:r/>
          </w:p>
        </w:tc>
        <w:tc>
          <w:tcPr>
            <w:tcW w:w="144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203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97" w:type="dxa"/>
            <w:vAlign w:val="center"/>
            <w:vMerge w:val="restart"/>
            <w:textDirection w:val="lrTb"/>
            <w:noWrap w:val="false"/>
          </w:tcPr>
          <w:p>
            <w:pPr>
              <w:rPr>
                <w:rFonts w:hint="default"/>
                <w:lang w:val="en-US"/>
              </w:rPr>
            </w:pPr>
            <w:r>
              <w:rPr>
                <w:rFonts w:hint="eastAsia" w:ascii="宋体" w:hAnsi="宋体" w:eastAsia="宋体" w:cs="宋体"/>
                <w:color w:val="000000"/>
                <w:sz w:val="24"/>
                <w:szCs w:val="24"/>
                <w:lang w:val="en-US" w:eastAsia="zh-CN" w:bidi="ar"/>
              </w:rPr>
              <w:t xml:space="preserve">高中及以上学历，</w:t>
            </w:r>
            <w:r>
              <w:rPr>
                <w:rFonts w:hint="eastAsia" w:ascii="宋体" w:hAnsi="宋体" w:cs="宋体"/>
                <w:color w:val="000000"/>
                <w:sz w:val="24"/>
                <w:szCs w:val="24"/>
                <w:lang w:val="en-US" w:eastAsia="zh-CN" w:bidi="ar"/>
              </w:rPr>
              <w:t xml:space="preserve">60</w:t>
            </w:r>
            <w:r>
              <w:rPr>
                <w:rFonts w:hint="eastAsia" w:ascii="宋体" w:hAnsi="宋体" w:eastAsia="宋体" w:cs="宋体"/>
                <w:color w:val="000000"/>
                <w:sz w:val="24"/>
                <w:szCs w:val="24"/>
                <w:lang w:val="en-US" w:eastAsia="zh-CN" w:bidi="ar"/>
              </w:rPr>
              <w:t xml:space="preserve">周岁以下，有敬业精神</w:t>
            </w:r>
            <w:r>
              <w:rPr>
                <w:rFonts w:hint="eastAsia" w:ascii="宋体" w:hAnsi="宋体" w:cs="宋体"/>
                <w:color w:val="000000"/>
                <w:sz w:val="24"/>
                <w:szCs w:val="24"/>
                <w:lang w:val="en-US" w:eastAsia="zh-CN" w:bidi="ar"/>
              </w:rPr>
              <w:t xml:space="preserve">；秩序维护员必须具备保安员证，持证上岗</w:t>
            </w:r>
            <w:r>
              <w:rPr>
                <w:rFonts w:hint="eastAsia" w:ascii="宋体" w:hAnsi="宋体" w:eastAsia="宋体" w:cs="宋体"/>
                <w:color w:val="000000"/>
                <w:sz w:val="24"/>
                <w:szCs w:val="24"/>
                <w:lang w:val="en-US" w:eastAsia="zh-CN" w:bidi="ar"/>
              </w:rPr>
              <w:t xml:space="preserve">。</w:t>
            </w:r>
            <w:r/>
          </w:p>
        </w:tc>
      </w:tr>
      <w:tr>
        <w:trPr>
          <w:jc w:val="center"/>
          <w:trHeight w:val="460"/>
        </w:trPr>
        <w:tc>
          <w:tcPr>
            <w:tcW w:w="96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37" w:type="dxa"/>
            <w:vAlign w:val="center"/>
            <w:textDirection w:val="lrTb"/>
            <w:noWrap w:val="false"/>
          </w:tcPr>
          <w:p>
            <w:pPr>
              <w:ind w:left="116"/>
              <w:jc w:val="center"/>
              <w:spacing w:before="247" w:line="240" w:lineRule="auto"/>
              <w:rPr>
                <w:rFonts w:hint="eastAsia" w:ascii="宋体" w:hAnsi="宋体" w:eastAsia="宋体" w:cs="宋体"/>
                <w:sz w:val="24"/>
                <w:szCs w:val="24"/>
                <w:lang w:eastAsia="zh-CN"/>
              </w:rPr>
            </w:pPr>
            <w:r>
              <w:rPr>
                <w:rFonts w:hint="eastAsia" w:ascii="宋体" w:hAnsi="宋体" w:eastAsia="宋体" w:cs="宋体"/>
                <w:spacing w:val="-4"/>
                <w:position w:val="1"/>
                <w:sz w:val="24"/>
                <w:szCs w:val="24"/>
                <w:lang w:val="en-US" w:eastAsia="zh-CN"/>
              </w:rPr>
              <w:t xml:space="preserve">队员</w:t>
            </w:r>
            <w:r/>
          </w:p>
        </w:tc>
        <w:tc>
          <w:tcPr>
            <w:tcW w:w="1441"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2031"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3297"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0"/>
        </w:trPr>
        <w:tc>
          <w:tcPr>
            <w:tcW w:w="96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37"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pacing w:val="-4"/>
                <w:position w:val="1"/>
                <w:sz w:val="24"/>
                <w:szCs w:val="24"/>
                <w:highlight w:val="none"/>
                <w:lang w:val="en-US" w:eastAsia="zh-CN"/>
              </w:rPr>
            </w:pPr>
            <w:r>
              <w:rPr>
                <w:rFonts w:hint="eastAsia" w:ascii="宋体" w:hAnsi="宋体" w:eastAsia="宋体" w:cs="宋体"/>
                <w:spacing w:val="-4"/>
                <w:position w:val="1"/>
                <w:sz w:val="24"/>
                <w:szCs w:val="24"/>
                <w:highlight w:val="none"/>
                <w:lang w:val="en-US" w:eastAsia="zh-CN"/>
              </w:rPr>
              <w:t xml:space="preserve">消控</w:t>
            </w:r>
            <w:r/>
          </w:p>
        </w:tc>
        <w:tc>
          <w:tcPr>
            <w:tcW w:w="144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203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29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高中及以上学历，</w:t>
            </w:r>
            <w:r>
              <w:rPr>
                <w:rFonts w:hint="eastAsia" w:ascii="宋体" w:hAnsi="宋体" w:cs="宋体"/>
                <w:color w:val="000000"/>
                <w:sz w:val="24"/>
                <w:szCs w:val="24"/>
                <w:highlight w:val="none"/>
                <w:lang w:val="en-US" w:eastAsia="zh-CN" w:bidi="ar"/>
              </w:rPr>
              <w:t xml:space="preserve">60</w:t>
            </w:r>
            <w:r>
              <w:rPr>
                <w:rFonts w:hint="eastAsia" w:ascii="宋体" w:hAnsi="宋体" w:eastAsia="宋体" w:cs="宋体"/>
                <w:color w:val="000000"/>
                <w:sz w:val="24"/>
                <w:szCs w:val="24"/>
                <w:highlight w:val="none"/>
                <w:lang w:val="en-US" w:eastAsia="zh-CN" w:bidi="ar"/>
              </w:rPr>
              <w:t xml:space="preserve">周岁以下，消控岗须具备消防设施操作员（中级）职业资格证书，持证上岗。</w:t>
            </w:r>
            <w:r/>
          </w:p>
        </w:tc>
      </w:tr>
      <w:tr>
        <w:trPr>
          <w:jc w:val="center"/>
          <w:trHeight w:val="460"/>
        </w:trPr>
        <w:tc>
          <w:tcPr>
            <w:tcW w:w="965" w:type="dxa"/>
            <w:vAlign w:val="center"/>
            <w:vMerge w:val="restart"/>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共用设施设备维护服务</w:t>
            </w:r>
            <w:r/>
          </w:p>
        </w:tc>
        <w:tc>
          <w:tcPr>
            <w:tcW w:w="1337" w:type="dxa"/>
            <w:vAlign w:val="center"/>
            <w:textDirection w:val="lrTb"/>
            <w:noWrap w:val="false"/>
          </w:tcPr>
          <w:p>
            <w:pPr>
              <w:ind w:left="116"/>
              <w:jc w:val="center"/>
              <w:spacing w:before="247" w:line="240" w:lineRule="auto"/>
              <w:rPr>
                <w:rFonts w:hint="default" w:ascii="宋体" w:hAnsi="宋体" w:eastAsia="宋体" w:cs="宋体"/>
                <w:spacing w:val="-4"/>
                <w:position w:val="1"/>
                <w:sz w:val="24"/>
                <w:szCs w:val="24"/>
                <w:highlight w:val="none"/>
                <w:lang w:val="en-US" w:eastAsia="zh-CN"/>
              </w:rPr>
            </w:pPr>
            <w:r>
              <w:rPr>
                <w:rFonts w:hint="eastAsia" w:ascii="宋体" w:hAnsi="宋体" w:eastAsia="宋体" w:cs="宋体"/>
                <w:spacing w:val="-4"/>
                <w:position w:val="1"/>
                <w:sz w:val="24"/>
                <w:szCs w:val="24"/>
                <w:highlight w:val="none"/>
                <w:lang w:val="en-US" w:eastAsia="zh-CN"/>
              </w:rPr>
              <w:t xml:space="preserve">水电维修工</w:t>
            </w:r>
            <w:r/>
          </w:p>
        </w:tc>
        <w:tc>
          <w:tcPr>
            <w:tcW w:w="1441" w:type="dxa"/>
            <w:vAlign w:val="center"/>
            <w:textDirection w:val="lrTb"/>
            <w:noWrap w:val="false"/>
          </w:tcPr>
          <w:p>
            <w:pPr>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203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29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highlight w:val="none"/>
              </w:rPr>
              <w:t xml:space="preserve">60周岁</w:t>
            </w:r>
            <w:r>
              <w:rPr>
                <w:rFonts w:hint="eastAsia" w:ascii="宋体" w:hAnsi="宋体" w:eastAsia="宋体" w:cs="宋体"/>
                <w:sz w:val="24"/>
                <w:highlight w:val="none"/>
              </w:rPr>
              <w:t xml:space="preserve">(含</w:t>
            </w:r>
            <w:r>
              <w:rPr>
                <w:rFonts w:hint="eastAsia" w:ascii="宋体" w:hAnsi="宋体" w:eastAsia="宋体" w:cs="宋体"/>
                <w:color w:val="000000"/>
                <w:sz w:val="24"/>
                <w:highlight w:val="none"/>
              </w:rPr>
              <w:t xml:space="preserve">)以下，具有有效的低压电工作业特种作业操作证。</w:t>
            </w:r>
            <w:r/>
          </w:p>
        </w:tc>
      </w:tr>
      <w:tr>
        <w:trPr>
          <w:jc w:val="center"/>
          <w:trHeight w:val="460"/>
        </w:trPr>
        <w:tc>
          <w:tcPr>
            <w:tcW w:w="965" w:type="dxa"/>
            <w:vAlign w:val="center"/>
            <w:vMerge w:val="continue"/>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37" w:type="dxa"/>
            <w:vAlign w:val="center"/>
            <w:textDirection w:val="lrTb"/>
            <w:noWrap w:val="false"/>
          </w:tcPr>
          <w:p>
            <w:pPr>
              <w:ind w:left="116"/>
              <w:jc w:val="center"/>
              <w:spacing w:before="247" w:line="240" w:lineRule="auto"/>
              <w:rPr>
                <w:rFonts w:hint="default" w:ascii="宋体" w:hAnsi="宋体" w:eastAsia="宋体" w:cs="宋体"/>
                <w:spacing w:val="-4"/>
                <w:position w:val="1"/>
                <w:sz w:val="24"/>
                <w:szCs w:val="24"/>
                <w:highlight w:val="none"/>
                <w:lang w:val="en-US" w:eastAsia="zh-CN"/>
              </w:rPr>
            </w:pPr>
            <w:r>
              <w:rPr>
                <w:rFonts w:hint="eastAsia" w:ascii="宋体" w:hAnsi="宋体" w:eastAsia="宋体" w:cs="宋体"/>
                <w:spacing w:val="-4"/>
                <w:position w:val="1"/>
                <w:sz w:val="24"/>
                <w:szCs w:val="24"/>
                <w:highlight w:val="none"/>
                <w:lang w:val="en-US" w:eastAsia="zh-CN"/>
              </w:rPr>
              <w:t xml:space="preserve">木工兼勤杂</w:t>
            </w:r>
            <w:r/>
          </w:p>
        </w:tc>
        <w:tc>
          <w:tcPr>
            <w:tcW w:w="1441" w:type="dxa"/>
            <w:vAlign w:val="center"/>
            <w:textDirection w:val="lrTb"/>
            <w:noWrap w:val="false"/>
          </w:tcPr>
          <w:p>
            <w:pPr>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203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297" w:type="dxa"/>
            <w:vAlign w:val="center"/>
            <w:textDirection w:val="lrTb"/>
            <w:noWrap w:val="false"/>
          </w:tcPr>
          <w:p>
            <w:pPr>
              <w:rPr>
                <w:rFonts w:hint="eastAsia" w:ascii="宋体" w:hAnsi="宋体" w:eastAsia="宋体" w:cs="宋体"/>
                <w:sz w:val="24"/>
                <w:highlight w:val="none"/>
              </w:rPr>
            </w:pPr>
            <w:r>
              <w:rPr>
                <w:rFonts w:hint="eastAsia" w:ascii="宋体" w:hAnsi="宋体" w:cs="宋体"/>
                <w:color w:val="000000"/>
                <w:sz w:val="24"/>
                <w:szCs w:val="24"/>
                <w:highlight w:val="none"/>
                <w:lang w:val="en-US" w:eastAsia="zh-CN" w:bidi="ar"/>
              </w:rPr>
              <w:t xml:space="preserve">60</w:t>
            </w:r>
            <w:r>
              <w:rPr>
                <w:rFonts w:hint="eastAsia" w:ascii="宋体" w:hAnsi="宋体" w:eastAsia="宋体" w:cs="宋体"/>
                <w:color w:val="000000"/>
                <w:sz w:val="24"/>
                <w:szCs w:val="24"/>
                <w:highlight w:val="none"/>
                <w:lang w:val="en-US" w:eastAsia="zh-CN" w:bidi="ar"/>
              </w:rPr>
              <w:t xml:space="preserve">周岁以下，有敬业精神</w:t>
            </w:r>
            <w:r>
              <w:rPr>
                <w:rFonts w:hint="eastAsia" w:ascii="宋体" w:hAnsi="宋体" w:cs="宋体"/>
                <w:color w:val="000000"/>
                <w:sz w:val="24"/>
                <w:szCs w:val="24"/>
                <w:highlight w:val="none"/>
                <w:lang w:val="en-US" w:eastAsia="zh-CN" w:bidi="ar"/>
              </w:rPr>
              <w:t xml:space="preserve">；</w:t>
            </w:r>
            <w:r/>
          </w:p>
        </w:tc>
      </w:tr>
    </w:tbl>
    <w:p>
      <w:pPr>
        <w:ind w:left="551"/>
        <w:spacing w:before="32" w:line="213"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注： 1.供应商应当按国家相关法律法规，合理确定服务人员工资标准、工作时间等。供应商应当自行为服务人员办理必需的保险，有关人员伤亡及第三者责任险均应当考虑在报价因素中。</w:t>
      </w:r>
      <w:r/>
    </w:p>
    <w:p>
      <w:pPr>
        <w:ind w:left="551"/>
        <w:spacing w:before="32" w:line="213" w:lineRule="auto"/>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 xml:space="preserve">2.</w:t>
      </w:r>
      <w:r>
        <w:rPr>
          <w:rFonts w:hint="eastAsia" w:ascii="宋体" w:hAnsi="宋体" w:eastAsia="宋体" w:cs="宋体"/>
          <w:spacing w:val="0"/>
          <w:sz w:val="24"/>
          <w:szCs w:val="24"/>
          <w:lang w:val="zh-CN" w:eastAsia="zh-CN"/>
        </w:rPr>
        <w:t xml:space="preserve">验收后</w:t>
      </w:r>
      <w:r>
        <w:rPr>
          <w:rFonts w:hint="eastAsia" w:ascii="宋体" w:hAnsi="宋体" w:eastAsia="宋体" w:cs="宋体"/>
          <w:spacing w:val="0"/>
          <w:sz w:val="24"/>
          <w:szCs w:val="24"/>
          <w:lang w:val="en-US" w:eastAsia="zh-CN"/>
        </w:rPr>
        <w:t xml:space="preserve">项目主管</w:t>
      </w:r>
      <w:r>
        <w:rPr>
          <w:rFonts w:hint="eastAsia" w:ascii="宋体" w:hAnsi="宋体" w:eastAsia="宋体" w:cs="宋体"/>
          <w:spacing w:val="0"/>
          <w:sz w:val="24"/>
          <w:szCs w:val="24"/>
          <w:lang w:val="zh-CN" w:eastAsia="zh-CN"/>
        </w:rPr>
        <w:t xml:space="preserve">必须</w:t>
      </w:r>
      <w:r>
        <w:rPr>
          <w:rFonts w:hint="eastAsia" w:ascii="宋体" w:hAnsi="宋体" w:eastAsia="宋体" w:cs="宋体"/>
          <w:spacing w:val="0"/>
          <w:sz w:val="24"/>
          <w:szCs w:val="24"/>
          <w:lang w:val="en-US" w:eastAsia="zh-CN"/>
        </w:rPr>
        <w:t xml:space="preserve">长期在本项目工作，如因故无法长期在本项目工作，需在甲方允许的情况下，更换同等资历工作人员，且需支付3万元/人违约金。</w:t>
      </w:r>
      <w:r/>
    </w:p>
    <w:p>
      <w:pPr>
        <w:pStyle w:val="726"/>
        <w:ind w:firstLine="482"/>
        <w:spacing w:before="72" w:line="24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说明：上表中“同时在岗人数”“岗位所需总人数”为不允许负偏离的实质性要求和条件，如有偏离，在符合性审查时按照响应无效处理。</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（二）投标文件要求</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1.投标文件中提供《物业管理服务人员方案》文件。</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2.《物业管理服务人员方案》对照“（一）物业管理服务人员具体需求”编制。包含但不限于组织机构设置方案、人员配备具体方案。</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 组织机构设置方案包含但不限于:</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①明确各服务部门职责②按照</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服务</w:t>
      </w:r>
      <w:r>
        <w:rPr>
          <w:rFonts w:hint="eastAsia" w:ascii="宋体" w:hAnsi="宋体" w:eastAsia="宋体" w:cs="宋体"/>
          <w:sz w:val="24"/>
          <w:szCs w:val="24"/>
          <w:lang w:val="en-US" w:eastAsia="zh-CN"/>
        </w:rPr>
        <w:t xml:space="preserve">部门</w:t>
      </w:r>
      <w:r>
        <w:rPr>
          <w:rFonts w:hint="eastAsia" w:ascii="宋体" w:hAnsi="宋体" w:eastAsia="宋体" w:cs="宋体"/>
          <w:sz w:val="24"/>
          <w:szCs w:val="24"/>
        </w:rPr>
        <w:t xml:space="preserve">编制工作流程③各岗位职责。</w:t>
      </w:r>
      <w:r/>
    </w:p>
    <w:p>
      <w:pPr>
        <w:ind w:firstLine="480"/>
        <w:jc w:val="both"/>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 人员配备具体方案包含但不限于按照岗位配备人员。</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七、物业服务期限：自合同签订生效之日起1年。</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八、付款方式:见招标文件第五章《拟签订的合同文本》中“第六条 物业管理服务费用”。</w:t>
      </w:r>
      <w:r/>
    </w:p>
    <w:p>
      <w:pPr>
        <w:pStyle w:val="933"/>
        <w:ind w:left="0" w:right="-107" w:firstLine="482"/>
        <w:jc w:val="both"/>
        <w:spacing w:line="240" w:lineRule="auto"/>
        <w:rPr>
          <w:rFonts w:hint="eastAsia" w:ascii="宋体" w:hAnsi="宋体" w:eastAsia="宋体" w:cs="宋体"/>
          <w:b/>
          <w:sz w:val="24"/>
          <w:szCs w:val="24"/>
          <w:lang w:val="en-US" w:bidi="ar-SA"/>
        </w:rPr>
      </w:pPr>
      <w:r>
        <w:rPr>
          <w:rFonts w:hint="eastAsia" w:ascii="宋体" w:hAnsi="宋体" w:eastAsia="宋体" w:cs="宋体"/>
          <w:b/>
          <w:sz w:val="24"/>
          <w:szCs w:val="24"/>
          <w:lang w:val="en-US" w:bidi="ar-SA"/>
        </w:rPr>
        <w:t xml:space="preserve">说明：本“付款方式”为不允许偏离的实质性要求和条件，如有偏离，在符合性审查时按照响应无效处理。</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九、投标报价的相关说明</w:t>
      </w:r>
      <w:r/>
    </w:p>
    <w:p>
      <w:pPr>
        <w:ind w:firstLine="484"/>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一</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不接受超过</w:t>
      </w:r>
      <w:r>
        <w:rPr>
          <w:rFonts w:hint="eastAsia" w:ascii="宋体" w:hAnsi="宋体" w:eastAsia="宋体" w:cs="宋体"/>
          <w:bCs/>
          <w:color w:val="000000" w:themeColor="text1"/>
          <w:sz w:val="24"/>
          <w:szCs w:val="24"/>
          <w:lang w:val="en-US" w:eastAsia="zh-CN"/>
        </w:rPr>
        <w:t xml:space="preserve">138</w:t>
      </w:r>
      <w:r>
        <w:rPr>
          <w:rFonts w:hint="eastAsia" w:ascii="宋体" w:hAnsi="宋体" w:eastAsia="宋体" w:cs="宋体"/>
          <w:color w:val="000000" w:themeColor="text1"/>
          <w:sz w:val="24"/>
          <w:szCs w:val="24"/>
        </w:rPr>
        <w:t xml:space="preserve">万元</w:t>
      </w:r>
      <w:r>
        <w:rPr>
          <w:rFonts w:hint="eastAsia" w:ascii="宋体" w:hAnsi="宋体" w:eastAsia="宋体" w:cs="宋体"/>
          <w:bCs/>
          <w:color w:val="000000" w:themeColor="text1"/>
          <w:sz w:val="24"/>
          <w:szCs w:val="24"/>
        </w:rPr>
        <w:t xml:space="preserve">人民币（采购项目预算金额）</w:t>
      </w:r>
      <w:r>
        <w:rPr>
          <w:rFonts w:hint="eastAsia" w:ascii="宋体" w:hAnsi="宋体" w:eastAsia="宋体" w:cs="宋体"/>
          <w:color w:val="000000" w:themeColor="text1"/>
          <w:sz w:val="24"/>
          <w:szCs w:val="24"/>
        </w:rPr>
        <w:t xml:space="preserve">的投标报价。</w:t>
      </w:r>
      <w:r/>
    </w:p>
    <w:p>
      <w:pPr>
        <w:contextualSpacing/>
        <w:ind w:firstLine="480"/>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报价不得违反</w:t>
      </w:r>
      <w:r>
        <w:rPr>
          <w:rFonts w:hint="eastAsia" w:ascii="宋体" w:hAnsi="宋体" w:eastAsia="宋体" w:cs="宋体"/>
          <w:bCs/>
          <w:color w:val="000000" w:themeColor="text1"/>
          <w:sz w:val="24"/>
          <w:szCs w:val="24"/>
          <w:highlight w:val="none"/>
          <w:lang w:val="en-US" w:eastAsia="zh-CN"/>
        </w:rPr>
        <w:t xml:space="preserve">铜山区</w:t>
      </w:r>
      <w:r>
        <w:rPr>
          <w:rFonts w:hint="eastAsia" w:ascii="宋体" w:hAnsi="宋体" w:eastAsia="宋体" w:cs="宋体"/>
          <w:bCs/>
          <w:color w:val="000000" w:themeColor="text1"/>
          <w:sz w:val="24"/>
          <w:szCs w:val="24"/>
          <w:highlight w:val="none"/>
        </w:rPr>
        <w:t xml:space="preserve">关于最低工资标准的相关规定和徐州市关于社会保险基数的相关规定。</w:t>
      </w:r>
      <w:r>
        <w:rPr>
          <w:rFonts w:hint="eastAsia" w:ascii="宋体" w:hAnsi="宋体" w:eastAsia="宋体" w:cs="宋体"/>
          <w:color w:val="000000" w:themeColor="text1"/>
          <w:sz w:val="24"/>
          <w:szCs w:val="24"/>
          <w:highlight w:val="none"/>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24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报价须充分考虑服务期限（合同期限）</w:t>
      </w:r>
      <w:r>
        <w:rPr>
          <w:rFonts w:hint="eastAsia" w:ascii="宋体" w:hAnsi="宋体" w:eastAsia="宋体" w:cs="宋体"/>
          <w:bCs/>
          <w:color w:val="000000" w:themeColor="text1"/>
          <w:sz w:val="24"/>
          <w:szCs w:val="24"/>
          <w:highlight w:val="none"/>
        </w:rPr>
        <w:t xml:space="preserve">内最低工资标准调整因素和社会保险基数调整因素。</w:t>
      </w:r>
      <w:r/>
    </w:p>
    <w:p>
      <w:pPr>
        <w:ind w:firstLine="480"/>
        <w:spacing w:line="24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四</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报价需充分考虑</w:t>
      </w:r>
      <w:r>
        <w:rPr>
          <w:rFonts w:hint="eastAsia" w:ascii="宋体" w:hAnsi="宋体" w:eastAsia="宋体" w:cs="宋体"/>
          <w:color w:val="000000" w:themeColor="text1"/>
          <w:sz w:val="24"/>
          <w:szCs w:val="24"/>
        </w:rPr>
        <w:t xml:space="preserve">服务期限（合同期限）</w:t>
      </w:r>
      <w:r>
        <w:rPr>
          <w:rFonts w:hint="eastAsia" w:ascii="宋体" w:hAnsi="宋体" w:eastAsia="宋体" w:cs="宋体"/>
          <w:bCs/>
          <w:color w:val="000000" w:themeColor="text1"/>
          <w:sz w:val="24"/>
          <w:szCs w:val="24"/>
        </w:rPr>
        <w:t xml:space="preserve">内的市场因素和成本变化状况的风险。</w:t>
      </w:r>
      <w:r/>
    </w:p>
    <w:p>
      <w:pPr>
        <w:ind w:firstLine="480"/>
        <w:spacing w:line="24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五</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采购人不支付投标报价以外的任何费用。</w:t>
      </w:r>
      <w:r/>
    </w:p>
    <w:p>
      <w:pPr>
        <w:ind w:firstLine="480"/>
        <w:spacing w:line="240" w:lineRule="auto"/>
        <w:tabs>
          <w:tab w:val="left" w:pos="0" w:leader="none"/>
          <w:tab w:val="left" w:pos="284"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六</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报价在合同执行过程中是固定的，不得以任何理由予以变更。</w:t>
      </w:r>
      <w:r/>
    </w:p>
    <w:p>
      <w:pPr>
        <w:pStyle w:val="758"/>
        <w:ind w:firstLine="354"/>
        <w:spacing w:line="24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说明：本“投标报价的相关说明”为不允许偏离的实质性要求和条件，如有偏离，在符合性审查时按照响应无效处理。</w:t>
      </w:r>
      <w:r/>
    </w:p>
    <w:p>
      <w:pPr>
        <w:ind w:firstLine="484"/>
        <w:keepLines w:val="0"/>
        <w:keepNext w:val="0"/>
        <w:pageBreakBefore w:val="0"/>
        <w:spacing w:before="0" w:after="0"/>
        <w:widowControl/>
        <w:tabs>
          <w:tab w:val="left" w:pos="0" w:leader="none"/>
        </w:tabs>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十、验收标准与要求: 见招标文件第五章《拟签订的合同文本》中“第一章物业管理服务基本情况”中“第三条 物业管理服务要求”中“5.验收标准（验收要求、验收标准和程序）”。</w:t>
      </w:r>
      <w:r/>
    </w:p>
    <w:p>
      <w:pPr>
        <w:ind w:firstLine="484"/>
        <w:keepLines w:val="0"/>
        <w:keepNext w:val="0"/>
        <w:pageBreakBefore w:val="0"/>
        <w:spacing w:before="0" w:after="0"/>
        <w:widowControl/>
        <w:tabs>
          <w:tab w:val="left" w:pos="0" w:leader="none"/>
        </w:tabs>
        <w:rPr>
          <w:rFonts w:hint="eastAsia" w:ascii="宋体" w:hAnsi="宋体" w:eastAsia="宋体" w:cs="宋体"/>
          <w:bCs/>
          <w:color w:val="000000" w:themeColor="text1"/>
          <w:sz w:val="24"/>
          <w:szCs w:val="24"/>
        </w:rPr>
      </w:pPr>
      <w:r>
        <w:rPr>
          <w:rFonts w:hint="eastAsia" w:ascii="宋体" w:hAnsi="宋体" w:eastAsia="宋体" w:cs="宋体"/>
          <w:b w:val="0"/>
          <w:bCs w:val="0"/>
          <w:sz w:val="24"/>
          <w:lang w:val="en-US" w:eastAsia="zh-CN"/>
        </w:rPr>
        <w:t xml:space="preserve">十一、其他要求：见招标文件第五章《拟签订的合同文本》。</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67"/>
        <w:ind w:firstLine="562"/>
        <w:jc w:val="center"/>
        <w:spacing w:before="0" w:after="0" w:line="40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sz w:val="30"/>
          <w:szCs w:val="30"/>
        </w:rPr>
        <w:t xml:space="preserve">第七章  </w:t>
      </w:r>
      <w:r>
        <w:rPr>
          <w:rFonts w:hint="eastAsia" w:ascii="宋体" w:hAnsi="宋体" w:eastAsia="宋体" w:cs="宋体"/>
          <w:color w:val="auto"/>
          <w:sz w:val="28"/>
          <w:szCs w:val="28"/>
          <w:highlight w:val="none"/>
          <w:shd w:val="clear" w:color="auto" w:fill="auto"/>
        </w:rPr>
        <w:t xml:space="preserve">投标文件相关格式</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投标人参加政府采购活动前3年内在经营活动中没有重大违法记录的书面声明</w:t>
      </w:r>
      <w:r/>
    </w:p>
    <w:p>
      <w:pPr>
        <w:pStyle w:val="758"/>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投标人相关承诺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.投标人书面声明</w:t>
      </w:r>
      <w:r/>
    </w:p>
    <w:p>
      <w:pPr>
        <w:pStyle w:val="758"/>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.预付款保函支付条款模板</w:t>
      </w:r>
      <w:r/>
    </w:p>
    <w:p>
      <w:pPr>
        <w:ind w:firstLine="560"/>
        <w:spacing w:line="4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pStyle w:val="711"/>
        <w:jc w:val="both"/>
        <w:rPr>
          <w:rFonts w:hint="eastAsia" w:ascii="宋体" w:hAnsi="宋体" w:eastAsia="宋体" w:cs="宋体"/>
          <w:color w:val="auto"/>
          <w:sz w:val="24"/>
          <w:szCs w:val="24"/>
          <w:highlight w:val="none"/>
          <w:shd w:val="clear" w:color="auto" w:fill="auto"/>
        </w:rPr>
      </w:pPr>
      <w:r/>
      <w:bookmarkStart w:id="5" w:name="_Toc44947225"/>
      <w:r/>
      <w:r/>
    </w:p>
    <w:p>
      <w:pPr>
        <w:pStyle w:val="711"/>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47"/>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sz w:val="24"/>
          <w:szCs w:val="24"/>
        </w:rPr>
      </w:pPr>
      <w:r>
        <w:rPr>
          <w:rFonts w:hint="eastAsia" w:ascii="宋体" w:hAnsi="宋体" w:eastAsia="宋体" w:cs="宋体"/>
          <w:b/>
          <w:bCs/>
          <w:color w:val="auto"/>
          <w:sz w:val="28"/>
          <w:szCs w:val="28"/>
          <w:highlight w:val="none"/>
          <w:shd w:val="clear" w:color="auto" w:fill="auto"/>
          <w:lang w:val="en-US" w:eastAsia="zh-CN"/>
        </w:rPr>
        <w:t xml:space="preserve">1.投标函</w:t>
      </w:r>
      <w:bookmarkEnd w:id="5"/>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徐州市铜山区公共资源交易中心</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江苏省郑集高级中学物业安保服务</w:t>
      </w:r>
      <w:r>
        <w:rPr>
          <w:rFonts w:hint="eastAsia" w:ascii="宋体" w:hAnsi="宋体" w:eastAsia="宋体" w:cs="宋体"/>
          <w:sz w:val="24"/>
          <w:szCs w:val="24"/>
        </w:rPr>
        <w:t xml:space="preserve">项目[项目编号：</w:t>
      </w:r>
      <w:r>
        <w:rPr>
          <w:rFonts w:hint="eastAsia" w:ascii="宋体" w:hAnsi="宋体" w:cs="宋体"/>
          <w:color w:val="auto"/>
          <w:sz w:val="24"/>
          <w:szCs w:val="24"/>
          <w:highlight w:val="none"/>
          <w:shd w:val="clear" w:color="auto" w:fill="auto"/>
          <w:lang w:eastAsia="zh-CN"/>
        </w:rPr>
        <w:t xml:space="preserve">JSZC-320312-TSCG-G2026-0003</w:t>
      </w:r>
      <w:r>
        <w:rPr>
          <w:rFonts w:hint="eastAsia" w:ascii="宋体" w:hAnsi="宋体" w:eastAsia="宋体" w:cs="宋体"/>
          <w:sz w:val="24"/>
          <w:szCs w:val="24"/>
        </w:rPr>
        <w:t xml:space="preserve">]招标文件，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__(姓名)代表我方______________（投标人的名称）全权处理本次投标的有关事宜。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 本项目由投标人本企业提供服务，投标人唯一投标报价见《开标一览表》。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 投标有效期为90天。</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6.招标文件中关于“投标文件的密封要求”的规定由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解释，投标人完全理解招标文件中关于“投标文件的密封要求”的规定。</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 </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有权将我单位本项目投标文件中的《开标一览表》和《分项价格表》予以公示，公示的方式由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确定。如我单位被确定为中标、成交供应商，</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 与本投标有关的一切正式往来信函请寄：</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手机号码：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bCs/>
          <w:color w:val="auto"/>
          <w:sz w:val="28"/>
          <w:szCs w:val="28"/>
          <w:highlight w:val="none"/>
          <w:shd w:val="clear" w:color="auto" w:fill="auto"/>
          <w:lang w:val="en-US" w:eastAsia="zh-CN"/>
        </w:rPr>
      </w:pPr>
      <w:r/>
      <w:bookmarkStart w:id="6" w:name="_Toc44947226"/>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2.开标一览表</w:t>
      </w:r>
      <w:bookmarkEnd w:id="6"/>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项目编号：</w:t>
      </w:r>
      <w:r>
        <w:rPr>
          <w:rFonts w:hint="eastAsia" w:ascii="宋体" w:hAnsi="宋体" w:cs="宋体"/>
          <w:color w:val="auto"/>
          <w:sz w:val="24"/>
          <w:szCs w:val="24"/>
          <w:highlight w:val="none"/>
          <w:shd w:val="clear" w:color="auto" w:fill="auto"/>
          <w:lang w:eastAsia="zh-CN"/>
        </w:rPr>
        <w:t xml:space="preserve">JSZC-320312-TSCG-G2026-0003</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bidi="ar"/>
        </w:rPr>
        <w:t xml:space="preserve">货币单位：人民币元</w:t>
      </w:r>
      <w:r/>
    </w:p>
    <w:p>
      <w:pPr>
        <w:pStyle w:val="726"/>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tbl>
      <w:tblPr>
        <w:tblStyle w:val="720"/>
        <w:tblW w:w="807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096"/>
        <w:gridCol w:w="2710"/>
      </w:tblGrid>
      <w:tr>
        <w:trPr>
          <w:cantSplit/>
          <w:jc w:val="center"/>
          <w:trHeight w:val="1163"/>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项目内容</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总价（小写）</w:t>
            </w:r>
            <w:r/>
          </w:p>
        </w:tc>
      </w:tr>
      <w:tr>
        <w:trPr>
          <w:cantSplit/>
          <w:jc w:val="center"/>
          <w:trHeight w:val="1214"/>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详见投标文件</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cantSplit/>
          <w:jc w:val="center"/>
          <w:trHeight w:val="1272"/>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总价（大写）：</w:t>
            </w:r>
            <w:r/>
          </w:p>
        </w:tc>
        <w:tc>
          <w:tcPr>
            <w:gridSpan w:val="2"/>
            <w:shd w:val="clear" w:color="auto" w:fill="auto"/>
            <w:tcW w:w="480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shd w:val="clear" w:color="auto" w:fill="auto"/>
        </w:rPr>
        <w:suppressLineNumbers w:val="0"/>
      </w:pPr>
      <w:r>
        <w:rPr>
          <w:rFonts w:hint="eastAsia" w:ascii="宋体" w:hAnsi="宋体" w:eastAsia="宋体" w:cs="宋体"/>
          <w:b/>
          <w:bCs w:val="0"/>
          <w:color w:val="auto"/>
          <w:sz w:val="24"/>
          <w:szCs w:val="24"/>
          <w:highlight w:val="none"/>
          <w:shd w:val="clear" w:color="auto" w:fill="auto"/>
        </w:rPr>
      </w:r>
      <w:r/>
    </w:p>
    <w:p>
      <w:pPr>
        <w:pStyle w:val="726"/>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投标人名称：</w:t>
      </w:r>
      <w:r>
        <w:rPr>
          <w:rFonts w:hint="eastAsia" w:ascii="宋体" w:hAnsi="宋体" w:eastAsia="宋体" w:cs="宋体"/>
          <w:color w:val="auto"/>
          <w:sz w:val="24"/>
          <w:szCs w:val="24"/>
          <w:highlight w:val="none"/>
          <w:u w:val="single"/>
          <w:shd w:val="clear" w:color="auto" w:fill="auto"/>
          <w:lang w:val="en-US" w:eastAsia="zh-CN" w:bidi="ar"/>
        </w:rPr>
        <w:t xml:space="preserve">           </w:t>
      </w:r>
      <w:r>
        <w:rPr>
          <w:rFonts w:hint="eastAsia" w:ascii="宋体" w:hAnsi="宋体" w:eastAsia="宋体" w:cs="宋体"/>
          <w:color w:val="auto"/>
          <w:sz w:val="24"/>
          <w:szCs w:val="24"/>
          <w:highlight w:val="none"/>
          <w:shd w:val="clear" w:color="auto" w:fill="auto"/>
          <w:lang w:val="en-US" w:eastAsia="zh-CN" w:bidi="ar"/>
        </w:rPr>
        <w:t xml:space="preserve">（</w:t>
      </w:r>
      <w:r>
        <w:rPr>
          <w:rFonts w:hint="eastAsia" w:ascii="宋体" w:hAnsi="宋体" w:eastAsia="宋体" w:cs="宋体"/>
          <w:color w:val="auto"/>
          <w:sz w:val="24"/>
          <w:szCs w:val="24"/>
          <w:highlight w:val="none"/>
          <w:shd w:val="clear" w:color="auto" w:fill="auto"/>
        </w:rPr>
        <w:t xml:space="preserve">电子签章</w:t>
      </w:r>
      <w:r>
        <w:rPr>
          <w:rFonts w:hint="eastAsia" w:ascii="宋体" w:hAnsi="宋体" w:eastAsia="宋体" w:cs="宋体"/>
          <w:color w:val="auto"/>
          <w:sz w:val="24"/>
          <w:szCs w:val="24"/>
          <w:highlight w:val="none"/>
          <w:shd w:val="clear" w:color="auto" w:fill="auto"/>
          <w:lang w:val="en-US" w:eastAsia="zh-CN" w:bidi="ar"/>
        </w:rPr>
        <w:t xml:space="preserve">）</w:t>
      </w:r>
      <w:r/>
    </w:p>
    <w:p>
      <w:pPr>
        <w:pStyle w:val="761"/>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日 期：   年  月  日</w:t>
      </w:r>
      <w:r>
        <w:rPr>
          <w:rFonts w:hint="eastAsia" w:ascii="宋体" w:hAnsi="宋体" w:eastAsia="宋体" w:cs="宋体"/>
          <w:color w:val="auto"/>
          <w:sz w:val="24"/>
          <w:szCs w:val="24"/>
          <w:highlight w:val="none"/>
          <w:shd w:val="clear" w:color="auto" w:fill="auto"/>
          <w:lang w:val="en-US" w:eastAsia="zh-CN" w:bidi="ar"/>
        </w:rPr>
        <w:br w:type="page" w:clear="all"/>
      </w:r>
      <w:r/>
    </w:p>
    <w:p>
      <w:pPr>
        <w:numPr>
          <w:ilvl w:val="0"/>
          <w:numId w:val="0"/>
        </w:numPr>
        <w:ind w:firstLine="3654"/>
        <w:rPr>
          <w:rFonts w:hint="eastAsia" w:ascii="宋体" w:hAnsi="宋体" w:eastAsia="宋体" w:cs="宋体"/>
          <w:b/>
          <w:bCs/>
          <w:color w:val="auto"/>
          <w:sz w:val="28"/>
          <w:szCs w:val="28"/>
          <w:highlight w:val="none"/>
          <w:shd w:val="clear" w:color="auto" w:fill="auto"/>
        </w:rPr>
      </w:pPr>
      <w:r/>
      <w:bookmarkStart w:id="7" w:name="_Toc44947227"/>
      <w:r>
        <w:rPr>
          <w:rFonts w:hint="eastAsia" w:ascii="宋体" w:hAnsi="宋体" w:eastAsia="宋体" w:cs="宋体"/>
          <w:b/>
          <w:bCs/>
          <w:color w:val="auto"/>
          <w:sz w:val="28"/>
          <w:szCs w:val="28"/>
          <w:highlight w:val="none"/>
          <w:shd w:val="clear" w:color="auto" w:fill="auto"/>
          <w:lang w:val="en-US" w:eastAsia="zh-CN"/>
        </w:rPr>
        <w:t xml:space="preserve">3.</w:t>
      </w:r>
      <w:r>
        <w:rPr>
          <w:rFonts w:hint="eastAsia" w:ascii="宋体" w:hAnsi="宋体" w:eastAsia="宋体" w:cs="宋体"/>
          <w:b/>
          <w:bCs/>
          <w:color w:val="auto"/>
          <w:sz w:val="28"/>
          <w:szCs w:val="28"/>
          <w:highlight w:val="none"/>
          <w:shd w:val="clear" w:color="auto" w:fill="auto"/>
        </w:rPr>
        <w:t xml:space="preserve">分项价格表</w:t>
      </w:r>
      <w:bookmarkEnd w:id="7"/>
      <w:r/>
      <w:r/>
    </w:p>
    <w:p>
      <w:pPr>
        <w:pStyle w:val="726"/>
        <w:numPr>
          <w:ilvl w:val="0"/>
          <w:numId w:val="0"/>
        </w:num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JSZC-320312-TSCG-G2026-0003</w:t>
      </w:r>
      <w:r>
        <w:rPr>
          <w:rFonts w:hint="eastAsia" w:ascii="宋体" w:hAnsi="宋体" w:eastAsia="宋体" w:cs="宋体"/>
          <w:color w:val="auto"/>
          <w:sz w:val="24"/>
          <w:szCs w:val="24"/>
          <w:highlight w:val="none"/>
          <w:shd w:val="clear" w:color="auto" w:fill="auto"/>
        </w:rPr>
        <w:t xml:space="preserve">  </w:t>
      </w:r>
      <w:r/>
    </w:p>
    <w:p>
      <w:pPr>
        <w:jc w:val="right"/>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货币单位：人民币元 </w:t>
      </w:r>
      <w:r/>
    </w:p>
    <w:p>
      <w:pPr>
        <w:pStyle w:val="734"/>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格式自拟。</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3.投标人对以上数据的真实性负责。</w:t>
      </w:r>
      <w:r/>
    </w:p>
    <w:p>
      <w:pPr>
        <w:ind w:firstLine="480"/>
        <w:spacing w:line="0" w:lineRule="atLeas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b/>
          <w:color w:val="auto"/>
          <w:sz w:val="24"/>
          <w:szCs w:val="24"/>
          <w:highlight w:val="none"/>
          <w:shd w:val="clear" w:color="auto" w:fill="auto"/>
        </w:rPr>
        <w:t xml:space="preserve">有权将以上内容进行公示。</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投标人名称</w:t>
      </w:r>
      <w:r>
        <w:rPr>
          <w:rFonts w:hint="eastAsia" w:ascii="宋体" w:hAnsi="宋体" w:eastAsia="宋体" w:cs="宋体"/>
          <w:color w:val="auto"/>
          <w:sz w:val="24"/>
          <w:szCs w:val="24"/>
          <w:highlight w:val="none"/>
          <w:shd w:val="clear" w:color="auto" w:fill="auto"/>
        </w:rPr>
        <w:t xml:space="preserve">：  （盖单位电子签章）</w:t>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480"/>
        <w:jc w:val="center"/>
        <w:spacing w:line="100" w:lineRule="atLeas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ind w:firstLine="480"/>
        <w:jc w:val="center"/>
        <w:spacing w:line="100" w:lineRule="atLeast"/>
        <w:rPr>
          <w:rFonts w:hint="eastAsia" w:ascii="宋体" w:hAnsi="宋体" w:eastAsia="宋体" w:cs="宋体"/>
          <w:b/>
          <w:bCs/>
          <w:color w:val="auto"/>
          <w:sz w:val="28"/>
          <w:szCs w:val="28"/>
          <w:highlight w:val="none"/>
          <w:shd w:val="clear" w:color="auto" w:fill="auto"/>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4．偏离表</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JSZC-320312-TSCG-G2026-0003</w:t>
      </w:r>
      <w:r/>
    </w:p>
    <w:tbl>
      <w:tblPr>
        <w:tblStyle w:val="720"/>
        <w:tblW w:w="8515"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1877"/>
        <w:gridCol w:w="2036"/>
        <w:gridCol w:w="1002"/>
      </w:tblGrid>
      <w:tr>
        <w:trPr>
          <w:jc w:val="cente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偏离</w:t>
            </w:r>
            <w:r>
              <w:rPr>
                <w:rFonts w:hint="eastAsia" w:ascii="宋体" w:hAnsi="宋体" w:eastAsia="宋体" w:cs="宋体"/>
                <w:caps/>
                <w:color w:val="auto"/>
                <w:sz w:val="24"/>
                <w:szCs w:val="24"/>
                <w:highlight w:val="none"/>
                <w:shd w:val="clear" w:color="auto" w:fill="auto"/>
                <w:lang w:val="en-US" w:eastAsia="zh-CN"/>
              </w:rPr>
              <w:t xml:space="preserve">  </w:t>
            </w:r>
            <w:r>
              <w:rPr>
                <w:rFonts w:hint="eastAsia" w:ascii="宋体" w:hAnsi="宋体" w:eastAsia="宋体" w:cs="宋体"/>
                <w:caps/>
                <w:color w:val="auto"/>
                <w:sz w:val="24"/>
                <w:szCs w:val="24"/>
                <w:highlight w:val="none"/>
                <w:shd w:val="clear" w:color="auto" w:fill="auto"/>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招标文件的要求</w:t>
            </w:r>
            <w:r/>
          </w:p>
        </w:tc>
        <w:tc>
          <w:tcPr>
            <w:tcW w:w="18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投标文件中的内容</w:t>
            </w:r>
            <w:r/>
          </w:p>
        </w:tc>
        <w:tc>
          <w:tcPr>
            <w:tcW w:w="203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（正/负/无）偏离</w:t>
            </w:r>
            <w:r/>
          </w:p>
        </w:tc>
        <w:tc>
          <w:tcPr>
            <w:tcW w:w="100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说明</w:t>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（电子签章）</w:t>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0"/>
        <w:jc w:val="left"/>
        <w:spacing w:line="240" w:lineRule="auto"/>
        <w:widowControl/>
        <w:rPr>
          <w:rFonts w:hint="eastAsia" w:ascii="宋体" w:hAnsi="宋体" w:eastAsia="宋体" w:cs="宋体"/>
          <w:color w:val="auto"/>
          <w:sz w:val="24"/>
          <w:szCs w:val="24"/>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8" w:name="_Toc44947229"/>
      <w:r>
        <w:rPr>
          <w:rFonts w:hint="eastAsia" w:ascii="宋体" w:hAnsi="宋体" w:eastAsia="宋体" w:cs="宋体"/>
          <w:b/>
          <w:bCs/>
          <w:color w:val="auto"/>
          <w:sz w:val="28"/>
          <w:szCs w:val="28"/>
          <w:highlight w:val="none"/>
          <w:shd w:val="clear" w:color="auto" w:fill="auto"/>
          <w:lang w:val="en-US" w:eastAsia="zh-CN"/>
        </w:rPr>
        <w:t xml:space="preserve">5.法定代表人授权书</w:t>
      </w:r>
      <w:bookmarkEnd w:id="8"/>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               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法人营业执照注册号：</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                   性别：男（女）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年龄：  岁                 民族：   族</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身份证号：</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兹委托（      ）全权代表我企业（公司）参与（</w:t>
      </w: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JSZC-320312-TSCG-G2026-0003</w:t>
      </w:r>
      <w:r>
        <w:rPr>
          <w:rFonts w:hint="eastAsia" w:ascii="宋体" w:hAnsi="宋体" w:eastAsia="宋体" w:cs="宋体"/>
          <w:color w:val="auto"/>
          <w:sz w:val="24"/>
          <w:szCs w:val="24"/>
          <w:highlight w:val="none"/>
          <w:shd w:val="clear" w:color="auto" w:fill="auto"/>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特此授权委托。</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委托人（电子签章）：                       受托人（签字或盖章）：</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法定代表人（签字或盖章）：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(受托人身份证</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56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8"/>
          <w:szCs w:val="28"/>
          <w:highlight w:val="none"/>
          <w:shd w:val="clear" w:color="auto" w:fill="auto"/>
        </w:rPr>
      </w:pPr>
      <w:r/>
      <w:bookmarkStart w:id="9" w:name="_Toc44947232"/>
      <w:r>
        <w:rPr>
          <w:rFonts w:hint="eastAsia" w:ascii="宋体" w:hAnsi="宋体" w:eastAsia="宋体" w:cs="宋体"/>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6.具备履行合同所必需的设备和专业技术能力的书面声明</w:t>
      </w:r>
      <w:bookmarkEnd w:id="9"/>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JSZC-320312-TSCG-G2026-0003</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投标人郑重声明：投标人具备履行合同（项目名称：</w:t>
      </w: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JSZC-320312-TSCG-G2026-0003</w:t>
      </w:r>
      <w:r>
        <w:rPr>
          <w:rFonts w:hint="eastAsia" w:ascii="宋体" w:hAnsi="宋体" w:eastAsia="宋体" w:cs="宋体"/>
          <w:color w:val="auto"/>
          <w:sz w:val="24"/>
          <w:szCs w:val="24"/>
          <w:highlight w:val="none"/>
          <w:shd w:val="clear" w:color="auto" w:fill="auto"/>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设备：</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专业技术能力：</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特此声明。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投标人名称（电子签章）：</w:t>
      </w:r>
      <w:r/>
    </w:p>
    <w:p>
      <w:pPr>
        <w:pStyle w:val="726"/>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bookmarkStart w:id="10" w:name="_Toc44947233"/>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7.中小企业声明函</w:t>
      </w:r>
      <w:bookmarkEnd w:id="10"/>
      <w:r/>
      <w:r/>
    </w:p>
    <w:p>
      <w:pPr>
        <w:ind w:firstLine="482"/>
        <w:keepLines w:val="0"/>
        <w:keepNext w:val="0"/>
        <w:pageBreakBefore w:val="0"/>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360" w:lineRule="auto"/>
        <w:rPr>
          <w:rFonts w:hint="eastAsia" w:ascii="宋体" w:hAnsi="宋体" w:eastAsia="宋体" w:cs="宋体"/>
          <w:color w:val="auto"/>
          <w:sz w:val="24"/>
          <w:szCs w:val="24"/>
          <w:highlight w:val="none"/>
          <w:shd w:val="clear" w:color="auto" w:fill="auto"/>
        </w:rPr>
      </w:pPr>
      <w:r/>
      <w:bookmarkStart w:id="11" w:name="_Toc44947234"/>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JSZC-320312-TSCG-G2026-0003</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 w:val="24"/>
          <w:szCs w:val="24"/>
          <w:highlight w:val="none"/>
          <w:shd w:val="clear" w:color="auto" w:fill="auto"/>
          <w:lang w:eastAsia="zh-CN"/>
        </w:rPr>
        <w:t xml:space="preserve">江苏省郑集高级中学</w:t>
      </w:r>
      <w:r>
        <w:rPr>
          <w:rFonts w:hint="eastAsia" w:ascii="宋体" w:hAnsi="宋体" w:eastAsia="宋体" w:cs="宋体"/>
          <w:color w:val="auto"/>
          <w:sz w:val="24"/>
          <w:szCs w:val="24"/>
          <w:highlight w:val="none"/>
          <w:shd w:val="clear" w:color="auto" w:fill="auto"/>
        </w:rPr>
        <w:t xml:space="preserve">）的（</w:t>
      </w:r>
      <w:r>
        <w:rPr>
          <w:rFonts w:hint="eastAsia" w:ascii="宋体" w:hAnsi="宋体" w:cs="宋体"/>
          <w:color w:val="auto"/>
          <w:sz w:val="24"/>
          <w:szCs w:val="24"/>
          <w:highlight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）采购活动，提供的</w:t>
      </w:r>
      <w:r>
        <w:rPr>
          <w:rFonts w:hint="eastAsia" w:ascii="宋体" w:hAnsi="宋体" w:eastAsia="宋体" w:cs="宋体"/>
          <w:color w:val="auto"/>
          <w:sz w:val="24"/>
          <w:szCs w:val="24"/>
          <w:highlight w:val="none"/>
          <w:shd w:val="clear" w:color="auto" w:fill="auto"/>
          <w:lang w:val="en-US" w:eastAsia="zh-CN"/>
        </w:rPr>
        <w:t xml:space="preserve">服务</w:t>
      </w:r>
      <w:r>
        <w:rPr>
          <w:rFonts w:hint="eastAsia" w:ascii="宋体" w:hAnsi="宋体" w:eastAsia="宋体" w:cs="宋体"/>
          <w:color w:val="auto"/>
          <w:sz w:val="24"/>
          <w:szCs w:val="24"/>
          <w:highlight w:val="none"/>
          <w:shd w:val="clear" w:color="auto" w:fill="auto"/>
        </w:rPr>
        <w:t xml:space="preserve">全部由符合政策要求的中小企业承接。相关企业的具体情况如下：</w:t>
      </w:r>
      <w:r/>
    </w:p>
    <w:p>
      <w:pPr>
        <w:pStyle w:val="731"/>
        <w:ind w:firstLine="480"/>
        <w:jc w:val="left"/>
        <w:spacing w:before="100" w:beforeAutospacing="1" w:after="100" w:afterAutospacing="1" w:line="450" w:lineRule="atLeast"/>
        <w:widowControl/>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w:t>
      </w:r>
      <w:r>
        <w:rPr>
          <w:rFonts w:hint="eastAsia" w:ascii="宋体" w:hAnsi="宋体" w:eastAsia="宋体" w:cs="宋体"/>
          <w:color w:val="auto"/>
          <w:sz w:val="24"/>
        </w:rPr>
        <w:t xml:space="preserve">行业；</w:t>
      </w:r>
      <w:r>
        <w:rPr>
          <w:rFonts w:hint="eastAsia" w:ascii="宋体" w:hAnsi="宋体" w:eastAsia="宋体" w:cs="宋体"/>
          <w:color w:val="auto"/>
          <w:sz w:val="24"/>
          <w:lang w:eastAsia="zh-CN"/>
        </w:rPr>
        <w:t xml:space="preserve">承接企业</w:t>
      </w:r>
      <w:r>
        <w:rPr>
          <w:rFonts w:hint="eastAsia" w:ascii="宋体" w:hAnsi="宋体" w:eastAsia="宋体" w:cs="宋体"/>
          <w:color w:val="auto"/>
          <w:sz w:val="24"/>
        </w:rPr>
        <w:t xml:space="preserve">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本企业对上述声明内容的真实性负责。如有虚假，将依法承担相应责任。</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注：本项目采购的</w:t>
      </w:r>
      <w:r>
        <w:rPr>
          <w:rFonts w:hint="eastAsia" w:ascii="宋体" w:hAnsi="宋体" w:eastAsia="宋体" w:cs="宋体"/>
          <w:color w:val="auto"/>
          <w:sz w:val="24"/>
          <w:lang w:eastAsia="zh-CN"/>
        </w:rPr>
        <w:t xml:space="preserve">服务</w:t>
      </w:r>
      <w:r>
        <w:rPr>
          <w:rFonts w:hint="eastAsia" w:ascii="宋体" w:hAnsi="宋体" w:eastAsia="宋体" w:cs="宋体"/>
          <w:color w:val="auto"/>
          <w:sz w:val="24"/>
        </w:rPr>
        <w:t xml:space="preserve">属于</w:t>
      </w:r>
      <w:r>
        <w:rPr>
          <w:rFonts w:hint="eastAsia" w:ascii="宋体" w:hAnsi="宋体" w:eastAsia="宋体" w:cs="宋体"/>
          <w:color w:val="auto"/>
          <w:sz w:val="24"/>
          <w:u w:val="single"/>
          <w:lang w:val="en-US" w:eastAsia="zh-CN"/>
        </w:rPr>
        <w:t xml:space="preserve">物业管理行业</w:t>
      </w: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企业名称（电子签章）：                  </w:t>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日期：   年  月  日</w:t>
      </w:r>
      <w:r/>
    </w:p>
    <w:p>
      <w:pPr>
        <w:ind w:firstLine="480"/>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备注：1、从业人员、营业收入、资产总额填报上一年度数据，无上一年度数据的新成立企业可不填报。</w:t>
      </w:r>
      <w:r/>
    </w:p>
    <w:p>
      <w:pPr>
        <w:numPr>
          <w:ilvl w:val="0"/>
          <w:numId w:val="6"/>
        </w:numPr>
        <w:ind w:firstLine="482"/>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《中小企业声明函》查询渠道参考工业和信息化部发布的中小企业规模自测小程序。</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1487170</wp:posOffset>
                </wp:positionH>
                <wp:positionV relativeFrom="paragraph">
                  <wp:posOffset>-46355</wp:posOffset>
                </wp:positionV>
                <wp:extent cx="2117090" cy="4191000"/>
                <wp:effectExtent l="0" t="0" r="0" b="0"/>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117.1pt;mso-position-horizontal:absolute;mso-position-vertical-relative:text;margin-top:-3.6pt;mso-position-vertical:absolute;width:166.7pt;height:330.0pt;mso-wrap-distance-left:9.0pt;mso-wrap-distance-top:0.0pt;mso-wrap-distance-right:9.0pt;mso-wrap-distance-bottom:0.0pt;" stroked="f">
                <v:path textboxrect="0,0,0,0"/>
                <w10:wrap type="topAndBottom"/>
                <v:imagedata r:id="rId16" o:title=""/>
              </v:shape>
            </w:pict>
          </mc:Fallback>
        </mc:AlternateContent>
      </w:r>
      <w:bookmarkEnd w:id="11"/>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8.残疾人福利性单位声明函</w:t>
      </w:r>
      <w:r/>
    </w:p>
    <w:p>
      <w:pPr>
        <w:pStyle w:val="742"/>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0"/>
        <w:spacing w:line="360"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pacing w:val="6"/>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JSZC-320312-TSCG-G2026-0003</w:t>
      </w:r>
      <w:r/>
    </w:p>
    <w:p>
      <w:pPr>
        <w:pStyle w:val="761"/>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shd w:val="clear" w:color="auto" w:fill="auto"/>
        </w:rPr>
        <w:t xml:space="preserve">〔2017〕141</w:t>
      </w:r>
      <w:r>
        <w:rPr>
          <w:rFonts w:hint="eastAsia" w:ascii="宋体" w:hAnsi="宋体" w:eastAsia="宋体" w:cs="宋体"/>
          <w:color w:val="auto"/>
          <w:spacing w:val="6"/>
          <w:sz w:val="24"/>
          <w:szCs w:val="24"/>
          <w:highlight w:val="none"/>
          <w:shd w:val="clear" w:color="auto" w:fill="auto"/>
        </w:rPr>
        <w:t xml:space="preserve">号）的规定，本单位为符合条件的残疾人福利性单位，且本单位参加</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单位的</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：（盖单位电子签章）</w:t>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360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说明：</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2" w:name="_Toc44947235"/>
      <w:r>
        <w:rPr>
          <w:rFonts w:hint="eastAsia" w:ascii="宋体" w:hAnsi="宋体" w:eastAsia="宋体" w:cs="宋体"/>
          <w:b/>
          <w:bCs/>
          <w:color w:val="auto"/>
          <w:sz w:val="28"/>
          <w:szCs w:val="28"/>
          <w:highlight w:val="none"/>
          <w:shd w:val="clear" w:color="auto" w:fill="auto"/>
          <w:lang w:val="en-US" w:eastAsia="zh-CN"/>
        </w:rPr>
        <w:t xml:space="preserve">9. 投标人参加政府采购活动前3年内在经营活动中没有重大违法记录的书面声明</w:t>
      </w:r>
      <w:bookmarkEnd w:id="12"/>
      <w:r/>
      <w:r/>
    </w:p>
    <w:p>
      <w:pPr>
        <w:ind w:firstLine="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我单位在参加（</w:t>
      </w:r>
      <w:r>
        <w:rPr>
          <w:rFonts w:hint="eastAsia" w:ascii="宋体" w:hAnsi="宋体" w:cs="宋体"/>
          <w:color w:val="auto"/>
          <w:sz w:val="24"/>
          <w:szCs w:val="24"/>
          <w:highlight w:val="none"/>
          <w:u w:val="single"/>
          <w:shd w:val="clear" w:color="auto" w:fill="auto"/>
          <w:lang w:eastAsia="zh-CN"/>
        </w:rPr>
        <w:t xml:space="preserve">江苏省郑集高级中学物业安保服务</w:t>
      </w:r>
      <w:r>
        <w:rPr>
          <w:rFonts w:hint="eastAsia" w:ascii="宋体" w:hAnsi="宋体" w:eastAsia="宋体" w:cs="宋体"/>
          <w:color w:val="auto"/>
          <w:sz w:val="24"/>
          <w:szCs w:val="24"/>
          <w:highlight w:val="none"/>
          <w:u w:val="singl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）项目（项目编号：</w:t>
      </w:r>
      <w:r>
        <w:rPr>
          <w:rFonts w:hint="eastAsia" w:ascii="宋体" w:hAnsi="宋体" w:cs="宋体"/>
          <w:color w:val="auto"/>
          <w:sz w:val="24"/>
          <w:szCs w:val="24"/>
          <w:highlight w:val="none"/>
          <w:u w:val="single"/>
          <w:shd w:val="clear" w:color="auto" w:fill="auto"/>
          <w:lang w:eastAsia="zh-CN"/>
        </w:rPr>
        <w:t xml:space="preserve">JSZC-320312-TSCG-G2026-0003</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：（电子签章）</w:t>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日 </w:t>
      </w:r>
      <w:r>
        <w:rPr>
          <w:rFonts w:hint="eastAsia" w:ascii="宋体" w:hAnsi="宋体" w:eastAsia="宋体" w:cs="宋体"/>
          <w:color w:val="auto"/>
          <w:sz w:val="24"/>
          <w:szCs w:val="24"/>
          <w:highlight w:val="none"/>
          <w:shd w:val="clear" w:color="auto" w:fill="auto"/>
        </w:rPr>
        <w:t xml:space="preserve">期：   年  月  日</w:t>
      </w:r>
      <w:r/>
    </w:p>
    <w:p>
      <w:pPr>
        <w:pStyle w:val="767"/>
        <w:ind w:firstLine="0"/>
        <w:jc w:val="both"/>
        <w:spacing w:before="0" w:after="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5"/>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5"/>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5"/>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5"/>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5"/>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5"/>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5"/>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5"/>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江苏省郑集高级中学物业安保服务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JSZC-320312-TSCG-G2026-0003</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我单位承诺：</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我单位对上述承诺负责，并依法承担相应责任。</w:t>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pStyle w:val="742"/>
        <w:ind w:left="0"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1</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江苏省郑集高级中学物业安保服务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JSZC-320312-TSCG-G2026-0003</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pStyle w:val="742"/>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pStyle w:val="747"/>
        <w:ind w:firstLine="288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26"/>
        <w:rPr>
          <w:rFonts w:hint="eastAsia" w:ascii="宋体" w:hAnsi="宋体" w:eastAsia="宋体" w:cs="宋体"/>
          <w:lang w:val="en-US" w:eastAsia="zh-CN"/>
        </w:rPr>
      </w:pPr>
      <w:r>
        <w:rPr>
          <w:rFonts w:hint="eastAsia" w:ascii="宋体" w:hAnsi="宋体" w:eastAsia="宋体" w:cs="宋体"/>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highlight w:val="none"/>
          <w:shd w:val="clear" w:color="auto" w:fill="auto"/>
          <w:lang w:val="en-US" w:eastAsia="zh-CN"/>
        </w:rPr>
        <w:t xml:space="preserve">预付款保函支付条款模板</w:t>
      </w:r>
      <w:r/>
    </w:p>
    <w:p>
      <w:pPr>
        <w:pStyle w:val="72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付款条件一：提交预付款保函的</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（1）合同签订且乙方向甲方出具预付款保函后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6"/>
        <w:ind w:firstLine="480"/>
        <w:spacing w:line="360" w:lineRule="auto"/>
        <w:tabs>
          <w:tab w:val="left" w:pos="5508"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pStyle w:val="72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付款条件二： 不提交预付款保函的</w:t>
      </w:r>
      <w:r/>
    </w:p>
    <w:p>
      <w:pPr>
        <w:pStyle w:val="726"/>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（1）合同签订后</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6"/>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6"/>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6"/>
        <w:ind w:firstLine="480"/>
        <w:spacing w:after="0"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注：1、付款条件一中，出具预付款保函后支付的合同款应当与保函金额一致。</w:t>
      </w:r>
      <w:r/>
    </w:p>
    <w:p>
      <w:pPr>
        <w:pStyle w:val="747"/>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2、付款条件二中，预付款比例设定应符合《关于做好政府采购支持企业发展有关事项的通知》（苏财购(2020)52号）要求。</w:t>
      </w:r>
      <w:r/>
    </w:p>
    <w:p>
      <w:pPr>
        <w:ind w:firstLine="3120"/>
        <w:spacing w:line="360" w:lineRule="auto"/>
        <w:rPr>
          <w:rFonts w:hint="eastAsia" w:ascii="宋体" w:hAnsi="宋体" w:eastAsia="宋体" w:cs="宋体"/>
          <w:sz w:val="24"/>
        </w:rPr>
      </w:pPr>
      <w:r>
        <w:rPr>
          <w:rFonts w:hint="eastAsia" w:ascii="宋体" w:hAnsi="宋体" w:eastAsia="宋体" w:cs="宋体"/>
          <w:sz w:val="24"/>
        </w:rPr>
      </w:r>
      <w:r/>
    </w:p>
    <w:sectPr>
      <w:head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right"/>
      <w:rPr>
        <w:rFonts w:ascii="隶书" w:eastAsia="隶书"/>
        <w:b/>
        <w:i/>
      </w:rPr>
    </w:pPr>
    <w:r>
      <w:rPr>
        <w:rFonts w:hint="eastAsia" w:ascii="隶书" w:eastAsia="隶书"/>
        <w:b/>
        <w:i/>
        <w:lang w:eastAsia="zh-CN"/>
      </w:rPr>
      <w:t xml:space="preserve">徐州市铜山区公共资源交易中心</w:t>
    </w:r>
    <w:r>
      <w:rPr>
        <w:rFonts w:hint="eastAsia" w:ascii="隶书" w:eastAsia="隶书"/>
        <w:b/>
        <w:i/>
      </w:rPr>
      <w:t xml:space="preserve">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0" o:spid="_x0000_s0"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pBdr>
        <w:top w:val="none" w:color="auto" w:sz="0" w:space="0"/>
        <w:left w:val="none" w:color="auto" w:sz="0" w:space="0"/>
        <w:bottom w:val="none" w:color="000000"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条"/>
      <w:lvlJc w:val="left"/>
      <w:pPr>
        <w:ind w:left="1185" w:hanging="720"/>
      </w:pPr>
    </w:lvl>
    <w:lvl w:ilvl="1">
      <w:start w:val="1"/>
      <w:numFmt w:val="lowerLetter"/>
      <w:isLgl w:val="false"/>
      <w:suff w:val="tab"/>
      <w:lvlText w:val="%2)"/>
      <w:lvlJc w:val="left"/>
      <w:pPr>
        <w:ind w:left="1305" w:hanging="420"/>
      </w:pPr>
    </w:lvl>
    <w:lvl w:ilvl="2">
      <w:start w:val="1"/>
      <w:numFmt w:val="decimal"/>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decimal"/>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decimal"/>
      <w:isLgl w:val="false"/>
      <w:suff w:val="tab"/>
      <w:lvlText w:val="%9."/>
      <w:lvlJc w:val="right"/>
      <w:pPr>
        <w:ind w:left="4245" w:hanging="420"/>
      </w:pPr>
    </w:lvl>
  </w:abstractNum>
  <w:num w:numId="1">
    <w:abstractNumId w:val="2"/>
  </w:num>
  <w:num w:numId="2">
    <w:abstractNumId w:val="1"/>
  </w:num>
  <w:num w:numId="3">
    <w:abstractNumId w:val="0"/>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name w:val="Heading 1"/>
    <w:basedOn w:val="709"/>
    <w:next w:val="709"/>
    <w:uiPriority w:val="0"/>
    <w:qFormat/>
    <w:pPr>
      <w:keepLines/>
      <w:keepNext/>
      <w:spacing w:before="340" w:after="330" w:line="578" w:lineRule="auto"/>
      <w:outlineLvl w:val="0"/>
    </w:pPr>
    <w:rPr>
      <w:b/>
      <w:bCs/>
      <w:sz w:val="44"/>
      <w:szCs w:val="44"/>
    </w:rPr>
  </w:style>
  <w:style w:type="paragraph" w:styleId="711">
    <w:name w:val="Heading 2"/>
    <w:basedOn w:val="709"/>
    <w:next w:val="709"/>
    <w:link w:val="776"/>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931"/>
    <w:uiPriority w:val="0"/>
    <w:unhideWhenUsed/>
    <w:qFormat/>
    <w:pPr>
      <w:keepLines/>
      <w:keepNext/>
      <w:spacing w:before="260" w:after="260" w:line="416" w:lineRule="auto"/>
      <w:outlineLvl w:val="2"/>
    </w:pPr>
    <w:rPr>
      <w:b/>
      <w:bCs/>
      <w:sz w:val="32"/>
      <w:szCs w:val="32"/>
    </w:rPr>
  </w:style>
  <w:style w:type="paragraph" w:styleId="713">
    <w:name w:val="Heading 4"/>
    <w:basedOn w:val="709"/>
    <w:next w:val="72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14">
    <w:name w:val="Heading 5"/>
    <w:basedOn w:val="709"/>
    <w:next w:val="709"/>
    <w:link w:val="779"/>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80"/>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82"/>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83"/>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Layout w:type="fixed"/>
      <w:tblCellMar>
        <w:left w:w="108" w:type="dxa"/>
        <w:top w:w="0" w:type="dxa"/>
        <w:right w:w="108" w:type="dxa"/>
        <w:bottom w:w="0" w:type="dxa"/>
      </w:tblCellMar>
    </w:tblPr>
  </w:style>
  <w:style w:type="paragraph" w:styleId="721" w:customStyle="1">
    <w:name w:val="文本块11"/>
    <w:basedOn w:val="722"/>
    <w:uiPriority w:val="0"/>
    <w:qFormat/>
    <w:pPr>
      <w:ind w:left="256" w:right="6" w:firstLine="624"/>
    </w:pPr>
    <w:rPr>
      <w:rFonts w:eastAsia="仿宋_GB2312"/>
      <w:sz w:val="28"/>
      <w:szCs w:val="20"/>
    </w:rPr>
  </w:style>
  <w:style w:type="paragraph" w:styleId="722" w:customStyle="1">
    <w:name w:val="正文1121"/>
    <w:next w:val="7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Normal Indent"/>
    <w:basedOn w:val="709"/>
    <w:uiPriority w:val="0"/>
    <w:qFormat/>
    <w:pPr>
      <w:ind w:firstLine="420"/>
    </w:pPr>
  </w:style>
  <w:style w:type="paragraph" w:styleId="724">
    <w:name w:val="toc 7"/>
    <w:basedOn w:val="709"/>
    <w:next w:val="709"/>
    <w:uiPriority w:val="39"/>
    <w:unhideWhenUsed/>
    <w:qFormat/>
    <w:pPr>
      <w:ind w:left="1701" w:right="0" w:firstLine="0"/>
      <w:spacing w:after="57"/>
    </w:pPr>
  </w:style>
  <w:style w:type="paragraph" w:styleId="725">
    <w:name w:val="Body Text First Indent"/>
    <w:basedOn w:val="726"/>
    <w:next w:val="742"/>
    <w:uiPriority w:val="0"/>
    <w:qFormat/>
    <w:pPr>
      <w:ind w:firstLine="420"/>
    </w:pPr>
  </w:style>
  <w:style w:type="paragraph" w:styleId="726">
    <w:name w:val="Body Text"/>
    <w:basedOn w:val="709"/>
    <w:next w:val="727"/>
    <w:link w:val="937"/>
    <w:uiPriority w:val="0"/>
    <w:qFormat/>
    <w:pPr>
      <w:spacing w:after="120"/>
    </w:pPr>
  </w:style>
  <w:style w:type="paragraph" w:styleId="727" w:customStyle="1">
    <w:name w:val="一级条标题"/>
    <w:basedOn w:val="728"/>
    <w:next w:val="7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8" w:customStyle="1">
    <w:name w:val="章标题"/>
    <w:next w:val="7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9" w:customStyle="1">
    <w:name w:val="段"/>
    <w:basedOn w:val="730"/>
    <w:next w:val="709"/>
    <w:uiPriority w:val="0"/>
    <w:qFormat/>
    <w:pPr>
      <w:ind w:firstLine="200"/>
      <w:jc w:val="both"/>
    </w:pPr>
    <w:rPr>
      <w:rFonts w:ascii="宋体" w:hAnsi="Calibri" w:eastAsia="宋体" w:cs="Times New Roman"/>
      <w:sz w:val="21"/>
      <w:szCs w:val="22"/>
      <w:lang w:val="en-US" w:eastAsia="zh-CN" w:bidi="ar-SA"/>
    </w:rPr>
  </w:style>
  <w:style w:type="paragraph" w:styleId="730" w:customStyle="1">
    <w:name w:val="正文1"/>
    <w:basedOn w:val="731"/>
    <w:next w:val="740"/>
    <w:uiPriority w:val="0"/>
    <w:qFormat/>
    <w:pPr>
      <w:jc w:val="both"/>
      <w:widowControl w:val="off"/>
    </w:pPr>
    <w:rPr>
      <w:rFonts w:hint="default" w:ascii="Calibri" w:hAnsi="Calibri" w:eastAsia="宋体" w:cs="Times New Roman"/>
      <w:sz w:val="21"/>
      <w:szCs w:val="24"/>
      <w:lang w:val="en-US" w:eastAsia="zh-CN" w:bidi="ar-SA"/>
    </w:rPr>
  </w:style>
  <w:style w:type="paragraph" w:styleId="731" w:customStyle="1">
    <w:name w:val="正文111"/>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正文首行缩进11"/>
    <w:basedOn w:val="733"/>
    <w:next w:val="736"/>
    <w:uiPriority w:val="0"/>
    <w:qFormat/>
    <w:pPr>
      <w:ind w:firstLine="420"/>
    </w:pPr>
  </w:style>
  <w:style w:type="paragraph" w:styleId="733" w:customStyle="1">
    <w:name w:val="正文文本11"/>
    <w:basedOn w:val="734"/>
    <w:next w:val="731"/>
    <w:uiPriority w:val="0"/>
    <w:qFormat/>
    <w:pPr>
      <w:spacing w:after="120"/>
    </w:pPr>
  </w:style>
  <w:style w:type="paragraph" w:styleId="734" w:customStyle="1">
    <w:name w:val="正文11"/>
    <w:next w:val="7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customStyle="1">
    <w:name w:val="文本块1"/>
    <w:basedOn w:val="730"/>
    <w:uiPriority w:val="0"/>
    <w:qFormat/>
    <w:pPr>
      <w:ind w:left="256" w:right="6" w:firstLine="624"/>
    </w:pPr>
    <w:rPr>
      <w:rFonts w:ascii="Times New Roman" w:hAnsi="Times New Roman" w:eastAsia="仿宋" w:cs="Times New Roman"/>
      <w:sz w:val="28"/>
      <w:szCs w:val="20"/>
    </w:rPr>
  </w:style>
  <w:style w:type="paragraph" w:styleId="736" w:customStyle="1">
    <w:name w:val="正文首行缩进 211"/>
    <w:basedOn w:val="737"/>
    <w:next w:val="738"/>
    <w:uiPriority w:val="0"/>
    <w:qFormat/>
    <w:pPr>
      <w:ind w:firstLine="420"/>
      <w:tabs>
        <w:tab w:val="left" w:pos="0" w:leader="none"/>
        <w:tab w:val="left" w:pos="993" w:leader="none"/>
        <w:tab w:val="left" w:pos="1134" w:leader="none"/>
      </w:tabs>
    </w:pPr>
  </w:style>
  <w:style w:type="paragraph" w:styleId="737" w:customStyle="1">
    <w:name w:val="正文文本缩进11"/>
    <w:basedOn w:val="738"/>
    <w:next w:val="739"/>
    <w:uiPriority w:val="0"/>
    <w:qFormat/>
    <w:pPr>
      <w:ind w:firstLine="480"/>
    </w:pPr>
    <w:rPr>
      <w:rFonts w:ascii="仿宋_GB2312" w:eastAsia="仿宋_GB2312"/>
      <w:sz w:val="24"/>
    </w:rPr>
  </w:style>
  <w:style w:type="paragraph" w:styleId="738" w:customStyle="1">
    <w:name w:val="正文112"/>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customStyle="1">
    <w:name w:val="寄信人地址11"/>
    <w:basedOn w:val="722"/>
    <w:uiPriority w:val="0"/>
    <w:qFormat/>
    <w:rPr>
      <w:rFonts w:ascii="Arial" w:hAnsi="Arial"/>
    </w:rPr>
  </w:style>
  <w:style w:type="paragraph" w:styleId="740" w:customStyle="1">
    <w:name w:val="正文文本1"/>
    <w:basedOn w:val="730"/>
    <w:next w:val="741"/>
    <w:uiPriority w:val="0"/>
    <w:qFormat/>
    <w:pPr>
      <w:spacing w:after="120"/>
    </w:pPr>
    <w:rPr>
      <w:rFonts w:ascii="Calibri" w:hAnsi="Calibri"/>
    </w:rPr>
  </w:style>
  <w:style w:type="paragraph" w:styleId="741" w:customStyle="1">
    <w:name w:val="正文12"/>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name w:val="Body Text First Indent 2"/>
    <w:basedOn w:val="743"/>
    <w:next w:val="709"/>
    <w:link w:val="932"/>
    <w:uiPriority w:val="0"/>
    <w:qFormat/>
    <w:pPr>
      <w:ind w:firstLine="420"/>
    </w:pPr>
  </w:style>
  <w:style w:type="paragraph" w:styleId="743">
    <w:name w:val="Body Text Indent"/>
    <w:basedOn w:val="709"/>
    <w:next w:val="744"/>
    <w:link w:val="922"/>
    <w:uiPriority w:val="0"/>
    <w:qFormat/>
    <w:pPr>
      <w:ind w:left="420"/>
      <w:spacing w:after="120"/>
    </w:pPr>
  </w:style>
  <w:style w:type="paragraph" w:styleId="744">
    <w:name w:val="envelope return"/>
    <w:basedOn w:val="709"/>
    <w:uiPriority w:val="0"/>
    <w:qFormat/>
    <w:rPr>
      <w:rFonts w:ascii="Arial" w:hAnsi="Arial"/>
    </w:rPr>
  </w:style>
  <w:style w:type="paragraph" w:styleId="745">
    <w:name w:val="Caption"/>
    <w:basedOn w:val="709"/>
    <w:next w:val="709"/>
    <w:uiPriority w:val="35"/>
    <w:semiHidden/>
    <w:unhideWhenUsed/>
    <w:qFormat/>
    <w:pPr>
      <w:spacing w:line="276" w:lineRule="auto"/>
    </w:pPr>
    <w:rPr>
      <w:b/>
      <w:bCs/>
      <w:color w:val="4f81bd" w:themeColor="accent1"/>
      <w:sz w:val="18"/>
      <w:szCs w:val="18"/>
    </w:rPr>
  </w:style>
  <w:style w:type="paragraph" w:styleId="746">
    <w:name w:val="index 5"/>
    <w:basedOn w:val="709"/>
    <w:next w:val="709"/>
    <w:uiPriority w:val="0"/>
    <w:qFormat/>
    <w:pPr>
      <w:ind w:left="798"/>
      <w:jc w:val="left"/>
    </w:pPr>
    <w:rPr>
      <w:rFonts w:ascii="Calibri" w:hAnsi="Calibri"/>
    </w:rPr>
  </w:style>
  <w:style w:type="paragraph" w:styleId="747">
    <w:name w:val="Block Text"/>
    <w:basedOn w:val="709"/>
    <w:uiPriority w:val="6"/>
    <w:qFormat/>
    <w:pPr>
      <w:ind w:left="256" w:right="6" w:firstLine="624"/>
    </w:pPr>
    <w:rPr>
      <w:rFonts w:eastAsia="仿宋"/>
      <w:sz w:val="28"/>
      <w:szCs w:val="20"/>
    </w:rPr>
  </w:style>
  <w:style w:type="paragraph" w:styleId="748">
    <w:name w:val="index 4"/>
    <w:basedOn w:val="709"/>
    <w:next w:val="709"/>
    <w:uiPriority w:val="99"/>
    <w:unhideWhenUsed/>
    <w:qFormat/>
    <w:pPr>
      <w:ind w:left="600"/>
    </w:pPr>
    <w:rPr>
      <w:rFonts w:ascii="Verdana" w:hAnsi="Verdana" w:eastAsia="微软雅黑"/>
      <w:szCs w:val="20"/>
    </w:rPr>
  </w:style>
  <w:style w:type="paragraph" w:styleId="749">
    <w:name w:val="toc 5"/>
    <w:basedOn w:val="709"/>
    <w:next w:val="709"/>
    <w:uiPriority w:val="39"/>
    <w:unhideWhenUsed/>
    <w:qFormat/>
    <w:pPr>
      <w:ind w:left="1134" w:right="0" w:firstLine="0"/>
      <w:spacing w:after="57"/>
    </w:pPr>
  </w:style>
  <w:style w:type="paragraph" w:styleId="750">
    <w:name w:val="toc 3"/>
    <w:basedOn w:val="709"/>
    <w:next w:val="709"/>
    <w:uiPriority w:val="39"/>
    <w:unhideWhenUsed/>
    <w:qFormat/>
    <w:pPr>
      <w:ind w:left="567" w:right="0" w:firstLine="0"/>
      <w:spacing w:after="57"/>
    </w:pPr>
  </w:style>
  <w:style w:type="paragraph" w:styleId="751">
    <w:name w:val="Plain Text"/>
    <w:basedOn w:val="709"/>
    <w:link w:val="935"/>
    <w:uiPriority w:val="0"/>
    <w:qFormat/>
    <w:rPr>
      <w:rFonts w:ascii="宋体" w:hAnsi="Courier New"/>
      <w:szCs w:val="21"/>
    </w:rPr>
  </w:style>
  <w:style w:type="paragraph" w:styleId="752">
    <w:name w:val="toc 8"/>
    <w:basedOn w:val="709"/>
    <w:next w:val="709"/>
    <w:uiPriority w:val="39"/>
    <w:unhideWhenUsed/>
    <w:qFormat/>
    <w:pPr>
      <w:ind w:left="1984" w:right="0" w:firstLine="0"/>
      <w:spacing w:after="57"/>
    </w:pPr>
  </w:style>
  <w:style w:type="paragraph" w:styleId="753">
    <w:name w:val="Date"/>
    <w:basedOn w:val="709"/>
    <w:next w:val="709"/>
    <w:uiPriority w:val="0"/>
    <w:qFormat/>
    <w:rPr>
      <w:rFonts w:eastAsia="仿宋_GB2312"/>
      <w:sz w:val="28"/>
      <w:szCs w:val="20"/>
    </w:rPr>
  </w:style>
  <w:style w:type="paragraph" w:styleId="754">
    <w:name w:val="Body Text Indent 2"/>
    <w:basedOn w:val="709"/>
    <w:uiPriority w:val="0"/>
    <w:qFormat/>
    <w:pPr>
      <w:ind w:firstLine="475"/>
      <w:spacing w:line="10" w:lineRule="atLeast"/>
    </w:pPr>
    <w:rPr>
      <w:rFonts w:ascii="仿宋_GB2312" w:eastAsia="仿宋_GB2312"/>
      <w:sz w:val="24"/>
    </w:rPr>
  </w:style>
  <w:style w:type="paragraph" w:styleId="755">
    <w:name w:val="endnote text"/>
    <w:basedOn w:val="709"/>
    <w:link w:val="920"/>
    <w:uiPriority w:val="99"/>
    <w:semiHidden/>
    <w:unhideWhenUsed/>
    <w:qFormat/>
    <w:pPr>
      <w:spacing w:after="0" w:line="240" w:lineRule="auto"/>
    </w:pPr>
    <w:rPr>
      <w:sz w:val="20"/>
    </w:rPr>
  </w:style>
  <w:style w:type="paragraph" w:styleId="756">
    <w:name w:val="Footer"/>
    <w:basedOn w:val="709"/>
    <w:uiPriority w:val="0"/>
    <w:qFormat/>
    <w:pPr>
      <w:jc w:val="left"/>
      <w:tabs>
        <w:tab w:val="center" w:pos="4153" w:leader="none"/>
        <w:tab w:val="right" w:pos="8306" w:leader="none"/>
      </w:tabs>
    </w:pPr>
    <w:rPr>
      <w:sz w:val="18"/>
      <w:szCs w:val="18"/>
    </w:rPr>
  </w:style>
  <w:style w:type="paragraph" w:styleId="757">
    <w:name w:val="Header"/>
    <w:basedOn w:val="709"/>
    <w:uiPriority w:val="0"/>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09"/>
    <w:next w:val="709"/>
    <w:uiPriority w:val="99"/>
    <w:unhideWhenUsed/>
    <w:qFormat/>
    <w:pPr>
      <w:jc w:val="left"/>
      <w:spacing w:after="100" w:line="259" w:lineRule="auto"/>
      <w:widowControl/>
    </w:pPr>
    <w:rPr>
      <w:rFonts w:ascii="Calibri" w:hAnsi="Calibri"/>
      <w:sz w:val="22"/>
      <w:szCs w:val="22"/>
    </w:rPr>
  </w:style>
  <w:style w:type="paragraph" w:styleId="759">
    <w:name w:val="toc 4"/>
    <w:basedOn w:val="709"/>
    <w:next w:val="709"/>
    <w:uiPriority w:val="39"/>
    <w:unhideWhenUsed/>
    <w:qFormat/>
    <w:pPr>
      <w:ind w:left="850" w:right="0" w:firstLine="0"/>
      <w:spacing w:after="57"/>
    </w:pPr>
  </w:style>
  <w:style w:type="paragraph" w:styleId="760">
    <w:name w:val="Subtitle"/>
    <w:basedOn w:val="709"/>
    <w:next w:val="709"/>
    <w:link w:val="786"/>
    <w:uiPriority w:val="11"/>
    <w:qFormat/>
    <w:pPr>
      <w:spacing w:before="200" w:after="200"/>
    </w:pPr>
    <w:rPr>
      <w:sz w:val="24"/>
      <w:szCs w:val="24"/>
    </w:rPr>
  </w:style>
  <w:style w:type="paragraph" w:styleId="761">
    <w:name w:val="footnote text"/>
    <w:basedOn w:val="709"/>
    <w:next w:val="746"/>
    <w:link w:val="919"/>
    <w:uiPriority w:val="99"/>
    <w:semiHidden/>
    <w:unhideWhenUsed/>
    <w:qFormat/>
    <w:pPr>
      <w:spacing w:after="40" w:line="240" w:lineRule="auto"/>
    </w:pPr>
    <w:rPr>
      <w:sz w:val="18"/>
    </w:rPr>
  </w:style>
  <w:style w:type="paragraph" w:styleId="762">
    <w:name w:val="toc 6"/>
    <w:basedOn w:val="709"/>
    <w:next w:val="709"/>
    <w:uiPriority w:val="39"/>
    <w:unhideWhenUsed/>
    <w:qFormat/>
    <w:pPr>
      <w:ind w:left="1417" w:right="0" w:firstLine="0"/>
      <w:spacing w:after="57"/>
    </w:pPr>
  </w:style>
  <w:style w:type="paragraph" w:styleId="763">
    <w:name w:val="table of figures"/>
    <w:basedOn w:val="709"/>
    <w:next w:val="709"/>
    <w:uiPriority w:val="99"/>
    <w:unhideWhenUsed/>
    <w:qFormat/>
    <w:pPr>
      <w:spacing w:after="0" w:afterAutospacing="0"/>
    </w:pPr>
  </w:style>
  <w:style w:type="paragraph" w:styleId="764">
    <w:name w:val="toc 2"/>
    <w:basedOn w:val="709"/>
    <w:next w:val="709"/>
    <w:uiPriority w:val="39"/>
    <w:unhideWhenUsed/>
    <w:qFormat/>
    <w:pPr>
      <w:ind w:left="283" w:right="0" w:firstLine="0"/>
      <w:spacing w:after="57"/>
    </w:pPr>
  </w:style>
  <w:style w:type="paragraph" w:styleId="765">
    <w:name w:val="toc 9"/>
    <w:basedOn w:val="709"/>
    <w:next w:val="709"/>
    <w:uiPriority w:val="39"/>
    <w:unhideWhenUsed/>
    <w:qFormat/>
    <w:pPr>
      <w:ind w:left="2268" w:right="0" w:firstLine="0"/>
      <w:spacing w:after="57"/>
    </w:pPr>
  </w:style>
  <w:style w:type="paragraph" w:styleId="766">
    <w:name w:val="Normal (Web)"/>
    <w:basedOn w:val="709"/>
    <w:uiPriority w:val="99"/>
    <w:qFormat/>
    <w:pPr>
      <w:jc w:val="left"/>
      <w:spacing w:before="100" w:beforeAutospacing="1" w:after="100" w:afterAutospacing="1"/>
      <w:widowControl/>
    </w:pPr>
    <w:rPr>
      <w:rFonts w:ascii="宋体" w:hAnsi="宋体" w:cs="宋体"/>
      <w:sz w:val="24"/>
    </w:rPr>
  </w:style>
  <w:style w:type="paragraph" w:styleId="767">
    <w:name w:val="Title"/>
    <w:basedOn w:val="709"/>
    <w:next w:val="709"/>
    <w:link w:val="785"/>
    <w:uiPriority w:val="10"/>
    <w:qFormat/>
    <w:pPr>
      <w:contextualSpacing/>
      <w:spacing w:before="300" w:after="200"/>
    </w:pPr>
    <w:rPr>
      <w:sz w:val="48"/>
      <w:szCs w:val="48"/>
    </w:rPr>
  </w:style>
  <w:style w:type="character" w:styleId="768">
    <w:name w:val="endnote reference"/>
    <w:basedOn w:val="719"/>
    <w:uiPriority w:val="99"/>
    <w:semiHidden/>
    <w:unhideWhenUsed/>
    <w:qFormat/>
    <w:rPr>
      <w:vertAlign w:val="superscript"/>
    </w:rPr>
  </w:style>
  <w:style w:type="character" w:styleId="769">
    <w:name w:val="page number"/>
    <w:basedOn w:val="719"/>
    <w:uiPriority w:val="0"/>
    <w:qFormat/>
  </w:style>
  <w:style w:type="character" w:styleId="770">
    <w:name w:val="FollowedHyperlink"/>
    <w:basedOn w:val="719"/>
    <w:uiPriority w:val="0"/>
    <w:qFormat/>
    <w:rPr>
      <w:color w:val="800080"/>
      <w:u w:val="single"/>
    </w:rPr>
  </w:style>
  <w:style w:type="character" w:styleId="771">
    <w:name w:val="Emphasis"/>
    <w:basedOn w:val="719"/>
    <w:uiPriority w:val="20"/>
    <w:qFormat/>
    <w:rPr>
      <w:i/>
      <w:iCs/>
    </w:rPr>
  </w:style>
  <w:style w:type="character" w:styleId="772">
    <w:name w:val="Hyperlink"/>
    <w:uiPriority w:val="0"/>
    <w:qFormat/>
    <w:rPr>
      <w:color w:val="0000ff"/>
      <w:u w:val="single"/>
    </w:rPr>
  </w:style>
  <w:style w:type="character" w:styleId="773">
    <w:name w:val="footnote reference"/>
    <w:basedOn w:val="719"/>
    <w:uiPriority w:val="99"/>
    <w:unhideWhenUsed/>
    <w:qFormat/>
    <w:rPr>
      <w:vertAlign w:val="superscript"/>
    </w:rPr>
  </w:style>
  <w:style w:type="table" w:styleId="774">
    <w:name w:val="Table Grid"/>
    <w:basedOn w:val="72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5" w:customStyle="1">
    <w:name w:val="Heading 1 Char"/>
    <w:basedOn w:val="719"/>
    <w:uiPriority w:val="9"/>
    <w:qFormat/>
    <w:rPr>
      <w:rFonts w:ascii="Arial" w:hAnsi="Arial" w:eastAsia="Arial" w:cs="Arial"/>
      <w:sz w:val="40"/>
      <w:szCs w:val="40"/>
    </w:rPr>
  </w:style>
  <w:style w:type="character" w:styleId="776" w:customStyle="1">
    <w:name w:val="Heading 2 Char"/>
    <w:basedOn w:val="719"/>
    <w:link w:val="711"/>
    <w:uiPriority w:val="9"/>
    <w:qFormat/>
    <w:rPr>
      <w:rFonts w:ascii="Arial" w:hAnsi="Arial" w:eastAsia="Arial" w:cs="Arial"/>
      <w:sz w:val="34"/>
    </w:rPr>
  </w:style>
  <w:style w:type="character" w:styleId="777" w:customStyle="1">
    <w:name w:val="Heading 3 Char"/>
    <w:basedOn w:val="719"/>
    <w:uiPriority w:val="9"/>
    <w:qFormat/>
    <w:rPr>
      <w:rFonts w:ascii="Arial" w:hAnsi="Arial" w:eastAsia="Arial" w:cs="Arial"/>
      <w:sz w:val="30"/>
      <w:szCs w:val="30"/>
    </w:rPr>
  </w:style>
  <w:style w:type="character" w:styleId="778" w:customStyle="1">
    <w:name w:val="Heading 4 Char"/>
    <w:basedOn w:val="719"/>
    <w:uiPriority w:val="9"/>
    <w:qFormat/>
    <w:rPr>
      <w:rFonts w:ascii="Arial" w:hAnsi="Arial" w:eastAsia="Arial" w:cs="Arial"/>
      <w:b/>
      <w:bCs/>
      <w:sz w:val="26"/>
      <w:szCs w:val="26"/>
    </w:rPr>
  </w:style>
  <w:style w:type="character" w:styleId="779" w:customStyle="1">
    <w:name w:val="Heading 5 Char"/>
    <w:basedOn w:val="719"/>
    <w:link w:val="714"/>
    <w:uiPriority w:val="9"/>
    <w:qFormat/>
    <w:rPr>
      <w:rFonts w:ascii="Arial" w:hAnsi="Arial" w:eastAsia="Arial" w:cs="Arial"/>
      <w:b/>
      <w:bCs/>
      <w:sz w:val="24"/>
      <w:szCs w:val="24"/>
    </w:rPr>
  </w:style>
  <w:style w:type="character" w:styleId="780" w:customStyle="1">
    <w:name w:val="Heading 6 Char"/>
    <w:basedOn w:val="719"/>
    <w:link w:val="715"/>
    <w:uiPriority w:val="9"/>
    <w:qFormat/>
    <w:rPr>
      <w:rFonts w:ascii="Arial" w:hAnsi="Arial" w:eastAsia="Arial" w:cs="Arial"/>
      <w:b/>
      <w:bCs/>
      <w:sz w:val="22"/>
      <w:szCs w:val="22"/>
    </w:rPr>
  </w:style>
  <w:style w:type="character" w:styleId="781" w:customStyle="1">
    <w:name w:val="Heading 7 Char"/>
    <w:basedOn w:val="719"/>
    <w:link w:val="716"/>
    <w:uiPriority w:val="9"/>
    <w:qFormat/>
    <w:rPr>
      <w:rFonts w:ascii="Arial" w:hAnsi="Arial" w:eastAsia="Arial" w:cs="Arial"/>
      <w:b/>
      <w:bCs/>
      <w:i/>
      <w:iCs/>
      <w:sz w:val="22"/>
      <w:szCs w:val="22"/>
    </w:rPr>
  </w:style>
  <w:style w:type="character" w:styleId="782" w:customStyle="1">
    <w:name w:val="Heading 8 Char"/>
    <w:basedOn w:val="719"/>
    <w:link w:val="717"/>
    <w:uiPriority w:val="9"/>
    <w:qFormat/>
    <w:rPr>
      <w:rFonts w:ascii="Arial" w:hAnsi="Arial" w:eastAsia="Arial" w:cs="Arial"/>
      <w:i/>
      <w:iCs/>
      <w:sz w:val="22"/>
      <w:szCs w:val="22"/>
    </w:rPr>
  </w:style>
  <w:style w:type="character" w:styleId="783" w:customStyle="1">
    <w:name w:val="Heading 9 Char"/>
    <w:basedOn w:val="719"/>
    <w:link w:val="718"/>
    <w:uiPriority w:val="9"/>
    <w:qFormat/>
    <w:rPr>
      <w:rFonts w:ascii="Arial" w:hAnsi="Arial" w:eastAsia="Arial" w:cs="Arial"/>
      <w:i/>
      <w:iCs/>
      <w:sz w:val="21"/>
      <w:szCs w:val="21"/>
    </w:r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basedOn w:val="719"/>
    <w:link w:val="767"/>
    <w:uiPriority w:val="10"/>
    <w:qFormat/>
    <w:rPr>
      <w:sz w:val="48"/>
      <w:szCs w:val="48"/>
    </w:rPr>
  </w:style>
  <w:style w:type="character" w:styleId="786" w:customStyle="1">
    <w:name w:val="Subtitle Char"/>
    <w:basedOn w:val="719"/>
    <w:link w:val="760"/>
    <w:uiPriority w:val="11"/>
    <w:qFormat/>
    <w:rPr>
      <w:sz w:val="24"/>
      <w:szCs w:val="24"/>
    </w:rPr>
  </w:style>
  <w:style w:type="paragraph" w:styleId="787">
    <w:name w:val="Quote"/>
    <w:basedOn w:val="709"/>
    <w:next w:val="709"/>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09"/>
    <w:next w:val="709"/>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basedOn w:val="719"/>
    <w:uiPriority w:val="99"/>
    <w:qFormat/>
  </w:style>
  <w:style w:type="character" w:styleId="792" w:customStyle="1">
    <w:name w:val="Footer Char"/>
    <w:basedOn w:val="719"/>
    <w:uiPriority w:val="99"/>
    <w:qFormat/>
  </w:style>
  <w:style w:type="character" w:styleId="793" w:customStyle="1">
    <w:name w:val="Caption Char"/>
    <w:uiPriority w:val="99"/>
    <w:qFormat/>
  </w:style>
  <w:style w:type="table" w:styleId="794" w:customStyle="1">
    <w:name w:val="Table Grid Light"/>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5"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20"/>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20"/>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20"/>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2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2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2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2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2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2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2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basedOn w:val="72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basedOn w:val="72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basedOn w:val="72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basedOn w:val="72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basedOn w:val="72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6" w:customStyle="1">
    <w:name w:val="Grid Table 6 Colorful - Accent 1"/>
    <w:basedOn w:val="72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7" w:customStyle="1">
    <w:name w:val="Grid Table 6 Colorful - Accent 2"/>
    <w:basedOn w:val="7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8" w:customStyle="1">
    <w:name w:val="Grid Table 6 Colorful - Accent 3"/>
    <w:basedOn w:val="72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9" w:customStyle="1">
    <w:name w:val="Grid Table 6 Colorful - Accent 4"/>
    <w:basedOn w:val="7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0" w:customStyle="1">
    <w:name w:val="Grid Table 6 Colorful - Accent 5"/>
    <w:basedOn w:val="72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1" w:customStyle="1">
    <w:name w:val="Grid Table 6 Colorful - Accent 6"/>
    <w:basedOn w:val="72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2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2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2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2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2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2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basedOn w:val="720"/>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20"/>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20"/>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20"/>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20"/>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20"/>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20"/>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2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basedOn w:val="72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basedOn w:val="72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basedOn w:val="72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basedOn w:val="72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basedOn w:val="72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2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basedOn w:val="72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2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2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2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2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2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basedOn w:val="72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basedOn w:val="72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basedOn w:val="72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basedOn w:val="72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basedOn w:val="72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basedOn w:val="72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basedOn w:val="72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basedOn w:val="72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basedOn w:val="72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basedOn w:val="72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basedOn w:val="72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5" w:customStyle="1">
    <w:name w:val="List Table 6 Colorful - Accent 1"/>
    <w:basedOn w:val="720"/>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6" w:customStyle="1">
    <w:name w:val="List Table 6 Colorful - Accent 2"/>
    <w:basedOn w:val="720"/>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7" w:customStyle="1">
    <w:name w:val="List Table 6 Colorful - Accent 3"/>
    <w:basedOn w:val="720"/>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8" w:customStyle="1">
    <w:name w:val="List Table 6 Colorful - Accent 4"/>
    <w:basedOn w:val="720"/>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9" w:customStyle="1">
    <w:name w:val="List Table 6 Colorful - Accent 5"/>
    <w:basedOn w:val="720"/>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0" w:customStyle="1">
    <w:name w:val="List Table 6 Colorful - Accent 6"/>
    <w:basedOn w:val="720"/>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1" w:customStyle="1">
    <w:name w:val="List Table 7 Colorful"/>
    <w:basedOn w:val="720"/>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20"/>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20"/>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20"/>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20"/>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20"/>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20"/>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20"/>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20"/>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basedOn w:val="720"/>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basedOn w:val="720"/>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basedOn w:val="720"/>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basedOn w:val="720"/>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basedOn w:val="720"/>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basedOn w:val="7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2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basedOn w:val="72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basedOn w:val="72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basedOn w:val="72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basedOn w:val="72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basedOn w:val="72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basedOn w:val="7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2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basedOn w:val="72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basedOn w:val="72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basedOn w:val="72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basedOn w:val="72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basedOn w:val="72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1"/>
    <w:uiPriority w:val="99"/>
    <w:qFormat/>
    <w:rPr>
      <w:sz w:val="18"/>
    </w:rPr>
  </w:style>
  <w:style w:type="character" w:styleId="920" w:customStyle="1">
    <w:name w:val="Endnote Text Char"/>
    <w:link w:val="755"/>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character" w:styleId="922" w:customStyle="1">
    <w:name w:val="正文文本缩进 Char"/>
    <w:basedOn w:val="719"/>
    <w:link w:val="743"/>
    <w:uiPriority w:val="0"/>
    <w:qFormat/>
    <w:rPr>
      <w:sz w:val="21"/>
      <w:szCs w:val="24"/>
    </w:rPr>
  </w:style>
  <w:style w:type="paragraph" w:styleId="923" w:customStyle="1">
    <w:name w:val="默认段落字体 Para Char Char Char Char Char Char Char"/>
    <w:basedOn w:val="709"/>
    <w:uiPriority w:val="0"/>
    <w:qFormat/>
    <w:rPr>
      <w:rFonts w:ascii="Tahoma" w:hAnsi="Tahoma"/>
      <w:sz w:val="24"/>
      <w:szCs w:val="20"/>
    </w:rPr>
  </w:style>
  <w:style w:type="paragraph" w:styleId="924" w:customStyle="1">
    <w:name w:val="Char"/>
    <w:basedOn w:val="709"/>
    <w:uiPriority w:val="0"/>
    <w:qFormat/>
    <w:pPr>
      <w:tabs>
        <w:tab w:val="left" w:pos="360" w:leader="none"/>
      </w:tabs>
    </w:pPr>
    <w:rPr>
      <w:sz w:val="24"/>
    </w:rPr>
  </w:style>
  <w:style w:type="paragraph" w:styleId="925" w:customStyle="1">
    <w:name w:val="普通正文"/>
    <w:basedOn w:val="709"/>
    <w:uiPriority w:val="0"/>
    <w:qFormat/>
    <w:pPr>
      <w:ind w:firstLine="480"/>
      <w:jc w:val="left"/>
      <w:spacing w:before="120" w:after="120" w:line="360" w:lineRule="auto"/>
    </w:pPr>
    <w:rPr>
      <w:rFonts w:ascii="Arial" w:hAnsi="Arial"/>
      <w:sz w:val="24"/>
    </w:rPr>
  </w:style>
  <w:style w:type="paragraph" w:styleId="926" w:customStyle="1">
    <w:name w:val="p0"/>
    <w:basedOn w:val="709"/>
    <w:uiPriority w:val="0"/>
    <w:qFormat/>
    <w:pPr>
      <w:widowControl/>
    </w:pPr>
    <w:rPr>
      <w:szCs w:val="21"/>
    </w:rPr>
  </w:style>
  <w:style w:type="paragraph" w:styleId="927" w:customStyle="1">
    <w:name w:val="Default"/>
    <w:basedOn w:val="709"/>
    <w:uiPriority w:val="0"/>
    <w:qFormat/>
    <w:rPr>
      <w:rFonts w:ascii="宋体" w:hAnsi="宋体" w:cs="宋体"/>
      <w:color w:val="000000"/>
      <w:sz w:val="24"/>
    </w:rPr>
  </w:style>
  <w:style w:type="character" w:styleId="928" w:customStyle="1">
    <w:name w:val="16"/>
    <w:basedOn w:val="719"/>
    <w:uiPriority w:val="0"/>
    <w:qFormat/>
    <w:rPr>
      <w:rFonts w:hint="eastAsia" w:ascii="黑体" w:hAnsi="宋体" w:eastAsia="黑体" w:cs="黑体"/>
      <w:color w:val="000000"/>
      <w:sz w:val="44"/>
      <w:szCs w:val="44"/>
    </w:rPr>
  </w:style>
  <w:style w:type="character" w:styleId="929" w:customStyle="1">
    <w:name w:val="15"/>
    <w:basedOn w:val="719"/>
    <w:uiPriority w:val="0"/>
    <w:qFormat/>
    <w:rPr>
      <w:rFonts w:hint="eastAsia" w:ascii="仿宋" w:hAnsi="仿宋" w:eastAsia="仿宋" w:cs="仿宋"/>
      <w:color w:val="000000"/>
      <w:sz w:val="18"/>
      <w:szCs w:val="18"/>
    </w:rPr>
  </w:style>
  <w:style w:type="paragraph" w:styleId="930" w:customStyle="1">
    <w:name w:val="Table Paragraph"/>
    <w:basedOn w:val="709"/>
    <w:uiPriority w:val="1"/>
    <w:qFormat/>
    <w:rPr>
      <w:rFonts w:ascii="宋体" w:hAnsi="宋体" w:cs="宋体"/>
      <w:lang w:val="zh-CN" w:bidi="zh-CN"/>
    </w:rPr>
  </w:style>
  <w:style w:type="character" w:styleId="931" w:customStyle="1">
    <w:name w:val="标题 3 Char"/>
    <w:basedOn w:val="719"/>
    <w:link w:val="712"/>
    <w:uiPriority w:val="0"/>
    <w:qFormat/>
    <w:rPr>
      <w:b/>
      <w:bCs/>
      <w:sz w:val="32"/>
      <w:szCs w:val="32"/>
    </w:rPr>
  </w:style>
  <w:style w:type="character" w:styleId="932" w:customStyle="1">
    <w:name w:val="正文首行缩进 2 Char"/>
    <w:basedOn w:val="922"/>
    <w:link w:val="742"/>
    <w:uiPriority w:val="0"/>
    <w:qFormat/>
  </w:style>
  <w:style w:type="paragraph" w:styleId="933">
    <w:name w:val="List Paragraph"/>
    <w:basedOn w:val="709"/>
    <w:uiPriority w:val="1"/>
    <w:qFormat/>
    <w:pPr>
      <w:ind w:right="-107"/>
    </w:pPr>
  </w:style>
  <w:style w:type="paragraph" w:styleId="9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35" w:customStyle="1">
    <w:name w:val="纯文本 Char"/>
    <w:basedOn w:val="719"/>
    <w:link w:val="751"/>
    <w:uiPriority w:val="0"/>
    <w:qFormat/>
    <w:rPr>
      <w:rFonts w:ascii="宋体" w:hAnsi="Courier New"/>
      <w:sz w:val="21"/>
      <w:szCs w:val="21"/>
    </w:rPr>
  </w:style>
  <w:style w:type="paragraph" w:styleId="936" w:customStyle="1">
    <w:name w:val="目录 111"/>
    <w:basedOn w:val="731"/>
    <w:next w:val="709"/>
    <w:uiPriority w:val="99"/>
    <w:unhideWhenUsed/>
    <w:qFormat/>
    <w:pPr>
      <w:jc w:val="left"/>
      <w:spacing w:after="100" w:line="259" w:lineRule="auto"/>
      <w:widowControl/>
    </w:pPr>
    <w:rPr>
      <w:rFonts w:ascii="Calibri" w:hAnsi="Calibri"/>
      <w:sz w:val="22"/>
      <w:szCs w:val="22"/>
    </w:rPr>
  </w:style>
  <w:style w:type="character" w:styleId="937" w:customStyle="1">
    <w:name w:val="正文文本 Char"/>
    <w:basedOn w:val="719"/>
    <w:link w:val="726"/>
    <w:uiPriority w:val="0"/>
    <w:qFormat/>
    <w:rPr>
      <w:sz w:val="21"/>
      <w:szCs w:val="24"/>
    </w:rPr>
  </w:style>
  <w:style w:type="paragraph" w:styleId="938" w:customStyle="1">
    <w:name w:val="目录 11"/>
    <w:basedOn w:val="734"/>
    <w:next w:val="731"/>
    <w:uiPriority w:val="0"/>
    <w:qFormat/>
    <w:pPr>
      <w:jc w:val="left"/>
      <w:spacing w:after="100" w:line="259" w:lineRule="auto"/>
      <w:widowControl/>
    </w:pPr>
    <w:rPr>
      <w:rFonts w:ascii="Calibri" w:hAnsi="Calibri" w:eastAsia="宋体"/>
      <w:sz w:val="22"/>
      <w:szCs w:val="22"/>
    </w:rPr>
  </w:style>
  <w:style w:type="table" w:styleId="939" w:customStyle="1">
    <w:name w:val="Table Normal"/>
    <w:uiPriority w:val="0"/>
    <w:semiHidden/>
    <w:unhideWhenUsed/>
    <w:qFormat/>
    <w:tblPr>
      <w:tblLayout w:type="fixed"/>
      <w:tblCellMar>
        <w:left w:w="0" w:type="dxa"/>
        <w:top w:w="0" w:type="dxa"/>
        <w:right w:w="0" w:type="dxa"/>
        <w:bottom w:w="0" w:type="dxa"/>
      </w:tblCellMar>
    </w:tblPr>
  </w:style>
  <w:style w:type="paragraph" w:styleId="940" w:customStyle="1">
    <w:name w:val="Table Text"/>
    <w:basedOn w:val="709"/>
    <w:uiPriority w:val="0"/>
    <w:semiHidden/>
    <w:qFormat/>
    <w:rPr>
      <w:rFonts w:ascii="宋体" w:hAnsi="宋体" w:eastAsia="宋体" w:cs="宋体"/>
      <w:sz w:val="21"/>
      <w:szCs w:val="21"/>
      <w:lang w:val="en-US" w:eastAsia="en-US" w:bidi="ar-SA"/>
    </w:rPr>
  </w:style>
  <w:style w:type="paragraph" w:styleId="941" w:customStyle="1">
    <w:name w:val="页眉1"/>
    <w:basedOn w:val="731"/>
    <w:uiPriority w:val="0"/>
    <w:qFormat/>
    <w:pPr>
      <w:jc w:val="center"/>
      <w:tabs>
        <w:tab w:val="center" w:pos="4153" w:leader="none"/>
        <w:tab w:val="right" w:pos="8306" w:leader="none"/>
      </w:tabs>
      <w:pBdr>
        <w:bottom w:val="single" w:color="000000" w:sz="6" w:space="1"/>
      </w:pBdr>
    </w:pPr>
    <w:rPr>
      <w:sz w:val="18"/>
      <w:szCs w:val="18"/>
    </w:rPr>
  </w:style>
  <w:style w:type="paragraph" w:styleId="942" w:customStyle="1">
    <w:name w:val="页脚1"/>
    <w:basedOn w:val="709"/>
    <w:uiPriority w:val="0"/>
    <w:qFormat/>
    <w:pPr>
      <w:widowControl w:val="off"/>
      <w:tabs>
        <w:tab w:val="center" w:pos="4153" w:leader="none"/>
        <w:tab w:val="right" w:pos="8306" w:leader="none"/>
      </w:tabs>
    </w:pPr>
    <w:rPr>
      <w:sz w:val="18"/>
      <w:szCs w:val="18"/>
    </w:rPr>
  </w:style>
  <w:style w:type="paragraph" w:styleId="943" w:customStyle="1">
    <w:name w:val="_Style 2"/>
    <w:basedOn w:val="709"/>
    <w:uiPriority w:val="34"/>
    <w:qFormat/>
    <w:pPr>
      <w:ind w:firstLine="420"/>
    </w:pPr>
    <w:rPr>
      <w:szCs w:val="24"/>
    </w:rPr>
  </w:style>
  <w:style w:type="character" w:styleId="944" w:customStyle="1">
    <w:name w:val="font31"/>
    <w:basedOn w:val="719"/>
    <w:uiPriority w:val="0"/>
    <w:qFormat/>
    <w:rPr>
      <w:rFonts w:hint="eastAsia" w:ascii="仿宋" w:hAnsi="仿宋" w:eastAsia="仿宋" w:cs="仿宋"/>
      <w:color w:val="000000"/>
      <w:sz w:val="24"/>
      <w:szCs w:val="24"/>
      <w:u w:val="none"/>
    </w:rPr>
  </w:style>
  <w:style w:type="character" w:styleId="945" w:customStyle="1">
    <w:name w:val="font41"/>
    <w:basedOn w:val="719"/>
    <w:uiPriority w:val="0"/>
    <w:qFormat/>
    <w:rPr>
      <w:rFonts w:hint="eastAsia" w:ascii="宋体" w:hAnsi="宋体" w:eastAsia="宋体" w:cs="宋体"/>
      <w:color w:val="000000"/>
      <w:sz w:val="22"/>
      <w:szCs w:val="22"/>
      <w:u w:val="none"/>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wmf"/><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宗文倩</cp:lastModifiedBy>
  <cp:revision>51</cp:revision>
  <dcterms:created xsi:type="dcterms:W3CDTF">2026-01-23T08:33:00Z</dcterms:created>
  <dcterms:modified xsi:type="dcterms:W3CDTF">2026-05-28T01:22:33Z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