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5"/>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295"/>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56"/>
          <w:highlight w:val="none"/>
        </w:rPr>
      </w:pPr>
      <w:r>
        <w:rPr>
          <w:rFonts w:hint="eastAsia" w:asciiTheme="minorEastAsia" w:hAnsiTheme="minorEastAsia" w:eastAsiaTheme="minorEastAsia"/>
          <w:b/>
          <w:spacing w:val="76"/>
          <w:sz w:val="112"/>
          <w:szCs w:val="112"/>
          <w:highlight w:val="none"/>
        </w:rPr>
        <w:t xml:space="preserve">竞争性磋商</w:t>
      </w:r>
      <w:r>
        <w:rPr>
          <w:rFonts w:asciiTheme="minorEastAsia" w:hAnsiTheme="minorEastAsia" w:eastAsiaTheme="minorEastAsia"/>
          <w:b/>
          <w:spacing w:val="76"/>
          <w:sz w:val="112"/>
          <w:szCs w:val="112"/>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Style w:val="1278"/>
          <w:rFonts w:hint="default" w:ascii="宋体" w:hAnsi="宋体" w:eastAsia="宋体"/>
          <w:b/>
          <w:bCs/>
          <w:sz w:val="30"/>
          <w:szCs w:val="30"/>
          <w:highlight w:val="none"/>
          <w:lang w:val="en-US" w:eastAsia="zh-CN"/>
        </w:rPr>
      </w:pPr>
      <w:r>
        <w:rPr>
          <w:rStyle w:val="1278"/>
          <w:rFonts w:ascii="宋体" w:hAnsi="宋体"/>
          <w:b/>
          <w:bCs/>
          <w:sz w:val="30"/>
          <w:szCs w:val="30"/>
          <w:highlight w:val="none"/>
        </w:rPr>
        <w:t xml:space="preserve">项目编号：</w:t>
      </w:r>
      <w:r>
        <w:rPr>
          <w:rStyle w:val="1278"/>
          <w:rFonts w:hint="eastAsia" w:ascii="宋体" w:hAnsi="宋体"/>
          <w:b/>
          <w:bCs/>
          <w:sz w:val="30"/>
          <w:szCs w:val="30"/>
          <w:highlight w:val="none"/>
          <w:lang w:eastAsia="zh-CN"/>
        </w:rPr>
        <w:t xml:space="preserve">JSZC-320321-XZZX-C2026-0003</w:t>
      </w:r>
      <w:r/>
    </w:p>
    <w:p>
      <w:pPr>
        <w:jc w:val="center"/>
        <w:rPr>
          <w:rStyle w:val="1278"/>
          <w:rFonts w:hint="eastAsia" w:ascii="宋体" w:hAnsi="宋体" w:eastAsia="宋体"/>
          <w:b/>
          <w:bCs/>
          <w:sz w:val="30"/>
          <w:szCs w:val="30"/>
          <w:highlight w:val="none"/>
          <w:lang w:eastAsia="zh-CN"/>
        </w:rPr>
      </w:pPr>
      <w:r>
        <w:rPr>
          <w:rStyle w:val="1278"/>
          <w:rFonts w:ascii="宋体" w:hAnsi="宋体"/>
          <w:b/>
          <w:bCs/>
          <w:sz w:val="30"/>
          <w:szCs w:val="30"/>
          <w:highlight w:val="none"/>
        </w:rPr>
        <w:t xml:space="preserve">项目名称：</w:t>
      </w:r>
      <w:r>
        <w:rPr>
          <w:rStyle w:val="1278"/>
          <w:rFonts w:hint="eastAsia" w:ascii="宋体" w:hAnsi="宋体"/>
          <w:b/>
          <w:bCs/>
          <w:sz w:val="30"/>
          <w:szCs w:val="30"/>
          <w:highlight w:val="none"/>
          <w:lang w:eastAsia="zh-CN"/>
        </w:rPr>
        <w:t xml:space="preserve">丰县华山镇2026年度村级公益事业建设一事一议财政奖补项目</w:t>
      </w:r>
      <w:r/>
    </w:p>
    <w:p>
      <w:pPr>
        <w:jc w:val="center"/>
        <w:rPr>
          <w:rStyle w:val="1278"/>
          <w:rFonts w:hint="eastAsia" w:eastAsia="宋体"/>
          <w:sz w:val="30"/>
          <w:szCs w:val="30"/>
          <w:highlight w:val="none"/>
          <w:lang w:eastAsia="zh-CN"/>
        </w:rPr>
      </w:pPr>
      <w:r>
        <w:rPr>
          <w:rStyle w:val="1278"/>
          <w:rFonts w:ascii="宋体" w:hAnsi="宋体"/>
          <w:b/>
          <w:bCs/>
          <w:sz w:val="30"/>
          <w:szCs w:val="30"/>
          <w:highlight w:val="none"/>
        </w:rPr>
        <w:t xml:space="preserve">采购人：</w:t>
      </w:r>
      <w:r>
        <w:rPr>
          <w:rFonts w:hint="eastAsia" w:cs="华文中宋"/>
          <w:b/>
          <w:bCs/>
          <w:sz w:val="32"/>
          <w:szCs w:val="32"/>
          <w:highlight w:val="none"/>
          <w:lang w:eastAsia="zh-CN"/>
        </w:rPr>
        <w:t xml:space="preserve">丰县华山镇人民政府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1035"/>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278"/>
          <w:rFonts w:hint="eastAsia" w:ascii="宋体" w:hAnsi="宋体" w:eastAsia="宋体"/>
          <w:sz w:val="30"/>
          <w:szCs w:val="30"/>
          <w:highlight w:val="none"/>
          <w:lang w:eastAsia="zh-CN"/>
        </w:rPr>
      </w:pPr>
      <w:r>
        <w:rPr>
          <w:rStyle w:val="1278"/>
          <w:rFonts w:hint="eastAsia" w:ascii="宋体" w:hAnsi="宋体"/>
          <w:b/>
          <w:bCs/>
          <w:sz w:val="30"/>
          <w:szCs w:val="30"/>
          <w:highlight w:val="none"/>
          <w:lang w:val="en-US" w:eastAsia="zh-CN"/>
        </w:rPr>
        <w:t xml:space="preserve">采购</w:t>
      </w:r>
      <w:r>
        <w:rPr>
          <w:rStyle w:val="1278"/>
          <w:rFonts w:ascii="宋体" w:hAnsi="宋体"/>
          <w:b/>
          <w:bCs/>
          <w:sz w:val="30"/>
          <w:szCs w:val="30"/>
          <w:highlight w:val="none"/>
        </w:rPr>
        <w:t xml:space="preserve">代理机构：</w:t>
      </w:r>
      <w:r>
        <w:rPr>
          <w:rStyle w:val="1278"/>
          <w:rFonts w:hint="eastAsia" w:ascii="宋体" w:hAnsi="宋体"/>
          <w:b/>
          <w:bCs/>
          <w:sz w:val="30"/>
          <w:szCs w:val="30"/>
          <w:highlight w:val="none"/>
          <w:lang w:eastAsia="zh-CN"/>
        </w:rPr>
        <w:t xml:space="preserve">徐州众信项目管理咨询有限公司</w:t>
      </w:r>
      <w:r/>
    </w:p>
    <w:p>
      <w:pPr>
        <w:jc w:val="center"/>
        <w:rPr>
          <w:rStyle w:val="1278"/>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278"/>
          <w:rFonts w:ascii="宋体" w:hAnsi="宋体"/>
          <w:b/>
          <w:bCs/>
          <w:sz w:val="30"/>
          <w:szCs w:val="30"/>
          <w:highlight w:val="none"/>
        </w:rPr>
        <w:t xml:space="preserve">二</w:t>
      </w:r>
      <w:r>
        <w:rPr>
          <w:b/>
          <w:bCs/>
          <w:sz w:val="32"/>
          <w:szCs w:val="32"/>
          <w:highlight w:val="none"/>
        </w:rPr>
        <w:t xml:space="preserve">〇</w:t>
      </w:r>
      <w:r>
        <w:rPr>
          <w:rStyle w:val="1278"/>
          <w:rFonts w:ascii="宋体" w:hAnsi="宋体"/>
          <w:b/>
          <w:bCs/>
          <w:sz w:val="30"/>
          <w:szCs w:val="30"/>
          <w:highlight w:val="none"/>
        </w:rPr>
        <w:t xml:space="preserve">二</w:t>
      </w:r>
      <w:r>
        <w:rPr>
          <w:rStyle w:val="1278"/>
          <w:rFonts w:hint="eastAsia" w:ascii="宋体" w:hAnsi="宋体"/>
          <w:b/>
          <w:bCs/>
          <w:sz w:val="30"/>
          <w:szCs w:val="30"/>
          <w:highlight w:val="none"/>
          <w:lang w:val="en-US" w:eastAsia="zh-CN"/>
        </w:rPr>
        <w:t xml:space="preserve">六</w:t>
      </w:r>
      <w:r>
        <w:rPr>
          <w:rStyle w:val="1278"/>
          <w:rFonts w:ascii="宋体" w:hAnsi="宋体"/>
          <w:b/>
          <w:bCs/>
          <w:sz w:val="30"/>
          <w:szCs w:val="30"/>
          <w:highlight w:val="none"/>
        </w:rPr>
        <w:t xml:space="preserve">年</w:t>
      </w:r>
      <w:r>
        <w:rPr>
          <w:rStyle w:val="1278"/>
          <w:rFonts w:hint="eastAsia" w:ascii="宋体" w:hAnsi="宋体"/>
          <w:b/>
          <w:bCs/>
          <w:sz w:val="30"/>
          <w:szCs w:val="30"/>
          <w:highlight w:val="none"/>
          <w:lang w:val="en-US" w:eastAsia="zh-CN"/>
        </w:rPr>
        <w:t xml:space="preserve">四</w:t>
      </w:r>
      <w:r>
        <w:rPr>
          <w:rStyle w:val="1278"/>
          <w:rFonts w:hint="eastAsia" w:ascii="宋体" w:hAnsi="宋体"/>
          <w:b/>
          <w:bCs/>
          <w:sz w:val="30"/>
          <w:szCs w:val="30"/>
          <w:highlight w:val="none"/>
        </w:rPr>
        <w:t xml:space="preserve">月</w:t>
      </w:r>
      <w:r/>
    </w:p>
    <w:p>
      <w:pPr>
        <w:pStyle w:val="1054"/>
        <w:rPr>
          <w:highlight w:val="none"/>
        </w:rPr>
      </w:pPr>
      <w:r>
        <w:rPr>
          <w:highlight w:val="none"/>
        </w:rPr>
      </w:r>
      <w:r/>
    </w:p>
    <w:p>
      <w:pPr>
        <w:pStyle w:val="1002"/>
        <w:jc w:val="center"/>
        <w:rPr>
          <w:highlight w:val="none"/>
        </w:rPr>
      </w:pPr>
      <w:r>
        <w:rPr>
          <w:sz w:val="36"/>
          <w:szCs w:val="36"/>
          <w:highlight w:val="none"/>
        </w:rPr>
        <w:t xml:space="preserve">竞争性磋商文件</w:t>
      </w:r>
      <w:r/>
    </w:p>
    <w:p>
      <w:pPr>
        <w:pStyle w:val="1002"/>
        <w:jc w:val="center"/>
        <w:rPr>
          <w:sz w:val="24"/>
          <w:szCs w:val="24"/>
          <w:highlight w:val="none"/>
        </w:rPr>
      </w:pPr>
      <w:r>
        <w:rPr>
          <w:sz w:val="24"/>
          <w:szCs w:val="24"/>
          <w:highlight w:val="none"/>
        </w:rPr>
      </w:r>
      <w:r/>
    </w:p>
    <w:p>
      <w:pPr>
        <w:pStyle w:val="1002"/>
        <w:jc w:val="center"/>
        <w:rPr>
          <w:rFonts w:hint="eastAsia" w:eastAsia="宋体"/>
          <w:sz w:val="24"/>
          <w:highlight w:val="none"/>
          <w:lang w:eastAsia="zh-CN"/>
        </w:rPr>
      </w:pPr>
      <w:r>
        <w:rPr>
          <w:sz w:val="24"/>
          <w:szCs w:val="24"/>
          <w:highlight w:val="none"/>
        </w:rPr>
        <w:t xml:space="preserve">项目编号：</w:t>
      </w:r>
      <w:r>
        <w:rPr>
          <w:rFonts w:hint="eastAsia"/>
          <w:color w:val="000000"/>
          <w:sz w:val="24"/>
          <w:szCs w:val="24"/>
          <w:highlight w:val="none"/>
          <w:lang w:eastAsia="zh-CN"/>
        </w:rPr>
        <w:t xml:space="preserve">JSZC-320321-XZZX-C2026-0003</w:t>
      </w:r>
      <w:r/>
    </w:p>
    <w:p>
      <w:pPr>
        <w:pStyle w:val="1002"/>
        <w:spacing w:line="460" w:lineRule="exact"/>
        <w:rPr>
          <w:b w:val="0"/>
          <w:bCs/>
          <w:sz w:val="24"/>
          <w:highlight w:val="none"/>
        </w:rPr>
      </w:pPr>
      <w:r>
        <w:rPr>
          <w:b w:val="0"/>
          <w:bCs/>
          <w:sz w:val="24"/>
          <w:highlight w:val="none"/>
        </w:rPr>
        <w:t xml:space="preserve">各供应商：</w:t>
      </w:r>
      <w:r/>
    </w:p>
    <w:p>
      <w:pPr>
        <w:pStyle w:val="1002"/>
        <w:ind w:firstLine="480"/>
        <w:spacing w:line="460" w:lineRule="exact"/>
        <w:rPr>
          <w:b w:val="0"/>
          <w:bCs/>
          <w:sz w:val="24"/>
          <w:highlight w:val="none"/>
        </w:rPr>
      </w:pPr>
      <w:r>
        <w:rPr>
          <w:rFonts w:hint="eastAsia"/>
          <w:b w:val="0"/>
          <w:bCs/>
          <w:sz w:val="24"/>
          <w:highlight w:val="none"/>
          <w:lang w:eastAsia="zh-CN"/>
        </w:rPr>
        <w:t xml:space="preserve">丰县华山镇人民政府</w:t>
      </w:r>
      <w:r>
        <w:rPr>
          <w:b w:val="0"/>
          <w:bCs/>
          <w:sz w:val="24"/>
          <w:highlight w:val="none"/>
        </w:rPr>
        <w:t xml:space="preserve">对</w:t>
      </w:r>
      <w:r>
        <w:rPr>
          <w:rFonts w:hint="eastAsia"/>
          <w:b w:val="0"/>
          <w:bCs/>
          <w:sz w:val="24"/>
          <w:highlight w:val="none"/>
          <w:lang w:eastAsia="zh-CN"/>
        </w:rPr>
        <w:t xml:space="preserve">丰县华山镇2026年度村级公益事业建设一事一议财政奖补项目</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980"/>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第一章项目说明</w:t>
      </w:r>
      <w:bookmarkEnd w:id="0"/>
      <w:r/>
      <w:r/>
    </w:p>
    <w:p>
      <w:pPr>
        <w:pStyle w:val="1002"/>
        <w:ind w:firstLine="48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丰县华山镇人民政府</w:t>
      </w:r>
      <w:r/>
    </w:p>
    <w:p>
      <w:pPr>
        <w:pStyle w:val="1002"/>
        <w:ind w:firstLine="480"/>
        <w:spacing w:line="460" w:lineRule="exact"/>
        <w:rPr>
          <w:rFonts w:hint="eastAsia" w:eastAsia="宋体"/>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丰县华山镇2026年度村级公益事业建设一事一议财政奖补项目</w:t>
      </w:r>
      <w:r/>
    </w:p>
    <w:p>
      <w:pPr>
        <w:pStyle w:val="1002"/>
        <w:ind w:firstLine="480"/>
        <w:spacing w:line="460" w:lineRule="exact"/>
        <w:rPr>
          <w:rFonts w:hint="eastAsia" w:eastAsia="宋体"/>
          <w:b w:val="0"/>
          <w:bCs/>
          <w:color w:val="000000"/>
          <w:sz w:val="24"/>
          <w:highlight w:val="none"/>
          <w:lang w:eastAsia="zh-CN"/>
        </w:rPr>
      </w:pPr>
      <w:r>
        <w:rPr>
          <w:sz w:val="24"/>
          <w:highlight w:val="none"/>
        </w:rPr>
        <w:t xml:space="preserve">三、项目编号：</w:t>
      </w:r>
      <w:r>
        <w:rPr>
          <w:rFonts w:hint="eastAsia"/>
          <w:b w:val="0"/>
          <w:bCs/>
          <w:color w:val="000000"/>
          <w:sz w:val="24"/>
          <w:highlight w:val="none"/>
          <w:lang w:eastAsia="zh-CN"/>
        </w:rPr>
        <w:t xml:space="preserve">JSZC-320321-XZZX-C2026-0003</w:t>
      </w:r>
      <w:r/>
    </w:p>
    <w:p>
      <w:pPr>
        <w:pStyle w:val="1002"/>
        <w:ind w:firstLine="48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002"/>
        <w:ind w:firstLine="48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002"/>
        <w:ind w:firstLine="480"/>
        <w:spacing w:line="460" w:lineRule="exact"/>
        <w:rPr>
          <w:b w:val="0"/>
          <w:sz w:val="24"/>
          <w:highlight w:val="none"/>
        </w:rPr>
      </w:pPr>
      <w:r>
        <w:rPr>
          <w:sz w:val="24"/>
          <w:highlight w:val="none"/>
        </w:rPr>
        <w:t xml:space="preserve">六、供应商资格条件：</w:t>
      </w:r>
      <w:r/>
    </w:p>
    <w:p>
      <w:pPr>
        <w:pStyle w:val="1002"/>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002"/>
        <w:ind w:firstLine="48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002"/>
        <w:ind w:firstLine="480"/>
        <w:jc w:val="left"/>
        <w:spacing w:line="400" w:lineRule="exact"/>
        <w:widowControl/>
        <w:rPr>
          <w:b/>
          <w:bCs w:val="0"/>
          <w:sz w:val="24"/>
          <w:highlight w:val="none"/>
          <w:lang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（1）具有市政公用工程施工总承包叁级</w:t>
      </w:r>
      <w:r>
        <w:rPr>
          <w:rFonts w:hint="eastAsia" w:cs="Times New Roman"/>
          <w:b/>
          <w:sz w:val="24"/>
          <w:highlight w:val="none"/>
          <w:lang w:val="en-US" w:eastAsia="zh-CN" w:bidi="en-US"/>
        </w:rPr>
        <w:t xml:space="preserve">（含）</w:t>
      </w:r>
      <w:r>
        <w:rPr>
          <w:rFonts w:hint="eastAsia" w:ascii="Times New Roman" w:hAnsi="Times New Roman" w:eastAsia="宋体" w:cs="Times New Roman"/>
          <w:b/>
          <w:sz w:val="24"/>
          <w:highlight w:val="none"/>
          <w:lang w:val="en-US" w:eastAsia="zh-CN" w:bidi="en-US"/>
        </w:rPr>
        <w:t xml:space="preserve">以上资质；</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（2）具有有效的企业安全生产许可证；</w:t>
      </w:r>
      <w:r/>
    </w:p>
    <w:p>
      <w:pPr>
        <w:ind w:firstLine="480"/>
        <w:jc w:val="left"/>
        <w:spacing w:line="400" w:lineRule="exact"/>
        <w:widowControl/>
        <w:rPr>
          <w:rFonts w:hint="default" w:ascii="Times New Roman" w:hAnsi="Times New Roman" w:eastAsia="宋体" w:cs="Times New Roman"/>
          <w:b/>
          <w:highlight w:val="none"/>
          <w:lang w:val="en-US" w:eastAsia="zh-CN" w:bidi="ar-SA"/>
        </w:rPr>
      </w:pPr>
      <w:r>
        <w:rPr>
          <w:rFonts w:hint="eastAsia" w:ascii="Times New Roman" w:hAnsi="Times New Roman" w:eastAsia="宋体" w:cs="Times New Roman"/>
          <w:b/>
          <w:sz w:val="24"/>
          <w:highlight w:val="none"/>
          <w:lang w:val="en-US" w:eastAsia="zh-CN" w:bidi="en-US"/>
        </w:rPr>
        <w:t xml:space="preserve">（3）项目负责人具有市政公用工程专业贰级</w:t>
      </w:r>
      <w:r>
        <w:rPr>
          <w:rFonts w:hint="eastAsia" w:cs="Times New Roman"/>
          <w:b/>
          <w:sz w:val="24"/>
          <w:highlight w:val="none"/>
          <w:lang w:val="en-US" w:eastAsia="zh-CN" w:bidi="en-US"/>
        </w:rPr>
        <w:t xml:space="preserve">（含）</w:t>
      </w:r>
      <w:r>
        <w:rPr>
          <w:rFonts w:hint="eastAsia" w:ascii="Times New Roman" w:hAnsi="Times New Roman" w:eastAsia="宋体" w:cs="Times New Roman"/>
          <w:b/>
          <w:sz w:val="24"/>
          <w:highlight w:val="none"/>
          <w:lang w:val="en-US" w:eastAsia="zh-CN" w:bidi="en-US"/>
        </w:rPr>
        <w:t xml:space="preserve">以上注册建造师证书，取得《建筑施工企业安全生产考核合格证书》（B证），且无在建工程。</w:t>
      </w:r>
      <w:r/>
    </w:p>
    <w:p>
      <w:pPr>
        <w:pStyle w:val="1002"/>
        <w:ind w:firstLine="482"/>
        <w:spacing w:line="460" w:lineRule="exact"/>
        <w:rPr>
          <w:rFonts w:hint="eastAsia"/>
          <w:b/>
          <w:bCs w:val="0"/>
          <w:sz w:val="24"/>
          <w:highlight w:val="none"/>
        </w:rPr>
      </w:pPr>
      <w:r>
        <w:rPr>
          <w:rFonts w:hint="eastAsia"/>
          <w:b/>
          <w:bCs w:val="0"/>
          <w:sz w:val="24"/>
          <w:highlight w:val="none"/>
        </w:rPr>
        <w:t xml:space="preserve">说明：</w:t>
      </w:r>
      <w:r/>
    </w:p>
    <w:p>
      <w:pPr>
        <w:pStyle w:val="1002"/>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002"/>
        <w:ind w:firstLine="48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002"/>
        <w:ind w:firstLine="48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002"/>
        <w:ind w:firstLine="48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002"/>
        <w:ind w:firstLine="48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002"/>
        <w:ind w:firstLine="480"/>
        <w:spacing w:line="460" w:lineRule="exact"/>
        <w:rPr>
          <w:rFonts w:hint="eastAsia"/>
          <w:b w:val="0"/>
          <w:bCs/>
          <w:sz w:val="24"/>
          <w:highlight w:val="none"/>
        </w:rPr>
      </w:pPr>
      <w:r>
        <w:rPr>
          <w:rFonts w:hint="eastAsia"/>
          <w:b w:val="0"/>
          <w:bCs/>
          <w:sz w:val="24"/>
          <w:highlight w:val="none"/>
        </w:rPr>
        <w:t xml:space="preserve">（2）查询渠道包括：</w:t>
      </w:r>
      <w:r/>
    </w:p>
    <w:p>
      <w:pPr>
        <w:pStyle w:val="1002"/>
        <w:ind w:firstLine="72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002"/>
        <w:ind w:firstLine="720"/>
        <w:spacing w:line="460" w:lineRule="exact"/>
        <w:rPr>
          <w:rFonts w:hint="eastAsia"/>
          <w:b w:val="0"/>
          <w:bCs/>
          <w:sz w:val="24"/>
          <w:highlight w:val="none"/>
        </w:rPr>
      </w:pPr>
      <w:r>
        <w:rPr>
          <w:rFonts w:hint="eastAsia"/>
          <w:b w:val="0"/>
          <w:bCs/>
          <w:sz w:val="24"/>
          <w:highlight w:val="none"/>
        </w:rPr>
        <w:t xml:space="preserve">②中国政府采购网（www.ccgp.gov.cn）；</w:t>
      </w:r>
      <w:r/>
    </w:p>
    <w:p>
      <w:pPr>
        <w:pStyle w:val="1002"/>
        <w:ind w:firstLine="720"/>
        <w:spacing w:line="460" w:lineRule="exact"/>
        <w:rPr>
          <w:rFonts w:hint="eastAsia"/>
          <w:b w:val="0"/>
          <w:bCs/>
          <w:sz w:val="24"/>
          <w:highlight w:val="none"/>
        </w:rPr>
      </w:pPr>
      <w:r>
        <w:rPr>
          <w:rFonts w:hint="eastAsia"/>
          <w:b w:val="0"/>
          <w:bCs/>
          <w:sz w:val="24"/>
          <w:highlight w:val="none"/>
        </w:rPr>
        <w:t xml:space="preserve">③“信用江苏”网（http://credit.jiangsu.gov.cn/）；</w:t>
      </w:r>
      <w:r/>
    </w:p>
    <w:p>
      <w:pPr>
        <w:pStyle w:val="1002"/>
        <w:ind w:firstLine="720"/>
        <w:spacing w:line="460" w:lineRule="exact"/>
        <w:rPr>
          <w:rFonts w:hint="eastAsia"/>
          <w:b w:val="0"/>
          <w:bCs/>
          <w:sz w:val="24"/>
          <w:highlight w:val="none"/>
        </w:rPr>
      </w:pPr>
      <w:r>
        <w:rPr>
          <w:rFonts w:hint="eastAsia"/>
          <w:b w:val="0"/>
          <w:bCs/>
          <w:sz w:val="24"/>
          <w:highlight w:val="none"/>
        </w:rPr>
        <w:t xml:space="preserve">④“信用中国(江苏徐州)”网（http://www.xuzhoucredit.gov.cn）；</w:t>
      </w:r>
      <w:r/>
    </w:p>
    <w:p>
      <w:pPr>
        <w:pStyle w:val="1002"/>
        <w:ind w:firstLine="48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002"/>
        <w:ind w:firstLine="48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002"/>
        <w:ind w:firstLine="480"/>
        <w:spacing w:line="460" w:lineRule="exact"/>
        <w:rPr>
          <w:rFonts w:hint="eastAsia"/>
          <w:b w:val="0"/>
          <w:bCs/>
          <w:sz w:val="24"/>
          <w:highlight w:val="none"/>
        </w:rPr>
      </w:pPr>
      <w:r>
        <w:rPr>
          <w:rFonts w:hint="eastAsia"/>
          <w:b w:val="0"/>
          <w:bCs/>
          <w:sz w:val="24"/>
          <w:highlight w:val="none"/>
        </w:rPr>
        <w:t xml:space="preserve">（5）信用信息的使用规则：</w:t>
      </w:r>
      <w:r/>
    </w:p>
    <w:p>
      <w:pPr>
        <w:pStyle w:val="1002"/>
        <w:ind w:firstLine="48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2"/>
        <w:ind w:firstLine="48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002"/>
        <w:ind w:firstLine="48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02"/>
        <w:ind w:firstLine="480"/>
        <w:spacing w:line="40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2"/>
        <w:ind w:firstLine="480"/>
        <w:spacing w:line="40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2"/>
        <w:ind w:firstLine="480"/>
        <w:spacing w:line="40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002"/>
        <w:ind w:firstLine="480"/>
        <w:spacing w:line="400" w:lineRule="exact"/>
        <w:rPr>
          <w:b w:val="0"/>
          <w:sz w:val="24"/>
          <w:highlight w:val="none"/>
        </w:rPr>
      </w:pPr>
      <w:r>
        <w:rPr>
          <w:sz w:val="24"/>
          <w:highlight w:val="none"/>
        </w:rPr>
        <w:t xml:space="preserve">十、报价要求：</w:t>
      </w:r>
      <w:r/>
    </w:p>
    <w:p>
      <w:pPr>
        <w:pStyle w:val="1002"/>
        <w:ind w:firstLine="48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002"/>
        <w:ind w:firstLine="48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002"/>
        <w:ind w:firstLine="48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02"/>
        <w:ind w:firstLine="480"/>
        <w:spacing w:line="400" w:lineRule="exact"/>
        <w:rPr>
          <w:b w:val="0"/>
          <w:sz w:val="24"/>
          <w:highlight w:val="none"/>
        </w:rPr>
      </w:pPr>
      <w:r>
        <w:rPr>
          <w:sz w:val="24"/>
          <w:highlight w:val="none"/>
        </w:rPr>
        <w:t xml:space="preserve">十一、竞争性磋商文件的获取</w:t>
      </w:r>
      <w:r/>
    </w:p>
    <w:p>
      <w:pPr>
        <w:pStyle w:val="1002"/>
        <w:ind w:firstLine="480"/>
        <w:spacing w:line="460" w:lineRule="exact"/>
        <w:rPr>
          <w:rFonts w:hint="eastAsia"/>
          <w:b w:val="0"/>
          <w:bCs/>
          <w:sz w:val="24"/>
          <w:highlight w:val="none"/>
        </w:rPr>
      </w:pPr>
      <w:r>
        <w:rPr>
          <w:rFonts w:hint="eastAsia"/>
          <w:b w:val="0"/>
          <w:bCs/>
          <w:sz w:val="24"/>
          <w:highlight w:val="none"/>
        </w:rPr>
        <w:t xml:space="preserve">获取方式：</w:t>
      </w:r>
      <w:r/>
    </w:p>
    <w:p>
      <w:pPr>
        <w:pStyle w:val="1002"/>
        <w:ind w:firstLine="480"/>
        <w:spacing w:line="460" w:lineRule="exact"/>
        <w:rPr>
          <w:rFonts w:hint="eastAsia"/>
          <w:b w:val="0"/>
          <w:bCs/>
          <w:sz w:val="24"/>
          <w:highlight w:val="none"/>
        </w:rPr>
      </w:pPr>
      <w:r>
        <w:rPr>
          <w:rFonts w:hint="eastAsia"/>
          <w:b w:val="0"/>
          <w:bCs/>
          <w:sz w:val="24"/>
          <w:highlight w:val="none"/>
        </w:rPr>
        <w:t xml:space="preserve">本项目采用网上注册登记方式。    </w:t>
      </w:r>
      <w:r/>
    </w:p>
    <w:p>
      <w:pPr>
        <w:pStyle w:val="1002"/>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潜在</w:t>
      </w:r>
      <w:r>
        <w:rPr>
          <w:rFonts w:hint="eastAsia"/>
          <w:b w:val="0"/>
          <w:bCs/>
          <w:sz w:val="24"/>
          <w:highlight w:val="none"/>
          <w:lang w:eastAsia="zh-CN"/>
        </w:rPr>
        <w:t xml:space="preserve">供应商</w:t>
      </w:r>
      <w:r>
        <w:rPr>
          <w:rFonts w:hint="eastAsia"/>
          <w:b w:val="0"/>
          <w:bCs/>
          <w:sz w:val="24"/>
          <w:highlight w:val="none"/>
        </w:rPr>
        <w:t xml:space="preserve">访问电子招标投标交易平台的网络地址和方法：</w:t>
      </w:r>
      <w:r/>
    </w:p>
    <w:p>
      <w:pPr>
        <w:pStyle w:val="100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00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00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 “苏采云”系统的网址：http://jszfcg.jsczt.cn/；或进入徐州政府采购网（网址：http://czj.xz.gov.cn/Home/HomeIndex）--业务工作--用户登录，点击“苏采云”进入系统。</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002"/>
        <w:ind w:firstLine="480"/>
        <w:spacing w:line="360" w:lineRule="auto"/>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1012"/>
      </w:pPr>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第二章保证金</w:t>
      </w:r>
      <w:r/>
    </w:p>
    <w:p>
      <w:pPr>
        <w:pStyle w:val="1006"/>
        <w:numPr>
          <w:ilvl w:val="0"/>
          <w:numId w:val="2"/>
        </w:numPr>
        <w:ind w:firstLine="482"/>
        <w:keepLines w:val="0"/>
        <w:keepNext w:val="0"/>
        <w:pageBreakBefore w:val="0"/>
        <w:spacing w:line="360" w:lineRule="auto"/>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章磋商响应文件</w:t>
      </w:r>
      <w:bookmarkEnd w:id="1"/>
      <w:r/>
      <w:r/>
    </w:p>
    <w:p>
      <w:pPr>
        <w:pStyle w:val="1002"/>
        <w:ind w:firstLine="480"/>
        <w:spacing w:line="460" w:lineRule="exact"/>
        <w:rPr>
          <w:color w:val="000000"/>
          <w:sz w:val="24"/>
          <w:highlight w:val="none"/>
        </w:rPr>
      </w:pPr>
      <w:r>
        <w:rPr>
          <w:color w:val="000000"/>
          <w:sz w:val="24"/>
          <w:highlight w:val="none"/>
        </w:rPr>
        <w:t xml:space="preserve">十三、提交响应文件要求</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02"/>
        <w:ind w:firstLine="48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02"/>
        <w:ind w:firstLine="48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1002"/>
        <w:ind w:firstLine="480"/>
        <w:spacing w:line="460" w:lineRule="exact"/>
        <w:rPr>
          <w:rFonts w:hint="eastAsia"/>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1004"/>
        <w:ind w:left="0" w:right="0" w:firstLine="482"/>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（二）评审程序</w:t>
      </w:r>
      <w:r/>
    </w:p>
    <w:p>
      <w:pPr>
        <w:pStyle w:val="1004"/>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04"/>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r/>
    </w:p>
    <w:p>
      <w:pPr>
        <w:pStyle w:val="1004"/>
        <w:ind w:left="0" w:right="0" w:firstLine="480"/>
        <w:keepLines w:val="0"/>
        <w:keepNext w:val="0"/>
        <w:pageBreakBefore w:val="0"/>
        <w:spacing w:beforeAutospacing="0" w:afterAutospacing="0" w:line="360" w:lineRule="auto"/>
        <w:rPr>
          <w:rFonts w:ascii="宋体" w:hAnsi="宋体" w:cs="宋体"/>
          <w:b/>
          <w:bCs/>
          <w:color w:val="auto"/>
          <w:sz w:val="24"/>
          <w:highlight w:val="none"/>
        </w:rPr>
      </w:pPr>
      <w:r>
        <w:rPr>
          <w:rFonts w:hint="eastAsia" w:ascii="宋体" w:hAnsi="宋体" w:cs="宋体"/>
          <w:b w:val="0"/>
          <w:bCs w:val="0"/>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 xml:space="preserve">磋商小组启动异常低价投标（响应）审查的情形和具体要求，包括:</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①投标（响应）报价低于采购项目预算50%的，即投标（响应）报价&lt;采购项目预算×50%；</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②</w:t>
      </w:r>
      <w:r>
        <w:rPr>
          <w:rFonts w:hint="eastAsia" w:ascii="宋体" w:hAnsi="宋体" w:cs="宋体"/>
          <w:b/>
          <w:bCs/>
          <w:color w:val="auto"/>
          <w:sz w:val="24"/>
          <w:highlight w:val="none"/>
          <w:lang w:val="en-US" w:eastAsia="zh-CN"/>
        </w:rPr>
        <w:t xml:space="preserve">投标（响应）报价低于通过符合性审查的次低报价供应商投标（响应）报价50%的，</w:t>
      </w:r>
      <w:r/>
    </w:p>
    <w:p>
      <w:pPr>
        <w:pStyle w:val="1224"/>
        <w:ind w:left="0" w:right="0"/>
        <w:keepLines w:val="0"/>
        <w:keepNext w:val="0"/>
        <w:pageBreakBefore w:val="0"/>
        <w:spacing w:beforeAutospacing="0" w:after="0" w:afterAutospacing="0" w:line="360" w:lineRule="auto"/>
        <w:widowControl w:val="off"/>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即投标（响应）报价&lt;通过符合性审查的次低报价供应商投标（响应）报价×50%；</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default" w:ascii="微软雅黑" w:hAnsi="微软雅黑" w:eastAsia="微软雅黑" w:cs="微软雅黑"/>
          <w:b/>
          <w:bCs/>
          <w:color w:val="auto"/>
          <w:sz w:val="24"/>
          <w:highlight w:val="none"/>
        </w:rPr>
        <w:t xml:space="preserve">③</w:t>
      </w:r>
      <w:r>
        <w:rPr>
          <w:rFonts w:hint="eastAsia" w:ascii="宋体" w:hAnsi="宋体" w:cs="宋体"/>
          <w:b/>
          <w:bCs/>
          <w:color w:val="auto"/>
          <w:sz w:val="24"/>
          <w:highlight w:val="none"/>
        </w:rPr>
        <w:t xml:space="preserve">投标（响应）报价低于采购项目最高限价45%的，即投标（响应）报价&lt;采购项目最高限价×45%；</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微软雅黑" w:hAnsi="微软雅黑" w:eastAsia="微软雅黑" w:cs="微软雅黑"/>
          <w:b/>
          <w:bCs/>
          <w:color w:val="auto"/>
          <w:sz w:val="24"/>
          <w:highlight w:val="none"/>
        </w:rPr>
        <w:t xml:space="preserve">④</w:t>
      </w:r>
      <w:r>
        <w:rPr>
          <w:rFonts w:hint="eastAsia" w:ascii="宋体" w:hAnsi="宋体" w:cs="宋体"/>
          <w:b/>
          <w:bCs/>
          <w:color w:val="auto"/>
          <w:sz w:val="24"/>
          <w:highlight w:val="none"/>
        </w:rPr>
        <w:t xml:space="preserve">磋商小组认定的供应商报价过低、有可能影响产品质量或者不能诚信履约的其他情形。</w:t>
      </w:r>
      <w:r/>
    </w:p>
    <w:p>
      <w:pPr>
        <w:pStyle w:val="1004"/>
        <w:ind w:left="0" w:right="0" w:firstLine="482"/>
        <w:keepLines w:val="0"/>
        <w:keepNext w:val="0"/>
        <w:pageBreakBefore w:val="0"/>
        <w:spacing w:beforeAutospacing="0" w:afterAutospacing="0" w:line="360" w:lineRule="auto"/>
        <w:widowControl w:val="off"/>
        <w:rPr>
          <w:rFonts w:ascii="宋体" w:hAnsi="宋体" w:cs="宋体"/>
          <w:color w:val="auto"/>
          <w:sz w:val="24"/>
          <w:highlight w:val="none"/>
        </w:rPr>
      </w:pPr>
      <w:r>
        <w:rPr>
          <w:rFonts w:hint="eastAsia" w:ascii="宋体" w:hAnsi="宋体" w:cs="宋体"/>
          <w:b/>
          <w:bCs/>
          <w:color w:val="auto"/>
          <w:sz w:val="24"/>
          <w:highlight w:val="none"/>
        </w:rPr>
        <w:t xml:space="preserve">（2）启动异常低价投标（响应）审查后，磋商小组应当通过“</w:t>
      </w:r>
      <w:r>
        <w:rPr>
          <w:rFonts w:hint="eastAsia" w:ascii="宋体" w:hAnsi="宋体" w:cs="宋体"/>
          <w:b/>
          <w:bCs/>
          <w:color w:val="auto"/>
          <w:sz w:val="24"/>
          <w:highlight w:val="none"/>
          <w:lang w:val="en-US" w:eastAsia="zh-CN"/>
        </w:rPr>
        <w:t xml:space="preserve">腾讯会议</w:t>
      </w:r>
      <w:r>
        <w:rPr>
          <w:rFonts w:hint="eastAsia" w:ascii="宋体" w:hAnsi="宋体" w:cs="宋体"/>
          <w:b/>
          <w:bCs/>
          <w:color w:val="auto"/>
          <w:sz w:val="24"/>
          <w:highlight w:val="none"/>
        </w:rPr>
        <w:t xml:space="preserve">”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w:t>
      </w:r>
      <w:r>
        <w:rPr>
          <w:rFonts w:hint="eastAsia" w:ascii="宋体" w:hAnsi="宋体" w:cs="宋体"/>
          <w:b/>
          <w:bCs/>
          <w:color w:val="auto"/>
          <w:sz w:val="24"/>
          <w:highlight w:val="none"/>
          <w:lang w:val="en-US" w:eastAsia="zh-CN"/>
        </w:rPr>
        <w:t xml:space="preserve">在规定时间内将材料发送至磋商文件指定邮箱</w:t>
      </w:r>
      <w:r>
        <w:rPr>
          <w:rFonts w:hint="eastAsia" w:ascii="宋体" w:hAnsi="宋体" w:cs="宋体"/>
          <w:b/>
          <w:bCs/>
          <w:color w:val="auto"/>
          <w:sz w:val="24"/>
          <w:highlight w:val="none"/>
        </w:rPr>
        <w:t xml:space="preserve">。供应商不提供书面说明、证明材料，或者提供的书面说明、证明材料不能证明其报价合理性的，磋商小组应当将其作为无效投标处理。审查相关情况应当在评标报告中进行记录。</w:t>
      </w:r>
      <w:r/>
    </w:p>
    <w:p>
      <w:pPr>
        <w:pStyle w:val="1004"/>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1004"/>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采用竞争性</w:t>
      </w:r>
      <w:r>
        <w:rPr>
          <w:rFonts w:hint="eastAsia" w:ascii="宋体" w:hAnsi="宋体" w:cs="宋体"/>
          <w:b w:val="0"/>
          <w:bCs/>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04"/>
        <w:ind w:left="0" w:right="0" w:firstLine="480"/>
        <w:keepLines w:val="0"/>
        <w:keepNext w:val="0"/>
        <w:pageBreakBefore w:val="0"/>
        <w:spacing w:beforeAutospacing="0" w:afterAutospacing="0" w:line="360" w:lineRule="auto"/>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w:t>
      </w:r>
      <w:r>
        <w:rPr>
          <w:rFonts w:hint="eastAsia"/>
          <w:b/>
          <w:bCs w:val="0"/>
          <w:color w:val="000000"/>
          <w:sz w:val="24"/>
          <w:highlight w:val="none"/>
          <w:lang w:val="en-US" w:eastAsia="zh-CN"/>
        </w:rPr>
        <w:t xml:space="preserve">三</w:t>
      </w:r>
      <w:r>
        <w:rPr>
          <w:rFonts w:hint="eastAsia"/>
          <w:b/>
          <w:bCs w:val="0"/>
          <w:color w:val="000000"/>
          <w:sz w:val="24"/>
          <w:highlight w:val="none"/>
        </w:rPr>
        <w:t xml:space="preserve">）首次响应文件提交的截止时间：</w:t>
      </w:r>
      <w:r>
        <w:rPr>
          <w:rFonts w:hint="eastAsia"/>
          <w:b/>
          <w:bCs w:val="0"/>
          <w:color w:val="000000"/>
          <w:sz w:val="24"/>
          <w:highlight w:val="none"/>
          <w:lang w:eastAsia="zh-CN"/>
        </w:rPr>
        <w:t xml:space="preserve">2026年05月13日09:30</w:t>
      </w:r>
      <w:r>
        <w:rPr>
          <w:rFonts w:hint="eastAsia"/>
          <w:b/>
          <w:bCs w:val="0"/>
          <w:color w:val="000000"/>
          <w:sz w:val="24"/>
          <w:highlight w:val="none"/>
        </w:rPr>
        <w:t xml:space="preserve">，</w:t>
      </w:r>
      <w:r>
        <w:rPr>
          <w:rFonts w:hint="eastAsia"/>
          <w:b w:val="0"/>
          <w:bCs/>
          <w:color w:val="000000"/>
          <w:sz w:val="24"/>
          <w:highlight w:val="none"/>
        </w:rPr>
        <w:t xml:space="preserve">在截止时间后提交的首次响应文件为无效文件，将被拒收。</w:t>
      </w:r>
      <w:r/>
    </w:p>
    <w:p>
      <w:pPr>
        <w:pStyle w:val="1002"/>
        <w:ind w:firstLine="480"/>
        <w:spacing w:line="460" w:lineRule="exact"/>
        <w:rPr>
          <w:rFonts w:hint="eastAsia" w:eastAsia="宋体"/>
          <w:b/>
          <w:bCs w:val="0"/>
          <w:color w:val="000000"/>
          <w:sz w:val="24"/>
          <w:highlight w:val="none"/>
        </w:rPr>
      </w:pPr>
      <w:r>
        <w:rPr>
          <w:rFonts w:hint="eastAsia"/>
          <w:b/>
          <w:bCs w:val="0"/>
          <w:color w:val="000000"/>
          <w:sz w:val="24"/>
          <w:highlight w:val="none"/>
        </w:rPr>
        <w:t xml:space="preserve">（四）首次响应文件提交时间、地点：</w:t>
      </w:r>
      <w:r>
        <w:rPr>
          <w:rFonts w:hint="eastAsia"/>
          <w:b/>
          <w:bCs w:val="0"/>
          <w:color w:val="000000"/>
          <w:sz w:val="24"/>
          <w:highlight w:val="none"/>
          <w:lang w:val="en-US" w:eastAsia="zh-CN"/>
        </w:rPr>
        <w:t xml:space="preserve"> </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1、提交时间</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首次响应文件提交的截止时间</w:t>
      </w:r>
      <w:r>
        <w:rPr>
          <w:rFonts w:hint="eastAsia"/>
          <w:b/>
          <w:bCs w:val="0"/>
          <w:color w:val="000000"/>
          <w:sz w:val="24"/>
          <w:highlight w:val="none"/>
        </w:rPr>
        <w:t xml:space="preserve">（</w:t>
      </w:r>
      <w:r>
        <w:rPr>
          <w:rFonts w:hint="eastAsia"/>
          <w:b/>
          <w:bCs w:val="0"/>
          <w:color w:val="000000"/>
          <w:sz w:val="24"/>
          <w:highlight w:val="none"/>
          <w:lang w:eastAsia="zh-CN"/>
        </w:rPr>
        <w:t xml:space="preserve">2026年05月13日09:30</w:t>
      </w:r>
      <w:r>
        <w:rPr>
          <w:rFonts w:hint="eastAsia"/>
          <w:b/>
          <w:bCs w:val="0"/>
          <w:color w:val="000000"/>
          <w:sz w:val="24"/>
          <w:highlight w:val="none"/>
        </w:rPr>
        <w:t xml:space="preserve">）前。</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2、提交地点：</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（五）首次响应文件开启时间：</w:t>
      </w:r>
      <w:r>
        <w:rPr>
          <w:rFonts w:hint="eastAsia"/>
          <w:b/>
          <w:bCs w:val="0"/>
          <w:color w:val="000000"/>
          <w:sz w:val="24"/>
          <w:highlight w:val="none"/>
          <w:lang w:eastAsia="zh-CN"/>
        </w:rPr>
        <w:t xml:space="preserve">2026年05月13日09:30</w:t>
      </w:r>
      <w:r>
        <w:rPr>
          <w:rFonts w:hint="eastAsia"/>
          <w:b/>
          <w:bCs w:val="0"/>
          <w:color w:val="000000"/>
          <w:sz w:val="24"/>
          <w:highlight w:val="none"/>
        </w:rPr>
        <w:t xml:space="preserve">。</w:t>
      </w:r>
      <w:r/>
    </w:p>
    <w:p>
      <w:pPr>
        <w:pStyle w:val="1002"/>
        <w:ind w:firstLine="480"/>
        <w:spacing w:line="460" w:lineRule="exact"/>
        <w:rPr>
          <w:b/>
          <w:bCs w:val="0"/>
          <w:color w:val="000000"/>
          <w:sz w:val="24"/>
          <w:highlight w:val="none"/>
        </w:rPr>
      </w:pPr>
      <w:r>
        <w:rPr>
          <w:rFonts w:hint="eastAsia"/>
          <w:b/>
          <w:bCs w:val="0"/>
          <w:color w:val="000000"/>
          <w:sz w:val="24"/>
          <w:highlight w:val="none"/>
        </w:rPr>
        <w:t xml:space="preserve">（六）首次响应文件开启地点：</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w:t>
      </w:r>
      <w:r>
        <w:rPr>
          <w:rFonts w:hint="eastAsia"/>
          <w:b/>
          <w:bCs w:val="0"/>
          <w:color w:val="000000"/>
          <w:sz w:val="24"/>
          <w:highlight w:val="none"/>
          <w:lang w:val="en-US" w:eastAsia="zh-CN"/>
        </w:rPr>
        <w:t xml:space="preserve">七</w:t>
      </w:r>
      <w:r>
        <w:rPr>
          <w:rFonts w:hint="eastAsia"/>
          <w:b/>
          <w:bCs w:val="0"/>
          <w:color w:val="000000"/>
          <w:sz w:val="24"/>
          <w:highlight w:val="none"/>
        </w:rPr>
        <w:t xml:space="preserve">）</w:t>
      </w:r>
      <w:r>
        <w:rPr>
          <w:rFonts w:hint="eastAsia"/>
          <w:b w:val="0"/>
          <w:bCs/>
          <w:color w:val="000000"/>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2"/>
        <w:ind w:firstLine="480"/>
        <w:spacing w:line="460" w:lineRule="exact"/>
        <w:rPr>
          <w:rFonts w:hint="eastAsia"/>
          <w:b w:val="0"/>
          <w:bCs/>
          <w:color w:val="000000"/>
          <w:sz w:val="24"/>
          <w:highlight w:val="none"/>
        </w:rPr>
      </w:pPr>
      <w:r>
        <w:rPr>
          <w:rFonts w:hint="eastAsia"/>
          <w:b/>
          <w:bCs w:val="0"/>
          <w:color w:val="000000"/>
          <w:sz w:val="24"/>
          <w:highlight w:val="none"/>
        </w:rPr>
        <w:t xml:space="preserve">（八）</w:t>
      </w:r>
      <w:r>
        <w:rPr>
          <w:rFonts w:hint="eastAsia"/>
          <w:b w:val="0"/>
          <w:bCs/>
          <w:color w:val="000000"/>
          <w:sz w:val="24"/>
          <w:highlight w:val="none"/>
        </w:rPr>
        <w:t xml:space="preserve">不接受不按要求加盖公章（电子签章）的首次响应文件。电子签章相关要求见“苏采云”系统。</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（九）</w:t>
      </w:r>
      <w:r>
        <w:rPr>
          <w:rFonts w:hint="eastAsia"/>
          <w:b w:val="0"/>
          <w:bCs/>
          <w:color w:val="000000"/>
          <w:sz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（十）</w:t>
      </w:r>
      <w:r>
        <w:rPr>
          <w:rFonts w:hint="eastAsia"/>
          <w:b w:val="0"/>
          <w:bCs/>
          <w:color w:val="000000"/>
          <w:sz w:val="24"/>
          <w:highlight w:val="none"/>
        </w:rPr>
        <w:t xml:space="preserve">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（十</w:t>
      </w:r>
      <w:r>
        <w:rPr>
          <w:rFonts w:hint="eastAsia"/>
          <w:b/>
          <w:bCs w:val="0"/>
          <w:color w:val="000000"/>
          <w:sz w:val="24"/>
          <w:highlight w:val="none"/>
          <w:lang w:val="en-US" w:eastAsia="zh-CN"/>
        </w:rPr>
        <w:t xml:space="preserve">一</w:t>
      </w:r>
      <w:r>
        <w:rPr>
          <w:rFonts w:hint="eastAsia"/>
          <w:b/>
          <w:bCs w:val="0"/>
          <w:color w:val="000000"/>
          <w:sz w:val="24"/>
          <w:highlight w:val="none"/>
        </w:rPr>
        <w:t xml:space="preserve">）</w:t>
      </w:r>
      <w:r>
        <w:rPr>
          <w:rFonts w:hint="eastAsia"/>
          <w:b w:val="0"/>
          <w:bCs/>
          <w:color w:val="000000"/>
          <w:sz w:val="24"/>
          <w:highlight w:val="none"/>
        </w:rPr>
        <w:t xml:space="preserve">相关说明: 供应商在“苏采云”系统中提交首次响应文件的时间即为数据电文（响应文件，下同）的发送时间和接收时间。</w:t>
      </w:r>
      <w:r/>
    </w:p>
    <w:p>
      <w:pPr>
        <w:pStyle w:val="1002"/>
        <w:ind w:firstLine="48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002"/>
        <w:ind w:firstLine="480"/>
        <w:spacing w:line="460" w:lineRule="exact"/>
        <w:rPr>
          <w:b/>
          <w:bCs w:val="0"/>
          <w:color w:val="000000"/>
          <w:sz w:val="24"/>
          <w:highlight w:val="none"/>
        </w:rPr>
      </w:pPr>
      <w:r>
        <w:rPr>
          <w:rFonts w:hint="eastAsia"/>
          <w:b/>
          <w:bCs w:val="0"/>
          <w:color w:val="000000"/>
          <w:sz w:val="24"/>
          <w:highlight w:val="none"/>
        </w:rPr>
        <w:t xml:space="preserve">（一）基本目录</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002"/>
        <w:ind w:firstLine="480"/>
        <w:spacing w:line="460" w:lineRule="exact"/>
        <w:rPr>
          <w:b w:val="0"/>
          <w:bCs/>
          <w:sz w:val="24"/>
          <w:highlight w:val="none"/>
        </w:rPr>
      </w:pPr>
      <w:r>
        <w:rPr>
          <w:rFonts w:hint="eastAsia"/>
          <w:b w:val="0"/>
          <w:bCs/>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002"/>
        <w:ind w:firstLine="480"/>
        <w:spacing w:line="460" w:lineRule="exact"/>
        <w:rPr>
          <w:b w:val="0"/>
          <w:bCs/>
          <w:sz w:val="24"/>
          <w:highlight w:val="none"/>
        </w:rPr>
      </w:pPr>
      <w:r>
        <w:rPr>
          <w:rFonts w:hint="eastAsia"/>
          <w:b w:val="0"/>
          <w:bCs/>
          <w:sz w:val="24"/>
          <w:highlight w:val="none"/>
        </w:rPr>
        <w:t xml:space="preserve">3、供应商认为需要提供的其他资料的扫描件（如有）。</w:t>
      </w:r>
      <w:r/>
    </w:p>
    <w:p>
      <w:pPr>
        <w:ind w:firstLine="482"/>
        <w:spacing w:line="312"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w:t>
      </w:r>
      <w:r>
        <w:rPr>
          <w:rFonts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6</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并通过政府采购客户端工具上传至“资格条件”模块，</w:t>
      </w:r>
      <w:r>
        <w:rPr>
          <w:rFonts w:ascii="宋体" w:hAnsi="宋体"/>
          <w:b/>
          <w:color w:val="auto"/>
          <w:sz w:val="24"/>
          <w:szCs w:val="24"/>
          <w:highlight w:val="none"/>
        </w:rPr>
        <w:t xml:space="preserve">否则响应无效</w:t>
      </w:r>
      <w:r>
        <w:rPr>
          <w:rFonts w:hint="eastAsia" w:ascii="宋体" w:hAnsi="宋体" w:cs="宋体"/>
          <w:b/>
          <w:sz w:val="24"/>
          <w:szCs w:val="24"/>
          <w:highlight w:val="none"/>
        </w:rPr>
        <w:t xml:space="preserve">）</w:t>
      </w:r>
      <w:r/>
    </w:p>
    <w:p>
      <w:pPr>
        <w:ind w:firstLine="480"/>
        <w:spacing w:line="360" w:lineRule="auto"/>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具有独立承担民事责任的能力，提供投标人合法有效的法人的营业执照或事业法人证或其他组织应提供合法证明文件</w:t>
      </w:r>
      <w:r>
        <w:rPr>
          <w:rFonts w:hint="eastAsia" w:ascii="宋体" w:hAnsi="宋体" w:cs="宋体"/>
          <w:b/>
          <w:bCs/>
          <w:sz w:val="24"/>
          <w:szCs w:val="24"/>
          <w:highlight w:val="none"/>
          <w:lang w:eastAsia="zh-CN"/>
        </w:rPr>
        <w:t xml:space="preserve">；</w:t>
      </w:r>
      <w:r/>
    </w:p>
    <w:p>
      <w:pPr>
        <w:pStyle w:val="1004"/>
        <w:ind w:left="0" w:firstLine="480"/>
        <w:spacing w:line="360" w:lineRule="auto"/>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b/>
          <w:color w:val="auto"/>
          <w:sz w:val="24"/>
          <w:szCs w:val="24"/>
          <w:highlight w:val="none"/>
        </w:rPr>
        <w:t xml:space="preserve">财务状况报告</w:t>
      </w:r>
      <w:r>
        <w:rPr>
          <w:rFonts w:hint="eastAsia" w:hAnsi="宋体"/>
          <w:b/>
          <w:color w:val="auto"/>
          <w:sz w:val="24"/>
          <w:szCs w:val="24"/>
          <w:highlight w:val="none"/>
          <w:lang w:eastAsia="zh-CN"/>
        </w:rPr>
        <w:t xml:space="preserve">，</w:t>
      </w:r>
      <w:r>
        <w:rPr>
          <w:rFonts w:hint="eastAsia" w:ascii="宋体" w:hAnsi="宋体"/>
          <w:b/>
          <w:color w:val="auto"/>
          <w:sz w:val="24"/>
          <w:szCs w:val="24"/>
          <w:highlight w:val="none"/>
        </w:rPr>
        <w:t xml:space="preserve">至少提供</w:t>
      </w:r>
      <w:r>
        <w:rPr>
          <w:rFonts w:hint="eastAsia" w:ascii="宋体" w:hAnsi="宋体" w:cs="宋体"/>
          <w:sz w:val="24"/>
          <w:highlight w:val="none"/>
        </w:rPr>
        <w:t xml:space="preserve">：</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1000"/>
        <w:numPr>
          <w:ilvl w:val="0"/>
          <w:numId w:val="0"/>
        </w:numPr>
        <w:ind w:right="-334"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的相关材料；或依法免税或不需要缴纳社会保障资金的供应商应提供相应其依法免税或不需要缴纳社会保障资金的证明文件；</w:t>
      </w:r>
      <w:r/>
    </w:p>
    <w:p>
      <w:pPr>
        <w:pStyle w:val="1002"/>
        <w:ind w:firstLine="480"/>
        <w:jc w:val="left"/>
        <w:spacing w:line="40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lang w:eastAsia="zh-CN"/>
        </w:rPr>
        <w:t xml:space="preserve">，</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① 供应商的市政公用工程施工总承包叁级</w:t>
      </w:r>
      <w:r>
        <w:rPr>
          <w:rFonts w:hint="eastAsia" w:ascii="Times New Roman" w:hAnsi="Times New Roman" w:eastAsia="宋体" w:cs="Times New Roman"/>
          <w:b/>
          <w:bCs/>
          <w:sz w:val="24"/>
          <w:lang w:eastAsia="zh-CN"/>
        </w:rPr>
        <w:t xml:space="preserve">（含）以上资质</w:t>
      </w:r>
      <w:r>
        <w:rPr>
          <w:rFonts w:hint="eastAsia" w:ascii="Times New Roman" w:hAnsi="Times New Roman" w:eastAsia="宋体" w:cs="Times New Roman"/>
          <w:b/>
          <w:bCs/>
          <w:sz w:val="24"/>
          <w:lang w:val="en-US" w:eastAsia="zh-CN"/>
        </w:rPr>
        <w:t xml:space="preserve">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② 供应商</w:t>
      </w:r>
      <w:r>
        <w:rPr>
          <w:rFonts w:hint="eastAsia" w:ascii="Times New Roman" w:hAnsi="Times New Roman" w:eastAsia="宋体" w:cs="Times New Roman"/>
          <w:b/>
          <w:bCs/>
          <w:sz w:val="24"/>
          <w:lang w:eastAsia="zh-CN"/>
        </w:rPr>
        <w:t xml:space="preserve">拟选派项目负责人（注册建造师）具备</w:t>
      </w:r>
      <w:r>
        <w:rPr>
          <w:rFonts w:hint="eastAsia" w:ascii="Times New Roman" w:hAnsi="Times New Roman" w:eastAsia="宋体" w:cs="Times New Roman"/>
          <w:b/>
          <w:bCs/>
          <w:sz w:val="24"/>
          <w:lang w:val="en-US" w:eastAsia="zh-CN"/>
        </w:rPr>
        <w:t xml:space="preserve">市政公用工程专业二级</w:t>
      </w:r>
      <w:r>
        <w:rPr>
          <w:rFonts w:hint="eastAsia" w:ascii="Times New Roman" w:hAnsi="Times New Roman" w:eastAsia="宋体" w:cs="Times New Roman"/>
          <w:b/>
          <w:bCs/>
          <w:sz w:val="24"/>
          <w:lang w:eastAsia="zh-CN"/>
        </w:rPr>
        <w:t xml:space="preserve">（</w:t>
      </w:r>
      <w:r>
        <w:rPr>
          <w:rFonts w:hint="eastAsia" w:ascii="Times New Roman" w:hAnsi="Times New Roman" w:eastAsia="宋体" w:cs="Times New Roman"/>
          <w:b/>
          <w:bCs/>
          <w:sz w:val="24"/>
          <w:lang w:val="en-US" w:eastAsia="zh-CN"/>
        </w:rPr>
        <w:t xml:space="preserve">含</w:t>
      </w:r>
      <w:r>
        <w:rPr>
          <w:rFonts w:hint="eastAsia" w:ascii="Times New Roman" w:hAnsi="Times New Roman" w:eastAsia="宋体" w:cs="Times New Roman"/>
          <w:b/>
          <w:bCs/>
          <w:sz w:val="24"/>
          <w:lang w:eastAsia="zh-CN"/>
        </w:rPr>
        <w:t xml:space="preserve">）以上资格证书；并取得《建筑施工企业项目负责人安全生产考核合格证书》（B证），</w:t>
      </w:r>
      <w:r>
        <w:rPr>
          <w:rFonts w:hint="eastAsia" w:ascii="Times New Roman" w:hAnsi="Times New Roman" w:eastAsia="宋体" w:cs="Times New Roman"/>
          <w:b/>
          <w:bCs/>
          <w:sz w:val="24"/>
          <w:lang w:val="en-US" w:eastAsia="zh-CN"/>
        </w:rPr>
        <w:t xml:space="preserve">响应文件中提供证书扫描件</w:t>
      </w:r>
      <w:r>
        <w:rPr>
          <w:rFonts w:hint="eastAsia" w:ascii="Times New Roman" w:hAnsi="Times New Roman" w:eastAsia="宋体" w:cs="Times New Roman"/>
          <w:b/>
          <w:bCs/>
          <w:sz w:val="24"/>
          <w:lang w:eastAsia="zh-CN"/>
        </w:rPr>
        <w:t xml:space="preserve">；</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④ 供应商拟选派项目负责人（注册建造师）无在建工程，响应文件中提供证明材料或承诺书（格式自拟）；</w:t>
      </w:r>
      <w:r/>
    </w:p>
    <w:p>
      <w:pPr>
        <w:pStyle w:val="1004"/>
        <w:ind w:left="0" w:firstLine="480"/>
        <w:spacing w:line="360" w:lineRule="auto"/>
        <w:rPr>
          <w:rFonts w:ascii="宋体" w:hAnsi="宋体" w:cs="宋体"/>
          <w:sz w:val="24"/>
          <w:highlight w:val="none"/>
        </w:rPr>
      </w:pPr>
      <w:r>
        <w:rPr>
          <w:rFonts w:hint="eastAsia" w:ascii="宋体" w:hAnsi="宋体" w:cs="宋体"/>
          <w:b/>
          <w:bCs/>
          <w:sz w:val="24"/>
          <w:highlight w:val="none"/>
        </w:rPr>
        <w:t xml:space="preserve">5</w:t>
      </w:r>
      <w:r>
        <w:rPr>
          <w:rFonts w:hint="eastAsia" w:hAnsi="宋体" w:cs="宋体"/>
          <w:b/>
          <w:bCs/>
          <w:sz w:val="24"/>
          <w:highlight w:val="none"/>
          <w:lang w:eastAsia="zh-CN"/>
        </w:rPr>
        <w:t xml:space="preserve">、</w:t>
      </w:r>
      <w:r>
        <w:rPr>
          <w:rFonts w:hint="eastAsia" w:ascii="宋体" w:hAnsi="宋体" w:cs="宋体"/>
          <w:b/>
          <w:bCs/>
          <w:sz w:val="24"/>
          <w:highlight w:val="none"/>
        </w:rPr>
        <w:t xml:space="preserve">供应商参加政府采购活动前3年内在经营活动中没有重大违法记录的书面声明（加盖电子签章，格式见《磋商文件》附件）；</w:t>
      </w:r>
      <w:r/>
    </w:p>
    <w:p>
      <w:pPr>
        <w:pStyle w:val="1004"/>
        <w:ind w:left="0" w:right="26" w:firstLine="480"/>
        <w:jc w:val="left"/>
        <w:spacing w:line="360" w:lineRule="auto"/>
        <w:widowControl/>
        <w:rPr>
          <w:rFonts w:ascii="宋体" w:hAnsi="宋体" w:cs="宋体"/>
          <w:sz w:val="24"/>
          <w:highlight w:val="none"/>
        </w:rPr>
      </w:pPr>
      <w:r>
        <w:rPr>
          <w:rFonts w:hint="eastAsia" w:ascii="宋体" w:hAnsi="宋体" w:cs="宋体"/>
          <w:b/>
          <w:bCs/>
          <w:sz w:val="24"/>
          <w:highlight w:val="none"/>
        </w:rPr>
        <w:t xml:space="preserve">6</w:t>
      </w:r>
      <w:r>
        <w:rPr>
          <w:rFonts w:hint="eastAsia" w:hAnsi="宋体" w:cs="宋体"/>
          <w:b/>
          <w:bCs/>
          <w:sz w:val="24"/>
          <w:highlight w:val="none"/>
          <w:lang w:eastAsia="zh-CN"/>
        </w:rPr>
        <w:t xml:space="preserve">、本项目属于专门面向中小微企业采购的项目，供应商应为中小微企业、监狱企业、残疾人福利性单位，</w:t>
      </w:r>
      <w:r>
        <w:rPr>
          <w:rFonts w:hint="eastAsia" w:ascii="宋体" w:hAnsi="宋体" w:cs="宋体"/>
          <w:sz w:val="24"/>
          <w:highlight w:val="none"/>
        </w:rPr>
        <w:t xml:space="preserve">提供《中小企业声明函》（</w:t>
      </w:r>
      <w:r>
        <w:rPr>
          <w:rFonts w:hint="eastAsia" w:hAnsi="宋体" w:cs="宋体"/>
          <w:sz w:val="24"/>
          <w:highlight w:val="none"/>
          <w:lang w:val="en-US" w:eastAsia="zh-CN"/>
        </w:rPr>
        <w:t xml:space="preserve">加盖</w:t>
      </w:r>
      <w:r>
        <w:rPr>
          <w:rFonts w:hint="eastAsia" w:ascii="宋体" w:hAnsi="宋体" w:cs="宋体"/>
          <w:sz w:val="24"/>
          <w:highlight w:val="none"/>
        </w:rPr>
        <w:t xml:space="preserve">电子签章，填写完整。格式见《磋商文件》附件）。</w:t>
      </w:r>
      <w:r/>
    </w:p>
    <w:p>
      <w:pPr>
        <w:pStyle w:val="1002"/>
        <w:ind w:firstLine="482"/>
        <w:jc w:val="left"/>
        <w:spacing w:line="312" w:lineRule="auto"/>
        <w:widowControl/>
        <w:rPr>
          <w:rStyle w:val="1278"/>
          <w:rFonts w:hint="eastAsia" w:ascii="宋体" w:hAnsi="宋体" w:eastAsia="宋体" w:cs="宋体"/>
          <w:b/>
          <w:bCs w:val="0"/>
          <w:sz w:val="24"/>
          <w:highlight w:val="none"/>
          <w:lang w:val="en-US" w:eastAsia="zh-CN"/>
        </w:rPr>
      </w:pPr>
      <w:r>
        <w:rPr>
          <w:rStyle w:val="1278"/>
          <w:rFonts w:hint="eastAsia" w:ascii="宋体" w:hAnsi="宋体" w:eastAsia="宋体" w:cs="宋体"/>
          <w:b/>
          <w:bCs w:val="0"/>
          <w:sz w:val="24"/>
          <w:highlight w:val="none"/>
          <w:lang w:val="en-US" w:eastAsia="zh-CN"/>
        </w:rPr>
        <w:t xml:space="preserve">注：中小微企业，应当同时符合以下条件：</w:t>
      </w:r>
      <w:r/>
    </w:p>
    <w:p>
      <w:pPr>
        <w:pStyle w:val="1002"/>
        <w:ind w:firstLine="480"/>
        <w:jc w:val="left"/>
        <w:spacing w:line="312" w:lineRule="auto"/>
        <w:widowControl/>
        <w:rPr>
          <w:rStyle w:val="1278"/>
          <w:rFonts w:hint="eastAsia" w:ascii="宋体" w:hAnsi="宋体" w:eastAsia="宋体" w:cs="宋体"/>
          <w:b w:val="0"/>
          <w:bCs/>
          <w:sz w:val="24"/>
          <w:highlight w:val="none"/>
        </w:rPr>
      </w:pPr>
      <w:r>
        <w:rPr>
          <w:rStyle w:val="1278"/>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002"/>
        <w:ind w:firstLine="480"/>
        <w:jc w:val="left"/>
        <w:spacing w:line="312" w:lineRule="auto"/>
        <w:widowControl/>
        <w:rPr>
          <w:rStyle w:val="1278"/>
          <w:rFonts w:hint="eastAsia" w:ascii="宋体" w:hAnsi="宋体" w:eastAsia="宋体" w:cs="宋体"/>
          <w:b w:val="0"/>
          <w:bCs/>
          <w:sz w:val="24"/>
          <w:highlight w:val="none"/>
        </w:rPr>
      </w:pPr>
      <w:r>
        <w:rPr>
          <w:rStyle w:val="1278"/>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002"/>
        <w:ind w:firstLine="480"/>
        <w:jc w:val="left"/>
        <w:spacing w:line="312" w:lineRule="auto"/>
        <w:widowControl/>
        <w:rPr>
          <w:rStyle w:val="1278"/>
          <w:rFonts w:hint="eastAsia" w:ascii="宋体" w:hAnsi="宋体" w:eastAsia="宋体" w:cs="宋体"/>
          <w:b w:val="0"/>
          <w:bCs/>
          <w:sz w:val="24"/>
          <w:highlight w:val="none"/>
        </w:rPr>
      </w:pPr>
      <w:r>
        <w:rPr>
          <w:rStyle w:val="1278"/>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1012"/>
        <w:rPr>
          <w:rFonts w:hint="eastAsia"/>
        </w:rPr>
      </w:pPr>
      <w:r>
        <w:rPr>
          <w:rFonts w:hint="eastAsia"/>
        </w:rPr>
      </w:r>
      <w:r/>
    </w:p>
    <w:p>
      <w:pPr>
        <w:ind w:firstLine="482"/>
        <w:spacing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spacing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《分项价格表》（加盖电子签章，格式见《磋商文件》附件）；</w:t>
      </w:r>
      <w:r/>
    </w:p>
    <w:p>
      <w:pPr>
        <w:ind w:firstLine="482"/>
        <w:spacing w:line="312" w:lineRule="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spacing w:line="360" w:lineRule="auto"/>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spacing w:line="360" w:lineRule="auto"/>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298"/>
        <w:ind w:firstLine="480"/>
        <w:spacing w:line="360" w:lineRule="auto"/>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spacing w:line="360" w:lineRule="auto"/>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spacing w:line="360" w:lineRule="auto"/>
        <w:widowControl w:val="off"/>
        <w:rPr>
          <w:rFonts w:hint="eastAsia" w:ascii="宋体" w:hAnsi="宋体" w:eastAsia="宋体" w:cs="宋体"/>
          <w:b/>
          <w:bCs/>
          <w:sz w:val="28"/>
          <w:szCs w:val="28"/>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1002"/>
        <w:ind w:firstLine="480"/>
        <w:spacing w:line="460" w:lineRule="exact"/>
        <w:rPr>
          <w:rFonts w:ascii="宋体" w:hAnsi="宋体"/>
          <w:b/>
          <w:bCs/>
          <w:sz w:val="24"/>
          <w:highlight w:val="none"/>
        </w:rPr>
      </w:pPr>
      <w:r>
        <w:rPr>
          <w:sz w:val="24"/>
          <w:highlight w:val="none"/>
        </w:rPr>
        <w:t xml:space="preserve">十五、评审程序</w:t>
      </w:r>
      <w:r/>
    </w:p>
    <w:p>
      <w:pPr>
        <w:pStyle w:val="1004"/>
        <w:ind w:left="0" w:firstLine="723"/>
        <w:spacing w:line="360" w:lineRule="auto"/>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004"/>
        <w:ind w:left="0" w:firstLine="720"/>
        <w:spacing w:line="360" w:lineRule="auto"/>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004"/>
        <w:ind w:firstLine="480"/>
        <w:spacing w:line="360" w:lineRule="auto"/>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004"/>
        <w:ind w:firstLine="480"/>
        <w:spacing w:line="360" w:lineRule="auto"/>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004"/>
        <w:ind w:firstLine="480"/>
        <w:spacing w:line="360" w:lineRule="auto"/>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000"/>
        <w:ind w:firstLine="818"/>
        <w:spacing w:line="360" w:lineRule="auto"/>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004"/>
        <w:ind w:firstLine="480"/>
        <w:spacing w:line="360" w:lineRule="auto"/>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004"/>
        <w:ind w:firstLine="480"/>
        <w:spacing w:line="360" w:lineRule="auto"/>
        <w:rPr>
          <w:rFonts w:ascii="宋体" w:hAnsi="宋体"/>
          <w:bCs/>
          <w:sz w:val="24"/>
          <w:highlight w:val="none"/>
        </w:rPr>
      </w:pPr>
      <w:r>
        <w:rPr>
          <w:rFonts w:ascii="宋体" w:hAnsi="宋体"/>
          <w:bCs/>
          <w:sz w:val="24"/>
          <w:highlight w:val="none"/>
        </w:rPr>
        <w:t xml:space="preserve">7、未在规定时间内进行报价的，视为响应无效。</w:t>
      </w:r>
      <w:r/>
    </w:p>
    <w:p>
      <w:pPr>
        <w:pStyle w:val="1004"/>
        <w:ind w:firstLine="480"/>
        <w:spacing w:line="360" w:lineRule="auto"/>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004"/>
        <w:ind w:firstLine="480"/>
        <w:spacing w:line="360" w:lineRule="auto"/>
        <w:rPr>
          <w:rFonts w:ascii="宋体" w:hAnsi="宋体"/>
          <w:sz w:val="24"/>
          <w:highlight w:val="none"/>
        </w:rPr>
      </w:pPr>
      <w:r>
        <w:rPr>
          <w:rFonts w:ascii="宋体" w:hAnsi="宋体"/>
          <w:sz w:val="24"/>
          <w:highlight w:val="none"/>
        </w:rPr>
        <w:t xml:space="preserve">（二）评审程序</w:t>
      </w:r>
      <w:r/>
    </w:p>
    <w:p>
      <w:pPr>
        <w:pStyle w:val="1004"/>
        <w:ind w:left="0" w:firstLine="480"/>
        <w:rPr>
          <w:rFonts w:hAnsi="宋体"/>
          <w:sz w:val="24"/>
          <w:highlight w:val="none"/>
        </w:rPr>
      </w:pPr>
      <w:r>
        <w:rPr>
          <w:rFonts w:hint="eastAsia" w:hAnsi="宋体"/>
          <w:sz w:val="24"/>
          <w:highlight w:val="none"/>
        </w:rPr>
        <w:t xml:space="preserve">1、在磋商过程中，磋商小组可以根据磋商文件和磋商情况实质性变动采购需求中的技术、服务要求以及合同草案条款。</w:t>
      </w:r>
      <w:r/>
    </w:p>
    <w:p>
      <w:pPr>
        <w:pStyle w:val="1004"/>
        <w:ind w:left="0" w:firstLine="480"/>
        <w:rPr>
          <w:rFonts w:hAnsi="宋体"/>
          <w:sz w:val="24"/>
          <w:highlight w:val="none"/>
        </w:rPr>
      </w:pPr>
      <w:r>
        <w:rPr>
          <w:rFonts w:hint="eastAsia" w:hAnsi="宋体"/>
          <w:sz w:val="24"/>
          <w:highlight w:val="none"/>
        </w:rPr>
        <w:t xml:space="preserve">2、磋商小组在阅读完所有磋商供应商的响应文件后，集中与单一磋商供应商代表分别就技术参数等技术问题及价格和售后服务等内容进行磋商。</w:t>
      </w:r>
      <w:r/>
    </w:p>
    <w:p>
      <w:pPr>
        <w:pStyle w:val="1004"/>
        <w:ind w:left="0" w:firstLine="480"/>
        <w:rPr>
          <w:rFonts w:hAnsi="宋体"/>
          <w:sz w:val="24"/>
          <w:highlight w:val="none"/>
        </w:rPr>
      </w:pPr>
      <w:r>
        <w:rPr>
          <w:rFonts w:hint="eastAsia" w:hAnsi="宋体"/>
          <w:sz w:val="24"/>
          <w:highlight w:val="none"/>
        </w:rPr>
        <w:t xml:space="preserve">3、磋商后，磋商小组可以修改磋商文件，但修改的内容，要以书面形式通知所有参加磋商的供应商。</w:t>
      </w:r>
      <w:r/>
    </w:p>
    <w:p>
      <w:pPr>
        <w:pStyle w:val="1004"/>
        <w:ind w:left="0" w:firstLine="480"/>
        <w:rPr>
          <w:rFonts w:hAnsi="宋体"/>
          <w:sz w:val="24"/>
          <w:highlight w:val="none"/>
        </w:rPr>
      </w:pPr>
      <w:r>
        <w:rPr>
          <w:rFonts w:hint="eastAsia" w:hAnsi="宋体"/>
          <w:sz w:val="24"/>
          <w:highlight w:val="none"/>
        </w:rPr>
        <w:t xml:space="preserve">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r/>
    </w:p>
    <w:p>
      <w:pPr>
        <w:pStyle w:val="1004"/>
        <w:ind w:left="0" w:firstLine="480"/>
        <w:rPr>
          <w:rFonts w:hAnsi="宋体"/>
          <w:sz w:val="24"/>
          <w:highlight w:val="none"/>
        </w:rPr>
      </w:pPr>
      <w:r>
        <w:rPr>
          <w:rFonts w:hint="eastAsia" w:hAnsi="宋体"/>
          <w:sz w:val="24"/>
          <w:highlight w:val="none"/>
        </w:rPr>
        <w:t xml:space="preserve">5、经磋商确定最终采购需求和提交最后报价的供应商后，由磋商小组采用综合评分法对提交最后报价的供应商的响应文件和最后报价进行综合评分。</w:t>
      </w:r>
      <w:r/>
    </w:p>
    <w:p>
      <w:pPr>
        <w:pStyle w:val="1004"/>
        <w:ind w:left="0" w:firstLine="480"/>
        <w:rPr>
          <w:rFonts w:hAnsi="宋体"/>
          <w:sz w:val="24"/>
          <w:highlight w:val="none"/>
        </w:rPr>
      </w:pPr>
      <w:r>
        <w:rPr>
          <w:rFonts w:hint="eastAsia" w:hAnsi="宋体"/>
          <w:sz w:val="24"/>
          <w:highlight w:val="none"/>
        </w:rPr>
        <w:t xml:space="preserve">6、</w:t>
      </w:r>
      <w:r>
        <w:rPr>
          <w:rFonts w:hAnsi="宋体"/>
          <w:sz w:val="24"/>
          <w:highlight w:val="none"/>
        </w:rPr>
        <w:t xml:space="preserve">磋商小组应当根据综合评分情况，按照评审得分由高到低顺序推荐成交候选供应商</w:t>
      </w:r>
      <w:r>
        <w:rPr>
          <w:rFonts w:hint="eastAsia" w:hAnsi="宋体"/>
          <w:sz w:val="24"/>
          <w:highlight w:val="none"/>
        </w:rPr>
        <w:t xml:space="preserve">，</w:t>
      </w:r>
      <w:r>
        <w:rPr>
          <w:rFonts w:hAnsi="宋体"/>
          <w:sz w:val="24"/>
          <w:highlight w:val="none"/>
        </w:rPr>
        <w:t xml:space="preserve">并编写评审报告。评审得分相同的，按照最后报价由低到高的顺序推荐。评审得分且最后报价相同的，按照</w:t>
      </w:r>
      <w:r>
        <w:rPr>
          <w:rFonts w:hint="eastAsia" w:hAnsi="宋体"/>
          <w:b/>
          <w:bCs/>
          <w:sz w:val="24"/>
          <w:highlight w:val="none"/>
        </w:rPr>
        <w:t xml:space="preserve">技术部分</w:t>
      </w:r>
      <w:r>
        <w:rPr>
          <w:rFonts w:hAnsi="宋体"/>
          <w:sz w:val="24"/>
          <w:highlight w:val="none"/>
        </w:rPr>
        <w:t xml:space="preserve">优劣顺序推荐。</w:t>
      </w:r>
      <w:r/>
    </w:p>
    <w:p>
      <w:pPr>
        <w:pStyle w:val="1004"/>
        <w:ind w:left="0" w:firstLine="480"/>
        <w:rPr>
          <w:rFonts w:hAnsi="宋体"/>
          <w:sz w:val="24"/>
          <w:highlight w:val="none"/>
        </w:rPr>
      </w:pPr>
      <w:r>
        <w:rPr>
          <w:rFonts w:hint="eastAsia" w:hAnsi="宋体"/>
          <w:sz w:val="24"/>
          <w:highlight w:val="none"/>
        </w:rPr>
        <w:t xml:space="preserve">7、</w:t>
      </w:r>
      <w:r>
        <w:rPr>
          <w:rFonts w:hAnsi="宋体"/>
          <w:sz w:val="24"/>
          <w:highlight w:val="none"/>
        </w:rPr>
        <w:t xml:space="preserve">磋商小组认为供应商的报价明显低于其他供应商的报价，有可能影响产品质量或者不能诚信履约的，</w:t>
      </w:r>
      <w:r>
        <w:rPr>
          <w:rFonts w:hint="eastAsia" w:hAnsi="宋体"/>
          <w:sz w:val="24"/>
          <w:highlight w:val="none"/>
        </w:rPr>
        <w:t xml:space="preserve">磋商小组通过“苏采云”系统要求供应商作出必要的说明，</w:t>
      </w:r>
      <w:r>
        <w:rPr>
          <w:rFonts w:hAnsi="宋体"/>
          <w:sz w:val="24"/>
          <w:highlight w:val="none"/>
        </w:rPr>
        <w:t xml:space="preserve">必要时提交相关证明材料</w:t>
      </w:r>
      <w:r>
        <w:rPr>
          <w:rFonts w:hint="eastAsia" w:hAnsi="宋体"/>
          <w:sz w:val="24"/>
          <w:highlight w:val="none"/>
        </w:rPr>
        <w:t xml:space="preserve">，并规定回复时间。供应商说明应当采用通过“苏采云”系统（使用“CA数字证书”,加盖电子签章）形式。</w:t>
      </w:r>
      <w:r>
        <w:rPr>
          <w:rFonts w:hAnsi="宋体"/>
          <w:sz w:val="24"/>
          <w:highlight w:val="none"/>
        </w:rPr>
        <w:t xml:space="preserve">供应商不能证明其报价合理性的，磋商小组应当将其按响应无效处理。</w:t>
      </w:r>
      <w:r/>
    </w:p>
    <w:p>
      <w:pPr>
        <w:pStyle w:val="1004"/>
        <w:ind w:left="0" w:firstLine="480"/>
        <w:rPr>
          <w:rFonts w:hAnsi="宋体"/>
          <w:sz w:val="24"/>
          <w:highlight w:val="none"/>
        </w:rPr>
      </w:pPr>
      <w:r>
        <w:rPr>
          <w:rFonts w:hint="eastAsia" w:hAnsi="宋体"/>
          <w:sz w:val="24"/>
          <w:highlight w:val="none"/>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04"/>
        <w:ind w:left="0" w:firstLine="480"/>
        <w:rPr>
          <w:rFonts w:hAnsi="宋体"/>
          <w:sz w:val="24"/>
          <w:highlight w:val="none"/>
        </w:rPr>
      </w:pPr>
      <w:r>
        <w:rPr>
          <w:rFonts w:hAnsi="宋体"/>
          <w:sz w:val="24"/>
          <w:highlight w:val="none"/>
        </w:rPr>
        <w:t xml:space="preserve">相关内容和要求见：《中华人民共和国政府采购法》、《中华人民共和国政府采购法实施条例》</w:t>
      </w:r>
      <w:r>
        <w:rPr>
          <w:rFonts w:hint="eastAsia" w:hAnsi="宋体"/>
          <w:sz w:val="24"/>
          <w:highlight w:val="none"/>
        </w:rPr>
        <w:t xml:space="preserve">、</w:t>
      </w:r>
      <w:r>
        <w:rPr>
          <w:rFonts w:hAnsi="宋体"/>
          <w:sz w:val="24"/>
          <w:highlight w:val="none"/>
        </w:rPr>
        <w:t xml:space="preserve">《政府采购竞争性磋商采购方式管理暂行办法》</w:t>
      </w:r>
      <w:r>
        <w:rPr>
          <w:rFonts w:hint="eastAsia" w:hAnsi="宋体"/>
          <w:sz w:val="24"/>
          <w:highlight w:val="none"/>
        </w:rPr>
        <w:t xml:space="preserve">及《财政部关于政府采购竞争性磋商采购方式管理暂行办法有关问题的补充通知》（财库〔2015〕124号）。</w:t>
      </w:r>
      <w:r/>
    </w:p>
    <w:p>
      <w:pPr>
        <w:pStyle w:val="1004"/>
        <w:ind w:firstLine="240"/>
        <w:spacing w:line="360" w:lineRule="auto"/>
        <w:rPr>
          <w:rFonts w:ascii="宋体" w:hAnsi="宋体"/>
          <w:sz w:val="24"/>
          <w:highlight w:val="none"/>
        </w:rPr>
      </w:pPr>
      <w:r>
        <w:rPr>
          <w:rFonts w:ascii="宋体" w:hAnsi="宋体"/>
          <w:sz w:val="24"/>
          <w:highlight w:val="none"/>
        </w:rPr>
        <w:t xml:space="preserve"> (三) 查询及使用供应商信用记录</w:t>
      </w:r>
      <w:r/>
    </w:p>
    <w:p>
      <w:pPr>
        <w:pStyle w:val="1004"/>
        <w:ind w:firstLine="480"/>
        <w:spacing w:line="360" w:lineRule="auto"/>
        <w:rPr>
          <w:rFonts w:ascii="宋体" w:hAnsi="宋体"/>
          <w:sz w:val="24"/>
          <w:highlight w:val="none"/>
        </w:rPr>
      </w:pPr>
      <w:r>
        <w:rPr>
          <w:rFonts w:ascii="宋体" w:hAnsi="宋体"/>
          <w:sz w:val="24"/>
          <w:highlight w:val="none"/>
        </w:rPr>
        <w:t xml:space="preserve">1、由采购人查询信用信息。</w:t>
      </w:r>
      <w:r/>
    </w:p>
    <w:p>
      <w:pPr>
        <w:pStyle w:val="1004"/>
        <w:ind w:firstLine="480"/>
        <w:spacing w:line="360" w:lineRule="auto"/>
        <w:rPr>
          <w:rFonts w:ascii="宋体" w:hAnsi="宋体"/>
          <w:sz w:val="24"/>
          <w:highlight w:val="none"/>
        </w:rPr>
      </w:pPr>
      <w:r>
        <w:rPr>
          <w:rFonts w:ascii="宋体" w:hAnsi="宋体"/>
          <w:sz w:val="24"/>
          <w:highlight w:val="none"/>
        </w:rPr>
        <w:t xml:space="preserve">2、查询渠道包括：</w:t>
      </w:r>
      <w:r/>
    </w:p>
    <w:p>
      <w:pPr>
        <w:pStyle w:val="1004"/>
        <w:ind w:firstLine="360"/>
        <w:spacing w:line="360" w:lineRule="auto"/>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004"/>
        <w:ind w:firstLine="360"/>
        <w:spacing w:line="360" w:lineRule="auto"/>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004"/>
        <w:spacing w:line="360" w:lineRule="auto"/>
        <w:rPr>
          <w:rFonts w:ascii="宋体" w:hAnsi="宋体"/>
          <w:bCs/>
          <w:sz w:val="24"/>
          <w:highlight w:val="none"/>
        </w:rPr>
      </w:pPr>
      <w:r>
        <w:rPr>
          <w:rFonts w:ascii="宋体" w:hAnsi="宋体"/>
          <w:sz w:val="24"/>
          <w:highlight w:val="none"/>
        </w:rPr>
        <w:t xml:space="preserve">(3)“信用江苏”网（http://credit.jiangsu.gov.cn/）</w:t>
      </w:r>
      <w:r>
        <w:rPr>
          <w:rFonts w:ascii="宋体" w:hAnsi="宋体"/>
          <w:bCs/>
          <w:sz w:val="24"/>
          <w:highlight w:val="none"/>
        </w:rPr>
        <w:t xml:space="preserve">；</w:t>
      </w:r>
      <w:r/>
    </w:p>
    <w:p>
      <w:pPr>
        <w:pStyle w:val="1004"/>
        <w:spacing w:line="360" w:lineRule="auto"/>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“信用中国(江苏徐州)”网（http://www.xuzhoucredit.gov.cn）</w:t>
      </w:r>
      <w:r>
        <w:rPr>
          <w:rFonts w:ascii="宋体" w:hAnsi="宋体"/>
          <w:sz w:val="24"/>
          <w:highlight w:val="none"/>
        </w:rPr>
        <w:t xml:space="preserve">。</w:t>
      </w:r>
      <w:r/>
    </w:p>
    <w:p>
      <w:pPr>
        <w:pStyle w:val="1004"/>
        <w:ind w:firstLine="480"/>
        <w:spacing w:line="360" w:lineRule="auto"/>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004"/>
        <w:ind w:firstLine="480"/>
        <w:spacing w:line="360" w:lineRule="auto"/>
        <w:rPr>
          <w:rFonts w:ascii="宋体" w:hAnsi="宋体"/>
          <w:sz w:val="24"/>
          <w:highlight w:val="none"/>
        </w:rPr>
      </w:pPr>
      <w:r>
        <w:rPr>
          <w:rFonts w:ascii="宋体" w:hAnsi="宋体"/>
          <w:sz w:val="24"/>
          <w:highlight w:val="none"/>
        </w:rPr>
        <w:t xml:space="preserve">4、信用信息查询记录和证据留存的具体方式：</w:t>
      </w:r>
      <w:r/>
    </w:p>
    <w:p>
      <w:pPr>
        <w:pStyle w:val="1004"/>
        <w:ind w:firstLine="480"/>
        <w:spacing w:line="360" w:lineRule="auto"/>
        <w:rPr>
          <w:rFonts w:ascii="宋体" w:hAnsi="宋体"/>
          <w:sz w:val="24"/>
          <w:highlight w:val="none"/>
        </w:rPr>
      </w:pPr>
      <w:r>
        <w:rPr>
          <w:rFonts w:ascii="宋体" w:hAnsi="宋体"/>
          <w:sz w:val="24"/>
          <w:highlight w:val="none"/>
        </w:rPr>
        <w:t xml:space="preserve">网页截屏打印，与其他采购文件一并保存。</w:t>
      </w:r>
      <w:r/>
    </w:p>
    <w:p>
      <w:pPr>
        <w:pStyle w:val="1004"/>
        <w:numPr>
          <w:ilvl w:val="0"/>
          <w:numId w:val="4"/>
        </w:numPr>
        <w:ind w:firstLine="480"/>
        <w:spacing w:line="360" w:lineRule="auto"/>
        <w:rPr>
          <w:rFonts w:ascii="宋体" w:hAnsi="宋体"/>
          <w:sz w:val="24"/>
          <w:highlight w:val="none"/>
        </w:rPr>
      </w:pPr>
      <w:r>
        <w:rPr>
          <w:rFonts w:ascii="宋体" w:hAnsi="宋体"/>
          <w:sz w:val="24"/>
          <w:highlight w:val="none"/>
        </w:rPr>
        <w:t xml:space="preserve">信用信息的使用规则：</w:t>
      </w:r>
      <w:r/>
    </w:p>
    <w:p>
      <w:pPr>
        <w:pStyle w:val="1004"/>
        <w:numPr>
          <w:ilvl w:val="0"/>
          <w:numId w:val="0"/>
        </w:numPr>
        <w:ind w:firstLine="720"/>
        <w:spacing w:line="360" w:lineRule="auto"/>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2"/>
        <w:ind w:firstLine="480"/>
        <w:spacing w:line="460" w:lineRule="exact"/>
        <w:rPr>
          <w:b w:val="0"/>
          <w:sz w:val="24"/>
          <w:highlight w:val="none"/>
        </w:rPr>
      </w:pPr>
      <w:r>
        <w:rPr>
          <w:sz w:val="24"/>
          <w:highlight w:val="none"/>
        </w:rPr>
        <w:t xml:space="preserve">十六、评审方法和评审标准</w:t>
      </w:r>
      <w:r/>
    </w:p>
    <w:p>
      <w:pPr>
        <w:pStyle w:val="1002"/>
        <w:ind w:firstLine="48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002"/>
        <w:ind w:firstLine="48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002"/>
        <w:ind w:firstLine="48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2"/>
        <w:ind w:firstLine="48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02"/>
        <w:numPr>
          <w:ilvl w:val="0"/>
          <w:numId w:val="5"/>
        </w:numPr>
        <w:ind w:firstLine="48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1002"/>
        <w:ind w:firstLine="480"/>
        <w:spacing w:line="460" w:lineRule="exact"/>
        <w:rPr>
          <w:b w:val="0"/>
          <w:bCs/>
          <w:sz w:val="24"/>
          <w:highlight w:val="none"/>
        </w:rPr>
      </w:pPr>
      <w:r>
        <w:rPr>
          <w:b w:val="0"/>
          <w:bCs/>
          <w:sz w:val="24"/>
          <w:highlight w:val="none"/>
        </w:rPr>
        <w:t xml:space="preserve">1、电子响应文件未按规定期限提交的； </w:t>
      </w:r>
      <w:r/>
    </w:p>
    <w:p>
      <w:pPr>
        <w:pStyle w:val="1002"/>
        <w:ind w:firstLine="480"/>
        <w:spacing w:line="460" w:lineRule="exact"/>
        <w:rPr>
          <w:b w:val="0"/>
          <w:bCs/>
          <w:sz w:val="24"/>
          <w:highlight w:val="none"/>
        </w:rPr>
      </w:pPr>
      <w:r>
        <w:rPr>
          <w:b w:val="0"/>
          <w:bCs/>
          <w:sz w:val="24"/>
          <w:highlight w:val="none"/>
        </w:rPr>
        <w:t xml:space="preserve">2、电子响应文件未按磋商文件要求签章的； </w:t>
      </w:r>
      <w:r/>
    </w:p>
    <w:p>
      <w:pPr>
        <w:pStyle w:val="1002"/>
        <w:ind w:firstLine="480"/>
        <w:spacing w:line="460" w:lineRule="exact"/>
        <w:rPr>
          <w:b w:val="0"/>
          <w:bCs/>
          <w:sz w:val="24"/>
          <w:highlight w:val="none"/>
        </w:rPr>
      </w:pPr>
      <w:r>
        <w:rPr>
          <w:b w:val="0"/>
          <w:bCs/>
          <w:sz w:val="24"/>
          <w:highlight w:val="none"/>
        </w:rPr>
        <w:t xml:space="preserve">3、供应商未在规定时间内解密电子响应文件的； </w:t>
      </w:r>
      <w:r/>
    </w:p>
    <w:p>
      <w:pPr>
        <w:pStyle w:val="1002"/>
        <w:ind w:firstLine="48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002"/>
        <w:ind w:firstLine="48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002"/>
        <w:ind w:firstLine="48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002"/>
        <w:ind w:firstLine="48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002"/>
        <w:ind w:firstLine="480"/>
        <w:spacing w:line="460" w:lineRule="exact"/>
        <w:rPr>
          <w:b w:val="0"/>
          <w:bCs/>
          <w:sz w:val="24"/>
          <w:highlight w:val="none"/>
        </w:rPr>
      </w:pPr>
      <w:r>
        <w:rPr>
          <w:b w:val="0"/>
          <w:bCs/>
          <w:sz w:val="24"/>
          <w:highlight w:val="none"/>
        </w:rPr>
        <w:t xml:space="preserve">8、响应文件含有采购人不能接受的附加条件的； </w:t>
      </w:r>
      <w:r/>
    </w:p>
    <w:p>
      <w:pPr>
        <w:pStyle w:val="1002"/>
        <w:ind w:firstLine="480"/>
        <w:spacing w:line="460" w:lineRule="exact"/>
        <w:rPr>
          <w:b w:val="0"/>
          <w:bCs/>
          <w:sz w:val="24"/>
          <w:highlight w:val="none"/>
        </w:rPr>
      </w:pPr>
      <w:r>
        <w:rPr>
          <w:b w:val="0"/>
          <w:bCs/>
          <w:sz w:val="24"/>
          <w:highlight w:val="none"/>
        </w:rPr>
        <w:t xml:space="preserve">9、不同供应商委托同一单位或者个人办理磋商事宜的； </w:t>
      </w:r>
      <w:r/>
    </w:p>
    <w:p>
      <w:pPr>
        <w:pStyle w:val="1002"/>
        <w:ind w:firstLine="480"/>
        <w:spacing w:line="460" w:lineRule="exact"/>
        <w:rPr>
          <w:b w:val="0"/>
          <w:bCs/>
          <w:sz w:val="24"/>
          <w:highlight w:val="none"/>
        </w:rPr>
      </w:pPr>
      <w:r>
        <w:rPr>
          <w:b w:val="0"/>
          <w:bCs/>
          <w:sz w:val="24"/>
          <w:highlight w:val="none"/>
        </w:rPr>
        <w:t xml:space="preserve">10、项目磋商报价超过本项目（采购包）预算或最高限价的； </w:t>
      </w:r>
      <w:r/>
    </w:p>
    <w:p>
      <w:pPr>
        <w:pStyle w:val="1002"/>
        <w:ind w:firstLine="480"/>
        <w:spacing w:line="460" w:lineRule="exact"/>
        <w:rPr>
          <w:b w:val="0"/>
          <w:bCs/>
          <w:sz w:val="24"/>
          <w:highlight w:val="none"/>
        </w:rPr>
      </w:pPr>
      <w:r>
        <w:rPr>
          <w:rFonts w:hint="eastAsia"/>
          <w:b w:val="0"/>
          <w:bCs/>
          <w:sz w:val="24"/>
          <w:highlight w:val="none"/>
        </w:rPr>
        <w:t xml:space="preserve">11、不同供应商的响应文件的目录序号、排版格式、文字风格等存在明显的相似性或一致性，特征显示由同一单位或者同一个人编制的；</w:t>
      </w:r>
      <w:r/>
    </w:p>
    <w:p>
      <w:pPr>
        <w:pStyle w:val="1002"/>
        <w:ind w:firstLine="480"/>
        <w:spacing w:line="460" w:lineRule="exact"/>
        <w:rPr>
          <w:b w:val="0"/>
          <w:bCs/>
          <w:sz w:val="24"/>
          <w:highlight w:val="none"/>
        </w:rPr>
      </w:pPr>
      <w:r>
        <w:rPr>
          <w:rFonts w:hint="eastAsia"/>
          <w:b w:val="0"/>
          <w:bCs/>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1002"/>
        <w:ind w:firstLine="480"/>
        <w:spacing w:line="460" w:lineRule="exact"/>
        <w:rPr>
          <w:b w:val="0"/>
          <w:bCs/>
          <w:sz w:val="24"/>
          <w:highlight w:val="none"/>
        </w:rPr>
      </w:pPr>
      <w:r>
        <w:rPr>
          <w:rFonts w:hint="eastAsia"/>
          <w:b w:val="0"/>
          <w:bCs/>
          <w:sz w:val="24"/>
          <w:highlight w:val="none"/>
        </w:rPr>
        <w:t xml:space="preserve">13、不同供应商的委托代理人、项目负责人以及其他相关人员有在同一个单位缴纳社会保险、同一响应文件中单位名称落款与公章不是同一单位的；</w:t>
      </w:r>
      <w:r/>
    </w:p>
    <w:p>
      <w:pPr>
        <w:pStyle w:val="1002"/>
        <w:ind w:firstLine="480"/>
        <w:spacing w:line="460" w:lineRule="exact"/>
        <w:rPr>
          <w:b w:val="0"/>
          <w:bCs/>
          <w:sz w:val="24"/>
          <w:highlight w:val="none"/>
        </w:rPr>
      </w:pPr>
      <w:r>
        <w:rPr>
          <w:rFonts w:hint="eastAsia"/>
          <w:b w:val="0"/>
          <w:bCs/>
          <w:sz w:val="24"/>
          <w:highlight w:val="none"/>
        </w:rPr>
        <w:t xml:space="preserve">14、项目（标段）投标总价超过本项目（标段）预算或最高限价的；</w:t>
      </w:r>
      <w:r/>
    </w:p>
    <w:p>
      <w:pPr>
        <w:pStyle w:val="1002"/>
        <w:ind w:firstLine="480"/>
        <w:spacing w:line="460" w:lineRule="exact"/>
        <w:rPr>
          <w:b w:val="0"/>
          <w:bCs/>
          <w:sz w:val="24"/>
          <w:highlight w:val="none"/>
        </w:rPr>
      </w:pPr>
      <w:r>
        <w:rPr>
          <w:rFonts w:hint="eastAsia"/>
          <w:b w:val="0"/>
          <w:bCs/>
          <w:sz w:val="24"/>
          <w:highlight w:val="none"/>
        </w:rPr>
        <w:t xml:space="preserve">15、提供虚假材料的（包括工商营业执照、财务报表、资格证明文件等）；</w:t>
      </w:r>
      <w:r/>
    </w:p>
    <w:p>
      <w:pPr>
        <w:pStyle w:val="1002"/>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6</w:t>
      </w:r>
      <w:r>
        <w:rPr>
          <w:b w:val="0"/>
          <w:bCs/>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1002"/>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val="en-US" w:eastAsia="zh-CN"/>
        </w:rPr>
        <w:t xml:space="preserve">7</w:t>
      </w:r>
      <w:r>
        <w:rPr>
          <w:rFonts w:hint="eastAsia"/>
          <w:b w:val="0"/>
          <w:bCs/>
          <w:sz w:val="24"/>
          <w:highlight w:val="none"/>
        </w:rPr>
        <w:t xml:space="preserve">、除单一来源采购项目外，为采购项目提供整体设计、规范编制或者项目管理、监理、检测等服务的；</w:t>
      </w:r>
      <w:r/>
    </w:p>
    <w:p>
      <w:pPr>
        <w:pStyle w:val="1002"/>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8</w:t>
      </w:r>
      <w:r>
        <w:rPr>
          <w:b w:val="0"/>
          <w:bCs/>
          <w:sz w:val="24"/>
          <w:highlight w:val="none"/>
        </w:rPr>
        <w:t xml:space="preserve">、响应文件内容不全或不实质性响应磋商文件的； </w:t>
      </w:r>
      <w:r/>
    </w:p>
    <w:p>
      <w:pPr>
        <w:pStyle w:val="1002"/>
        <w:ind w:firstLine="480"/>
        <w:spacing w:line="460" w:lineRule="exact"/>
        <w:rPr>
          <w:highlight w:val="none"/>
        </w:rPr>
      </w:pPr>
      <w:r>
        <w:rPr>
          <w:rFonts w:hint="eastAsia"/>
          <w:b w:val="0"/>
          <w:bCs/>
          <w:sz w:val="24"/>
          <w:highlight w:val="none"/>
          <w:lang w:val="en-US" w:eastAsia="zh-CN"/>
        </w:rPr>
        <w:t xml:space="preserve">19</w:t>
      </w:r>
      <w:r>
        <w:rPr>
          <w:b w:val="0"/>
          <w:bCs/>
          <w:sz w:val="24"/>
          <w:highlight w:val="none"/>
        </w:rPr>
        <w:t xml:space="preserve">、法律法规和磋商文件规定的其它无效情形。</w:t>
      </w:r>
      <w:r/>
    </w:p>
    <w:p>
      <w:pPr>
        <w:pStyle w:val="1002"/>
        <w:ind w:firstLine="48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980"/>
        <w:ind w:left="0" w:firstLine="0"/>
        <w:jc w:val="center"/>
        <w:rPr>
          <w:rFonts w:hint="eastAsia" w:ascii="宋体" w:hAnsi="宋体" w:eastAsia="宋体" w:cs="宋体"/>
          <w:b/>
          <w:bCs/>
          <w:sz w:val="28"/>
          <w:szCs w:val="28"/>
          <w:highlight w:val="none"/>
        </w:rPr>
      </w:pPr>
      <w:r/>
      <w:bookmarkStart w:id="3" w:name="_Toc15817"/>
      <w:r/>
      <w:bookmarkStart w:id="4" w:name="_Toc16041"/>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章确定成交供应商及合同签订</w:t>
      </w:r>
      <w:bookmarkEnd w:id="3"/>
      <w:r/>
      <w:bookmarkEnd w:id="4"/>
      <w:r/>
      <w:r/>
    </w:p>
    <w:p>
      <w:pPr>
        <w:pStyle w:val="1002"/>
        <w:ind w:firstLine="480"/>
        <w:spacing w:line="460" w:lineRule="exact"/>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02"/>
        <w:ind w:firstLine="480"/>
        <w:spacing w:line="460" w:lineRule="exact"/>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1002"/>
        <w:ind w:firstLine="480"/>
        <w:spacing w:line="460" w:lineRule="exact"/>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02"/>
        <w:ind w:firstLine="480"/>
        <w:spacing w:line="460" w:lineRule="exact"/>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章磋商文件的澄清或者修改</w:t>
      </w:r>
      <w:r/>
    </w:p>
    <w:p>
      <w:pPr>
        <w:pStyle w:val="1002"/>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002"/>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章询问和质疑</w:t>
      </w:r>
      <w:r/>
    </w:p>
    <w:p>
      <w:pPr>
        <w:pStyle w:val="1240"/>
        <w:ind w:firstLine="480"/>
        <w:jc w:val="both"/>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240"/>
        <w:ind w:firstLine="480"/>
        <w:jc w:val="both"/>
        <w:spacing w:line="360" w:lineRule="auto"/>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000"/>
        <w:ind w:firstLine="480"/>
        <w:spacing w:line="360" w:lineRule="auto"/>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000"/>
        <w:ind w:firstLine="480"/>
        <w:spacing w:line="360" w:lineRule="auto"/>
        <w:rPr>
          <w:rFonts w:ascii="宋体" w:hAnsi="宋体"/>
          <w:sz w:val="24"/>
          <w:highlight w:val="none"/>
        </w:rPr>
      </w:pPr>
      <w:r>
        <w:rPr>
          <w:rFonts w:ascii="宋体" w:hAnsi="宋体"/>
          <w:sz w:val="24"/>
          <w:highlight w:val="none"/>
        </w:rPr>
        <w:t xml:space="preserve">3、质疑和投诉按《政府采购质疑和投诉办法》执行。</w:t>
      </w:r>
      <w:r/>
    </w:p>
    <w:p>
      <w:pPr>
        <w:pStyle w:val="1000"/>
        <w:ind w:firstLine="480"/>
        <w:spacing w:line="360" w:lineRule="auto"/>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1000"/>
        <w:ind w:firstLine="480"/>
        <w:spacing w:line="360" w:lineRule="auto"/>
        <w:rPr>
          <w:rFonts w:hint="default" w:eastAsia="宋体"/>
          <w:highlight w:val="none"/>
          <w:lang w:val="en-US" w:eastAsia="zh-CN"/>
        </w:rPr>
      </w:pPr>
      <w:r>
        <w:rPr>
          <w:rFonts w:hint="eastAsia" w:ascii="宋体" w:hAnsi="宋体"/>
          <w:sz w:val="24"/>
          <w:highlight w:val="none"/>
        </w:rPr>
        <w:t xml:space="preserve">联</w:t>
      </w:r>
      <w:r>
        <w:rPr>
          <w:rFonts w:hint="eastAsia" w:ascii="宋体" w:hAnsi="宋体"/>
          <w:sz w:val="24"/>
          <w:highlight w:val="none"/>
          <w:lang w:val="en-US" w:eastAsia="zh-CN"/>
        </w:rPr>
        <w:t xml:space="preserve"> </w:t>
      </w:r>
      <w:r>
        <w:rPr>
          <w:rFonts w:hint="eastAsia" w:ascii="宋体" w:hAnsi="宋体"/>
          <w:sz w:val="24"/>
          <w:highlight w:val="none"/>
        </w:rPr>
        <w:t xml:space="preserve">系</w:t>
      </w:r>
      <w:r>
        <w:rPr>
          <w:rFonts w:hint="eastAsia" w:ascii="宋体" w:hAnsi="宋体"/>
          <w:sz w:val="24"/>
          <w:highlight w:val="none"/>
          <w:lang w:val="en-US" w:eastAsia="zh-CN"/>
        </w:rPr>
        <w:t xml:space="preserve"> </w:t>
      </w:r>
      <w:r>
        <w:rPr>
          <w:rFonts w:hint="eastAsia" w:ascii="宋体" w:hAnsi="宋体"/>
          <w:sz w:val="24"/>
          <w:highlight w:val="none"/>
        </w:rPr>
        <w:t xml:space="preserve">人：</w:t>
      </w:r>
      <w:r>
        <w:rPr>
          <w:rFonts w:hint="eastAsia" w:ascii="宋体" w:hAnsi="宋体"/>
          <w:sz w:val="24"/>
          <w:highlight w:val="none"/>
          <w:lang w:val="en-US" w:eastAsia="zh-CN"/>
        </w:rPr>
        <w:t xml:space="preserve">韩鹏飞</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 联系电话：</w:t>
      </w:r>
      <w:r>
        <w:rPr>
          <w:rFonts w:hint="eastAsia" w:ascii="宋体" w:hAnsi="宋体"/>
          <w:sz w:val="24"/>
          <w:highlight w:val="none"/>
          <w:lang w:val="en-US" w:eastAsia="zh-CN"/>
        </w:rPr>
        <w:t xml:space="preserve">13852000614</w:t>
      </w:r>
      <w:r/>
    </w:p>
    <w:p>
      <w:pPr>
        <w:pStyle w:val="1000"/>
        <w:ind w:firstLine="480"/>
        <w:spacing w:line="360" w:lineRule="auto"/>
        <w:rPr>
          <w:rFonts w:hint="eastAsia" w:ascii="宋体" w:hAnsi="宋体"/>
          <w:sz w:val="24"/>
          <w:highlight w:val="none"/>
          <w:lang w:eastAsia="zh-CN"/>
        </w:rPr>
      </w:pPr>
      <w:r>
        <w:rPr>
          <w:rFonts w:hint="eastAsia" w:ascii="宋体" w:hAnsi="宋体"/>
          <w:sz w:val="24"/>
          <w:highlight w:val="none"/>
        </w:rPr>
        <w:t xml:space="preserve">地    址：</w:t>
      </w:r>
      <w:r>
        <w:rPr>
          <w:rFonts w:hint="eastAsia" w:ascii="宋体" w:hAnsi="宋体"/>
          <w:sz w:val="24"/>
          <w:highlight w:val="none"/>
          <w:lang w:eastAsia="zh-CN"/>
        </w:rPr>
        <w:t xml:space="preserve">江苏省徐州市丰县凤城街道金都国际装饰城3号厅3层</w:t>
      </w:r>
      <w:r/>
    </w:p>
    <w:p>
      <w:pPr>
        <w:pStyle w:val="1000"/>
        <w:ind w:firstLine="480"/>
        <w:spacing w:line="360" w:lineRule="auto"/>
        <w:rPr>
          <w:rFonts w:ascii="宋体" w:hAnsi="宋体"/>
          <w:sz w:val="24"/>
          <w:highlight w:val="none"/>
        </w:rPr>
      </w:pPr>
      <w:r>
        <w:rPr>
          <w:rFonts w:hint="eastAsia" w:ascii="宋体" w:hAnsi="宋体"/>
          <w:sz w:val="24"/>
          <w:highlight w:val="none"/>
        </w:rPr>
        <w:t xml:space="preserve">5、供应商对评审过程、成交结果提出质疑的，采购人、采购代理机构可以组织原评审委员会协助答复质疑。</w:t>
      </w:r>
      <w:r/>
    </w:p>
    <w:p>
      <w:pPr>
        <w:pStyle w:val="1000"/>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6、采购人和采购代理机构在收到供应商的书面质疑后7个工作日内予以答复，并告知本项目的有关供应商。</w:t>
      </w:r>
      <w:r>
        <w:rPr>
          <w:rFonts w:hint="eastAsia" w:ascii="宋体" w:hAnsi="宋体"/>
          <w:sz w:val="24"/>
          <w:highlight w:val="none"/>
          <w:lang w:eastAsia="zh-CN"/>
        </w:rPr>
        <w:t xml:space="preserve"> </w:t>
      </w:r>
      <w:r/>
    </w:p>
    <w:p>
      <w:pPr>
        <w:rPr>
          <w:highlight w:val="none"/>
        </w:rPr>
      </w:pPr>
      <w:r>
        <w:rPr>
          <w:highlight w:val="none"/>
        </w:rPr>
      </w:r>
      <w:r/>
    </w:p>
    <w:p>
      <w:pPr>
        <w:pStyle w:val="1043"/>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第八章联系方式</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丰县华山镇人民政府</w:t>
      </w:r>
      <w:r/>
    </w:p>
    <w:p>
      <w:pPr>
        <w:pStyle w:val="1000"/>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val="en-US" w:eastAsia="zh-CN"/>
        </w:rPr>
        <w:t xml:space="preserve">丰县华山镇驻地</w:t>
      </w:r>
      <w:r/>
    </w:p>
    <w:p>
      <w:pPr>
        <w:pStyle w:val="1000"/>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w:t>
      </w:r>
      <w:r>
        <w:rPr>
          <w:rFonts w:hint="eastAsia" w:ascii="宋体" w:hAnsi="宋体"/>
          <w:sz w:val="24"/>
          <w:highlight w:val="none"/>
          <w:lang w:val="en-US" w:eastAsia="zh-CN"/>
        </w:rPr>
        <w:t xml:space="preserve">胡纯</w:t>
      </w:r>
      <w:r/>
    </w:p>
    <w:p>
      <w:pPr>
        <w:pStyle w:val="1000"/>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18796358907</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徐州众信项目管理咨询有限公司</w:t>
      </w:r>
      <w:r/>
    </w:p>
    <w:p>
      <w:pPr>
        <w:pStyle w:val="1000"/>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sz w:val="24"/>
          <w:highlight w:val="none"/>
          <w:lang w:eastAsia="zh-CN"/>
        </w:rPr>
        <w:t xml:space="preserve">江苏省徐州市丰县凤城街道金都国际装饰城3号厅3层</w:t>
      </w:r>
      <w:r>
        <w:rPr>
          <w:rFonts w:hint="eastAsia" w:ascii="宋体" w:hAnsi="宋体" w:eastAsia="宋体" w:cs="宋体"/>
          <w:sz w:val="24"/>
          <w:szCs w:val="24"/>
          <w:highlight w:val="none"/>
          <w:lang w:val="en-US" w:eastAsia="zh-CN"/>
        </w:rPr>
        <w:tab/>
      </w:r>
      <w:r/>
    </w:p>
    <w:p>
      <w:pPr>
        <w:pStyle w:val="1000"/>
        <w:ind w:firstLine="482"/>
        <w:keepLines w:val="0"/>
        <w:keepNext w:val="0"/>
        <w:pageBreakBefore w:val="0"/>
        <w:spacing w:line="360" w:lineRule="auto"/>
        <w:widowControl w:val="off"/>
        <w:tabs>
          <w:tab w:val="center" w:pos="4821" w:leader="none"/>
        </w:tabs>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韩鹏飞</w:t>
      </w:r>
      <w:r/>
    </w:p>
    <w:p>
      <w:pPr>
        <w:pStyle w:val="1000"/>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联系方式：</w:t>
      </w:r>
      <w:bookmarkStart w:id="5" w:name="_Toc19111"/>
      <w:r>
        <w:rPr>
          <w:rFonts w:hint="eastAsia" w:ascii="宋体" w:hAnsi="宋体" w:cs="宋体"/>
          <w:sz w:val="24"/>
          <w:szCs w:val="24"/>
          <w:highlight w:val="none"/>
          <w:lang w:val="en-US" w:eastAsia="zh-CN"/>
        </w:rPr>
        <w:t xml:space="preserve">13852000614</w:t>
      </w:r>
      <w:r/>
    </w:p>
    <w:p>
      <w:pPr>
        <w:pStyle w:val="1043"/>
        <w:ind w:left="0" w:right="0"/>
        <w:jc w:val="center"/>
        <w:spacing w:before="0" w:after="0" w:line="360" w:lineRule="auto"/>
        <w:rPr>
          <w:rFonts w:hint="eastAsia" w:ascii="宋体" w:hAnsi="宋体" w:eastAsia="宋体" w:cs="宋体"/>
          <w:b w:val="0"/>
          <w:sz w:val="24"/>
          <w:szCs w:val="24"/>
          <w:highlight w:val="none"/>
        </w:rPr>
      </w:pPr>
      <w:r>
        <w:rPr>
          <w:rFonts w:hint="eastAsia" w:ascii="宋体" w:hAnsi="宋体" w:eastAsia="宋体" w:cs="宋体"/>
          <w:b/>
          <w:bCs/>
          <w:sz w:val="28"/>
          <w:szCs w:val="28"/>
          <w:highlight w:val="none"/>
          <w:lang w:val="en-US" w:eastAsia="zh-CN" w:bidi="ar-SA"/>
        </w:rPr>
        <w:t xml:space="preserve">第九章其他要求</w:t>
      </w:r>
      <w:r>
        <w:rPr>
          <w:rFonts w:hint="eastAsia" w:ascii="宋体" w:hAnsi="宋体" w:cs="宋体"/>
          <w:b/>
          <w:bCs/>
          <w:sz w:val="28"/>
          <w:szCs w:val="28"/>
          <w:highlight w:val="none"/>
          <w:lang w:val="en-US" w:eastAsia="zh-CN" w:bidi="ar-SA"/>
        </w:rPr>
        <w:t xml:space="preserve">及</w:t>
      </w:r>
      <w:r>
        <w:rPr>
          <w:rFonts w:hint="eastAsia" w:ascii="宋体" w:hAnsi="宋体" w:eastAsia="宋体" w:cs="宋体"/>
          <w:b/>
          <w:bCs/>
          <w:sz w:val="28"/>
          <w:szCs w:val="28"/>
          <w:highlight w:val="none"/>
          <w:lang w:val="en-US" w:eastAsia="zh-CN" w:bidi="ar-SA"/>
        </w:rPr>
        <w:t xml:space="preserve">附件</w:t>
      </w:r>
      <w:bookmarkEnd w:id="5"/>
      <w:r/>
      <w:r/>
    </w:p>
    <w:p>
      <w:pPr>
        <w:pStyle w:val="100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成交供应商在领取成交通知书前，向采购代理机构缴纳代理服务费，收取标准按照《徐州市政府采购代理服务费行业指导价格》的文件</w:t>
      </w:r>
      <w:r>
        <w:rPr>
          <w:rFonts w:hint="eastAsia" w:ascii="宋体" w:hAnsi="宋体" w:cs="宋体"/>
          <w:sz w:val="24"/>
          <w:szCs w:val="24"/>
          <w:highlight w:val="none"/>
          <w:lang w:val="en-US" w:eastAsia="zh-CN"/>
        </w:rPr>
        <w:t xml:space="preserve">收取</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见附件</w:t>
      </w:r>
      <w:r>
        <w:rPr>
          <w:rFonts w:hint="eastAsia" w:ascii="宋体" w:hAnsi="宋体" w:eastAsia="宋体" w:cs="宋体"/>
          <w:sz w:val="24"/>
          <w:szCs w:val="24"/>
          <w:highlight w:val="none"/>
        </w:rPr>
        <w:t xml:space="preserve">。</w:t>
      </w:r>
      <w:r/>
    </w:p>
    <w:p>
      <w:pPr>
        <w:pStyle w:val="1000"/>
        <w:ind w:firstLine="205"/>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000"/>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006"/>
        <w:numPr>
          <w:ilvl w:val="0"/>
          <w:numId w:val="0"/>
        </w:num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p>
    <w:p>
      <w:pPr>
        <w:pStyle w:val="1006"/>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⑤</w:t>
      </w:r>
      <w:r>
        <w:rPr>
          <w:rFonts w:hint="eastAsia" w:ascii="宋体" w:hAnsi="宋体" w:eastAsia="宋体" w:cs="宋体"/>
          <w:sz w:val="24"/>
          <w:szCs w:val="24"/>
          <w:highlight w:val="none"/>
          <w:lang w:val="en-US" w:eastAsia="zh-CN"/>
        </w:rPr>
        <w:t xml:space="preserve">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100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100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0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附件：（本章仅提供响应文件中的部分文件格式，不应被理解为包含了响应文件所需的全部资料）</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007"/>
        <w:ind w:left="0" w:right="0" w:firstLine="480"/>
        <w:spacing w:after="0"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4、《分项价格表》</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5、《偏离表》</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6、《合同主要内容和条款》</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7、《承诺书》</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8、《授权委托书》</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9、《中小企业声明函》</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10、《残疾人福利性单位声明函》</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11、《供应商参加政府采购活动前3年内在经营活动中没有重大违法记录的书面声明》</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12、《具备履行合同所必需的设备和专业技术能力的书面声明》</w:t>
      </w:r>
      <w:r/>
    </w:p>
    <w:p>
      <w:pPr>
        <w:pStyle w:val="1000"/>
        <w:ind w:firstLine="480"/>
        <w:spacing w:line="360" w:lineRule="auto"/>
        <w:rPr>
          <w:rFonts w:hint="eastAsia"/>
          <w:highlight w:val="none"/>
          <w:lang w:val="en-US" w:eastAsia="zh-CN"/>
        </w:rPr>
      </w:pPr>
      <w:r>
        <w:rPr>
          <w:rFonts w:hint="eastAsia" w:ascii="宋体" w:hAnsi="宋体"/>
          <w:sz w:val="24"/>
          <w:highlight w:val="none"/>
        </w:rPr>
        <w:t xml:space="preserve">1</w:t>
      </w:r>
      <w:r>
        <w:rPr>
          <w:rFonts w:hint="eastAsia" w:ascii="宋体" w:hAnsi="宋体"/>
          <w:sz w:val="24"/>
          <w:highlight w:val="none"/>
          <w:lang w:val="en-US" w:eastAsia="zh-CN"/>
        </w:rPr>
        <w:t xml:space="preserve">3</w:t>
      </w:r>
      <w:r>
        <w:rPr>
          <w:rFonts w:hint="eastAsia" w:ascii="宋体" w:hAnsi="宋体"/>
          <w:sz w:val="24"/>
          <w:highlight w:val="none"/>
        </w:rPr>
        <w:t xml:space="preserve">、预付款保函支付条款</w:t>
      </w:r>
      <w:r/>
    </w:p>
    <w:p>
      <w:pPr>
        <w:pStyle w:val="1000"/>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lang w:val="en-US" w:eastAsia="zh-CN"/>
        </w:rPr>
        <w:t xml:space="preserve">、招标代理服务费收费标准</w:t>
      </w:r>
      <w:r/>
    </w:p>
    <w:p>
      <w:pPr>
        <w:pStyle w:val="1042"/>
        <w:rPr>
          <w:rFonts w:hint="default"/>
          <w:lang w:val="en-US" w:eastAsia="zh-CN"/>
        </w:rPr>
      </w:pPr>
      <w:r>
        <w:rPr>
          <w:rFonts w:hint="eastAsia" w:ascii="宋体" w:hAnsi="宋体" w:cs="Times New Roman"/>
          <w:sz w:val="24"/>
          <w:highlight w:val="none"/>
          <w:lang w:val="en-US" w:eastAsia="zh-CN"/>
        </w:rPr>
        <w:t xml:space="preserve">    15、</w:t>
      </w:r>
      <w:r>
        <w:rPr>
          <w:rFonts w:hint="eastAsia" w:ascii="宋体" w:hAnsi="宋体" w:eastAsia="宋体" w:cs="Times New Roman"/>
          <w:sz w:val="24"/>
          <w:szCs w:val="22"/>
          <w:highlight w:val="none"/>
          <w:lang w:val="en-US" w:eastAsia="zh-CN" w:bidi="ar-SA"/>
        </w:rPr>
        <w:t xml:space="preserve">关于符合本国产品标准的声明函</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r>
      <w:r/>
    </w:p>
    <w:p>
      <w:pPr>
        <w:rPr>
          <w:rFonts w:hint="eastAsia"/>
          <w:highlight w:val="none"/>
          <w:lang w:val="en-US" w:eastAsia="zh-CN"/>
        </w:rPr>
      </w:pPr>
      <w:r>
        <w:rPr>
          <w:rFonts w:hint="eastAsia"/>
          <w:highlight w:val="none"/>
          <w:lang w:val="en-US" w:eastAsia="zh-CN"/>
        </w:rPr>
      </w:r>
      <w:r/>
    </w:p>
    <w:p>
      <w:pPr>
        <w:rPr>
          <w:highlight w:val="none"/>
        </w:rPr>
      </w:pPr>
      <w:r>
        <w:rPr>
          <w:highlight w:val="none"/>
        </w:rPr>
      </w:r>
      <w:r/>
    </w:p>
    <w:p>
      <w:pPr>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rPr>
          <w:highlight w:val="none"/>
        </w:rPr>
      </w:pPr>
      <w:r>
        <w:rPr>
          <w:highlight w:val="none"/>
        </w:rPr>
      </w:r>
      <w:r/>
    </w:p>
    <w:p>
      <w:pPr>
        <w:pStyle w:val="981"/>
        <w:numPr>
          <w:ilvl w:val="0"/>
          <w:numId w:val="0"/>
        </w:numPr>
        <w:jc w:val="center"/>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bidi="ar-SA"/>
        </w:rPr>
        <w:t xml:space="preserve">1、</w:t>
      </w:r>
      <w:r>
        <w:rPr>
          <w:rFonts w:hint="eastAsia" w:ascii="宋体" w:hAnsi="宋体" w:eastAsia="宋体" w:cs="宋体"/>
          <w:b/>
          <w:bCs/>
          <w:sz w:val="28"/>
          <w:szCs w:val="28"/>
          <w:highlight w:val="none"/>
        </w:rPr>
        <w:t xml:space="preserve">评分细则</w:t>
      </w:r>
      <w:r/>
    </w:p>
    <w:p>
      <w:pPr>
        <w:pStyle w:val="1224"/>
        <w:spacing w:after="0"/>
        <w:widowControl w:val="off"/>
        <w:rPr>
          <w:rFonts w:ascii="宋体" w:hAnsi="宋体"/>
          <w:color w:val="auto"/>
          <w:sz w:val="21"/>
          <w:szCs w:val="24"/>
          <w:highlight w:val="none"/>
        </w:rPr>
      </w:pPr>
      <w:r>
        <w:rPr>
          <w:rFonts w:ascii="宋体" w:hAnsi="宋体"/>
          <w:color w:val="auto"/>
          <w:sz w:val="21"/>
          <w:szCs w:val="24"/>
          <w:highlight w:val="none"/>
        </w:rPr>
      </w:r>
      <w:r/>
    </w:p>
    <w:tbl>
      <w:tblPr>
        <w:tblStyle w:val="1036"/>
        <w:tblW w:w="9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487"/>
        <w:gridCol w:w="1150"/>
      </w:tblGrid>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shd w:val="clear" w:color="auto" w:fill="fefefe"/>
            <w:tcMar>
              <w:left w:w="108" w:type="dxa"/>
              <w:top w:w="0" w:type="dxa"/>
              <w:right w:w="108" w:type="dxa"/>
              <w:bottom w:w="0" w:type="dxa"/>
            </w:tcMar>
            <w:tcW w:w="7487"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评分细则</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分值</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价部分(</w:t>
            </w:r>
            <w:r>
              <w:rPr>
                <w:rFonts w:hint="eastAsia" w:ascii="宋体" w:hAnsi="宋体" w:eastAsia="宋体" w:cs="宋体"/>
                <w:color w:val="000000"/>
                <w:sz w:val="21"/>
                <w:szCs w:val="21"/>
                <w:highlight w:val="none"/>
                <w:shd w:val="clear" w:color="auto" w:fill="auto"/>
                <w:lang w:val="en-US" w:eastAsia="zh-CN"/>
              </w:rPr>
              <w:t xml:space="preserve">20</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jc w:val="both"/>
              <w:spacing w:line="400" w:lineRule="atLeast"/>
              <w:widowControl w:val="off"/>
              <w:rPr>
                <w:rFonts w:ascii="Times New Roman" w:hAnsi="Times New Roman" w:eastAsia="宋体" w:cs="Times New Roman"/>
                <w:color w:val="000000"/>
                <w:sz w:val="21"/>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0；</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20</w:t>
            </w:r>
            <w:r/>
          </w:p>
        </w:tc>
      </w:tr>
      <w:tr>
        <w:trPr>
          <w:trHeight w:val="2758"/>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工程质量保障措施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16</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响应文件内的工程质量保障措施包含：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1.针对本项目的组织保障措施完善有效；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2.针对本项目的实施特点，制定完善的自检制度；</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3.针对本项目的质量监督与检查措施详细，完善，具有实际指导作用；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4.针对本项目的实施情况所制定的其他方面的质量保障措施合理，详细。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满足以上4项要求的得16分，每缺少1项扣4分；无法满足上述要求的每项可扣0-4分，扣完为止。</w:t>
            </w:r>
            <w:r/>
          </w:p>
          <w:p>
            <w:pPr>
              <w:ind w:firstLine="240"/>
              <w:rPr>
                <w:rFonts w:hint="eastAsia" w:ascii="Times New Roman" w:hAnsi="Times New Roman" w:eastAsia="宋体" w:cs="Times New Roman"/>
                <w:highlight w:val="none"/>
                <w:shd w:val="clear" w:color="auto" w:fill="auto"/>
                <w:lang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16</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工程进度保障措施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15</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响应文件内的工程进度保障措施包含：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1.进度计划安排合理，能满足采购需求和施工实际需要；</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2.资源配置与施工节点匹配，能针对施工场地和施工特点保障施工进度不受资源配置的影响；</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3.具有高效，完善的沟通机制，能快速解决施工中可能出现的各类影响进度的方针。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4.有完善的技术保障措施。</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5.针对本项目的实施情况所制定的其他方面的进度保障措施合理，详细。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满足以上5项要求的得15分，每缺少1项扣3分；无法满足上述要求的每项可扣0-3分，扣完为止。</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安全保障措施</w:t>
            </w:r>
            <w:r/>
          </w:p>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响应文件内的工程安全保障措施包含：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1.有完善的安全培训制度；</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2.针对本项目的实施特点，制定完善的现场安全检查机制；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3.对安全设施和设备有严格的管理制定，责任明确，具有实际指导作用；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4.安全生产检查机制完善，针对本项目的施工特点。</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5.针对本项目的实施情况所制定的其他方面的安全保障措施合理，详细。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w:t>
            </w:r>
            <w:r>
              <w:rPr>
                <w:rFonts w:hint="eastAsia" w:ascii="宋体" w:hAnsi="宋体" w:cs="宋体"/>
                <w:i w:val="0"/>
                <w:iCs w:val="0"/>
                <w:caps w:val="0"/>
                <w:color w:val="060607"/>
                <w:spacing w:val="4"/>
                <w:sz w:val="21"/>
                <w:szCs w:val="21"/>
                <w:highlight w:val="none"/>
                <w:shd w:val="clear" w:color="auto" w:fill="ffffff"/>
                <w:lang w:val="en-US" w:eastAsia="zh-CN"/>
              </w:rPr>
              <w:t xml:space="preserve">20</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分，每缺少1项扣</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分；无法满足上述要求的每项可扣0-</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分，扣完为止。</w:t>
            </w:r>
            <w:r/>
          </w:p>
          <w:p>
            <w:pPr>
              <w:ind w:firstLine="240"/>
              <w:rPr>
                <w:rFonts w:hint="eastAsia" w:ascii="宋体" w:hAnsi="宋体" w:eastAsia="宋体" w:cs="宋体"/>
                <w:color w:val="000000"/>
                <w:sz w:val="21"/>
                <w:szCs w:val="21"/>
                <w:highlight w:val="none"/>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文明施工方案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响应文件内的工程文明施工方案包含：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1.施工现场对文明施工有明确的管理机制，配有高效的管理队伍；</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2.针对施工现场实际情况有具体，可行的卫生、保健完善的机制；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3.针对施工现场特点制定完善、有效的环境保护方案；</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4.针对本项目周边环境制定有效的防扰民措施。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5.针对本项目的实施情况所制定的其他有关的文明施工方案合理，详细。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满足以上5项要求的得15分，每缺少1项扣3分；无法满足上述要求的每项可扣0-3分，扣完为止。</w:t>
            </w:r>
            <w:r/>
          </w:p>
          <w:p>
            <w:pPr>
              <w:ind w:firstLine="240"/>
              <w:rPr>
                <w:rFonts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应急处理方案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应急预案包含但不限于：</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rPr>
              <w:t xml:space="preserve">应急预案的目的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明确，机制完善。</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w:t>
            </w:r>
            <w:r>
              <w:rPr>
                <w:rFonts w:hint="eastAsia" w:ascii="宋体" w:hAnsi="宋体" w:eastAsia="宋体" w:cs="宋体"/>
                <w:i w:val="0"/>
                <w:iCs w:val="0"/>
                <w:caps w:val="0"/>
                <w:color w:val="060607"/>
                <w:spacing w:val="4"/>
                <w:sz w:val="21"/>
                <w:szCs w:val="21"/>
                <w:highlight w:val="none"/>
                <w:shd w:val="clear" w:color="auto" w:fill="ffffff"/>
              </w:rPr>
              <w:t xml:space="preserve">根据工程项目特点，</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对可能</w:t>
            </w:r>
            <w:r>
              <w:rPr>
                <w:rFonts w:hint="eastAsia" w:ascii="宋体" w:hAnsi="宋体" w:eastAsia="宋体" w:cs="宋体"/>
                <w:i w:val="0"/>
                <w:iCs w:val="0"/>
                <w:caps w:val="0"/>
                <w:color w:val="060607"/>
                <w:spacing w:val="4"/>
                <w:sz w:val="21"/>
                <w:szCs w:val="21"/>
                <w:highlight w:val="none"/>
                <w:shd w:val="clear" w:color="auto" w:fill="ffffff"/>
              </w:rPr>
              <w:t xml:space="preserve">发生的生产安全事故类型</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分析全面，并制定有针对性防范措施。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3.应急组织机构完善，职责明确。</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4.有完善的预警机制及响应措施。</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满足以上</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项要求的得</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10</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分，每缺少</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2.5</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分；无法满足上述要求的每项可扣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0-2.5分</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，扣完为止。</w:t>
            </w:r>
            <w:r/>
          </w:p>
          <w:p>
            <w:pPr>
              <w:ind w:firstLine="240"/>
              <w:rPr>
                <w:rFonts w:hint="eastAsia"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注：“无法满足要求”是指：</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① 或描述生搬硬套，与实际情况明显不符②或存在与项目明显无关的文字内容③ 或内容不适用项目的实际情况</w:t>
            </w:r>
            <w:r>
              <w:rPr>
                <w:rFonts w:hint="eastAsia" w:ascii="宋体" w:hAnsi="宋体" w:eastAsia="宋体" w:cs="宋体"/>
                <w:i w:val="0"/>
                <w:iCs w:val="0"/>
                <w:caps w:val="0"/>
                <w:color w:val="060607"/>
                <w:spacing w:val="4"/>
                <w:sz w:val="24"/>
                <w:szCs w:val="24"/>
                <w:highlight w:val="none"/>
                <w:shd w:val="clear" w:color="auto" w:fill="ffffff"/>
                <w:lang w:val="en-US" w:eastAsia="zh-CN"/>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月01日（含）以来</w:t>
            </w:r>
            <w:r>
              <w:rPr>
                <w:rFonts w:hint="eastAsia" w:ascii="宋体" w:hAnsi="宋体" w:eastAsia="宋体" w:cs="宋体"/>
                <w:color w:val="000000"/>
                <w:sz w:val="21"/>
                <w:szCs w:val="21"/>
                <w:highlight w:val="none"/>
                <w:lang w:val="en-US" w:eastAsia="zh-CN"/>
              </w:rPr>
              <w:t xml:space="preserve">具备有效业绩</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、竣工验收单</w:t>
            </w:r>
            <w:r>
              <w:rPr>
                <w:rFonts w:hint="eastAsia" w:ascii="宋体" w:hAnsi="宋体" w:eastAsia="宋体" w:cs="宋体"/>
                <w:color w:val="000000"/>
                <w:sz w:val="21"/>
                <w:szCs w:val="21"/>
                <w:highlight w:val="none"/>
              </w:rPr>
              <w:t xml:space="preserve">必须同时具备，时间以合同签订时间为准，每有一项得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提供以上证明材料原件扫描件加盖供应商电子签章上传至本得分项内，否则不得分</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4</w:t>
            </w:r>
            <w:r/>
          </w:p>
        </w:tc>
      </w:tr>
    </w:tbl>
    <w:p>
      <w:pPr>
        <w:pStyle w:val="1000"/>
        <w:widowControl w:val="off"/>
        <w:rPr>
          <w:rFonts w:ascii="宋体" w:hAnsi="宋体"/>
          <w:color w:val="auto"/>
          <w:sz w:val="21"/>
          <w:szCs w:val="24"/>
          <w:highlight w:val="none"/>
        </w:rPr>
      </w:pPr>
      <w:r>
        <w:rPr>
          <w:rFonts w:ascii="宋体" w:hAnsi="宋体"/>
          <w:color w:val="auto"/>
          <w:sz w:val="21"/>
          <w:szCs w:val="24"/>
          <w:highlight w:val="none"/>
        </w:rPr>
      </w:r>
      <w:r/>
    </w:p>
    <w:p>
      <w:pPr>
        <w:pStyle w:val="1000"/>
        <w:widowControl w:val="off"/>
        <w:rPr>
          <w:rFonts w:ascii="宋体" w:hAnsi="宋体"/>
          <w:b/>
          <w:bCs/>
          <w:color w:val="auto"/>
          <w:sz w:val="22"/>
          <w:szCs w:val="28"/>
          <w:highlight w:val="none"/>
        </w:rPr>
      </w:pPr>
      <w:r>
        <w:rPr>
          <w:rFonts w:ascii="宋体" w:hAnsi="宋体"/>
          <w:b/>
          <w:bCs/>
          <w:color w:val="auto"/>
          <w:sz w:val="22"/>
          <w:szCs w:val="28"/>
          <w:highlight w:val="none"/>
        </w:rPr>
        <w:t xml:space="preserve">本项目采用综合评分法。</w:t>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7" w:name="OLE_LINK13"/>
      <w:r/>
      <w:bookmarkStart w:id="8" w:name="_Toc520459881"/>
      <w:r/>
      <w:bookmarkStart w:id="9" w:name="_Toc521664931"/>
      <w:r/>
      <w:bookmarkStart w:id="10" w:name="OLE_LINK14"/>
      <w:r/>
      <w:bookmarkStart w:id="11" w:name="_Toc10140"/>
      <w:r>
        <w:rPr>
          <w:rFonts w:hint="eastAsia" w:ascii="宋体" w:hAnsi="宋体" w:eastAsia="宋体" w:cs="宋体"/>
          <w:b/>
          <w:bCs/>
          <w:color w:val="auto"/>
          <w:sz w:val="24"/>
          <w:szCs w:val="24"/>
          <w:highlight w:val="none"/>
          <w:lang w:val="en-US" w:eastAsia="zh-CN" w:bidi="ar-SA"/>
        </w:rPr>
        <w:t xml:space="preserve">一、本项目预算金额为</w:t>
      </w:r>
      <w:r>
        <w:rPr>
          <w:rFonts w:hint="eastAsia" w:ascii="宋体" w:hAnsi="宋体" w:cs="宋体"/>
          <w:b/>
          <w:bCs/>
          <w:color w:val="auto"/>
          <w:sz w:val="24"/>
          <w:szCs w:val="24"/>
          <w:highlight w:val="none"/>
          <w:lang w:val="en-US" w:eastAsia="zh-CN" w:bidi="ar-SA"/>
        </w:rPr>
        <w:t xml:space="preserve">2791665.54</w:t>
      </w:r>
      <w:r>
        <w:rPr>
          <w:rFonts w:hint="eastAsia" w:ascii="宋体" w:hAnsi="宋体" w:eastAsia="宋体" w:cs="宋体"/>
          <w:b/>
          <w:bCs/>
          <w:color w:val="auto"/>
          <w:sz w:val="24"/>
          <w:szCs w:val="24"/>
          <w:highlight w:val="none"/>
          <w:lang w:val="en-US" w:eastAsia="zh-CN" w:bidi="ar-SA"/>
        </w:rPr>
        <w:t xml:space="preserve">元。其中：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采购包1：邢桥村等行政村一事一议财政奖补项目最高限价为845380.78元人民币，超出此报价，为无效响应文件；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采购包2：付庙村等行政村一事一议财政奖补项目最高限价为896376.36元人民币，超出此报价，为无效响应文件；</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ascii="SimSun" w:hAnsi="SimSun" w:eastAsia="SimSun" w:cs="SimSun"/>
          <w:color w:val="000000"/>
          <w:sz w:val="24"/>
        </w:rPr>
        <w:t xml:space="preserve">采购包3：虎王集村等行政村一事一议财政奖补项目最高限价为1049908.40元人民币，超出此报价，为无效响应文件；</w:t>
      </w:r>
      <w:r>
        <w:rPr>
          <w:rFonts w:hint="eastAsia" w:ascii="宋体" w:hAnsi="宋体" w:eastAsia="宋体" w:cs="宋体"/>
          <w:b w:val="0"/>
          <w:bCs w:val="0"/>
          <w:color w:val="auto"/>
          <w:sz w:val="24"/>
          <w:szCs w:val="24"/>
          <w:highlight w:val="none"/>
          <w:lang w:val="en-US" w:eastAsia="zh-CN" w:bidi="ar-SA"/>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报价包含项目完成的所有费用，供应商报价时需考虑完成本项目内容所涉及的包含并不限于人工费、材料费、机械费、工具设备费、税费、验收、利润等供应商认为可能发生的一切相关费用。采购人不支付报价以外的任何费用。</w:t>
      </w:r>
      <w:r/>
    </w:p>
    <w:p>
      <w:pPr>
        <w:ind w:firstLine="482"/>
        <w:jc w:val="both"/>
        <w:spacing w:beforeAutospacing="0" w:afterAutospacing="0" w:line="360" w:lineRule="auto"/>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二、项目概况：</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1、工程名称：</w:t>
      </w:r>
      <w:r>
        <w:rPr>
          <w:rFonts w:hint="eastAsia" w:cs="Times New Roman"/>
          <w:sz w:val="24"/>
          <w:lang w:eastAsia="zh-CN"/>
        </w:rPr>
        <w:t xml:space="preserve">丰县华山镇2026年度村级公益事业建设一事一议财政奖补项目</w:t>
      </w:r>
      <w:r>
        <w:rPr>
          <w:rFonts w:ascii="Times New Roman" w:hAnsi="Times New Roman" w:eastAsia="宋体" w:cs="Times New Roman"/>
          <w:sz w:val="24"/>
        </w:rPr>
        <w:t xml:space="preserve"> </w:t>
      </w:r>
      <w:r/>
    </w:p>
    <w:p>
      <w:pPr>
        <w:ind w:firstLine="480"/>
        <w:spacing w:line="312"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2、建设地点：</w:t>
      </w:r>
      <w:r>
        <w:rPr>
          <w:rFonts w:hint="eastAsia" w:ascii="Times New Roman" w:hAnsi="Times New Roman" w:eastAsia="宋体" w:cs="Times New Roman"/>
          <w:sz w:val="24"/>
          <w:lang w:val="en-US" w:eastAsia="zh-CN"/>
        </w:rPr>
        <w:t xml:space="preserve">丰县华山镇</w:t>
      </w:r>
      <w:r>
        <w:rPr>
          <w:rFonts w:hint="eastAsia" w:cs="Times New Roman"/>
          <w:sz w:val="24"/>
          <w:lang w:val="en-US" w:eastAsia="zh-CN"/>
        </w:rPr>
        <w:t xml:space="preserve">各行政村</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3、工程标段划分：本招标工程共分</w:t>
      </w:r>
      <w:r>
        <w:rPr>
          <w:rFonts w:hint="eastAsia" w:cs="Times New Roman"/>
          <w:sz w:val="24"/>
          <w:lang w:val="en-US" w:eastAsia="zh-CN"/>
        </w:rPr>
        <w:t xml:space="preserve">三</w:t>
      </w:r>
      <w:r>
        <w:rPr>
          <w:rFonts w:hint="eastAsia" w:ascii="Times New Roman" w:hAnsi="Times New Roman" w:eastAsia="宋体" w:cs="Times New Roman"/>
          <w:sz w:val="24"/>
        </w:rPr>
        <w:t xml:space="preserve">个标段</w:t>
      </w:r>
      <w:r>
        <w:rPr>
          <w:rFonts w:hint="eastAsia" w:cs="Times New Roman"/>
          <w:sz w:val="24"/>
          <w:lang w:val="en-US" w:eastAsia="zh-CN"/>
        </w:rPr>
        <w:t xml:space="preserve">,</w:t>
      </w:r>
      <w:r>
        <w:rPr>
          <w:rFonts w:hint="eastAsia" w:ascii="Times New Roman" w:hAnsi="Times New Roman" w:eastAsia="宋体" w:cs="Times New Roman"/>
          <w:sz w:val="24"/>
        </w:rPr>
        <w:t xml:space="preserve"> </w:t>
      </w:r>
      <w:r>
        <w:rPr>
          <w:rFonts w:hint="eastAsia" w:ascii="宋体" w:hAnsi="宋体" w:eastAsia="宋体" w:cs="宋体"/>
          <w:bCs/>
          <w:color w:val="auto"/>
          <w:sz w:val="24"/>
          <w:lang w:val="en-US" w:eastAsia="zh-CN" w:bidi="ar-SA"/>
        </w:rPr>
        <w:t xml:space="preserve">各供应商可选择多个采购包参与磋商，但按照磋商的先后顺序只能成交一个采购包，磋商顺序为一至三标段。</w:t>
      </w:r>
      <w:r/>
    </w:p>
    <w:p>
      <w:pPr>
        <w:ind w:firstLine="480"/>
        <w:spacing w:line="312"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rPr>
        <w:t xml:space="preserve">4、工程</w:t>
      </w:r>
      <w:r>
        <w:rPr>
          <w:rFonts w:hint="eastAsia" w:ascii="Times New Roman" w:hAnsi="Times New Roman" w:eastAsia="宋体" w:cs="Times New Roman"/>
          <w:sz w:val="24"/>
          <w:lang w:val="en-US" w:eastAsia="zh-CN"/>
        </w:rPr>
        <w:t xml:space="preserve">内容：本项目为</w:t>
      </w:r>
      <w:r>
        <w:rPr>
          <w:rFonts w:hint="eastAsia" w:cs="Times New Roman"/>
          <w:sz w:val="24"/>
          <w:lang w:val="en-US" w:eastAsia="zh-CN"/>
        </w:rPr>
        <w:t xml:space="preserve">丰县华山镇2026年度村级公益事业建设一事一议财政奖补项目</w:t>
      </w:r>
      <w:r>
        <w:rPr>
          <w:rFonts w:hint="eastAsia" w:ascii="Times New Roman" w:hAnsi="Times New Roman" w:eastAsia="宋体" w:cs="Times New Roman"/>
          <w:sz w:val="24"/>
          <w:highlight w:val="none"/>
          <w:lang w:val="en-US" w:eastAsia="zh-CN"/>
        </w:rPr>
        <w:t xml:space="preserve">，</w:t>
      </w:r>
      <w:r>
        <w:rPr>
          <w:rFonts w:hint="eastAsia" w:cs="Times New Roman"/>
          <w:sz w:val="24"/>
          <w:highlight w:val="none"/>
          <w:lang w:val="en-US" w:eastAsia="zh-CN"/>
        </w:rPr>
        <w:t xml:space="preserve">铺设15cm厚水泥路面</w:t>
      </w:r>
      <w:r>
        <w:rPr>
          <w:rFonts w:hint="eastAsia" w:ascii="Times New Roman" w:hAnsi="Times New Roman" w:eastAsia="宋体" w:cs="Times New Roman"/>
          <w:sz w:val="24"/>
          <w:highlight w:val="none"/>
          <w:lang w:val="en-US" w:eastAsia="zh-CN"/>
        </w:rPr>
        <w:t xml:space="preserve">，详见工程量清单所包含的全部内容。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5、现场条件：具备施工条件，施工用水用电自行考虑。</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6、承包方式：</w:t>
      </w:r>
      <w:r>
        <w:rPr>
          <w:rFonts w:hint="eastAsia" w:ascii="Times New Roman" w:hAnsi="Times New Roman" w:eastAsia="宋体" w:cs="Times New Roman"/>
          <w:sz w:val="24"/>
          <w:lang w:eastAsia="zh-CN"/>
        </w:rPr>
        <w:t xml:space="preserve">施工总承包</w:t>
      </w:r>
      <w:r>
        <w:rPr>
          <w:rFonts w:hint="eastAsia"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Times New Roman" w:hAnsi="Times New Roman" w:eastAsia="宋体" w:cs="Times New Roman"/>
          <w:sz w:val="24"/>
          <w:highlight w:val="none"/>
          <w:lang w:val="en-US" w:eastAsia="zh-CN"/>
        </w:rPr>
        <w:outlineLvl w:val="9"/>
      </w:pPr>
      <w:r/>
      <w:bookmarkStart w:id="12" w:name="_Toc8799"/>
      <w:r>
        <w:rPr>
          <w:rFonts w:hint="eastAsia" w:ascii="Times New Roman" w:hAnsi="Times New Roman" w:eastAsia="宋体" w:cs="Times New Roman"/>
          <w:sz w:val="24"/>
          <w:highlight w:val="none"/>
        </w:rPr>
        <w:t xml:space="preserve">8、要求工期：</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0</w:t>
      </w:r>
      <w:r>
        <w:rPr>
          <w:rFonts w:hint="eastAsia" w:ascii="Times New Roman" w:hAnsi="Times New Roman" w:eastAsia="宋体" w:cs="Times New Roman"/>
          <w:sz w:val="24"/>
          <w:highlight w:val="none"/>
        </w:rPr>
        <w:t xml:space="preserve">日历天</w:t>
      </w:r>
      <w:r>
        <w:rPr>
          <w:rFonts w:hint="eastAsia" w:ascii="Times New Roman" w:hAnsi="Times New Roman" w:eastAsia="宋体" w:cs="Times New Roman"/>
          <w:sz w:val="24"/>
          <w:highlight w:val="none"/>
        </w:rPr>
        <w:t xml:space="preserve">。</w:t>
      </w:r>
      <w:bookmarkEnd w:id="12"/>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10、质量保修期限：</w:t>
      </w:r>
      <w:r>
        <w:rPr>
          <w:rFonts w:hint="eastAsia" w:ascii="Times New Roman" w:hAnsi="Times New Roman" w:eastAsia="宋体" w:cs="Times New Roman"/>
          <w:sz w:val="24"/>
          <w:highlight w:val="none"/>
          <w:lang w:val="en-US" w:eastAsia="zh-CN"/>
        </w:rPr>
        <w:t xml:space="preserve">二</w:t>
      </w:r>
      <w:r>
        <w:rPr>
          <w:rFonts w:hint="eastAsia" w:ascii="Times New Roman" w:hAnsi="Times New Roman" w:eastAsia="宋体" w:cs="Times New Roman"/>
          <w:sz w:val="24"/>
          <w:highlight w:val="none"/>
        </w:rPr>
        <w:t xml:space="preserve">年。</w:t>
      </w:r>
      <w:r/>
    </w:p>
    <w:p>
      <w:pPr>
        <w:ind w:firstLine="480"/>
        <w:spacing w:line="312" w:lineRule="auto"/>
      </w:pPr>
      <w:r>
        <w:rPr>
          <w:rFonts w:hint="eastAsia" w:ascii="Times New Roman" w:hAnsi="Times New Roman" w:eastAsia="宋体" w:cs="Times New Roman"/>
          <w:sz w:val="24"/>
        </w:rPr>
        <w:t xml:space="preserve">11、保修期内乙方的维修或维护响应时间不得超过2</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小时。</w:t>
      </w:r>
      <w:r/>
    </w:p>
    <w:p>
      <w:pPr>
        <w:ind w:firstLine="482"/>
        <w:spacing w:line="312" w:lineRule="auto"/>
        <w:rPr>
          <w:rFonts w:ascii="Times New Roman" w:hAnsi="Times New Roman" w:eastAsia="宋体" w:cs="Times New Roman"/>
          <w:b/>
          <w:bCs/>
          <w:sz w:val="24"/>
        </w:rPr>
        <w:outlineLvl w:val="9"/>
      </w:pPr>
      <w:r/>
      <w:bookmarkStart w:id="13" w:name="_Toc11504"/>
      <w:r>
        <w:rPr>
          <w:rFonts w:hint="eastAsia" w:ascii="Times New Roman" w:hAnsi="Times New Roman" w:eastAsia="宋体" w:cs="Times New Roman"/>
          <w:b/>
          <w:bCs/>
          <w:sz w:val="24"/>
        </w:rPr>
        <w:t xml:space="preserve">三、《已标价的工程量清单》要求：</w:t>
      </w:r>
      <w:bookmarkEnd w:id="13"/>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（一）工程量清单及实施要求详见附件工程量清单汇总。</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(二)《已标价的工程量清单》报价要求</w:t>
      </w:r>
      <w:r/>
    </w:p>
    <w:p>
      <w:pPr>
        <w:ind w:firstLine="480"/>
        <w:spacing w:line="312" w:lineRule="auto"/>
        <w:rPr>
          <w:rFonts w:ascii="Times New Roman" w:hAnsi="Times New Roman" w:eastAsia="宋体" w:cs="Times New Roman"/>
          <w:sz w:val="24"/>
        </w:rPr>
        <w:outlineLvl w:val="9"/>
      </w:pPr>
      <w:r/>
      <w:bookmarkStart w:id="14" w:name="_Toc14384"/>
      <w:r>
        <w:rPr>
          <w:rFonts w:hint="eastAsia" w:ascii="Times New Roman" w:hAnsi="Times New Roman" w:eastAsia="宋体" w:cs="Times New Roman"/>
          <w:sz w:val="24"/>
        </w:rPr>
        <w:t xml:space="preserve">1、报价内容</w:t>
      </w:r>
      <w:bookmarkEnd w:id="14"/>
      <w:r>
        <w:rPr>
          <w:rFonts w:hint="eastAsia"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1.1响应报价应包括竞争性磋商文件中所确定的范围内工程量清单中所含的全部内容，以及为完成上述内容所需的全部费用，其根据为供应商提交的已标价的工程量清单及附表。</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12" w:lineRule="auto"/>
        <w:rPr>
          <w:rFonts w:ascii="Times New Roman" w:hAnsi="Times New Roman" w:eastAsia="宋体" w:cs="Times New Roman"/>
          <w:sz w:val="24"/>
        </w:rPr>
        <w:outlineLvl w:val="9"/>
      </w:pPr>
      <w:r/>
      <w:bookmarkStart w:id="15" w:name="_Toc3912"/>
      <w:r>
        <w:rPr>
          <w:rFonts w:hint="eastAsia" w:ascii="Times New Roman" w:hAnsi="Times New Roman" w:eastAsia="宋体" w:cs="Times New Roman"/>
          <w:sz w:val="24"/>
        </w:rPr>
        <w:t xml:space="preserve">1.9垃圾外运，运距及运输方式供应商自行考虑。</w:t>
      </w:r>
      <w:bookmarkEnd w:id="15"/>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1.10实行工程量清单采购的工程建设项目，量的风险由采购人承担，价的风险在约定风险范围内的，由供应商承担，风险范围以外的按合同约定。</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1.11清单项目中特征描述不全的工序，如图纸已明确或已指明引用规范、图集等或是常规工艺必须的工序，应包括在报价中。</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1.13场地障碍物（包括地表、地下及围档增设开口）清除（包含挖填等处理）、场地内的积水处理、周边关系、第三方关系的协调及其它的一切相关配合等均在风险系数内考虑。</w:t>
      </w:r>
      <w:r/>
    </w:p>
    <w:p>
      <w:pPr>
        <w:ind w:firstLine="480"/>
        <w:spacing w:line="312" w:lineRule="auto"/>
        <w:rPr>
          <w:rFonts w:ascii="Times New Roman" w:hAnsi="Times New Roman" w:eastAsia="宋体" w:cs="Times New Roman"/>
          <w:sz w:val="24"/>
        </w:rPr>
        <w:outlineLvl w:val="9"/>
      </w:pPr>
      <w:r/>
      <w:bookmarkStart w:id="16" w:name="_Toc29288"/>
      <w:r>
        <w:rPr>
          <w:rFonts w:hint="eastAsia" w:ascii="Times New Roman" w:hAnsi="Times New Roman" w:eastAsia="宋体" w:cs="Times New Roman"/>
          <w:sz w:val="24"/>
        </w:rPr>
        <w:t xml:space="preserve">2、报价方式</w:t>
      </w:r>
      <w:bookmarkEnd w:id="16"/>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rPr>
        <w:outlineLvl w:val="9"/>
      </w:pPr>
      <w:r/>
      <w:bookmarkStart w:id="17" w:name="_Toc22272"/>
      <w:r>
        <w:rPr>
          <w:rFonts w:hint="eastAsia" w:ascii="Times New Roman" w:hAnsi="Times New Roman" w:eastAsia="宋体" w:cs="Times New Roman"/>
          <w:sz w:val="24"/>
        </w:rPr>
        <w:t xml:space="preserve">2.2材料风险约定：</w:t>
      </w:r>
      <w:bookmarkEnd w:id="17"/>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2.2.1对于法律、法规、规章或有关政策出台导致工程税金、规费等发生变化的，应按照有关规定执行。</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12" w:lineRule="auto"/>
        <w:rPr>
          <w:rFonts w:ascii="Times New Roman" w:hAnsi="Times New Roman" w:eastAsia="宋体" w:cs="Times New Roman"/>
          <w:sz w:val="24"/>
        </w:rPr>
        <w:outlineLvl w:val="9"/>
      </w:pPr>
      <w:r/>
      <w:bookmarkStart w:id="18" w:name="_Toc27073"/>
      <w:r>
        <w:rPr>
          <w:rFonts w:hint="eastAsia" w:ascii="Times New Roman" w:hAnsi="Times New Roman" w:eastAsia="宋体" w:cs="Times New Roman"/>
          <w:sz w:val="24"/>
        </w:rPr>
        <w:t xml:space="preserve">3、报价的计价方法</w:t>
      </w:r>
      <w:bookmarkEnd w:id="18"/>
      <w:r/>
      <w:r/>
    </w:p>
    <w:p>
      <w:pPr>
        <w:ind w:firstLine="480"/>
        <w:spacing w:line="312" w:lineRule="auto"/>
        <w:rPr>
          <w:rFonts w:ascii="Times New Roman" w:hAnsi="Times New Roman" w:eastAsia="宋体" w:cs="Times New Roman"/>
          <w:sz w:val="24"/>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w:t>
      </w:r>
      <w:r>
        <w:rPr>
          <w:rFonts w:hint="eastAsia" w:ascii="Times New Roman" w:hAnsi="Times New Roman" w:eastAsia="宋体" w:cs="Times New Roman"/>
          <w:sz w:val="24"/>
        </w:rPr>
        <w:t xml:space="preserve">清单的其它单价、合价中。</w:t>
      </w:r>
      <w:r/>
    </w:p>
    <w:p>
      <w:pPr>
        <w:ind w:firstLine="480"/>
        <w:spacing w:line="312" w:lineRule="auto"/>
        <w:rPr>
          <w:rFonts w:ascii="Times New Roman" w:hAnsi="Times New Roman" w:eastAsia="宋体" w:cs="Times New Roman"/>
          <w:sz w:val="24"/>
        </w:rPr>
        <w:outlineLvl w:val="9"/>
      </w:pPr>
      <w:r/>
      <w:bookmarkStart w:id="19" w:name="_Toc28821"/>
      <w:r>
        <w:rPr>
          <w:rFonts w:hint="eastAsia" w:ascii="Times New Roman" w:hAnsi="Times New Roman" w:eastAsia="宋体" w:cs="Times New Roman"/>
          <w:sz w:val="24"/>
        </w:rPr>
        <w:t xml:space="preserve">4、报价编制依据及要求：详见清单。</w:t>
      </w:r>
      <w:bookmarkEnd w:id="19"/>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本工程建筑安装工程费执行现行国家标准《建设工程工程</w:t>
      </w:r>
      <w:r>
        <w:rPr>
          <w:rFonts w:hint="eastAsia" w:ascii="Times New Roman" w:hAnsi="Times New Roman" w:eastAsia="宋体" w:cs="Times New Roman"/>
          <w:sz w:val="24"/>
        </w:rPr>
        <w:t xml:space="preserve">量清单计价规范》（GB50500- 2013）、《房屋建筑与装饰工程工程量计算规范》GB50854- 2013、《通用安装工程工程量计算规范》GB50856- 2013、《江苏省市政工程计价定额》（2014）、《江苏省建筑与装饰工程计价表》（2014版）、《江苏省安装工程计价表》（2014版）、《江苏省建设工程费用定额》（2014版）及营改增后调整内容、苏建价【2016】154号、省住房城乡建设厅关于调整建设工程计价增值税率的通知及附件（苏建函价【2019】178号文）等有关文件规定及采购人提供的施工图纸。</w:t>
      </w:r>
      <w:r/>
    </w:p>
    <w:p>
      <w:pPr>
        <w:ind w:firstLine="480"/>
        <w:spacing w:line="312"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rPr>
        <w:t xml:space="preserve">4.1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r/>
    </w:p>
    <w:p>
      <w:pPr>
        <w:ind w:firstLine="480"/>
        <w:spacing w:line="312" w:lineRule="auto"/>
        <w:rPr>
          <w:rFonts w:ascii="Times New Roman" w:hAnsi="Times New Roman" w:eastAsia="宋体" w:cs="Times New Roman"/>
          <w:sz w:val="24"/>
        </w:rPr>
        <w:outlineLvl w:val="9"/>
      </w:pPr>
      <w:r/>
      <w:bookmarkStart w:id="20" w:name="_Toc23749"/>
      <w:r>
        <w:rPr>
          <w:rFonts w:hint="eastAsia" w:ascii="Times New Roman" w:hAnsi="Times New Roman" w:eastAsia="宋体" w:cs="Times New Roman"/>
          <w:sz w:val="24"/>
        </w:rPr>
        <w:t xml:space="preserve">4.2本工程的其他规定：</w:t>
      </w:r>
      <w:bookmarkEnd w:id="20"/>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4.2.1招标控制价编制价格参考202</w:t>
      </w:r>
      <w:r>
        <w:rPr>
          <w:rFonts w:hint="eastAsia" w:cs="Times New Roman"/>
          <w:sz w:val="24"/>
          <w:lang w:val="en-US" w:eastAsia="zh-CN"/>
        </w:rPr>
        <w:t xml:space="preserve">6</w:t>
      </w:r>
      <w:r>
        <w:rPr>
          <w:rFonts w:hint="eastAsia" w:ascii="Times New Roman" w:hAnsi="Times New Roman" w:eastAsia="宋体" w:cs="Times New Roman"/>
          <w:sz w:val="24"/>
        </w:rPr>
        <w:t xml:space="preserve">年第</w:t>
      </w:r>
      <w:r>
        <w:rPr>
          <w:rFonts w:hint="eastAsia" w:ascii="Times New Roman" w:hAnsi="Times New Roman" w:eastAsia="宋体" w:cs="Times New Roman"/>
          <w:sz w:val="24"/>
          <w:lang w:val="en-US" w:eastAsia="zh-CN"/>
        </w:rPr>
        <w:t xml:space="preserve">0</w:t>
      </w:r>
      <w:r>
        <w:rPr>
          <w:rFonts w:hint="eastAsia" w:cs="Times New Roman"/>
          <w:sz w:val="24"/>
          <w:lang w:val="en-US" w:eastAsia="zh-CN"/>
        </w:rPr>
        <w:t xml:space="preserve">3</w:t>
      </w:r>
      <w:r>
        <w:rPr>
          <w:rFonts w:hint="eastAsia" w:ascii="Times New Roman" w:hAnsi="Times New Roman" w:eastAsia="宋体" w:cs="Times New Roman"/>
          <w:sz w:val="24"/>
        </w:rPr>
        <w:t xml:space="preserve">期《徐州工程造价信息》中的指导价，供应商的材料价格根据市场行情自主报价。</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4.2.2招标控制价人工费执行苏建函价〔202</w:t>
      </w:r>
      <w:r>
        <w:rPr>
          <w:rFonts w:hint="eastAsia" w:cs="Times New Roman"/>
          <w:sz w:val="24"/>
          <w:lang w:val="en-US" w:eastAsia="zh-CN"/>
        </w:rPr>
        <w:t xml:space="preserve">6</w:t>
      </w:r>
      <w:r>
        <w:rPr>
          <w:rFonts w:hint="eastAsia" w:ascii="Times New Roman" w:hAnsi="Times New Roman" w:eastAsia="宋体" w:cs="Times New Roman"/>
          <w:sz w:val="24"/>
        </w:rPr>
        <w:t xml:space="preserve">〕</w:t>
      </w:r>
      <w:r>
        <w:rPr>
          <w:rFonts w:hint="eastAsia" w:cs="Times New Roman"/>
          <w:sz w:val="24"/>
          <w:lang w:val="en-US" w:eastAsia="zh-CN"/>
        </w:rPr>
        <w:t xml:space="preserve">27</w:t>
      </w:r>
      <w:r>
        <w:rPr>
          <w:rFonts w:hint="eastAsia" w:ascii="Times New Roman" w:hAnsi="Times New Roman" w:eastAsia="宋体" w:cs="Times New Roman"/>
          <w:sz w:val="24"/>
        </w:rPr>
        <w:t xml:space="preserve">号文件。</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4.2.3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ind w:firstLine="480"/>
        <w:spacing w:line="312" w:lineRule="auto"/>
        <w:rPr>
          <w:rFonts w:ascii="Times New Roman" w:hAnsi="Times New Roman" w:eastAsia="宋体" w:cs="Times New Roman"/>
          <w:sz w:val="24"/>
        </w:rPr>
        <w:outlineLvl w:val="9"/>
      </w:pPr>
      <w:r/>
      <w:bookmarkStart w:id="21" w:name="_Toc7264"/>
      <w:r>
        <w:rPr>
          <w:rFonts w:hint="eastAsia" w:ascii="Times New Roman" w:hAnsi="Times New Roman" w:eastAsia="宋体" w:cs="Times New Roman"/>
          <w:sz w:val="24"/>
        </w:rPr>
        <w:t xml:space="preserve">4.3建筑安装工程造价的组成：</w:t>
      </w:r>
      <w:bookmarkEnd w:id="21"/>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4.3.1分部分项工程费：现行国家标准《建设工程工程量清单计价规范》（GB50500-2013）及《江苏省市政工程计价定额》（2014）</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江苏省建筑与装饰工程计价定额》（2014版）、《江苏省安装工程计价定额》(2014版)、《江苏省建设工程费用定额》（2014年）（营改增后调整内容）、《省住房城乡建设厅关于建筑业实施营改增后江苏省建设工程计价依据调整的通知》（苏建价[2016]154号文）及有关文件规定。</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4.3.2措施项目费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下述措施项目费中，除现场安全文明施工措施费外其它措施项目均由供应商自主报价，可以以工程量乘以综合单价计算，也可以以费率计算。</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安全文明措施费基本费：按工程量清单要求计取；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安全文明措施费扬尘污染防治增加费：按工程量清单要求计取。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（2）夜间施工：招标控制价不计，供应商可自主报价，结算时不再调整。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（3）二次搬运：招标控制价不计，供应商可自主报价，结算时不再调整。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（4）冬雨季施工：招标控制价不计，供应商可自主报价，结算时不再调整。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（5）大型机械设备进出场及安拆：招标控制价不计，供应商可自主报价，结算时不再调整。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（6）施工排水：招标控制价不计，供应商可自主报价，结算时不再调整。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（7）施工降水：招标控制价不计，供应商可自主报价，结算时不再调整。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（8）地上、地下设施，建筑物的临时保护设施：招标控制价不计，供应商可自主报价，结算时不再调整。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（9）已完工程及设备保护：招标控制价不计，供应商可自主报价，结算时不再调整。</w:t>
      </w:r>
      <w:r/>
    </w:p>
    <w:p>
      <w:pPr>
        <w:ind w:firstLine="480"/>
        <w:spacing w:line="312"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（10）临时设施费：按规定计取，供应商可自主报价，结算时不再调整</w:t>
      </w:r>
      <w:r>
        <w:rPr>
          <w:rFonts w:hint="eastAsia" w:ascii="Times New Roman" w:hAnsi="Times New Roman" w:eastAsia="宋体" w:cs="Times New Roman"/>
          <w:sz w:val="24"/>
          <w:lang w:eastAsia="zh-CN"/>
        </w:rPr>
        <w:t xml:space="preserve">。</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（11）赶工措施：招标控制价不计，供应商可自主报价，结算时不再调整。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（12）工程按质论价：招标控制价不计，供应商根据实际情况自主报价，结算时不再调整。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（13）特殊条件下施工增加：招标控制价不计，供应商可自主报价，结算时不再调整。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（14）</w:t>
      </w:r>
      <w:r>
        <w:rPr>
          <w:rFonts w:hint="eastAsia" w:ascii="Times New Roman" w:hAnsi="Times New Roman" w:eastAsia="宋体" w:cs="Times New Roman"/>
          <w:sz w:val="24"/>
          <w:lang w:val="en-US" w:eastAsia="zh-CN"/>
        </w:rPr>
        <w:t xml:space="preserve">建筑工人实名制费用</w:t>
      </w:r>
      <w:r>
        <w:rPr>
          <w:rFonts w:hint="eastAsia" w:ascii="Times New Roman" w:hAnsi="Times New Roman" w:eastAsia="宋体" w:cs="Times New Roman"/>
          <w:sz w:val="24"/>
        </w:rPr>
        <w:t xml:space="preserve">：按规定计取，供应商可自主报价，结算时不再调整。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（15）</w:t>
      </w:r>
      <w:r>
        <w:rPr>
          <w:rFonts w:hint="eastAsia" w:ascii="Times New Roman" w:hAnsi="Times New Roman" w:eastAsia="宋体" w:cs="Times New Roman"/>
          <w:sz w:val="24"/>
          <w:lang w:val="en-US" w:eastAsia="zh-CN"/>
        </w:rPr>
        <w:t xml:space="preserve">智慧工地费用</w:t>
      </w:r>
      <w:r>
        <w:rPr>
          <w:rFonts w:hint="eastAsia" w:ascii="Times New Roman" w:hAnsi="Times New Roman" w:eastAsia="宋体" w:cs="Times New Roman"/>
          <w:sz w:val="24"/>
        </w:rPr>
        <w:t xml:space="preserve">：招标控制价不计，供应商可自主报价，结算时不再调整。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（16）</w:t>
      </w:r>
      <w:r>
        <w:rPr>
          <w:rFonts w:hint="eastAsia" w:ascii="Times New Roman" w:hAnsi="Times New Roman" w:eastAsia="宋体" w:cs="Times New Roman"/>
          <w:sz w:val="24"/>
          <w:lang w:val="en-US" w:eastAsia="zh-CN"/>
        </w:rPr>
        <w:t xml:space="preserve">新冠疫情常态化防控</w:t>
      </w:r>
      <w:r>
        <w:rPr>
          <w:rFonts w:hint="eastAsia" w:ascii="Times New Roman" w:hAnsi="Times New Roman" w:eastAsia="宋体" w:cs="Times New Roman"/>
          <w:sz w:val="24"/>
        </w:rPr>
        <w:t xml:space="preserve">：按规定计取，供应商可自主报价，结算时不再调整。</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17）供应商应认真勘察现场，充分了解其施工环境、工地现场场地情况、用水用电情况、道路、储存空间、装卸限制、高压线防护、临设搭建及任何其他影响造价及工期的情况，由供应商自行考虑风险并计入投标报价中，结算时不予调整。</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（18）检验试验费：因本工程需要所做的全部检验、试验及检测相关费用，由供应商自行考虑风险并计入投标报价中，结算时不予调整。</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4.3.3其他项目费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（1）暂列金额：以发包人给定的标准计取，不宜超过分部分项工程费的10%。</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本工程暂列金额为以下内容： 无   </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（2）暂估价：本项包括材料（设备）暂估价和专业工程暂估价。</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①材料（设备）暂估价：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暂估价详见清单《材料（设备）暂估价格表》，结算时根据采购人认可的价格调整材料价格。</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②专业工程暂估价项目是必然发生但暂时不能确定价格，由总承包人与专业工程分包人签订分包合同的专业工程。发包人拟单独发包的专业工程，不得以暂估价的形式列入主体工程招标文件的其他项目工程量清单中，发包人应与专业工程承包人另行签订施工合同。</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本工程专业工程及其暂估价为： 详见清单《专业工程暂估价格表》  </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（3）计日工：由发承包双方在合同中另行约定。</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（4）总承包服务费：本工程不计取。</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4.3.4规费（执行2014年《江苏省建设工程费用定额》（营改增后调整内容））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（1）工程排污费：按规定计取。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（2）社会保障费：按规定计取。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（3）住房公积金：按规定计取。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4.3.5税金：按（分部分项工程费+措施项目费+其它项目费+规费-(除税甲供材料费+除税甲供设备费)/1.01）×9%计取。</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（三）响应文件要求</w:t>
      </w:r>
      <w:r/>
    </w:p>
    <w:p>
      <w:pPr>
        <w:ind w:firstLine="480"/>
        <w:spacing w:line="312" w:lineRule="auto"/>
        <w:rPr>
          <w:rFonts w:ascii="Times New Roman" w:hAnsi="Times New Roman" w:eastAsia="宋体" w:cs="Times New Roman"/>
          <w:sz w:val="24"/>
        </w:rPr>
        <w:outlineLvl w:val="9"/>
      </w:pPr>
      <w:r/>
      <w:bookmarkStart w:id="22" w:name="_Toc32377"/>
      <w:r>
        <w:rPr>
          <w:rFonts w:hint="eastAsia" w:ascii="Times New Roman" w:hAnsi="Times New Roman" w:eastAsia="宋体" w:cs="Times New Roman"/>
          <w:sz w:val="24"/>
        </w:rPr>
        <w:t xml:space="preserve">1、首次响应文件中提供《已标价的工程量清单》文件。</w:t>
      </w:r>
      <w:bookmarkEnd w:id="22"/>
      <w:r/>
      <w:r/>
    </w:p>
    <w:p>
      <w:pPr>
        <w:ind w:firstLine="480"/>
        <w:spacing w:line="312" w:lineRule="auto"/>
        <w:rPr>
          <w:rFonts w:ascii="Times New Roman" w:hAnsi="Times New Roman" w:eastAsia="宋体" w:cs="Times New Roman"/>
          <w:sz w:val="24"/>
        </w:rPr>
        <w:outlineLvl w:val="9"/>
      </w:pPr>
      <w:r/>
      <w:bookmarkStart w:id="23" w:name="_Toc11551"/>
      <w:r>
        <w:rPr>
          <w:rFonts w:hint="eastAsia" w:ascii="Times New Roman" w:hAnsi="Times New Roman" w:eastAsia="宋体" w:cs="Times New Roman"/>
          <w:sz w:val="24"/>
        </w:rPr>
        <w:t xml:space="preserve">1.1 按照《工程量清单》编制《已标价的工程量清单》。</w:t>
      </w:r>
      <w:bookmarkEnd w:id="23"/>
      <w:r/>
      <w:r/>
    </w:p>
    <w:p>
      <w:pPr>
        <w:ind w:firstLine="480"/>
        <w:spacing w:line="312" w:lineRule="auto"/>
        <w:rPr>
          <w:rFonts w:ascii="Times New Roman" w:hAnsi="Times New Roman" w:eastAsia="宋体" w:cs="Times New Roman"/>
          <w:sz w:val="24"/>
        </w:rPr>
        <w:outlineLvl w:val="9"/>
      </w:pPr>
      <w:r/>
      <w:bookmarkStart w:id="24" w:name="_Toc15177"/>
      <w:r>
        <w:rPr>
          <w:rFonts w:hint="eastAsia" w:ascii="Times New Roman" w:hAnsi="Times New Roman" w:eastAsia="宋体" w:cs="Times New Roman"/>
          <w:sz w:val="24"/>
        </w:rPr>
        <w:t xml:space="preserve">5、项目相关要求：</w:t>
      </w:r>
      <w:bookmarkEnd w:id="24"/>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5.1供应商报价时需考虑完成本项目内容所涉及的人工费、材料费、机械费、税费、验收等相关的一切费用。</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5.2供应商应根据本项目实际情况，合理配置人员，除项目经理外，安全员、质检员、施工员、预算员、材料员等人员应经验丰富，确保项目顺利实施。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2"/>
        <w:spacing w:line="312" w:lineRule="auto"/>
        <w:rPr>
          <w:rFonts w:hint="eastAsia" w:ascii="Times New Roman" w:hAnsi="Times New Roman" w:eastAsia="宋体" w:cs="Times New Roman"/>
          <w:b/>
          <w:bCs/>
          <w:sz w:val="24"/>
        </w:rPr>
        <w:outlineLvl w:val="9"/>
      </w:pPr>
      <w:r/>
      <w:bookmarkStart w:id="25" w:name="_Toc14248"/>
      <w:r>
        <w:rPr>
          <w:rFonts w:hint="eastAsia" w:ascii="Times New Roman" w:hAnsi="Times New Roman" w:eastAsia="宋体" w:cs="Times New Roman"/>
          <w:b/>
          <w:bCs/>
          <w:sz w:val="24"/>
        </w:rPr>
        <w:t xml:space="preserve">四、低于成本报价：</w:t>
      </w:r>
      <w:bookmarkEnd w:id="25"/>
      <w:r/>
      <w:r/>
    </w:p>
    <w:p>
      <w:pPr>
        <w:pStyle w:val="1000"/>
        <w:ind w:firstLine="420"/>
        <w:jc w:val="left"/>
        <w:spacing w:line="360" w:lineRule="auto"/>
        <w:widowControl w:val="off"/>
        <w:rPr>
          <w:rFonts w:ascii="宋体" w:hAnsi="宋体" w:cs="宋体"/>
          <w:color w:val="auto"/>
          <w:sz w:val="24"/>
          <w:szCs w:val="24"/>
          <w:highlight w:val="none"/>
        </w:rPr>
      </w:pPr>
      <w:r/>
      <w:bookmarkStart w:id="26" w:name="_Toc11874"/>
      <w:r>
        <w:rPr>
          <w:rFonts w:hint="eastAsia" w:ascii="宋体" w:hAnsi="宋体" w:cs="宋体"/>
          <w:color w:val="auto"/>
          <w:sz w:val="24"/>
          <w:szCs w:val="24"/>
          <w:highlight w:val="none"/>
        </w:rPr>
        <w:t xml:space="preserve">在评审过程中，评标委员会发现供应商的报价</w:t>
      </w:r>
      <w:r>
        <w:rPr>
          <w:rFonts w:hint="eastAsia" w:ascii="宋体" w:hAnsi="宋体" w:cs="宋体"/>
          <w:color w:val="auto"/>
          <w:sz w:val="24"/>
          <w:szCs w:val="24"/>
          <w:highlight w:val="none"/>
          <w:lang w:val="en-US" w:eastAsia="zh-CN"/>
        </w:rPr>
        <w:t xml:space="preserve">出现磋商文件规定的异常低价现象，需启动异常低价程序。</w:t>
      </w:r>
      <w:r>
        <w:rPr>
          <w:rFonts w:hint="eastAsia" w:ascii="宋体" w:hAnsi="宋体" w:cs="宋体"/>
          <w:color w:val="auto"/>
          <w:sz w:val="24"/>
          <w:szCs w:val="24"/>
          <w:highlight w:val="none"/>
        </w:rPr>
        <w:t xml:space="preserve">供应商不能合理说明或者不能提供相关证明材料的，由评标委员会认定该供应商以低于成本报价，其响应文件应作无效响应文件处理。 </w:t>
      </w:r>
      <w:r/>
    </w:p>
    <w:p>
      <w:pPr>
        <w:pStyle w:val="1000"/>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spacing w:line="312" w:lineRule="auto"/>
        <w:rPr>
          <w:rFonts w:hint="eastAsia" w:ascii="Times New Roman" w:hAnsi="Times New Roman" w:eastAsia="宋体" w:cs="Times New Roman"/>
          <w:b/>
          <w:bCs/>
          <w:sz w:val="24"/>
          <w:lang w:val="en-US" w:eastAsia="zh-CN"/>
        </w:rPr>
        <w:outlineLvl w:val="9"/>
      </w:pPr>
      <w:r>
        <w:rPr>
          <w:rFonts w:hint="eastAsia" w:ascii="Times New Roman" w:hAnsi="Times New Roman" w:eastAsia="宋体" w:cs="Times New Roman"/>
          <w:b/>
          <w:bCs/>
          <w:sz w:val="24"/>
          <w:lang w:val="en-US" w:eastAsia="zh-CN"/>
        </w:rPr>
        <w:t xml:space="preserve">五、技术标准和要求</w:t>
      </w:r>
      <w:bookmarkEnd w:id="26"/>
      <w:r/>
      <w:bookmarkStart w:id="27" w:name="_Toc349557651"/>
      <w:r/>
      <w:bookmarkEnd w:id="27"/>
      <w:r/>
      <w:bookmarkStart w:id="28" w:name="_Toc349555826"/>
      <w:r/>
      <w:bookmarkEnd w:id="28"/>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一</w:t>
      </w:r>
      <w:r>
        <w:rPr>
          <w:rFonts w:hint="eastAsia" w:ascii="Times New Roman" w:hAnsi="Times New Roman" w:eastAsia="宋体" w:cs="Times New Roman"/>
          <w:sz w:val="24"/>
        </w:rPr>
        <w:t xml:space="preserve">）水泥砼的配合比：</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lang w:eastAsia="zh-CN"/>
        </w:rPr>
        <w:t xml:space="preserve">采用</w:t>
      </w:r>
      <w:r>
        <w:rPr>
          <w:rFonts w:hint="eastAsia" w:ascii="Times New Roman" w:hAnsi="Times New Roman" w:eastAsia="宋体" w:cs="Times New Roman"/>
          <w:sz w:val="24"/>
        </w:rPr>
        <w:t xml:space="preserve">C30</w:t>
      </w:r>
      <w:r>
        <w:rPr>
          <w:rFonts w:hint="eastAsia" w:ascii="Times New Roman" w:hAnsi="Times New Roman" w:eastAsia="宋体" w:cs="Times New Roman"/>
          <w:sz w:val="24"/>
          <w:lang w:eastAsia="zh-CN"/>
        </w:rPr>
        <w:t xml:space="preserve">混凝土</w:t>
      </w:r>
      <w:r>
        <w:rPr>
          <w:rFonts w:hint="eastAsia" w:ascii="Times New Roman" w:hAnsi="Times New Roman" w:eastAsia="宋体" w:cs="Times New Roman"/>
          <w:sz w:val="24"/>
        </w:rPr>
        <w:t xml:space="preserve">，（具备出场日期，合格证书）</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二</w:t>
      </w:r>
      <w:r>
        <w:rPr>
          <w:rFonts w:hint="eastAsia" w:ascii="Times New Roman" w:hAnsi="Times New Roman" w:eastAsia="宋体" w:cs="Times New Roman"/>
          <w:sz w:val="24"/>
        </w:rPr>
        <w:t xml:space="preserve">）水泥砼路面要求：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路面宽度按招标工程量清单要求;路面应采取拉毛或机具压纹等抗滑措施，路面光滑平整，压纹清晰，无麻面、不起砂、不露骨；切割规范合理；</w:t>
      </w:r>
      <w:r>
        <w:rPr>
          <w:rFonts w:hint="eastAsia" w:ascii="Times New Roman" w:hAnsi="Times New Roman" w:eastAsia="宋体" w:cs="Times New Roman"/>
          <w:sz w:val="24"/>
          <w:lang w:eastAsia="zh-CN"/>
        </w:rPr>
        <w:t xml:space="preserve">做好</w:t>
      </w:r>
      <w:r>
        <w:rPr>
          <w:rFonts w:hint="eastAsia" w:ascii="Times New Roman" w:hAnsi="Times New Roman" w:eastAsia="宋体" w:cs="Times New Roman"/>
          <w:sz w:val="24"/>
        </w:rPr>
        <w:t xml:space="preserve">路面养生。</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三</w:t>
      </w:r>
      <w:r>
        <w:rPr>
          <w:rFonts w:hint="eastAsia" w:ascii="Times New Roman" w:hAnsi="Times New Roman" w:eastAsia="宋体" w:cs="Times New Roman"/>
          <w:sz w:val="24"/>
        </w:rPr>
        <w:t xml:space="preserve">）施工机械要求：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模板；采用设计厚度的标准模板。</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2、摊铺设备；振动梁</w:t>
      </w:r>
      <w:r>
        <w:rPr>
          <w:rFonts w:hint="eastAsia" w:ascii="Times New Roman" w:hAnsi="Times New Roman" w:eastAsia="宋体" w:cs="Times New Roman"/>
          <w:sz w:val="24"/>
          <w:lang w:eastAsia="zh-CN"/>
        </w:rPr>
        <w:t xml:space="preserve">或其他能达到对砼路面振捣密实的设备</w:t>
      </w:r>
      <w:r>
        <w:rPr>
          <w:rFonts w:hint="eastAsia" w:ascii="Times New Roman" w:hAnsi="Times New Roman" w:eastAsia="宋体" w:cs="Times New Roman"/>
          <w:sz w:val="24"/>
        </w:rPr>
        <w:t xml:space="preserve">。</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3、其他设备；振动棒、磨浆机、据缝机、洒水车</w:t>
      </w:r>
      <w:r>
        <w:rPr>
          <w:rFonts w:hint="eastAsia" w:ascii="Times New Roman" w:hAnsi="Times New Roman" w:eastAsia="宋体" w:cs="Times New Roman"/>
          <w:sz w:val="24"/>
          <w:lang w:eastAsia="zh-CN"/>
        </w:rPr>
        <w:t xml:space="preserve">等</w:t>
      </w:r>
      <w:r>
        <w:rPr>
          <w:rFonts w:hint="eastAsia" w:ascii="Times New Roman" w:hAnsi="Times New Roman" w:eastAsia="宋体" w:cs="Times New Roman"/>
          <w:sz w:val="24"/>
        </w:rPr>
        <w:t xml:space="preserve">。</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四</w:t>
      </w:r>
      <w:r>
        <w:rPr>
          <w:rFonts w:hint="eastAsia" w:ascii="Times New Roman" w:hAnsi="Times New Roman" w:eastAsia="宋体" w:cs="Times New Roman"/>
          <w:sz w:val="24"/>
        </w:rPr>
        <w:t xml:space="preserve">）施工要求：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1、路基处理；路基整平后，有要求的路基用二灰碎石作垫层，压路机压实。</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模板安装；要设置防倾覆的临时支樟，拼缝不漏浆且不大于2.5mm，相邻模板表面高低差不大于2mm，高度、宽度不允许出现负误差，模板与水泥砼的接触面要采取隔离措施，浇筑前模板先浇水湿润，但模板范围内不能有积水，杂物应清理干净。</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3、拌合；严格按照C30</w:t>
      </w:r>
      <w:r>
        <w:rPr>
          <w:rFonts w:hint="eastAsia" w:ascii="Times New Roman" w:hAnsi="Times New Roman" w:eastAsia="宋体" w:cs="Times New Roman"/>
          <w:sz w:val="24"/>
          <w:lang w:eastAsia="zh-CN"/>
        </w:rPr>
        <w:t xml:space="preserve">混凝土</w:t>
      </w:r>
      <w:r>
        <w:rPr>
          <w:rFonts w:hint="eastAsia" w:ascii="Times New Roman" w:hAnsi="Times New Roman" w:eastAsia="宋体" w:cs="Times New Roman"/>
          <w:sz w:val="24"/>
        </w:rPr>
        <w:t xml:space="preserve">标准，具有资质合格证的大型商混站，按照配合比准确用料，严禁人为改变混合料的配比。</w:t>
      </w:r>
      <w:r/>
    </w:p>
    <w:p>
      <w:pPr>
        <w:ind w:firstLine="480"/>
        <w:spacing w:line="312" w:lineRule="auto"/>
        <w:rPr>
          <w:rFonts w:hint="eastAsia" w:ascii="宋体" w:hAnsi="宋体" w:eastAsia="宋体" w:cs="宋体"/>
          <w:sz w:val="24"/>
          <w:szCs w:val="24"/>
          <w:highlight w:val="none"/>
        </w:rPr>
      </w:pPr>
      <w:r>
        <w:rPr>
          <w:rFonts w:hint="eastAsia" w:ascii="Times New Roman" w:hAnsi="Times New Roman" w:eastAsia="宋体" w:cs="Times New Roman"/>
          <w:sz w:val="24"/>
        </w:rPr>
        <w:t xml:space="preserve">4、运输；车辆装料前要清洁车厢，洒水润壁，运</w:t>
      </w:r>
      <w:r>
        <w:rPr>
          <w:rFonts w:hint="eastAsia" w:ascii="宋体" w:hAnsi="宋体" w:eastAsia="宋体" w:cs="宋体"/>
          <w:sz w:val="24"/>
          <w:szCs w:val="24"/>
          <w:highlight w:val="none"/>
        </w:rPr>
        <w:t xml:space="preserve">输平稳，料场与施工现场不宜超过3km，运输时间不超过30分钟，以减少颠簸，防止漏浆和离析。</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5、摊铺；在摊铺前要对基层进行平整、</w:t>
      </w: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lang w:val="en-US" w:eastAsia="zh-CN"/>
        </w:rPr>
        <w:t xml:space="preserve">15吨以上振动压路机压实，</w:t>
      </w:r>
      <w:r>
        <w:rPr>
          <w:rFonts w:hint="eastAsia" w:ascii="宋体" w:hAnsi="宋体" w:eastAsia="宋体" w:cs="宋体"/>
          <w:sz w:val="24"/>
          <w:szCs w:val="24"/>
          <w:highlight w:val="none"/>
        </w:rPr>
        <w:t xml:space="preserve">洒水湿润，摊铺要均匀，人工找平应用铁锹反扣找平，严禁高抛，撒掷。</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6、振捣；</w:t>
      </w:r>
      <w:r>
        <w:rPr>
          <w:rFonts w:hint="eastAsia" w:ascii="宋体" w:hAnsi="宋体" w:eastAsia="宋体" w:cs="宋体"/>
          <w:sz w:val="24"/>
          <w:szCs w:val="24"/>
          <w:highlight w:val="none"/>
          <w:lang w:eastAsia="zh-CN"/>
        </w:rPr>
        <w:t xml:space="preserve">施工中保持</w:t>
      </w:r>
      <w:r>
        <w:rPr>
          <w:rFonts w:hint="eastAsia" w:ascii="宋体" w:hAnsi="宋体" w:eastAsia="宋体" w:cs="宋体"/>
          <w:sz w:val="24"/>
          <w:szCs w:val="24"/>
          <w:highlight w:val="none"/>
          <w:lang w:val="en-US" w:eastAsia="zh-CN"/>
        </w:rPr>
        <w:t xml:space="preserve">2台振动棒，分左右两侧</w:t>
      </w:r>
      <w:r>
        <w:rPr>
          <w:rFonts w:hint="eastAsia" w:ascii="宋体" w:hAnsi="宋体" w:eastAsia="宋体" w:cs="宋体"/>
          <w:sz w:val="24"/>
          <w:szCs w:val="24"/>
          <w:highlight w:val="none"/>
        </w:rPr>
        <w:t xml:space="preserve">插入式振动棒垂直插入（最大倾斜不大于45度）捣振应全面，有顺序，移动半径在50cm以内，捣振时间以水泥浆不在冒气泡为度，不能过振、漏振；全面振捣后用</w:t>
      </w:r>
      <w:r>
        <w:rPr>
          <w:rFonts w:hint="eastAsia" w:ascii="宋体" w:hAnsi="宋体" w:eastAsia="宋体" w:cs="宋体"/>
          <w:sz w:val="24"/>
          <w:szCs w:val="24"/>
          <w:highlight w:val="none"/>
          <w:lang w:eastAsia="zh-CN"/>
        </w:rPr>
        <w:t xml:space="preserve">框架式振动梁</w:t>
      </w:r>
      <w:r>
        <w:rPr>
          <w:rFonts w:hint="eastAsia" w:ascii="宋体" w:hAnsi="宋体" w:eastAsia="宋体" w:cs="宋体"/>
          <w:sz w:val="24"/>
          <w:szCs w:val="24"/>
          <w:highlight w:val="none"/>
        </w:rPr>
        <w:t xml:space="preserve">机组往返滚压表面，提浆、刮平，并将水泥浆赶在</w:t>
      </w:r>
      <w:r>
        <w:rPr>
          <w:rFonts w:hint="eastAsia" w:ascii="宋体" w:hAnsi="宋体" w:eastAsia="宋体" w:cs="宋体"/>
          <w:sz w:val="24"/>
          <w:szCs w:val="24"/>
          <w:highlight w:val="none"/>
          <w:lang w:eastAsia="zh-CN"/>
        </w:rPr>
        <w:t xml:space="preserve">振动梁</w:t>
      </w:r>
      <w:r>
        <w:rPr>
          <w:rFonts w:hint="eastAsia" w:ascii="宋体" w:hAnsi="宋体" w:eastAsia="宋体" w:cs="宋体"/>
          <w:sz w:val="24"/>
          <w:szCs w:val="24"/>
          <w:highlight w:val="none"/>
        </w:rPr>
        <w:t xml:space="preserve">前方，在用磨浆机磨浆整平。</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7、收光抹面：适当增加收光抹面次数，确保收光抹面质量，收光抹面的间隔时间为20分钟左右；抹面结束后进行压纹处理，压纹方向垂直于线路走向，压纹深度2-4mm，间距1.5-2.5cm。</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8、养生；抹面2小时后，必须覆盖草苫或秸秆洒水养生</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天以上。</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9、切缝；防止水泥板不规则断裂，要及时切缝。切缝时机以切缝时切割片两侧水泥砼不掉渣为宜，切缝深度均为板厚的1/4；切缝间距4-5米。</w:t>
      </w:r>
      <w:r/>
    </w:p>
    <w:p>
      <w:pPr>
        <w:ind w:left="0" w:firstLine="480"/>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10、铺设C30混凝土路面，龄期28天后检验时满足C30强度要求（回弹仪测量）。</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五</w:t>
      </w:r>
      <w:r>
        <w:rPr>
          <w:rFonts w:hint="eastAsia" w:ascii="Times New Roman" w:hAnsi="Times New Roman" w:eastAsia="宋体" w:cs="Times New Roman"/>
          <w:sz w:val="24"/>
        </w:rPr>
        <w:t xml:space="preserve">）安全措施；</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1、交通管制；施工、养生期间严禁各种车辆通行，运料车要有专人指挥。</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2、临时用电防护；配电线路必须按有关规定架设整齐，不得使用塑胶软线，不得明地敷设。</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六</w:t>
      </w:r>
      <w:r>
        <w:rPr>
          <w:rFonts w:hint="eastAsia" w:ascii="Times New Roman" w:hAnsi="Times New Roman" w:eastAsia="宋体" w:cs="Times New Roman"/>
          <w:sz w:val="24"/>
        </w:rPr>
        <w:t xml:space="preserve">）商品混凝土；</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七</w:t>
      </w: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、其他</w:t>
      </w:r>
      <w:r>
        <w:rPr>
          <w:rFonts w:hint="eastAsia" w:ascii="Times New Roman" w:hAnsi="Times New Roman" w:eastAsia="宋体" w:cs="Times New Roman"/>
          <w:sz w:val="24"/>
        </w:rPr>
        <w:t xml:space="preserve">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lang w:eastAsia="zh-CN"/>
        </w:rPr>
        <w:t xml:space="preserve">执行</w:t>
      </w:r>
      <w:r>
        <w:rPr>
          <w:rFonts w:hint="eastAsia" w:ascii="Times New Roman" w:hAnsi="Times New Roman" w:eastAsia="宋体" w:cs="Times New Roman"/>
          <w:sz w:val="24"/>
        </w:rPr>
        <w:t xml:space="preserve">国家行业和地方现行标准、规范和规程等。</w:t>
      </w:r>
      <w:r/>
    </w:p>
    <w:p>
      <w:pPr>
        <w:ind w:firstLine="482"/>
        <w:spacing w:line="312" w:lineRule="auto"/>
        <w:rPr>
          <w:rFonts w:hint="eastAsia" w:ascii="Times New Roman" w:hAnsi="Times New Roman" w:eastAsia="宋体" w:cs="Times New Roman"/>
          <w:b/>
          <w:bCs/>
          <w:sz w:val="24"/>
        </w:rPr>
        <w:outlineLvl w:val="9"/>
      </w:pPr>
      <w:r/>
      <w:bookmarkStart w:id="29" w:name="_Toc9565"/>
      <w:r>
        <w:rPr>
          <w:rFonts w:hint="eastAsia" w:ascii="Times New Roman" w:hAnsi="Times New Roman" w:eastAsia="宋体" w:cs="Times New Roman"/>
          <w:b/>
          <w:bCs/>
          <w:sz w:val="24"/>
          <w:lang w:val="en-US" w:eastAsia="zh-CN"/>
        </w:rPr>
        <w:t xml:space="preserve">六</w:t>
      </w:r>
      <w:r>
        <w:rPr>
          <w:rFonts w:hint="eastAsia" w:ascii="Times New Roman" w:hAnsi="Times New Roman" w:eastAsia="宋体" w:cs="Times New Roman"/>
          <w:b/>
          <w:bCs/>
          <w:sz w:val="24"/>
        </w:rPr>
        <w:t xml:space="preserve">、其他要求：</w:t>
      </w:r>
      <w:bookmarkEnd w:id="29"/>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line="312" w:lineRule="auto"/>
        <w:rPr>
          <w:rFonts w:hint="eastAsia" w:ascii="宋体" w:hAnsi="宋体" w:eastAsia="宋体" w:cs="宋体"/>
          <w:sz w:val="24"/>
          <w:highlight w:val="none"/>
        </w:rPr>
      </w:pPr>
      <w:r>
        <w:rPr>
          <w:rFonts w:hint="eastAsia" w:ascii="Times New Roman" w:hAnsi="Times New Roman" w:eastAsia="宋体" w:cs="Times New Roman"/>
          <w:sz w:val="24"/>
        </w:rPr>
        <w:t xml:space="preserve">2、供应商对工程建设期间扬尘治理工作负主体责任。应制定施工现场扬尘污染防治专项方案，按照承包工程范围做好扬尘污染防治措施的落实。方案必须符合我市“徐空气提升办【2018】11号”和“徐</w:t>
      </w:r>
      <w:r>
        <w:rPr>
          <w:rFonts w:hint="eastAsia" w:ascii="宋体" w:hAnsi="宋体" w:eastAsia="宋体" w:cs="宋体"/>
          <w:sz w:val="24"/>
          <w:highlight w:val="none"/>
        </w:rPr>
        <w:t xml:space="preserve">城管发【2018】55号”关于扬尘管控的相关规定要求。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spacing w:line="312" w:lineRule="auto"/>
        <w:rPr>
          <w:rFonts w:hint="eastAsia" w:ascii="Times New Roman" w:hAnsi="Times New Roman" w:eastAsia="宋体" w:cs="Times New Roman"/>
          <w:b/>
          <w:bCs/>
          <w:sz w:val="24"/>
        </w:rPr>
        <w:outlineLvl w:val="9"/>
      </w:pPr>
      <w:r/>
      <w:bookmarkStart w:id="30" w:name="_Toc4836"/>
      <w:r>
        <w:rPr>
          <w:rFonts w:hint="eastAsia" w:ascii="Times New Roman" w:hAnsi="Times New Roman" w:eastAsia="宋体" w:cs="Times New Roman"/>
          <w:b/>
          <w:bCs/>
          <w:sz w:val="24"/>
          <w:lang w:val="en-US" w:eastAsia="zh-CN"/>
        </w:rPr>
        <w:t xml:space="preserve">七</w:t>
      </w:r>
      <w:r>
        <w:rPr>
          <w:rFonts w:hint="eastAsia" w:ascii="Times New Roman" w:hAnsi="Times New Roman" w:eastAsia="宋体" w:cs="Times New Roman"/>
          <w:b/>
          <w:bCs/>
          <w:sz w:val="24"/>
        </w:rPr>
        <w:t xml:space="preserve">、服务要求：</w:t>
      </w:r>
      <w:bookmarkEnd w:id="30"/>
      <w:r>
        <w:rPr>
          <w:rFonts w:hint="eastAsia" w:ascii="Times New Roman" w:hAnsi="Times New Roman" w:eastAsia="宋体" w:cs="Times New Roman"/>
          <w:b/>
          <w:bCs/>
          <w:sz w:val="24"/>
        </w:rPr>
        <w:t xml:space="preserve"> </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rPr>
        <w:outlineLvl w:val="9"/>
      </w:pPr>
      <w:r/>
      <w:bookmarkStart w:id="31" w:name="_Toc26393"/>
      <w:r>
        <w:rPr>
          <w:rFonts w:hint="eastAsia" w:ascii="Times New Roman" w:hAnsi="Times New Roman" w:eastAsia="宋体" w:cs="Times New Roman"/>
          <w:sz w:val="24"/>
        </w:rPr>
        <w:t xml:space="preserve">3、供应商需根据本项目特征及自身情况编制服务方案。</w:t>
      </w:r>
      <w:bookmarkEnd w:id="31"/>
      <w:r/>
      <w:r/>
    </w:p>
    <w:p>
      <w:pPr>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八、其他要求：</w:t>
      </w:r>
      <w:r>
        <w:rPr>
          <w:rFonts w:hint="eastAsia" w:ascii="宋体" w:hAnsi="宋体" w:eastAsia="宋体" w:cs="宋体"/>
          <w:color w:val="auto"/>
          <w:sz w:val="24"/>
          <w:szCs w:val="24"/>
          <w:highlight w:val="none"/>
          <w:lang w:val="en-US" w:eastAsia="zh-CN" w:bidi="ar-SA"/>
        </w:rPr>
        <w:t xml:space="preserve">见《磋商文件》附件《合同主要内容和条款》。</w:t>
      </w:r>
      <w:r/>
    </w:p>
    <w:p>
      <w:pPr>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ind w:left="0"/>
        <w:rPr>
          <w:rFonts w:hint="eastAsia"/>
          <w:highlight w:val="none"/>
          <w:lang w:val="en-US" w:eastAsia="zh-CN"/>
        </w:rPr>
      </w:pPr>
      <w:r>
        <w:rPr>
          <w:rFonts w:hint="eastAsia"/>
          <w:highlight w:val="none"/>
          <w:lang w:val="en-US" w:eastAsia="zh-CN"/>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ind w:left="400"/>
        <w:spacing w:line="360" w:lineRule="auto"/>
        <w:rPr>
          <w:rStyle w:val="1278"/>
          <w:rFonts w:ascii="宋体" w:hAnsi="宋体"/>
          <w:sz w:val="24"/>
          <w:highlight w:val="none"/>
        </w:rPr>
      </w:pPr>
      <w:r>
        <w:rPr>
          <w:rStyle w:val="1278"/>
          <w:rFonts w:ascii="宋体" w:hAnsi="宋体"/>
          <w:sz w:val="24"/>
          <w:highlight w:val="none"/>
        </w:rPr>
        <w:t xml:space="preserve">本次为首次报价</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货币单位：人民币元</w:t>
      </w:r>
      <w:r/>
    </w:p>
    <w:tbl>
      <w:tblPr>
        <w:tblStyle w:val="990"/>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019"/>
        <w:gridCol w:w="2274"/>
        <w:gridCol w:w="1892"/>
      </w:tblGrid>
      <w:tr>
        <w:trPr>
          <w:jc w:val="center"/>
          <w:trHeight w:val="764"/>
        </w:trPr>
        <w:tc>
          <w:tcPr>
            <w:tcW w:w="3093"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项目名称</w:t>
            </w:r>
            <w:r/>
          </w:p>
        </w:tc>
        <w:tc>
          <w:tcPr>
            <w:tcW w:w="2019"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项目内容</w:t>
            </w:r>
            <w:r/>
          </w:p>
        </w:tc>
        <w:tc>
          <w:tcPr>
            <w:tcW w:w="2274"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总价</w:t>
            </w:r>
            <w:r/>
          </w:p>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（小写）</w:t>
            </w:r>
            <w:r/>
          </w:p>
        </w:tc>
        <w:tc>
          <w:tcPr>
            <w:tcW w:w="1892" w:type="dxa"/>
            <w:vAlign w:val="center"/>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备注</w:t>
            </w:r>
            <w:r/>
          </w:p>
        </w:tc>
      </w:tr>
      <w:tr>
        <w:trPr>
          <w:jc w:val="center"/>
          <w:trHeight w:val="1044"/>
        </w:trPr>
        <w:tc>
          <w:tcPr>
            <w:tcW w:w="3093" w:type="dxa"/>
            <w:vAlign w:val="center"/>
            <w:textDirection w:val="lrTb"/>
            <w:noWrap w:val="false"/>
          </w:tcPr>
          <w:p>
            <w:pPr>
              <w:pStyle w:val="1000"/>
              <w:jc w:val="center"/>
              <w:widowControl w:val="off"/>
              <w:rPr>
                <w:rStyle w:val="1314"/>
                <w:rFonts w:hint="eastAsia" w:ascii="宋体" w:hAnsi="宋体" w:cs="仿宋"/>
                <w:color w:val="000000" w:themeColor="text1"/>
                <w:sz w:val="24"/>
                <w:highlight w:val="none"/>
                <w:lang w:eastAsia="zh-CN"/>
                <w14:textFill>
                  <w14:solidFill>
                    <w14:schemeClr w14:val="tx1"/>
                  </w14:solidFill>
                </w14:textFill>
              </w:rPr>
            </w:pPr>
            <w:r>
              <w:rPr>
                <w:rStyle w:val="1314"/>
                <w:rFonts w:hint="eastAsia" w:ascii="宋体" w:hAnsi="宋体" w:cs="仿宋"/>
                <w:color w:val="000000" w:themeColor="text1"/>
                <w:sz w:val="24"/>
                <w:highlight w:val="none"/>
                <w:lang w:val="en-US" w:eastAsia="zh-CN"/>
                <w14:textFill>
                  <w14:solidFill>
                    <w14:schemeClr w14:val="tx1"/>
                  </w14:solidFill>
                </w14:textFill>
              </w:rPr>
              <w:t xml:space="preserve">丰县华山镇2026年度村级公益事业建设一事一议财政奖补项目</w:t>
            </w:r>
            <w:r/>
          </w:p>
        </w:tc>
        <w:tc>
          <w:tcPr>
            <w:tcW w:w="2019"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详见响应文件</w:t>
            </w:r>
            <w:r/>
          </w:p>
        </w:tc>
        <w:tc>
          <w:tcPr>
            <w:tcW w:w="2274"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restart"/>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lang w:val="en-US" w:eastAsia="zh-CN"/>
                <w14:textFill>
                  <w14:solidFill>
                    <w14:schemeClr w14:val="tx1"/>
                  </w14:solidFill>
                </w14:textFill>
              </w:rPr>
              <w:t xml:space="preserve">该</w:t>
            </w:r>
            <w:r>
              <w:rPr>
                <w:rFonts w:hint="eastAsia" w:ascii="宋体" w:hAnsi="宋体" w:cs="仿宋"/>
                <w:color w:val="000000" w:themeColor="text1"/>
                <w:sz w:val="24"/>
                <w:highlight w:val="none"/>
                <w14:textFill>
                  <w14:solidFill>
                    <w14:schemeClr w14:val="tx1"/>
                  </w14:solidFill>
                </w14:textFill>
              </w:rPr>
              <w:t xml:space="preserve">报价为</w:t>
            </w:r>
            <w:r/>
          </w:p>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w:t>
            </w:r>
            <w:r>
              <w:rPr>
                <w:rFonts w:hint="eastAsia" w:ascii="宋体" w:hAnsi="宋体" w:cs="仿宋"/>
                <w:color w:val="000000" w:themeColor="text1"/>
                <w:sz w:val="24"/>
                <w:highlight w:val="none"/>
                <w:lang w:val="en-US" w:eastAsia="zh-CN"/>
                <w14:textFill>
                  <w14:solidFill>
                    <w14:schemeClr w14:val="tx1"/>
                  </w14:solidFill>
                </w14:textFill>
              </w:rPr>
              <w:t xml:space="preserve">工程量清单报价</w:t>
            </w:r>
            <w:r>
              <w:rPr>
                <w:rFonts w:hint="eastAsia" w:ascii="宋体" w:hAnsi="宋体" w:cs="仿宋"/>
                <w:color w:val="000000" w:themeColor="text1"/>
                <w:sz w:val="24"/>
                <w:highlight w:val="none"/>
                <w14:textFill>
                  <w14:solidFill>
                    <w14:schemeClr w14:val="tx1"/>
                  </w14:solidFill>
                </w14:textFill>
              </w:rPr>
              <w:t xml:space="preserve">》的总价</w:t>
            </w:r>
            <w:r/>
          </w:p>
        </w:tc>
      </w:tr>
      <w:tr>
        <w:trPr>
          <w:jc w:val="center"/>
          <w:trHeight w:val="953"/>
        </w:trPr>
        <w:tc>
          <w:tcPr>
            <w:tcW w:w="3093"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总价（大写）：</w:t>
            </w:r>
            <w:r/>
          </w:p>
        </w:tc>
        <w:tc>
          <w:tcPr>
            <w:gridSpan w:val="2"/>
            <w:tcW w:w="4293"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continue"/>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62"/>
        </w:trPr>
        <w:tc>
          <w:tcPr>
            <w:tcW w:w="3093" w:type="dxa"/>
            <w:vAlign w:val="center"/>
            <w:textDirection w:val="lrTb"/>
            <w:noWrap w:val="false"/>
          </w:tcPr>
          <w:p>
            <w:pPr>
              <w:pStyle w:val="1000"/>
              <w:jc w:val="center"/>
              <w:widowControl w:val="off"/>
              <w:rPr>
                <w:rStyle w:val="1314"/>
                <w:rFonts w:hint="eastAsia" w:ascii="宋体" w:hAnsi="宋体" w:eastAsia="宋体" w:cs="仿宋"/>
                <w:color w:val="000000" w:themeColor="text1"/>
                <w:sz w:val="24"/>
                <w:highlight w:val="none"/>
                <w:lang w:val="en-US" w:eastAsia="zh-CN"/>
                <w14:textFill>
                  <w14:solidFill>
                    <w14:schemeClr w14:val="tx1"/>
                  </w14:solidFill>
                </w14:textFill>
              </w:rPr>
            </w:pPr>
            <w:r>
              <w:rPr>
                <w:rStyle w:val="1314"/>
                <w:rFonts w:hint="eastAsia" w:ascii="宋体" w:hAnsi="宋体" w:cs="仿宋"/>
                <w:color w:val="000000" w:themeColor="text1"/>
                <w:sz w:val="24"/>
                <w:highlight w:val="none"/>
                <w:lang w:val="en-US" w:eastAsia="zh-CN"/>
                <w14:textFill>
                  <w14:solidFill>
                    <w14:schemeClr w14:val="tx1"/>
                  </w14:solidFill>
                </w14:textFill>
              </w:rPr>
              <w:t xml:space="preserve">工程质量</w:t>
            </w:r>
            <w:r/>
          </w:p>
        </w:tc>
        <w:tc>
          <w:tcPr>
            <w:gridSpan w:val="3"/>
            <w:tcW w:w="6185" w:type="dxa"/>
            <w:vAlign w:val="center"/>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78"/>
        </w:trPr>
        <w:tc>
          <w:tcPr>
            <w:tcW w:w="3093" w:type="dxa"/>
            <w:vAlign w:val="center"/>
            <w:textDirection w:val="lrTb"/>
            <w:noWrap w:val="false"/>
          </w:tcPr>
          <w:p>
            <w:pPr>
              <w:pStyle w:val="1000"/>
              <w:jc w:val="center"/>
              <w:widowControl w:val="off"/>
              <w:rPr>
                <w:rStyle w:val="1314"/>
                <w:rFonts w:hint="default" w:ascii="宋体" w:hAnsi="宋体" w:cs="仿宋"/>
                <w:color w:val="000000" w:themeColor="text1"/>
                <w:sz w:val="24"/>
                <w:highlight w:val="none"/>
                <w:lang w:val="en-US" w:eastAsia="zh-CN"/>
                <w14:textFill>
                  <w14:solidFill>
                    <w14:schemeClr w14:val="tx1"/>
                  </w14:solidFill>
                </w14:textFill>
              </w:rPr>
            </w:pPr>
            <w:r>
              <w:rPr>
                <w:rStyle w:val="1314"/>
                <w:rFonts w:hint="eastAsia" w:ascii="宋体" w:hAnsi="宋体" w:cs="仿宋"/>
                <w:color w:val="000000" w:themeColor="text1"/>
                <w:sz w:val="24"/>
                <w:highlight w:val="none"/>
                <w:lang w:val="en-US" w:eastAsia="zh-CN"/>
                <w14:textFill>
                  <w14:solidFill>
                    <w14:schemeClr w14:val="tx1"/>
                  </w14:solidFill>
                </w14:textFill>
              </w:rPr>
              <w:t xml:space="preserve">工期</w:t>
            </w:r>
            <w:r/>
          </w:p>
        </w:tc>
        <w:tc>
          <w:tcPr>
            <w:gridSpan w:val="3"/>
            <w:tcW w:w="6185" w:type="dxa"/>
            <w:vAlign w:val="center"/>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bl>
    <w:p>
      <w:pPr>
        <w:pStyle w:val="1287"/>
        <w:rPr>
          <w:rStyle w:val="1278"/>
          <w:rFonts w:ascii="宋体" w:hAnsi="宋体"/>
          <w:sz w:val="24"/>
          <w:highlight w:val="none"/>
        </w:rPr>
      </w:pPr>
      <w:r>
        <w:rPr>
          <w:rFonts w:ascii="宋体" w:hAnsi="宋体"/>
          <w:sz w:val="24"/>
          <w:highlight w:val="none"/>
        </w:rPr>
      </w:r>
      <w:r/>
    </w:p>
    <w:p>
      <w:pPr>
        <w:pStyle w:val="1287"/>
        <w:rPr>
          <w:rStyle w:val="1278"/>
          <w:rFonts w:ascii="宋体" w:hAnsi="宋体"/>
          <w:highlight w:val="none"/>
        </w:rPr>
      </w:pPr>
      <w:r>
        <w:rPr>
          <w:rFonts w:ascii="宋体" w:hAnsi="宋体"/>
          <w:highlight w:val="none"/>
        </w:rPr>
      </w:r>
      <w:r/>
    </w:p>
    <w:p>
      <w:pPr>
        <w:ind w:firstLine="480"/>
        <w:jc w:val="left"/>
        <w:spacing w:line="440" w:lineRule="exact"/>
        <w:widowControl w:val="off"/>
        <w:rPr>
          <w:rStyle w:val="1278"/>
          <w:rFonts w:ascii="宋体" w:hAnsi="宋体"/>
          <w:sz w:val="24"/>
          <w:highlight w:val="none"/>
        </w:rPr>
      </w:pPr>
      <w:r>
        <w:rPr>
          <w:rFonts w:hint="default" w:ascii="宋体" w:hAnsi="宋体" w:eastAsia="宋体" w:cs="Times New Roman"/>
          <w:color w:val="auto"/>
          <w:sz w:val="24"/>
          <w:szCs w:val="20"/>
          <w:highlight w:val="none"/>
          <w14:ligatures w14:val="none"/>
        </w:rPr>
        <w:t xml:space="preserve">供应商承诺：本报价（总价）为供应商本企业提供的服务。</w:t>
      </w:r>
      <w:r/>
    </w:p>
    <w:p>
      <w:pPr>
        <w:ind w:left="400"/>
        <w:spacing w:line="440" w:lineRule="exact"/>
        <w:rPr>
          <w:rStyle w:val="1278"/>
          <w:rFonts w:ascii="宋体" w:hAnsi="宋体"/>
          <w:sz w:val="24"/>
          <w:highlight w:val="none"/>
        </w:rPr>
      </w:pPr>
      <w:r>
        <w:rPr>
          <w:rStyle w:val="1278"/>
          <w:rFonts w:ascii="宋体" w:hAnsi="宋体"/>
          <w:sz w:val="24"/>
          <w:highlight w:val="none"/>
        </w:rPr>
        <w:t xml:space="preserve">报价说明：</w:t>
      </w:r>
      <w:r/>
    </w:p>
    <w:p>
      <w:pPr>
        <w:ind w:left="400" w:right="-1052" w:firstLine="480"/>
        <w:spacing w:line="440" w:lineRule="exact"/>
        <w:rPr>
          <w:rStyle w:val="1278"/>
          <w:rFonts w:ascii="宋体" w:hAnsi="宋体"/>
          <w:sz w:val="24"/>
          <w:highlight w:val="none"/>
        </w:rPr>
      </w:pPr>
      <w:r>
        <w:rPr>
          <w:rStyle w:val="1278"/>
          <w:rFonts w:ascii="宋体" w:hAnsi="宋体"/>
          <w:sz w:val="24"/>
          <w:highlight w:val="none"/>
        </w:rPr>
        <w:t xml:space="preserve">1、</w:t>
      </w:r>
      <w:r>
        <w:rPr>
          <w:rStyle w:val="1278"/>
          <w:rFonts w:hint="eastAsia" w:ascii="宋体" w:hAnsi="宋体"/>
          <w:sz w:val="24"/>
          <w:highlight w:val="none"/>
        </w:rPr>
        <w:t xml:space="preserve">报价应包括磋商文件所确定的招标范围内工程量清单所含的全部内容，以及为完成上述内容所需的全部费用。采购人不再支付报价以外的任何费用。</w:t>
      </w:r>
      <w:r/>
    </w:p>
    <w:p>
      <w:pPr>
        <w:ind w:left="400" w:right="-1052" w:firstLine="480"/>
        <w:spacing w:line="440" w:lineRule="exact"/>
        <w:rPr>
          <w:rStyle w:val="1278"/>
          <w:rFonts w:ascii="宋体" w:hAnsi="宋体"/>
          <w:sz w:val="24"/>
          <w:highlight w:val="none"/>
        </w:rPr>
      </w:pPr>
      <w:r>
        <w:rPr>
          <w:rStyle w:val="1278"/>
          <w:rFonts w:ascii="宋体" w:hAnsi="宋体"/>
          <w:sz w:val="24"/>
          <w:highlight w:val="none"/>
        </w:rPr>
        <w:t xml:space="preserve">2、报价大小写不一致以大写为准；</w:t>
      </w:r>
      <w:r/>
    </w:p>
    <w:p>
      <w:pPr>
        <w:ind w:left="400" w:right="-1052" w:firstLine="480"/>
        <w:spacing w:line="440" w:lineRule="exact"/>
        <w:rPr>
          <w:rStyle w:val="1278"/>
          <w:rFonts w:ascii="宋体" w:hAnsi="宋体"/>
          <w:sz w:val="24"/>
          <w:highlight w:val="none"/>
        </w:rPr>
      </w:pPr>
      <w:r>
        <w:rPr>
          <w:rStyle w:val="1278"/>
          <w:rFonts w:ascii="宋体" w:hAnsi="宋体"/>
          <w:sz w:val="24"/>
          <w:highlight w:val="none"/>
        </w:rPr>
        <w:t xml:space="preserve">3、偏离说明：详见《偏离表》；</w:t>
      </w:r>
      <w:r/>
    </w:p>
    <w:p>
      <w:pPr>
        <w:ind w:left="400" w:right="-1052" w:firstLine="480"/>
        <w:spacing w:line="440" w:lineRule="exact"/>
        <w:rPr>
          <w:rFonts w:ascii="宋体" w:hAnsi="宋体" w:eastAsiaTheme="minorEastAsia"/>
          <w:sz w:val="24"/>
          <w:szCs w:val="24"/>
          <w:highlight w:val="none"/>
        </w:rPr>
      </w:pPr>
      <w:r>
        <w:rPr>
          <w:rStyle w:val="1278"/>
          <w:rFonts w:hint="eastAsia" w:ascii="宋体" w:hAnsi="宋体"/>
          <w:sz w:val="24"/>
          <w:highlight w:val="none"/>
          <w:lang w:val="en-US" w:eastAsia="zh-CN"/>
        </w:rPr>
        <w:t xml:space="preserve">4、如最后报价未列明单价，则最后所报各项单价计算方法为：（最后报价/最初报价）* 各项最初报价的单价。</w:t>
      </w:r>
      <w:r/>
    </w:p>
    <w:p>
      <w:pPr>
        <w:pStyle w:val="1298"/>
        <w:ind w:firstLine="482"/>
        <w:spacing w:line="360" w:lineRule="auto"/>
        <w:rPr>
          <w:rStyle w:val="1278"/>
          <w:rFonts w:ascii="宋体" w:hAnsi="宋体"/>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06"/>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highlight w:val="none"/>
          <w:lang w:val="en-US" w:eastAsia="zh-CN"/>
        </w:rPr>
      </w:pPr>
      <w:r>
        <w:rPr>
          <w:rStyle w:val="1278"/>
          <w:rFonts w:ascii="宋体" w:hAnsi="宋体"/>
          <w:sz w:val="24"/>
          <w:highlight w:val="none"/>
        </w:rPr>
        <w:t xml:space="preserve">日期：</w:t>
      </w:r>
      <w:r>
        <w:rPr>
          <w:rFonts w:ascii="宋体" w:hAnsi="宋体" w:eastAsiaTheme="minorEastAsia"/>
          <w:sz w:val="24"/>
          <w:highlight w:val="none"/>
        </w:rPr>
        <w:t xml:space="preserve"> 年  月  日</w:t>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分项价格表</w:t>
      </w:r>
      <w:r/>
    </w:p>
    <w:p>
      <w:pPr>
        <w:rPr>
          <w:rFonts w:hint="default" w:ascii="宋体" w:hAnsi="宋体" w:cs="Times New Roman" w:eastAsiaTheme="minorEastAsia"/>
          <w:sz w:val="24"/>
          <w:szCs w:val="24"/>
          <w:highlight w:val="none"/>
        </w:rPr>
      </w:pPr>
      <w:r>
        <w:rPr>
          <w:rFonts w:hint="default" w:ascii="宋体" w:hAnsi="宋体" w:cs="Times New Roman" w:eastAsiaTheme="minorEastAsia"/>
          <w:sz w:val="24"/>
          <w:szCs w:val="24"/>
          <w:highlight w:val="none"/>
        </w:rPr>
        <w:t xml:space="preserve">本次为首次报价</w:t>
      </w:r>
      <w:r/>
    </w:p>
    <w:p>
      <w:pPr>
        <w:rPr>
          <w:highlight w:val="none"/>
        </w:rPr>
      </w:pPr>
      <w:r>
        <w:rPr>
          <w:highlight w:val="none"/>
        </w:rPr>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pStyle w:val="1288"/>
        <w:ind w:firstLine="0"/>
        <w:jc w:val="right"/>
        <w:rPr>
          <w:rStyle w:val="1278"/>
          <w:rFonts w:ascii="宋体" w:hAnsi="宋体" w:cstheme="minorBidi"/>
          <w:sz w:val="24"/>
          <w:szCs w:val="22"/>
          <w:highlight w:val="none"/>
        </w:rPr>
      </w:pPr>
      <w:r>
        <w:rPr>
          <w:rStyle w:val="1278"/>
          <w:rFonts w:ascii="宋体" w:hAnsi="宋体" w:cstheme="minorBidi"/>
          <w:sz w:val="24"/>
          <w:szCs w:val="22"/>
          <w:highlight w:val="none"/>
        </w:rPr>
        <w:t xml:space="preserve">货币单位：人民币元</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left="0" w:right="33"/>
        <w:jc w:val="center"/>
        <w:widowControl w:val="off"/>
        <w:rPr>
          <w:rFonts w:hint="default" w:ascii="宋体" w:hAnsi="宋体" w:eastAsia="宋体" w:cs="仿宋"/>
          <w:color w:val="auto"/>
          <w:sz w:val="32"/>
          <w:szCs w:val="22"/>
          <w:highlight w:val="none"/>
          <w14:ligatures w14:val="none"/>
        </w:rPr>
      </w:pPr>
      <w:r>
        <w:rPr>
          <w:rFonts w:hint="eastAsia" w:ascii="宋体" w:hAnsi="宋体" w:eastAsia="宋体" w:cs="仿宋"/>
          <w:color w:val="auto"/>
          <w:sz w:val="32"/>
          <w:szCs w:val="22"/>
          <w:highlight w:val="none"/>
          <w14:ligatures w14:val="none"/>
        </w:rPr>
        <w:t xml:space="preserve">【根据《工程量清单》进行编制】</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t xml:space="preserve">供应商（电子签章）：</w:t>
      </w:r>
      <w:r/>
    </w:p>
    <w:p>
      <w:pPr>
        <w:pStyle w:val="1035"/>
        <w:rPr>
          <w:rFonts w:hint="eastAsia"/>
          <w:highlight w:val="none"/>
        </w:rPr>
      </w:pPr>
      <w:r>
        <w:rPr>
          <w:rFonts w:hint="eastAsia"/>
          <w:highlight w:val="none"/>
        </w:rPr>
      </w:r>
      <w:r/>
    </w:p>
    <w:p>
      <w:pPr>
        <w:pStyle w:val="1000"/>
        <w:ind w:right="29"/>
        <w:spacing w:line="360" w:lineRule="auto"/>
        <w:rPr>
          <w:rFonts w:ascii="宋体" w:hAnsi="宋体" w:eastAsiaTheme="minorEastAsia"/>
          <w:sz w:val="24"/>
          <w:highlight w:val="none"/>
        </w:rPr>
      </w:pPr>
      <w:r>
        <w:rPr>
          <w:rFonts w:ascii="宋体" w:hAnsi="宋体" w:eastAsiaTheme="minorEastAsia"/>
          <w:sz w:val="24"/>
          <w:highlight w:val="none"/>
        </w:rPr>
        <w:t xml:space="preserve">                        </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  法定代表人或授权代表（签字或盖章）：       </w:t>
      </w:r>
      <w:r/>
    </w:p>
    <w:p>
      <w:pPr>
        <w:pStyle w:val="1000"/>
        <w:ind w:right="29" w:firstLine="5760"/>
        <w:spacing w:line="360" w:lineRule="auto"/>
        <w:rPr>
          <w:rFonts w:ascii="宋体" w:hAnsi="宋体" w:eastAsiaTheme="minorEastAsia"/>
          <w:sz w:val="24"/>
          <w:highlight w:val="none"/>
        </w:rPr>
      </w:pPr>
      <w:r>
        <w:rPr>
          <w:rFonts w:ascii="宋体" w:hAnsi="宋体" w:eastAsiaTheme="minorEastAsia"/>
          <w:sz w:val="24"/>
          <w:highlight w:val="none"/>
        </w:rPr>
        <w:t xml:space="preserve">日期：  年  月  日</w:t>
      </w:r>
      <w:r/>
    </w:p>
    <w:p>
      <w:pPr>
        <w:rPr>
          <w:highlight w:val="none"/>
        </w:rPr>
      </w:pPr>
      <w:r>
        <w:rPr>
          <w:highlight w:val="none"/>
        </w:rPr>
      </w:r>
      <w:r/>
    </w:p>
    <w:p>
      <w:pPr>
        <w:ind w:firstLine="482"/>
        <w:spacing w:line="300" w:lineRule="exact"/>
        <w:rPr>
          <w:rFonts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1．如果按单价计算的结果与总价不一致，以总价为准；</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2．如果不提供分项</w:t>
      </w:r>
      <w:r>
        <w:rPr>
          <w:rFonts w:hint="eastAsia" w:ascii="宋体" w:hAnsi="宋体" w:cs="宋体"/>
          <w:b/>
          <w:bCs/>
          <w:color w:val="000000"/>
          <w:sz w:val="24"/>
          <w:highlight w:val="none"/>
          <w:lang w:val="en-US" w:eastAsia="zh-CN"/>
        </w:rPr>
        <w:t xml:space="preserve">价格表</w:t>
      </w:r>
      <w:r>
        <w:rPr>
          <w:rFonts w:hint="eastAsia" w:ascii="宋体" w:hAnsi="宋体" w:cs="宋体"/>
          <w:b/>
          <w:bCs/>
          <w:color w:val="000000"/>
          <w:sz w:val="24"/>
          <w:highlight w:val="none"/>
        </w:rPr>
        <w:t xml:space="preserve">将视为没有实质性响应</w:t>
      </w:r>
      <w:r>
        <w:rPr>
          <w:rFonts w:hint="eastAsia" w:ascii="宋体" w:hAnsi="宋体" w:cs="宋体"/>
          <w:b/>
          <w:bCs/>
          <w:color w:val="000000"/>
          <w:sz w:val="24"/>
          <w:highlight w:val="none"/>
          <w:lang w:eastAsia="zh-CN"/>
        </w:rPr>
        <w:t xml:space="preserve">磋商文件</w:t>
      </w:r>
      <w:r>
        <w:rPr>
          <w:rFonts w:hint="eastAsia" w:ascii="宋体" w:hAnsi="宋体" w:cs="宋体"/>
          <w:b/>
          <w:bCs/>
          <w:color w:val="000000"/>
          <w:sz w:val="24"/>
          <w:highlight w:val="none"/>
        </w:rPr>
        <w:t xml:space="preserve">；</w:t>
      </w:r>
      <w:r/>
    </w:p>
    <w:p>
      <w:pPr>
        <w:ind w:firstLine="480"/>
        <w:spacing w:line="300" w:lineRule="exact"/>
        <w:rPr>
          <w:rStyle w:val="1278"/>
          <w:rFonts w:ascii="仿宋_GB2312" w:hAnsi="仿宋_GB2312" w:eastAsia="仿宋_GB2312"/>
          <w:b/>
          <w:i/>
          <w:sz w:val="28"/>
          <w:szCs w:val="28"/>
          <w:highlight w:val="none"/>
          <w:u w:val="single"/>
        </w:rPr>
      </w:pPr>
      <w:r>
        <w:rPr>
          <w:rFonts w:hint="eastAsia" w:ascii="宋体" w:hAnsi="宋体" w:cs="宋体"/>
          <w:b/>
          <w:bCs/>
          <w:color w:val="000000"/>
          <w:sz w:val="24"/>
          <w:highlight w:val="none"/>
        </w:rPr>
        <w:t xml:space="preserve">3. 供应商对以上数据的真实性负责。</w:t>
      </w:r>
      <w:r/>
    </w:p>
    <w:p>
      <w:pPr>
        <w:ind w:firstLine="562"/>
        <w:rPr>
          <w:rFonts w:hint="eastAsia" w:eastAsiaTheme="minorEastAsia"/>
          <w:b/>
          <w:sz w:val="28"/>
          <w:szCs w:val="28"/>
          <w:highlight w:val="none"/>
          <w:lang w:val="en-US" w:eastAsia="zh-CN"/>
        </w:rPr>
      </w:pPr>
      <w:r>
        <w:rPr>
          <w:rStyle w:val="1278"/>
          <w:rFonts w:ascii="仿宋_GB2312" w:hAnsi="仿宋_GB2312" w:eastAsia="仿宋_GB2312"/>
          <w:b/>
          <w:i/>
          <w:sz w:val="28"/>
          <w:szCs w:val="28"/>
          <w:highlight w:val="none"/>
          <w:u w:val="single"/>
        </w:rPr>
        <w:t xml:space="preserve">采购人或采购代理机构有权将以上内容进行公示。</w:t>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偏离表</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pStyle w:val="1027"/>
        <w:rPr>
          <w:rFonts w:hint="eastAsia"/>
          <w:highlight w:val="none"/>
          <w:lang w:eastAsia="zh-CN"/>
        </w:rPr>
      </w:pPr>
      <w:r>
        <w:rPr>
          <w:rFonts w:hint="eastAsia"/>
          <w:highlight w:val="none"/>
          <w:lang w:eastAsia="zh-CN"/>
        </w:rPr>
      </w:r>
      <w:r/>
    </w:p>
    <w:tbl>
      <w:tblPr>
        <w:tblStyle w:val="990"/>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bl>
    <w:p>
      <w:pPr>
        <w:ind w:left="200"/>
        <w:spacing w:line="360" w:lineRule="auto"/>
        <w:rPr>
          <w:rStyle w:val="1278"/>
          <w:rFonts w:hint="eastAsia" w:ascii="宋体" w:hAnsi="宋体" w:eastAsia="宋体" w:cs="宋体"/>
          <w:b/>
          <w:bCs/>
          <w:sz w:val="24"/>
          <w:highlight w:val="none"/>
          <w:u w:val="single"/>
          <w:lang w:eastAsia="zh-CN"/>
        </w:rPr>
      </w:pPr>
      <w:r>
        <w:rPr>
          <w:rStyle w:val="1278"/>
          <w:rFonts w:ascii="宋体" w:hAnsi="宋体" w:cs="宋体"/>
          <w:b/>
          <w:bCs/>
          <w:sz w:val="24"/>
          <w:highlight w:val="none"/>
          <w:u w:val="single"/>
        </w:rPr>
        <w:t xml:space="preserve">注：</w:t>
      </w:r>
      <w:r>
        <w:rPr>
          <w:rStyle w:val="1278"/>
          <w:rFonts w:hint="eastAsia" w:ascii="宋体" w:hAnsi="宋体" w:cs="宋体"/>
          <w:b/>
          <w:bCs/>
          <w:sz w:val="24"/>
          <w:highlight w:val="none"/>
          <w:u w:val="single"/>
          <w:lang w:val="en-US" w:eastAsia="zh-CN"/>
        </w:rPr>
        <w:t xml:space="preserve">1、</w:t>
      </w:r>
      <w:r>
        <w:rPr>
          <w:rStyle w:val="1278"/>
          <w:rFonts w:ascii="宋体" w:hAnsi="宋体" w:cs="宋体"/>
          <w:b/>
          <w:bCs/>
          <w:sz w:val="24"/>
          <w:highlight w:val="none"/>
          <w:u w:val="single"/>
        </w:rPr>
        <w:t xml:space="preserve">供应商的首次响应文件中的内容与竞争性磋商文件（含竞争性磋商文件的澄清或者修改，下同）</w:t>
      </w:r>
      <w:r>
        <w:rPr>
          <w:rStyle w:val="1278"/>
          <w:rFonts w:hint="eastAsia" w:ascii="宋体" w:hAnsi="宋体" w:cs="宋体"/>
          <w:b/>
          <w:bCs/>
          <w:sz w:val="24"/>
          <w:highlight w:val="none"/>
          <w:u w:val="single"/>
        </w:rPr>
        <w:t xml:space="preserve">技术部分的要求无偏离可填写“无”字</w:t>
      </w:r>
      <w:r>
        <w:rPr>
          <w:rStyle w:val="1278"/>
          <w:rFonts w:hint="eastAsia" w:ascii="宋体" w:hAnsi="宋体" w:cs="宋体"/>
          <w:b/>
          <w:bCs/>
          <w:sz w:val="24"/>
          <w:highlight w:val="none"/>
          <w:u w:val="single"/>
          <w:lang w:eastAsia="zh-CN"/>
        </w:rPr>
        <w:t xml:space="preserve">。</w:t>
      </w:r>
      <w:r/>
    </w:p>
    <w:p>
      <w:pPr>
        <w:ind w:left="200"/>
        <w:spacing w:line="360" w:lineRule="auto"/>
        <w:rPr>
          <w:rStyle w:val="1278"/>
          <w:rFonts w:ascii="宋体" w:hAnsi="宋体" w:cs="宋体"/>
          <w:b/>
          <w:bCs/>
          <w:sz w:val="24"/>
          <w:highlight w:val="none"/>
          <w:u w:val="single"/>
        </w:rPr>
      </w:pPr>
      <w:r>
        <w:rPr>
          <w:rStyle w:val="1278"/>
          <w:rFonts w:hint="eastAsia" w:ascii="宋体" w:hAnsi="宋体" w:cs="宋体"/>
          <w:b/>
          <w:bCs/>
          <w:sz w:val="24"/>
          <w:highlight w:val="none"/>
          <w:u w:val="single"/>
          <w:lang w:val="en-US" w:eastAsia="zh-CN"/>
        </w:rPr>
        <w:t xml:space="preserve">2</w:t>
      </w:r>
      <w:r>
        <w:rPr>
          <w:rStyle w:val="1278"/>
          <w:rFonts w:ascii="宋体" w:hAnsi="宋体" w:cs="宋体"/>
          <w:b/>
          <w:bCs/>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1006"/>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006"/>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ascii="宋体" w:hAnsi="宋体"/>
          <w:color w:val="000000"/>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ascii="宋体" w:hAnsi="宋体"/>
          <w:color w:val="000000"/>
          <w:sz w:val="24"/>
          <w:highlight w:val="none"/>
        </w:rPr>
        <w:t xml:space="preserve"> </w:t>
      </w:r>
      <w:r>
        <w:rPr>
          <w:rFonts w:ascii="宋体" w:hAnsi="宋体" w:eastAsiaTheme="minorEastAsia"/>
          <w:sz w:val="24"/>
          <w:highlight w:val="none"/>
        </w:rPr>
        <w:t xml:space="preserve"> 年  月  日</w:t>
      </w:r>
      <w:r>
        <w:rPr>
          <w:rFonts w:ascii="宋体" w:hAnsi="宋体"/>
          <w:color w:val="000000"/>
          <w:sz w:val="24"/>
          <w:highlight w:val="none"/>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项目名称：</w:t>
      </w:r>
      <w:r/>
    </w:p>
    <w:p>
      <w:pPr>
        <w:pStyle w:val="1289"/>
        <w:jc w:val="left"/>
        <w:rPr>
          <w:rStyle w:val="1278"/>
          <w:rFonts w:asciiTheme="minorEastAsia" w:hAnsiTheme="minorEastAsia" w:eastAsiaTheme="minorEastAsia" w:cstheme="minorBidi"/>
          <w:b/>
          <w:bCs/>
          <w:sz w:val="28"/>
          <w:szCs w:val="28"/>
          <w:highlight w:val="none"/>
        </w:rPr>
      </w:pPr>
      <w:r>
        <w:rPr>
          <w:rStyle w:val="1278"/>
          <w:rFonts w:asciiTheme="minorEastAsia" w:hAnsiTheme="minorEastAsia" w:eastAsiaTheme="minorEastAsia" w:cstheme="minorBidi"/>
          <w:b/>
          <w:bCs/>
          <w:sz w:val="28"/>
          <w:szCs w:val="28"/>
          <w:highlight w:val="none"/>
        </w:rPr>
        <w:t xml:space="preserve">项目编号：</w:t>
      </w:r>
      <w:r/>
    </w:p>
    <w:p>
      <w:pPr>
        <w:pStyle w:val="1289"/>
        <w:jc w:val="center"/>
        <w:rPr>
          <w:rStyle w:val="1278"/>
          <w:rFonts w:asciiTheme="minorEastAsia" w:hAnsiTheme="minorEastAsia" w:eastAsiaTheme="minorEastAsia" w:cstheme="minorBidi"/>
          <w:sz w:val="40"/>
          <w:szCs w:val="40"/>
          <w:highlight w:val="none"/>
        </w:rPr>
      </w:pPr>
      <w:r>
        <w:rPr>
          <w:rFonts w:asciiTheme="minorEastAsia" w:hAnsiTheme="minorEastAsia" w:eastAsiaTheme="minorEastAsia" w:cstheme="minorBidi"/>
          <w:sz w:val="40"/>
          <w:szCs w:val="40"/>
          <w:highlight w:val="none"/>
        </w:rPr>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政</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府</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采</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购</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合</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同</w:t>
      </w:r>
      <w:r/>
    </w:p>
    <w:p>
      <w:pPr>
        <w:pStyle w:val="1289"/>
        <w:jc w:val="left"/>
        <w:rPr>
          <w:rStyle w:val="1278"/>
          <w:rFonts w:ascii="仿宋" w:hAnsi="仿宋" w:eastAsia="仿宋"/>
          <w:b/>
          <w:bCs/>
          <w:highlight w:val="none"/>
        </w:rPr>
      </w:pPr>
      <w:r>
        <w:rPr>
          <w:rFonts w:ascii="仿宋" w:hAnsi="仿宋" w:eastAsia="仿宋"/>
          <w:b/>
          <w:bCs/>
          <w:highlight w:val="none"/>
        </w:rPr>
      </w:r>
      <w:r/>
    </w:p>
    <w:p>
      <w:pPr>
        <w:pStyle w:val="1289"/>
        <w:jc w:val="left"/>
        <w:rPr>
          <w:rStyle w:val="1278"/>
          <w:rFonts w:ascii="仿宋" w:hAnsi="仿宋" w:eastAsia="仿宋"/>
          <w:highlight w:val="none"/>
        </w:rPr>
      </w:pPr>
      <w:r>
        <w:rPr>
          <w:rFonts w:ascii="仿宋" w:hAnsi="仿宋" w:eastAsia="仿宋"/>
          <w:highlight w:val="none"/>
        </w:rPr>
      </w:r>
      <w:r/>
    </w:p>
    <w:p>
      <w:pPr>
        <w:rPr>
          <w:rStyle w:val="1278"/>
          <w:rFonts w:ascii="仿宋" w:hAnsi="仿宋" w:eastAsia="仿宋"/>
          <w:highlight w:val="none"/>
        </w:rPr>
      </w:pPr>
      <w:r>
        <w:rPr>
          <w:rFonts w:ascii="仿宋" w:hAnsi="仿宋" w:eastAsia="仿宋"/>
          <w:highlight w:val="none"/>
        </w:rPr>
      </w:r>
      <w:r/>
    </w:p>
    <w:p>
      <w:pPr>
        <w:pStyle w:val="996"/>
        <w:rPr>
          <w:highlight w:val="none"/>
        </w:rPr>
      </w:pPr>
      <w:r>
        <w:rPr>
          <w:highlight w:val="none"/>
        </w:rPr>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采  购  人：</w:t>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成交供应商：</w:t>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合同签订日期： 年 月 日</w:t>
      </w:r>
      <w:r/>
    </w:p>
    <w:p>
      <w:pPr>
        <w:pStyle w:val="1289"/>
        <w:jc w:val="left"/>
        <w:rPr>
          <w:rStyle w:val="1278"/>
          <w:rFonts w:asciiTheme="minorEastAsia" w:hAnsiTheme="minorEastAsia" w:eastAsiaTheme="minorEastAsia" w:cstheme="minorBidi"/>
          <w:sz w:val="28"/>
          <w:szCs w:val="28"/>
          <w:highlight w:val="none"/>
        </w:rPr>
      </w:pPr>
      <w:r>
        <w:rPr>
          <w:rStyle w:val="1278"/>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289"/>
        <w:jc w:val="left"/>
        <w:rPr>
          <w:rStyle w:val="1278"/>
          <w:rFonts w:asciiTheme="minorEastAsia" w:hAnsiTheme="minorEastAsia" w:eastAsiaTheme="minorEastAsia" w:cstheme="minorBidi"/>
          <w:b/>
          <w:sz w:val="28"/>
          <w:szCs w:val="28"/>
          <w:highlight w:val="none"/>
        </w:rPr>
      </w:pPr>
      <w:r>
        <w:rPr>
          <w:rStyle w:val="1278"/>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1024"/>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983"/>
        <w:jc w:val="center"/>
        <w:rPr>
          <w:sz w:val="28"/>
          <w:szCs w:val="28"/>
          <w:highlight w:val="none"/>
        </w:rPr>
      </w:pPr>
      <w:r>
        <w:rPr>
          <w:sz w:val="28"/>
          <w:szCs w:val="28"/>
          <w:highlight w:val="none"/>
        </w:rPr>
        <w:t xml:space="preserve">第一部分 合同协议书</w:t>
      </w:r>
      <w:r/>
    </w:p>
    <w:p>
      <w:pPr>
        <w:pStyle w:val="1006"/>
        <w:spacing w:line="360" w:lineRule="auto"/>
        <w:rPr>
          <w:rFonts w:hint="eastAsia" w:ascii="宋体" w:hAnsi="宋体" w:eastAsia="宋体"/>
          <w:b/>
          <w:sz w:val="24"/>
          <w:highlight w:val="none"/>
          <w:u w:val="single"/>
          <w:lang w:eastAsia="zh-CN"/>
        </w:rPr>
        <w:outlineLvl w:val="9"/>
      </w:pPr>
      <w:r>
        <w:rPr>
          <w:rFonts w:ascii="宋体" w:hAnsi="宋体"/>
          <w:b/>
          <w:sz w:val="24"/>
          <w:highlight w:val="none"/>
        </w:rPr>
        <w:t xml:space="preserve">发包人（全称）：</w:t>
      </w:r>
      <w:r>
        <w:rPr>
          <w:rFonts w:hint="eastAsia" w:ascii="宋体" w:hAnsi="宋体"/>
          <w:sz w:val="24"/>
          <w:highlight w:val="none"/>
          <w:u w:val="single"/>
          <w:lang w:eastAsia="zh-CN"/>
        </w:rPr>
        <w:t xml:space="preserve">丰县华山镇人民政府</w:t>
      </w:r>
      <w:r/>
    </w:p>
    <w:p>
      <w:pPr>
        <w:pStyle w:val="1006"/>
        <w:spacing w:line="360" w:lineRule="auto"/>
        <w:rPr>
          <w:rFonts w:ascii="宋体" w:hAnsi="宋体"/>
          <w:b/>
          <w:sz w:val="24"/>
          <w:highlight w:val="none"/>
          <w:u w:val="single"/>
        </w:rPr>
        <w:outlineLvl w:val="9"/>
      </w:pPr>
      <w:r>
        <w:rPr>
          <w:rFonts w:ascii="宋体" w:hAnsi="宋体"/>
          <w:b/>
          <w:sz w:val="24"/>
          <w:highlight w:val="none"/>
        </w:rPr>
        <w:t xml:space="preserve">承包人（全称）：</w:t>
      </w:r>
      <w:r>
        <w:rPr>
          <w:rFonts w:ascii="宋体" w:hAnsi="宋体"/>
          <w:b/>
          <w:sz w:val="24"/>
          <w:highlight w:val="none"/>
          <w:u w:val="single"/>
        </w:rPr>
        <w:t xml:space="preserve">                </w:t>
      </w:r>
      <w:r>
        <w:rPr>
          <w:rFonts w:hint="eastAsia" w:ascii="宋体" w:hAnsi="宋体"/>
          <w:b/>
          <w:sz w:val="24"/>
          <w:highlight w:val="none"/>
          <w:u w:val="single"/>
          <w:lang w:val="en-US" w:eastAsia="zh-CN"/>
        </w:rPr>
        <w:t xml:space="preserve">          </w:t>
      </w:r>
      <w:r/>
    </w:p>
    <w:p>
      <w:pPr>
        <w:pStyle w:val="1006"/>
        <w:ind w:firstLine="480"/>
        <w:spacing w:line="360" w:lineRule="auto"/>
        <w:rPr>
          <w:rFonts w:ascii="宋体" w:hAnsi="宋体"/>
          <w:sz w:val="24"/>
          <w:highlight w:val="none"/>
        </w:rPr>
        <w:outlineLvl w:val="9"/>
      </w:pPr>
      <w:r>
        <w:rPr>
          <w:rFonts w:ascii="宋体" w:hAnsi="宋体"/>
          <w:sz w:val="24"/>
          <w:highlight w:val="none"/>
        </w:rPr>
        <w:t xml:space="preserve">根据《中华人民共和国民法典》、《中华人民共和国</w:t>
      </w:r>
      <w:r>
        <w:rPr>
          <w:rFonts w:hint="eastAsia" w:ascii="宋体" w:hAnsi="宋体"/>
          <w:sz w:val="24"/>
          <w:highlight w:val="none"/>
          <w:lang w:eastAsia="zh-CN"/>
        </w:rPr>
        <w:t xml:space="preserve">政府采购</w:t>
      </w:r>
      <w:r>
        <w:rPr>
          <w:rFonts w:ascii="宋体" w:hAnsi="宋体"/>
          <w:sz w:val="24"/>
          <w:highlight w:val="none"/>
        </w:rPr>
        <w:t xml:space="preserve">法》及有关法律规定，遵循平等、自愿、公平和诚实信用的原则，双方就</w:t>
      </w:r>
      <w:r>
        <w:rPr>
          <w:rFonts w:hint="eastAsia" w:ascii="宋体" w:hAnsi="宋体"/>
          <w:sz w:val="24"/>
          <w:highlight w:val="none"/>
          <w:u w:val="single"/>
          <w:lang w:eastAsia="zh-CN"/>
        </w:rPr>
        <w:t xml:space="preserve">丰县华山镇2026年度村级公益事业建设一事一议财政奖补项目</w:t>
      </w:r>
      <w:r>
        <w:rPr>
          <w:rFonts w:ascii="宋体" w:hAnsi="宋体"/>
          <w:sz w:val="24"/>
          <w:highlight w:val="none"/>
        </w:rPr>
        <w:t xml:space="preserve">施工及有关事项协商一致，共同达成如下协议：</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2" w:name="_Toc351203481"/>
      <w:r>
        <w:rPr>
          <w:rFonts w:ascii="宋体" w:hAnsi="宋体" w:eastAsia="宋体"/>
          <w:b/>
          <w:bCs w:val="0"/>
          <w:sz w:val="24"/>
          <w:szCs w:val="24"/>
          <w:highlight w:val="none"/>
        </w:rPr>
        <w:t xml:space="preserve">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工程概况</w:t>
      </w:r>
      <w:bookmarkEnd w:id="32"/>
      <w:r/>
      <w:r/>
    </w:p>
    <w:p>
      <w:pPr>
        <w:pStyle w:val="1006"/>
        <w:ind w:firstLine="470"/>
        <w:spacing w:line="360" w:lineRule="auto"/>
        <w:rPr>
          <w:rFonts w:ascii="宋体" w:hAnsi="宋体"/>
          <w:sz w:val="24"/>
          <w:highlight w:val="none"/>
        </w:rPr>
        <w:outlineLvl w:val="9"/>
      </w:pPr>
      <w:r>
        <w:rPr>
          <w:rFonts w:ascii="宋体" w:hAnsi="宋体"/>
          <w:bCs/>
          <w:sz w:val="24"/>
          <w:highlight w:val="none"/>
        </w:rPr>
        <w:t xml:space="preserve">1.工程名称</w:t>
      </w:r>
      <w:r>
        <w:rPr>
          <w:rFonts w:ascii="宋体" w:hAnsi="宋体"/>
          <w:sz w:val="24"/>
          <w:highlight w:val="none"/>
        </w:rPr>
        <w:t xml:space="preserve">：</w:t>
      </w:r>
      <w:r>
        <w:rPr>
          <w:rFonts w:hint="eastAsia" w:ascii="宋体" w:hAnsi="宋体"/>
          <w:sz w:val="24"/>
          <w:highlight w:val="none"/>
          <w:u w:val="single"/>
          <w:lang w:eastAsia="zh-CN"/>
        </w:rPr>
        <w:t xml:space="preserve">丰县华山镇2026年度村级公益事业建设一事一议财政奖补项目</w:t>
      </w:r>
      <w:r>
        <w:rPr>
          <w:rFonts w:ascii="宋体" w:hAnsi="宋体"/>
          <w:sz w:val="24"/>
          <w:highlight w:val="none"/>
        </w:rPr>
        <w:t xml:space="preserve">。</w:t>
      </w:r>
      <w:r/>
    </w:p>
    <w:p>
      <w:pPr>
        <w:pStyle w:val="1007"/>
        <w:ind w:left="0" w:firstLine="0"/>
        <w:rPr>
          <w:rFonts w:hint="default" w:eastAsia="宋体"/>
          <w:lang w:val="en-US" w:eastAsia="zh-CN"/>
        </w:rPr>
      </w:pPr>
      <w:r>
        <w:rPr>
          <w:rFonts w:hint="eastAsia" w:ascii="宋体" w:hAnsi="宋体"/>
          <w:sz w:val="24"/>
          <w:highlight w:val="none"/>
          <w:lang w:val="en-US" w:eastAsia="zh-CN"/>
        </w:rPr>
        <w:t xml:space="preserve">      采购包名称：</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  </w:t>
      </w:r>
      <w:r/>
    </w:p>
    <w:p>
      <w:pPr>
        <w:pStyle w:val="1006"/>
        <w:ind w:firstLine="480"/>
        <w:keepLines w:val="0"/>
        <w:keepNext w:val="0"/>
        <w:pageBreakBefore w:val="0"/>
        <w:spacing w:line="360" w:lineRule="auto"/>
        <w:widowControl w:val="off"/>
        <w:rPr>
          <w:rFonts w:ascii="宋体" w:hAnsi="宋体"/>
          <w:bCs/>
          <w:sz w:val="24"/>
          <w:highlight w:val="none"/>
        </w:rPr>
        <w:outlineLvl w:val="9"/>
      </w:pPr>
      <w:r>
        <w:rPr>
          <w:rFonts w:ascii="宋体" w:hAnsi="宋体"/>
          <w:bCs/>
          <w:sz w:val="24"/>
          <w:highlight w:val="none"/>
        </w:rPr>
        <w:t xml:space="preserve">2.工程地点：</w:t>
      </w:r>
      <w:r>
        <w:rPr>
          <w:rFonts w:hint="eastAsia" w:ascii="宋体" w:hAnsi="宋体"/>
          <w:sz w:val="24"/>
          <w:highlight w:val="none"/>
          <w:u w:val="single"/>
          <w:lang w:eastAsia="zh-CN"/>
        </w:rPr>
        <w:t xml:space="preserve">丰县华山镇</w:t>
      </w:r>
      <w:r>
        <w:rPr>
          <w:rFonts w:hint="eastAsia" w:ascii="宋体" w:hAnsi="宋体"/>
          <w:sz w:val="24"/>
          <w:highlight w:val="none"/>
          <w:u w:val="single"/>
          <w:lang w:val="en-US" w:eastAsia="zh-CN"/>
        </w:rPr>
        <w:t xml:space="preserve">辖区，具体村庄见工程量清单   </w:t>
      </w:r>
      <w:r>
        <w:rPr>
          <w:rFonts w:ascii="宋体" w:hAnsi="宋体"/>
          <w:sz w:val="24"/>
          <w:highlight w:val="none"/>
        </w:rPr>
        <w:t xml:space="preserve">。</w:t>
      </w:r>
      <w:r/>
    </w:p>
    <w:p>
      <w:pPr>
        <w:pStyle w:val="1006"/>
        <w:ind w:firstLine="470"/>
        <w:spacing w:line="360" w:lineRule="auto"/>
        <w:rPr>
          <w:rFonts w:ascii="宋体" w:hAnsi="宋体"/>
          <w:bCs/>
          <w:sz w:val="24"/>
          <w:highlight w:val="none"/>
        </w:rPr>
        <w:outlineLvl w:val="9"/>
      </w:pPr>
      <w:r>
        <w:rPr>
          <w:rFonts w:ascii="宋体" w:hAnsi="宋体"/>
          <w:bCs/>
          <w:sz w:val="24"/>
          <w:highlight w:val="none"/>
        </w:rPr>
        <w:t xml:space="preserve">3.资金来源：</w:t>
      </w:r>
      <w:r>
        <w:rPr>
          <w:rFonts w:hint="eastAsia" w:ascii="宋体" w:hAnsi="宋体"/>
          <w:color w:val="000000"/>
          <w:sz w:val="24"/>
          <w:highlight w:val="none"/>
          <w:u w:val="single"/>
        </w:rPr>
        <w:t xml:space="preserve">/</w:t>
      </w:r>
      <w:r>
        <w:rPr>
          <w:rFonts w:ascii="宋体" w:hAnsi="宋体"/>
          <w:bCs/>
          <w:sz w:val="24"/>
          <w:highlight w:val="none"/>
        </w:rPr>
        <w:t xml:space="preserve">。</w:t>
      </w:r>
      <w:r/>
    </w:p>
    <w:p>
      <w:pPr>
        <w:pStyle w:val="1006"/>
        <w:ind w:firstLine="470"/>
        <w:spacing w:line="360" w:lineRule="auto"/>
        <w:rPr>
          <w:rFonts w:ascii="宋体" w:hAnsi="宋体"/>
          <w:bCs/>
          <w:sz w:val="24"/>
          <w:highlight w:val="none"/>
        </w:rPr>
        <w:outlineLvl w:val="9"/>
      </w:pPr>
      <w:r>
        <w:rPr>
          <w:rFonts w:ascii="宋体" w:hAnsi="宋体"/>
          <w:bCs/>
          <w:sz w:val="24"/>
          <w:highlight w:val="none"/>
        </w:rPr>
        <w:t xml:space="preserve">4.工程内容：</w:t>
      </w:r>
      <w:r>
        <w:rPr>
          <w:rFonts w:ascii="宋体" w:hAnsi="宋体"/>
          <w:color w:val="000000"/>
          <w:sz w:val="24"/>
          <w:highlight w:val="none"/>
          <w:u w:val="single"/>
        </w:rPr>
        <w:t xml:space="preserve">详见工程量清单</w:t>
      </w:r>
      <w:r>
        <w:rPr>
          <w:rFonts w:ascii="宋体" w:hAnsi="宋体"/>
          <w:bCs/>
          <w:sz w:val="24"/>
          <w:highlight w:val="none"/>
          <w:u w:val="single"/>
        </w:rPr>
        <w:t xml:space="preserve">。</w:t>
      </w:r>
      <w:r/>
    </w:p>
    <w:p>
      <w:pPr>
        <w:pStyle w:val="1006"/>
        <w:ind w:firstLine="470"/>
        <w:spacing w:line="360" w:lineRule="auto"/>
        <w:rPr>
          <w:rFonts w:ascii="宋体" w:hAnsi="宋体"/>
          <w:sz w:val="24"/>
          <w:highlight w:val="none"/>
        </w:rPr>
        <w:outlineLvl w:val="9"/>
      </w:pPr>
      <w:r>
        <w:rPr>
          <w:rFonts w:ascii="宋体" w:hAnsi="宋体"/>
          <w:bCs/>
          <w:sz w:val="24"/>
          <w:highlight w:val="none"/>
        </w:rPr>
        <w:t xml:space="preserve">5.工程承包范围：</w:t>
      </w:r>
      <w:r>
        <w:rPr>
          <w:rFonts w:hint="eastAsia" w:ascii="宋体" w:hAnsi="宋体"/>
          <w:sz w:val="24"/>
          <w:highlight w:val="none"/>
          <w:u w:val="single"/>
        </w:rPr>
        <w:t xml:space="preserve">详见工程量清单</w:t>
      </w:r>
      <w:r>
        <w:rPr>
          <w:rFonts w:ascii="宋体" w:hAnsi="宋体"/>
          <w:sz w:val="24"/>
          <w:highlight w:val="none"/>
        </w:rPr>
        <w:t xml:space="preserve">。</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3" w:name="_Toc351203482"/>
      <w:r>
        <w:rPr>
          <w:rFonts w:ascii="宋体" w:hAnsi="宋体" w:eastAsia="宋体"/>
          <w:b/>
          <w:bCs w:val="0"/>
          <w:sz w:val="24"/>
          <w:szCs w:val="24"/>
          <w:highlight w:val="none"/>
        </w:rPr>
        <w:t xml:space="preserve">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合同工期</w:t>
      </w:r>
      <w:bookmarkEnd w:id="33"/>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计划开工日期：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计划竣工日期：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工期总日历天数：</w:t>
      </w:r>
      <w:r>
        <w:rPr>
          <w:rFonts w:hint="eastAsia" w:ascii="宋体" w:hAnsi="宋体"/>
          <w:sz w:val="24"/>
          <w:highlight w:val="none"/>
          <w:u w:val="single"/>
          <w:lang w:val="en-US" w:eastAsia="zh-CN"/>
        </w:rPr>
        <w:t xml:space="preserve">30日历天</w:t>
      </w:r>
      <w:r>
        <w:rPr>
          <w:rFonts w:ascii="宋体" w:hAnsi="宋体"/>
          <w:sz w:val="24"/>
          <w:highlight w:val="none"/>
        </w:rPr>
        <w:t xml:space="preserve">。工期总日历天数与根据前述计划开竣工日期计算的工期天数不一致的，以工期总日历天数为准。</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4" w:name="_Toc351203483"/>
      <w:r>
        <w:rPr>
          <w:rFonts w:ascii="宋体" w:hAnsi="宋体" w:eastAsia="宋体"/>
          <w:b/>
          <w:bCs w:val="0"/>
          <w:sz w:val="24"/>
          <w:szCs w:val="24"/>
          <w:highlight w:val="none"/>
        </w:rPr>
        <w:t xml:space="preserve">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质量标准</w:t>
      </w:r>
      <w:bookmarkEnd w:id="34"/>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工程质量符合</w:t>
      </w:r>
      <w:r>
        <w:rPr>
          <w:rFonts w:ascii="宋体" w:hAnsi="宋体"/>
          <w:sz w:val="24"/>
          <w:highlight w:val="none"/>
          <w:u w:val="single"/>
        </w:rPr>
        <w:t xml:space="preserve">合格</w:t>
      </w:r>
      <w:r>
        <w:rPr>
          <w:rFonts w:ascii="宋体" w:hAnsi="宋体"/>
          <w:sz w:val="24"/>
          <w:highlight w:val="none"/>
        </w:rPr>
        <w:t xml:space="preserve">标准。</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5" w:name="_Toc351203484"/>
      <w:r>
        <w:rPr>
          <w:rFonts w:ascii="宋体" w:hAnsi="宋体" w:eastAsia="宋体"/>
          <w:b/>
          <w:bCs w:val="0"/>
          <w:sz w:val="24"/>
          <w:szCs w:val="24"/>
          <w:highlight w:val="none"/>
        </w:rPr>
        <w:t xml:space="preserve">四</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签约合同价与合同价格形式</w:t>
      </w:r>
      <w:bookmarkEnd w:id="35"/>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1.合同价为：人民币（大写）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其中：</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安全文明施工费：人民币（大写）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材料和工程设备暂估价金额：人民币（大写）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（3）专业工程暂估价金额：人民币（大写）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（4）暂列金额：人民币（大写）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pStyle w:val="1006"/>
        <w:ind w:firstLine="480"/>
        <w:spacing w:line="360" w:lineRule="auto"/>
        <w:rPr>
          <w:rFonts w:ascii="宋体" w:hAnsi="宋体"/>
          <w:sz w:val="24"/>
          <w:highlight w:val="none"/>
        </w:rPr>
        <w:outlineLvl w:val="9"/>
      </w:pPr>
      <w:r>
        <w:rPr>
          <w:rFonts w:ascii="宋体" w:hAnsi="宋体"/>
          <w:sz w:val="24"/>
          <w:highlight w:val="none"/>
        </w:rPr>
        <w:t xml:space="preserve">2.合同价格形式：</w:t>
      </w:r>
      <w:r>
        <w:rPr>
          <w:rFonts w:ascii="宋体" w:hAnsi="宋体"/>
          <w:sz w:val="24"/>
          <w:highlight w:val="none"/>
          <w:u w:val="single"/>
        </w:rPr>
        <w:t xml:space="preserve">单价合同</w:t>
      </w:r>
      <w:r>
        <w:rPr>
          <w:rFonts w:hint="eastAsia" w:ascii="宋体" w:hAnsi="宋体"/>
          <w:sz w:val="24"/>
          <w:highlight w:val="none"/>
          <w:u w:val="single"/>
          <w:lang w:val="en-US" w:eastAsia="zh-CN"/>
        </w:rPr>
        <w:t xml:space="preserve"> </w:t>
      </w:r>
      <w:r>
        <w:rPr>
          <w:rFonts w:ascii="宋体" w:hAnsi="宋体"/>
          <w:sz w:val="24"/>
          <w:highlight w:val="none"/>
        </w:rPr>
        <w:t xml:space="preserve">。</w:t>
      </w:r>
      <w:r/>
    </w:p>
    <w:p>
      <w:pPr>
        <w:pStyle w:val="1058"/>
        <w:numPr>
          <w:ilvl w:val="0"/>
          <w:numId w:val="0"/>
        </w:numPr>
        <w:ind w:firstLine="205"/>
        <w:keepLines/>
        <w:keepNext/>
        <w:pageBreakBefore w:val="0"/>
        <w:spacing w:before="0" w:after="0" w:line="360" w:lineRule="auto"/>
        <w:widowControl w:val="off"/>
        <w:rPr>
          <w:rFonts w:hint="eastAsia" w:ascii="宋体" w:hAnsi="宋体" w:eastAsia="宋体"/>
          <w:b/>
          <w:bCs w:val="0"/>
          <w:sz w:val="24"/>
          <w:szCs w:val="24"/>
          <w:highlight w:val="none"/>
          <w:lang w:eastAsia="zh-CN"/>
        </w:rPr>
        <w:outlineLvl w:val="9"/>
      </w:pPr>
      <w:r/>
      <w:bookmarkStart w:id="36" w:name="_Toc351203485"/>
      <w:r>
        <w:rPr>
          <w:rFonts w:ascii="宋体" w:hAnsi="宋体" w:eastAsia="宋体"/>
          <w:b/>
          <w:bCs w:val="0"/>
          <w:sz w:val="24"/>
          <w:szCs w:val="24"/>
          <w:highlight w:val="none"/>
        </w:rPr>
        <w:t xml:space="preserve">五</w:t>
      </w:r>
      <w:bookmarkEnd w:id="36"/>
      <w:r>
        <w:rPr>
          <w:rFonts w:hint="eastAsia" w:ascii="宋体" w:hAnsi="宋体" w:eastAsia="宋体"/>
          <w:b/>
          <w:bCs w:val="0"/>
          <w:sz w:val="24"/>
          <w:szCs w:val="24"/>
          <w:highlight w:val="none"/>
          <w:lang w:eastAsia="zh-CN"/>
        </w:rPr>
        <w:t xml:space="preserve">．项目负责人</w:t>
      </w:r>
      <w:r/>
    </w:p>
    <w:p>
      <w:pPr>
        <w:pStyle w:val="1006"/>
        <w:ind w:firstLine="480"/>
        <w:spacing w:line="360" w:lineRule="auto"/>
        <w:rPr>
          <w:rFonts w:ascii="宋体" w:hAnsi="宋体"/>
          <w:sz w:val="24"/>
          <w:highlight w:val="none"/>
        </w:rPr>
        <w:outlineLvl w:val="9"/>
      </w:pPr>
      <w:r>
        <w:rPr>
          <w:rFonts w:ascii="宋体" w:hAnsi="宋体"/>
          <w:sz w:val="24"/>
          <w:highlight w:val="none"/>
        </w:rPr>
        <w:t xml:space="preserve">承包人</w:t>
      </w:r>
      <w:r>
        <w:rPr>
          <w:rFonts w:hint="eastAsia" w:ascii="宋体" w:hAnsi="宋体"/>
          <w:sz w:val="24"/>
          <w:highlight w:val="none"/>
          <w:lang w:eastAsia="zh-CN"/>
        </w:rPr>
        <w:t xml:space="preserve">项目负责人</w:t>
      </w:r>
      <w:r>
        <w:rPr>
          <w:rFonts w:ascii="宋体" w:hAnsi="宋体"/>
          <w:sz w:val="24"/>
          <w:highlight w:val="none"/>
        </w:rPr>
        <w:t xml:space="preserve">：</w:t>
      </w:r>
      <w:r>
        <w:rPr>
          <w:rFonts w:ascii="宋体" w:hAnsi="宋体"/>
          <w:sz w:val="24"/>
          <w:highlight w:val="none"/>
          <w:u w:val="single"/>
        </w:rPr>
        <w:t xml:space="preserve">      </w:t>
      </w:r>
      <w:r>
        <w:rPr>
          <w:rFonts w:ascii="宋体" w:hAnsi="宋体"/>
          <w:sz w:val="24"/>
          <w:highlight w:val="none"/>
        </w:rPr>
        <w:t xml:space="preserve">。</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7" w:name="_Toc351203486"/>
      <w:r>
        <w:rPr>
          <w:rFonts w:ascii="宋体" w:hAnsi="宋体" w:eastAsia="宋体"/>
          <w:b/>
          <w:bCs w:val="0"/>
          <w:sz w:val="24"/>
          <w:szCs w:val="24"/>
          <w:highlight w:val="none"/>
        </w:rPr>
        <w:t xml:space="preserve">六</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合同文件构成</w:t>
      </w:r>
      <w:bookmarkEnd w:id="37"/>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本协议书与下列文件一起构成合同文件：</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（1）</w:t>
      </w:r>
      <w:r>
        <w:rPr>
          <w:rFonts w:hint="eastAsia" w:ascii="宋体" w:hAnsi="宋体"/>
          <w:sz w:val="24"/>
          <w:highlight w:val="none"/>
          <w:lang w:eastAsia="zh-CN"/>
        </w:rPr>
        <w:t xml:space="preserve">成交通知书</w:t>
      </w:r>
      <w:r>
        <w:rPr>
          <w:rFonts w:ascii="宋体" w:hAnsi="宋体"/>
          <w:sz w:val="24"/>
          <w:highlight w:val="none"/>
        </w:rPr>
        <w:t xml:space="preserve">；</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（2）投标函及其附录； </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（3）专用合同条款及其附件；</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（4）通用合同条款；</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（5）技术标准和要求；</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（6）图纸；</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（7）已标价工程量清单或预算书；</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（8）其他合同文件。</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在合同订立及履行过程中形成的与合同有关的文件均构成合同文件组成部分。</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8" w:name="_Toc351203487"/>
      <w:r>
        <w:rPr>
          <w:rFonts w:ascii="宋体" w:hAnsi="宋体" w:eastAsia="宋体"/>
          <w:b/>
          <w:bCs w:val="0"/>
          <w:sz w:val="24"/>
          <w:szCs w:val="24"/>
          <w:highlight w:val="none"/>
        </w:rPr>
        <w:t xml:space="preserve">七</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承诺</w:t>
      </w:r>
      <w:bookmarkEnd w:id="38"/>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1.发包人承诺按照法律规定履行项目审批手续、筹集工程建设资金并按照合同约定的期限和方式支付合同价款。</w:t>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3.发包人和承包人通过招投标形式签订合同的，双方理解并承诺不再就同一工程另行签订与合同实质性内容相背离的协议。</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9" w:name="_Toc351203488"/>
      <w:r>
        <w:rPr>
          <w:rFonts w:ascii="宋体" w:hAnsi="宋体" w:eastAsia="宋体"/>
          <w:b/>
          <w:bCs w:val="0"/>
          <w:sz w:val="24"/>
          <w:szCs w:val="24"/>
          <w:highlight w:val="none"/>
        </w:rPr>
        <w:t xml:space="preserve">八</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词语含义</w:t>
      </w:r>
      <w:bookmarkEnd w:id="39"/>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本协议书中词语含义与第二部分通用合同条款中赋予的含义相同。</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0" w:name="_Toc351203489"/>
      <w:r>
        <w:rPr>
          <w:rFonts w:ascii="宋体" w:hAnsi="宋体" w:eastAsia="宋体"/>
          <w:b/>
          <w:bCs w:val="0"/>
          <w:sz w:val="24"/>
          <w:szCs w:val="24"/>
          <w:highlight w:val="none"/>
        </w:rPr>
        <w:t xml:space="preserve">九</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签订时间</w:t>
      </w:r>
      <w:bookmarkEnd w:id="40"/>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本合同于</w:t>
      </w: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日签订。</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1" w:name="_Toc351203490"/>
      <w:r>
        <w:rPr>
          <w:rFonts w:ascii="宋体" w:hAnsi="宋体" w:eastAsia="宋体"/>
          <w:b/>
          <w:bCs w:val="0"/>
          <w:sz w:val="24"/>
          <w:szCs w:val="24"/>
          <w:highlight w:val="none"/>
        </w:rPr>
        <w:t xml:space="preserve">十</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签订地点</w:t>
      </w:r>
      <w:bookmarkEnd w:id="41"/>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本合同在</w:t>
      </w:r>
      <w:r>
        <w:rPr>
          <w:rFonts w:ascii="宋体" w:hAnsi="宋体"/>
          <w:bCs/>
          <w:sz w:val="24"/>
          <w:highlight w:val="none"/>
          <w:u w:val="single"/>
        </w:rPr>
        <w:t xml:space="preserve">                                    </w:t>
      </w:r>
      <w:r>
        <w:rPr>
          <w:rFonts w:ascii="宋体" w:hAnsi="宋体"/>
          <w:bCs/>
          <w:sz w:val="24"/>
          <w:highlight w:val="none"/>
        </w:rPr>
        <w:t xml:space="preserve">签订。</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2" w:name="_Toc351203491"/>
      <w:r>
        <w:rPr>
          <w:rFonts w:ascii="宋体" w:hAnsi="宋体" w:eastAsia="宋体"/>
          <w:b/>
          <w:bCs w:val="0"/>
          <w:sz w:val="24"/>
          <w:szCs w:val="24"/>
          <w:highlight w:val="none"/>
        </w:rPr>
        <w:t xml:space="preserve">十一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补充协议</w:t>
      </w:r>
      <w:bookmarkEnd w:id="42"/>
      <w:r/>
      <w:r/>
    </w:p>
    <w:p>
      <w:pPr>
        <w:pStyle w:val="1006"/>
        <w:ind w:firstLine="480"/>
        <w:spacing w:line="360" w:lineRule="auto"/>
        <w:rPr>
          <w:rFonts w:ascii="宋体" w:hAnsi="宋体"/>
          <w:b/>
          <w:bCs/>
          <w:sz w:val="24"/>
          <w:highlight w:val="none"/>
        </w:rPr>
        <w:outlineLvl w:val="9"/>
      </w:pPr>
      <w:r>
        <w:rPr>
          <w:rFonts w:ascii="宋体" w:hAnsi="宋体"/>
          <w:bCs/>
          <w:sz w:val="24"/>
          <w:highlight w:val="none"/>
        </w:rPr>
        <w:t xml:space="preserve">合同未尽事宜，合同当事人另行签订补充协议，补充协议是合同的组成部分。</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3" w:name="_Toc351203492"/>
      <w:r>
        <w:rPr>
          <w:rFonts w:ascii="宋体" w:hAnsi="宋体" w:eastAsia="宋体"/>
          <w:b/>
          <w:bCs w:val="0"/>
          <w:sz w:val="24"/>
          <w:szCs w:val="24"/>
          <w:highlight w:val="none"/>
        </w:rPr>
        <w:t xml:space="preserve">十二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合同生效</w:t>
      </w:r>
      <w:bookmarkEnd w:id="43"/>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本合同自</w:t>
      </w:r>
      <w:r>
        <w:rPr>
          <w:rFonts w:ascii="宋体" w:hAnsi="宋体"/>
          <w:bCs/>
          <w:sz w:val="24"/>
          <w:highlight w:val="none"/>
          <w:u w:val="single"/>
        </w:rPr>
        <w:t xml:space="preserve">合同双方签字盖章之日起</w:t>
      </w:r>
      <w:r>
        <w:rPr>
          <w:rFonts w:ascii="宋体" w:hAnsi="宋体"/>
          <w:bCs/>
          <w:sz w:val="24"/>
          <w:highlight w:val="none"/>
        </w:rPr>
        <w:t xml:space="preserve">生效。</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4" w:name="_Toc351203493"/>
      <w:r>
        <w:rPr>
          <w:rFonts w:ascii="宋体" w:hAnsi="宋体" w:eastAsia="宋体"/>
          <w:b/>
          <w:bCs w:val="0"/>
          <w:sz w:val="24"/>
          <w:szCs w:val="24"/>
          <w:highlight w:val="none"/>
        </w:rPr>
        <w:t xml:space="preserve">十三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合同份数</w:t>
      </w:r>
      <w:bookmarkEnd w:id="44"/>
      <w:r/>
      <w:r/>
    </w:p>
    <w:p>
      <w:pPr>
        <w:pStyle w:val="1006"/>
        <w:ind w:firstLine="480"/>
        <w:spacing w:line="360" w:lineRule="auto"/>
        <w:rPr>
          <w:rFonts w:hint="eastAsia" w:ascii="宋体" w:hAnsi="宋体" w:eastAsia="宋体"/>
          <w:bCs/>
          <w:sz w:val="24"/>
          <w:highlight w:val="none"/>
          <w:lang w:eastAsia="zh-CN"/>
        </w:rPr>
        <w:outlineLvl w:val="9"/>
      </w:pPr>
      <w:r>
        <w:rPr>
          <w:rFonts w:ascii="宋体" w:hAnsi="宋体"/>
          <w:bCs/>
          <w:sz w:val="24"/>
          <w:highlight w:val="none"/>
        </w:rPr>
        <w:t xml:space="preserve">本合同一式</w:t>
      </w:r>
      <w:r>
        <w:rPr>
          <w:rFonts w:hint="eastAsia" w:ascii="宋体" w:hAnsi="宋体"/>
          <w:bCs/>
          <w:sz w:val="24"/>
          <w:highlight w:val="none"/>
          <w:u w:val="single"/>
          <w:lang w:val="en-US" w:eastAsia="zh-CN"/>
        </w:rPr>
        <w:t xml:space="preserve">肆</w:t>
      </w:r>
      <w:r>
        <w:rPr>
          <w:rFonts w:ascii="宋体" w:hAnsi="宋体"/>
          <w:bCs/>
          <w:sz w:val="24"/>
          <w:highlight w:val="none"/>
        </w:rPr>
        <w:t xml:space="preserve">份，均具有同等法律效力，发包人执</w:t>
      </w:r>
      <w:r>
        <w:rPr>
          <w:rFonts w:hint="eastAsia" w:ascii="宋体" w:hAnsi="宋体"/>
          <w:bCs/>
          <w:sz w:val="24"/>
          <w:highlight w:val="none"/>
          <w:u w:val="single"/>
          <w:lang w:eastAsia="zh-CN"/>
        </w:rPr>
        <w:t xml:space="preserve">贰</w:t>
      </w:r>
      <w:r>
        <w:rPr>
          <w:rFonts w:ascii="宋体" w:hAnsi="宋体"/>
          <w:bCs/>
          <w:sz w:val="24"/>
          <w:highlight w:val="none"/>
        </w:rPr>
        <w:t xml:space="preserve">份，承包人执</w:t>
      </w:r>
      <w:r>
        <w:rPr>
          <w:rFonts w:hint="eastAsia" w:ascii="宋体" w:hAnsi="宋体"/>
          <w:bCs/>
          <w:sz w:val="24"/>
          <w:highlight w:val="none"/>
          <w:u w:val="single"/>
          <w:lang w:eastAsia="zh-CN"/>
        </w:rPr>
        <w:t xml:space="preserve">贰</w:t>
      </w:r>
      <w:r>
        <w:rPr>
          <w:rFonts w:ascii="宋体" w:hAnsi="宋体"/>
          <w:bCs/>
          <w:sz w:val="24"/>
          <w:highlight w:val="none"/>
        </w:rPr>
        <w:t xml:space="preserve">份</w:t>
      </w:r>
      <w:r>
        <w:rPr>
          <w:rFonts w:hint="eastAsia" w:ascii="宋体" w:hAnsi="宋体"/>
          <w:bCs/>
          <w:sz w:val="24"/>
          <w:highlight w:val="none"/>
          <w:lang w:eastAsia="zh-CN"/>
        </w:rPr>
        <w:t xml:space="preserve">。</w:t>
      </w:r>
      <w:r/>
    </w:p>
    <w:p>
      <w:pPr>
        <w:pStyle w:val="1006"/>
        <w:spacing w:line="360" w:lineRule="auto"/>
        <w:rPr>
          <w:rFonts w:ascii="宋体" w:hAnsi="宋体"/>
          <w:sz w:val="24"/>
          <w:highlight w:val="none"/>
        </w:rPr>
        <w:outlineLvl w:val="9"/>
      </w:pPr>
      <w:r>
        <w:rPr>
          <w:rFonts w:ascii="宋体" w:hAnsi="宋体"/>
          <w:sz w:val="24"/>
          <w:highlight w:val="none"/>
        </w:rPr>
      </w:r>
      <w:r/>
    </w:p>
    <w:p>
      <w:pPr>
        <w:pStyle w:val="1006"/>
        <w:spacing w:line="360" w:lineRule="auto"/>
        <w:rPr>
          <w:rFonts w:ascii="宋体" w:hAnsi="宋体"/>
          <w:sz w:val="24"/>
          <w:highlight w:val="none"/>
          <w:u w:val="single"/>
        </w:rPr>
        <w:outlineLvl w:val="9"/>
      </w:pPr>
      <w:r>
        <w:rPr>
          <w:rFonts w:ascii="宋体" w:hAnsi="宋体"/>
          <w:sz w:val="24"/>
          <w:highlight w:val="none"/>
        </w:rPr>
        <w:t xml:space="preserve">发包人(公章)：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rPr>
        <w:t xml:space="preserve">承包人(公章)：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none"/>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rPr>
          <w:rFonts w:ascii="宋体" w:hAnsi="宋体"/>
          <w:sz w:val="24"/>
          <w:highlight w:val="none"/>
        </w:rPr>
        <w:t xml:space="preserve">                           </w:t>
      </w:r>
      <w:r/>
    </w:p>
    <w:p>
      <w:pPr>
        <w:pStyle w:val="1006"/>
        <w:spacing w:line="360" w:lineRule="auto"/>
        <w:rPr>
          <w:rFonts w:ascii="宋体" w:hAnsi="宋体"/>
          <w:sz w:val="24"/>
          <w:highlight w:val="none"/>
          <w:u w:val="single"/>
        </w:rPr>
        <w:outlineLvl w:val="9"/>
      </w:pPr>
      <w:r>
        <w:rPr>
          <w:rFonts w:ascii="宋体" w:hAnsi="宋体"/>
          <w:sz w:val="24"/>
          <w:highlight w:val="none"/>
        </w:rPr>
        <w:t xml:space="preserve">法定代表人或其委托代理人（签字）：</w:t>
      </w:r>
      <w:r>
        <w:rPr>
          <w:rFonts w:hint="eastAsia" w:ascii="宋体" w:hAnsi="宋体"/>
          <w:sz w:val="24"/>
          <w:highlight w:val="none"/>
          <w:lang w:val="en-US" w:eastAsia="zh-CN"/>
        </w:rPr>
        <w:t xml:space="preserve">     </w:t>
      </w:r>
      <w:r>
        <w:rPr>
          <w:rFonts w:ascii="宋体" w:hAnsi="宋体"/>
          <w:sz w:val="24"/>
          <w:highlight w:val="none"/>
        </w:rPr>
        <w:t xml:space="preserve">法定代表人或其委托代理人（签字）：            </w:t>
      </w:r>
      <w:r/>
    </w:p>
    <w:p>
      <w:pPr>
        <w:pStyle w:val="1006"/>
        <w:spacing w:line="360" w:lineRule="auto"/>
        <w:tabs>
          <w:tab w:val="left" w:pos="4410" w:leader="none"/>
        </w:tabs>
        <w:rPr>
          <w:rFonts w:ascii="宋体" w:hAnsi="宋体"/>
          <w:sz w:val="24"/>
          <w:highlight w:val="none"/>
        </w:rPr>
        <w:outlineLvl w:val="9"/>
      </w:pP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p>
    <w:p>
      <w:pPr>
        <w:pStyle w:val="1006"/>
        <w:ind w:left="720" w:hanging="720"/>
        <w:spacing w:line="360" w:lineRule="auto"/>
        <w:rPr>
          <w:rFonts w:ascii="宋体" w:hAnsi="宋体"/>
          <w:sz w:val="24"/>
          <w:highlight w:val="none"/>
          <w:u w:val="none"/>
        </w:rPr>
        <w:outlineLvl w:val="9"/>
      </w:pP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p>
    <w:p>
      <w:pPr>
        <w:pStyle w:val="1006"/>
        <w:spacing w:line="360" w:lineRule="auto"/>
        <w:rPr>
          <w:rFonts w:ascii="宋体" w:hAnsi="宋体"/>
          <w:sz w:val="24"/>
          <w:highlight w:val="none"/>
        </w:rPr>
        <w:outlineLvl w:val="9"/>
      </w:pP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06"/>
        <w:spacing w:line="360" w:lineRule="auto"/>
        <w:rPr>
          <w:rFonts w:ascii="宋体" w:hAnsi="宋体"/>
          <w:sz w:val="24"/>
          <w:highlight w:val="none"/>
        </w:rPr>
        <w:outlineLvl w:val="9"/>
      </w:pPr>
      <w:r>
        <w:rPr>
          <w:rFonts w:ascii="宋体" w:hAnsi="宋体"/>
          <w:sz w:val="24"/>
          <w:highlight w:val="none"/>
        </w:rPr>
        <w:t xml:space="preserve">电子信箱：</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电子信箱：</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06"/>
        <w:spacing w:line="360" w:lineRule="auto"/>
        <w:rPr>
          <w:rFonts w:ascii="宋体" w:hAnsi="宋体"/>
          <w:sz w:val="24"/>
          <w:highlight w:val="none"/>
        </w:rPr>
        <w:outlineLvl w:val="9"/>
      </w:pPr>
      <w:r>
        <w:rPr>
          <w:rFonts w:ascii="宋体" w:hAnsi="宋体"/>
          <w:sz w:val="24"/>
          <w:highlight w:val="none"/>
        </w:rPr>
        <w:t xml:space="preserve">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开户银行：</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06"/>
        <w:spacing w:line="360" w:lineRule="auto"/>
        <w:rPr>
          <w:rFonts w:ascii="宋体" w:hAnsi="宋体"/>
          <w:sz w:val="24"/>
          <w:szCs w:val="24"/>
          <w:highlight w:val="none"/>
        </w:rPr>
        <w:outlineLvl w:val="9"/>
      </w:pPr>
      <w:r>
        <w:rPr>
          <w:rFonts w:ascii="宋体" w:hAnsi="宋体"/>
          <w:sz w:val="24"/>
          <w:highlight w:val="none"/>
        </w:rPr>
        <w:t xml:space="preserve">账  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账  号</w:t>
      </w:r>
      <w:r>
        <w:rPr>
          <w:rFonts w:hint="eastAsia" w:ascii="宋体" w:hAnsi="宋体"/>
          <w:sz w:val="24"/>
          <w:highlight w:val="none"/>
          <w:lang w:val="en-US" w:eastAsia="zh-CN"/>
        </w:rPr>
        <w:t xml:space="preserve">:</w:t>
      </w:r>
      <w:r>
        <w:rPr>
          <w:rFonts w:hint="eastAsia" w:ascii="宋体" w:hAnsi="宋体"/>
          <w:sz w:val="24"/>
          <w:highlight w:val="none"/>
          <w:u w:val="none"/>
          <w:lang w:val="en-US" w:eastAsia="zh-CN"/>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bookmarkStart w:id="45" w:name="_Toc504666123"/>
      <w:r/>
      <w:bookmarkStart w:id="46" w:name="_Toc7213"/>
      <w:r/>
      <w:bookmarkStart w:id="47" w:name="_Toc351203494"/>
      <w:r/>
      <w:bookmarkStart w:id="48" w:name="_Toc8532"/>
      <w:r/>
      <w:bookmarkStart w:id="49" w:name="_Toc504666124"/>
      <w:r/>
      <w:r/>
    </w:p>
    <w:p>
      <w:pPr>
        <w:pStyle w:val="1007"/>
        <w:ind w:left="0" w:firstLine="0"/>
        <w:rPr>
          <w:highlight w:val="none"/>
        </w:rPr>
      </w:pPr>
      <w:r/>
      <w:bookmarkStart w:id="50" w:name="_Toc14197"/>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7"/>
        <w:ind w:left="0" w:firstLine="0"/>
        <w:rPr>
          <w:highlight w:val="none"/>
        </w:rPr>
      </w:pPr>
      <w:r>
        <w:rPr>
          <w:highlight w:val="none"/>
        </w:rPr>
      </w:r>
      <w:bookmarkEnd w:id="45"/>
      <w:r/>
      <w:bookmarkEnd w:id="46"/>
      <w:r/>
      <w:bookmarkEnd w:id="47"/>
      <w:r/>
      <w:bookmarkEnd w:id="50"/>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6"/>
        <w:ind w:right="105"/>
        <w:spacing w:line="360" w:lineRule="auto"/>
        <w:rPr>
          <w:rFonts w:ascii="宋体" w:hAnsi="宋体"/>
          <w:color w:val="000000"/>
          <w:sz w:val="24"/>
          <w:highlight w:val="none"/>
        </w:rPr>
        <w:outlineLvl w:val="9"/>
      </w:pPr>
      <w:r>
        <w:rPr>
          <w:rFonts w:ascii="宋体" w:hAnsi="宋体"/>
          <w:color w:val="000000"/>
          <w:sz w:val="24"/>
          <w:highlight w:val="none"/>
        </w:rPr>
      </w:r>
      <w:r/>
    </w:p>
    <w:p>
      <w:pPr>
        <w:rPr>
          <w:highlight w:val="none"/>
        </w:rPr>
      </w:pPr>
      <w:r>
        <w:rPr>
          <w:highlight w:val="none"/>
        </w:rPr>
        <w:br w:type="page" w:clear="all"/>
      </w:r>
      <w:r/>
    </w:p>
    <w:p>
      <w:pPr>
        <w:pStyle w:val="983"/>
        <w:numPr>
          <w:ilvl w:val="0"/>
          <w:numId w:val="6"/>
        </w:numPr>
        <w:jc w:val="center"/>
        <w:rPr>
          <w:sz w:val="28"/>
          <w:szCs w:val="28"/>
          <w:highlight w:val="none"/>
        </w:rPr>
      </w:pPr>
      <w:r/>
      <w:bookmarkStart w:id="51" w:name="_Toc296346528"/>
      <w:r/>
      <w:bookmarkStart w:id="52" w:name="_Toc296503027"/>
      <w:r/>
      <w:bookmarkStart w:id="53" w:name="_Toc6017"/>
      <w:r>
        <w:rPr>
          <w:sz w:val="28"/>
          <w:szCs w:val="28"/>
          <w:highlight w:val="none"/>
        </w:rPr>
        <w:t xml:space="preserve">通用合同条款</w:t>
      </w:r>
      <w:bookmarkEnd w:id="48"/>
      <w:r/>
      <w:bookmarkEnd w:id="49"/>
      <w:r/>
      <w:bookmarkEnd w:id="51"/>
      <w:r/>
      <w:bookmarkEnd w:id="52"/>
      <w:r/>
      <w:bookmarkEnd w:id="53"/>
      <w:r/>
      <w:r/>
    </w:p>
    <w:p>
      <w:pPr>
        <w:jc w:val="center"/>
        <w:spacing w:line="6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采用《建设工程施工合同（示范文本）》（GF—2017—0201）。</w:t>
      </w:r>
      <w:r/>
    </w:p>
    <w:p>
      <w:pPr>
        <w:rPr>
          <w:rFonts w:hint="eastAsia" w:ascii="宋体" w:hAnsi="宋体"/>
          <w:sz w:val="24"/>
          <w:highlight w:val="none"/>
          <w:lang w:val="en-US" w:eastAsia="zh-CN"/>
        </w:rPr>
      </w:pPr>
      <w:r>
        <w:rPr>
          <w:rFonts w:hint="eastAsia" w:ascii="宋体" w:hAnsi="宋体"/>
          <w:sz w:val="24"/>
          <w:highlight w:val="none"/>
          <w:lang w:val="en-US" w:eastAsia="zh-CN"/>
        </w:rPr>
      </w:r>
      <w:r/>
    </w:p>
    <w:p>
      <w:pPr>
        <w:pStyle w:val="1006"/>
        <w:rPr>
          <w:rFonts w:hint="eastAsia"/>
          <w:highlight w:val="none"/>
          <w:lang w:val="en-US" w:eastAsia="zh-CN"/>
        </w:rPr>
      </w:pPr>
      <w:r>
        <w:rPr>
          <w:rFonts w:hint="eastAsia"/>
          <w:highlight w:val="none"/>
          <w:lang w:val="en-US" w:eastAsia="zh-CN"/>
        </w:rPr>
      </w:r>
      <w:r/>
    </w:p>
    <w:p>
      <w:pPr>
        <w:pStyle w:val="983"/>
        <w:numPr>
          <w:ilvl w:val="0"/>
          <w:numId w:val="6"/>
        </w:numPr>
        <w:jc w:val="center"/>
        <w:rPr>
          <w:rFonts w:hint="eastAsia"/>
          <w:highlight w:val="none"/>
          <w:lang w:val="en-US" w:eastAsia="zh-CN"/>
        </w:rPr>
      </w:pPr>
      <w:r/>
      <w:bookmarkStart w:id="54" w:name="_Toc22559"/>
      <w:r>
        <w:rPr>
          <w:sz w:val="28"/>
          <w:szCs w:val="28"/>
          <w:highlight w:val="none"/>
        </w:rPr>
        <w:t xml:space="preserve">专用合同条款</w:t>
      </w:r>
      <w:bookmarkEnd w:id="54"/>
      <w:r/>
      <w:r/>
    </w:p>
    <w:p>
      <w:pPr>
        <w:ind w:firstLine="480"/>
        <w:spacing w:line="312" w:lineRule="auto"/>
        <w:rPr>
          <w:rFonts w:ascii="Times New Roman" w:hAnsi="Times New Roman" w:eastAsia="宋体" w:cs="Times New Roman"/>
          <w:sz w:val="24"/>
        </w:rPr>
        <w:outlineLvl w:val="3"/>
      </w:pPr>
      <w:r/>
      <w:bookmarkStart w:id="55" w:name="_Toc351203633"/>
      <w:r/>
      <w:bookmarkStart w:id="56" w:name="_Toc32760"/>
      <w:r>
        <w:rPr>
          <w:rFonts w:ascii="Times New Roman" w:hAnsi="Times New Roman" w:eastAsia="宋体" w:cs="Times New Roman"/>
          <w:sz w:val="24"/>
        </w:rPr>
        <w:t xml:space="preserve">1</w:t>
      </w:r>
      <w:bookmarkStart w:id="57" w:name="_Toc296503156"/>
      <w:r/>
      <w:bookmarkStart w:id="58" w:name="_Toc296347155"/>
      <w:r/>
      <w:bookmarkStart w:id="59" w:name="_Toc292559361"/>
      <w:r/>
      <w:bookmarkStart w:id="60" w:name="_Toc296890984"/>
      <w:r/>
      <w:bookmarkStart w:id="61" w:name="_Toc297048342"/>
      <w:r/>
      <w:bookmarkStart w:id="62" w:name="_Toc296891196"/>
      <w:r/>
      <w:bookmarkStart w:id="63" w:name="_Toc296944495"/>
      <w:r/>
      <w:bookmarkStart w:id="64" w:name="_Toc296346657"/>
      <w:r/>
      <w:bookmarkStart w:id="65" w:name="_Toc292559866"/>
      <w:r/>
      <w:bookmarkStart w:id="66" w:name="_Toc297120456"/>
      <w:r>
        <w:rPr>
          <w:rFonts w:ascii="Times New Roman" w:hAnsi="Times New Roman" w:eastAsia="宋体" w:cs="Times New Roman"/>
          <w:sz w:val="24"/>
        </w:rPr>
        <w:t xml:space="preserve">. 一般约定</w:t>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ind w:firstLine="480"/>
        <w:spacing w:line="312" w:lineRule="auto"/>
        <w:rPr>
          <w:rFonts w:ascii="Times New Roman" w:hAnsi="Times New Roman" w:eastAsia="宋体" w:cs="Times New Roman"/>
          <w:sz w:val="24"/>
        </w:rPr>
        <w:outlineLvl w:val="4"/>
      </w:pPr>
      <w:r/>
      <w:bookmarkStart w:id="67" w:name="_Toc17018"/>
      <w:r>
        <w:rPr>
          <w:rFonts w:ascii="Times New Roman" w:hAnsi="Times New Roman" w:eastAsia="宋体" w:cs="Times New Roman"/>
          <w:sz w:val="24"/>
        </w:rPr>
        <w:t xml:space="preserve">1.1 词语定义</w:t>
      </w:r>
      <w:bookmarkEnd w:id="67"/>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1.1.1合同</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1.1.1.10其他合同文件包括：</w:t>
      </w:r>
      <w:r>
        <w:rPr>
          <w:rFonts w:ascii="Times New Roman" w:hAnsi="Times New Roman" w:eastAsia="宋体" w:cs="Times New Roman"/>
          <w:sz w:val="24"/>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1.1.2 合同当事人及其他相关方</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1.1.2.4监理人：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名    称：</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资质类别和等级：</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1.1.2.5 设计人：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名    称：</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资质类别和等级：</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1.1.3 工程和设备</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1.1.3.7 作为施工现场组成部分的其他场所包括：</w:t>
      </w:r>
      <w:r>
        <w:rPr>
          <w:rFonts w:ascii="Times New Roman" w:hAnsi="Times New Roman" w:eastAsia="宋体" w:cs="Times New Roman"/>
          <w:sz w:val="24"/>
          <w:u w:val="single"/>
        </w:rPr>
        <w:t xml:space="preserve">永久占地和临时占地。</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1.1.3.9 永久占地包括：</w:t>
      </w:r>
      <w:r>
        <w:rPr>
          <w:rFonts w:ascii="Times New Roman" w:hAnsi="Times New Roman" w:eastAsia="宋体" w:cs="Times New Roman"/>
          <w:sz w:val="24"/>
          <w:u w:val="single"/>
        </w:rPr>
        <w:t xml:space="preserve">是指为实施工程需永久占用的土地。</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1.1.3.10 临时占地包括：</w:t>
      </w:r>
      <w:r>
        <w:rPr>
          <w:rFonts w:ascii="Times New Roman" w:hAnsi="Times New Roman" w:eastAsia="宋体" w:cs="Times New Roman"/>
          <w:sz w:val="24"/>
          <w:u w:val="single"/>
        </w:rPr>
        <w:t xml:space="preserve">是指为实施工程需要临时占用的土地。</w:t>
      </w:r>
      <w:r/>
    </w:p>
    <w:p>
      <w:pPr>
        <w:ind w:firstLine="480"/>
        <w:spacing w:line="312" w:lineRule="auto"/>
        <w:rPr>
          <w:rFonts w:ascii="Times New Roman" w:hAnsi="Times New Roman" w:eastAsia="宋体" w:cs="Times New Roman"/>
          <w:sz w:val="24"/>
          <w:u w:val="single"/>
        </w:rPr>
        <w:outlineLvl w:val="4"/>
      </w:pPr>
      <w:r/>
      <w:bookmarkStart w:id="68" w:name="_Toc25541"/>
      <w:r>
        <w:rPr>
          <w:rFonts w:ascii="Times New Roman" w:hAnsi="Times New Roman" w:eastAsia="宋体" w:cs="Times New Roman"/>
          <w:sz w:val="24"/>
          <w:u w:val="single"/>
        </w:rPr>
        <w:t xml:space="preserve">1.3法律</w:t>
      </w:r>
      <w:bookmarkEnd w:id="68"/>
      <w:r>
        <w:rPr>
          <w:rFonts w:ascii="Times New Roman" w:hAnsi="Times New Roman" w:eastAsia="宋体" w:cs="Times New Roman"/>
          <w:sz w:val="24"/>
          <w:u w:val="single"/>
        </w:rPr>
        <w:t xml:space="preserve">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适用于合同的其他规范性文件：</w:t>
      </w:r>
      <w:r>
        <w:rPr>
          <w:rFonts w:ascii="Times New Roman" w:hAnsi="Times New Roman" w:eastAsia="宋体" w:cs="Times New Roman"/>
          <w:sz w:val="24"/>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rPr>
        <w:outlineLvl w:val="4"/>
      </w:pPr>
      <w:r/>
      <w:bookmarkStart w:id="69" w:name="_Toc8798"/>
      <w:r>
        <w:rPr>
          <w:rFonts w:ascii="Times New Roman" w:hAnsi="Times New Roman" w:eastAsia="宋体" w:cs="Times New Roman"/>
          <w:sz w:val="24"/>
        </w:rPr>
        <w:t xml:space="preserve">1.4 标准和规范</w:t>
      </w:r>
      <w:bookmarkEnd w:id="6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1.4.1适用于工程的标准规范包括：</w:t>
      </w:r>
      <w:r>
        <w:rPr>
          <w:rFonts w:ascii="Times New Roman" w:hAnsi="Times New Roman" w:eastAsia="宋体" w:cs="Times New Roman"/>
          <w:sz w:val="24"/>
          <w:u w:val="single"/>
        </w:rPr>
        <w:t xml:space="preserve">适用于工程的国家标准、行业标准、工程所在地的地方性标准，以及相应的规范、规程、验收标准和文件等</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1.4.2 发包人提供国外标准、规范的名称： </w:t>
      </w:r>
      <w:r>
        <w:rPr>
          <w:rFonts w:ascii="Times New Roman" w:hAnsi="Times New Roman" w:eastAsia="宋体" w:cs="Times New Roman"/>
          <w:sz w:val="24"/>
          <w:u w:val="single"/>
        </w:rPr>
        <w:t xml:space="preserve">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发包人提供国外标准、规范的份数：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发包人提供国外标准、规范的名称：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1.4.3发包人对工程的技术标准和功能要求的特殊要求：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70" w:name="_Toc10328"/>
      <w:r>
        <w:rPr>
          <w:rFonts w:ascii="Times New Roman" w:hAnsi="Times New Roman" w:eastAsia="宋体" w:cs="Times New Roman"/>
          <w:sz w:val="24"/>
        </w:rPr>
        <w:t xml:space="preserve">1.5 合同文件的优先顺序</w:t>
      </w:r>
      <w:bookmarkEnd w:id="70"/>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合同文件组成及优先顺序为：</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71" w:name="_Toc5512"/>
      <w:r>
        <w:rPr>
          <w:rFonts w:ascii="Times New Roman" w:hAnsi="Times New Roman" w:eastAsia="宋体" w:cs="Times New Roman"/>
          <w:sz w:val="24"/>
        </w:rPr>
        <w:t xml:space="preserve">1.6 图纸和承包人文件</w:t>
      </w:r>
      <w:bookmarkEnd w:id="7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 图纸的提供</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发包人向承包人提供图纸的期限：</w:t>
      </w:r>
      <w:r>
        <w:rPr>
          <w:rFonts w:ascii="Times New Roman" w:hAnsi="Times New Roman" w:eastAsia="宋体" w:cs="Times New Roman"/>
          <w:sz w:val="24"/>
          <w:u w:val="single"/>
        </w:rPr>
        <w:t xml:space="preserve">合同签订后3日内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发包人向承包人提供图纸的数量：</w:t>
      </w:r>
      <w:r>
        <w:rPr>
          <w:rFonts w:ascii="Times New Roman" w:hAnsi="Times New Roman" w:eastAsia="宋体" w:cs="Times New Roman"/>
          <w:sz w:val="24"/>
          <w:u w:val="single"/>
        </w:rPr>
        <w:t xml:space="preserve">2套</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发包人向承包人提供图纸的内容：</w:t>
      </w:r>
      <w:r>
        <w:rPr>
          <w:rFonts w:ascii="Times New Roman" w:hAnsi="Times New Roman" w:eastAsia="宋体" w:cs="Times New Roman"/>
          <w:sz w:val="24"/>
          <w:u w:val="single"/>
        </w:rPr>
        <w:t xml:space="preserve">承包范围内的所有施工图纸</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1.6.4 承包人文件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需要由承包人提供的文件，包括：</w:t>
      </w:r>
      <w:r>
        <w:rPr>
          <w:rFonts w:ascii="Times New Roman" w:hAnsi="Times New Roman" w:eastAsia="宋体" w:cs="Times New Roman"/>
          <w:sz w:val="24"/>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承包人提供的文件的期限为：</w:t>
      </w:r>
      <w:r>
        <w:rPr>
          <w:rFonts w:ascii="Times New Roman" w:hAnsi="Times New Roman" w:eastAsia="宋体" w:cs="Times New Roman"/>
          <w:sz w:val="24"/>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承包人提供的文件的数量为：</w:t>
      </w:r>
      <w:r>
        <w:rPr>
          <w:rFonts w:ascii="Times New Roman" w:hAnsi="Times New Roman" w:eastAsia="宋体" w:cs="Times New Roman"/>
          <w:sz w:val="24"/>
          <w:u w:val="single"/>
        </w:rPr>
        <w:t xml:space="preserve">一式二份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承包人提供的文件的形式为：</w:t>
      </w:r>
      <w:r>
        <w:rPr>
          <w:rFonts w:ascii="Times New Roman" w:hAnsi="Times New Roman" w:eastAsia="宋体" w:cs="Times New Roman"/>
          <w:sz w:val="24"/>
          <w:u w:val="single"/>
        </w:rPr>
        <w:t xml:space="preserve">书面形式</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1.6.5 现场图纸准备</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关于现场图纸准备的约定：</w:t>
      </w:r>
      <w:r>
        <w:rPr>
          <w:rFonts w:ascii="Times New Roman" w:hAnsi="Times New Roman" w:eastAsia="宋体" w:cs="Times New Roman"/>
          <w:sz w:val="24"/>
          <w:u w:val="single"/>
        </w:rPr>
        <w:t xml:space="preserve">执行通用条款约定</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72" w:name="_Toc17232"/>
      <w:r>
        <w:rPr>
          <w:rFonts w:ascii="Times New Roman" w:hAnsi="Times New Roman" w:eastAsia="宋体" w:cs="Times New Roman"/>
          <w:sz w:val="24"/>
        </w:rPr>
        <w:t xml:space="preserve">1.7 联络</w:t>
      </w:r>
      <w:bookmarkEnd w:id="7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1.7.2 发包人接收文件的地点：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发包人指定的接收人为：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承包人接收文件的地点：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承包人指定的接收人为：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监理人接收文件的地点：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监理人指定的接收人为：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73" w:name="_Toc16862"/>
      <w:r>
        <w:rPr>
          <w:rFonts w:ascii="Times New Roman" w:hAnsi="Times New Roman" w:eastAsia="宋体" w:cs="Times New Roman"/>
          <w:sz w:val="24"/>
        </w:rPr>
        <w:t xml:space="preserve">1.10 交通运输</w:t>
      </w:r>
      <w:bookmarkEnd w:id="73"/>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1.10.1 出入现场的权利</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关于出入现场的权利的约定：</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w:t>
      </w:r>
      <w:bookmarkStart w:id="74" w:name="_Toc318581156"/>
      <w:r/>
      <w:bookmarkStart w:id="75" w:name="_Toc304295522"/>
      <w:r/>
      <w:bookmarkStart w:id="76" w:name="_Toc312677987"/>
      <w:r/>
      <w:bookmarkStart w:id="77" w:name="_Toc303539101"/>
      <w:r/>
      <w:bookmarkStart w:id="78" w:name="_Toc300934944"/>
      <w:r>
        <w:rPr>
          <w:rFonts w:ascii="Times New Roman" w:hAnsi="Times New Roman" w:eastAsia="宋体" w:cs="Times New Roman"/>
          <w:sz w:val="24"/>
        </w:rPr>
        <w:t xml:space="preserve">.10.3 场内交通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关于场外交通和场内交通的边界的约定：</w:t>
      </w:r>
      <w:r>
        <w:rPr>
          <w:rFonts w:ascii="Times New Roman" w:hAnsi="Times New Roman" w:eastAsia="宋体" w:cs="Times New Roman"/>
          <w:sz w:val="24"/>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74"/>
      <w:r/>
      <w:bookmarkEnd w:id="75"/>
      <w:r/>
      <w:bookmarkEnd w:id="76"/>
      <w:r/>
      <w:bookmarkEnd w:id="77"/>
      <w:r/>
      <w:bookmarkEnd w:id="78"/>
      <w:r/>
      <w:r/>
    </w:p>
    <w:p>
      <w:pPr>
        <w:ind w:firstLine="480"/>
        <w:spacing w:line="312" w:lineRule="auto"/>
        <w:rPr>
          <w:rFonts w:ascii="Times New Roman" w:hAnsi="Times New Roman" w:eastAsia="宋体" w:cs="Times New Roman"/>
          <w:sz w:val="24"/>
        </w:rPr>
        <w:outlineLvl w:val="5"/>
      </w:pPr>
      <w:r/>
      <w:bookmarkStart w:id="79" w:name="_Toc318581157"/>
      <w:r>
        <w:rPr>
          <w:rFonts w:ascii="Times New Roman" w:hAnsi="Times New Roman" w:eastAsia="宋体" w:cs="Times New Roman"/>
          <w:sz w:val="24"/>
        </w:rPr>
        <w:t xml:space="preserve">1.10.4超大件和超重件的运输</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运输超大件或超重件所需的道路和桥梁临时加固改造费用和其他有关费用由</w:t>
      </w:r>
      <w:r>
        <w:rPr>
          <w:rFonts w:ascii="Times New Roman" w:hAnsi="Times New Roman" w:eastAsia="宋体" w:cs="Times New Roman"/>
          <w:sz w:val="24"/>
          <w:u w:val="single"/>
        </w:rPr>
        <w:t xml:space="preserve"> 承包人承担。</w:t>
      </w:r>
      <w:bookmarkEnd w:id="79"/>
      <w:r/>
      <w:r/>
    </w:p>
    <w:p>
      <w:pPr>
        <w:ind w:firstLine="480"/>
        <w:spacing w:line="312" w:lineRule="auto"/>
        <w:rPr>
          <w:rFonts w:ascii="Times New Roman" w:hAnsi="Times New Roman" w:eastAsia="宋体" w:cs="Times New Roman"/>
          <w:sz w:val="24"/>
        </w:rPr>
        <w:outlineLvl w:val="4"/>
      </w:pPr>
      <w:r/>
      <w:bookmarkStart w:id="80" w:name="_Toc14005"/>
      <w:r>
        <w:rPr>
          <w:rFonts w:ascii="Times New Roman" w:hAnsi="Times New Roman" w:eastAsia="宋体" w:cs="Times New Roman"/>
          <w:sz w:val="24"/>
        </w:rPr>
        <w:t xml:space="preserve">1.11 知识产权</w:t>
      </w:r>
      <w:bookmarkEnd w:id="80"/>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u w:val="single"/>
        </w:rPr>
        <w:t xml:space="preserve">发包人。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关于发包人提供的上述文件的使用限制的要求：</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1.11.2 关于承包人为实施工程所编制文件的著作权的归属：</w:t>
      </w:r>
      <w:r>
        <w:rPr>
          <w:rFonts w:ascii="Times New Roman" w:hAnsi="Times New Roman" w:eastAsia="宋体" w:cs="Times New Roman"/>
          <w:sz w:val="24"/>
          <w:u w:val="single"/>
        </w:rPr>
        <w:t xml:space="preserve">发包人</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关于承包人提供的上述文件的使用限制的要求：</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1.11.4 承包人在施工过程中所采用的专利、专有技术、技术秘密的使用费的承担方式：</w:t>
      </w:r>
      <w:r>
        <w:rPr>
          <w:rFonts w:ascii="Times New Roman" w:hAnsi="Times New Roman" w:eastAsia="宋体" w:cs="Times New Roman"/>
          <w:sz w:val="24"/>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rPr>
        <w:outlineLvl w:val="4"/>
      </w:pPr>
      <w:r/>
      <w:bookmarkStart w:id="81" w:name="_Toc11799"/>
      <w:r>
        <w:rPr>
          <w:rFonts w:ascii="Times New Roman" w:hAnsi="Times New Roman" w:eastAsia="宋体" w:cs="Times New Roman"/>
          <w:sz w:val="24"/>
        </w:rPr>
        <w:t xml:space="preserve">1.13工程量清单错误的修正</w:t>
      </w:r>
      <w:bookmarkEnd w:id="81"/>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出现工程量清单错误时，是否调整合同价格：</w:t>
      </w:r>
      <w:r>
        <w:rPr>
          <w:rFonts w:ascii="Times New Roman" w:hAnsi="Times New Roman" w:eastAsia="宋体" w:cs="Times New Roman"/>
          <w:sz w:val="24"/>
          <w:u w:val="single"/>
        </w:rPr>
        <w:t xml:space="preserve">工程量按照实际调整，单价不变</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允许调整合同价格的工程量偏差范围：</w:t>
      </w:r>
      <w:r>
        <w:rPr>
          <w:rFonts w:ascii="Times New Roman" w:hAnsi="Times New Roman" w:eastAsia="宋体" w:cs="Times New Roman"/>
          <w:sz w:val="24"/>
          <w:u w:val="single"/>
        </w:rPr>
        <w:t xml:space="preserve">如工程量出现偏差，执行</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或专用合同条款的相关规定。</w:t>
      </w:r>
      <w:r/>
    </w:p>
    <w:p>
      <w:pPr>
        <w:ind w:firstLine="480"/>
        <w:spacing w:line="312" w:lineRule="auto"/>
        <w:rPr>
          <w:rFonts w:ascii="Times New Roman" w:hAnsi="Times New Roman" w:eastAsia="宋体" w:cs="Times New Roman"/>
          <w:sz w:val="24"/>
        </w:rPr>
        <w:outlineLvl w:val="3"/>
      </w:pPr>
      <w:r/>
      <w:bookmarkStart w:id="82" w:name="_Toc351203634"/>
      <w:r/>
      <w:bookmarkStart w:id="83" w:name="_Toc4078"/>
      <w:r>
        <w:rPr>
          <w:rFonts w:ascii="Times New Roman" w:hAnsi="Times New Roman" w:eastAsia="宋体" w:cs="Times New Roman"/>
          <w:sz w:val="24"/>
        </w:rPr>
        <w:t xml:space="preserve">2</w:t>
      </w:r>
      <w:bookmarkStart w:id="84" w:name="_Toc297048343"/>
      <w:r/>
      <w:bookmarkStart w:id="85" w:name="_Toc296891197"/>
      <w:r/>
      <w:bookmarkStart w:id="86" w:name="_Toc296503157"/>
      <w:r/>
      <w:bookmarkStart w:id="87" w:name="_Toc296890985"/>
      <w:r/>
      <w:bookmarkStart w:id="88" w:name="_Toc297120457"/>
      <w:r/>
      <w:bookmarkStart w:id="89" w:name="_Toc292559867"/>
      <w:r/>
      <w:bookmarkStart w:id="90" w:name="_Toc292559362"/>
      <w:r/>
      <w:bookmarkStart w:id="91" w:name="_Toc296944496"/>
      <w:r/>
      <w:bookmarkStart w:id="92" w:name="_Toc296346658"/>
      <w:r/>
      <w:bookmarkStart w:id="93" w:name="_Toc296347156"/>
      <w:r>
        <w:rPr>
          <w:rFonts w:ascii="Times New Roman" w:hAnsi="Times New Roman" w:eastAsia="宋体" w:cs="Times New Roman"/>
          <w:sz w:val="24"/>
        </w:rPr>
        <w:t xml:space="preserve">. 发包人</w:t>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ind w:firstLine="480"/>
        <w:spacing w:line="312" w:lineRule="auto"/>
        <w:rPr>
          <w:rFonts w:ascii="Times New Roman" w:hAnsi="Times New Roman" w:eastAsia="宋体" w:cs="Times New Roman"/>
          <w:sz w:val="24"/>
        </w:rPr>
        <w:outlineLvl w:val="4"/>
      </w:pPr>
      <w:r/>
      <w:bookmarkStart w:id="94" w:name="_Toc30052"/>
      <w:r>
        <w:rPr>
          <w:rFonts w:ascii="Times New Roman" w:hAnsi="Times New Roman" w:eastAsia="宋体" w:cs="Times New Roman"/>
          <w:sz w:val="24"/>
        </w:rPr>
        <w:t xml:space="preserve">2.2 发包人代表</w:t>
      </w:r>
      <w:bookmarkEnd w:id="9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发包人代表：</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姓    名：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身份证号：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职    务：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发包人对发包人代表的授权范围如下：</w:t>
      </w:r>
      <w:r>
        <w:rPr>
          <w:rFonts w:ascii="Times New Roman" w:hAnsi="Times New Roman" w:eastAsia="宋体" w:cs="Times New Roman"/>
          <w:sz w:val="24"/>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rPr>
        <w:outlineLvl w:val="4"/>
      </w:pPr>
      <w:r/>
      <w:bookmarkStart w:id="95" w:name="_Toc15168"/>
      <w:r>
        <w:rPr>
          <w:rFonts w:ascii="Times New Roman" w:hAnsi="Times New Roman" w:eastAsia="宋体" w:cs="Times New Roman"/>
          <w:sz w:val="24"/>
        </w:rPr>
        <w:t xml:space="preserve">2.4 施工现场、施工条件和基础资料的提供</w:t>
      </w:r>
      <w:bookmarkEnd w:id="9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2.4.1 提供施工现场</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关于发包人移交施工现场的期限要求：</w:t>
      </w:r>
      <w:r>
        <w:rPr>
          <w:rFonts w:ascii="Times New Roman" w:hAnsi="Times New Roman" w:eastAsia="宋体" w:cs="Times New Roman"/>
          <w:sz w:val="24"/>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2.4.2 提供施工条件</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关于发包人应负责提供施工所需要的条件，包括：</w:t>
      </w:r>
      <w:r/>
    </w:p>
    <w:p>
      <w:pPr>
        <w:ind w:firstLine="480"/>
        <w:spacing w:line="312" w:lineRule="auto"/>
        <w:rPr>
          <w:rFonts w:ascii="Times New Roman" w:hAnsi="Times New Roman" w:eastAsia="宋体" w:cs="Times New Roman"/>
          <w:sz w:val="24"/>
          <w:u w:val="single"/>
        </w:rPr>
        <w:outlineLvl w:val="6"/>
      </w:pPr>
      <w:r>
        <w:rPr>
          <w:rFonts w:ascii="Times New Roman" w:hAnsi="Times New Roman" w:eastAsia="宋体" w:cs="Times New Roman"/>
          <w:sz w:val="24"/>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rPr>
        <w:outlineLvl w:val="4"/>
      </w:pPr>
      <w:r/>
      <w:bookmarkStart w:id="96" w:name="_Toc360"/>
      <w:r>
        <w:rPr>
          <w:rFonts w:ascii="Times New Roman" w:hAnsi="Times New Roman" w:eastAsia="宋体" w:cs="Times New Roman"/>
          <w:sz w:val="24"/>
        </w:rPr>
        <w:t xml:space="preserve">2.5 资金来源证明及支付担保</w:t>
      </w:r>
      <w:bookmarkEnd w:id="9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发包人提供资金来源证明的期限要求：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发包人是否提供支付担保：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发包人提供支付担保的形式：                        。</w:t>
      </w:r>
      <w:r/>
    </w:p>
    <w:p>
      <w:pPr>
        <w:ind w:firstLine="480"/>
        <w:spacing w:line="312" w:lineRule="auto"/>
        <w:rPr>
          <w:rFonts w:ascii="Times New Roman" w:hAnsi="Times New Roman" w:eastAsia="宋体" w:cs="Times New Roman"/>
          <w:sz w:val="24"/>
        </w:rPr>
        <w:outlineLvl w:val="3"/>
      </w:pPr>
      <w:r/>
      <w:bookmarkStart w:id="97" w:name="_Toc14442"/>
      <w:r/>
      <w:bookmarkStart w:id="98" w:name="_Toc351203635"/>
      <w:r>
        <w:rPr>
          <w:rFonts w:ascii="Times New Roman" w:hAnsi="Times New Roman" w:eastAsia="宋体" w:cs="Times New Roman"/>
          <w:sz w:val="24"/>
        </w:rPr>
        <w:t xml:space="preserve">3</w:t>
      </w:r>
      <w:bookmarkStart w:id="99" w:name="_Toc296347157"/>
      <w:r/>
      <w:bookmarkStart w:id="100" w:name="_Toc297048344"/>
      <w:r/>
      <w:bookmarkStart w:id="101" w:name="_Toc296503158"/>
      <w:r/>
      <w:bookmarkStart w:id="102" w:name="_Toc296346659"/>
      <w:r/>
      <w:bookmarkStart w:id="103" w:name="_Toc292559868"/>
      <w:r/>
      <w:bookmarkStart w:id="104" w:name="_Toc296891198"/>
      <w:r/>
      <w:bookmarkStart w:id="105" w:name="_Toc296944497"/>
      <w:r/>
      <w:bookmarkStart w:id="106" w:name="_Toc296890986"/>
      <w:r/>
      <w:bookmarkStart w:id="107" w:name="_Toc297120458"/>
      <w:r/>
      <w:bookmarkStart w:id="108" w:name="_Toc292559363"/>
      <w:r>
        <w:rPr>
          <w:rFonts w:ascii="Times New Roman" w:hAnsi="Times New Roman" w:eastAsia="宋体" w:cs="Times New Roman"/>
          <w:sz w:val="24"/>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80"/>
        <w:spacing w:line="312" w:lineRule="auto"/>
        <w:rPr>
          <w:rFonts w:ascii="Times New Roman" w:hAnsi="Times New Roman" w:eastAsia="宋体" w:cs="Times New Roman"/>
          <w:sz w:val="24"/>
        </w:rPr>
        <w:outlineLvl w:val="4"/>
      </w:pPr>
      <w:r/>
      <w:bookmarkStart w:id="109" w:name="_Toc17636"/>
      <w:r>
        <w:rPr>
          <w:rFonts w:ascii="Times New Roman" w:hAnsi="Times New Roman" w:eastAsia="宋体" w:cs="Times New Roman"/>
          <w:sz w:val="24"/>
        </w:rPr>
        <w:t xml:space="preserve">3.1 承包人的一般义务</w:t>
      </w:r>
      <w:bookmarkEnd w:id="10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（9）承包人提交的竣工资料的内容：</w:t>
      </w:r>
      <w:r>
        <w:rPr>
          <w:rFonts w:ascii="Times New Roman" w:hAnsi="Times New Roman" w:eastAsia="宋体" w:cs="Times New Roman"/>
          <w:sz w:val="24"/>
          <w:u w:val="single"/>
        </w:rPr>
        <w:t xml:space="preserve">按当地建设行政主管部门要求编制</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承包人需要提交的竣工资料套数： </w:t>
      </w:r>
      <w:r>
        <w:rPr>
          <w:rFonts w:ascii="Times New Roman" w:hAnsi="Times New Roman" w:eastAsia="宋体" w:cs="Times New Roman"/>
          <w:sz w:val="24"/>
          <w:u w:val="single"/>
        </w:rPr>
        <w:t xml:space="preserve">二套（含CAD格式及纸质竣工图）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承包人提交的竣工资料的费用承担：</w:t>
      </w:r>
      <w:r>
        <w:rPr>
          <w:rFonts w:ascii="Times New Roman" w:hAnsi="Times New Roman" w:eastAsia="宋体" w:cs="Times New Roman"/>
          <w:sz w:val="24"/>
          <w:u w:val="single"/>
        </w:rPr>
        <w:t xml:space="preserve">承包人自理</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承包人提交的竣工资料移交时间：</w:t>
      </w:r>
      <w:r>
        <w:rPr>
          <w:rFonts w:ascii="Times New Roman" w:hAnsi="Times New Roman" w:eastAsia="宋体" w:cs="Times New Roman"/>
          <w:sz w:val="24"/>
          <w:u w:val="single"/>
        </w:rPr>
        <w:t xml:space="preserve">竣工验收合格后，14日内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承包人提交的竣工资料形式要求：</w:t>
      </w:r>
      <w:r>
        <w:rPr>
          <w:rFonts w:ascii="Times New Roman" w:hAnsi="Times New Roman" w:eastAsia="宋体" w:cs="Times New Roman"/>
          <w:sz w:val="24"/>
          <w:u w:val="single"/>
        </w:rPr>
        <w:t xml:space="preserve">按当地建设行政主管部门要求内容，胶印成册</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（10）承包人应履行的其他义务：</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rPr>
        <w:outlineLvl w:val="4"/>
      </w:pPr>
      <w:r/>
      <w:bookmarkStart w:id="110" w:name="_Toc24870"/>
      <w:r>
        <w:rPr>
          <w:rFonts w:ascii="Times New Roman" w:hAnsi="Times New Roman" w:eastAsia="宋体" w:cs="Times New Roman"/>
          <w:sz w:val="24"/>
        </w:rPr>
        <w:t xml:space="preserve">3.2 项目经理</w:t>
      </w:r>
      <w:bookmarkEnd w:id="110"/>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3.2.1 项目经理：</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姓    名：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身份证号：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建造师执业资格等级：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建造师注册证书号：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建造师执业印章号：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安全生产考核合格证书号：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承包人对项目经理的授权范围如下：</w:t>
      </w:r>
      <w:r>
        <w:rPr>
          <w:rFonts w:ascii="Times New Roman" w:hAnsi="Times New Roman" w:eastAsia="宋体" w:cs="Times New Roman"/>
          <w:sz w:val="24"/>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关于项目经理和项目经理部人员每月在施工现场的时间要求：  </w:t>
      </w:r>
      <w:r>
        <w:rPr>
          <w:rFonts w:ascii="Times New Roman" w:hAnsi="Times New Roman" w:eastAsia="宋体" w:cs="Times New Roman"/>
          <w:sz w:val="24"/>
          <w:u w:val="single"/>
        </w:rPr>
        <w:t xml:space="preserve">22</w:t>
      </w:r>
      <w:r>
        <w:rPr>
          <w:rFonts w:ascii="Times New Roman" w:hAnsi="Times New Roman" w:eastAsia="宋体" w:cs="Times New Roman"/>
          <w:sz w:val="24"/>
        </w:rPr>
        <w:t xml:space="preserve">天。</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承包人未提交劳动合同，以及没有为项目经理缴纳社会保险证明的违约责任：</w:t>
      </w:r>
      <w:r>
        <w:rPr>
          <w:rFonts w:ascii="Times New Roman" w:hAnsi="Times New Roman" w:eastAsia="宋体" w:cs="Times New Roman"/>
          <w:sz w:val="24"/>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项目经理未经批准，擅自离开施工现场的违约责任：每出现一次承担违约金为</w:t>
      </w:r>
      <w:r>
        <w:rPr>
          <w:rFonts w:ascii="Times New Roman" w:hAnsi="Times New Roman" w:eastAsia="宋体" w:cs="Times New Roman"/>
          <w:sz w:val="24"/>
          <w:u w:val="single"/>
          <w:lang w:val="en-US" w:eastAsia="zh-CN"/>
        </w:rPr>
        <w:t xml:space="preserve">2</w:t>
      </w:r>
      <w:r>
        <w:rPr>
          <w:rFonts w:ascii="Times New Roman" w:hAnsi="Times New Roman" w:eastAsia="宋体" w:cs="Times New Roman"/>
          <w:sz w:val="24"/>
          <w:u w:val="single"/>
        </w:rPr>
        <w:t xml:space="preserve">000元</w:t>
      </w:r>
      <w:r>
        <w:rPr>
          <w:rFonts w:ascii="Times New Roman" w:hAnsi="Times New Roman" w:eastAsia="宋体" w:cs="Times New Roman"/>
          <w:sz w:val="24"/>
          <w:u w:val="single"/>
          <w:lang w:eastAsia="zh-CN"/>
        </w:rPr>
        <w:t xml:space="preserve">，</w:t>
      </w:r>
      <w:r>
        <w:rPr>
          <w:rFonts w:ascii="Times New Roman" w:hAnsi="Times New Roman" w:eastAsia="宋体" w:cs="Times New Roman"/>
          <w:sz w:val="24"/>
          <w:u w:val="single"/>
        </w:rPr>
        <w:t xml:space="preserve">由此增加的费用和（或）延误的工期均由承包人承担。</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3.2.3 承包人擅自更换项目经理的违约责任：</w:t>
      </w:r>
      <w:r>
        <w:rPr>
          <w:rFonts w:ascii="Times New Roman" w:hAnsi="Times New Roman" w:eastAsia="宋体" w:cs="Times New Roman"/>
          <w:sz w:val="24"/>
          <w:u w:val="single"/>
        </w:rPr>
        <w:t xml:space="preserve">发包人有权要求承包人改正，并承担违约金20000元外，发包人享有本合同单方解除权</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3.2.4 承包人无正当理由拒绝更换项目经理的违约责任：</w:t>
      </w:r>
      <w:r>
        <w:rPr>
          <w:rFonts w:ascii="Times New Roman" w:hAnsi="Times New Roman" w:eastAsia="宋体" w:cs="Times New Roman"/>
          <w:sz w:val="24"/>
          <w:u w:val="single"/>
        </w:rPr>
        <w:t xml:space="preserve">承包人承担违约金</w:t>
      </w:r>
      <w:r>
        <w:rPr>
          <w:rFonts w:ascii="Times New Roman" w:hAnsi="Times New Roman" w:eastAsia="宋体" w:cs="Times New Roman"/>
          <w:sz w:val="24"/>
          <w:u w:val="single"/>
          <w:lang w:val="en-US" w:eastAsia="zh-CN"/>
        </w:rPr>
        <w:t xml:space="preserve">5000</w:t>
      </w:r>
      <w:r>
        <w:rPr>
          <w:rFonts w:ascii="Times New Roman" w:hAnsi="Times New Roman" w:eastAsia="宋体" w:cs="Times New Roman"/>
          <w:sz w:val="24"/>
          <w:u w:val="single"/>
        </w:rPr>
        <w:t xml:space="preserve">元外，发包人享有本合同单方解除权。</w:t>
      </w:r>
      <w:r/>
    </w:p>
    <w:p>
      <w:pPr>
        <w:ind w:firstLine="480"/>
        <w:spacing w:line="312" w:lineRule="auto"/>
        <w:rPr>
          <w:rFonts w:ascii="Times New Roman" w:hAnsi="Times New Roman" w:eastAsia="宋体" w:cs="Times New Roman"/>
          <w:sz w:val="24"/>
        </w:rPr>
        <w:outlineLvl w:val="4"/>
      </w:pPr>
      <w:r/>
      <w:bookmarkStart w:id="111" w:name="_Toc1214"/>
      <w:r>
        <w:rPr>
          <w:rFonts w:ascii="Times New Roman" w:hAnsi="Times New Roman" w:eastAsia="宋体" w:cs="Times New Roman"/>
          <w:sz w:val="24"/>
        </w:rPr>
        <w:t xml:space="preserve">3.3 承包人人员</w:t>
      </w:r>
      <w:bookmarkEnd w:id="111"/>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3.3.1 承包人提交项目管理机构及施工现场管理人员安排报告的期限：</w:t>
      </w:r>
      <w:r>
        <w:rPr>
          <w:rFonts w:ascii="Times New Roman" w:hAnsi="Times New Roman" w:eastAsia="宋体" w:cs="Times New Roman"/>
          <w:sz w:val="24"/>
          <w:u w:val="single"/>
        </w:rPr>
        <w:t xml:space="preserve">合同签订后五日内。</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3.3.3 承包人无正当理由拒绝撤换主要施工管理人员的违约责任：</w:t>
      </w:r>
      <w:r>
        <w:rPr>
          <w:rFonts w:ascii="Times New Roman" w:hAnsi="Times New Roman" w:eastAsia="宋体" w:cs="Times New Roman"/>
          <w:sz w:val="24"/>
          <w:u w:val="single"/>
        </w:rPr>
        <w:t xml:space="preserve">发包人有权要求承包人改正，并承担违约金2000元·人外，发包人享有本合同单方解除权</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3.3.4 承包人主要施工管理人员离开施工现场的批准要求：</w:t>
      </w:r>
      <w:r>
        <w:rPr>
          <w:rFonts w:ascii="Times New Roman" w:hAnsi="Times New Roman" w:eastAsia="宋体" w:cs="Times New Roman"/>
          <w:sz w:val="24"/>
          <w:u w:val="single"/>
        </w:rPr>
        <w:t xml:space="preserve">由承包人提出书面报告，阐明理由，注明回施工现场时间，报监理人和发包人代表批准后实施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3.3.5承包人擅自更换主要施工管理人员的违约责任：</w:t>
      </w:r>
      <w:r>
        <w:rPr>
          <w:rFonts w:ascii="Times New Roman" w:hAnsi="Times New Roman" w:eastAsia="宋体" w:cs="Times New Roman"/>
          <w:sz w:val="24"/>
          <w:u w:val="single"/>
        </w:rPr>
        <w:t xml:space="preserve">发包人有权要求承包人改正，并承担违约金1000元·人外，发包人享有本合同单方解除权</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承包人主要施工管理人员擅自离开施工现场的违约责任：</w:t>
      </w:r>
      <w:r>
        <w:rPr>
          <w:rFonts w:ascii="Times New Roman" w:hAnsi="Times New Roman" w:eastAsia="宋体" w:cs="Times New Roman"/>
          <w:sz w:val="24"/>
          <w:u w:val="single"/>
        </w:rPr>
        <w:t xml:space="preserve">⑴承担违约金1000元·人·次，由此增加的费用和（或）延误的工期均由承包人承担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112" w:name="_Toc14477"/>
      <w:r>
        <w:rPr>
          <w:rFonts w:ascii="Times New Roman" w:hAnsi="Times New Roman" w:eastAsia="宋体" w:cs="Times New Roman"/>
          <w:sz w:val="24"/>
        </w:rPr>
        <w:t xml:space="preserve">3</w:t>
      </w:r>
      <w:bookmarkStart w:id="113" w:name="_Toc304295523"/>
      <w:r/>
      <w:bookmarkStart w:id="114" w:name="_Toc296891199"/>
      <w:r/>
      <w:bookmarkStart w:id="115" w:name="_Toc297048345"/>
      <w:r/>
      <w:bookmarkStart w:id="116" w:name="_Toc292559869"/>
      <w:r/>
      <w:bookmarkStart w:id="117" w:name="_Toc300934945"/>
      <w:r/>
      <w:bookmarkStart w:id="118" w:name="_Toc297123492"/>
      <w:r/>
      <w:bookmarkStart w:id="119" w:name="_Toc296503159"/>
      <w:r/>
      <w:bookmarkStart w:id="120" w:name="_Toc297120459"/>
      <w:r/>
      <w:bookmarkStart w:id="121" w:name="_Toc292559364"/>
      <w:r/>
      <w:bookmarkStart w:id="122" w:name="_Toc312677988"/>
      <w:r/>
      <w:bookmarkStart w:id="123" w:name="_Toc296890987"/>
      <w:r/>
      <w:bookmarkStart w:id="124" w:name="_Toc296944498"/>
      <w:r/>
      <w:bookmarkStart w:id="125" w:name="_Toc296347158"/>
      <w:r/>
      <w:bookmarkStart w:id="126" w:name="_Toc297216151"/>
      <w:r/>
      <w:bookmarkStart w:id="127" w:name="_Toc296346660"/>
      <w:r/>
      <w:bookmarkStart w:id="128" w:name="_Toc303539102"/>
      <w:r>
        <w:rPr>
          <w:rFonts w:ascii="Times New Roman" w:hAnsi="Times New Roman" w:eastAsia="宋体" w:cs="Times New Roman"/>
          <w:sz w:val="24"/>
        </w:rPr>
        <w:t xml:space="preserve">.5 分包</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w:t>
      </w:r>
      <w:bookmarkStart w:id="129" w:name="_Toc296944499"/>
      <w:r/>
      <w:bookmarkStart w:id="130" w:name="_Toc296891200"/>
      <w:r/>
      <w:bookmarkStart w:id="131" w:name="_Toc297216152"/>
      <w:r/>
      <w:bookmarkStart w:id="132" w:name="_Toc292559870"/>
      <w:r/>
      <w:bookmarkStart w:id="133" w:name="_Toc292559365"/>
      <w:r/>
      <w:bookmarkStart w:id="134" w:name="_Toc297120460"/>
      <w:r/>
      <w:bookmarkStart w:id="135" w:name="_Toc312677989"/>
      <w:r/>
      <w:bookmarkStart w:id="136" w:name="_Toc297123493"/>
      <w:r/>
      <w:bookmarkStart w:id="137" w:name="_Toc303539103"/>
      <w:r/>
      <w:bookmarkStart w:id="138" w:name="_Toc296503160"/>
      <w:r/>
      <w:bookmarkStart w:id="139" w:name="_Toc297048346"/>
      <w:r/>
      <w:bookmarkStart w:id="140" w:name="_Toc296347159"/>
      <w:r/>
      <w:bookmarkStart w:id="141" w:name="_Toc304295524"/>
      <w:r/>
      <w:bookmarkStart w:id="142" w:name="_Toc296890988"/>
      <w:r/>
      <w:bookmarkStart w:id="143" w:name="_Toc296346661"/>
      <w:r/>
      <w:bookmarkStart w:id="144" w:name="_Toc300934946"/>
      <w:r/>
      <w:bookmarkStart w:id="145" w:name="_Toc318581158"/>
      <w:r>
        <w:rPr>
          <w:rFonts w:ascii="Times New Roman" w:hAnsi="Times New Roman" w:eastAsia="宋体" w:cs="Times New Roman"/>
          <w:sz w:val="24"/>
        </w:rPr>
        <w:t xml:space="preserve">.5.1 分包的一般约定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禁止分包的工程包括：</w:t>
      </w:r>
      <w:r>
        <w:rPr>
          <w:rFonts w:ascii="Times New Roman" w:hAnsi="Times New Roman" w:eastAsia="宋体" w:cs="Times New Roman"/>
          <w:sz w:val="24"/>
          <w:u w:val="single"/>
        </w:rPr>
        <w:t xml:space="preserve">所有工程</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主体结构、关键性工作的范围：</w:t>
      </w:r>
      <w:r>
        <w:rPr>
          <w:rFonts w:ascii="Times New Roman" w:hAnsi="Times New Roman" w:eastAsia="宋体" w:cs="Times New Roman"/>
          <w:sz w:val="24"/>
          <w:u w:val="single"/>
        </w:rPr>
        <w:t xml:space="preserve">所有工程</w:t>
      </w:r>
      <w:r>
        <w:rPr>
          <w:rFonts w:ascii="Times New Roman" w:hAnsi="Times New Roman" w:eastAsia="宋体" w:cs="Times New Roman"/>
          <w:sz w:val="24"/>
        </w:rPr>
        <w:t xml:space="preserve">。</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w:t>
      </w:r>
      <w:bookmarkStart w:id="146" w:name="_Toc318581159"/>
      <w:r/>
      <w:bookmarkStart w:id="147" w:name="_Toc312677990"/>
      <w:r>
        <w:rPr>
          <w:rFonts w:ascii="Times New Roman" w:hAnsi="Times New Roman" w:eastAsia="宋体" w:cs="Times New Roman"/>
          <w:sz w:val="24"/>
        </w:rPr>
        <w:t xml:space="preserve">.5.2分包的确定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允许分包的专业工程包括：</w:t>
      </w:r>
      <w:r>
        <w:rPr>
          <w:rFonts w:ascii="Times New Roman" w:hAnsi="Times New Roman" w:eastAsia="宋体" w:cs="Times New Roman"/>
          <w:sz w:val="24"/>
          <w:u w:val="single"/>
        </w:rPr>
        <w:t xml:space="preserve">本工程禁止分包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其他关于分包的约定：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3.5.4 分包合同价款</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关于分包合同价款支付的约定：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bookmarkEnd w:id="146"/>
      <w:r/>
      <w:bookmarkEnd w:id="147"/>
      <w:r/>
      <w:r/>
    </w:p>
    <w:p>
      <w:pPr>
        <w:ind w:firstLine="480"/>
        <w:spacing w:line="312" w:lineRule="auto"/>
        <w:rPr>
          <w:rFonts w:ascii="Times New Roman" w:hAnsi="Times New Roman" w:eastAsia="宋体" w:cs="Times New Roman"/>
          <w:sz w:val="24"/>
        </w:rPr>
        <w:outlineLvl w:val="4"/>
      </w:pPr>
      <w:r/>
      <w:bookmarkStart w:id="148" w:name="_Toc27214"/>
      <w:r>
        <w:rPr>
          <w:rFonts w:ascii="Times New Roman" w:hAnsi="Times New Roman" w:eastAsia="宋体" w:cs="Times New Roman"/>
          <w:sz w:val="24"/>
        </w:rPr>
        <w:t xml:space="preserve">3.6 工程照管与成品、半成品保护</w:t>
      </w:r>
      <w:bookmarkEnd w:id="14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承包人负责照管工程及工程相关的材料、工程设备的起始时间：</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149" w:name="_Toc12973"/>
      <w:r>
        <w:rPr>
          <w:rFonts w:ascii="Times New Roman" w:hAnsi="Times New Roman" w:eastAsia="宋体" w:cs="Times New Roman"/>
          <w:sz w:val="24"/>
        </w:rPr>
        <w:t xml:space="preserve">3.7 履约担保</w:t>
      </w:r>
      <w:bookmarkEnd w:id="14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承包人是否提供履约担保：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承包人提供履约担保的形式、金额及期限：</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承包人提供履约担保的形式：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承包人提供履约担保的金额：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承包人提供履约担保的期限：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履约保证金的返还：                                。</w:t>
      </w:r>
      <w:r/>
    </w:p>
    <w:p>
      <w:pPr>
        <w:ind w:firstLine="480"/>
        <w:spacing w:line="312" w:lineRule="auto"/>
        <w:rPr>
          <w:rFonts w:ascii="Times New Roman" w:hAnsi="Times New Roman" w:eastAsia="宋体" w:cs="Times New Roman"/>
          <w:sz w:val="24"/>
        </w:rPr>
        <w:outlineLvl w:val="3"/>
      </w:pPr>
      <w:r/>
      <w:bookmarkStart w:id="150" w:name="_Toc12572"/>
      <w:r/>
      <w:bookmarkStart w:id="151" w:name="_Toc351203636"/>
      <w:r>
        <w:rPr>
          <w:rFonts w:ascii="Times New Roman" w:hAnsi="Times New Roman" w:eastAsia="宋体" w:cs="Times New Roman"/>
          <w:sz w:val="24"/>
        </w:rPr>
        <w:t xml:space="preserve">4</w:t>
      </w:r>
      <w:bookmarkStart w:id="152" w:name="_Toc296347161"/>
      <w:r/>
      <w:bookmarkStart w:id="153" w:name="_Toc296891202"/>
      <w:r/>
      <w:bookmarkStart w:id="154" w:name="_Toc296944501"/>
      <w:r/>
      <w:bookmarkStart w:id="155" w:name="_Toc297120462"/>
      <w:r/>
      <w:bookmarkStart w:id="156" w:name="_Toc296503162"/>
      <w:r/>
      <w:bookmarkStart w:id="157" w:name="_Toc292559366"/>
      <w:r/>
      <w:bookmarkStart w:id="158" w:name="_Toc296890990"/>
      <w:r/>
      <w:bookmarkStart w:id="159" w:name="_Toc297048348"/>
      <w:r/>
      <w:bookmarkStart w:id="160" w:name="_Toc296346663"/>
      <w:r/>
      <w:bookmarkStart w:id="161" w:name="_Toc267251413"/>
      <w:r/>
      <w:bookmarkStart w:id="162" w:name="_Toc292559871"/>
      <w:r>
        <w:rPr>
          <w:rFonts w:ascii="Times New Roman" w:hAnsi="Times New Roman" w:eastAsia="宋体" w:cs="Times New Roman"/>
          <w:sz w:val="24"/>
        </w:rPr>
        <w:t xml:space="preserve">. 监</w:t>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cs="Times New Roman"/>
          <w:sz w:val="24"/>
        </w:rPr>
        <w:t xml:space="preserve">理人</w:t>
      </w:r>
      <w:bookmarkEnd w:id="150"/>
      <w:r/>
      <w:bookmarkEnd w:id="151"/>
      <w:r/>
      <w:r/>
    </w:p>
    <w:p>
      <w:pPr>
        <w:ind w:firstLine="480"/>
        <w:spacing w:line="312" w:lineRule="auto"/>
        <w:rPr>
          <w:rFonts w:ascii="Times New Roman" w:hAnsi="Times New Roman" w:eastAsia="宋体" w:cs="Times New Roman"/>
          <w:sz w:val="24"/>
        </w:rPr>
        <w:outlineLvl w:val="4"/>
      </w:pPr>
      <w:r/>
      <w:bookmarkStart w:id="163" w:name="_Toc7642"/>
      <w:r>
        <w:rPr>
          <w:rFonts w:ascii="Times New Roman" w:hAnsi="Times New Roman" w:eastAsia="宋体" w:cs="Times New Roman"/>
          <w:sz w:val="24"/>
        </w:rPr>
        <w:t xml:space="preserve">4.1监理人的一般规定</w:t>
      </w:r>
      <w:bookmarkEnd w:id="163"/>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关于监理人的监理内容：</w:t>
      </w:r>
      <w:r>
        <w:rPr>
          <w:rFonts w:ascii="Times New Roman" w:hAnsi="Times New Roman" w:eastAsia="宋体" w:cs="Times New Roman"/>
          <w:sz w:val="24"/>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关于监理人的监理权限：</w:t>
      </w:r>
      <w:r>
        <w:rPr>
          <w:rFonts w:ascii="Times New Roman" w:hAnsi="Times New Roman" w:eastAsia="宋体" w:cs="Times New Roman"/>
          <w:sz w:val="24"/>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关于监理人在施工现场的办公场所、生活场所的提供和费用承担的约定：</w:t>
      </w:r>
      <w:r>
        <w:rPr>
          <w:rFonts w:ascii="Times New Roman" w:hAnsi="Times New Roman" w:eastAsia="宋体" w:cs="Times New Roman"/>
          <w:sz w:val="24"/>
          <w:u w:val="single"/>
        </w:rPr>
        <w:t xml:space="preserve">监理人自理。</w:t>
      </w:r>
      <w:r/>
    </w:p>
    <w:p>
      <w:pPr>
        <w:ind w:firstLine="480"/>
        <w:spacing w:line="312" w:lineRule="auto"/>
        <w:rPr>
          <w:rFonts w:ascii="Times New Roman" w:hAnsi="Times New Roman" w:eastAsia="宋体" w:cs="Times New Roman"/>
          <w:sz w:val="24"/>
        </w:rPr>
        <w:outlineLvl w:val="4"/>
      </w:pPr>
      <w:r/>
      <w:bookmarkStart w:id="164" w:name="_Toc4974"/>
      <w:r>
        <w:rPr>
          <w:rFonts w:ascii="Times New Roman" w:hAnsi="Times New Roman" w:eastAsia="宋体" w:cs="Times New Roman"/>
          <w:sz w:val="24"/>
        </w:rPr>
        <w:t xml:space="preserve">4.2 监理人员</w:t>
      </w:r>
      <w:bookmarkEnd w:id="16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总监理工程师：</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姓    名：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职    务：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监理工程师执业资格证书号：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关于监理人的其他约定：</w:t>
      </w:r>
      <w:r>
        <w:rPr>
          <w:rFonts w:ascii="Times New Roman" w:hAnsi="Times New Roman" w:eastAsia="宋体" w:cs="Times New Roman"/>
          <w:sz w:val="24"/>
          <w:u w:val="single"/>
        </w:rPr>
        <w:t xml:space="preserve">详通用合同条款和监理合同</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165" w:name="_Toc25471"/>
      <w:r>
        <w:rPr>
          <w:rFonts w:ascii="Times New Roman" w:hAnsi="Times New Roman" w:eastAsia="宋体" w:cs="Times New Roman"/>
          <w:sz w:val="24"/>
        </w:rPr>
        <w:t xml:space="preserve">4.4 商定或确定</w:t>
      </w:r>
      <w:bookmarkEnd w:id="165"/>
      <w:r/>
      <w:r/>
    </w:p>
    <w:p>
      <w:pPr>
        <w:ind w:firstLine="480"/>
        <w:spacing w:line="312" w:lineRule="auto"/>
        <w:rPr>
          <w:rFonts w:ascii="Times New Roman" w:hAnsi="Times New Roman" w:eastAsia="宋体" w:cs="Times New Roman"/>
          <w:sz w:val="24"/>
        </w:rPr>
      </w:pPr>
      <w:r/>
      <w:bookmarkStart w:id="166" w:name="_Toc267251418"/>
      <w:r>
        <w:rPr>
          <w:rFonts w:ascii="Times New Roman" w:hAnsi="Times New Roman" w:eastAsia="宋体" w:cs="Times New Roman"/>
          <w:sz w:val="24"/>
        </w:rPr>
        <w:t xml:space="preserve">在发包人和承包人不能通过协商达成一致意见时，发包人授权监理人对以下事项进行确定：</w:t>
      </w:r>
      <w:r>
        <w:rPr>
          <w:rFonts w:ascii="Times New Roman" w:hAnsi="Times New Roman" w:eastAsia="宋体" w:cs="Times New Roman"/>
          <w:sz w:val="24"/>
          <w:u w:val="single"/>
        </w:rPr>
        <w:t xml:space="preserve">详监理合同</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167" w:name="_Toc351203637"/>
      <w:r/>
      <w:bookmarkStart w:id="168" w:name="_Toc29777"/>
      <w:r>
        <w:rPr>
          <w:rFonts w:ascii="Times New Roman" w:hAnsi="Times New Roman" w:eastAsia="宋体" w:cs="Times New Roman"/>
          <w:sz w:val="24"/>
        </w:rPr>
        <w:t xml:space="preserve">5</w:t>
      </w:r>
      <w:bookmarkEnd w:id="166"/>
      <w:r/>
      <w:bookmarkStart w:id="169" w:name="_Toc296944502"/>
      <w:r/>
      <w:bookmarkStart w:id="170" w:name="_Toc292559872"/>
      <w:r/>
      <w:bookmarkStart w:id="171" w:name="_Toc297048349"/>
      <w:r/>
      <w:bookmarkStart w:id="172" w:name="_Toc292559367"/>
      <w:r/>
      <w:bookmarkStart w:id="173" w:name="_Toc296891203"/>
      <w:r/>
      <w:bookmarkStart w:id="174" w:name="_Toc297120463"/>
      <w:r/>
      <w:bookmarkStart w:id="175" w:name="_Toc296503163"/>
      <w:r/>
      <w:bookmarkStart w:id="176" w:name="_Toc296890991"/>
      <w:r/>
      <w:bookmarkStart w:id="177" w:name="_Toc296347162"/>
      <w:r/>
      <w:bookmarkStart w:id="178" w:name="_Toc296346664"/>
      <w:r>
        <w:rPr>
          <w:rFonts w:ascii="Times New Roman" w:hAnsi="Times New Roman" w:eastAsia="宋体" w:cs="Times New Roman"/>
          <w:sz w:val="24"/>
        </w:rPr>
        <w:t xml:space="preserve">. 工程质量</w:t>
      </w:r>
      <w:bookmarkEnd w:id="167"/>
      <w:r/>
      <w:bookmarkEnd w:id="168"/>
      <w:r/>
      <w:r/>
    </w:p>
    <w:p>
      <w:pPr>
        <w:ind w:firstLine="480"/>
        <w:spacing w:line="312" w:lineRule="auto"/>
        <w:rPr>
          <w:rFonts w:ascii="Times New Roman" w:hAnsi="Times New Roman" w:eastAsia="宋体" w:cs="Times New Roman"/>
          <w:sz w:val="24"/>
        </w:rPr>
        <w:outlineLvl w:val="4"/>
      </w:pPr>
      <w:r/>
      <w:bookmarkStart w:id="179" w:name="_Toc17531"/>
      <w:r>
        <w:rPr>
          <w:rFonts w:ascii="Times New Roman" w:hAnsi="Times New Roman" w:eastAsia="宋体" w:cs="Times New Roman"/>
          <w:sz w:val="24"/>
        </w:rPr>
        <w:t xml:space="preserve">5.1 质量要求</w:t>
      </w:r>
      <w:bookmarkEnd w:id="17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5</w:t>
      </w:r>
      <w:bookmarkStart w:id="180" w:name="_Toc318581164"/>
      <w:r/>
      <w:bookmarkStart w:id="181" w:name="_Toc312677997"/>
      <w:r/>
      <w:bookmarkStart w:id="182" w:name="_Toc300934949"/>
      <w:r/>
      <w:bookmarkStart w:id="183" w:name="_Toc303539106"/>
      <w:r/>
      <w:bookmarkStart w:id="184" w:name="_Toc297216155"/>
      <w:r/>
      <w:bookmarkStart w:id="185" w:name="_Toc304295527"/>
      <w:r/>
      <w:bookmarkStart w:id="186" w:name="_Toc297123496"/>
      <w:r>
        <w:rPr>
          <w:rFonts w:ascii="Times New Roman" w:hAnsi="Times New Roman" w:eastAsia="宋体" w:cs="Times New Roman"/>
          <w:sz w:val="24"/>
        </w:rPr>
        <w:t xml:space="preserve">.1.1 特殊质量标准和要求：</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rPr>
        <w:outlineLvl w:val="4"/>
      </w:pPr>
      <w:r/>
      <w:bookmarkStart w:id="187" w:name="_Toc31505"/>
      <w:r>
        <w:rPr>
          <w:rFonts w:ascii="Times New Roman" w:hAnsi="Times New Roman" w:eastAsia="宋体" w:cs="Times New Roman"/>
          <w:sz w:val="24"/>
        </w:rPr>
        <w:t xml:space="preserve">5.3 隐蔽工程检查</w:t>
      </w:r>
      <w:bookmarkEnd w:id="187"/>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监理人不能按时进行检查时，应提前 </w:t>
      </w:r>
      <w:r>
        <w:rPr>
          <w:rFonts w:ascii="Times New Roman" w:hAnsi="Times New Roman" w:eastAsia="宋体" w:cs="Times New Roman"/>
          <w:sz w:val="24"/>
          <w:u w:val="single"/>
        </w:rPr>
        <w:t xml:space="preserve">12 </w:t>
      </w:r>
      <w:r>
        <w:rPr>
          <w:rFonts w:ascii="Times New Roman" w:hAnsi="Times New Roman" w:eastAsia="宋体" w:cs="Times New Roman"/>
          <w:sz w:val="24"/>
        </w:rPr>
        <w:t xml:space="preserve">小时提交书面延期要求。</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关于延期最长不得超过：</w:t>
      </w:r>
      <w:r>
        <w:rPr>
          <w:rFonts w:ascii="Times New Roman" w:hAnsi="Times New Roman" w:eastAsia="宋体" w:cs="Times New Roman"/>
          <w:sz w:val="24"/>
          <w:u w:val="single"/>
        </w:rPr>
        <w:t xml:space="preserve"> 48 </w:t>
      </w:r>
      <w:r>
        <w:rPr>
          <w:rFonts w:ascii="Times New Roman" w:hAnsi="Times New Roman" w:eastAsia="宋体" w:cs="Times New Roman"/>
          <w:sz w:val="24"/>
        </w:rPr>
        <w:t xml:space="preserve"> 小时。</w:t>
      </w:r>
      <w:r/>
    </w:p>
    <w:p>
      <w:pPr>
        <w:ind w:firstLine="480"/>
        <w:spacing w:line="312" w:lineRule="auto"/>
        <w:rPr>
          <w:rFonts w:ascii="Times New Roman" w:hAnsi="Times New Roman" w:eastAsia="宋体" w:cs="Times New Roman"/>
          <w:sz w:val="24"/>
        </w:rPr>
        <w:outlineLvl w:val="3"/>
      </w:pPr>
      <w:r/>
      <w:bookmarkStart w:id="188" w:name="_Toc351203638"/>
      <w:r/>
      <w:bookmarkStart w:id="189" w:name="_Toc5445"/>
      <w:r>
        <w:rPr>
          <w:rFonts w:ascii="Times New Roman" w:hAnsi="Times New Roman" w:eastAsia="宋体" w:cs="Times New Roman"/>
          <w:sz w:val="24"/>
        </w:rPr>
        <w:t xml:space="preserve">6. 安全文明施工与环境保护</w:t>
      </w:r>
      <w:bookmarkEnd w:id="188"/>
      <w:r/>
      <w:bookmarkEnd w:id="189"/>
      <w:r/>
      <w:r/>
    </w:p>
    <w:p>
      <w:pPr>
        <w:ind w:firstLine="480"/>
        <w:spacing w:line="312" w:lineRule="auto"/>
        <w:rPr>
          <w:rFonts w:ascii="Times New Roman" w:hAnsi="Times New Roman" w:eastAsia="宋体" w:cs="Times New Roman"/>
          <w:sz w:val="24"/>
        </w:rPr>
        <w:outlineLvl w:val="4"/>
      </w:pPr>
      <w:r/>
      <w:bookmarkStart w:id="190" w:name="_Toc13106"/>
      <w:r>
        <w:rPr>
          <w:rFonts w:ascii="Times New Roman" w:hAnsi="Times New Roman" w:eastAsia="宋体" w:cs="Times New Roman"/>
          <w:sz w:val="24"/>
        </w:rPr>
        <w:t xml:space="preserve">6.1安全文明施工</w:t>
      </w:r>
      <w:bookmarkEnd w:id="190"/>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6.1.1 项目安全生产的达标目标及相应事项的约定：</w:t>
      </w:r>
      <w:r>
        <w:rPr>
          <w:rFonts w:ascii="Times New Roman" w:hAnsi="Times New Roman" w:eastAsia="宋体" w:cs="Times New Roman"/>
          <w:sz w:val="24"/>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6.1.4 关于治安保卫的特别约定：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关于编制施工场地治安管理计划的约定：</w:t>
      </w:r>
      <w:r>
        <w:rPr>
          <w:rFonts w:ascii="Times New Roman" w:hAnsi="Times New Roman" w:eastAsia="宋体" w:cs="Times New Roman"/>
          <w:sz w:val="24"/>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6.1.5 文明施工</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合同当事人对文明施工的要求：</w:t>
      </w:r>
      <w:r>
        <w:rPr>
          <w:rFonts w:ascii="Times New Roman" w:hAnsi="Times New Roman" w:eastAsia="宋体" w:cs="Times New Roman"/>
          <w:sz w:val="24"/>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6.1.6 关于安全文明施工费支付比例和支付期限的约定：</w:t>
      </w:r>
      <w:r>
        <w:rPr>
          <w:rFonts w:ascii="Times New Roman" w:hAnsi="Times New Roman" w:eastAsia="宋体" w:cs="Times New Roman"/>
          <w:sz w:val="24"/>
          <w:u w:val="single"/>
        </w:rPr>
        <w:t xml:space="preserve">已包含在合同价款中</w:t>
      </w:r>
      <w:r>
        <w:rPr>
          <w:rFonts w:ascii="Times New Roman" w:hAnsi="Times New Roman" w:eastAsia="宋体" w:cs="Times New Roman"/>
          <w:sz w:val="24"/>
        </w:rPr>
        <w:t xml:space="preserve">。</w:t>
      </w:r>
      <w:bookmarkEnd w:id="180"/>
      <w:r/>
      <w:bookmarkEnd w:id="181"/>
      <w:r/>
      <w:bookmarkEnd w:id="182"/>
      <w:r/>
      <w:bookmarkEnd w:id="183"/>
      <w:r/>
      <w:bookmarkEnd w:id="184"/>
      <w:r/>
      <w:bookmarkEnd w:id="185"/>
      <w:r/>
      <w:bookmarkEnd w:id="186"/>
      <w:r/>
      <w:r/>
    </w:p>
    <w:p>
      <w:pPr>
        <w:ind w:firstLine="480"/>
        <w:spacing w:line="312" w:lineRule="auto"/>
        <w:rPr>
          <w:rFonts w:ascii="Times New Roman" w:hAnsi="Times New Roman" w:eastAsia="宋体" w:cs="Times New Roman"/>
          <w:sz w:val="24"/>
        </w:rPr>
        <w:outlineLvl w:val="3"/>
      </w:pPr>
      <w:r/>
      <w:bookmarkStart w:id="191" w:name="_Toc24698"/>
      <w:r/>
      <w:bookmarkStart w:id="192" w:name="_Toc351203639"/>
      <w:r>
        <w:rPr>
          <w:rFonts w:ascii="Times New Roman" w:hAnsi="Times New Roman" w:eastAsia="宋体" w:cs="Times New Roman"/>
          <w:sz w:val="24"/>
        </w:rPr>
        <w:t xml:space="preserve">7. 工期和进度</w:t>
      </w:r>
      <w:bookmarkEnd w:id="191"/>
      <w:r/>
      <w:bookmarkEnd w:id="192"/>
      <w:r/>
      <w:r/>
    </w:p>
    <w:p>
      <w:pPr>
        <w:ind w:firstLine="480"/>
        <w:spacing w:line="312" w:lineRule="auto"/>
        <w:rPr>
          <w:rFonts w:ascii="Times New Roman" w:hAnsi="Times New Roman" w:eastAsia="宋体" w:cs="Times New Roman"/>
          <w:sz w:val="24"/>
        </w:rPr>
        <w:outlineLvl w:val="4"/>
      </w:pPr>
      <w:r/>
      <w:bookmarkStart w:id="193" w:name="_Toc7529"/>
      <w:r>
        <w:rPr>
          <w:rFonts w:ascii="Times New Roman" w:hAnsi="Times New Roman" w:eastAsia="宋体" w:cs="Times New Roman"/>
          <w:sz w:val="24"/>
        </w:rPr>
        <w:t xml:space="preserve">7.1 施工组织设计</w:t>
      </w:r>
      <w:bookmarkEnd w:id="193"/>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7.1.1 合同当事人约定的施工组织设计应包括的其他内容：</w:t>
      </w:r>
      <w:r>
        <w:rPr>
          <w:rFonts w:ascii="Times New Roman" w:hAnsi="Times New Roman" w:eastAsia="宋体" w:cs="Times New Roman"/>
          <w:sz w:val="24"/>
          <w:u w:val="single"/>
        </w:rPr>
        <w:t xml:space="preserve">重点部位上的施工组织措施、技术方案、工地扬尘污染防治及本工程</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要求的内容</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7.1.2 施工组织设计的提交和修改</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承包人提交详细施工组织设计的期限的约定：</w:t>
      </w:r>
      <w:r>
        <w:rPr>
          <w:rFonts w:ascii="Times New Roman" w:hAnsi="Times New Roman" w:eastAsia="宋体" w:cs="Times New Roman"/>
          <w:sz w:val="24"/>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发包人和监理人在收到详细的施工组织设计后确认或提出修改意见的期限：</w:t>
      </w:r>
      <w:r>
        <w:rPr>
          <w:rFonts w:ascii="Times New Roman" w:hAnsi="Times New Roman" w:eastAsia="宋体" w:cs="Times New Roman"/>
          <w:sz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rPr>
        <w:outlineLvl w:val="4"/>
      </w:pPr>
      <w:r/>
      <w:bookmarkStart w:id="194" w:name="_Toc19064"/>
      <w:r>
        <w:rPr>
          <w:rFonts w:ascii="Times New Roman" w:hAnsi="Times New Roman" w:eastAsia="宋体" w:cs="Times New Roman"/>
          <w:sz w:val="24"/>
        </w:rPr>
        <w:t xml:space="preserve">7</w:t>
      </w:r>
      <w:bookmarkStart w:id="195" w:name="_Toc304295541"/>
      <w:r/>
      <w:bookmarkStart w:id="196" w:name="_Toc312678005"/>
      <w:r/>
      <w:bookmarkStart w:id="197" w:name="_Toc303539123"/>
      <w:r/>
      <w:bookmarkStart w:id="198" w:name="_Toc297123514"/>
      <w:r/>
      <w:bookmarkStart w:id="199" w:name="_Toc312677479"/>
      <w:r/>
      <w:bookmarkStart w:id="200" w:name="_Toc297216173"/>
      <w:r/>
      <w:bookmarkStart w:id="201" w:name="_Toc300934966"/>
      <w:r>
        <w:rPr>
          <w:rFonts w:ascii="Times New Roman" w:hAnsi="Times New Roman" w:eastAsia="宋体" w:cs="Times New Roman"/>
          <w:sz w:val="24"/>
        </w:rPr>
        <w:t xml:space="preserve">.2 施工进度计划</w:t>
      </w:r>
      <w:bookmarkEnd w:id="194"/>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7.2.2 施工进度计划的修订</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rPr>
        <w:outlineLvl w:val="4"/>
      </w:pPr>
      <w:r/>
      <w:bookmarkStart w:id="202" w:name="_Toc16679"/>
      <w:r>
        <w:rPr>
          <w:rFonts w:ascii="Times New Roman" w:hAnsi="Times New Roman" w:eastAsia="宋体" w:cs="Times New Roman"/>
          <w:sz w:val="24"/>
        </w:rPr>
        <w:t xml:space="preserve">7.3 开工</w:t>
      </w:r>
      <w:bookmarkEnd w:id="202"/>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7.3.1 开工准备</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关于承包人提交工程开工报审表的期限：</w:t>
      </w:r>
      <w:r>
        <w:rPr>
          <w:rFonts w:ascii="Times New Roman" w:hAnsi="Times New Roman" w:eastAsia="宋体" w:cs="Times New Roman"/>
          <w:sz w:val="24"/>
          <w:u w:val="single"/>
        </w:rPr>
        <w:t xml:space="preserve">同第7.1款约定的期限</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关于发包人应完成的其他开工准备工作及期限：</w:t>
      </w:r>
      <w:r>
        <w:rPr>
          <w:rFonts w:ascii="Times New Roman" w:hAnsi="Times New Roman" w:eastAsia="宋体" w:cs="Times New Roman"/>
          <w:sz w:val="24"/>
          <w:u w:val="single"/>
        </w:rPr>
        <w:t xml:space="preserve">合同签定后5日内，最迟于开工日期5天前。</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关于承包人应完成的其他开工准备工作及期限：</w:t>
      </w:r>
      <w:r>
        <w:rPr>
          <w:rFonts w:ascii="Times New Roman" w:hAnsi="Times New Roman" w:eastAsia="宋体" w:cs="Times New Roman"/>
          <w:sz w:val="24"/>
          <w:u w:val="single"/>
        </w:rPr>
        <w:t xml:space="preserve">合同签定后5日内，最迟于开工日期5天前。</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7.3.2开工通知</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因发包人原因造成监理人未能在计划开工日期之日起 90 天内发出开工通知的，承包人有权提出价格调整要求，或者解除合同。</w:t>
      </w:r>
      <w:bookmarkEnd w:id="195"/>
      <w:r/>
      <w:bookmarkEnd w:id="196"/>
      <w:r/>
      <w:bookmarkEnd w:id="197"/>
      <w:r/>
      <w:bookmarkEnd w:id="198"/>
      <w:r/>
      <w:bookmarkEnd w:id="199"/>
      <w:r/>
      <w:bookmarkEnd w:id="200"/>
      <w:r/>
      <w:bookmarkEnd w:id="201"/>
      <w:r/>
      <w:r/>
    </w:p>
    <w:p>
      <w:pPr>
        <w:ind w:firstLine="480"/>
        <w:spacing w:line="312" w:lineRule="auto"/>
        <w:rPr>
          <w:rFonts w:ascii="Times New Roman" w:hAnsi="Times New Roman" w:eastAsia="宋体" w:cs="Times New Roman"/>
          <w:sz w:val="24"/>
        </w:rPr>
        <w:outlineLvl w:val="4"/>
      </w:pPr>
      <w:r/>
      <w:bookmarkStart w:id="203" w:name="_Toc10036"/>
      <w:r>
        <w:rPr>
          <w:rFonts w:ascii="Times New Roman" w:hAnsi="Times New Roman" w:eastAsia="宋体" w:cs="Times New Roman"/>
          <w:sz w:val="24"/>
        </w:rPr>
        <w:t xml:space="preserve">7.4 测量放线</w:t>
      </w:r>
      <w:bookmarkEnd w:id="203"/>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rPr>
        <w:outlineLvl w:val="4"/>
      </w:pPr>
      <w:r/>
      <w:bookmarkStart w:id="204" w:name="_Toc2994"/>
      <w:r>
        <w:rPr>
          <w:rFonts w:ascii="Times New Roman" w:hAnsi="Times New Roman" w:eastAsia="宋体" w:cs="Times New Roman"/>
          <w:sz w:val="24"/>
        </w:rPr>
        <w:t xml:space="preserve">7</w:t>
      </w:r>
      <w:bookmarkStart w:id="205" w:name="_Toc300934968"/>
      <w:r/>
      <w:bookmarkStart w:id="206" w:name="_Toc312677484"/>
      <w:r/>
      <w:bookmarkStart w:id="207" w:name="_Toc312678010"/>
      <w:r/>
      <w:bookmarkStart w:id="208" w:name="_Toc303539125"/>
      <w:r/>
      <w:bookmarkStart w:id="209" w:name="_Toc297216175"/>
      <w:r/>
      <w:bookmarkStart w:id="210" w:name="_Toc297123516"/>
      <w:r/>
      <w:bookmarkStart w:id="211" w:name="_Toc304295546"/>
      <w:r>
        <w:rPr>
          <w:rFonts w:ascii="Times New Roman" w:hAnsi="Times New Roman" w:eastAsia="宋体" w:cs="Times New Roman"/>
          <w:sz w:val="24"/>
        </w:rPr>
        <w:t xml:space="preserve">.5 工期延误</w:t>
      </w:r>
      <w:bookmarkEnd w:id="204"/>
      <w:r/>
      <w:bookmarkEnd w:id="205"/>
      <w:r/>
      <w:bookmarkEnd w:id="206"/>
      <w:r/>
      <w:bookmarkEnd w:id="207"/>
      <w:r/>
      <w:bookmarkEnd w:id="208"/>
      <w:r/>
      <w:bookmarkEnd w:id="209"/>
      <w:r/>
      <w:bookmarkEnd w:id="210"/>
      <w:r/>
      <w:bookmarkEnd w:id="21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7.5.1 因发包人原因导致工期延误</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（7）因发包人原因导致工期延误的其他情形：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w:t>
      </w:r>
      <w:bookmarkStart w:id="212" w:name="_Toc312678012"/>
      <w:r/>
      <w:bookmarkStart w:id="213" w:name="_Toc312677486"/>
      <w:r/>
      <w:bookmarkStart w:id="214" w:name="_Toc318581169"/>
      <w:r/>
      <w:bookmarkStart w:id="215" w:name="_Toc304295548"/>
      <w:r/>
      <w:bookmarkStart w:id="216" w:name="_Toc300934970"/>
      <w:r/>
      <w:bookmarkStart w:id="217" w:name="_Toc297216177"/>
      <w:r/>
      <w:bookmarkStart w:id="218" w:name="_Toc297123518"/>
      <w:r/>
      <w:bookmarkStart w:id="219" w:name="_Toc303539127"/>
      <w:r>
        <w:rPr>
          <w:rFonts w:ascii="Times New Roman" w:hAnsi="Times New Roman" w:eastAsia="宋体" w:cs="Times New Roman"/>
          <w:sz w:val="24"/>
        </w:rPr>
        <w:t xml:space="preserve">.5.2 因承包人原因导致工期延误</w:t>
      </w:r>
      <w:bookmarkEnd w:id="212"/>
      <w:r/>
      <w:bookmarkEnd w:id="213"/>
      <w:r/>
      <w:bookmarkEnd w:id="21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因</w:t>
      </w:r>
      <w:bookmarkStart w:id="220" w:name="_Toc312678013"/>
      <w:r/>
      <w:bookmarkStart w:id="221" w:name="_Toc318581170"/>
      <w:r/>
      <w:bookmarkStart w:id="222" w:name="_Toc312677487"/>
      <w:r>
        <w:rPr>
          <w:rFonts w:ascii="Times New Roman" w:hAnsi="Times New Roman" w:eastAsia="宋体" w:cs="Times New Roman"/>
          <w:sz w:val="24"/>
        </w:rPr>
        <w:t xml:space="preserve">承包人原因造成工期延误，逾期竣工违约金的计算方法为：</w:t>
      </w:r>
      <w:r>
        <w:rPr>
          <w:rFonts w:ascii="Times New Roman" w:hAnsi="Times New Roman" w:eastAsia="宋体" w:cs="Times New Roman"/>
          <w:sz w:val="24"/>
          <w:u w:val="single"/>
        </w:rPr>
        <w:t xml:space="preserve">5000元/天</w:t>
      </w:r>
      <w:r>
        <w:rPr>
          <w:rFonts w:ascii="Times New Roman" w:hAnsi="Times New Roman" w:eastAsia="宋体" w:cs="Times New Roman"/>
          <w:sz w:val="24"/>
        </w:rPr>
        <w:t xml:space="preserve">。</w:t>
      </w:r>
      <w:bookmarkEnd w:id="215"/>
      <w:r/>
      <w:bookmarkEnd w:id="216"/>
      <w:r/>
      <w:bookmarkEnd w:id="217"/>
      <w:r/>
      <w:bookmarkEnd w:id="218"/>
      <w:r/>
      <w:bookmarkEnd w:id="219"/>
      <w:r/>
      <w:bookmarkEnd w:id="220"/>
      <w:r/>
      <w:bookmarkEnd w:id="221"/>
      <w:r/>
      <w:bookmarkEnd w:id="222"/>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因承包人原因造成工期延误，逾</w:t>
      </w:r>
      <w:bookmarkStart w:id="223" w:name="_Toc312678014"/>
      <w:r/>
      <w:bookmarkStart w:id="224" w:name="_Toc318581171"/>
      <w:r>
        <w:rPr>
          <w:rFonts w:ascii="Times New Roman" w:hAnsi="Times New Roman" w:eastAsia="宋体" w:cs="Times New Roman"/>
          <w:sz w:val="24"/>
        </w:rPr>
        <w:t xml:space="preserve">期竣工违约金的上限：</w:t>
      </w:r>
      <w:r>
        <w:rPr>
          <w:rFonts w:ascii="Times New Roman" w:hAnsi="Times New Roman" w:eastAsia="宋体" w:cs="Times New Roman"/>
          <w:sz w:val="24"/>
          <w:u w:val="single"/>
        </w:rPr>
        <w:t xml:space="preserve">按上述计算方法计算，无上限。</w:t>
      </w:r>
      <w:bookmarkEnd w:id="223"/>
      <w:r/>
      <w:bookmarkEnd w:id="224"/>
      <w:r/>
      <w:r/>
    </w:p>
    <w:p>
      <w:pPr>
        <w:ind w:firstLine="480"/>
        <w:spacing w:line="312" w:lineRule="auto"/>
        <w:rPr>
          <w:rFonts w:ascii="Times New Roman" w:hAnsi="Times New Roman" w:eastAsia="宋体" w:cs="Times New Roman"/>
          <w:sz w:val="24"/>
        </w:rPr>
        <w:outlineLvl w:val="4"/>
      </w:pPr>
      <w:r/>
      <w:bookmarkStart w:id="225" w:name="_Toc31604"/>
      <w:r>
        <w:rPr>
          <w:rFonts w:ascii="Times New Roman" w:hAnsi="Times New Roman" w:eastAsia="宋体" w:cs="Times New Roman"/>
          <w:sz w:val="24"/>
        </w:rPr>
        <w:t xml:space="preserve">7</w:t>
      </w:r>
      <w:bookmarkStart w:id="226" w:name="_Toc300934971"/>
      <w:r/>
      <w:bookmarkStart w:id="227" w:name="_Toc297216178"/>
      <w:r/>
      <w:bookmarkStart w:id="228" w:name="_Toc304295549"/>
      <w:r/>
      <w:bookmarkStart w:id="229" w:name="_Toc312678015"/>
      <w:r/>
      <w:bookmarkStart w:id="230" w:name="_Toc297123519"/>
      <w:r/>
      <w:bookmarkStart w:id="231" w:name="_Toc303539128"/>
      <w:r>
        <w:rPr>
          <w:rFonts w:ascii="Times New Roman" w:hAnsi="Times New Roman" w:eastAsia="宋体" w:cs="Times New Roman"/>
          <w:sz w:val="24"/>
        </w:rPr>
        <w:t xml:space="preserve">.6 不</w:t>
      </w:r>
      <w:bookmarkEnd w:id="226"/>
      <w:r/>
      <w:bookmarkEnd w:id="227"/>
      <w:r/>
      <w:bookmarkEnd w:id="228"/>
      <w:r/>
      <w:bookmarkEnd w:id="229"/>
      <w:r/>
      <w:bookmarkEnd w:id="230"/>
      <w:r/>
      <w:bookmarkEnd w:id="231"/>
      <w:r>
        <w:rPr>
          <w:rFonts w:ascii="Times New Roman" w:hAnsi="Times New Roman" w:eastAsia="宋体" w:cs="Times New Roman"/>
          <w:sz w:val="24"/>
        </w:rPr>
        <w:t xml:space="preserve">利物质条件</w:t>
      </w:r>
      <w:bookmarkEnd w:id="225"/>
      <w:r/>
      <w:r/>
    </w:p>
    <w:p>
      <w:pPr>
        <w:ind w:firstLine="480"/>
        <w:spacing w:line="312" w:lineRule="auto"/>
        <w:rPr>
          <w:rFonts w:ascii="Times New Roman" w:hAnsi="Times New Roman" w:eastAsia="宋体" w:cs="Times New Roman"/>
          <w:sz w:val="24"/>
        </w:rPr>
      </w:pPr>
      <w:r/>
      <w:bookmarkStart w:id="232" w:name="_Toc297123520"/>
      <w:r/>
      <w:bookmarkStart w:id="233" w:name="_Toc312678016"/>
      <w:r/>
      <w:bookmarkStart w:id="234" w:name="_Toc297216179"/>
      <w:r/>
      <w:bookmarkStart w:id="235" w:name="_Toc304295550"/>
      <w:r/>
      <w:bookmarkStart w:id="236" w:name="_Toc300934972"/>
      <w:r/>
      <w:bookmarkStart w:id="237" w:name="_Toc303539129"/>
      <w:r/>
      <w:bookmarkStart w:id="238" w:name="_Toc318581172"/>
      <w:r>
        <w:rPr>
          <w:rFonts w:ascii="Times New Roman" w:hAnsi="Times New Roman" w:eastAsia="宋体" w:cs="Times New Roman"/>
          <w:sz w:val="24"/>
        </w:rPr>
        <w:t xml:space="preserve">不利物质条件的其他情形和有关约定：当地建设行政主管部门相关规定以及不可抗力。</w:t>
      </w:r>
      <w:bookmarkEnd w:id="232"/>
      <w:r/>
      <w:bookmarkEnd w:id="233"/>
      <w:r/>
      <w:bookmarkEnd w:id="234"/>
      <w:r/>
      <w:bookmarkEnd w:id="235"/>
      <w:r/>
      <w:bookmarkEnd w:id="236"/>
      <w:r/>
      <w:bookmarkEnd w:id="237"/>
      <w:r/>
      <w:bookmarkEnd w:id="238"/>
      <w:r/>
      <w:r/>
    </w:p>
    <w:p>
      <w:pPr>
        <w:ind w:firstLine="480"/>
        <w:spacing w:line="312" w:lineRule="auto"/>
        <w:rPr>
          <w:rFonts w:ascii="Times New Roman" w:hAnsi="Times New Roman" w:eastAsia="宋体" w:cs="Times New Roman"/>
          <w:sz w:val="24"/>
        </w:rPr>
        <w:outlineLvl w:val="4"/>
      </w:pPr>
      <w:r/>
      <w:bookmarkStart w:id="239" w:name="_Toc28905"/>
      <w:r>
        <w:rPr>
          <w:rFonts w:ascii="Times New Roman" w:hAnsi="Times New Roman" w:eastAsia="宋体" w:cs="Times New Roman"/>
          <w:sz w:val="24"/>
        </w:rPr>
        <w:t xml:space="preserve">7</w:t>
      </w:r>
      <w:bookmarkStart w:id="240" w:name="_Toc297216180"/>
      <w:r/>
      <w:bookmarkStart w:id="241" w:name="_Toc304295551"/>
      <w:r/>
      <w:bookmarkStart w:id="242" w:name="_Toc297123521"/>
      <w:r/>
      <w:bookmarkStart w:id="243" w:name="_Toc300934973"/>
      <w:r/>
      <w:bookmarkStart w:id="244" w:name="_Toc303539130"/>
      <w:r/>
      <w:bookmarkStart w:id="245" w:name="_Toc312678017"/>
      <w:r>
        <w:rPr>
          <w:rFonts w:ascii="Times New Roman" w:hAnsi="Times New Roman" w:eastAsia="宋体" w:cs="Times New Roman"/>
          <w:sz w:val="24"/>
        </w:rPr>
        <w:t xml:space="preserve">.7异常恶劣的气候条件</w:t>
      </w:r>
      <w:bookmarkEnd w:id="239"/>
      <w:r/>
      <w:bookmarkEnd w:id="240"/>
      <w:r/>
      <w:bookmarkEnd w:id="241"/>
      <w:r/>
      <w:bookmarkEnd w:id="242"/>
      <w:r/>
      <w:bookmarkEnd w:id="243"/>
      <w:r/>
      <w:bookmarkEnd w:id="244"/>
      <w:r/>
      <w:bookmarkEnd w:id="245"/>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发包人和承包人同意以下情形视为异常恶劣的气候条件：</w:t>
      </w:r>
      <w:r>
        <w:rPr>
          <w:rFonts w:ascii="Times New Roman" w:hAnsi="Times New Roman" w:eastAsia="宋体" w:cs="Times New Roman"/>
          <w:sz w:val="24"/>
          <w:u w:val="single"/>
        </w:rPr>
        <w:t xml:space="preserve">（1）日</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"http://www.so.com/s?q=%E9%99%8D%E9%9B%A8%E9%87%8F&amp;ie=utf-8&amp;src=internal_wenda_recommend_textn"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降雨量</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大于50mm、</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"http://www.so.com/s?q=%E9%9B%A8%E6%97%A5&amp;ie=utf-8&amp;src=internal_wenda_recommend_textn"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雨日</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超过1天； (2)日</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"http://www.so.com/s?q=%E6%B0%94%E6%B8%A9&amp;ie=utf-8&amp;src=internal_wenda_recommend_textn"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气温</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超过38oC 的高温大于3天；(3)日气温低于-20 oC 的严寒大于3天；(4)造成工程损坏的</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"http://www.so.com/s?q=%E5%86%B0%E9%9B%B9&amp;ie=utf-8&amp;src=internal_wenda_recommend_textn"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冰雹</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和</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"http://www.so.com/s?q=%E5%A4%A7%E9%9B%AA&amp;ie=utf-8&amp;src=internal_wenda_recommend_textn"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大雪</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灾害:日</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"http://www.so.com/s?q=%E9%99%8D%E9%9B%AA%E9%87%8F&amp;ie=utf-8&amp;src=internal_wenda_recommend_textn"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降雪量</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10mm及以上；(5)其它异常恶劣气候灾害。</w:t>
      </w:r>
      <w:r/>
    </w:p>
    <w:p>
      <w:pPr>
        <w:ind w:firstLine="480"/>
        <w:spacing w:line="312" w:lineRule="auto"/>
        <w:rPr>
          <w:rFonts w:ascii="Times New Roman" w:hAnsi="Times New Roman" w:eastAsia="宋体" w:cs="Times New Roman"/>
          <w:sz w:val="24"/>
        </w:rPr>
        <w:outlineLvl w:val="4"/>
      </w:pPr>
      <w:r/>
      <w:bookmarkStart w:id="246" w:name="_Toc11531"/>
      <w:r>
        <w:rPr>
          <w:rFonts w:ascii="Times New Roman" w:hAnsi="Times New Roman" w:eastAsia="宋体" w:cs="Times New Roman"/>
          <w:sz w:val="24"/>
        </w:rPr>
        <w:t xml:space="preserve">7.9 提前竣工的奖励</w:t>
      </w:r>
      <w:bookmarkEnd w:id="24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rPr>
        <w:outlineLvl w:val="3"/>
      </w:pPr>
      <w:r/>
      <w:bookmarkStart w:id="247" w:name="_Toc351203640"/>
      <w:r/>
      <w:bookmarkStart w:id="248" w:name="_Toc8982"/>
      <w:r>
        <w:rPr>
          <w:rFonts w:ascii="Times New Roman" w:hAnsi="Times New Roman" w:eastAsia="宋体" w:cs="Times New Roman"/>
          <w:sz w:val="24"/>
        </w:rPr>
        <w:t xml:space="preserve">8. 材料与设备</w:t>
      </w:r>
      <w:bookmarkEnd w:id="169"/>
      <w:r/>
      <w:bookmarkEnd w:id="170"/>
      <w:r/>
      <w:bookmarkEnd w:id="171"/>
      <w:r/>
      <w:bookmarkEnd w:id="172"/>
      <w:r/>
      <w:bookmarkEnd w:id="173"/>
      <w:r/>
      <w:bookmarkEnd w:id="174"/>
      <w:r/>
      <w:bookmarkEnd w:id="175"/>
      <w:r/>
      <w:bookmarkEnd w:id="176"/>
      <w:r/>
      <w:bookmarkEnd w:id="177"/>
      <w:r/>
      <w:bookmarkEnd w:id="178"/>
      <w:r/>
      <w:bookmarkEnd w:id="247"/>
      <w:r/>
      <w:bookmarkEnd w:id="248"/>
      <w:r/>
      <w:r/>
    </w:p>
    <w:p>
      <w:pPr>
        <w:ind w:firstLine="480"/>
        <w:spacing w:line="312" w:lineRule="auto"/>
        <w:rPr>
          <w:rFonts w:ascii="Times New Roman" w:hAnsi="Times New Roman" w:eastAsia="宋体" w:cs="Times New Roman"/>
          <w:sz w:val="24"/>
        </w:rPr>
        <w:outlineLvl w:val="4"/>
      </w:pPr>
      <w:r/>
      <w:bookmarkStart w:id="249" w:name="_Toc463"/>
      <w:r>
        <w:rPr>
          <w:rFonts w:ascii="Times New Roman" w:hAnsi="Times New Roman" w:eastAsia="宋体" w:cs="Times New Roman"/>
          <w:sz w:val="24"/>
        </w:rPr>
        <w:t xml:space="preserve">8</w:t>
      </w:r>
      <w:bookmarkStart w:id="250" w:name="_Toc297120467"/>
      <w:r/>
      <w:bookmarkStart w:id="251" w:name="_Toc296890995"/>
      <w:r/>
      <w:bookmarkStart w:id="252" w:name="_Toc297123527"/>
      <w:r/>
      <w:bookmarkStart w:id="253" w:name="_Toc296347166"/>
      <w:r/>
      <w:bookmarkStart w:id="254" w:name="_Toc296891207"/>
      <w:r/>
      <w:bookmarkStart w:id="255" w:name="_Toc304295556"/>
      <w:r/>
      <w:bookmarkStart w:id="256" w:name="_Toc292559877"/>
      <w:r/>
      <w:bookmarkStart w:id="257" w:name="_Toc280868654"/>
      <w:r/>
      <w:bookmarkStart w:id="258" w:name="_Toc300934979"/>
      <w:r/>
      <w:bookmarkStart w:id="259" w:name="_Toc297048353"/>
      <w:r/>
      <w:bookmarkStart w:id="260" w:name="_Toc296346668"/>
      <w:r/>
      <w:bookmarkStart w:id="261" w:name="_Toc296944506"/>
      <w:r/>
      <w:bookmarkStart w:id="262" w:name="_Toc312677493"/>
      <w:r/>
      <w:bookmarkStart w:id="263" w:name="_Toc312678019"/>
      <w:r/>
      <w:bookmarkStart w:id="264" w:name="_Toc292559372"/>
      <w:r/>
      <w:bookmarkStart w:id="265" w:name="_Toc296503167"/>
      <w:r/>
      <w:bookmarkStart w:id="266" w:name="_Toc297216186"/>
      <w:r/>
      <w:bookmarkStart w:id="267" w:name="_Toc303539136"/>
      <w:r/>
      <w:bookmarkStart w:id="268" w:name="_Toc280868655"/>
      <w:r/>
      <w:bookmarkStart w:id="269" w:name="_Toc267251424"/>
      <w:r/>
      <w:bookmarkStart w:id="270" w:name="_Toc280868656"/>
      <w:r>
        <w:rPr>
          <w:rFonts w:ascii="Times New Roman" w:hAnsi="Times New Roman" w:eastAsia="宋体" w:cs="Times New Roman"/>
          <w:sz w:val="24"/>
        </w:rPr>
        <w:t xml:space="preserve">.4材料与工程设备的保管与使用</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8</w:t>
      </w:r>
      <w:bookmarkStart w:id="271" w:name="_Toc292559373"/>
      <w:r/>
      <w:bookmarkStart w:id="272" w:name="_Toc292559878"/>
      <w:r/>
      <w:bookmarkStart w:id="273" w:name="_Toc297048354"/>
      <w:r/>
      <w:bookmarkStart w:id="274" w:name="_Toc300934980"/>
      <w:r/>
      <w:bookmarkStart w:id="275" w:name="_Toc297216187"/>
      <w:r/>
      <w:bookmarkStart w:id="276" w:name="_Toc296503168"/>
      <w:r/>
      <w:bookmarkStart w:id="277" w:name="_Toc296891208"/>
      <w:r/>
      <w:bookmarkStart w:id="278" w:name="_Toc303539137"/>
      <w:r/>
      <w:bookmarkStart w:id="279" w:name="_Toc297123528"/>
      <w:r/>
      <w:bookmarkStart w:id="280" w:name="_Toc304295557"/>
      <w:r/>
      <w:bookmarkStart w:id="281" w:name="_Toc297120468"/>
      <w:r/>
      <w:bookmarkStart w:id="282" w:name="_Toc296944507"/>
      <w:r/>
      <w:bookmarkStart w:id="283" w:name="_Toc312678020"/>
      <w:r/>
      <w:bookmarkStart w:id="284" w:name="_Toc312677494"/>
      <w:r/>
      <w:bookmarkStart w:id="285" w:name="_Toc296890996"/>
      <w:r/>
      <w:bookmarkStart w:id="286" w:name="_Toc296347167"/>
      <w:r/>
      <w:bookmarkStart w:id="287" w:name="_Toc296346669"/>
      <w:r/>
      <w:bookmarkStart w:id="288" w:name="_Toc318581173"/>
      <w:r>
        <w:rPr>
          <w:rFonts w:ascii="Times New Roman" w:hAnsi="Times New Roman" w:eastAsia="宋体" w:cs="Times New Roman"/>
          <w:sz w:val="24"/>
        </w:rPr>
        <w:t xml:space="preserve">.4.1发包人供应的材料设备的保管费用的承担：</w:t>
      </w:r>
      <w:bookmarkEnd w:id="271"/>
      <w:r/>
      <w:bookmarkEnd w:id="272"/>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289" w:name="_Toc8841"/>
      <w:r>
        <w:rPr>
          <w:rFonts w:ascii="Times New Roman" w:hAnsi="Times New Roman" w:eastAsia="宋体" w:cs="Times New Roman"/>
          <w:sz w:val="24"/>
        </w:rPr>
        <w:t xml:space="preserve">8.6 样品</w:t>
      </w:r>
      <w:bookmarkEnd w:id="28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8.6.1样品的报送与封存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需要承包人报送样品的材料或工程设备，样品的种类、名称、规格、数量要求：</w:t>
      </w:r>
      <w:r>
        <w:rPr>
          <w:rFonts w:ascii="Times New Roman" w:hAnsi="Times New Roman" w:eastAsia="宋体" w:cs="Times New Roman"/>
          <w:sz w:val="24"/>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rPr>
        <w:outlineLvl w:val="4"/>
      </w:pPr>
      <w:r/>
      <w:bookmarkStart w:id="290" w:name="_Toc19292"/>
      <w:r>
        <w:rPr>
          <w:rFonts w:ascii="Times New Roman" w:hAnsi="Times New Roman" w:eastAsia="宋体" w:cs="Times New Roman"/>
          <w:sz w:val="24"/>
        </w:rPr>
        <w:t xml:space="preserve">8.8 施工设备和临时设施</w:t>
      </w:r>
      <w:bookmarkEnd w:id="290"/>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8.8.1 承包人提供的施工设备和临时设施</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关于修建临时设施费用承担的约定：</w:t>
      </w:r>
      <w:r>
        <w:rPr>
          <w:rFonts w:ascii="Times New Roman" w:hAnsi="Times New Roman" w:eastAsia="宋体" w:cs="Times New Roman"/>
          <w:sz w:val="24"/>
          <w:u w:val="single"/>
        </w:rPr>
        <w:t xml:space="preserve">由承包人承担</w:t>
      </w:r>
      <w:r>
        <w:rPr>
          <w:rFonts w:ascii="Times New Roman" w:hAnsi="Times New Roman" w:eastAsia="宋体" w:cs="Times New Roman"/>
          <w:sz w:val="24"/>
        </w:rPr>
        <w:t xml:space="preserve">。</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spacing w:line="312" w:lineRule="auto"/>
        <w:rPr>
          <w:rFonts w:ascii="Times New Roman" w:hAnsi="Times New Roman" w:eastAsia="宋体" w:cs="Times New Roman"/>
          <w:sz w:val="24"/>
        </w:rPr>
        <w:outlineLvl w:val="3"/>
      </w:pPr>
      <w:r/>
      <w:bookmarkStart w:id="291" w:name="_Toc10958"/>
      <w:r/>
      <w:bookmarkStart w:id="292" w:name="_Toc351203641"/>
      <w:r>
        <w:rPr>
          <w:rFonts w:ascii="Times New Roman" w:hAnsi="Times New Roman" w:eastAsia="宋体" w:cs="Times New Roman"/>
          <w:sz w:val="24"/>
        </w:rPr>
        <w:t xml:space="preserve">9</w:t>
      </w:r>
      <w:bookmarkEnd w:id="268"/>
      <w:r/>
      <w:bookmarkEnd w:id="269"/>
      <w:r/>
      <w:bookmarkEnd w:id="270"/>
      <w:r/>
      <w:bookmarkStart w:id="293" w:name="_Toc303539139"/>
      <w:r/>
      <w:bookmarkStart w:id="294" w:name="_Toc312678021"/>
      <w:r/>
      <w:bookmarkStart w:id="295" w:name="_Toc297123533"/>
      <w:r/>
      <w:bookmarkStart w:id="296" w:name="_Toc297216192"/>
      <w:r/>
      <w:bookmarkStart w:id="297" w:name="_Toc304295559"/>
      <w:r/>
      <w:bookmarkStart w:id="298" w:name="_Toc300934982"/>
      <w:r/>
      <w:bookmarkStart w:id="299" w:name="_Toc312677495"/>
      <w:r/>
      <w:bookmarkStart w:id="300" w:name="_Toc296346674"/>
      <w:r/>
      <w:bookmarkStart w:id="301" w:name="_Toc292559883"/>
      <w:r/>
      <w:bookmarkStart w:id="302" w:name="_Toc296891001"/>
      <w:r/>
      <w:bookmarkStart w:id="303" w:name="_Toc297120473"/>
      <w:r/>
      <w:bookmarkStart w:id="304" w:name="_Toc296944512"/>
      <w:r/>
      <w:bookmarkStart w:id="305" w:name="_Toc267251427"/>
      <w:r/>
      <w:bookmarkStart w:id="306" w:name="_Toc296347172"/>
      <w:r/>
      <w:bookmarkStart w:id="307" w:name="_Toc297048359"/>
      <w:r/>
      <w:bookmarkStart w:id="308" w:name="_Toc292559378"/>
      <w:r/>
      <w:bookmarkStart w:id="309" w:name="_Toc296503173"/>
      <w:r/>
      <w:bookmarkStart w:id="310" w:name="_Toc267251428"/>
      <w:r/>
      <w:bookmarkStart w:id="311" w:name="_Toc296891213"/>
      <w:r>
        <w:rPr>
          <w:rFonts w:ascii="Times New Roman" w:hAnsi="Times New Roman" w:eastAsia="宋体" w:cs="Times New Roman"/>
          <w:sz w:val="24"/>
        </w:rPr>
        <w:t xml:space="preserve">. 试验与检验</w:t>
      </w:r>
      <w:bookmarkEnd w:id="291"/>
      <w:r/>
      <w:bookmarkEnd w:id="292"/>
      <w:r/>
      <w:bookmarkEnd w:id="293"/>
      <w:r/>
      <w:bookmarkEnd w:id="294"/>
      <w:r/>
      <w:bookmarkEnd w:id="295"/>
      <w:r/>
      <w:bookmarkEnd w:id="296"/>
      <w:r/>
      <w:bookmarkEnd w:id="297"/>
      <w:r/>
      <w:bookmarkEnd w:id="298"/>
      <w:r/>
      <w:bookmarkEnd w:id="299"/>
      <w:r/>
      <w:r/>
    </w:p>
    <w:p>
      <w:pPr>
        <w:ind w:firstLine="480"/>
        <w:spacing w:line="312" w:lineRule="auto"/>
        <w:rPr>
          <w:rFonts w:ascii="Times New Roman" w:hAnsi="Times New Roman" w:eastAsia="宋体" w:cs="Times New Roman"/>
          <w:sz w:val="24"/>
        </w:rPr>
        <w:outlineLvl w:val="4"/>
      </w:pPr>
      <w:r/>
      <w:bookmarkStart w:id="312" w:name="_Toc19944"/>
      <w:r>
        <w:rPr>
          <w:rFonts w:ascii="Times New Roman" w:hAnsi="Times New Roman" w:eastAsia="宋体" w:cs="Times New Roman"/>
          <w:sz w:val="24"/>
        </w:rPr>
        <w:t xml:space="preserve">9</w:t>
      </w:r>
      <w:bookmarkStart w:id="313" w:name="_Toc297123534"/>
      <w:r/>
      <w:bookmarkStart w:id="314" w:name="_Toc312678022"/>
      <w:r/>
      <w:bookmarkStart w:id="315" w:name="_Toc303539140"/>
      <w:r/>
      <w:bookmarkStart w:id="316" w:name="_Toc312677496"/>
      <w:r/>
      <w:bookmarkStart w:id="317" w:name="_Toc304295560"/>
      <w:r/>
      <w:bookmarkStart w:id="318" w:name="_Toc297216193"/>
      <w:r/>
      <w:bookmarkStart w:id="319" w:name="_Toc300934983"/>
      <w:r>
        <w:rPr>
          <w:rFonts w:ascii="Times New Roman" w:hAnsi="Times New Roman" w:eastAsia="宋体" w:cs="Times New Roman"/>
          <w:sz w:val="24"/>
        </w:rPr>
        <w:t xml:space="preserve">.1试验设备与试验人员</w:t>
      </w:r>
      <w:bookmarkEnd w:id="312"/>
      <w:r/>
      <w:bookmarkEnd w:id="313"/>
      <w:r/>
      <w:bookmarkEnd w:id="314"/>
      <w:r/>
      <w:bookmarkEnd w:id="315"/>
      <w:r/>
      <w:bookmarkEnd w:id="316"/>
      <w:r/>
      <w:bookmarkEnd w:id="317"/>
      <w:r/>
      <w:bookmarkEnd w:id="318"/>
      <w:r/>
      <w:bookmarkEnd w:id="31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9</w:t>
      </w:r>
      <w:bookmarkStart w:id="320" w:name="_Toc297123535"/>
      <w:r/>
      <w:bookmarkStart w:id="321" w:name="_Toc304295561"/>
      <w:r/>
      <w:bookmarkStart w:id="322" w:name="_Toc303539141"/>
      <w:r/>
      <w:bookmarkStart w:id="323" w:name="_Toc312678023"/>
      <w:r/>
      <w:bookmarkStart w:id="324" w:name="_Toc300934984"/>
      <w:r/>
      <w:bookmarkStart w:id="325" w:name="_Toc312677497"/>
      <w:r/>
      <w:bookmarkStart w:id="326" w:name="_Toc297216194"/>
      <w:r/>
      <w:bookmarkStart w:id="327" w:name="_Toc318581174"/>
      <w:r>
        <w:rPr>
          <w:rFonts w:ascii="Times New Roman" w:hAnsi="Times New Roman" w:eastAsia="宋体" w:cs="Times New Roman"/>
          <w:sz w:val="24"/>
        </w:rPr>
        <w:t xml:space="preserve">.1.2 试验设备</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施工现场需要配置的试验场所：</w:t>
      </w:r>
      <w:bookmarkEnd w:id="320"/>
      <w:r/>
      <w:bookmarkEnd w:id="321"/>
      <w:r/>
      <w:bookmarkEnd w:id="322"/>
      <w:r/>
      <w:bookmarkEnd w:id="323"/>
      <w:r/>
      <w:bookmarkEnd w:id="324"/>
      <w:r/>
      <w:bookmarkEnd w:id="325"/>
      <w:r/>
      <w:bookmarkEnd w:id="326"/>
      <w:r/>
      <w:bookmarkStart w:id="328" w:name="_Toc297216195"/>
      <w:r/>
      <w:bookmarkStart w:id="329" w:name="_Toc312678024"/>
      <w:r/>
      <w:bookmarkStart w:id="330" w:name="_Toc297123536"/>
      <w:r/>
      <w:bookmarkStart w:id="331" w:name="_Toc312677498"/>
      <w:r/>
      <w:bookmarkStart w:id="332" w:name="_Toc304295562"/>
      <w:r/>
      <w:bookmarkStart w:id="333" w:name="_Toc303539142"/>
      <w:r/>
      <w:bookmarkStart w:id="334" w:name="_Toc300934985"/>
      <w:r>
        <w:rPr>
          <w:rFonts w:ascii="Times New Roman" w:hAnsi="Times New Roman" w:eastAsia="宋体" w:cs="Times New Roman"/>
          <w:sz w:val="24"/>
          <w:u w:val="single"/>
        </w:rPr>
        <w:t xml:space="preserve">满足自检、复检及通用条款要求</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施工现场需要配备的试验设备：</w:t>
      </w:r>
      <w:r>
        <w:rPr>
          <w:rFonts w:ascii="Times New Roman" w:hAnsi="Times New Roman" w:eastAsia="宋体" w:cs="Times New Roman"/>
          <w:sz w:val="24"/>
          <w:u w:val="single"/>
        </w:rPr>
        <w:t xml:space="preserve">满足自检、复检及通用条款要求</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施工现场需要具备的其他试验条件：</w:t>
      </w:r>
      <w:r>
        <w:rPr>
          <w:rFonts w:ascii="Times New Roman" w:hAnsi="Times New Roman" w:eastAsia="宋体" w:cs="Times New Roman"/>
          <w:sz w:val="24"/>
          <w:u w:val="single"/>
        </w:rPr>
        <w:t xml:space="preserve">满足自检、复检及通用条款要求</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335" w:name="_Toc29365"/>
      <w:r>
        <w:rPr>
          <w:rFonts w:ascii="Times New Roman" w:hAnsi="Times New Roman" w:eastAsia="宋体" w:cs="Times New Roman"/>
          <w:sz w:val="24"/>
        </w:rPr>
        <w:t xml:space="preserve">9.4 现场工艺试验</w:t>
      </w:r>
      <w:bookmarkEnd w:id="335"/>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现场工艺试验的有关约定：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bookmarkEnd w:id="327"/>
      <w:r/>
      <w:bookmarkEnd w:id="328"/>
      <w:r/>
      <w:bookmarkEnd w:id="329"/>
      <w:r/>
      <w:bookmarkEnd w:id="330"/>
      <w:r/>
      <w:bookmarkEnd w:id="331"/>
      <w:r/>
      <w:bookmarkEnd w:id="332"/>
      <w:r/>
      <w:bookmarkEnd w:id="333"/>
      <w:r/>
      <w:bookmarkEnd w:id="334"/>
      <w:r/>
      <w:r/>
    </w:p>
    <w:p>
      <w:pPr>
        <w:ind w:firstLine="480"/>
        <w:spacing w:line="312" w:lineRule="auto"/>
        <w:rPr>
          <w:rFonts w:ascii="Times New Roman" w:hAnsi="Times New Roman" w:eastAsia="宋体" w:cs="Times New Roman"/>
          <w:sz w:val="24"/>
        </w:rPr>
        <w:outlineLvl w:val="3"/>
      </w:pPr>
      <w:r/>
      <w:bookmarkStart w:id="336" w:name="_Toc8881"/>
      <w:r/>
      <w:bookmarkStart w:id="337" w:name="_Toc351203642"/>
      <w:r>
        <w:rPr>
          <w:rFonts w:ascii="Times New Roman" w:hAnsi="Times New Roman" w:eastAsia="宋体" w:cs="Times New Roman"/>
          <w:sz w:val="24"/>
        </w:rPr>
        <w:t xml:space="preserve">1</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38" w:name="_Toc303539146"/>
      <w:r/>
      <w:bookmarkStart w:id="339" w:name="_Toc312677499"/>
      <w:r/>
      <w:bookmarkStart w:id="340" w:name="_Toc296891021"/>
      <w:r/>
      <w:bookmarkStart w:id="341" w:name="_Toc296347192"/>
      <w:r/>
      <w:bookmarkStart w:id="342" w:name="_Toc304295566"/>
      <w:r/>
      <w:bookmarkStart w:id="343" w:name="_Toc296503193"/>
      <w:r/>
      <w:bookmarkStart w:id="344" w:name="_Toc296944532"/>
      <w:r/>
      <w:bookmarkStart w:id="345" w:name="_Toc296346694"/>
      <w:r/>
      <w:bookmarkStart w:id="346" w:name="_Toc296891233"/>
      <w:r/>
      <w:bookmarkStart w:id="347" w:name="_Toc292559903"/>
      <w:r/>
      <w:bookmarkStart w:id="348" w:name="_Toc297048379"/>
      <w:r/>
      <w:bookmarkStart w:id="349" w:name="_Toc300934989"/>
      <w:r/>
      <w:bookmarkStart w:id="350" w:name="_Toc297123540"/>
      <w:r/>
      <w:bookmarkStart w:id="351" w:name="_Toc292559398"/>
      <w:r/>
      <w:bookmarkStart w:id="352" w:name="_Toc297120493"/>
      <w:r/>
      <w:bookmarkStart w:id="353" w:name="_Toc312678025"/>
      <w:r/>
      <w:bookmarkStart w:id="354" w:name="_Toc297216199"/>
      <w:r/>
      <w:bookmarkStart w:id="355" w:name="_Toc267251440"/>
      <w:r/>
      <w:bookmarkStart w:id="356" w:name="_Toc267251433"/>
      <w:r/>
      <w:bookmarkStart w:id="357" w:name="_Toc267251435"/>
      <w:r/>
      <w:bookmarkStart w:id="358" w:name="_Toc267251437"/>
      <w:r/>
      <w:bookmarkStart w:id="359" w:name="_Toc267251439"/>
      <w:r/>
      <w:bookmarkStart w:id="360" w:name="_Toc267251441"/>
      <w:r/>
      <w:bookmarkStart w:id="361" w:name="_Toc267251442"/>
      <w:r>
        <w:rPr>
          <w:rFonts w:ascii="Times New Roman" w:hAnsi="Times New Roman" w:eastAsia="宋体" w:cs="Times New Roman"/>
          <w:sz w:val="24"/>
        </w:rPr>
        <w:t xml:space="preserve">0. 变更</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ind w:firstLine="480"/>
        <w:spacing w:line="312" w:lineRule="auto"/>
        <w:rPr>
          <w:rFonts w:ascii="Times New Roman" w:hAnsi="Times New Roman" w:eastAsia="宋体" w:cs="Times New Roman"/>
          <w:sz w:val="24"/>
        </w:rPr>
        <w:outlineLvl w:val="4"/>
      </w:pPr>
      <w:r/>
      <w:bookmarkStart w:id="362" w:name="_Toc7563"/>
      <w:r>
        <w:rPr>
          <w:rFonts w:ascii="Times New Roman" w:hAnsi="Times New Roman" w:eastAsia="宋体" w:cs="Times New Roman"/>
          <w:sz w:val="24"/>
        </w:rPr>
        <w:t xml:space="preserve">1</w:t>
      </w:r>
      <w:bookmarkStart w:id="363" w:name="_Toc292559904"/>
      <w:r/>
      <w:bookmarkStart w:id="364" w:name="_Toc297048380"/>
      <w:r/>
      <w:bookmarkStart w:id="365" w:name="_Toc296346695"/>
      <w:r/>
      <w:bookmarkStart w:id="366" w:name="_Toc297123541"/>
      <w:r/>
      <w:bookmarkStart w:id="367" w:name="_Toc292559399"/>
      <w:r/>
      <w:bookmarkStart w:id="368" w:name="_Toc296891234"/>
      <w:r/>
      <w:bookmarkStart w:id="369" w:name="_Toc297216200"/>
      <w:r/>
      <w:bookmarkStart w:id="370" w:name="_Toc300934990"/>
      <w:r/>
      <w:bookmarkStart w:id="371" w:name="_Toc296503194"/>
      <w:r/>
      <w:bookmarkStart w:id="372" w:name="_Toc296891022"/>
      <w:r/>
      <w:bookmarkStart w:id="373" w:name="_Toc296944533"/>
      <w:r/>
      <w:bookmarkStart w:id="374" w:name="_Toc312677500"/>
      <w:r/>
      <w:bookmarkStart w:id="375" w:name="_Toc312678026"/>
      <w:r/>
      <w:bookmarkStart w:id="376" w:name="_Toc303539147"/>
      <w:r/>
      <w:bookmarkStart w:id="377" w:name="_Toc297120494"/>
      <w:r/>
      <w:bookmarkStart w:id="378" w:name="_Toc296347193"/>
      <w:r/>
      <w:bookmarkStart w:id="379" w:name="_Toc304295567"/>
      <w:r>
        <w:rPr>
          <w:rFonts w:ascii="Times New Roman" w:hAnsi="Times New Roman" w:eastAsia="宋体" w:cs="Times New Roman"/>
          <w:sz w:val="24"/>
        </w:rPr>
        <w:t xml:space="preserve">0.1变更的范围</w:t>
      </w:r>
      <w:bookmarkEnd w:id="36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关于变更的范围的约定：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380" w:name="_Toc6851"/>
      <w:r>
        <w:rPr>
          <w:rFonts w:ascii="Times New Roman" w:hAnsi="Times New Roman" w:eastAsia="宋体" w:cs="Times New Roman"/>
          <w:sz w:val="24"/>
        </w:rPr>
        <w:t xml:space="preserve">10.4 变更估价</w:t>
      </w:r>
      <w:bookmarkEnd w:id="380"/>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10.4.1 变更估价原则</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关于变更估价的约定: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规定编制。</w:t>
      </w:r>
      <w:r/>
    </w:p>
    <w:p>
      <w:pPr>
        <w:ind w:firstLine="480"/>
        <w:spacing w:line="312" w:lineRule="auto"/>
        <w:rPr>
          <w:rFonts w:ascii="Times New Roman" w:hAnsi="Times New Roman" w:eastAsia="宋体" w:cs="Times New Roman"/>
          <w:sz w:val="24"/>
        </w:rPr>
        <w:outlineLvl w:val="4"/>
      </w:pPr>
      <w:r/>
      <w:bookmarkStart w:id="381" w:name="_Toc28471"/>
      <w:r>
        <w:rPr>
          <w:rFonts w:ascii="Times New Roman" w:hAnsi="Times New Roman" w:eastAsia="宋体" w:cs="Times New Roman"/>
          <w:sz w:val="24"/>
        </w:rPr>
        <w:t xml:space="preserve">1</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382" w:name="_Toc292559907"/>
      <w:r/>
      <w:bookmarkStart w:id="383" w:name="_Toc296346698"/>
      <w:r/>
      <w:bookmarkStart w:id="384" w:name="_Toc297120497"/>
      <w:r/>
      <w:bookmarkStart w:id="385" w:name="_Toc296503197"/>
      <w:r/>
      <w:bookmarkStart w:id="386" w:name="_Toc297048383"/>
      <w:r/>
      <w:bookmarkStart w:id="387" w:name="_Toc296891025"/>
      <w:r/>
      <w:bookmarkStart w:id="388" w:name="_Toc297123544"/>
      <w:r/>
      <w:bookmarkStart w:id="389" w:name="_Toc300934993"/>
      <w:r/>
      <w:bookmarkStart w:id="390" w:name="_Toc296891237"/>
      <w:r/>
      <w:bookmarkStart w:id="391" w:name="_Toc296347196"/>
      <w:r/>
      <w:bookmarkStart w:id="392" w:name="_Toc297216203"/>
      <w:r/>
      <w:bookmarkStart w:id="393" w:name="_Toc296944536"/>
      <w:r/>
      <w:bookmarkStart w:id="394" w:name="_Toc303539150"/>
      <w:r/>
      <w:bookmarkStart w:id="395" w:name="_Toc292559402"/>
      <w:r/>
      <w:bookmarkStart w:id="396" w:name="_Toc312678029"/>
      <w:r/>
      <w:bookmarkStart w:id="397" w:name="_Toc304295570"/>
      <w:r/>
      <w:bookmarkStart w:id="398" w:name="_Toc312677503"/>
      <w:r>
        <w:rPr>
          <w:rFonts w:ascii="Times New Roman" w:hAnsi="Times New Roman" w:eastAsia="宋体" w:cs="Times New Roman"/>
          <w:sz w:val="24"/>
        </w:rPr>
        <w:t xml:space="preserve">0.5承</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Start w:id="399" w:name="_Toc296503203"/>
      <w:r/>
      <w:bookmarkStart w:id="400" w:name="_Toc297048389"/>
      <w:r/>
      <w:bookmarkStart w:id="401" w:name="_Toc296891243"/>
      <w:r/>
      <w:bookmarkStart w:id="402" w:name="_Toc296347202"/>
      <w:r/>
      <w:bookmarkStart w:id="403" w:name="_Toc300934994"/>
      <w:r/>
      <w:bookmarkStart w:id="404" w:name="_Toc296944542"/>
      <w:r/>
      <w:bookmarkStart w:id="405" w:name="_Toc292559408"/>
      <w:r/>
      <w:bookmarkStart w:id="406" w:name="_Toc292559913"/>
      <w:r/>
      <w:bookmarkStart w:id="407" w:name="_Toc303539151"/>
      <w:r/>
      <w:bookmarkStart w:id="408" w:name="_Toc297120503"/>
      <w:r/>
      <w:bookmarkStart w:id="409" w:name="_Toc296891031"/>
      <w:r/>
      <w:bookmarkStart w:id="410" w:name="_Toc297216204"/>
      <w:r/>
      <w:bookmarkStart w:id="411" w:name="_Toc297123545"/>
      <w:r/>
      <w:bookmarkStart w:id="412" w:name="_Toc296346704"/>
      <w:r>
        <w:rPr>
          <w:rFonts w:ascii="Times New Roman" w:hAnsi="Times New Roman" w:eastAsia="宋体" w:cs="Times New Roman"/>
          <w:sz w:val="24"/>
        </w:rPr>
        <w:t xml:space="preserve">包人的合理化建议</w:t>
      </w:r>
      <w:bookmarkEnd w:id="381"/>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监理人审查承包人合理化建议的期限：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发包人审批承包人合理化建议的期限：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w:t>
      </w:r>
      <w:bookmarkStart w:id="413" w:name="_Toc318581175"/>
      <w:r/>
      <w:bookmarkStart w:id="414" w:name="_Toc296891244"/>
      <w:r/>
      <w:bookmarkStart w:id="415" w:name="_Toc312678030"/>
      <w:r/>
      <w:bookmarkStart w:id="416" w:name="_Toc292559409"/>
      <w:r/>
      <w:bookmarkStart w:id="417" w:name="_Toc312677504"/>
      <w:r/>
      <w:bookmarkStart w:id="418" w:name="_Toc292559914"/>
      <w:r/>
      <w:bookmarkStart w:id="419" w:name="_Toc296944543"/>
      <w:r/>
      <w:bookmarkStart w:id="420" w:name="_Toc297123546"/>
      <w:r/>
      <w:bookmarkStart w:id="421" w:name="_Toc296891032"/>
      <w:r/>
      <w:bookmarkStart w:id="422" w:name="_Toc296346705"/>
      <w:r/>
      <w:bookmarkStart w:id="423" w:name="_Toc297120504"/>
      <w:r/>
      <w:bookmarkStart w:id="424" w:name="_Toc303539152"/>
      <w:r/>
      <w:bookmarkStart w:id="425" w:name="_Toc296503204"/>
      <w:r/>
      <w:bookmarkStart w:id="426" w:name="_Toc296347203"/>
      <w:r/>
      <w:bookmarkStart w:id="427" w:name="_Toc297216205"/>
      <w:r/>
      <w:bookmarkStart w:id="428" w:name="_Toc304295571"/>
      <w:r/>
      <w:bookmarkStart w:id="429" w:name="_Toc300934995"/>
      <w:r/>
      <w:bookmarkStart w:id="430" w:name="_Toc297048390"/>
      <w:r>
        <w:rPr>
          <w:rFonts w:ascii="Times New Roman" w:hAnsi="Times New Roman" w:eastAsia="宋体" w:cs="Times New Roman"/>
          <w:sz w:val="24"/>
        </w:rPr>
        <w:t xml:space="preserve">包人提出的合理化建议降低了合同价格或者提高了工程经济效益的奖励的方法和金额为：</w:t>
      </w:r>
      <w:r>
        <w:rPr>
          <w:rFonts w:ascii="Times New Roman" w:hAnsi="Times New Roman" w:eastAsia="宋体" w:cs="Times New Roman"/>
          <w:sz w:val="24"/>
          <w:u w:val="single"/>
        </w:rPr>
        <w:t xml:space="preserve">无</w:t>
      </w:r>
      <w:r>
        <w:rPr>
          <w:rFonts w:ascii="Times New Roman" w:hAnsi="Times New Roman" w:eastAsia="宋体" w:cs="Times New Roman"/>
          <w:sz w:val="24"/>
        </w:rPr>
        <w:t xml:space="preserve">。</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480"/>
        <w:spacing w:line="312" w:lineRule="auto"/>
        <w:rPr>
          <w:rFonts w:ascii="Times New Roman" w:hAnsi="Times New Roman" w:eastAsia="宋体" w:cs="Times New Roman"/>
          <w:sz w:val="24"/>
        </w:rPr>
        <w:outlineLvl w:val="4"/>
      </w:pPr>
      <w:r/>
      <w:bookmarkStart w:id="431" w:name="_Toc3383"/>
      <w:r>
        <w:rPr>
          <w:rFonts w:ascii="Times New Roman" w:hAnsi="Times New Roman" w:eastAsia="宋体" w:cs="Times New Roman"/>
          <w:sz w:val="24"/>
        </w:rPr>
        <w:t xml:space="preserve">1</w:t>
      </w:r>
      <w:bookmarkStart w:id="432" w:name="_Toc296503199"/>
      <w:r/>
      <w:bookmarkStart w:id="433" w:name="_Toc292559404"/>
      <w:r/>
      <w:bookmarkStart w:id="434" w:name="_Toc300934997"/>
      <w:r/>
      <w:bookmarkStart w:id="435" w:name="_Toc297120499"/>
      <w:r/>
      <w:bookmarkStart w:id="436" w:name="_Toc312677507"/>
      <w:r/>
      <w:bookmarkStart w:id="437" w:name="_Toc296347198"/>
      <w:r/>
      <w:bookmarkStart w:id="438" w:name="_Toc296891027"/>
      <w:r/>
      <w:bookmarkStart w:id="439" w:name="_Toc292559909"/>
      <w:r/>
      <w:bookmarkStart w:id="440" w:name="_Toc296944538"/>
      <w:r/>
      <w:bookmarkStart w:id="441" w:name="_Toc312678033"/>
      <w:r/>
      <w:bookmarkStart w:id="442" w:name="_Toc304295574"/>
      <w:r/>
      <w:bookmarkStart w:id="443" w:name="_Toc297216207"/>
      <w:r/>
      <w:bookmarkStart w:id="444" w:name="_Toc297048385"/>
      <w:r/>
      <w:bookmarkStart w:id="445" w:name="_Toc296891239"/>
      <w:r/>
      <w:bookmarkStart w:id="446" w:name="_Toc296346700"/>
      <w:r/>
      <w:bookmarkStart w:id="447" w:name="_Toc303539154"/>
      <w:r/>
      <w:bookmarkStart w:id="448" w:name="_Toc297123548"/>
      <w:r>
        <w:rPr>
          <w:rFonts w:ascii="Times New Roman" w:hAnsi="Times New Roman" w:eastAsia="宋体" w:cs="Times New Roman"/>
          <w:sz w:val="24"/>
        </w:rPr>
        <w:t xml:space="preserve">0.7 暂估价</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暂</w:t>
      </w:r>
      <w:bookmarkStart w:id="449" w:name="_Toc312677508"/>
      <w:r/>
      <w:bookmarkStart w:id="450" w:name="_Toc312678034"/>
      <w:r/>
      <w:bookmarkStart w:id="451" w:name="_Toc318581176"/>
      <w:r>
        <w:rPr>
          <w:rFonts w:ascii="Times New Roman" w:hAnsi="Times New Roman" w:eastAsia="宋体" w:cs="Times New Roman"/>
          <w:sz w:val="24"/>
        </w:rPr>
        <w:t xml:space="preserve">估价材料和工程设备的明细详见附件11：</w:t>
      </w:r>
      <w:r>
        <w:rPr>
          <w:rFonts w:ascii="Times New Roman" w:hAnsi="Times New Roman" w:eastAsia="宋体" w:cs="Times New Roman"/>
          <w:sz w:val="24"/>
          <w:u w:val="single"/>
        </w:rPr>
        <w:t xml:space="preserve">《暂估价一览表》</w:t>
      </w:r>
      <w:r>
        <w:rPr>
          <w:rFonts w:ascii="Times New Roman" w:hAnsi="Times New Roman" w:eastAsia="宋体" w:cs="Times New Roman"/>
          <w:sz w:val="24"/>
        </w:rPr>
        <w:t xml:space="preserve">。</w:t>
      </w:r>
      <w:bookmarkEnd w:id="449"/>
      <w:r/>
      <w:bookmarkEnd w:id="450"/>
      <w:r/>
      <w:bookmarkEnd w:id="45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w:t>
      </w:r>
      <w:bookmarkStart w:id="452" w:name="_Toc312677509"/>
      <w:r/>
      <w:bookmarkStart w:id="453" w:name="_Toc312678035"/>
      <w:r/>
      <w:bookmarkStart w:id="454" w:name="_Toc318581177"/>
      <w:r>
        <w:rPr>
          <w:rFonts w:ascii="Times New Roman" w:hAnsi="Times New Roman" w:eastAsia="宋体" w:cs="Times New Roman"/>
          <w:sz w:val="24"/>
        </w:rPr>
        <w:t xml:space="preserve">0.7.1 依法必须招标的暂估价项目</w:t>
      </w:r>
      <w:bookmarkEnd w:id="452"/>
      <w:r/>
      <w:bookmarkEnd w:id="453"/>
      <w:r/>
      <w:bookmarkEnd w:id="45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对于依法必须招标的暂估价项目的确认和批准采取第</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种方式确定。</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10.7.2 不属于依法必须招标的暂估价项目</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对于不属于依法必须招标的暂估价项目的确认和批准采取第</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种方式确定。</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第3种方式：承包人直接实施的暂估价项目</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承包人直接实施的暂估价项目的约定：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455" w:name="_Toc8724"/>
      <w:r>
        <w:rPr>
          <w:rFonts w:ascii="Times New Roman" w:hAnsi="Times New Roman" w:eastAsia="宋体" w:cs="Times New Roman"/>
          <w:sz w:val="24"/>
        </w:rPr>
        <w:t xml:space="preserve">10.8 暂列金额</w:t>
      </w:r>
      <w:bookmarkEnd w:id="45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合同当事人关于暂列金额使用的约定：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456" w:name="_Toc5140"/>
      <w:r>
        <w:rPr>
          <w:rFonts w:ascii="Times New Roman" w:hAnsi="Times New Roman" w:eastAsia="宋体" w:cs="Times New Roman"/>
          <w:sz w:val="24"/>
        </w:rPr>
        <w:t xml:space="preserve">11. 价格调整</w:t>
      </w:r>
      <w:bookmarkEnd w:id="456"/>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457" w:name="_Toc29886"/>
      <w:r>
        <w:rPr>
          <w:rFonts w:ascii="Times New Roman" w:hAnsi="Times New Roman" w:eastAsia="宋体" w:cs="Times New Roman"/>
          <w:sz w:val="24"/>
        </w:rPr>
        <w:t xml:space="preserve">11.1 市场价格波动引起的调整</w:t>
      </w:r>
      <w:bookmarkEnd w:id="457"/>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市场价格波动是否调整合同价格的约定：</w:t>
      </w:r>
      <w:r>
        <w:rPr>
          <w:rFonts w:ascii="Times New Roman" w:hAnsi="Times New Roman" w:eastAsia="宋体" w:cs="Times New Roman"/>
          <w:sz w:val="24"/>
          <w:u w:val="single"/>
        </w:rPr>
        <w:t xml:space="preserve">不调整</w:t>
      </w:r>
      <w:r>
        <w:rPr>
          <w:rFonts w:ascii="Times New Roman" w:hAnsi="Times New Roman" w:eastAsia="宋体" w:cs="Times New Roman"/>
          <w:sz w:val="24"/>
        </w:rPr>
        <w:t xml:space="preserve"> 。 </w:t>
      </w:r>
      <w:bookmarkEnd w:id="355"/>
      <w:r/>
      <w:bookmarkEnd w:id="356"/>
      <w:r/>
      <w:bookmarkEnd w:id="357"/>
      <w:r/>
      <w:bookmarkEnd w:id="358"/>
      <w:r/>
      <w:bookmarkEnd w:id="359"/>
      <w:r/>
      <w:bookmarkEnd w:id="360"/>
      <w:r/>
      <w:r/>
    </w:p>
    <w:p>
      <w:pPr>
        <w:ind w:firstLine="480"/>
        <w:spacing w:line="312" w:lineRule="auto"/>
        <w:rPr>
          <w:rFonts w:ascii="Times New Roman" w:hAnsi="Times New Roman" w:eastAsia="宋体" w:cs="Times New Roman"/>
          <w:sz w:val="24"/>
        </w:rPr>
        <w:outlineLvl w:val="3"/>
      </w:pPr>
      <w:r/>
      <w:bookmarkStart w:id="458" w:name="_Toc296346706"/>
      <w:r/>
      <w:bookmarkStart w:id="459" w:name="_Toc296347204"/>
      <w:r/>
      <w:bookmarkStart w:id="460" w:name="_Toc296891033"/>
      <w:r/>
      <w:bookmarkStart w:id="461" w:name="_Toc297048391"/>
      <w:r/>
      <w:bookmarkStart w:id="462" w:name="_Toc292559410"/>
      <w:r/>
      <w:bookmarkStart w:id="463" w:name="_Toc296503205"/>
      <w:r/>
      <w:bookmarkStart w:id="464" w:name="_Toc297120505"/>
      <w:r/>
      <w:bookmarkStart w:id="465" w:name="_Toc296891245"/>
      <w:r/>
      <w:bookmarkStart w:id="466" w:name="_Toc292559915"/>
      <w:r/>
      <w:bookmarkStart w:id="467" w:name="_Toc296944544"/>
      <w:r/>
      <w:bookmarkStart w:id="468" w:name="_Toc312678040"/>
      <w:r/>
      <w:bookmarkStart w:id="469" w:name="_Toc297123552"/>
      <w:r/>
      <w:bookmarkStart w:id="470" w:name="_Toc297216211"/>
      <w:r/>
      <w:bookmarkStart w:id="471" w:name="_Toc304295579"/>
      <w:r/>
      <w:bookmarkStart w:id="472" w:name="_Toc300935002"/>
      <w:r/>
      <w:bookmarkStart w:id="473" w:name="_Toc303539159"/>
      <w:r/>
      <w:bookmarkStart w:id="474" w:name="_Toc351203644"/>
      <w:r/>
      <w:bookmarkStart w:id="475" w:name="_Toc5490"/>
      <w:r>
        <w:rPr>
          <w:rFonts w:ascii="Times New Roman" w:hAnsi="Times New Roman" w:eastAsia="宋体" w:cs="Times New Roman"/>
          <w:sz w:val="24"/>
        </w:rPr>
        <w:t xml:space="preserve">12. </w:t>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s="Times New Roman"/>
          <w:sz w:val="24"/>
        </w:rPr>
        <w:t xml:space="preserve">合同价格、计量与支付</w:t>
      </w:r>
      <w:bookmarkEnd w:id="468"/>
      <w:r/>
      <w:bookmarkEnd w:id="469"/>
      <w:r/>
      <w:bookmarkEnd w:id="470"/>
      <w:r/>
      <w:bookmarkEnd w:id="471"/>
      <w:r/>
      <w:bookmarkEnd w:id="472"/>
      <w:r/>
      <w:bookmarkEnd w:id="473"/>
      <w:r/>
      <w:bookmarkEnd w:id="474"/>
      <w:r/>
      <w:bookmarkEnd w:id="475"/>
      <w:r/>
      <w:r/>
    </w:p>
    <w:p>
      <w:pPr>
        <w:ind w:firstLine="480"/>
        <w:spacing w:line="312" w:lineRule="auto"/>
        <w:rPr>
          <w:rFonts w:ascii="Times New Roman" w:hAnsi="Times New Roman" w:eastAsia="宋体" w:cs="Times New Roman"/>
          <w:sz w:val="24"/>
        </w:rPr>
        <w:outlineLvl w:val="4"/>
      </w:pPr>
      <w:r/>
      <w:bookmarkStart w:id="476" w:name="_Toc267251461"/>
      <w:r/>
      <w:bookmarkStart w:id="477" w:name="_Toc292559916"/>
      <w:r/>
      <w:bookmarkStart w:id="478" w:name="_Toc292559411"/>
      <w:r/>
      <w:bookmarkStart w:id="479" w:name="_Toc296346707"/>
      <w:r/>
      <w:bookmarkStart w:id="480" w:name="_Toc296891034"/>
      <w:r/>
      <w:bookmarkStart w:id="481" w:name="_Toc297048392"/>
      <w:r/>
      <w:bookmarkStart w:id="482" w:name="_Toc296944545"/>
      <w:r/>
      <w:bookmarkStart w:id="483" w:name="_Toc296891246"/>
      <w:r/>
      <w:bookmarkStart w:id="484" w:name="_Toc296503206"/>
      <w:r/>
      <w:bookmarkStart w:id="485" w:name="_Toc296347205"/>
      <w:r/>
      <w:bookmarkStart w:id="486" w:name="_Toc297120506"/>
      <w:r/>
      <w:bookmarkStart w:id="487" w:name="_Toc30512"/>
      <w:r/>
      <w:bookmarkStart w:id="488" w:name="_Toc300935003"/>
      <w:r/>
      <w:bookmarkStart w:id="489" w:name="_Toc297123553"/>
      <w:r/>
      <w:bookmarkStart w:id="490" w:name="_Toc304295580"/>
      <w:r/>
      <w:bookmarkStart w:id="491" w:name="_Toc312678041"/>
      <w:r/>
      <w:bookmarkStart w:id="492" w:name="_Toc303539160"/>
      <w:r/>
      <w:bookmarkStart w:id="493" w:name="_Toc297216212"/>
      <w:r>
        <w:rPr>
          <w:rFonts w:ascii="Times New Roman" w:hAnsi="Times New Roman" w:eastAsia="宋体" w:cs="Times New Roman"/>
          <w:sz w:val="24"/>
        </w:rPr>
        <w:t xml:space="preserve">12.1 合</w:t>
      </w:r>
      <w:bookmarkEnd w:id="476"/>
      <w:r/>
      <w:bookmarkEnd w:id="477"/>
      <w:r/>
      <w:bookmarkEnd w:id="478"/>
      <w:r>
        <w:rPr>
          <w:rFonts w:ascii="Times New Roman" w:hAnsi="Times New Roman" w:eastAsia="宋体" w:cs="Times New Roman"/>
          <w:sz w:val="24"/>
        </w:rPr>
        <w:t xml:space="preserve">同价</w:t>
      </w:r>
      <w:bookmarkEnd w:id="479"/>
      <w:r/>
      <w:bookmarkEnd w:id="480"/>
      <w:r/>
      <w:bookmarkEnd w:id="481"/>
      <w:r/>
      <w:bookmarkEnd w:id="482"/>
      <w:r/>
      <w:bookmarkEnd w:id="483"/>
      <w:r/>
      <w:bookmarkEnd w:id="484"/>
      <w:r/>
      <w:bookmarkEnd w:id="485"/>
      <w:r/>
      <w:bookmarkEnd w:id="486"/>
      <w:r>
        <w:rPr>
          <w:rFonts w:ascii="Times New Roman" w:hAnsi="Times New Roman" w:eastAsia="宋体" w:cs="Times New Roman"/>
          <w:sz w:val="24"/>
        </w:rPr>
        <w:t xml:space="preserve">格形式</w:t>
      </w:r>
      <w:bookmarkEnd w:id="487"/>
      <w:r>
        <w:rPr>
          <w:rFonts w:ascii="Times New Roman" w:hAnsi="Times New Roman" w:eastAsia="宋体" w:cs="Times New Roman"/>
          <w:sz w:val="24"/>
        </w:rPr>
        <w:t xml:space="preserve"> </w:t>
      </w:r>
      <w:bookmarkEnd w:id="488"/>
      <w:r/>
      <w:bookmarkEnd w:id="489"/>
      <w:r/>
      <w:bookmarkEnd w:id="490"/>
      <w:r/>
      <w:bookmarkEnd w:id="491"/>
      <w:r/>
      <w:bookmarkEnd w:id="492"/>
      <w:r/>
      <w:bookmarkEnd w:id="493"/>
      <w:r/>
      <w:r/>
    </w:p>
    <w:p>
      <w:pPr>
        <w:ind w:firstLine="480"/>
        <w:spacing w:line="312" w:lineRule="auto"/>
        <w:rPr>
          <w:rFonts w:ascii="Times New Roman" w:hAnsi="Times New Roman" w:eastAsia="宋体" w:cs="Times New Roman"/>
          <w:sz w:val="24"/>
        </w:rPr>
        <w:outlineLvl w:val="3"/>
      </w:pPr>
      <w:r/>
      <w:bookmarkStart w:id="494" w:name="_Toc8857"/>
      <w:r>
        <w:rPr>
          <w:rFonts w:ascii="Times New Roman" w:hAnsi="Times New Roman" w:eastAsia="宋体" w:cs="Times New Roman"/>
          <w:sz w:val="24"/>
        </w:rPr>
        <w:t xml:space="preserve">1、单价合同。</w:t>
      </w:r>
      <w:bookmarkEnd w:id="494"/>
      <w:r/>
      <w:r/>
    </w:p>
    <w:p>
      <w:pPr>
        <w:ind w:firstLine="480"/>
        <w:spacing w:line="312" w:lineRule="auto"/>
        <w:rPr>
          <w:rFonts w:ascii="Times New Roman" w:hAnsi="Times New Roman" w:eastAsia="宋体" w:cs="Times New Roman"/>
          <w:sz w:val="24"/>
        </w:rPr>
        <w:outlineLvl w:val="4"/>
      </w:pPr>
      <w:r/>
      <w:bookmarkStart w:id="495" w:name="_Toc6625"/>
      <w:r>
        <w:rPr>
          <w:rFonts w:ascii="Times New Roman" w:hAnsi="Times New Roman" w:eastAsia="宋体" w:cs="Times New Roman"/>
          <w:sz w:val="24"/>
        </w:rPr>
        <w:t xml:space="preserve">综合单价包含的风险范围：</w:t>
      </w:r>
      <w:r>
        <w:rPr>
          <w:rFonts w:ascii="Times New Roman" w:hAnsi="Times New Roman" w:eastAsia="宋体" w:cs="Times New Roman"/>
          <w:sz w:val="24"/>
          <w:u w:val="single"/>
        </w:rPr>
        <w:t xml:space="preserve">详</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及合同约定</w:t>
      </w:r>
      <w:bookmarkEnd w:id="49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风险费用的计算方法：</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③承包人已对工程现场进行了实地踏勘，</w:t>
      </w:r>
      <w:r>
        <w:rPr>
          <w:rFonts w:ascii="Times New Roman" w:hAnsi="Times New Roman" w:eastAsia="宋体" w:cs="Times New Roman"/>
          <w:sz w:val="24"/>
          <w:u w:val="single"/>
          <w:lang w:eastAsia="zh-CN"/>
        </w:rPr>
        <w:t xml:space="preserve">工程现场内的表面清表</w:t>
      </w:r>
      <w:r>
        <w:rPr>
          <w:rFonts w:ascii="Times New Roman" w:hAnsi="Times New Roman" w:eastAsia="宋体" w:cs="Times New Roman"/>
          <w:sz w:val="24"/>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风险范围以外合同价格的调整方法：</w:t>
      </w:r>
      <w:r>
        <w:rPr>
          <w:rFonts w:ascii="Times New Roman" w:hAnsi="Times New Roman" w:eastAsia="宋体" w:cs="Times New Roman"/>
          <w:sz w:val="24"/>
          <w:u w:val="single"/>
        </w:rPr>
        <w:t xml:space="preserve">均由承包人承担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496" w:name="_Toc17711"/>
      <w:r>
        <w:rPr>
          <w:rFonts w:ascii="Times New Roman" w:hAnsi="Times New Roman" w:eastAsia="宋体" w:cs="Times New Roman"/>
          <w:sz w:val="24"/>
        </w:rPr>
        <w:t xml:space="preserve">2、总价合同。</w:t>
      </w:r>
      <w:bookmarkEnd w:id="49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总价包含的风险范围：</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风险费用的计算方法：</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风险范围以外合同价格的调整方法：</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497" w:name="_Toc22214"/>
      <w:r>
        <w:rPr>
          <w:rFonts w:ascii="Times New Roman" w:hAnsi="Times New Roman" w:eastAsia="宋体" w:cs="Times New Roman"/>
          <w:sz w:val="24"/>
        </w:rPr>
        <w:t xml:space="preserve">3、其他价格方式：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bookmarkEnd w:id="497"/>
      <w:r/>
      <w:r/>
    </w:p>
    <w:p>
      <w:pPr>
        <w:ind w:firstLine="480"/>
        <w:spacing w:line="312" w:lineRule="auto"/>
        <w:rPr>
          <w:rFonts w:ascii="Times New Roman" w:hAnsi="Times New Roman" w:eastAsia="宋体" w:cs="Times New Roman"/>
          <w:sz w:val="24"/>
        </w:rPr>
        <w:outlineLvl w:val="4"/>
      </w:pPr>
      <w:r/>
      <w:bookmarkStart w:id="498" w:name="_Toc304295581"/>
      <w:r/>
      <w:bookmarkStart w:id="499" w:name="_Toc303539161"/>
      <w:r/>
      <w:bookmarkStart w:id="500" w:name="_Toc300935004"/>
      <w:r/>
      <w:bookmarkStart w:id="501" w:name="_Toc297216213"/>
      <w:r/>
      <w:bookmarkStart w:id="502" w:name="_Toc297123554"/>
      <w:r/>
      <w:bookmarkStart w:id="503" w:name="_Toc21165"/>
      <w:r/>
      <w:bookmarkStart w:id="504" w:name="_Toc312678042"/>
      <w:r/>
      <w:bookmarkStart w:id="505" w:name="_Toc296346708"/>
      <w:r/>
      <w:bookmarkStart w:id="506" w:name="_Toc292559917"/>
      <w:r/>
      <w:bookmarkStart w:id="507" w:name="_Toc297048393"/>
      <w:r/>
      <w:bookmarkStart w:id="508" w:name="_Toc292559412"/>
      <w:r/>
      <w:bookmarkStart w:id="509" w:name="_Toc296944546"/>
      <w:r/>
      <w:bookmarkStart w:id="510" w:name="_Toc296503207"/>
      <w:r/>
      <w:bookmarkStart w:id="511" w:name="_Toc297120507"/>
      <w:r/>
      <w:bookmarkStart w:id="512" w:name="_Toc296891035"/>
      <w:r/>
      <w:bookmarkStart w:id="513" w:name="_Toc296347206"/>
      <w:r/>
      <w:bookmarkStart w:id="514" w:name="_Toc296891247"/>
      <w:r>
        <w:rPr>
          <w:rFonts w:ascii="Times New Roman" w:hAnsi="Times New Roman" w:eastAsia="宋体" w:cs="Times New Roman"/>
          <w:sz w:val="24"/>
        </w:rPr>
        <w:t xml:space="preserve">12.2 预付款</w:t>
      </w:r>
      <w:bookmarkEnd w:id="498"/>
      <w:r/>
      <w:bookmarkEnd w:id="499"/>
      <w:r/>
      <w:bookmarkEnd w:id="500"/>
      <w:r/>
      <w:bookmarkEnd w:id="501"/>
      <w:r/>
      <w:bookmarkEnd w:id="502"/>
      <w:r/>
      <w:bookmarkEnd w:id="503"/>
      <w:r/>
      <w:bookmarkEnd w:id="504"/>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12.2.1 预付款的支付</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预付款支付比例或金额：  </w:t>
      </w:r>
      <w:r>
        <w:rPr>
          <w:rFonts w:ascii="Times New Roman" w:hAnsi="Times New Roman" w:eastAsia="宋体" w:cs="Times New Roman"/>
          <w:sz w:val="24"/>
          <w:u w:val="single"/>
        </w:rPr>
        <w:t xml:space="preserve">无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预付款支付期限：  </w:t>
      </w:r>
      <w:r>
        <w:rPr>
          <w:rFonts w:ascii="Times New Roman" w:hAnsi="Times New Roman" w:eastAsia="宋体" w:cs="Times New Roman"/>
          <w:sz w:val="24"/>
          <w:u w:val="single"/>
        </w:rPr>
        <w:t xml:space="preserve">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预付款扣回的方式： </w:t>
      </w:r>
      <w:r>
        <w:rPr>
          <w:rFonts w:ascii="Times New Roman" w:hAnsi="Times New Roman" w:eastAsia="宋体" w:cs="Times New Roman"/>
          <w:sz w:val="24"/>
          <w:u w:val="single"/>
        </w:rPr>
        <w:t xml:space="preserve"> 无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12.2.2 预付款担保</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承包人提交预付款担保的期限：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预付款担保的形式为： </w:t>
      </w:r>
      <w:r>
        <w:rPr>
          <w:rFonts w:ascii="Times New Roman" w:hAnsi="Times New Roman" w:eastAsia="宋体" w:cs="Times New Roman"/>
          <w:sz w:val="24"/>
          <w:u w:val="single"/>
        </w:rPr>
        <w:t xml:space="preserve"> 无 </w:t>
      </w:r>
      <w:r>
        <w:rPr>
          <w:rFonts w:ascii="Times New Roman" w:hAnsi="Times New Roman" w:eastAsia="宋体" w:cs="Times New Roman"/>
          <w:sz w:val="24"/>
        </w:rPr>
        <w:t xml:space="preserve">  。</w:t>
      </w:r>
      <w:bookmarkEnd w:id="505"/>
      <w:r/>
      <w:bookmarkEnd w:id="506"/>
      <w:r/>
      <w:bookmarkEnd w:id="507"/>
      <w:r/>
      <w:bookmarkEnd w:id="508"/>
      <w:r/>
      <w:bookmarkEnd w:id="509"/>
      <w:r/>
      <w:bookmarkEnd w:id="510"/>
      <w:r/>
      <w:bookmarkEnd w:id="511"/>
      <w:r/>
      <w:bookmarkEnd w:id="512"/>
      <w:r/>
      <w:bookmarkEnd w:id="513"/>
      <w:r/>
      <w:bookmarkEnd w:id="514"/>
      <w:r/>
      <w:r/>
    </w:p>
    <w:p>
      <w:pPr>
        <w:ind w:firstLine="480"/>
        <w:spacing w:line="312" w:lineRule="auto"/>
        <w:rPr>
          <w:rFonts w:ascii="Times New Roman" w:hAnsi="Times New Roman" w:eastAsia="宋体" w:cs="Times New Roman"/>
          <w:sz w:val="24"/>
        </w:rPr>
        <w:outlineLvl w:val="4"/>
      </w:pPr>
      <w:r/>
      <w:bookmarkStart w:id="515" w:name="_Toc19297"/>
      <w:r>
        <w:rPr>
          <w:rFonts w:ascii="Times New Roman" w:hAnsi="Times New Roman" w:eastAsia="宋体" w:cs="Times New Roman"/>
          <w:sz w:val="24"/>
        </w:rPr>
        <w:t xml:space="preserve">12.3 计量</w:t>
      </w:r>
      <w:bookmarkEnd w:id="51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12.3.1 计量原则</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工程量计算规则：</w:t>
      </w:r>
      <w:r>
        <w:rPr>
          <w:rFonts w:ascii="Times New Roman" w:hAnsi="Times New Roman" w:eastAsia="宋体" w:cs="Times New Roman"/>
          <w:sz w:val="24"/>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12.3.2 计量周期</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关于计量周期的约定：</w:t>
      </w:r>
      <w:r>
        <w:rPr>
          <w:rFonts w:ascii="Times New Roman" w:hAnsi="Times New Roman" w:eastAsia="宋体" w:cs="Times New Roman"/>
          <w:sz w:val="24"/>
          <w:u w:val="single"/>
        </w:rPr>
        <w:t xml:space="preserve">竣工结算时，统一计量</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12.3.3 单价合同的计量</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关于单价合同计量的约定：</w:t>
      </w:r>
      <w:r>
        <w:rPr>
          <w:rFonts w:ascii="Times New Roman" w:hAnsi="Times New Roman" w:eastAsia="宋体" w:cs="Times New Roman"/>
          <w:sz w:val="24"/>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、投标文件、施工合同等资料进行审计。</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12.3.4 总价合同的计量</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关于总价合同计量的约定：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12.3.5总价合同采用支付分解表计量支付的，是否适用第12.3.4 项〔总价合同的计量〕约定进行计量：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12.3.6 其他价格形式合同的计量</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其他价格形式的计量方式和程序：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hint="default" w:ascii="Times New Roman" w:hAnsi="Times New Roman" w:eastAsia="宋体" w:cs="Times New Roman"/>
          <w:sz w:val="24"/>
          <w:lang w:val="en-US" w:eastAsia="zh-CN"/>
        </w:rPr>
        <w:outlineLvl w:val="5"/>
      </w:pPr>
      <w:r/>
      <w:bookmarkStart w:id="516" w:name="_Toc24762"/>
      <w:r>
        <w:rPr>
          <w:rFonts w:hint="default" w:ascii="Times New Roman" w:hAnsi="Times New Roman" w:eastAsia="宋体" w:cs="Times New Roman"/>
          <w:sz w:val="24"/>
          <w:lang w:val="en-US" w:eastAsia="zh-CN"/>
        </w:rPr>
        <w:t xml:space="preserve">12.4 工程进度款支付</w:t>
      </w:r>
      <w:bookmarkEnd w:id="516"/>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bookmarkStart w:id="671" w:name="_GoBack"/>
      <w:r>
        <w:rPr>
          <w:rFonts w:hint="eastAsia" w:ascii="宋体" w:hAnsi="宋体" w:eastAsia="宋体" w:cs="宋体"/>
          <w:sz w:val="24"/>
          <w:szCs w:val="24"/>
          <w:highlight w:val="none"/>
          <w:lang w:val="en-US" w:eastAsia="zh-CN" w:bidi="ar-SA"/>
        </w:rPr>
        <w:t xml:space="preserve">关于付款周期的约定：</w:t>
      </w:r>
      <w:r>
        <w:rPr>
          <w:rFonts w:hint="eastAsia" w:ascii="宋体" w:hAnsi="宋体" w:eastAsia="宋体" w:cs="Times New Roman"/>
          <w:b w:val="0"/>
          <w:bCs w:val="0"/>
          <w:color w:val="000000"/>
          <w:sz w:val="24"/>
          <w:szCs w:val="24"/>
          <w:highlight w:val="none"/>
          <w:u w:val="single"/>
          <w:lang w:val="en-US" w:eastAsia="zh-CN" w:bidi="ar-SA"/>
        </w:rPr>
        <w:t xml:space="preserve">工程全部施工完毕，经县级验收合格，工程审计完成且上级财政资金拨付到位和自筹资金到位后支付</w:t>
      </w:r>
      <w:r>
        <w:rPr>
          <w:rFonts w:hint="eastAsia" w:ascii="宋体" w:hAnsi="宋体" w:cs="Times New Roman"/>
          <w:b w:val="0"/>
          <w:bCs w:val="0"/>
          <w:color w:val="000000"/>
          <w:sz w:val="24"/>
          <w:szCs w:val="24"/>
          <w:highlight w:val="none"/>
          <w:u w:val="single"/>
          <w:lang w:val="en-US" w:eastAsia="zh-CN" w:bidi="ar-SA"/>
        </w:rPr>
        <w:t xml:space="preserve">至</w:t>
      </w:r>
      <w:r>
        <w:rPr>
          <w:rFonts w:hint="eastAsia" w:ascii="宋体" w:hAnsi="宋体" w:eastAsia="宋体" w:cs="Times New Roman"/>
          <w:b w:val="0"/>
          <w:bCs w:val="0"/>
          <w:color w:val="000000"/>
          <w:sz w:val="24"/>
          <w:szCs w:val="24"/>
          <w:highlight w:val="none"/>
          <w:u w:val="single"/>
          <w:lang w:val="en-US" w:eastAsia="zh-CN" w:bidi="ar-SA"/>
        </w:rPr>
        <w:t xml:space="preserve">审计价。具体付款以审计结论和财政奖补资金拨付程序为准。审计不合格按比例扣除。付款前乙方应提供同等金额的增值税发票。</w:t>
      </w:r>
      <w:r>
        <w:rPr>
          <w:rFonts w:hint="eastAsia" w:ascii="Times New Roman" w:hAnsi="Times New Roman" w:eastAsia="宋体" w:cs="Times New Roman"/>
          <w:sz w:val="24"/>
          <w:szCs w:val="24"/>
          <w:highlight w:val="none"/>
          <w:lang w:val="en-US" w:eastAsia="zh-CN" w:bidi="ar-SA"/>
        </w:rPr>
        <w:t xml:space="preserve"> </w:t>
      </w:r>
      <w:bookmarkEnd w:id="671"/>
      <w:r/>
      <w:r/>
    </w:p>
    <w:p>
      <w:pPr>
        <w:ind w:firstLine="480"/>
        <w:spacing w:line="312" w:lineRule="auto"/>
        <w:rPr>
          <w:rFonts w:ascii="Times New Roman" w:hAnsi="Times New Roman" w:eastAsia="宋体" w:cs="Times New Roman"/>
          <w:sz w:val="24"/>
        </w:rPr>
        <w:outlineLvl w:val="5"/>
      </w:pPr>
      <w:r/>
      <w:bookmarkStart w:id="517" w:name="_Toc296503211"/>
      <w:r/>
      <w:bookmarkStart w:id="518" w:name="_Toc303539163"/>
      <w:r/>
      <w:bookmarkStart w:id="519" w:name="_Toc296346712"/>
      <w:r/>
      <w:bookmarkStart w:id="520" w:name="_Toc296944550"/>
      <w:r/>
      <w:bookmarkStart w:id="521" w:name="_Toc292559416"/>
      <w:r/>
      <w:bookmarkStart w:id="522" w:name="_Toc296891039"/>
      <w:r/>
      <w:bookmarkStart w:id="523" w:name="_Toc292559921"/>
      <w:r/>
      <w:bookmarkStart w:id="524" w:name="_Toc297120511"/>
      <w:r/>
      <w:bookmarkStart w:id="525" w:name="_Toc296891251"/>
      <w:r/>
      <w:bookmarkStart w:id="526" w:name="_Toc297123556"/>
      <w:r/>
      <w:bookmarkStart w:id="527" w:name="_Toc297048397"/>
      <w:r/>
      <w:bookmarkStart w:id="528" w:name="_Toc297216215"/>
      <w:r/>
      <w:bookmarkStart w:id="529" w:name="_Toc296347210"/>
      <w:r/>
      <w:bookmarkStart w:id="530" w:name="_Toc300935006"/>
      <w:r>
        <w:rPr>
          <w:rFonts w:ascii="Times New Roman" w:hAnsi="Times New Roman" w:eastAsia="宋体" w:cs="Times New Roman"/>
          <w:sz w:val="24"/>
        </w:rPr>
        <w:t xml:space="preserve">12.4.2 进度付款申请单的编制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关于进度付款申请单编制的约定：</w:t>
      </w:r>
      <w:r>
        <w:rPr>
          <w:rFonts w:ascii="Times New Roman" w:hAnsi="Times New Roman" w:eastAsia="宋体" w:cs="Times New Roman"/>
          <w:sz w:val="24"/>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ascii="Times New Roman" w:hAnsi="Times New Roman" w:eastAsia="宋体" w:cs="Times New Roman"/>
          <w:sz w:val="24"/>
        </w:rPr>
        <w:t xml:space="preserve">2.4.3 进度付款申请单的提交</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（1）单价合同进度付款申请单提交的约定：</w:t>
      </w:r>
      <w:r>
        <w:rPr>
          <w:rFonts w:ascii="Times New Roman" w:hAnsi="Times New Roman" w:eastAsia="宋体" w:cs="Times New Roman"/>
          <w:sz w:val="24"/>
          <w:u w:val="single"/>
        </w:rPr>
        <w:t xml:space="preserve">工程达到支付节点5日前，交至监理人及发包人。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（2）总价合同进度付款申请单提交的约定：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（3）其他价格形式合同进度付款申请单提交的约定：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12.4.4 进度款审核和支付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（1）监理人审查并报送发包人的期限：</w:t>
      </w:r>
      <w:r>
        <w:rPr>
          <w:rFonts w:ascii="Times New Roman" w:hAnsi="Times New Roman" w:eastAsia="宋体" w:cs="Times New Roman"/>
          <w:sz w:val="24"/>
          <w:u w:val="single"/>
        </w:rPr>
        <w:t xml:space="preserve">收到后5天内完成审批并签发进度款支付证书。</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发包人完成审批并签发进度款支付证书的期限：</w:t>
      </w:r>
      <w:r>
        <w:rPr>
          <w:rFonts w:ascii="Times New Roman" w:hAnsi="Times New Roman" w:eastAsia="宋体" w:cs="Times New Roman"/>
          <w:sz w:val="24"/>
          <w:u w:val="single"/>
        </w:rPr>
        <w:t xml:space="preserve">收到后5天内完成审批并签发进度款支付证书。</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（2）发包人支付进度款的期限：</w:t>
      </w:r>
      <w:r>
        <w:rPr>
          <w:rFonts w:ascii="Times New Roman" w:hAnsi="Times New Roman" w:eastAsia="宋体" w:cs="Times New Roman"/>
          <w:sz w:val="24"/>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发包人逾期支付进度款的违约金的计算方式：</w:t>
      </w:r>
      <w:r>
        <w:rPr>
          <w:rFonts w:ascii="Times New Roman" w:hAnsi="Times New Roman" w:eastAsia="宋体" w:cs="Times New Roman"/>
          <w:sz w:val="24"/>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12.4.6 支付分解表的编制</w:t>
      </w:r>
      <w:r/>
    </w:p>
    <w:p>
      <w:pPr>
        <w:ind w:firstLine="480"/>
        <w:spacing w:line="312" w:lineRule="auto"/>
        <w:rPr>
          <w:rFonts w:ascii="Times New Roman" w:hAnsi="Times New Roman" w:eastAsia="宋体" w:cs="Times New Roman"/>
          <w:sz w:val="24"/>
        </w:rPr>
        <w:outlineLvl w:val="3"/>
      </w:pPr>
      <w:r/>
      <w:bookmarkStart w:id="531" w:name="_Toc5187"/>
      <w:r>
        <w:rPr>
          <w:rFonts w:ascii="Times New Roman" w:hAnsi="Times New Roman" w:eastAsia="宋体" w:cs="Times New Roman"/>
          <w:sz w:val="24"/>
        </w:rPr>
        <w:t xml:space="preserve">2、总价合同支付分解表的编制与审批：</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bookmarkEnd w:id="531"/>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3、单价合同的总价项目支付分解表的编制与审批：</w:t>
      </w:r>
      <w:r>
        <w:rPr>
          <w:rFonts w:ascii="Times New Roman" w:hAnsi="Times New Roman" w:eastAsia="宋体" w:cs="Times New Roman"/>
          <w:sz w:val="24"/>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61"/>
      <w:r/>
      <w:bookmarkStart w:id="532" w:name="_Toc297120519"/>
      <w:r/>
      <w:bookmarkStart w:id="533" w:name="_Toc303539172"/>
      <w:r/>
      <w:bookmarkStart w:id="534" w:name="_Toc292559929"/>
      <w:r/>
      <w:bookmarkStart w:id="535" w:name="_Toc297216223"/>
      <w:r/>
      <w:bookmarkStart w:id="536" w:name="_Toc351203645"/>
      <w:r/>
      <w:bookmarkStart w:id="537" w:name="_Toc296891259"/>
      <w:r/>
      <w:bookmarkStart w:id="538" w:name="_Toc292559424"/>
      <w:r/>
      <w:bookmarkStart w:id="539" w:name="_Toc296503219"/>
      <w:r/>
      <w:bookmarkStart w:id="540" w:name="_Toc300935015"/>
      <w:r/>
      <w:bookmarkStart w:id="541" w:name="_Toc296944558"/>
      <w:r/>
      <w:bookmarkStart w:id="542" w:name="_Toc297048405"/>
      <w:r/>
      <w:bookmarkStart w:id="543" w:name="_Toc296346720"/>
      <w:r/>
      <w:bookmarkStart w:id="544" w:name="_Toc296891047"/>
      <w:r/>
      <w:bookmarkStart w:id="545" w:name="_Toc304295593"/>
      <w:r/>
      <w:bookmarkStart w:id="546" w:name="_Toc312678053"/>
      <w:r/>
      <w:bookmarkStart w:id="547" w:name="_Toc296347218"/>
      <w:r/>
      <w:bookmarkStart w:id="548" w:name="_Toc297123564"/>
      <w:r/>
      <w:r/>
    </w:p>
    <w:p>
      <w:pPr>
        <w:ind w:firstLine="480"/>
        <w:spacing w:line="312" w:lineRule="auto"/>
        <w:rPr>
          <w:rFonts w:ascii="Times New Roman" w:hAnsi="Times New Roman" w:eastAsia="宋体" w:cs="Times New Roman"/>
          <w:sz w:val="24"/>
        </w:rPr>
        <w:outlineLvl w:val="3"/>
      </w:pPr>
      <w:r/>
      <w:bookmarkStart w:id="549" w:name="_Toc2331"/>
      <w:r>
        <w:rPr>
          <w:rFonts w:ascii="Times New Roman" w:hAnsi="Times New Roman" w:eastAsia="宋体" w:cs="Times New Roman"/>
          <w:sz w:val="24"/>
        </w:rPr>
        <w:t xml:space="preserve">13. 验收和工程试车</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ind w:firstLine="480"/>
        <w:spacing w:line="312" w:lineRule="auto"/>
        <w:rPr>
          <w:rFonts w:ascii="Times New Roman" w:hAnsi="Times New Roman" w:eastAsia="宋体" w:cs="Times New Roman"/>
          <w:sz w:val="24"/>
        </w:rPr>
        <w:outlineLvl w:val="4"/>
      </w:pPr>
      <w:r/>
      <w:bookmarkStart w:id="550" w:name="_Toc32174"/>
      <w:r>
        <w:rPr>
          <w:rFonts w:ascii="Times New Roman" w:hAnsi="Times New Roman" w:eastAsia="宋体" w:cs="Times New Roman"/>
          <w:sz w:val="24"/>
        </w:rPr>
        <w:t xml:space="preserve">13.1 分部分项工程验收</w:t>
      </w:r>
      <w:bookmarkEnd w:id="550"/>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13.1.2监理人不能按时进行验收时，应提前</w:t>
      </w:r>
      <w:r>
        <w:rPr>
          <w:rFonts w:ascii="Times New Roman" w:hAnsi="Times New Roman" w:eastAsia="宋体" w:cs="Times New Roman"/>
          <w:sz w:val="24"/>
          <w:u w:val="single"/>
        </w:rPr>
        <w:t xml:space="preserve">24</w:t>
      </w:r>
      <w:r>
        <w:rPr>
          <w:rFonts w:ascii="Times New Roman" w:hAnsi="Times New Roman" w:eastAsia="宋体" w:cs="Times New Roman"/>
          <w:sz w:val="24"/>
        </w:rPr>
        <w:t xml:space="preserve">小时提交书面延期要求。</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关于延期最长不得超过： </w:t>
      </w:r>
      <w:r>
        <w:rPr>
          <w:rFonts w:ascii="Times New Roman" w:hAnsi="Times New Roman" w:eastAsia="宋体" w:cs="Times New Roman"/>
          <w:sz w:val="24"/>
          <w:u w:val="single"/>
        </w:rPr>
        <w:t xml:space="preserve"> 48  </w:t>
      </w:r>
      <w:r>
        <w:rPr>
          <w:rFonts w:ascii="Times New Roman" w:hAnsi="Times New Roman" w:eastAsia="宋体" w:cs="Times New Roman"/>
          <w:sz w:val="24"/>
        </w:rPr>
        <w:t xml:space="preserve">小时。</w:t>
      </w:r>
      <w:r/>
    </w:p>
    <w:p>
      <w:pPr>
        <w:ind w:firstLine="480"/>
        <w:spacing w:line="312" w:lineRule="auto"/>
        <w:rPr>
          <w:rFonts w:ascii="Times New Roman" w:hAnsi="Times New Roman" w:eastAsia="宋体" w:cs="Times New Roman"/>
          <w:sz w:val="24"/>
        </w:rPr>
        <w:outlineLvl w:val="4"/>
      </w:pPr>
      <w:r/>
      <w:bookmarkStart w:id="551" w:name="_Toc304295596"/>
      <w:r/>
      <w:bookmarkStart w:id="552" w:name="_Toc25170"/>
      <w:r/>
      <w:bookmarkStart w:id="553" w:name="_Toc296891051"/>
      <w:r/>
      <w:bookmarkStart w:id="554" w:name="_Toc292559933"/>
      <w:r/>
      <w:bookmarkStart w:id="555" w:name="_Toc296346724"/>
      <w:r/>
      <w:bookmarkStart w:id="556" w:name="_Toc292559428"/>
      <w:r/>
      <w:bookmarkStart w:id="557" w:name="_Toc297123565"/>
      <w:r/>
      <w:bookmarkStart w:id="558" w:name="_Toc312678056"/>
      <w:r/>
      <w:bookmarkStart w:id="559" w:name="_Toc296944562"/>
      <w:r/>
      <w:bookmarkStart w:id="560" w:name="_Toc297048409"/>
      <w:r/>
      <w:bookmarkStart w:id="561" w:name="_Toc297216224"/>
      <w:r/>
      <w:bookmarkStart w:id="562" w:name="_Toc297120523"/>
      <w:r/>
      <w:bookmarkStart w:id="563" w:name="_Toc300935016"/>
      <w:r/>
      <w:bookmarkStart w:id="564" w:name="_Toc296891263"/>
      <w:r/>
      <w:bookmarkStart w:id="565" w:name="_Toc296347222"/>
      <w:r/>
      <w:bookmarkStart w:id="566" w:name="_Toc303539173"/>
      <w:r/>
      <w:bookmarkStart w:id="567" w:name="_Toc296503223"/>
      <w:r/>
      <w:bookmarkStart w:id="568" w:name="_Toc267251475"/>
      <w:r/>
      <w:bookmarkStart w:id="569" w:name="_Toc267251473"/>
      <w:r/>
      <w:bookmarkStart w:id="570" w:name="_Toc267251472"/>
      <w:r/>
      <w:bookmarkStart w:id="571" w:name="_Toc267251476"/>
      <w:r/>
      <w:bookmarkStart w:id="572" w:name="_Toc267251471"/>
      <w:r/>
      <w:bookmarkStart w:id="573" w:name="_Toc267251470"/>
      <w:r/>
      <w:bookmarkStart w:id="574" w:name="_Toc267251474"/>
      <w:r>
        <w:rPr>
          <w:rFonts w:ascii="Times New Roman" w:hAnsi="Times New Roman" w:eastAsia="宋体" w:cs="Times New Roman"/>
          <w:sz w:val="24"/>
        </w:rPr>
        <w:t xml:space="preserve">13.2 竣工验收</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ind w:firstLine="480"/>
        <w:spacing w:line="312" w:lineRule="auto"/>
        <w:rPr>
          <w:rFonts w:ascii="Times New Roman" w:hAnsi="Times New Roman" w:eastAsia="宋体" w:cs="Times New Roman"/>
          <w:sz w:val="24"/>
        </w:rPr>
        <w:outlineLvl w:val="5"/>
      </w:pPr>
      <w:r/>
      <w:bookmarkStart w:id="575" w:name="_Toc280868704"/>
      <w:r/>
      <w:bookmarkStart w:id="576" w:name="_Toc280868705"/>
      <w:r/>
      <w:bookmarkStart w:id="577" w:name="_Toc280868706"/>
      <w:r/>
      <w:bookmarkStart w:id="578" w:name="_Toc280868707"/>
      <w:r/>
      <w:bookmarkStart w:id="579" w:name="_Toc280868708"/>
      <w:r/>
      <w:bookmarkStart w:id="580" w:name="_Toc280868709"/>
      <w:r>
        <w:rPr>
          <w:rFonts w:ascii="Times New Roman" w:hAnsi="Times New Roman" w:eastAsia="宋体" w:cs="Times New Roman"/>
          <w:sz w:val="24"/>
        </w:rPr>
        <w:t xml:space="preserve">13.2.2竣工验收程序</w:t>
      </w:r>
      <w:bookmarkEnd w:id="57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关于竣工验收程序的约定：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发包人不按照本项约定组织竣工验收、颁发工程接收证书的违约金的计算方法：</w:t>
      </w:r>
      <w:r>
        <w:rPr>
          <w:rFonts w:ascii="Times New Roman" w:hAnsi="Times New Roman" w:eastAsia="宋体" w:cs="Times New Roman"/>
          <w:sz w:val="24"/>
          <w:u w:val="single"/>
        </w:rPr>
        <w:t xml:space="preserve">执行通用条款。</w:t>
      </w:r>
      <w:bookmarkEnd w:id="576"/>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13.2.5移交、接收全部与部分工程</w:t>
      </w:r>
      <w:bookmarkEnd w:id="577"/>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承包人向发包人移交工程的期限：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发包人未按本合同约定接收全部或部分工程的，违约金的计算方法为：</w:t>
      </w:r>
      <w:r>
        <w:rPr>
          <w:rFonts w:ascii="Times New Roman" w:hAnsi="Times New Roman" w:eastAsia="宋体" w:cs="Times New Roman"/>
          <w:sz w:val="24"/>
          <w:u w:val="single"/>
        </w:rPr>
        <w:t xml:space="preserve">每逾期一天，应以签约合同价为基数，按照中国人民银行授权全国银行间同业拆借中心公布的当期贷款市场报价利率支付违约金。</w:t>
      </w:r>
      <w:bookmarkEnd w:id="578"/>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承包人未按时移交工程的，违约金的计算方法为：</w:t>
      </w:r>
      <w:r>
        <w:rPr>
          <w:rFonts w:ascii="Times New Roman" w:hAnsi="Times New Roman" w:eastAsia="宋体" w:cs="Times New Roman"/>
          <w:sz w:val="24"/>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rPr>
        <w:outlineLvl w:val="4"/>
      </w:pPr>
      <w:r/>
      <w:bookmarkStart w:id="581" w:name="_Toc31292"/>
      <w:r>
        <w:rPr>
          <w:rFonts w:ascii="Times New Roman" w:hAnsi="Times New Roman" w:eastAsia="宋体" w:cs="Times New Roman"/>
          <w:sz w:val="24"/>
        </w:rPr>
        <w:t xml:space="preserve">13.3 工程试车</w:t>
      </w:r>
      <w:bookmarkEnd w:id="579"/>
      <w:r/>
      <w:bookmarkEnd w:id="58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13.3.1 试车程序</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工程试车内容：</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（1）单机无负荷试车费用由 </w:t>
      </w:r>
      <w:r>
        <w:rPr>
          <w:rFonts w:ascii="Times New Roman" w:hAnsi="Times New Roman" w:eastAsia="宋体" w:cs="Times New Roman"/>
          <w:sz w:val="24"/>
          <w:u w:val="single"/>
        </w:rPr>
        <w:t xml:space="preserve">承包人 </w:t>
      </w:r>
      <w:r>
        <w:rPr>
          <w:rFonts w:ascii="Times New Roman" w:hAnsi="Times New Roman" w:eastAsia="宋体" w:cs="Times New Roman"/>
          <w:sz w:val="24"/>
        </w:rPr>
        <w:t xml:space="preserve">承担；</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（2）无负荷联动试车费用由</w:t>
      </w:r>
      <w:r>
        <w:rPr>
          <w:rFonts w:ascii="Times New Roman" w:hAnsi="Times New Roman" w:eastAsia="宋体" w:cs="Times New Roman"/>
          <w:sz w:val="24"/>
          <w:u w:val="single"/>
        </w:rPr>
        <w:t xml:space="preserve"> 承包人</w:t>
      </w:r>
      <w:r>
        <w:rPr>
          <w:rFonts w:ascii="Times New Roman" w:hAnsi="Times New Roman" w:eastAsia="宋体" w:cs="Times New Roman"/>
          <w:sz w:val="24"/>
        </w:rPr>
        <w:t xml:space="preserve"> 承担。</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13.3.3 投料试车</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关于投料试车相关事项的约定： </w:t>
      </w:r>
      <w:r>
        <w:rPr>
          <w:rFonts w:ascii="Times New Roman" w:hAnsi="Times New Roman" w:eastAsia="宋体" w:cs="Times New Roman"/>
          <w:sz w:val="24"/>
          <w:u w:val="single"/>
        </w:rPr>
        <w:t xml:space="preserve">双方另行约定</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582" w:name="_Toc31280"/>
      <w:r>
        <w:rPr>
          <w:rFonts w:ascii="Times New Roman" w:hAnsi="Times New Roman" w:eastAsia="宋体" w:cs="Times New Roman"/>
          <w:sz w:val="24"/>
        </w:rPr>
        <w:t xml:space="preserve">13.6 竣工退场</w:t>
      </w:r>
      <w:bookmarkEnd w:id="582"/>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13.6.1 竣工退场</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承包人完成竣工退场的期限：</w:t>
      </w:r>
      <w:r>
        <w:rPr>
          <w:rFonts w:ascii="Times New Roman" w:hAnsi="Times New Roman" w:eastAsia="宋体" w:cs="Times New Roman"/>
          <w:sz w:val="24"/>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rPr>
        <w:outlineLvl w:val="3"/>
      </w:pPr>
      <w:r/>
      <w:bookmarkStart w:id="583" w:name="_Toc351203646"/>
      <w:r/>
      <w:bookmarkStart w:id="584" w:name="_Toc6061"/>
      <w:r>
        <w:rPr>
          <w:rFonts w:ascii="Times New Roman" w:hAnsi="Times New Roman" w:eastAsia="宋体" w:cs="Times New Roman"/>
          <w:sz w:val="24"/>
        </w:rPr>
        <w:t xml:space="preserve">14. 竣工结算</w:t>
      </w:r>
      <w:bookmarkEnd w:id="583"/>
      <w:r/>
      <w:bookmarkEnd w:id="584"/>
      <w:r/>
      <w:r/>
    </w:p>
    <w:p>
      <w:pPr>
        <w:ind w:firstLine="480"/>
        <w:spacing w:line="312" w:lineRule="auto"/>
        <w:rPr>
          <w:rFonts w:ascii="Times New Roman" w:hAnsi="Times New Roman" w:eastAsia="宋体" w:cs="Times New Roman"/>
          <w:sz w:val="24"/>
        </w:rPr>
        <w:outlineLvl w:val="4"/>
      </w:pPr>
      <w:r/>
      <w:bookmarkStart w:id="585" w:name="_Toc18906"/>
      <w:r>
        <w:rPr>
          <w:rFonts w:ascii="Times New Roman" w:hAnsi="Times New Roman" w:eastAsia="宋体" w:cs="Times New Roman"/>
          <w:sz w:val="24"/>
        </w:rPr>
        <w:t xml:space="preserve">14.1 竣工结算申请</w:t>
      </w:r>
      <w:bookmarkEnd w:id="58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承包人提交竣工结算申请单的期限：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；竣工结算申请单的资料清单：</w:t>
      </w:r>
      <w:r>
        <w:rPr>
          <w:rFonts w:ascii="Times New Roman" w:hAnsi="Times New Roman" w:eastAsia="宋体" w:cs="Times New Roman"/>
          <w:sz w:val="24"/>
          <w:u w:val="single"/>
        </w:rPr>
        <w:t xml:space="preserve">按发包人要求办理</w:t>
      </w:r>
      <w:r>
        <w:rPr>
          <w:rFonts w:ascii="Times New Roman" w:hAnsi="Times New Roman" w:eastAsia="宋体" w:cs="Times New Roman"/>
          <w:sz w:val="24"/>
        </w:rPr>
        <w:t xml:space="preserve">；竣工结算申请单的资料份数：</w:t>
      </w:r>
      <w:r>
        <w:rPr>
          <w:rFonts w:ascii="Times New Roman" w:hAnsi="Times New Roman" w:eastAsia="宋体" w:cs="Times New Roman"/>
          <w:sz w:val="24"/>
          <w:u w:val="single"/>
        </w:rPr>
        <w:t xml:space="preserve">一式二份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竣工结算申请单应包括的内容：</w:t>
      </w:r>
      <w:r>
        <w:rPr>
          <w:rFonts w:ascii="Times New Roman" w:hAnsi="Times New Roman" w:eastAsia="宋体" w:cs="Times New Roman"/>
          <w:sz w:val="24"/>
          <w:u w:val="single"/>
        </w:rPr>
        <w:t xml:space="preserve">执行通用条款和发包人要求</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586" w:name="_Toc11093"/>
      <w:r>
        <w:rPr>
          <w:rFonts w:ascii="Times New Roman" w:hAnsi="Times New Roman" w:eastAsia="宋体" w:cs="Times New Roman"/>
          <w:sz w:val="24"/>
        </w:rPr>
        <w:t xml:space="preserve">14.2 竣工结算审核</w:t>
      </w:r>
      <w:bookmarkEnd w:id="58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发包人审批竣工付款申请单的期限：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发包人完成竣工付款的期限：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关于竣工付款证书异议部分复核的方式和程序：</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587" w:name="_Toc5908"/>
      <w:r>
        <w:rPr>
          <w:rFonts w:ascii="Times New Roman" w:hAnsi="Times New Roman" w:eastAsia="宋体" w:cs="Times New Roman"/>
          <w:sz w:val="24"/>
        </w:rPr>
        <w:t xml:space="preserve">14.4 最终结清</w:t>
      </w:r>
      <w:bookmarkEnd w:id="587"/>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14.4.1 最终结清申请单</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承包人提交最终结清申请单的份数：</w:t>
      </w:r>
      <w:r>
        <w:rPr>
          <w:rFonts w:ascii="Times New Roman" w:hAnsi="Times New Roman" w:eastAsia="宋体" w:cs="Times New Roman"/>
          <w:sz w:val="24"/>
          <w:u w:val="single"/>
        </w:rPr>
        <w:t xml:space="preserve">一式二份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承包人提交最终结算申请单的期限：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14.4.2 最终结清证书和支付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（1）发包人完成最终结清申请单的审批并颁发最终结清证书的期限：</w:t>
      </w:r>
      <w:r>
        <w:rPr>
          <w:rFonts w:ascii="Times New Roman" w:hAnsi="Times New Roman" w:eastAsia="宋体" w:cs="Times New Roman"/>
          <w:sz w:val="24"/>
          <w:u w:val="single"/>
        </w:rPr>
        <w:t xml:space="preserve">执行通用条款。</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（2）发包人完成支付的期限：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bookmarkEnd w:id="568"/>
      <w:r/>
      <w:bookmarkEnd w:id="569"/>
      <w:r/>
      <w:bookmarkEnd w:id="570"/>
      <w:r/>
      <w:bookmarkEnd w:id="571"/>
      <w:r/>
      <w:bookmarkEnd w:id="572"/>
      <w:r/>
      <w:bookmarkEnd w:id="573"/>
      <w:r/>
      <w:bookmarkEnd w:id="574"/>
      <w:r/>
      <w:bookmarkEnd w:id="580"/>
      <w:r/>
      <w:r/>
    </w:p>
    <w:p>
      <w:pPr>
        <w:ind w:firstLine="480"/>
        <w:spacing w:line="312" w:lineRule="auto"/>
        <w:rPr>
          <w:rFonts w:ascii="Times New Roman" w:hAnsi="Times New Roman" w:eastAsia="宋体" w:cs="Times New Roman"/>
          <w:sz w:val="24"/>
        </w:rPr>
        <w:outlineLvl w:val="3"/>
      </w:pPr>
      <w:r/>
      <w:bookmarkStart w:id="588" w:name="_Toc31417"/>
      <w:r/>
      <w:bookmarkStart w:id="589" w:name="_Toc351203647"/>
      <w:r/>
      <w:bookmarkStart w:id="590" w:name="_Toc267251483"/>
      <w:r/>
      <w:bookmarkStart w:id="591" w:name="_Toc267251485"/>
      <w:r/>
      <w:bookmarkStart w:id="592" w:name="_Toc267251490"/>
      <w:r/>
      <w:bookmarkStart w:id="593" w:name="_Toc267251488"/>
      <w:r/>
      <w:bookmarkStart w:id="594" w:name="_Toc267251489"/>
      <w:r/>
      <w:bookmarkStart w:id="595" w:name="_Toc267251486"/>
      <w:r/>
      <w:bookmarkStart w:id="596" w:name="_Toc267251497"/>
      <w:r/>
      <w:bookmarkStart w:id="597" w:name="_Toc267251491"/>
      <w:r/>
      <w:bookmarkStart w:id="598" w:name="_Toc267251501"/>
      <w:r/>
      <w:bookmarkStart w:id="599" w:name="_Toc267251495"/>
      <w:r/>
      <w:bookmarkStart w:id="600" w:name="_Toc267251498"/>
      <w:r/>
      <w:bookmarkStart w:id="601" w:name="_Toc267251496"/>
      <w:r/>
      <w:bookmarkStart w:id="602" w:name="_Toc267251494"/>
      <w:r/>
      <w:bookmarkStart w:id="603" w:name="_Toc267251499"/>
      <w:r/>
      <w:bookmarkStart w:id="604" w:name="_Toc267251502"/>
      <w:r/>
      <w:bookmarkStart w:id="605" w:name="_Toc267251493"/>
      <w:r/>
      <w:bookmarkStart w:id="606" w:name="_Toc267251503"/>
      <w:r/>
      <w:bookmarkStart w:id="607" w:name="_Toc267251492"/>
      <w:r/>
      <w:bookmarkStart w:id="608" w:name="_Toc267251504"/>
      <w:r/>
      <w:bookmarkStart w:id="609" w:name="_Toc267251506"/>
      <w:r/>
      <w:bookmarkStart w:id="610" w:name="_Toc267251507"/>
      <w:r/>
      <w:bookmarkStart w:id="611" w:name="_Toc267251508"/>
      <w:r/>
      <w:bookmarkStart w:id="612" w:name="_Toc267251513"/>
      <w:r/>
      <w:bookmarkStart w:id="613" w:name="_Toc267251511"/>
      <w:r/>
      <w:bookmarkStart w:id="614" w:name="_Toc267251514"/>
      <w:r/>
      <w:bookmarkStart w:id="615" w:name="_Toc267251509"/>
      <w:r/>
      <w:bookmarkStart w:id="616" w:name="_Toc267251515"/>
      <w:r/>
      <w:bookmarkStart w:id="617" w:name="_Toc267251510"/>
      <w:r>
        <w:rPr>
          <w:rFonts w:ascii="Times New Roman" w:hAnsi="Times New Roman" w:eastAsia="宋体" w:cs="Times New Roman"/>
          <w:sz w:val="24"/>
        </w:rPr>
        <w:t xml:space="preserve">15. 缺陷责任期与保修</w:t>
      </w:r>
      <w:bookmarkEnd w:id="588"/>
      <w:r/>
      <w:bookmarkEnd w:id="589"/>
      <w:r/>
      <w:r/>
    </w:p>
    <w:p>
      <w:pPr>
        <w:ind w:firstLine="480"/>
        <w:spacing w:line="312" w:lineRule="auto"/>
        <w:rPr>
          <w:rFonts w:ascii="Times New Roman" w:hAnsi="Times New Roman" w:eastAsia="宋体" w:cs="Times New Roman"/>
          <w:sz w:val="24"/>
        </w:rPr>
        <w:outlineLvl w:val="4"/>
      </w:pPr>
      <w:r/>
      <w:bookmarkStart w:id="618" w:name="_Toc5329"/>
      <w:r>
        <w:rPr>
          <w:rFonts w:ascii="Times New Roman" w:hAnsi="Times New Roman" w:eastAsia="宋体" w:cs="Times New Roman"/>
          <w:sz w:val="24"/>
        </w:rPr>
        <w:t xml:space="preserve">15.2缺陷责任期</w:t>
      </w:r>
      <w:bookmarkEnd w:id="590"/>
      <w:r/>
      <w:bookmarkEnd w:id="61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缺陷责任期的具体期限：</w:t>
      </w:r>
      <w:r>
        <w:rPr>
          <w:rFonts w:hint="eastAsia" w:eastAsia="宋体" w:cs="Times New Roman"/>
          <w:sz w:val="24"/>
          <w:u w:val="single"/>
          <w:lang w:val="en-US" w:eastAsia="zh-CN"/>
        </w:rPr>
        <w:t xml:space="preserve">24</w:t>
      </w:r>
      <w:r>
        <w:rPr>
          <w:rFonts w:ascii="Times New Roman" w:hAnsi="Times New Roman" w:eastAsia="宋体" w:cs="Times New Roman"/>
          <w:sz w:val="24"/>
        </w:rPr>
        <w:t xml:space="preserve">个月。</w:t>
      </w:r>
      <w:r/>
    </w:p>
    <w:p>
      <w:pPr>
        <w:ind w:firstLine="480"/>
        <w:spacing w:line="312" w:lineRule="auto"/>
        <w:rPr>
          <w:rFonts w:ascii="Times New Roman" w:hAnsi="Times New Roman" w:eastAsia="宋体" w:cs="Times New Roman"/>
          <w:sz w:val="24"/>
        </w:rPr>
        <w:outlineLvl w:val="4"/>
      </w:pPr>
      <w:r/>
      <w:bookmarkStart w:id="619" w:name="_Toc25946"/>
      <w:r>
        <w:rPr>
          <w:rFonts w:ascii="Times New Roman" w:hAnsi="Times New Roman" w:eastAsia="宋体" w:cs="Times New Roman"/>
          <w:sz w:val="24"/>
        </w:rPr>
        <w:t xml:space="preserve">15.4保修</w:t>
      </w:r>
      <w:bookmarkEnd w:id="591"/>
      <w:r/>
      <w:bookmarkEnd w:id="61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15.4.1 保修责任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工程保修期为：详工程质量保修书。</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15.4.3 修复通知</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承包人收到保修通知并到达工程现场的合理时间：</w:t>
      </w:r>
      <w:r>
        <w:rPr>
          <w:rFonts w:ascii="Times New Roman" w:hAnsi="Times New Roman" w:eastAsia="宋体" w:cs="Times New Roman"/>
          <w:sz w:val="24"/>
          <w:u w:val="single"/>
        </w:rPr>
        <w:t xml:space="preserve">24</w:t>
      </w:r>
      <w:r>
        <w:rPr>
          <w:rFonts w:ascii="Times New Roman" w:hAnsi="Times New Roman" w:eastAsia="宋体" w:cs="Times New Roman"/>
          <w:sz w:val="24"/>
        </w:rPr>
        <w:t xml:space="preserve">小时。</w:t>
      </w:r>
      <w:bookmarkEnd w:id="592"/>
      <w:r/>
      <w:bookmarkEnd w:id="593"/>
      <w:r/>
      <w:bookmarkEnd w:id="594"/>
      <w:r/>
      <w:bookmarkEnd w:id="595"/>
      <w:r/>
      <w:r/>
    </w:p>
    <w:p>
      <w:pPr>
        <w:ind w:firstLine="480"/>
        <w:spacing w:line="312" w:lineRule="auto"/>
        <w:rPr>
          <w:rFonts w:ascii="Times New Roman" w:hAnsi="Times New Roman" w:eastAsia="宋体" w:cs="Times New Roman"/>
          <w:sz w:val="24"/>
        </w:rPr>
        <w:outlineLvl w:val="3"/>
      </w:pPr>
      <w:r/>
      <w:bookmarkStart w:id="620" w:name="_Toc19432"/>
      <w:r/>
      <w:bookmarkStart w:id="621" w:name="_Toc351203648"/>
      <w:r/>
      <w:bookmarkStart w:id="622" w:name="_Toc280868717"/>
      <w:r/>
      <w:bookmarkStart w:id="623" w:name="_Toc280868718"/>
      <w:r>
        <w:rPr>
          <w:rFonts w:ascii="Times New Roman" w:hAnsi="Times New Roman" w:eastAsia="宋体" w:cs="Times New Roman"/>
          <w:sz w:val="24"/>
        </w:rPr>
        <w:t xml:space="preserve">16. 违约</w:t>
      </w:r>
      <w:bookmarkEnd w:id="620"/>
      <w:r/>
      <w:bookmarkEnd w:id="621"/>
      <w:r/>
      <w:r/>
    </w:p>
    <w:p>
      <w:pPr>
        <w:ind w:firstLine="480"/>
        <w:spacing w:line="312" w:lineRule="auto"/>
        <w:rPr>
          <w:rFonts w:ascii="Times New Roman" w:hAnsi="Times New Roman" w:eastAsia="宋体" w:cs="Times New Roman"/>
          <w:sz w:val="24"/>
        </w:rPr>
        <w:outlineLvl w:val="4"/>
      </w:pPr>
      <w:r/>
      <w:bookmarkStart w:id="624" w:name="_Toc29316"/>
      <w:r>
        <w:rPr>
          <w:rFonts w:ascii="Times New Roman" w:hAnsi="Times New Roman" w:eastAsia="宋体" w:cs="Times New Roman"/>
          <w:sz w:val="24"/>
        </w:rPr>
        <w:t xml:space="preserve">16.1 发包人违约</w:t>
      </w:r>
      <w:bookmarkEnd w:id="624"/>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16.1.1发包人违约的情形</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发包人违约的其他情形：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16.1.2 发包人违约的责任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发包人违约责任的承担方式和计算方法：</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（7）其他： </w:t>
      </w:r>
      <w:r>
        <w:rPr>
          <w:rFonts w:ascii="Times New Roman" w:hAnsi="Times New Roman" w:eastAsia="宋体" w:cs="Times New Roman"/>
          <w:sz w:val="24"/>
          <w:u w:val="single"/>
        </w:rPr>
        <w:t xml:space="preserve"> 无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16.1.3 因发包人违约解除合同</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承包人按16.1.1项〔发包人违约的情形〕约定暂停施工满 </w:t>
      </w:r>
      <w:r>
        <w:rPr>
          <w:rFonts w:ascii="Times New Roman" w:hAnsi="Times New Roman" w:eastAsia="宋体" w:cs="Times New Roman"/>
          <w:sz w:val="24"/>
          <w:u w:val="single"/>
        </w:rPr>
        <w:t xml:space="preserve"> 60  </w:t>
      </w:r>
      <w:r>
        <w:rPr>
          <w:rFonts w:ascii="Times New Roman" w:hAnsi="Times New Roman" w:eastAsia="宋体" w:cs="Times New Roman"/>
          <w:sz w:val="24"/>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rPr>
        <w:outlineLvl w:val="4"/>
      </w:pPr>
      <w:r/>
      <w:bookmarkStart w:id="625" w:name="_Toc28106"/>
      <w:r>
        <w:rPr>
          <w:rFonts w:ascii="Times New Roman" w:hAnsi="Times New Roman" w:eastAsia="宋体" w:cs="Times New Roman"/>
          <w:sz w:val="24"/>
        </w:rPr>
        <w:t xml:space="preserve">16.2 承包人违约</w:t>
      </w:r>
      <w:bookmarkEnd w:id="62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16.2.1 承包人违约的情形</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承包人违约的其他情形：</w:t>
      </w:r>
      <w:r>
        <w:rPr>
          <w:rFonts w:hint="eastAsia" w:ascii="Times New Roman" w:hAnsi="Times New Roman" w:eastAsia="宋体" w:cs="Times New Roman"/>
          <w:sz w:val="24"/>
          <w:lang w:eastAsia="zh-CN"/>
        </w:rPr>
        <w:t xml:space="preserve">招标文件</w:t>
      </w:r>
      <w:r>
        <w:rPr>
          <w:rFonts w:ascii="Times New Roman" w:hAnsi="Times New Roman" w:eastAsia="宋体" w:cs="Times New Roman"/>
          <w:sz w:val="24"/>
        </w:rPr>
        <w:t xml:space="preserve">及施工合同、补充文件约定的其它情形。</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16.2.2承包人违约的责任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承包人违约责任的承担方式和计算方法：</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（1）承包人违反合同约定进行转包或违法分包的：</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（2）承包人违反合同约定采购和使用不合格的材料和工程设备的：</w:t>
      </w:r>
      <w:r>
        <w:rPr>
          <w:rFonts w:ascii="Times New Roman" w:hAnsi="Times New Roman" w:eastAsia="宋体" w:cs="Times New Roman"/>
          <w:sz w:val="24"/>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（3）因承包人原因导致工程质量不符合合同要求的：</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（5）承包人未能按施工进度计划及时完成合同约定的工作，造成工期延误的：</w:t>
      </w:r>
      <w:r>
        <w:rPr>
          <w:rFonts w:ascii="Times New Roman" w:hAnsi="Times New Roman" w:eastAsia="宋体" w:cs="Times New Roman"/>
          <w:sz w:val="24"/>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（6）承包人在缺陷责任期及保修期内，未能在合理期限对工程缺陷进行修复，或拒绝按发包人要求进行修复的：</w:t>
      </w:r>
      <w:r>
        <w:rPr>
          <w:rFonts w:ascii="Times New Roman" w:hAnsi="Times New Roman" w:eastAsia="宋体" w:cs="Times New Roman"/>
          <w:sz w:val="24"/>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（7）承包人明确表示或者以其行为表明不履行合同主要义务的：</w:t>
      </w:r>
      <w:r>
        <w:rPr>
          <w:rFonts w:ascii="Times New Roman" w:hAnsi="Times New Roman" w:eastAsia="宋体" w:cs="Times New Roman"/>
          <w:sz w:val="24"/>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（8）承包人未能按照合同约定履行其他义务的：</w:t>
      </w:r>
      <w:r>
        <w:rPr>
          <w:rFonts w:ascii="Times New Roman" w:hAnsi="Times New Roman" w:eastAsia="宋体" w:cs="Times New Roman"/>
          <w:sz w:val="24"/>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（9）</w:t>
      </w:r>
      <w:r>
        <w:rPr>
          <w:rFonts w:ascii="Times New Roman" w:hAnsi="Times New Roman" w:eastAsia="宋体" w:cs="Times New Roman"/>
          <w:sz w:val="24"/>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16.2.3 因承包人违约解除合同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关于承包人违约解除合同的特别约定：</w:t>
      </w:r>
      <w:r>
        <w:rPr>
          <w:rFonts w:ascii="Times New Roman" w:hAnsi="Times New Roman" w:eastAsia="宋体" w:cs="Times New Roman"/>
          <w:sz w:val="24"/>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u w:val="single"/>
        </w:rPr>
        <w:t xml:space="preserve">无偿使用</w:t>
      </w:r>
      <w:r>
        <w:rPr>
          <w:rFonts w:ascii="Times New Roman" w:hAnsi="Times New Roman" w:eastAsia="宋体" w:cs="Times New Roman"/>
          <w:sz w:val="24"/>
        </w:rPr>
        <w:t xml:space="preserve">。</w:t>
      </w:r>
      <w:bookmarkStart w:id="626" w:name="_Toc351203649"/>
      <w:r/>
      <w:r/>
    </w:p>
    <w:p>
      <w:pPr>
        <w:ind w:firstLine="480"/>
        <w:spacing w:line="312" w:lineRule="auto"/>
        <w:rPr>
          <w:rFonts w:ascii="Times New Roman" w:hAnsi="Times New Roman" w:eastAsia="宋体" w:cs="Times New Roman"/>
          <w:sz w:val="24"/>
        </w:rPr>
        <w:outlineLvl w:val="3"/>
      </w:pPr>
      <w:r/>
      <w:bookmarkStart w:id="627" w:name="_Toc29909"/>
      <w:r>
        <w:rPr>
          <w:rFonts w:ascii="Times New Roman" w:hAnsi="Times New Roman" w:eastAsia="宋体" w:cs="Times New Roman"/>
          <w:sz w:val="24"/>
        </w:rPr>
        <w:t xml:space="preserve">17. 不可抗力</w:t>
      </w:r>
      <w:bookmarkEnd w:id="626"/>
      <w:r/>
      <w:bookmarkEnd w:id="627"/>
      <w:r>
        <w:rPr>
          <w:rFonts w:ascii="Times New Roman" w:hAnsi="Times New Roman" w:eastAsia="宋体" w:cs="Times New Roman"/>
          <w:sz w:val="24"/>
        </w:rPr>
        <w:t xml:space="preserve"> </w:t>
      </w:r>
      <w:bookmarkEnd w:id="622"/>
      <w:r/>
      <w:r/>
    </w:p>
    <w:p>
      <w:pPr>
        <w:ind w:firstLine="480"/>
        <w:spacing w:line="312" w:lineRule="auto"/>
        <w:rPr>
          <w:rFonts w:ascii="Times New Roman" w:hAnsi="Times New Roman" w:eastAsia="宋体" w:cs="Times New Roman"/>
          <w:sz w:val="24"/>
        </w:rPr>
        <w:outlineLvl w:val="4"/>
      </w:pPr>
      <w:r/>
      <w:bookmarkStart w:id="628" w:name="_Toc25231"/>
      <w:r>
        <w:rPr>
          <w:rFonts w:ascii="Times New Roman" w:hAnsi="Times New Roman" w:eastAsia="宋体" w:cs="Times New Roman"/>
          <w:sz w:val="24"/>
        </w:rPr>
        <w:t xml:space="preserve">17.1 不可抗力的确认</w:t>
      </w:r>
      <w:bookmarkEnd w:id="62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除通用合同条款约定的不可抗力事件之外，视为不可抗力的其他情形：</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629" w:name="_Toc2178"/>
      <w:r>
        <w:rPr>
          <w:rFonts w:ascii="Times New Roman" w:hAnsi="Times New Roman" w:eastAsia="宋体" w:cs="Times New Roman"/>
          <w:sz w:val="24"/>
        </w:rPr>
        <w:t xml:space="preserve">17.4 因不可抗力解除合同</w:t>
      </w:r>
      <w:bookmarkEnd w:id="62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合同解除后，发包人应在商定或确定发包人应支付款项后 </w:t>
      </w:r>
      <w:r>
        <w:rPr>
          <w:rFonts w:ascii="Times New Roman" w:hAnsi="Times New Roman" w:eastAsia="宋体" w:cs="Times New Roman"/>
          <w:sz w:val="24"/>
          <w:u w:val="single"/>
        </w:rPr>
        <w:t xml:space="preserve"> 60 </w:t>
      </w:r>
      <w:r>
        <w:rPr>
          <w:rFonts w:ascii="Times New Roman" w:hAnsi="Times New Roman" w:eastAsia="宋体" w:cs="Times New Roman"/>
          <w:sz w:val="24"/>
        </w:rPr>
        <w:t xml:space="preserve"> 天内完成款项的支付。</w:t>
      </w:r>
      <w:r/>
    </w:p>
    <w:p>
      <w:pPr>
        <w:ind w:firstLine="480"/>
        <w:spacing w:line="312" w:lineRule="auto"/>
        <w:rPr>
          <w:rFonts w:ascii="Times New Roman" w:hAnsi="Times New Roman" w:eastAsia="宋体" w:cs="Times New Roman"/>
          <w:sz w:val="24"/>
        </w:rPr>
        <w:outlineLvl w:val="3"/>
      </w:pPr>
      <w:r/>
      <w:bookmarkStart w:id="630" w:name="_Toc8755"/>
      <w:r/>
      <w:bookmarkStart w:id="631" w:name="_Toc351203650"/>
      <w:r>
        <w:rPr>
          <w:rFonts w:ascii="Times New Roman" w:hAnsi="Times New Roman" w:eastAsia="宋体" w:cs="Times New Roman"/>
          <w:sz w:val="24"/>
        </w:rPr>
        <w:t xml:space="preserve">18. 保险</w:t>
      </w:r>
      <w:bookmarkEnd w:id="623"/>
      <w:r/>
      <w:bookmarkEnd w:id="630"/>
      <w:r/>
      <w:bookmarkEnd w:id="631"/>
      <w:r/>
      <w:r/>
    </w:p>
    <w:p>
      <w:pPr>
        <w:ind w:firstLine="480"/>
        <w:spacing w:line="312" w:lineRule="auto"/>
        <w:rPr>
          <w:rFonts w:ascii="Times New Roman" w:hAnsi="Times New Roman" w:eastAsia="宋体" w:cs="Times New Roman"/>
          <w:sz w:val="24"/>
        </w:rPr>
        <w:outlineLvl w:val="4"/>
      </w:pPr>
      <w:r/>
      <w:bookmarkStart w:id="632" w:name="_Toc26541"/>
      <w:r>
        <w:rPr>
          <w:rFonts w:ascii="Times New Roman" w:hAnsi="Times New Roman" w:eastAsia="宋体" w:cs="Times New Roman"/>
          <w:sz w:val="24"/>
        </w:rPr>
        <w:t xml:space="preserve">18.1 工程保险</w:t>
      </w:r>
      <w:bookmarkEnd w:id="63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关于工程保险的特别约定：</w:t>
      </w:r>
      <w:r>
        <w:rPr>
          <w:rFonts w:ascii="Times New Roman" w:hAnsi="Times New Roman" w:eastAsia="宋体" w:cs="Times New Roman"/>
          <w:sz w:val="24"/>
          <w:u w:val="single"/>
        </w:rPr>
        <w:t xml:space="preserve">承包人应投保建筑工程一切险或安装工程一切险并承担因投保产生的保险费和其他相关费用</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633" w:name="_Toc8"/>
      <w:r>
        <w:rPr>
          <w:rFonts w:ascii="Times New Roman" w:hAnsi="Times New Roman" w:eastAsia="宋体" w:cs="Times New Roman"/>
          <w:sz w:val="24"/>
        </w:rPr>
        <w:t xml:space="preserve">18.3 其他保险</w:t>
      </w:r>
      <w:bookmarkEnd w:id="633"/>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关于其他保险的约定：</w:t>
      </w:r>
      <w:r>
        <w:rPr>
          <w:rFonts w:ascii="Times New Roman" w:hAnsi="Times New Roman" w:eastAsia="宋体" w:cs="Times New Roman"/>
          <w:sz w:val="24"/>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承包人是否应为其施工设备等办理财产保险：</w:t>
      </w:r>
      <w:r>
        <w:rPr>
          <w:rFonts w:ascii="Times New Roman" w:hAnsi="Times New Roman" w:eastAsia="宋体" w:cs="Times New Roman"/>
          <w:sz w:val="24"/>
          <w:u w:val="single"/>
        </w:rPr>
        <w:t xml:space="preserve">承包人应为其施工设备等办理财产保险。</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18.7 通知义务：关于变更保险合同时的通知义务的约定：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ind w:firstLine="480"/>
        <w:spacing w:line="312" w:lineRule="auto"/>
        <w:rPr>
          <w:rFonts w:ascii="Times New Roman" w:hAnsi="Times New Roman" w:eastAsia="宋体" w:cs="Times New Roman"/>
          <w:sz w:val="24"/>
        </w:rPr>
        <w:outlineLvl w:val="3"/>
      </w:pPr>
      <w:r/>
      <w:bookmarkStart w:id="634" w:name="_Toc351203651"/>
      <w:r/>
      <w:bookmarkStart w:id="635" w:name="_Toc23377"/>
      <w:r>
        <w:rPr>
          <w:rFonts w:ascii="Times New Roman" w:hAnsi="Times New Roman" w:eastAsia="宋体" w:cs="Times New Roman"/>
          <w:sz w:val="24"/>
        </w:rPr>
        <w:t xml:space="preserve">20. 争议解决</w:t>
      </w:r>
      <w:bookmarkEnd w:id="608"/>
      <w:r/>
      <w:bookmarkEnd w:id="609"/>
      <w:r/>
      <w:bookmarkEnd w:id="634"/>
      <w:r/>
      <w:bookmarkEnd w:id="635"/>
      <w:r/>
      <w:r/>
    </w:p>
    <w:p>
      <w:pPr>
        <w:ind w:firstLine="480"/>
        <w:spacing w:line="312" w:lineRule="auto"/>
        <w:rPr>
          <w:rFonts w:ascii="Times New Roman" w:hAnsi="Times New Roman" w:eastAsia="宋体" w:cs="Times New Roman"/>
          <w:sz w:val="24"/>
        </w:rPr>
        <w:outlineLvl w:val="4"/>
      </w:pPr>
      <w:r/>
      <w:bookmarkStart w:id="636" w:name="_Toc93"/>
      <w:r>
        <w:rPr>
          <w:rFonts w:ascii="Times New Roman" w:hAnsi="Times New Roman" w:eastAsia="宋体" w:cs="Times New Roman"/>
          <w:sz w:val="24"/>
        </w:rPr>
        <w:t xml:space="preserve">20.3 争</w:t>
      </w:r>
      <w:bookmarkEnd w:id="610"/>
      <w:r>
        <w:rPr>
          <w:rFonts w:ascii="Times New Roman" w:hAnsi="Times New Roman" w:eastAsia="宋体" w:cs="Times New Roman"/>
          <w:sz w:val="24"/>
        </w:rPr>
        <w:t xml:space="preserve">议评审</w:t>
      </w:r>
      <w:bookmarkEnd w:id="63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合同当事人是否同意将工程争议提交争议评审小组决定：</w:t>
      </w:r>
      <w:r>
        <w:rPr>
          <w:rFonts w:ascii="Times New Roman" w:hAnsi="Times New Roman" w:eastAsia="宋体" w:cs="Times New Roman"/>
          <w:sz w:val="24"/>
          <w:u w:val="single"/>
        </w:rPr>
        <w:t xml:space="preserve"> 不同意</w:t>
      </w:r>
      <w:r>
        <w:rPr>
          <w:rFonts w:ascii="Times New Roman" w:hAnsi="Times New Roman" w:eastAsia="宋体" w:cs="Times New Roman"/>
          <w:sz w:val="24"/>
        </w:rPr>
        <w:t xml:space="preserve">  。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20.3.1 争议评审小组的确定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争议评审小组成员的确定：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选定争议评审员的期限：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争议评审小组成员的报酬承担方式：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其他事项的约定：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20.3.2 争议评审小组的决定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合同当事人关于本项的约定：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637" w:name="_Toc16563"/>
      <w:r>
        <w:rPr>
          <w:rFonts w:ascii="Times New Roman" w:hAnsi="Times New Roman" w:eastAsia="宋体" w:cs="Times New Roman"/>
          <w:sz w:val="24"/>
        </w:rPr>
        <w:t xml:space="preserve">20.4仲裁或诉讼</w:t>
      </w:r>
      <w:bookmarkEnd w:id="611"/>
      <w:r/>
      <w:bookmarkEnd w:id="637"/>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因合同及合同有关事项发生的争议，按下列第</w:t>
      </w:r>
      <w:r>
        <w:rPr>
          <w:rFonts w:ascii="Times New Roman" w:hAnsi="Times New Roman" w:eastAsia="宋体" w:cs="Times New Roman"/>
          <w:sz w:val="24"/>
          <w:u w:val="single"/>
        </w:rPr>
        <w:t xml:space="preserve">（2）</w:t>
      </w:r>
      <w:r>
        <w:rPr>
          <w:rFonts w:ascii="Times New Roman" w:hAnsi="Times New Roman" w:eastAsia="宋体" w:cs="Times New Roman"/>
          <w:sz w:val="24"/>
        </w:rPr>
        <w:t xml:space="preserve">种方式解决：</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（1）向仲裁委员会申请仲裁；（2）向工程所在地人民法院起诉。</w:t>
      </w:r>
      <w:bookmarkEnd w:id="612"/>
      <w:r/>
      <w:bookmarkEnd w:id="613"/>
      <w:r/>
      <w:bookmarkEnd w:id="614"/>
      <w:r/>
      <w:bookmarkEnd w:id="615"/>
      <w:r/>
      <w:bookmarkEnd w:id="616"/>
      <w:r/>
      <w:bookmarkEnd w:id="617"/>
      <w:r/>
      <w:r/>
    </w:p>
    <w:p>
      <w:pPr>
        <w:ind w:firstLine="480"/>
        <w:spacing w:line="312" w:lineRule="auto"/>
        <w:rPr>
          <w:rFonts w:ascii="Times New Roman" w:hAnsi="Times New Roman" w:eastAsia="宋体" w:cs="Times New Roman"/>
          <w:sz w:val="24"/>
        </w:rPr>
        <w:outlineLvl w:val="9"/>
      </w:pPr>
      <w:r/>
      <w:bookmarkStart w:id="638" w:name="_Toc13490"/>
      <w:r>
        <w:rPr>
          <w:rFonts w:ascii="Times New Roman" w:hAnsi="Times New Roman" w:eastAsia="宋体" w:cs="Times New Roman"/>
          <w:sz w:val="24"/>
        </w:rPr>
        <w:t xml:space="preserve">21.补充条款</w:t>
      </w:r>
      <w:bookmarkEnd w:id="638"/>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21.1本合同未涉及之处或与</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实质性内容不一致之处，执行</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的规定；本合同及</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未涉及之处，执行国家、江苏省及徐州市相关文件、规范；</w:t>
      </w:r>
      <w:r/>
    </w:p>
    <w:p>
      <w:pPr>
        <w:ind w:firstLine="480"/>
        <w:spacing w:line="312" w:lineRule="auto"/>
        <w:rPr>
          <w:rFonts w:hint="default" w:ascii="Times New Roman" w:hAnsi="Times New Roman" w:eastAsia="宋体" w:cs="Times New Roman"/>
          <w:sz w:val="24"/>
          <w:u w:val="single"/>
          <w:lang w:val="en-US" w:eastAsia="zh-CN"/>
        </w:rPr>
      </w:pPr>
      <w:r>
        <w:rPr>
          <w:rFonts w:hint="eastAsia" w:ascii="Times New Roman" w:hAnsi="Times New Roman" w:eastAsia="宋体" w:cs="Times New Roman"/>
          <w:sz w:val="24"/>
          <w:u w:val="single"/>
          <w:lang w:val="en-US" w:eastAsia="zh-CN"/>
        </w:rPr>
        <w:t xml:space="preserve">21.2关于承包人选用的商品混凝土：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39"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rPr>
        <w:outlineLvl w:val="9"/>
      </w:pPr>
      <w:r>
        <w:rPr>
          <w:rFonts w:ascii="Times New Roman" w:hAnsi="Times New Roman" w:eastAsia="宋体" w:cs="Times New Roman"/>
          <w:sz w:val="24"/>
        </w:rPr>
        <w:t xml:space="preserve">附件</w:t>
      </w:r>
      <w:r>
        <w:rPr>
          <w:rFonts w:hint="eastAsia" w:eastAsia="宋体" w:cs="Times New Roman"/>
          <w:sz w:val="24"/>
          <w:lang w:val="en-US" w:eastAsia="zh-CN"/>
        </w:rPr>
        <w:t xml:space="preserve">1</w:t>
      </w:r>
      <w:r>
        <w:rPr>
          <w:rFonts w:ascii="Times New Roman" w:hAnsi="Times New Roman" w:eastAsia="宋体" w:cs="Times New Roman"/>
          <w:sz w:val="24"/>
        </w:rPr>
        <w:t xml:space="preserve">：工程质量保修书</w:t>
      </w:r>
      <w:bookmarkEnd w:id="63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附件</w:t>
      </w:r>
      <w:r>
        <w:rPr>
          <w:rFonts w:hint="eastAsia" w:eastAsia="宋体" w:cs="Times New Roman"/>
          <w:sz w:val="24"/>
          <w:lang w:val="en-US" w:eastAsia="zh-CN"/>
        </w:rPr>
        <w:t xml:space="preserve">2</w:t>
      </w:r>
      <w:r>
        <w:rPr>
          <w:rFonts w:ascii="Times New Roman" w:hAnsi="Times New Roman" w:eastAsia="宋体" w:cs="Times New Roman"/>
          <w:sz w:val="24"/>
        </w:rPr>
        <w:t xml:space="preserve">：承包人用于本工程施工的机械设备表</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附件</w:t>
      </w:r>
      <w:r>
        <w:rPr>
          <w:rFonts w:hint="eastAsia" w:eastAsia="宋体" w:cs="Times New Roman"/>
          <w:sz w:val="24"/>
          <w:lang w:val="en-US" w:eastAsia="zh-CN"/>
        </w:rPr>
        <w:t xml:space="preserve">3</w:t>
      </w:r>
      <w:r>
        <w:rPr>
          <w:rFonts w:ascii="Times New Roman" w:hAnsi="Times New Roman" w:eastAsia="宋体" w:cs="Times New Roman"/>
          <w:sz w:val="24"/>
        </w:rPr>
        <w:t xml:space="preserve">：承包人主要施工管理人员表</w:t>
      </w:r>
      <w:r/>
    </w:p>
    <w:p>
      <w:pPr>
        <w:pStyle w:val="1001"/>
        <w:rPr>
          <w:highlight w:val="none"/>
        </w:rPr>
      </w:pPr>
      <w:r>
        <w:rPr>
          <w:highlight w:val="none"/>
        </w:rPr>
      </w:r>
      <w:r/>
    </w:p>
    <w:p>
      <w:pPr>
        <w:pStyle w:val="1000"/>
        <w:spacing w:line="312" w:lineRule="auto"/>
        <w:widowControl w:val="off"/>
        <w:rPr>
          <w:rFonts w:ascii="宋体" w:hAnsi="宋体"/>
          <w:color w:val="auto"/>
          <w:sz w:val="24"/>
          <w:szCs w:val="24"/>
          <w:highlight w:val="none"/>
        </w:rPr>
        <w:sectPr>
          <w:headerReference w:type="default" r:id="rId10"/>
          <w:footerReference w:type="default" r:id="rId14"/>
          <w:footerReference w:type="firs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40" w:name="_Toc267261693"/>
      <w:r/>
      <w:bookmarkStart w:id="641" w:name="_Toc296346727"/>
      <w:r/>
      <w:bookmarkStart w:id="642" w:name="_Toc296891054"/>
      <w:r/>
      <w:bookmarkStart w:id="643" w:name="_Toc296503226"/>
      <w:r/>
      <w:bookmarkStart w:id="644" w:name="_Toc296347225"/>
      <w:r/>
      <w:bookmarkStart w:id="645" w:name="_Toc296891266"/>
      <w:r/>
      <w:bookmarkStart w:id="646" w:name="_Toc296944565"/>
      <w:r>
        <w:rPr>
          <w:rFonts w:ascii="宋体" w:hAnsi="宋体"/>
          <w:b/>
          <w:bCs/>
          <w:color w:val="auto"/>
          <w:sz w:val="24"/>
          <w:szCs w:val="24"/>
          <w:highlight w:val="none"/>
        </w:rPr>
        <w:t xml:space="preserve">件1：</w:t>
      </w:r>
      <w:bookmarkEnd w:id="640"/>
      <w:r/>
      <w:bookmarkEnd w:id="641"/>
      <w:r/>
      <w:bookmarkEnd w:id="642"/>
      <w:r/>
      <w:bookmarkEnd w:id="643"/>
      <w:r/>
      <w:bookmarkEnd w:id="644"/>
      <w:r/>
      <w:bookmarkEnd w:id="645"/>
      <w:r/>
      <w:bookmarkEnd w:id="646"/>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lang w:eastAsia="zh-CN"/>
        </w:rPr>
      </w:pPr>
      <w:r/>
      <w:bookmarkStart w:id="647" w:name="_Toc184263479"/>
      <w:r/>
      <w:bookmarkStart w:id="648" w:name="_Toc2094516902"/>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（全称）：</w:t>
      </w:r>
      <w:r>
        <w:rPr>
          <w:rFonts w:hint="eastAsia" w:eastAsia="宋体" w:cs="Times New Roman"/>
          <w:sz w:val="24"/>
          <w:lang w:eastAsia="zh-CN"/>
        </w:rPr>
        <w:t xml:space="preserve">丰县华山镇人民政府</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（全称）：</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和</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根据《中华人民共和国建筑法》和《建设工程质量管理条例》，经协商一致就</w:t>
      </w:r>
      <w:r>
        <w:rPr>
          <w:rFonts w:hint="eastAsia" w:ascii="Times New Roman" w:hAnsi="Times New Roman" w:eastAsia="宋体" w:cs="Times New Roman"/>
          <w:sz w:val="24"/>
          <w:u w:val="single"/>
          <w:lang w:val="en-US" w:eastAsia="zh-CN"/>
        </w:rPr>
        <w:t xml:space="preserve"> </w:t>
      </w:r>
      <w:r>
        <w:rPr>
          <w:rFonts w:hint="eastAsia" w:cs="Times New Roman"/>
          <w:sz w:val="24"/>
          <w:u w:val="single"/>
          <w:lang w:val="en-US" w:eastAsia="zh-CN"/>
        </w:rPr>
        <w:t xml:space="preserve">丰县华山镇2026年度村级公益事业建设一事一议财政奖补项目</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签订工程质量保修书。</w:t>
      </w:r>
      <w:r/>
    </w:p>
    <w:p>
      <w:pPr>
        <w:ind w:firstLine="480"/>
        <w:spacing w:line="312" w:lineRule="auto"/>
        <w:rPr>
          <w:rFonts w:ascii="Times New Roman" w:hAnsi="Times New Roman" w:eastAsia="宋体" w:cs="Times New Roman"/>
          <w:sz w:val="24"/>
        </w:rPr>
        <w:outlineLvl w:val="9"/>
      </w:pPr>
      <w:r/>
      <w:bookmarkStart w:id="649" w:name="_Toc6727"/>
      <w:r>
        <w:rPr>
          <w:rFonts w:ascii="Times New Roman" w:hAnsi="Times New Roman" w:eastAsia="宋体" w:cs="Times New Roman"/>
          <w:sz w:val="24"/>
        </w:rPr>
        <w:t xml:space="preserve">一、工程质量保修范围和内容</w:t>
      </w:r>
      <w:bookmarkEnd w:id="649"/>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rPr>
        <w:outlineLvl w:val="9"/>
      </w:pPr>
      <w:r/>
      <w:bookmarkStart w:id="650" w:name="_Toc27634"/>
      <w:r>
        <w:rPr>
          <w:rFonts w:ascii="Times New Roman" w:hAnsi="Times New Roman" w:eastAsia="宋体" w:cs="Times New Roman"/>
          <w:sz w:val="24"/>
        </w:rPr>
        <w:t xml:space="preserve">二、质量保修期</w:t>
      </w:r>
      <w:bookmarkEnd w:id="650"/>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根据《建设工程质量管理条例》及有关规定，工程的质量保修期为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 xml:space="preserve">2</w:t>
      </w:r>
      <w:r>
        <w:rPr>
          <w:rFonts w:ascii="Times New Roman" w:hAnsi="Times New Roman" w:eastAsia="宋体" w:cs="Times New Roman"/>
          <w:sz w:val="24"/>
          <w:u w:val="single"/>
        </w:rPr>
        <w:t xml:space="preserve"> </w:t>
      </w:r>
      <w:r>
        <w:rPr>
          <w:rFonts w:ascii="Times New Roman" w:hAnsi="Times New Roman" w:eastAsia="宋体" w:cs="Times New Roman"/>
          <w:sz w:val="24"/>
          <w:u w:val="none"/>
        </w:rPr>
        <w:t xml:space="preserve">年；</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质量保修期自工程验收合格之日起计算。</w:t>
      </w:r>
      <w:r/>
    </w:p>
    <w:p>
      <w:pPr>
        <w:ind w:firstLine="480"/>
        <w:spacing w:line="312" w:lineRule="auto"/>
        <w:rPr>
          <w:rFonts w:ascii="Times New Roman" w:hAnsi="Times New Roman" w:eastAsia="宋体" w:cs="Times New Roman"/>
          <w:sz w:val="24"/>
        </w:rPr>
        <w:outlineLvl w:val="9"/>
      </w:pPr>
      <w:r/>
      <w:bookmarkStart w:id="651" w:name="_Toc5690"/>
      <w:r>
        <w:rPr>
          <w:rFonts w:ascii="Times New Roman" w:hAnsi="Times New Roman" w:eastAsia="宋体" w:cs="Times New Roman"/>
          <w:sz w:val="24"/>
        </w:rPr>
        <w:t xml:space="preserve">三、缺陷责任期</w:t>
      </w:r>
      <w:bookmarkEnd w:id="651"/>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工程缺陷责任期为 </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 xml:space="preserve">24</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缺陷责任期终止后，</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应退还剩余的履约保证金。</w:t>
      </w:r>
      <w:r/>
    </w:p>
    <w:p>
      <w:pPr>
        <w:ind w:firstLine="480"/>
        <w:spacing w:line="312" w:lineRule="auto"/>
        <w:rPr>
          <w:rFonts w:ascii="Times New Roman" w:hAnsi="Times New Roman" w:eastAsia="宋体" w:cs="Times New Roman"/>
          <w:sz w:val="24"/>
        </w:rPr>
        <w:outlineLvl w:val="9"/>
      </w:pPr>
      <w:r/>
      <w:bookmarkStart w:id="652" w:name="_Toc30267"/>
      <w:r>
        <w:rPr>
          <w:rFonts w:ascii="Times New Roman" w:hAnsi="Times New Roman" w:eastAsia="宋体" w:cs="Times New Roman"/>
          <w:sz w:val="24"/>
        </w:rPr>
        <w:t xml:space="preserve">四、质量保修责任</w:t>
      </w:r>
      <w:bookmarkEnd w:id="65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1．属于保修范围、内容的项目，</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应当在接到保修通知之日起7天内派人保修。</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不在约定期限内派人保修的，</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可以委托他人修理。</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2．发生紧急事故需抢修的，</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在接到事故通知后，应当立即到达事故现场抢修。</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实施保修。</w:t>
      </w:r>
      <w:r/>
    </w:p>
    <w:p>
      <w:pPr>
        <w:ind w:firstLine="480"/>
        <w:spacing w:line="312" w:lineRule="auto"/>
        <w:rPr>
          <w:rFonts w:ascii="Times New Roman" w:hAnsi="Times New Roman" w:eastAsia="宋体" w:cs="Times New Roman"/>
          <w:sz w:val="24"/>
        </w:rPr>
        <w:outlineLvl w:val="9"/>
      </w:pPr>
      <w:r/>
      <w:bookmarkStart w:id="653" w:name="_Toc17306"/>
      <w:r>
        <w:rPr>
          <w:rFonts w:ascii="Times New Roman" w:hAnsi="Times New Roman" w:eastAsia="宋体" w:cs="Times New Roman"/>
          <w:sz w:val="24"/>
        </w:rPr>
        <w:t xml:space="preserve">4．质量保修完成后，由</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组织验收。</w:t>
      </w:r>
      <w:bookmarkEnd w:id="653"/>
      <w:r/>
      <w:r/>
    </w:p>
    <w:p>
      <w:pPr>
        <w:ind w:firstLine="480"/>
        <w:spacing w:line="312" w:lineRule="auto"/>
        <w:rPr>
          <w:rFonts w:ascii="Times New Roman" w:hAnsi="Times New Roman" w:eastAsia="宋体" w:cs="Times New Roman"/>
          <w:sz w:val="24"/>
        </w:rPr>
        <w:outlineLvl w:val="9"/>
      </w:pPr>
      <w:r/>
      <w:bookmarkStart w:id="654" w:name="_Toc13702"/>
      <w:r>
        <w:rPr>
          <w:rFonts w:ascii="Times New Roman" w:hAnsi="Times New Roman" w:eastAsia="宋体" w:cs="Times New Roman"/>
          <w:sz w:val="24"/>
        </w:rPr>
        <w:t xml:space="preserve">五、保修费用</w:t>
      </w:r>
      <w:bookmarkEnd w:id="65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保修费用由造成质量缺陷的责任方承担。</w:t>
      </w:r>
      <w:r/>
    </w:p>
    <w:p>
      <w:pPr>
        <w:ind w:firstLine="480"/>
        <w:spacing w:line="312" w:lineRule="auto"/>
        <w:rPr>
          <w:rFonts w:ascii="Times New Roman" w:hAnsi="Times New Roman" w:eastAsia="宋体" w:cs="Times New Roman"/>
          <w:sz w:val="24"/>
        </w:rPr>
        <w:outlineLvl w:val="9"/>
      </w:pPr>
      <w:r/>
      <w:bookmarkStart w:id="655" w:name="_Toc11033"/>
      <w:r>
        <w:rPr>
          <w:rFonts w:ascii="Times New Roman" w:hAnsi="Times New Roman" w:eastAsia="宋体" w:cs="Times New Roman"/>
          <w:sz w:val="24"/>
        </w:rPr>
        <w:t xml:space="preserve">六、双方约定的其他工程质量保修事项：  / 。</w:t>
      </w:r>
      <w:bookmarkEnd w:id="655"/>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rPr>
        <w:t xml:space="preserve">工程质量保修书由</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56"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47"/>
      <w:r/>
      <w:bookmarkEnd w:id="648"/>
      <w:r/>
      <w:bookmarkEnd w:id="656"/>
      <w:r/>
      <w:r/>
    </w:p>
    <w:p>
      <w:pPr>
        <w:spacing w:line="440" w:lineRule="exact"/>
        <w:rPr>
          <w:rFonts w:ascii="宋体" w:hAnsi="宋体"/>
          <w:b/>
          <w:color w:val="auto"/>
          <w:sz w:val="24"/>
          <w:szCs w:val="24"/>
          <w:highlight w:val="none"/>
        </w:rPr>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57" w:name="_Toc296503227"/>
      <w:r/>
      <w:bookmarkStart w:id="658" w:name="_Toc296347226"/>
      <w:r/>
      <w:bookmarkStart w:id="659" w:name="_Toc296891055"/>
      <w:r/>
      <w:bookmarkStart w:id="660" w:name="_Toc267261698"/>
      <w:r/>
      <w:bookmarkStart w:id="661" w:name="_Toc296346728"/>
      <w:r/>
      <w:bookmarkStart w:id="662" w:name="_Toc296944566"/>
      <w:r/>
      <w:bookmarkStart w:id="663" w:name="_Toc296891267"/>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57"/>
      <w:r/>
      <w:bookmarkEnd w:id="658"/>
      <w:r/>
      <w:bookmarkEnd w:id="659"/>
      <w:r/>
      <w:bookmarkEnd w:id="660"/>
      <w:r/>
      <w:bookmarkEnd w:id="661"/>
      <w:r/>
      <w:bookmarkEnd w:id="662"/>
      <w:r/>
      <w:bookmarkEnd w:id="663"/>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9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9"/>
        <w:gridCol w:w="1296"/>
        <w:gridCol w:w="794"/>
        <w:gridCol w:w="978"/>
        <w:gridCol w:w="821"/>
        <w:gridCol w:w="944"/>
        <w:gridCol w:w="1379"/>
        <w:gridCol w:w="944"/>
        <w:gridCol w:w="857"/>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64" w:name="_Toc296346729"/>
      <w:r/>
      <w:bookmarkStart w:id="665" w:name="_Toc267261699"/>
      <w:r/>
      <w:bookmarkStart w:id="666" w:name="_Toc296347227"/>
      <w:r/>
      <w:bookmarkStart w:id="667" w:name="_Toc296891056"/>
      <w:r/>
      <w:bookmarkStart w:id="668" w:name="_Toc296944567"/>
      <w:r/>
      <w:bookmarkStart w:id="669" w:name="_Toc296503228"/>
      <w:r/>
      <w:bookmarkStart w:id="670" w:name="_Toc29689126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64"/>
      <w:r/>
      <w:bookmarkEnd w:id="665"/>
      <w:r/>
      <w:bookmarkEnd w:id="666"/>
      <w:r/>
      <w:bookmarkEnd w:id="667"/>
      <w:r/>
      <w:bookmarkEnd w:id="668"/>
      <w:r/>
      <w:bookmarkEnd w:id="669"/>
      <w:r/>
      <w:bookmarkEnd w:id="670"/>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9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30"/>
        <w:gridCol w:w="1319"/>
        <w:gridCol w:w="1062"/>
        <w:gridCol w:w="1062"/>
        <w:gridCol w:w="3909"/>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pStyle w:val="982"/>
        <w:numPr>
          <w:ilvl w:val="0"/>
          <w:numId w:val="0"/>
        </w:numPr>
        <w:jc w:val="lef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                         7、承诺书</w:t>
      </w:r>
      <w:r/>
    </w:p>
    <w:p>
      <w:pPr>
        <w:spacing w:line="380" w:lineRule="exact"/>
        <w:rPr>
          <w:rStyle w:val="1278"/>
          <w:rFonts w:ascii="宋体" w:hAnsi="宋体"/>
          <w:sz w:val="24"/>
          <w:highlight w:val="none"/>
        </w:rPr>
      </w:pPr>
      <w:r>
        <w:rPr>
          <w:rStyle w:val="1278"/>
          <w:rFonts w:ascii="宋体" w:hAnsi="宋体"/>
          <w:sz w:val="24"/>
          <w:highlight w:val="none"/>
        </w:rPr>
        <w:t xml:space="preserve">致</w:t>
      </w:r>
      <w:r>
        <w:rPr>
          <w:rStyle w:val="1278"/>
          <w:rFonts w:hint="eastAsia" w:ascii="宋体" w:hAnsi="宋体"/>
          <w:sz w:val="24"/>
          <w:highlight w:val="none"/>
          <w:u w:val="single"/>
          <w:lang w:eastAsia="zh-CN"/>
        </w:rPr>
        <w:t xml:space="preserve">丰县华山镇人民政府</w:t>
      </w:r>
      <w:r>
        <w:rPr>
          <w:rStyle w:val="1278"/>
          <w:rFonts w:ascii="宋体" w:hAnsi="宋体"/>
          <w:sz w:val="24"/>
          <w:highlight w:val="none"/>
        </w:rPr>
        <w:t xml:space="preserve">：</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根据贵方《</w:t>
      </w:r>
      <w:r>
        <w:rPr>
          <w:rStyle w:val="1278"/>
          <w:rFonts w:hint="eastAsia" w:ascii="宋体" w:hAnsi="宋体"/>
          <w:sz w:val="24"/>
          <w:highlight w:val="none"/>
          <w:lang w:val="en-US" w:eastAsia="zh-CN"/>
        </w:rPr>
        <w:t xml:space="preserve">竞争性</w:t>
      </w:r>
      <w:r>
        <w:rPr>
          <w:rStyle w:val="1278"/>
          <w:rFonts w:ascii="宋体" w:hAnsi="宋体" w:cs="宋体"/>
          <w:bCs/>
          <w:sz w:val="24"/>
          <w:highlight w:val="none"/>
        </w:rPr>
        <w:t xml:space="preserve">磋商文件</w:t>
      </w: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rPr>
          <w:rStyle w:val="1278"/>
          <w:rFonts w:ascii="宋体" w:hAnsi="宋体"/>
          <w:sz w:val="24"/>
          <w:highlight w:val="none"/>
        </w:rPr>
        <w:t xml:space="preserve">]要求，本供应商正式提交以下首次响应文件。</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278"/>
          <w:rFonts w:ascii="宋体" w:hAnsi="宋体"/>
          <w:sz w:val="24"/>
          <w:highlight w:val="none"/>
        </w:rPr>
        <w:t xml:space="preserve">（1）承诺书；</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（2）磋商报价表；</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（3）偏离表；</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（4）磋商</w:t>
      </w:r>
      <w:r>
        <w:rPr>
          <w:rStyle w:val="1278"/>
          <w:rFonts w:ascii="宋体" w:hAnsi="宋体" w:cs="宋体"/>
          <w:bCs/>
          <w:sz w:val="24"/>
          <w:highlight w:val="none"/>
        </w:rPr>
        <w:t xml:space="preserve">文件</w:t>
      </w:r>
      <w:r>
        <w:rPr>
          <w:rStyle w:val="1278"/>
          <w:rFonts w:ascii="宋体" w:hAnsi="宋体"/>
          <w:sz w:val="24"/>
          <w:highlight w:val="none"/>
        </w:rPr>
        <w:t xml:space="preserve">要求提供的其他响应文件。</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我单位符合《中华人民共和国政府采购法》第二十二条的规定，符合本项目供应商资格要求。</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我单位按照磋商文件的要求编制响应文件，并对其提交的响应文件的真实性、合法性承担法律责任。</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eastAsia="宋体" w:cs="Times New Roman"/>
          <w:sz w:val="24"/>
          <w:highlight w:val="none"/>
        </w:rPr>
      </w:pPr>
      <w:r>
        <w:rPr>
          <w:rStyle w:val="1278"/>
          <w:rFonts w:ascii="宋体" w:hAnsi="宋体" w:eastAsia="宋体" w:cs="Times New Roman"/>
          <w:sz w:val="24"/>
          <w:highlight w:val="none"/>
        </w:rPr>
        <w:t xml:space="preserve">供应商兹宣布同意如下: </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eastAsia="宋体" w:cs="Times New Roman"/>
          <w:sz w:val="24"/>
          <w:highlight w:val="none"/>
        </w:rPr>
      </w:pPr>
      <w:r>
        <w:rPr>
          <w:rStyle w:val="127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8"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27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9"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278"/>
          <w:rFonts w:hint="eastAsia" w:ascii="宋体" w:hAnsi="宋体" w:eastAsia="宋体" w:cs="Times New Roman"/>
          <w:sz w:val="24"/>
          <w:highlight w:val="none"/>
          <w:lang w:val="en-US" w:eastAsia="zh-CN"/>
        </w:rPr>
        <w:t xml:space="preserve">1.</w:t>
      </w:r>
      <w:r>
        <w:rPr>
          <w:rStyle w:val="1278"/>
          <w:rFonts w:ascii="宋体" w:hAnsi="宋体" w:eastAsia="宋体" w:cs="Times New Roman"/>
          <w:sz w:val="24"/>
          <w:highlight w:val="none"/>
        </w:rPr>
        <w:t xml:space="preserve">完全承担根据《</w:t>
      </w:r>
      <w:r>
        <w:rPr>
          <w:rStyle w:val="1278"/>
          <w:rFonts w:hint="eastAsia" w:ascii="宋体" w:hAnsi="宋体" w:eastAsia="宋体" w:cs="Times New Roman"/>
          <w:sz w:val="24"/>
          <w:highlight w:val="none"/>
        </w:rPr>
        <w:t xml:space="preserve">竞争性</w:t>
      </w:r>
      <w:r>
        <w:rPr>
          <w:rStyle w:val="1278"/>
          <w:rFonts w:ascii="宋体" w:hAnsi="宋体" w:eastAsia="宋体" w:cs="Times New Roman"/>
          <w:sz w:val="24"/>
          <w:highlight w:val="none"/>
        </w:rPr>
        <w:t xml:space="preserve">磋商文件》规定完成合同的责任和义务（如有偏离，将全部填写在偏离表中）。</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0"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1"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278"/>
          <w:rFonts w:ascii="宋体" w:hAnsi="宋体"/>
          <w:sz w:val="24"/>
          <w:highlight w:val="none"/>
        </w:rPr>
        <w:t xml:space="preserve">保证所提供的响应文件及所有材料的真实、合法、有效，并对其负责。</w:t>
      </w:r>
      <w:r/>
    </w:p>
    <w:p>
      <w:pPr>
        <w:ind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3.</w:t>
      </w:r>
      <w:r>
        <w:rPr>
          <w:rStyle w:val="1278"/>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4.</w:t>
      </w:r>
      <w:r>
        <w:rPr>
          <w:rStyle w:val="1278"/>
          <w:rFonts w:ascii="宋体" w:hAnsi="宋体"/>
          <w:sz w:val="24"/>
          <w:highlight w:val="none"/>
        </w:rPr>
        <w:t xml:space="preserve">所供货物保证符合国家有关产品质量、性能和安全标准，无权利瑕疵。</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5.</w:t>
      </w:r>
      <w:r>
        <w:rPr>
          <w:rStyle w:val="1278"/>
          <w:rFonts w:ascii="宋体" w:hAnsi="宋体"/>
          <w:sz w:val="24"/>
          <w:highlight w:val="none"/>
        </w:rPr>
        <w:t xml:space="preserve">报价有效期为30个工作日。</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6.</w:t>
      </w:r>
      <w:r>
        <w:rPr>
          <w:rStyle w:val="1278"/>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7.</w:t>
      </w:r>
      <w:r>
        <w:rPr>
          <w:rStyle w:val="1278"/>
          <w:rFonts w:ascii="宋体" w:hAnsi="宋体"/>
          <w:sz w:val="24"/>
          <w:highlight w:val="none"/>
        </w:rPr>
        <w:t xml:space="preserve">完全理解贵方不一定要接受最低的报价或收到的任何报价。</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8.</w:t>
      </w:r>
      <w:r>
        <w:rPr>
          <w:rStyle w:val="1278"/>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278"/>
          <w:rFonts w:ascii="宋体" w:hAnsi="宋体"/>
          <w:sz w:val="24"/>
          <w:highlight w:val="none"/>
        </w:rPr>
        <w:t xml:space="preserve">，按照磋商文件的有关规定支付招标代理服务费。</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006"/>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290"/>
        <w:rPr>
          <w:rStyle w:val="1278"/>
          <w:rFonts w:hint="default" w:eastAsia="宋体"/>
          <w:highlight w:val="none"/>
          <w:lang w:val="en-US" w:eastAsia="zh-CN"/>
        </w:rPr>
      </w:pPr>
      <w:r>
        <w:rPr>
          <w:rFonts w:hint="default" w:eastAsia="宋体"/>
          <w:highlight w:val="none"/>
          <w:lang w:val="en-US" w:eastAsia="zh-CN"/>
        </w:rPr>
      </w:r>
      <w:r/>
    </w:p>
    <w:p>
      <w:pPr>
        <w:pStyle w:val="996"/>
        <w:rPr>
          <w:rStyle w:val="1278"/>
          <w:highlight w:val="none"/>
        </w:rPr>
      </w:pPr>
      <w:r>
        <w:rPr>
          <w:highlight w:val="none"/>
        </w:rPr>
      </w:r>
      <w:r/>
    </w:p>
    <w:p>
      <w:pPr>
        <w:pStyle w:val="1006"/>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06"/>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006"/>
        <w:ind w:firstLine="480"/>
        <w:spacing w:line="360" w:lineRule="auto"/>
        <w:rPr>
          <w:rFonts w:hint="eastAsia"/>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8</w:t>
      </w:r>
      <w:r>
        <w:rPr>
          <w:rFonts w:hint="eastAsia" w:ascii="宋体" w:hAnsi="宋体" w:eastAsia="宋体" w:cs="宋体"/>
          <w:b/>
          <w:bCs/>
          <w:sz w:val="28"/>
          <w:szCs w:val="28"/>
          <w:highlight w:val="none"/>
        </w:rPr>
        <w:t xml:space="preserve">、授权委托书</w:t>
      </w:r>
      <w:r/>
    </w:p>
    <w:p>
      <w:pPr>
        <w:spacing w:line="380" w:lineRule="exact"/>
        <w:rPr>
          <w:rStyle w:val="1278"/>
          <w:rFonts w:ascii="宋体" w:hAnsi="宋体"/>
          <w:sz w:val="24"/>
          <w:highlight w:val="none"/>
        </w:rPr>
      </w:pPr>
      <w:r>
        <w:rPr>
          <w:rStyle w:val="1278"/>
          <w:rFonts w:ascii="宋体" w:hAnsi="宋体"/>
          <w:sz w:val="24"/>
          <w:highlight w:val="none"/>
        </w:rPr>
        <w:t xml:space="preserve">委托人（全称）：</w:t>
      </w:r>
      <w:r/>
    </w:p>
    <w:p>
      <w:pPr>
        <w:spacing w:line="380" w:lineRule="exact"/>
        <w:rPr>
          <w:rStyle w:val="1278"/>
          <w:rFonts w:ascii="宋体" w:hAnsi="宋体"/>
          <w:sz w:val="24"/>
          <w:highlight w:val="none"/>
        </w:rPr>
      </w:pPr>
      <w:r>
        <w:rPr>
          <w:rStyle w:val="1278"/>
          <w:rFonts w:ascii="宋体" w:hAnsi="宋体"/>
          <w:sz w:val="24"/>
          <w:highlight w:val="none"/>
        </w:rPr>
        <w:t xml:space="preserve">地址：</w:t>
      </w:r>
      <w:r/>
    </w:p>
    <w:p>
      <w:pPr>
        <w:spacing w:line="380" w:lineRule="exact"/>
        <w:rPr>
          <w:rStyle w:val="1278"/>
          <w:rFonts w:ascii="宋体" w:hAnsi="宋体"/>
          <w:sz w:val="24"/>
          <w:highlight w:val="none"/>
        </w:rPr>
      </w:pPr>
      <w:r>
        <w:rPr>
          <w:rStyle w:val="1278"/>
          <w:rFonts w:ascii="宋体" w:hAnsi="宋体"/>
          <w:sz w:val="24"/>
          <w:highlight w:val="none"/>
        </w:rPr>
        <w:t xml:space="preserve">法定代表人</w:t>
      </w:r>
      <w:r>
        <w:rPr>
          <w:rStyle w:val="1278"/>
          <w:rFonts w:hint="eastAsia" w:ascii="宋体" w:hAnsi="宋体"/>
          <w:sz w:val="24"/>
          <w:highlight w:val="none"/>
          <w:lang w:eastAsia="zh-CN"/>
        </w:rPr>
        <w:t xml:space="preserve">（</w:t>
      </w:r>
      <w:r>
        <w:rPr>
          <w:rStyle w:val="1278"/>
          <w:rFonts w:hint="eastAsia" w:ascii="宋体" w:hAnsi="宋体"/>
          <w:sz w:val="24"/>
          <w:highlight w:val="none"/>
          <w:lang w:val="en-US" w:eastAsia="zh-CN"/>
        </w:rPr>
        <w:t xml:space="preserve">负责人</w:t>
      </w:r>
      <w:r>
        <w:rPr>
          <w:rStyle w:val="1278"/>
          <w:rFonts w:hint="eastAsia" w:ascii="宋体" w:hAnsi="宋体"/>
          <w:sz w:val="24"/>
          <w:highlight w:val="none"/>
          <w:lang w:eastAsia="zh-CN"/>
        </w:rPr>
        <w:t xml:space="preserve">）</w:t>
      </w:r>
      <w:r>
        <w:rPr>
          <w:rStyle w:val="1278"/>
          <w:rFonts w:ascii="宋体" w:hAnsi="宋体"/>
          <w:sz w:val="24"/>
          <w:highlight w:val="none"/>
        </w:rPr>
        <w:t xml:space="preserve">：</w:t>
      </w:r>
      <w:r/>
    </w:p>
    <w:p>
      <w:pPr>
        <w:spacing w:line="380" w:lineRule="exact"/>
        <w:rPr>
          <w:rStyle w:val="1278"/>
          <w:rFonts w:ascii="宋体" w:hAnsi="宋体"/>
          <w:sz w:val="24"/>
          <w:highlight w:val="none"/>
        </w:rPr>
      </w:pPr>
      <w:r>
        <w:rPr>
          <w:rStyle w:val="1278"/>
          <w:rFonts w:ascii="宋体" w:hAnsi="宋体"/>
          <w:sz w:val="24"/>
          <w:highlight w:val="none"/>
        </w:rPr>
        <w:t xml:space="preserve">统一社会信用代码：</w:t>
      </w:r>
      <w:r/>
    </w:p>
    <w:p>
      <w:pPr>
        <w:spacing w:line="380" w:lineRule="exact"/>
        <w:rPr>
          <w:rStyle w:val="1278"/>
          <w:rFonts w:ascii="宋体" w:hAnsi="宋体"/>
          <w:sz w:val="24"/>
          <w:highlight w:val="none"/>
        </w:rPr>
      </w:pPr>
      <w:r>
        <w:rPr>
          <w:rFonts w:ascii="宋体" w:hAnsi="宋体"/>
          <w:sz w:val="24"/>
          <w:highlight w:val="none"/>
        </w:rPr>
      </w:r>
      <w:r/>
    </w:p>
    <w:p>
      <w:pPr>
        <w:spacing w:line="380" w:lineRule="exact"/>
        <w:rPr>
          <w:rStyle w:val="1278"/>
          <w:rFonts w:ascii="宋体" w:hAnsi="宋体"/>
          <w:sz w:val="24"/>
          <w:highlight w:val="none"/>
        </w:rPr>
      </w:pPr>
      <w:r>
        <w:rPr>
          <w:rStyle w:val="1278"/>
          <w:rFonts w:ascii="宋体" w:hAnsi="宋体"/>
          <w:sz w:val="24"/>
          <w:highlight w:val="none"/>
        </w:rPr>
        <w:t xml:space="preserve">受托人：</w:t>
      </w:r>
      <w:r>
        <w:rPr>
          <w:rStyle w:val="1278"/>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278"/>
          <w:rFonts w:ascii="宋体" w:hAnsi="宋体"/>
          <w:sz w:val="24"/>
          <w:highlight w:val="none"/>
        </w:rPr>
      </w:pPr>
      <w:r>
        <w:rPr>
          <w:rStyle w:val="1278"/>
          <w:rFonts w:ascii="宋体" w:hAnsi="宋体"/>
          <w:sz w:val="24"/>
          <w:highlight w:val="none"/>
        </w:rPr>
        <w:t xml:space="preserve">身份证号：</w:t>
      </w:r>
      <w:r/>
    </w:p>
    <w:p>
      <w:pPr>
        <w:jc w:val="center"/>
        <w:spacing w:line="380" w:lineRule="exact"/>
        <w:rPr>
          <w:rStyle w:val="1278"/>
          <w:rFonts w:ascii="宋体" w:hAnsi="宋体"/>
          <w:sz w:val="24"/>
          <w:highlight w:val="none"/>
        </w:rPr>
      </w:pPr>
      <w:r>
        <w:rPr>
          <w:rFonts w:ascii="宋体" w:hAnsi="宋体"/>
          <w:sz w:val="24"/>
          <w:highlight w:val="none"/>
        </w:rPr>
      </w:r>
      <w:r/>
    </w:p>
    <w:p>
      <w:pPr>
        <w:spacing w:line="380" w:lineRule="exact"/>
        <w:rPr>
          <w:rStyle w:val="1278"/>
          <w:rFonts w:ascii="宋体" w:hAnsi="宋体"/>
          <w:sz w:val="24"/>
          <w:highlight w:val="none"/>
        </w:rPr>
      </w:pPr>
      <w:r>
        <w:rPr>
          <w:rFonts w:ascii="宋体" w:hAnsi="宋体"/>
          <w:sz w:val="24"/>
          <w:highlight w:val="none"/>
        </w:rPr>
      </w:r>
      <w:r/>
    </w:p>
    <w:p>
      <w:pPr>
        <w:ind w:firstLine="525"/>
        <w:spacing w:line="360" w:lineRule="auto"/>
        <w:rPr>
          <w:rStyle w:val="1278"/>
          <w:rFonts w:ascii="宋体" w:hAnsi="宋体"/>
          <w:sz w:val="24"/>
          <w:highlight w:val="none"/>
        </w:rPr>
      </w:pPr>
      <w:r>
        <w:rPr>
          <w:rStyle w:val="1278"/>
          <w:rFonts w:ascii="宋体" w:hAnsi="宋体"/>
          <w:sz w:val="24"/>
          <w:highlight w:val="none"/>
        </w:rPr>
        <w:t xml:space="preserve">兹委托（</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）全权代表我企业（公司）参与</w:t>
      </w:r>
      <w:r>
        <w:rPr>
          <w:rStyle w:val="1278"/>
          <w:rFonts w:hint="eastAsia" w:ascii="宋体" w:hAnsi="宋体"/>
          <w:sz w:val="24"/>
          <w:highlight w:val="none"/>
          <w:lang w:eastAsia="zh-CN"/>
        </w:rPr>
        <w:t xml:space="preserve">丰县华山镇2026年度村级公益事业建设一事一议财政奖补项目</w:t>
      </w:r>
      <w:r>
        <w:rPr>
          <w:rStyle w:val="1278"/>
          <w:rFonts w:ascii="宋体" w:hAnsi="宋体"/>
          <w:sz w:val="24"/>
          <w:highlight w:val="none"/>
        </w:rPr>
        <w:t xml:space="preserve">[项目编号：</w:t>
      </w:r>
      <w:r>
        <w:rPr>
          <w:rStyle w:val="1278"/>
          <w:rFonts w:hint="eastAsia" w:ascii="宋体" w:hAnsi="宋体"/>
          <w:sz w:val="24"/>
          <w:highlight w:val="none"/>
          <w:u w:val="single"/>
          <w:lang w:eastAsia="zh-CN"/>
        </w:rPr>
        <w:t xml:space="preserve">JSZC-320321-XZZX-C2026-0003</w:t>
      </w:r>
      <w:r>
        <w:rPr>
          <w:rStyle w:val="1278"/>
          <w:rFonts w:ascii="宋体" w:hAnsi="宋体"/>
          <w:sz w:val="24"/>
          <w:highlight w:val="none"/>
        </w:rPr>
        <w:t xml:space="preserve">]的磋商活动及签订合同。（</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）以我企业（公司）名义所为的行为及签署的文件，我企业（公司）均予以认可。有关法律责任均由我企业（公司）承担。（</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）无转委托权。委托期限自</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起至</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止。</w:t>
      </w:r>
      <w:r/>
    </w:p>
    <w:p>
      <w:pPr>
        <w:ind w:firstLine="525"/>
        <w:spacing w:line="360" w:lineRule="auto"/>
        <w:rPr>
          <w:rStyle w:val="1278"/>
          <w:rFonts w:ascii="宋体" w:hAnsi="宋体"/>
          <w:sz w:val="24"/>
          <w:highlight w:val="none"/>
        </w:rPr>
      </w:pPr>
      <w:r>
        <w:rPr>
          <w:rStyle w:val="1278"/>
          <w:rFonts w:ascii="宋体" w:hAnsi="宋体"/>
          <w:sz w:val="24"/>
          <w:highlight w:val="none"/>
        </w:rPr>
        <w:t xml:space="preserve">特此授权委托。</w:t>
      </w:r>
      <w:r/>
    </w:p>
    <w:p>
      <w:pPr>
        <w:spacing w:line="380" w:lineRule="exact"/>
        <w:rPr>
          <w:rStyle w:val="1278"/>
          <w:rFonts w:ascii="宋体" w:hAnsi="宋体"/>
          <w:sz w:val="24"/>
          <w:highlight w:val="none"/>
        </w:rPr>
      </w:pPr>
      <w:r>
        <w:rPr>
          <w:rFonts w:ascii="宋体" w:hAnsi="宋体"/>
          <w:sz w:val="24"/>
          <w:highlight w:val="none"/>
        </w:rPr>
      </w:r>
      <w:r/>
    </w:p>
    <w:p>
      <w:pPr>
        <w:spacing w:line="380" w:lineRule="exact"/>
        <w:rPr>
          <w:rStyle w:val="1278"/>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278"/>
          <w:rFonts w:ascii="宋体" w:hAnsi="宋体"/>
          <w:b/>
          <w:sz w:val="24"/>
          <w:highlight w:val="none"/>
        </w:rPr>
      </w:pPr>
      <w:r>
        <w:rPr>
          <w:rFonts w:ascii="宋体" w:hAnsi="宋体"/>
          <w:b/>
          <w:sz w:val="24"/>
          <w:highlight w:val="none"/>
        </w:rPr>
      </w:r>
      <w:r/>
    </w:p>
    <w:p>
      <w:pPr>
        <w:jc w:val="center"/>
        <w:spacing w:line="380" w:lineRule="exact"/>
        <w:rPr>
          <w:rStyle w:val="1278"/>
          <w:rFonts w:ascii="宋体" w:hAnsi="宋体"/>
          <w:b/>
          <w:sz w:val="36"/>
          <w:szCs w:val="36"/>
          <w:highlight w:val="none"/>
        </w:rPr>
      </w:pPr>
      <w:r>
        <w:rPr>
          <w:rFonts w:ascii="宋体" w:hAnsi="宋体"/>
          <w:b/>
          <w:sz w:val="36"/>
          <w:szCs w:val="36"/>
          <w:highlight w:val="none"/>
        </w:rPr>
      </w:r>
      <w:r/>
    </w:p>
    <w:p>
      <w:pPr>
        <w:jc w:val="center"/>
        <w:spacing w:line="380" w:lineRule="exact"/>
        <w:rPr>
          <w:rStyle w:val="1278"/>
          <w:rFonts w:ascii="宋体" w:hAnsi="宋体"/>
          <w:b/>
          <w:sz w:val="36"/>
          <w:szCs w:val="36"/>
          <w:highlight w:val="none"/>
        </w:rPr>
      </w:pPr>
      <w:r>
        <w:rPr>
          <w:rFonts w:ascii="宋体" w:hAnsi="宋体"/>
          <w:b/>
          <w:sz w:val="36"/>
          <w:szCs w:val="36"/>
          <w:highlight w:val="none"/>
        </w:rPr>
      </w:r>
      <w:r/>
    </w:p>
    <w:p>
      <w:pPr>
        <w:jc w:val="center"/>
        <w:spacing w:line="380" w:lineRule="exact"/>
        <w:rPr>
          <w:rStyle w:val="1278"/>
          <w:rFonts w:ascii="宋体" w:hAnsi="宋体"/>
          <w:b/>
          <w:sz w:val="36"/>
          <w:szCs w:val="36"/>
          <w:highlight w:val="none"/>
        </w:rPr>
      </w:pPr>
      <w:r>
        <w:rPr>
          <w:rFonts w:ascii="宋体" w:hAnsi="宋体"/>
          <w:b/>
          <w:sz w:val="36"/>
          <w:szCs w:val="36"/>
          <w:highlight w:val="none"/>
        </w:rPr>
      </w:r>
      <w:r/>
    </w:p>
    <w:p>
      <w:pPr>
        <w:pStyle w:val="996"/>
        <w:rPr>
          <w:highlight w:val="none"/>
        </w:rPr>
      </w:pPr>
      <w:r>
        <w:rPr>
          <w:highlight w:val="none"/>
        </w:rPr>
      </w:r>
      <w:r/>
    </w:p>
    <w:p>
      <w:pPr>
        <w:jc w:val="both"/>
        <w:spacing w:line="380" w:lineRule="exact"/>
        <w:rPr>
          <w:rStyle w:val="1278"/>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中小企业声明函</w:t>
      </w:r>
      <w:r/>
    </w:p>
    <w:p>
      <w:pPr>
        <w:spacing w:line="360" w:lineRule="auto"/>
        <w:rPr>
          <w:rStyle w:val="1278"/>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278"/>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1035"/>
        <w:ind w:left="400" w:firstLine="400"/>
        <w:rPr>
          <w:highlight w:val="none"/>
        </w:rPr>
      </w:pPr>
      <w:r>
        <w:rPr>
          <w:highlight w:val="none"/>
        </w:rPr>
      </w:r>
      <w:r/>
    </w:p>
    <w:p>
      <w:pPr>
        <w:pStyle w:val="1035"/>
        <w:ind w:left="0" w:firstLine="0"/>
        <w:rPr>
          <w:highlight w:val="none"/>
        </w:rPr>
      </w:pPr>
      <w:r>
        <w:rPr>
          <w:highlight w:val="none"/>
        </w:rPr>
      </w:r>
      <w:r/>
    </w:p>
    <w:p>
      <w:pPr>
        <w:pStyle w:val="1006"/>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006"/>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006"/>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06"/>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278"/>
          <w:rFonts w:ascii="宋体" w:hAnsi="宋体"/>
          <w:sz w:val="24"/>
          <w:highlight w:val="none"/>
        </w:rPr>
      </w:pPr>
      <w:r>
        <w:rPr>
          <w:rFonts w:ascii="宋体" w:hAnsi="宋体"/>
          <w:sz w:val="24"/>
          <w:highlight w:val="none"/>
        </w:rPr>
      </w:r>
      <w:r/>
    </w:p>
    <w:p>
      <w:pPr>
        <w:ind w:firstLine="525"/>
        <w:spacing w:line="360" w:lineRule="auto"/>
        <w:rPr>
          <w:rStyle w:val="1278"/>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1035"/>
        <w:ind w:left="400" w:firstLine="400"/>
        <w:rPr>
          <w:rStyle w:val="1278"/>
          <w:rFonts w:eastAsia="仿宋_GB2312"/>
          <w:highlight w:val="none"/>
        </w:rPr>
      </w:pPr>
      <w:r>
        <w:rPr>
          <w:rFonts w:eastAsia="仿宋_GB2312"/>
          <w:highlight w:val="none"/>
        </w:rPr>
      </w:r>
      <w:r/>
    </w:p>
    <w:p>
      <w:pPr>
        <w:pStyle w:val="1035"/>
        <w:ind w:left="400" w:firstLine="400"/>
        <w:rPr>
          <w:rStyle w:val="1278"/>
          <w:rFonts w:eastAsia="仿宋_GB2312"/>
          <w:highlight w:val="none"/>
        </w:rPr>
      </w:pPr>
      <w:r>
        <w:rPr>
          <w:rFonts w:eastAsia="仿宋_GB2312"/>
          <w:highlight w:val="none"/>
        </w:rPr>
      </w:r>
      <w:r/>
    </w:p>
    <w:p>
      <w:pPr>
        <w:pStyle w:val="1035"/>
        <w:ind w:left="400" w:firstLine="400"/>
        <w:rPr>
          <w:rStyle w:val="1278"/>
          <w:rFonts w:eastAsia="仿宋_GB2312"/>
          <w:highlight w:val="none"/>
        </w:rPr>
      </w:pPr>
      <w:r>
        <w:rPr>
          <w:rFonts w:eastAsia="仿宋_GB2312"/>
          <w:highlight w:val="none"/>
        </w:rPr>
      </w:r>
      <w:r/>
    </w:p>
    <w:p>
      <w:pPr>
        <w:pStyle w:val="1032"/>
        <w:ind w:firstLine="480"/>
        <w:jc w:val="center"/>
        <w:spacing w:beforeAutospacing="0" w:afterAutospacing="0"/>
        <w:rPr>
          <w:rStyle w:val="1278"/>
          <w:rFonts w:cs="Times New Roman"/>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pic:cNvPicPr>
                          <a:picLocks noChangeAspect="1"/>
                        </pic:cNvPicPr>
                        <pic:nvPr/>
                      </pic:nvPicPr>
                      <pic:blipFill>
                        <a:blip r:embed="rId21"/>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8.0pt;height:489.9pt;mso-wrap-distance-left:0.0pt;mso-wrap-distance-top:0.0pt;mso-wrap-distance-right:0.0pt;mso-wrap-distance-bottom:0.0pt;" stroked="false">
                <v:path textboxrect="0,0,0,0"/>
                <v:imagedata r:id="rId21" o:title=""/>
              </v:shape>
            </w:pict>
          </mc:Fallback>
        </mc:AlternateContent>
      </w:r>
      <w:r>
        <w:rPr>
          <w:highlight w:val="none"/>
        </w:rPr>
        <w:br w:type="page" w:clear="all"/>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278"/>
          <w:rFonts w:ascii="宋体" w:hAnsi="宋体"/>
          <w:spacing w:val="6"/>
          <w:sz w:val="24"/>
          <w:highlight w:val="none"/>
        </w:rPr>
      </w:pPr>
      <w:r>
        <w:rPr>
          <w:rStyle w:val="1278"/>
          <w:rFonts w:ascii="宋体" w:hAnsi="宋体"/>
          <w:b/>
          <w:bCs/>
          <w:spacing w:val="6"/>
          <w:sz w:val="24"/>
          <w:highlight w:val="none"/>
        </w:rPr>
        <w:t xml:space="preserve">（注：如供应商不属于残疾人福利性单位，不需提供此声明函）</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ind w:firstLine="504"/>
        <w:spacing w:line="588" w:lineRule="exact"/>
        <w:rPr>
          <w:rStyle w:val="1278"/>
          <w:rFonts w:ascii="宋体" w:hAnsi="宋体"/>
          <w:spacing w:val="6"/>
          <w:sz w:val="24"/>
          <w:highlight w:val="none"/>
        </w:rPr>
      </w:pPr>
      <w:r>
        <w:rPr>
          <w:rStyle w:val="1278"/>
          <w:rFonts w:ascii="宋体" w:hAnsi="宋体"/>
          <w:spacing w:val="6"/>
          <w:sz w:val="24"/>
          <w:highlight w:val="none"/>
        </w:rPr>
        <w:t xml:space="preserve">本单位郑重声明，根据《财政部民政部中国残疾人联合会关于促进残疾人就业政府采购政策的通知》（财库</w:t>
      </w:r>
      <w:r>
        <w:rPr>
          <w:rStyle w:val="1278"/>
          <w:rFonts w:ascii="宋体" w:hAnsi="宋体"/>
          <w:sz w:val="24"/>
          <w:highlight w:val="none"/>
        </w:rPr>
        <w:t xml:space="preserve">〔2017〕 141</w:t>
      </w:r>
      <w:r>
        <w:rPr>
          <w:rStyle w:val="1278"/>
          <w:rFonts w:ascii="宋体" w:hAnsi="宋体"/>
          <w:spacing w:val="6"/>
          <w:sz w:val="24"/>
          <w:highlight w:val="none"/>
        </w:rPr>
        <w:t xml:space="preserve">号）的规定，本单位为</w:t>
      </w:r>
      <w:r>
        <w:rPr>
          <w:rStyle w:val="1278"/>
          <w:rFonts w:ascii="宋体" w:hAnsi="宋体"/>
          <w:spacing w:val="6"/>
          <w:sz w:val="24"/>
          <w:highlight w:val="none"/>
          <w:u w:val="single"/>
        </w:rPr>
        <w:t xml:space="preserve">符合/不符合</w:t>
      </w:r>
      <w:r>
        <w:rPr>
          <w:rStyle w:val="1278"/>
          <w:rFonts w:ascii="宋体" w:hAnsi="宋体"/>
          <w:spacing w:val="6"/>
          <w:sz w:val="24"/>
          <w:highlight w:val="none"/>
        </w:rPr>
        <w:t xml:space="preserve">条件的残疾人福利性单位，且本单位参加</w:t>
      </w:r>
      <w:r>
        <w:rPr>
          <w:rStyle w:val="1278"/>
          <w:rFonts w:hint="eastAsia" w:ascii="宋体" w:hAnsi="宋体"/>
          <w:sz w:val="24"/>
          <w:highlight w:val="none"/>
          <w:u w:val="single"/>
          <w:lang w:eastAsia="zh-CN"/>
        </w:rPr>
        <w:t xml:space="preserve">丰县华山镇2026年度村级公益事业建设一事一议财政奖补项目</w:t>
      </w:r>
      <w:r>
        <w:rPr>
          <w:rStyle w:val="1278"/>
          <w:rFonts w:ascii="宋体" w:hAnsi="宋体"/>
          <w:spacing w:val="6"/>
          <w:sz w:val="24"/>
          <w:highlight w:val="none"/>
          <w:u w:val="single"/>
        </w:rPr>
        <w:t xml:space="preserve">[项目编号：</w:t>
      </w:r>
      <w:r>
        <w:rPr>
          <w:rStyle w:val="1278"/>
          <w:rFonts w:hint="eastAsia" w:ascii="宋体" w:hAnsi="宋体"/>
          <w:spacing w:val="6"/>
          <w:sz w:val="24"/>
          <w:highlight w:val="none"/>
          <w:u w:val="single"/>
          <w:lang w:eastAsia="zh-CN"/>
        </w:rPr>
        <w:t xml:space="preserve">JSZC-320321-XZZX-C2026-0003</w:t>
      </w:r>
      <w:r>
        <w:rPr>
          <w:rStyle w:val="1278"/>
          <w:rFonts w:ascii="宋体" w:hAnsi="宋体"/>
          <w:spacing w:val="6"/>
          <w:sz w:val="24"/>
          <w:highlight w:val="none"/>
          <w:u w:val="single"/>
        </w:rPr>
        <w:t xml:space="preserve">]</w:t>
      </w:r>
      <w:r>
        <w:rPr>
          <w:rStyle w:val="1278"/>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278"/>
          <w:rFonts w:ascii="宋体" w:hAnsi="宋体"/>
          <w:spacing w:val="6"/>
          <w:sz w:val="24"/>
          <w:highlight w:val="none"/>
        </w:rPr>
      </w:pPr>
      <w:r>
        <w:rPr>
          <w:rStyle w:val="1278"/>
          <w:rFonts w:ascii="宋体" w:hAnsi="宋体"/>
          <w:spacing w:val="6"/>
          <w:sz w:val="24"/>
          <w:highlight w:val="none"/>
        </w:rPr>
        <w:t xml:space="preserve">本单位对上述声明的真实性负责。如有虚假，将依法承担相应责任。</w:t>
      </w:r>
      <w:r/>
    </w:p>
    <w:p>
      <w:pPr>
        <w:ind w:firstLine="504"/>
        <w:spacing w:line="588" w:lineRule="exact"/>
        <w:rPr>
          <w:rStyle w:val="1278"/>
          <w:rFonts w:ascii="宋体" w:hAnsi="宋体"/>
          <w:spacing w:val="6"/>
          <w:sz w:val="24"/>
          <w:highlight w:val="none"/>
        </w:rPr>
      </w:pPr>
      <w:r>
        <w:rPr>
          <w:rFonts w:ascii="宋体" w:hAnsi="宋体"/>
          <w:spacing w:val="6"/>
          <w:sz w:val="24"/>
          <w:highlight w:val="none"/>
        </w:rPr>
      </w:r>
      <w:r/>
    </w:p>
    <w:p>
      <w:pPr>
        <w:ind w:firstLine="504"/>
        <w:spacing w:line="588" w:lineRule="exact"/>
        <w:rPr>
          <w:rStyle w:val="1278"/>
          <w:rFonts w:ascii="宋体" w:hAnsi="宋体"/>
          <w:spacing w:val="6"/>
          <w:sz w:val="24"/>
          <w:highlight w:val="none"/>
        </w:rPr>
      </w:pPr>
      <w:r>
        <w:rPr>
          <w:rFonts w:ascii="宋体" w:hAnsi="宋体"/>
          <w:spacing w:val="6"/>
          <w:sz w:val="24"/>
          <w:highlight w:val="none"/>
        </w:rPr>
      </w:r>
      <w:r/>
    </w:p>
    <w:p>
      <w:pPr>
        <w:pStyle w:val="1006"/>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278"/>
          <w:rFonts w:ascii="宋体" w:hAnsi="宋体"/>
          <w:sz w:val="24"/>
          <w:highlight w:val="none"/>
        </w:rPr>
      </w:pPr>
      <w:r>
        <w:rPr>
          <w:rFonts w:ascii="宋体" w:hAnsi="宋体"/>
          <w:sz w:val="24"/>
          <w:highlight w:val="none"/>
        </w:rPr>
      </w:r>
      <w:r/>
    </w:p>
    <w:p>
      <w:pPr>
        <w:ind w:firstLine="3600"/>
        <w:spacing w:line="360" w:lineRule="auto"/>
        <w:rPr>
          <w:rStyle w:val="1278"/>
          <w:rFonts w:ascii="宋体" w:hAnsi="宋体"/>
          <w:sz w:val="24"/>
          <w:highlight w:val="none"/>
        </w:rPr>
      </w:pPr>
      <w:r>
        <w:rPr>
          <w:rStyle w:val="1278"/>
          <w:rFonts w:ascii="宋体" w:hAnsi="宋体"/>
          <w:sz w:val="24"/>
          <w:highlight w:val="none"/>
        </w:rPr>
        <w:t xml:space="preserve">日期：</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p>
    <w:p>
      <w:pPr>
        <w:jc w:val="center"/>
        <w:spacing w:line="380" w:lineRule="exact"/>
        <w:rPr>
          <w:rStyle w:val="1278"/>
          <w:rFonts w:ascii="宋体" w:hAnsi="宋体"/>
          <w:sz w:val="36"/>
          <w:szCs w:val="36"/>
          <w:highlight w:val="none"/>
        </w:rPr>
      </w:pPr>
      <w:r>
        <w:rPr>
          <w:rFonts w:ascii="宋体" w:hAnsi="宋体"/>
          <w:sz w:val="36"/>
          <w:szCs w:val="36"/>
          <w:highlight w:val="none"/>
        </w:rPr>
      </w:r>
      <w:r/>
    </w:p>
    <w:p>
      <w:pPr>
        <w:pStyle w:val="1000"/>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00"/>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00"/>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000"/>
        <w:rPr>
          <w:rFonts w:ascii="宋体" w:hAnsi="宋体"/>
          <w:sz w:val="24"/>
          <w:highlight w:val="none"/>
        </w:rPr>
      </w:pPr>
      <w:r>
        <w:rPr>
          <w:rFonts w:ascii="宋体" w:hAnsi="宋体" w:eastAsiaTheme="minorEastAsia" w:cstheme="minorBidi"/>
          <w:sz w:val="24"/>
          <w:highlight w:val="none"/>
        </w:rPr>
        <w:t xml:space="preserve">如供应商不属于残疾人福利性单位，不需提供此声明函</w:t>
      </w:r>
      <w:r/>
    </w:p>
    <w:p>
      <w:pPr>
        <w:pStyle w:val="1000"/>
        <w:jc w:val="left"/>
        <w:widowControl/>
        <w:rPr>
          <w:rFonts w:ascii="宋体" w:hAnsi="宋体"/>
          <w:sz w:val="24"/>
          <w:highlight w:val="none"/>
        </w:rPr>
      </w:pPr>
      <w:r>
        <w:rPr>
          <w:rFonts w:ascii="宋体" w:hAnsi="宋体" w:eastAsiaTheme="minorEastAsia" w:cstheme="minorBidi"/>
          <w:sz w:val="24"/>
          <w:highlight w:val="none"/>
        </w:rPr>
        <w:t xml:space="preserve">说明：</w:t>
      </w:r>
      <w:r/>
    </w:p>
    <w:p>
      <w:pPr>
        <w:pStyle w:val="1000"/>
        <w:jc w:val="lef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000"/>
        <w:jc w:val="lef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278"/>
          <w:rFonts w:ascii="宋体" w:hAnsi="宋体"/>
          <w:sz w:val="36"/>
          <w:szCs w:val="36"/>
          <w:highlight w:val="none"/>
        </w:rPr>
      </w:pPr>
      <w:r>
        <w:rPr>
          <w:rFonts w:ascii="宋体" w:hAnsi="宋体"/>
          <w:sz w:val="36"/>
          <w:szCs w:val="36"/>
          <w:highlight w:val="none"/>
        </w:rPr>
      </w:r>
      <w:r/>
    </w:p>
    <w:p>
      <w:pPr>
        <w:jc w:val="both"/>
        <w:spacing w:line="380" w:lineRule="exact"/>
        <w:rPr>
          <w:rStyle w:val="1278"/>
          <w:rFonts w:ascii="宋体" w:hAnsi="宋体"/>
          <w:sz w:val="36"/>
          <w:szCs w:val="36"/>
          <w:highlight w:val="none"/>
        </w:rPr>
      </w:pPr>
      <w:r>
        <w:rPr>
          <w:rFonts w:ascii="宋体" w:hAnsi="宋体"/>
          <w:sz w:val="36"/>
          <w:szCs w:val="36"/>
          <w:highlight w:val="none"/>
        </w:rPr>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11、</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278"/>
          <w:rFonts w:ascii="宋体" w:hAnsi="宋体"/>
          <w:sz w:val="24"/>
          <w:highlight w:val="none"/>
        </w:rPr>
      </w:pPr>
      <w:r>
        <w:rPr>
          <w:rFonts w:ascii="宋体" w:hAnsi="宋体"/>
          <w:sz w:val="24"/>
          <w:highlight w:val="none"/>
        </w:rPr>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我单位在参加</w:t>
      </w:r>
      <w:r>
        <w:rPr>
          <w:rStyle w:val="1278"/>
          <w:rFonts w:hint="eastAsia" w:ascii="宋体" w:hAnsi="宋体"/>
          <w:sz w:val="24"/>
          <w:highlight w:val="none"/>
          <w:u w:val="single"/>
          <w:lang w:eastAsia="zh-CN"/>
        </w:rPr>
        <w:t xml:space="preserve">丰县华山镇2026年度村级公益事业建设一事一议财政奖补项目</w:t>
      </w:r>
      <w:r>
        <w:rPr>
          <w:rStyle w:val="1278"/>
          <w:rFonts w:ascii="宋体" w:hAnsi="宋体"/>
          <w:sz w:val="24"/>
          <w:highlight w:val="none"/>
          <w:u w:val="single"/>
        </w:rPr>
        <w:t xml:space="preserve">[项目编号：</w:t>
      </w:r>
      <w:r>
        <w:rPr>
          <w:rStyle w:val="1278"/>
          <w:rFonts w:hint="eastAsia" w:ascii="宋体" w:hAnsi="宋体"/>
          <w:sz w:val="24"/>
          <w:highlight w:val="none"/>
          <w:u w:val="single"/>
          <w:lang w:eastAsia="zh-CN"/>
        </w:rPr>
        <w:t xml:space="preserve">JSZC-320321-XZZX-C2026-0003</w:t>
      </w:r>
      <w:r>
        <w:rPr>
          <w:rStyle w:val="1278"/>
          <w:rFonts w:ascii="宋体" w:hAnsi="宋体"/>
          <w:sz w:val="24"/>
          <w:highlight w:val="none"/>
          <w:u w:val="single"/>
        </w:rPr>
        <w:t xml:space="preserve">]</w:t>
      </w:r>
      <w:r>
        <w:rPr>
          <w:rStyle w:val="1278"/>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我单位对上述声明的真实性负责。如有虚假，将依法承担相应责任。</w:t>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pStyle w:val="1006"/>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06"/>
        <w:ind w:right="29" w:firstLine="3960"/>
        <w:spacing w:line="380" w:lineRule="exact"/>
        <w:rPr>
          <w:rFonts w:ascii="宋体"/>
          <w:sz w:val="24"/>
          <w:highlight w:val="none"/>
        </w:rPr>
      </w:pPr>
      <w:r>
        <w:rPr>
          <w:rFonts w:ascii="宋体"/>
          <w:sz w:val="24"/>
          <w:highlight w:val="none"/>
        </w:rPr>
      </w:r>
      <w:r/>
    </w:p>
    <w:p>
      <w:pPr>
        <w:spacing w:line="360" w:lineRule="auto"/>
        <w:rPr>
          <w:rStyle w:val="1278"/>
          <w:rFonts w:ascii="宋体" w:hAnsi="宋体"/>
          <w:sz w:val="24"/>
          <w:highlight w:val="none"/>
        </w:rPr>
      </w:pPr>
      <w:r>
        <w:rPr>
          <w:rFonts w:ascii="宋体" w:hAnsi="宋体" w:eastAsiaTheme="minorEastAsia" w:cstheme="minorBidi"/>
          <w:sz w:val="24"/>
          <w:highlight w:val="none"/>
        </w:rPr>
        <w:t xml:space="preserve">日期：</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p>
    <w:p>
      <w:pPr>
        <w:pStyle w:val="1006"/>
        <w:spacing w:line="480" w:lineRule="exact"/>
        <w:rPr>
          <w:rFonts w:ascii="宋体" w:hAnsi="宋体"/>
          <w:sz w:val="24"/>
          <w:highlight w:val="none"/>
        </w:rPr>
      </w:pPr>
      <w:r>
        <w:rPr>
          <w:rFonts w:ascii="宋体" w:hAnsi="宋体"/>
          <w:sz w:val="24"/>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、具备履行合同所必需的设备和专业技术能力的书面声明</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JSZC-320321-XZZX-C2026-0003</w:t>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本单位郑重声明：本单位具备履行合同（项目名称：</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，项目编号：</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）所必需的设备和专业技术能力，具体为：</w:t>
      </w:r>
      <w:r/>
    </w:p>
    <w:p>
      <w:pPr>
        <w:pStyle w:val="1004"/>
        <w:rPr>
          <w:highlight w:val="none"/>
        </w:rPr>
      </w:pPr>
      <w:r>
        <w:rPr>
          <w:rFonts w:hint="eastAsia"/>
          <w:highlight w:val="none"/>
        </w:rPr>
        <w:t xml:space="preserve">（格式自拟）</w:t>
      </w:r>
      <w:r/>
    </w:p>
    <w:p>
      <w:pPr>
        <w:spacing w:line="360" w:lineRule="auto"/>
        <w:rPr>
          <w:rStyle w:val="1278"/>
          <w:rFonts w:ascii="宋体" w:hAnsi="宋体"/>
          <w:sz w:val="24"/>
          <w:highlight w:val="none"/>
        </w:rPr>
      </w:pPr>
      <w:r>
        <w:rPr>
          <w:rStyle w:val="1278"/>
          <w:rFonts w:ascii="宋体" w:hAnsi="宋体"/>
          <w:sz w:val="24"/>
          <w:highlight w:val="none"/>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① 供应商的市政公用工程施工总承包叁级</w:t>
      </w:r>
      <w:r>
        <w:rPr>
          <w:rFonts w:hint="eastAsia" w:ascii="Times New Roman" w:hAnsi="Times New Roman" w:eastAsia="宋体" w:cs="Times New Roman"/>
          <w:b/>
          <w:bCs/>
          <w:sz w:val="24"/>
          <w:lang w:eastAsia="zh-CN"/>
        </w:rPr>
        <w:t xml:space="preserve">（含）以上资质</w:t>
      </w:r>
      <w:r>
        <w:rPr>
          <w:rFonts w:hint="eastAsia" w:ascii="Times New Roman" w:hAnsi="Times New Roman" w:eastAsia="宋体" w:cs="Times New Roman"/>
          <w:b/>
          <w:bCs/>
          <w:sz w:val="24"/>
          <w:lang w:val="en-US" w:eastAsia="zh-CN"/>
        </w:rPr>
        <w:t xml:space="preserve">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② 供应商</w:t>
      </w:r>
      <w:r>
        <w:rPr>
          <w:rFonts w:hint="eastAsia" w:ascii="Times New Roman" w:hAnsi="Times New Roman" w:eastAsia="宋体" w:cs="Times New Roman"/>
          <w:b/>
          <w:bCs/>
          <w:sz w:val="24"/>
          <w:lang w:eastAsia="zh-CN"/>
        </w:rPr>
        <w:t xml:space="preserve">拟选派项目负责人（注册建造师）具备</w:t>
      </w:r>
      <w:r>
        <w:rPr>
          <w:rFonts w:hint="eastAsia" w:ascii="Times New Roman" w:hAnsi="Times New Roman" w:eastAsia="宋体" w:cs="Times New Roman"/>
          <w:b/>
          <w:bCs/>
          <w:sz w:val="24"/>
          <w:lang w:val="en-US" w:eastAsia="zh-CN"/>
        </w:rPr>
        <w:t xml:space="preserve">市政公用工程专业二级</w:t>
      </w:r>
      <w:r>
        <w:rPr>
          <w:rFonts w:hint="eastAsia" w:ascii="Times New Roman" w:hAnsi="Times New Roman" w:eastAsia="宋体" w:cs="Times New Roman"/>
          <w:b/>
          <w:bCs/>
          <w:sz w:val="24"/>
          <w:lang w:eastAsia="zh-CN"/>
        </w:rPr>
        <w:t xml:space="preserve">（</w:t>
      </w:r>
      <w:r>
        <w:rPr>
          <w:rFonts w:hint="eastAsia" w:ascii="Times New Roman" w:hAnsi="Times New Roman" w:eastAsia="宋体" w:cs="Times New Roman"/>
          <w:b/>
          <w:bCs/>
          <w:sz w:val="24"/>
          <w:lang w:val="en-US" w:eastAsia="zh-CN"/>
        </w:rPr>
        <w:t xml:space="preserve">含</w:t>
      </w:r>
      <w:r>
        <w:rPr>
          <w:rFonts w:hint="eastAsia" w:ascii="Times New Roman" w:hAnsi="Times New Roman" w:eastAsia="宋体" w:cs="Times New Roman"/>
          <w:b/>
          <w:bCs/>
          <w:sz w:val="24"/>
          <w:lang w:eastAsia="zh-CN"/>
        </w:rPr>
        <w:t xml:space="preserve">）以上资格证书；并取得《建筑施工企业项目负责人安全生产考核合格证书》（B证），</w:t>
      </w:r>
      <w:r>
        <w:rPr>
          <w:rFonts w:hint="eastAsia" w:ascii="Times New Roman" w:hAnsi="Times New Roman" w:eastAsia="宋体" w:cs="Times New Roman"/>
          <w:b/>
          <w:bCs/>
          <w:sz w:val="24"/>
          <w:lang w:val="en-US" w:eastAsia="zh-CN"/>
        </w:rPr>
        <w:t xml:space="preserve">响应文件中提供证书扫描件</w:t>
      </w:r>
      <w:r>
        <w:rPr>
          <w:rFonts w:hint="eastAsia" w:ascii="Times New Roman" w:hAnsi="Times New Roman" w:eastAsia="宋体" w:cs="Times New Roman"/>
          <w:b/>
          <w:bCs/>
          <w:sz w:val="24"/>
          <w:lang w:eastAsia="zh-CN"/>
        </w:rPr>
        <w:t xml:space="preserve">；</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④ 供应商拟选派项目负责人（注册建造师）无在建工程，响应文件中提供证明材料或承诺书（格式自拟）；</w:t>
      </w:r>
      <w:r/>
    </w:p>
    <w:p>
      <w:pPr>
        <w:ind w:firstLine="480"/>
        <w:spacing w:line="360" w:lineRule="auto"/>
        <w:rPr>
          <w:rStyle w:val="1278"/>
          <w:rFonts w:ascii="宋体" w:hAnsi="宋体"/>
          <w:sz w:val="24"/>
          <w:highlight w:val="none"/>
        </w:rPr>
      </w:pPr>
      <w:r>
        <w:rPr>
          <w:rFonts w:ascii="宋体" w:hAnsi="宋体"/>
          <w:sz w:val="24"/>
          <w:highlight w:val="none"/>
        </w:rPr>
      </w:r>
      <w:r/>
    </w:p>
    <w:p>
      <w:pPr>
        <w:ind w:firstLine="480"/>
        <w:spacing w:line="360" w:lineRule="auto"/>
        <w:rPr>
          <w:rStyle w:val="1278"/>
          <w:rFonts w:ascii="宋体" w:hAnsi="宋体"/>
          <w:sz w:val="24"/>
          <w:highlight w:val="none"/>
        </w:rPr>
      </w:pPr>
      <w:r>
        <w:rPr>
          <w:rFonts w:ascii="宋体" w:hAnsi="宋体"/>
          <w:sz w:val="24"/>
          <w:highlight w:val="none"/>
        </w:rPr>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特此声明。</w:t>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本单位对上述声明的真实性负责。如有虚假，将依法承担相应责任。</w:t>
      </w:r>
      <w:r/>
    </w:p>
    <w:p>
      <w:pPr>
        <w:ind w:firstLine="480"/>
        <w:rPr>
          <w:rStyle w:val="1278"/>
          <w:rFonts w:ascii="宋体" w:hAnsi="宋体"/>
          <w:sz w:val="24"/>
          <w:highlight w:val="none"/>
        </w:rPr>
      </w:pPr>
      <w:r>
        <w:rPr>
          <w:rFonts w:ascii="宋体" w:hAnsi="宋体"/>
          <w:sz w:val="24"/>
          <w:highlight w:val="none"/>
        </w:rPr>
      </w:r>
      <w:r/>
    </w:p>
    <w:p>
      <w:pPr>
        <w:ind w:firstLine="480"/>
        <w:rPr>
          <w:rStyle w:val="1278"/>
          <w:rFonts w:ascii="宋体" w:hAnsi="宋体"/>
          <w:sz w:val="24"/>
          <w:highlight w:val="none"/>
        </w:rPr>
      </w:pPr>
      <w:r>
        <w:rPr>
          <w:rFonts w:ascii="宋体" w:hAnsi="宋体"/>
          <w:sz w:val="24"/>
          <w:highlight w:val="none"/>
        </w:rPr>
      </w:r>
      <w:r/>
    </w:p>
    <w:p>
      <w:pPr>
        <w:pStyle w:val="1006"/>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006"/>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006"/>
        <w:jc w:val="left"/>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pStyle w:val="1006"/>
        <w:jc w:val="left"/>
        <w:spacing w:line="360" w:lineRule="auto"/>
        <w:rPr>
          <w:rFonts w:ascii="宋体" w:hAnsi="宋体"/>
          <w:sz w:val="24"/>
          <w:highlight w:val="none"/>
        </w:rPr>
      </w:pPr>
      <w:r>
        <w:rPr>
          <w:rFonts w:ascii="宋体" w:hAnsi="宋体"/>
          <w:sz w:val="24"/>
          <w:highlight w:val="none"/>
        </w:rPr>
      </w:r>
      <w:r/>
    </w:p>
    <w:p>
      <w:pPr>
        <w:rPr>
          <w:rStyle w:val="1278"/>
          <w:rFonts w:ascii="宋体" w:hAnsi="宋体"/>
          <w:sz w:val="32"/>
          <w:szCs w:val="32"/>
          <w:highlight w:val="none"/>
        </w:rPr>
      </w:pPr>
      <w:r>
        <w:rPr>
          <w:rFonts w:ascii="宋体" w:hAnsi="宋体"/>
          <w:sz w:val="32"/>
          <w:szCs w:val="32"/>
          <w:highlight w:val="none"/>
        </w:rPr>
      </w:r>
      <w:r/>
    </w:p>
    <w:p>
      <w:pPr>
        <w:pStyle w:val="1014"/>
        <w:ind w:left="400"/>
        <w:rPr>
          <w:rStyle w:val="1278"/>
          <w:rFonts w:ascii="宋体" w:hAnsi="宋体"/>
          <w:sz w:val="32"/>
          <w:szCs w:val="32"/>
          <w:highlight w:val="none"/>
        </w:rPr>
      </w:pPr>
      <w:r>
        <w:rPr>
          <w:rFonts w:ascii="宋体" w:hAnsi="宋体"/>
          <w:sz w:val="32"/>
          <w:szCs w:val="32"/>
          <w:highlight w:val="none"/>
        </w:rPr>
      </w:r>
      <w:r/>
    </w:p>
    <w:p>
      <w:pPr>
        <w:pStyle w:val="1014"/>
        <w:ind w:left="400"/>
        <w:rPr>
          <w:rStyle w:val="1278"/>
          <w:rFonts w:ascii="宋体" w:hAnsi="宋体"/>
          <w:sz w:val="32"/>
          <w:szCs w:val="32"/>
          <w:highlight w:val="none"/>
        </w:rPr>
      </w:pPr>
      <w:r>
        <w:rPr>
          <w:rFonts w:ascii="宋体" w:hAnsi="宋体"/>
          <w:sz w:val="32"/>
          <w:szCs w:val="32"/>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pStyle w:val="982"/>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erReference w:type="default" r:id="rId18"/>
          <w:footnotePr/>
          <w:endnotePr/>
          <w:type w:val="nextPage"/>
          <w:pgSz w:w="11906" w:h="16838" w:orient="portrait"/>
          <w:pgMar w:top="1440" w:right="1440" w:bottom="1440" w:left="1440" w:header="851" w:footer="992" w:gutter="0"/>
          <w:pgNumType w:start="57"/>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pStyle w:val="1257"/>
        <w:rPr>
          <w:rFonts w:ascii="Times New Roman"/>
          <w:highlight w:val="none"/>
        </w:rPr>
      </w:pPr>
      <w:r>
        <w:rPr>
          <w:rFonts w:ascii="Times New Roman"/>
          <w:highlight w:val="none"/>
        </w:rPr>
      </w:r>
      <w:r/>
    </w:p>
    <w:p>
      <w:pPr>
        <w:rPr>
          <w:rFonts w:hint="default"/>
          <w:sz w:val="32"/>
          <w:szCs w:val="32"/>
          <w:highlight w:val="none"/>
          <w:lang w:val="en-US" w:eastAsia="zh-CN"/>
        </w:rPr>
      </w:pPr>
      <w:r>
        <w:rPr>
          <w:rFonts w:hint="eastAsia"/>
          <w:sz w:val="32"/>
          <w:szCs w:val="32"/>
          <w:highlight w:val="none"/>
          <w:lang w:val="en-US" w:eastAsia="zh-CN"/>
        </w:rPr>
        <w:t xml:space="preserve">附件：</w:t>
      </w:r>
      <w:r/>
    </w:p>
    <w:p>
      <w:pPr>
        <w:pStyle w:val="982"/>
        <w:jc w:val="center"/>
        <w:rPr>
          <w:rFonts w:hint="default" w:eastAsia="华文仿宋"/>
          <w:highlight w:val="none"/>
          <w:lang w:val="en-US" w:eastAsia="zh-CN"/>
        </w:rPr>
      </w:pPr>
      <w:r>
        <w:rPr>
          <w:rFonts w:hint="eastAsia" w:ascii="宋体" w:hAnsi="宋体" w:eastAsia="宋体" w:cs="宋体"/>
          <w:b/>
          <w:bCs/>
          <w:sz w:val="28"/>
          <w:szCs w:val="28"/>
          <w:highlight w:val="none"/>
          <w:lang w:val="en-US" w:eastAsia="zh-CN"/>
        </w:rPr>
        <w:t xml:space="preserve">14、招标代理服务费收费标准</w:t>
      </w:r>
      <w:r/>
    </w:p>
    <w:tbl>
      <w:tblPr>
        <w:tblStyle w:val="1316"/>
        <w:tblW w:w="830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trHeight w:val="634"/>
        </w:trPr>
        <w:tc>
          <w:tcPr>
            <w:tcW w:w="4528" w:type="dxa"/>
            <w:vAlign w:val="top"/>
            <w:textDirection w:val="lrTb"/>
            <w:noWrap w:val="false"/>
          </w:tcPr>
          <w:p>
            <w:pPr>
              <w:pStyle w:val="1315"/>
              <w:ind w:left="974"/>
              <w:spacing w:before="168" w:line="219" w:lineRule="auto"/>
              <w:rPr>
                <w:highlight w:val="none"/>
              </w:rPr>
            </w:pPr>
            <w:r>
              <w:rPr>
                <w:spacing w:val="1"/>
                <w:highlight w:val="none"/>
              </w:rPr>
              <w:t xml:space="preserve">中标或者成交金额</w:t>
            </w:r>
            <w:r/>
          </w:p>
        </w:tc>
        <w:tc>
          <w:tcPr>
            <w:tcW w:w="1992" w:type="dxa"/>
            <w:vAlign w:val="top"/>
            <w:textDirection w:val="lrTb"/>
            <w:noWrap w:val="false"/>
          </w:tcPr>
          <w:p>
            <w:pPr>
              <w:pStyle w:val="1315"/>
              <w:ind w:left="667"/>
              <w:spacing w:before="168" w:line="219" w:lineRule="auto"/>
              <w:rPr>
                <w:highlight w:val="none"/>
              </w:rPr>
            </w:pPr>
            <w:r>
              <w:rPr>
                <w:spacing w:val="7"/>
                <w:highlight w:val="none"/>
              </w:rPr>
              <w:t xml:space="preserve">费率</w:t>
            </w:r>
            <w:r/>
          </w:p>
        </w:tc>
      </w:tr>
      <w:tr>
        <w:trPr>
          <w:trHeight w:val="619"/>
        </w:trPr>
        <w:tc>
          <w:tcPr>
            <w:tcW w:w="4528" w:type="dxa"/>
            <w:vAlign w:val="top"/>
            <w:textDirection w:val="lrTb"/>
            <w:noWrap w:val="false"/>
          </w:tcPr>
          <w:p>
            <w:pPr>
              <w:pStyle w:val="1315"/>
              <w:ind w:left="175"/>
              <w:spacing w:before="154" w:line="219" w:lineRule="auto"/>
              <w:rPr>
                <w:highlight w:val="none"/>
              </w:rPr>
            </w:pPr>
            <w:r>
              <w:rPr>
                <w:spacing w:val="4"/>
                <w:highlight w:val="none"/>
              </w:rPr>
              <w:t xml:space="preserve">最低收费金额(每个委托项目)</w:t>
            </w:r>
            <w:r/>
          </w:p>
        </w:tc>
        <w:tc>
          <w:tcPr>
            <w:tcW w:w="1992" w:type="dxa"/>
            <w:vAlign w:val="top"/>
            <w:textDirection w:val="lrTb"/>
            <w:noWrap w:val="false"/>
          </w:tcPr>
          <w:p>
            <w:pPr>
              <w:pStyle w:val="1315"/>
              <w:ind w:left="507"/>
              <w:spacing w:before="155" w:line="220" w:lineRule="auto"/>
              <w:rPr>
                <w:highlight w:val="none"/>
              </w:rPr>
            </w:pPr>
            <w:r>
              <w:rPr>
                <w:spacing w:val="2"/>
                <w:highlight w:val="none"/>
              </w:rPr>
              <w:t xml:space="preserve">5000元</w:t>
            </w:r>
            <w:r/>
          </w:p>
        </w:tc>
      </w:tr>
      <w:tr>
        <w:trPr>
          <w:trHeight w:val="619"/>
        </w:trPr>
        <w:tc>
          <w:tcPr>
            <w:tcW w:w="4528" w:type="dxa"/>
            <w:vAlign w:val="top"/>
            <w:textDirection w:val="lrTb"/>
            <w:noWrap w:val="false"/>
          </w:tcPr>
          <w:p>
            <w:pPr>
              <w:pStyle w:val="1315"/>
              <w:ind w:left="654"/>
              <w:spacing w:before="155" w:line="219" w:lineRule="auto"/>
              <w:rPr>
                <w:highlight w:val="none"/>
              </w:rPr>
            </w:pPr>
            <w:r>
              <w:rPr>
                <w:spacing w:val="5"/>
                <w:highlight w:val="none"/>
              </w:rPr>
              <w:t xml:space="preserve">50万元以下(含50万元)</w:t>
            </w:r>
            <w:r/>
          </w:p>
        </w:tc>
        <w:tc>
          <w:tcPr>
            <w:tcW w:w="1992" w:type="dxa"/>
            <w:vAlign w:val="top"/>
            <w:textDirection w:val="lrTb"/>
            <w:noWrap w:val="false"/>
          </w:tcPr>
          <w:p>
            <w:pPr>
              <w:pStyle w:val="1315"/>
              <w:ind w:left="667"/>
              <w:spacing w:before="236" w:line="184" w:lineRule="auto"/>
              <w:rPr>
                <w:highlight w:val="none"/>
              </w:rPr>
            </w:pPr>
            <w:r>
              <w:rPr>
                <w:spacing w:val="-8"/>
                <w:highlight w:val="none"/>
              </w:rPr>
              <w:t xml:space="preserve">1.6%</w:t>
            </w:r>
            <w:r/>
          </w:p>
        </w:tc>
      </w:tr>
      <w:tr>
        <w:trPr>
          <w:trHeight w:val="619"/>
        </w:trPr>
        <w:tc>
          <w:tcPr>
            <w:tcW w:w="4528" w:type="dxa"/>
            <w:vAlign w:val="top"/>
            <w:textDirection w:val="lrTb"/>
            <w:noWrap w:val="false"/>
          </w:tcPr>
          <w:p>
            <w:pPr>
              <w:pStyle w:val="1315"/>
              <w:ind w:left="575"/>
              <w:spacing w:before="156" w:line="219" w:lineRule="auto"/>
              <w:rPr>
                <w:highlight w:val="none"/>
              </w:rPr>
            </w:pPr>
            <w:r>
              <w:rPr>
                <w:spacing w:val="4"/>
                <w:highlight w:val="none"/>
              </w:rPr>
              <w:t xml:space="preserve">50-400万元(含400万元)</w:t>
            </w:r>
            <w:r/>
          </w:p>
        </w:tc>
        <w:tc>
          <w:tcPr>
            <w:tcW w:w="1992" w:type="dxa"/>
            <w:vAlign w:val="top"/>
            <w:textDirection w:val="lrTb"/>
            <w:noWrap w:val="false"/>
          </w:tcPr>
          <w:p>
            <w:pPr>
              <w:pStyle w:val="1315"/>
              <w:ind w:left="667"/>
              <w:spacing w:before="237" w:line="184" w:lineRule="auto"/>
              <w:rPr>
                <w:highlight w:val="none"/>
              </w:rPr>
            </w:pPr>
            <w:r>
              <w:rPr>
                <w:spacing w:val="-7"/>
                <w:highlight w:val="none"/>
              </w:rPr>
              <w:t xml:space="preserve">1.5%</w:t>
            </w:r>
            <w:r/>
          </w:p>
        </w:tc>
      </w:tr>
      <w:tr>
        <w:trPr>
          <w:trHeight w:val="629"/>
        </w:trPr>
        <w:tc>
          <w:tcPr>
            <w:tcW w:w="4528" w:type="dxa"/>
            <w:vAlign w:val="top"/>
            <w:textDirection w:val="lrTb"/>
            <w:noWrap w:val="false"/>
          </w:tcPr>
          <w:p>
            <w:pPr>
              <w:pStyle w:val="1315"/>
              <w:ind w:left="334"/>
              <w:spacing w:before="167" w:line="219" w:lineRule="auto"/>
              <w:rPr>
                <w:highlight w:val="none"/>
              </w:rPr>
            </w:pPr>
            <w:r>
              <w:rPr>
                <w:spacing w:val="3"/>
                <w:highlight w:val="none"/>
              </w:rPr>
              <w:t xml:space="preserve">400-1000万元(含1000万元)</w:t>
            </w:r>
            <w:r/>
          </w:p>
        </w:tc>
        <w:tc>
          <w:tcPr>
            <w:tcW w:w="1992" w:type="dxa"/>
            <w:vAlign w:val="top"/>
            <w:textDirection w:val="lrTb"/>
            <w:noWrap w:val="false"/>
          </w:tcPr>
          <w:p>
            <w:pPr>
              <w:pStyle w:val="1315"/>
              <w:ind w:left="667"/>
              <w:spacing w:before="248" w:line="184" w:lineRule="auto"/>
              <w:rPr>
                <w:highlight w:val="none"/>
              </w:rPr>
            </w:pPr>
            <w:r>
              <w:rPr>
                <w:spacing w:val="-5"/>
                <w:highlight w:val="none"/>
              </w:rPr>
              <w:t xml:space="preserve">1.1%</w:t>
            </w:r>
            <w:r/>
          </w:p>
        </w:tc>
      </w:tr>
      <w:tr>
        <w:trPr>
          <w:trHeight w:val="619"/>
        </w:trPr>
        <w:tc>
          <w:tcPr>
            <w:tcW w:w="4528" w:type="dxa"/>
            <w:vAlign w:val="top"/>
            <w:textDirection w:val="lrTb"/>
            <w:noWrap w:val="false"/>
          </w:tcPr>
          <w:p>
            <w:pPr>
              <w:pStyle w:val="1315"/>
              <w:ind w:left="255"/>
              <w:spacing w:before="158" w:line="219" w:lineRule="auto"/>
              <w:rPr>
                <w:highlight w:val="none"/>
              </w:rPr>
            </w:pPr>
            <w:r>
              <w:rPr>
                <w:spacing w:val="3"/>
                <w:highlight w:val="none"/>
              </w:rPr>
              <w:t xml:space="preserve">1000-5000万元(含5000万元)</w:t>
            </w:r>
            <w:r/>
          </w:p>
        </w:tc>
        <w:tc>
          <w:tcPr>
            <w:tcW w:w="1992" w:type="dxa"/>
            <w:vAlign w:val="top"/>
            <w:textDirection w:val="lrTb"/>
            <w:noWrap w:val="false"/>
          </w:tcPr>
          <w:p>
            <w:pPr>
              <w:pStyle w:val="1315"/>
              <w:ind w:left="667"/>
              <w:spacing w:before="240" w:line="183" w:lineRule="auto"/>
              <w:rPr>
                <w:highlight w:val="none"/>
              </w:rPr>
            </w:pPr>
            <w:r>
              <w:rPr>
                <w:spacing w:val="-3"/>
                <w:highlight w:val="none"/>
              </w:rPr>
              <w:t xml:space="preserve">0.8%</w:t>
            </w:r>
            <w:r/>
          </w:p>
        </w:tc>
      </w:tr>
      <w:tr>
        <w:trPr>
          <w:trHeight w:val="619"/>
        </w:trPr>
        <w:tc>
          <w:tcPr>
            <w:tcW w:w="4528" w:type="dxa"/>
            <w:vAlign w:val="top"/>
            <w:textDirection w:val="lrTb"/>
            <w:noWrap w:val="false"/>
          </w:tcPr>
          <w:p>
            <w:pPr>
              <w:pStyle w:val="1315"/>
              <w:ind w:left="735"/>
              <w:spacing w:before="159" w:line="219" w:lineRule="auto"/>
              <w:rPr>
                <w:highlight w:val="none"/>
              </w:rPr>
            </w:pPr>
            <w:r>
              <w:rPr>
                <w:spacing w:val="5"/>
                <w:highlight w:val="none"/>
              </w:rPr>
              <w:t xml:space="preserve">5000-1亿元(含1亿元)</w:t>
            </w:r>
            <w:r/>
          </w:p>
        </w:tc>
        <w:tc>
          <w:tcPr>
            <w:tcW w:w="1992" w:type="dxa"/>
            <w:vAlign w:val="top"/>
            <w:textDirection w:val="lrTb"/>
            <w:noWrap w:val="false"/>
          </w:tcPr>
          <w:p>
            <w:pPr>
              <w:pStyle w:val="1315"/>
              <w:ind w:left="586"/>
              <w:spacing w:before="241" w:line="183" w:lineRule="auto"/>
              <w:rPr>
                <w:highlight w:val="none"/>
              </w:rPr>
            </w:pPr>
            <w:r>
              <w:rPr>
                <w:spacing w:val="-2"/>
                <w:highlight w:val="none"/>
              </w:rPr>
              <w:t xml:space="preserve">0.25%</w:t>
            </w:r>
            <w:r/>
          </w:p>
        </w:tc>
      </w:tr>
      <w:tr>
        <w:trPr>
          <w:trHeight w:val="628"/>
        </w:trPr>
        <w:tc>
          <w:tcPr>
            <w:tcW w:w="4528" w:type="dxa"/>
            <w:vAlign w:val="top"/>
            <w:textDirection w:val="lrTb"/>
            <w:noWrap w:val="false"/>
          </w:tcPr>
          <w:p>
            <w:pPr>
              <w:pStyle w:val="1315"/>
              <w:ind w:left="815"/>
              <w:spacing w:before="170" w:line="219" w:lineRule="auto"/>
              <w:rPr>
                <w:highlight w:val="none"/>
              </w:rPr>
            </w:pPr>
            <w:r>
              <w:rPr>
                <w:spacing w:val="5"/>
                <w:highlight w:val="none"/>
              </w:rPr>
              <w:t xml:space="preserve">1-10亿元(含10亿元)</w:t>
            </w:r>
            <w:r/>
          </w:p>
        </w:tc>
        <w:tc>
          <w:tcPr>
            <w:tcW w:w="1992" w:type="dxa"/>
            <w:vAlign w:val="top"/>
            <w:textDirection w:val="lrTb"/>
            <w:noWrap w:val="false"/>
          </w:tcPr>
          <w:p>
            <w:pPr>
              <w:pStyle w:val="1315"/>
              <w:ind w:left="586"/>
              <w:spacing w:before="252" w:line="183" w:lineRule="auto"/>
              <w:rPr>
                <w:highlight w:val="none"/>
              </w:rPr>
            </w:pPr>
            <w:r>
              <w:rPr>
                <w:spacing w:val="-3"/>
                <w:highlight w:val="none"/>
              </w:rPr>
              <w:t xml:space="preserve">0.05%</w:t>
            </w:r>
            <w:r/>
          </w:p>
        </w:tc>
      </w:tr>
      <w:tr>
        <w:trPr>
          <w:trHeight w:val="619"/>
        </w:trPr>
        <w:tc>
          <w:tcPr>
            <w:tcW w:w="4528" w:type="dxa"/>
            <w:vAlign w:val="top"/>
            <w:textDirection w:val="lrTb"/>
            <w:noWrap w:val="false"/>
          </w:tcPr>
          <w:p>
            <w:pPr>
              <w:pStyle w:val="1315"/>
              <w:ind w:left="735"/>
              <w:spacing w:before="162" w:line="219" w:lineRule="auto"/>
              <w:rPr>
                <w:highlight w:val="none"/>
              </w:rPr>
            </w:pPr>
            <w:r>
              <w:rPr>
                <w:spacing w:val="5"/>
                <w:highlight w:val="none"/>
              </w:rPr>
              <w:t xml:space="preserve">10-50亿元(含50亿元)</w:t>
            </w:r>
            <w:r/>
          </w:p>
        </w:tc>
        <w:tc>
          <w:tcPr>
            <w:tcW w:w="1992" w:type="dxa"/>
            <w:vAlign w:val="top"/>
            <w:textDirection w:val="lrTb"/>
            <w:noWrap w:val="false"/>
          </w:tcPr>
          <w:p>
            <w:pPr>
              <w:pStyle w:val="1315"/>
              <w:ind w:left="586"/>
              <w:spacing w:before="243" w:line="184" w:lineRule="auto"/>
              <w:rPr>
                <w:highlight w:val="none"/>
              </w:rPr>
            </w:pPr>
            <w:r>
              <w:rPr>
                <w:spacing w:val="-3"/>
                <w:highlight w:val="none"/>
              </w:rPr>
              <w:t xml:space="preserve">0.01%</w:t>
            </w:r>
            <w:r/>
          </w:p>
        </w:tc>
      </w:tr>
      <w:tr>
        <w:trPr>
          <w:trHeight w:val="624"/>
        </w:trPr>
        <w:tc>
          <w:tcPr>
            <w:tcW w:w="4528" w:type="dxa"/>
            <w:vAlign w:val="top"/>
            <w:textDirection w:val="lrTb"/>
            <w:noWrap w:val="false"/>
          </w:tcPr>
          <w:p>
            <w:pPr>
              <w:pStyle w:val="1315"/>
              <w:ind w:left="1455"/>
              <w:spacing w:before="164" w:line="220" w:lineRule="auto"/>
              <w:rPr>
                <w:highlight w:val="none"/>
              </w:rPr>
            </w:pPr>
            <w:r>
              <w:rPr>
                <w:spacing w:val="2"/>
                <w:highlight w:val="none"/>
              </w:rPr>
              <w:t xml:space="preserve">50亿元以上</w:t>
            </w:r>
            <w:r/>
          </w:p>
        </w:tc>
        <w:tc>
          <w:tcPr>
            <w:tcW w:w="1992" w:type="dxa"/>
            <w:vAlign w:val="top"/>
            <w:textDirection w:val="lrTb"/>
            <w:noWrap w:val="false"/>
          </w:tcPr>
          <w:p>
            <w:pPr>
              <w:pStyle w:val="1315"/>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keepLines w:val="0"/>
        <w:keepNext w:val="0"/>
        <w:pageBreakBefore w:val="0"/>
        <w:spacing w:line="360" w:lineRule="auto"/>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olor w:val="000000"/>
          <w:sz w:val="22"/>
          <w:szCs w:val="22"/>
          <w:highlight w:val="none"/>
        </w:rPr>
        <w:t xml:space="preserve">按上表计算的收费为代理服务全过程的收费金额。</w:t>
      </w:r>
      <w:r>
        <w:rPr>
          <w:rFonts w:hint="eastAsia" w:ascii="仿宋" w:hAnsi="仿宋" w:eastAsia="仿宋"/>
          <w:color w:val="000000"/>
          <w:sz w:val="22"/>
          <w:szCs w:val="22"/>
          <w:highlight w:val="none"/>
          <w:lang w:val="en-US" w:eastAsia="zh-CN"/>
        </w:rPr>
        <w:t xml:space="preserve">各社会代理机构</w:t>
      </w:r>
      <w:r>
        <w:rPr>
          <w:rFonts w:hint="eastAsia" w:ascii="仿宋" w:hAnsi="仿宋" w:eastAsia="仿宋"/>
          <w:color w:val="000000"/>
          <w:sz w:val="22"/>
          <w:szCs w:val="22"/>
          <w:highlight w:val="none"/>
        </w:rPr>
        <w:t xml:space="preserve">不</w:t>
      </w:r>
      <w:r>
        <w:rPr>
          <w:rFonts w:hint="eastAsia" w:ascii="仿宋" w:hAnsi="仿宋" w:eastAsia="仿宋"/>
          <w:color w:val="000000"/>
          <w:sz w:val="22"/>
          <w:szCs w:val="22"/>
          <w:highlight w:val="none"/>
          <w:lang w:val="en-US" w:eastAsia="zh-CN"/>
        </w:rPr>
        <w:t xml:space="preserve">再</w:t>
      </w:r>
      <w:r>
        <w:rPr>
          <w:rFonts w:hint="eastAsia" w:ascii="仿宋" w:hAnsi="仿宋" w:eastAsia="仿宋"/>
          <w:color w:val="000000"/>
          <w:sz w:val="22"/>
          <w:szCs w:val="22"/>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p>
    <w:p>
      <w:pPr>
        <w:ind w:left="542" w:firstLine="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6.有分包(分标段)的以一个项目计算。</w:t>
      </w:r>
      <w:r/>
    </w:p>
    <w:p>
      <w:pPr>
        <w:ind w:left="0" w:right="0" w:firstLine="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华文仿宋" w:hAnsi="华文仿宋" w:eastAsia="华文仿宋" w:cs="华文仿宋"/>
          <w:color w:val="000000"/>
          <w:sz w:val="24"/>
          <w:szCs w:val="24"/>
        </w:rPr>
        <w:t xml:space="preserve">  7.备注：</w:t>
      </w:r>
      <w:r>
        <w:rPr>
          <w:rFonts w:ascii="华文仿宋" w:hAnsi="华文仿宋" w:eastAsia="华文仿宋" w:cs="华文仿宋"/>
          <w:color w:val="000000"/>
          <w:sz w:val="24"/>
          <w:szCs w:val="24"/>
        </w:rPr>
        <w:t xml:space="preserve">1、收费标准执行本表的80%，由成交供应商支付。</w:t>
      </w:r>
      <w:r>
        <w:rPr>
          <w:rFonts w:ascii="华文仿宋" w:hAnsi="华文仿宋" w:cs="华文仿宋"/>
          <w:sz w:val="24"/>
          <w:szCs w:val="24"/>
        </w:rPr>
      </w:r>
      <w:r/>
    </w:p>
    <w:p>
      <w:pPr>
        <w:ind w:left="0" w:right="0" w:firstLine="120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  2、关于进一步规范政府采购活动相关费用管理的通知（苏财规〔2026〕1号）</w:t>
      </w:r>
      <w:r>
        <w:rPr>
          <w:rFonts w:ascii="华文仿宋" w:hAnsi="华文仿宋" w:cs="华文仿宋"/>
          <w:sz w:val="24"/>
          <w:szCs w:val="24"/>
        </w:rPr>
      </w:r>
      <w:r/>
    </w:p>
    <w:p>
      <w:pPr>
        <w:ind w:left="0" w:right="0" w:firstLine="48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评审活动相关费用：评审专家参加省内政府采购项目评审时应获得的专家评审费按以下规定进行管理。</w:t>
      </w:r>
      <w:r>
        <w:rPr>
          <w:rFonts w:ascii="华文仿宋" w:hAnsi="华文仿宋" w:cs="华文仿宋"/>
          <w:sz w:val="24"/>
          <w:szCs w:val="24"/>
        </w:rPr>
      </w:r>
      <w:r/>
    </w:p>
    <w:p>
      <w:pPr>
        <w:ind w:left="0" w:right="0" w:firstLine="48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ascii="华文仿宋" w:hAnsi="华文仿宋" w:cs="华文仿宋"/>
          <w:sz w:val="24"/>
          <w:szCs w:val="24"/>
        </w:rPr>
      </w:r>
      <w:r/>
    </w:p>
    <w:p>
      <w:pPr>
        <w:ind w:left="0" w:right="0" w:firstLine="48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（二）远程异地评标项目专家评审费按评审专家属地规定的标准支付。</w:t>
      </w:r>
      <w:r>
        <w:rPr>
          <w:rFonts w:ascii="华文仿宋" w:hAnsi="华文仿宋" w:cs="华文仿宋"/>
          <w:sz w:val="24"/>
          <w:szCs w:val="24"/>
        </w:rPr>
      </w:r>
      <w:r/>
    </w:p>
    <w:p>
      <w:pPr>
        <w:ind w:left="0" w:right="0" w:firstLine="480"/>
        <w:spacing w:before="220" w:after="200" w:line="85"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（三）专家评审费应在项目评审完成后30个工作日内支付专家。因专家原因导致项目废标，则不需要向应当承担责任的专家支付费用。</w:t>
      </w:r>
      <w:r>
        <w:rPr>
          <w:rFonts w:ascii="华文仿宋" w:hAnsi="华文仿宋" w:cs="华文仿宋"/>
          <w:sz w:val="24"/>
          <w:szCs w:val="24"/>
        </w:rPr>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br w:type="page" w:clear="all"/>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r>
      <w:r>
        <w:rPr>
          <w:rFonts w:hint="eastAsia" w:ascii="华文仿宋" w:hAnsi="华文仿宋" w:eastAsia="华文仿宋" w:cs="华文仿宋"/>
          <w:color w:val="000000"/>
          <w:sz w:val="24"/>
          <w:szCs w:val="24"/>
          <w:highlight w:val="none"/>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cs="宋体"/>
          <w:b/>
          <w:bCs/>
          <w:sz w:val="30"/>
          <w:szCs w:val="30"/>
          <w:highlight w:val="none"/>
          <w:lang w:val="en-US" w:eastAsia="zh-CN" w:bidi="ar-SA"/>
        </w:rPr>
        <w:t xml:space="preserve">15</w:t>
      </w:r>
      <w:r>
        <w:rPr>
          <w:rFonts w:hint="eastAsia" w:ascii="宋体" w:hAnsi="宋体" w:eastAsia="宋体" w:cs="宋体"/>
          <w:b/>
          <w:bCs/>
          <w:sz w:val="30"/>
          <w:szCs w:val="30"/>
          <w:highlight w:val="none"/>
          <w:lang w:val="en-US" w:eastAsia="zh-CN" w:bidi="ar-SA"/>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pStyle w:val="1007"/>
        <w:rPr>
          <w:rFonts w:hint="default"/>
          <w:lang w:val="en-US" w:eastAsia="zh-CN"/>
        </w:rPr>
      </w:pPr>
      <w:r>
        <w:rPr>
          <w:rFonts w:hint="default"/>
          <w:lang w:val="en-US" w:eastAsia="zh-CN"/>
        </w:rPr>
      </w:r>
      <w:r/>
    </w:p>
    <w:sectPr>
      <w:headerReference w:type="default" r:id="rId12"/>
      <w:footerReference w:type="default" r:id="rId19"/>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新宋体">
    <w:panose1 w:val="02010609030101010101"/>
  </w:font>
  <w:font w:name="Symbol">
    <w:panose1 w:val="05050102010706020507"/>
  </w:font>
  <w:font w:name="仿宋">
    <w:panose1 w:val="02010609060101010101"/>
  </w:font>
  <w:font w:name="楷体_GB2312">
    <w:panose1 w:val="02010609060101010101"/>
  </w:font>
  <w:font w:name="MingLiU">
    <w:panose1 w:val="02020500000000000000"/>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1021"/>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102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1"/>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tabs>
        <w:tab w:val="right" w:pos="4153" w:leader="none"/>
        <w:tab w:val="left" w:pos="8306" w:leader="underscore"/>
      </w:tabs>
      <w:rPr>
        <w:rStyle w:val="1278"/>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p>
    <w:pPr>
      <w:pStyle w:val="1000"/>
      <w:rPr>
        <w:rStyle w:val="1278"/>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14</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14</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right" w:pos="4153" w:leader="none"/>
        <w:tab w:val="left" w:pos="8306" w:leader="underscore"/>
      </w:tabs>
      <w:rPr>
        <w:rStyle w:val="1278"/>
        <w:sz w:val="18"/>
      </w:rPr>
    </w:pPr>
    <w:r>
      <w:rPr>
        <w:sz w:val="18"/>
      </w:rPr>
    </w:r>
    <w:r/>
  </w:p>
  <w:p>
    <w:pPr>
      <w:pStyle w:val="1000"/>
      <w:rPr>
        <w:rStyle w:val="1278"/>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62"/>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058"/>
      <w:isLgl w:val="false"/>
      <w:suff w:val="tab"/>
      <w:lvlText w:val="%2.%3.%4"/>
      <w:lvlJc w:val="left"/>
      <w:pPr>
        <w:ind w:left="-8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4">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9" w:default="1">
    <w:name w:val="Normal"/>
    <w:uiPriority w:val="0"/>
    <w:qFormat/>
    <w:rPr>
      <w:rFonts w:hint="default" w:ascii="Times New Roman" w:hAnsi="Times New Roman" w:eastAsia="宋体" w:cs="Times New Roman"/>
      <w:lang w:val="en-US" w:eastAsia="zh-CN" w:bidi="ar-SA"/>
    </w:rPr>
  </w:style>
  <w:style w:type="paragraph" w:styleId="980">
    <w:name w:val="Heading 1"/>
    <w:basedOn w:val="991"/>
    <w:next w:val="991"/>
    <w:link w:val="1046"/>
    <w:uiPriority w:val="0"/>
    <w:qFormat/>
    <w:pPr>
      <w:keepLines/>
      <w:keepNext/>
      <w:spacing w:before="480" w:after="200"/>
      <w:outlineLvl w:val="0"/>
    </w:pPr>
    <w:rPr>
      <w:rFonts w:ascii="Arial" w:hAnsi="Arial" w:eastAsia="Arial"/>
      <w:sz w:val="40"/>
      <w:szCs w:val="40"/>
    </w:rPr>
  </w:style>
  <w:style w:type="paragraph" w:styleId="981">
    <w:name w:val="Heading 2"/>
    <w:basedOn w:val="979"/>
    <w:next w:val="979"/>
    <w:link w:val="1047"/>
    <w:uiPriority w:val="0"/>
    <w:semiHidden/>
    <w:unhideWhenUsed/>
    <w:qFormat/>
    <w:pPr>
      <w:keepLines/>
      <w:keepNext/>
      <w:spacing w:before="360" w:after="200"/>
      <w:outlineLvl w:val="1"/>
    </w:pPr>
    <w:rPr>
      <w:rFonts w:ascii="Arial" w:hAnsi="Arial" w:eastAsia="Arial" w:cs="Times New Roman"/>
      <w:sz w:val="34"/>
      <w:lang w:val="en-US" w:eastAsia="zh-CN" w:bidi="ar-SA"/>
    </w:rPr>
  </w:style>
  <w:style w:type="paragraph" w:styleId="982">
    <w:name w:val="Heading 3"/>
    <w:basedOn w:val="979"/>
    <w:next w:val="979"/>
    <w:link w:val="1048"/>
    <w:uiPriority w:val="0"/>
    <w:semiHidden/>
    <w:unhideWhenUsed/>
    <w:qFormat/>
    <w:pPr>
      <w:keepLines/>
      <w:keepNext/>
      <w:spacing w:before="320" w:after="200"/>
      <w:outlineLvl w:val="2"/>
    </w:pPr>
    <w:rPr>
      <w:rFonts w:ascii="Arial" w:hAnsi="Arial" w:eastAsia="Arial"/>
      <w:sz w:val="30"/>
      <w:szCs w:val="30"/>
    </w:rPr>
  </w:style>
  <w:style w:type="paragraph" w:styleId="983">
    <w:name w:val="Heading 4"/>
    <w:basedOn w:val="979"/>
    <w:next w:val="979"/>
    <w:link w:val="1049"/>
    <w:uiPriority w:val="0"/>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984">
    <w:name w:val="Heading 5"/>
    <w:next w:val="979"/>
    <w:link w:val="1079"/>
    <w:uiPriority w:val="0"/>
    <w:semiHidden/>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85">
    <w:name w:val="Heading 6"/>
    <w:next w:val="979"/>
    <w:link w:val="1080"/>
    <w:uiPriority w:val="0"/>
    <w:semiHidden/>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86">
    <w:name w:val="Heading 7"/>
    <w:next w:val="979"/>
    <w:link w:val="1081"/>
    <w:uiPriority w:val="0"/>
    <w:semiHidden/>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87">
    <w:name w:val="Heading 8"/>
    <w:next w:val="979"/>
    <w:link w:val="1082"/>
    <w:uiPriority w:val="0"/>
    <w:semiHidden/>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88">
    <w:name w:val="Heading 9"/>
    <w:next w:val="979"/>
    <w:link w:val="1083"/>
    <w:uiPriority w:val="0"/>
    <w:semiHidden/>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89" w:default="1">
    <w:name w:val="Default Paragraph Font"/>
    <w:uiPriority w:val="0"/>
    <w:semiHidden/>
    <w:qFormat/>
  </w:style>
  <w:style w:type="table" w:styleId="990" w:default="1">
    <w:name w:val="Normal Table"/>
    <w:uiPriority w:val="0"/>
    <w:semiHidden/>
    <w:qFormat/>
    <w:tblPr>
      <w:tblCellMar>
        <w:left w:w="108" w:type="dxa"/>
        <w:top w:w="0" w:type="dxa"/>
        <w:right w:w="108" w:type="dxa"/>
        <w:bottom w:w="0" w:type="dxa"/>
      </w:tblCellMar>
    </w:tblPr>
  </w:style>
  <w:style w:type="paragraph" w:styleId="991">
    <w:name w:val="Block Text"/>
    <w:basedOn w:val="979"/>
    <w:uiPriority w:val="0"/>
    <w:qFormat/>
    <w:pPr>
      <w:ind w:left="256" w:right="6" w:firstLine="200"/>
    </w:pPr>
    <w:rPr>
      <w:rFonts w:eastAsia="仿宋_GB2312"/>
      <w:sz w:val="28"/>
    </w:rPr>
  </w:style>
  <w:style w:type="paragraph" w:styleId="992">
    <w:name w:val="toc 7"/>
    <w:next w:val="979"/>
    <w:uiPriority w:val="0"/>
    <w:qFormat/>
    <w:pPr>
      <w:ind w:left="1701"/>
      <w:spacing w:after="57"/>
    </w:pPr>
    <w:rPr>
      <w:rFonts w:hint="default" w:ascii="Times New Roman" w:hAnsi="Times New Roman" w:eastAsia="宋体" w:cs="Times New Roman"/>
      <w:lang w:val="en-US" w:eastAsia="zh-CN" w:bidi="ar-SA"/>
    </w:rPr>
  </w:style>
  <w:style w:type="paragraph" w:styleId="993">
    <w:name w:val="Normal Indent"/>
    <w:basedOn w:val="979"/>
    <w:uiPriority w:val="0"/>
    <w:qFormat/>
    <w:pPr>
      <w:ind w:firstLine="200"/>
    </w:pPr>
    <w:rPr>
      <w:rFonts w:ascii="Calibri" w:hAnsi="Calibri"/>
    </w:rPr>
  </w:style>
  <w:style w:type="paragraph" w:styleId="994">
    <w:name w:val="Caption"/>
    <w:next w:val="979"/>
    <w:uiPriority w:val="0"/>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95">
    <w:name w:val="index 5"/>
    <w:basedOn w:val="979"/>
    <w:next w:val="979"/>
    <w:uiPriority w:val="0"/>
    <w:qFormat/>
    <w:pPr>
      <w:ind w:left="798"/>
    </w:pPr>
    <w:rPr>
      <w:rFonts w:ascii="Calibri" w:hAnsi="Calibri"/>
    </w:rPr>
  </w:style>
  <w:style w:type="paragraph" w:styleId="996">
    <w:name w:val="Body Text"/>
    <w:basedOn w:val="979"/>
    <w:next w:val="997"/>
    <w:uiPriority w:val="0"/>
    <w:qFormat/>
    <w:pPr>
      <w:spacing w:after="120"/>
      <w:widowControl w:val="off"/>
    </w:p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97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9" w:customStyle="1">
    <w:name w:val="段"/>
    <w:basedOn w:val="1000"/>
    <w:next w:val="979"/>
    <w:uiPriority w:val="0"/>
    <w:qFormat/>
    <w:pPr>
      <w:ind w:firstLine="200"/>
      <w:widowControl/>
    </w:pPr>
    <w:rPr>
      <w:rFonts w:ascii="宋体"/>
    </w:rPr>
  </w:style>
  <w:style w:type="paragraph" w:styleId="1000" w:customStyle="1">
    <w:name w:val="正文11"/>
    <w:next w:val="1001"/>
    <w:link w:val="12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文本块1"/>
    <w:basedOn w:val="1002"/>
    <w:uiPriority w:val="0"/>
    <w:qFormat/>
    <w:pPr>
      <w:ind w:left="256" w:right="6" w:firstLine="624"/>
    </w:pPr>
    <w:rPr>
      <w:rFonts w:eastAsia="仿宋_GB2312"/>
      <w:sz w:val="28"/>
      <w:szCs w:val="20"/>
    </w:rPr>
  </w:style>
  <w:style w:type="paragraph" w:styleId="1002" w:customStyle="1">
    <w:name w:val="正文111"/>
    <w:next w:val="1003"/>
    <w:link w:val="1286"/>
    <w:uiPriority w:val="0"/>
    <w:qFormat/>
    <w:pPr>
      <w:jc w:val="both"/>
      <w:widowControl w:val="off"/>
    </w:pPr>
    <w:rPr>
      <w:rFonts w:hint="default" w:ascii="Times New Roman" w:hAnsi="Times New Roman" w:eastAsia="宋体" w:cs="Times New Roman"/>
      <w:b/>
      <w:lang w:val="en-US" w:eastAsia="zh-CN" w:bidi="ar-SA"/>
    </w:rPr>
  </w:style>
  <w:style w:type="paragraph" w:styleId="1003" w:customStyle="1">
    <w:name w:val="正文文本1"/>
    <w:basedOn w:val="1004"/>
    <w:next w:val="1002"/>
    <w:uiPriority w:val="0"/>
    <w:qFormat/>
    <w:pPr>
      <w:ind w:left="1540"/>
    </w:pPr>
    <w:rPr>
      <w:sz w:val="24"/>
    </w:rPr>
  </w:style>
  <w:style w:type="paragraph" w:styleId="1004" w:customStyle="1">
    <w:name w:val="正文1"/>
    <w:basedOn w:val="1002"/>
    <w:next w:val="1005"/>
    <w:link w:val="1278"/>
    <w:uiPriority w:val="0"/>
    <w:qFormat/>
    <w:pPr>
      <w:ind w:left="360" w:firstLine="420"/>
      <w:jc w:val="left"/>
      <w:spacing w:line="360" w:lineRule="auto"/>
      <w:widowControl/>
    </w:pPr>
    <w:rPr>
      <w:rFonts w:ascii="宋体"/>
    </w:rPr>
  </w:style>
  <w:style w:type="paragraph" w:styleId="1005" w:customStyle="1">
    <w:name w:val="脚注文本1"/>
    <w:basedOn w:val="1006"/>
    <w:next w:val="1013"/>
    <w:link w:val="1245"/>
    <w:uiPriority w:val="0"/>
    <w:qFormat/>
    <w:pPr>
      <w:jc w:val="left"/>
    </w:pPr>
    <w:rPr>
      <w:sz w:val="18"/>
      <w:szCs w:val="24"/>
    </w:rPr>
  </w:style>
  <w:style w:type="paragraph" w:styleId="1006" w:customStyle="1">
    <w:name w:val="正文12"/>
    <w:next w:val="1007"/>
    <w:link w:val="12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文本块11"/>
    <w:basedOn w:val="1008"/>
    <w:uiPriority w:val="0"/>
    <w:qFormat/>
    <w:pPr>
      <w:ind w:left="1440" w:right="1440"/>
      <w:spacing w:after="120"/>
    </w:pPr>
  </w:style>
  <w:style w:type="paragraph" w:styleId="1008" w:customStyle="1">
    <w:name w:val="正文121"/>
    <w:next w:val="1009"/>
    <w:uiPriority w:val="0"/>
    <w:qFormat/>
    <w:pPr>
      <w:jc w:val="both"/>
      <w:widowControl w:val="off"/>
    </w:pPr>
    <w:rPr>
      <w:rFonts w:hint="default" w:ascii="Times New Roman" w:hAnsi="Times New Roman" w:eastAsia="宋体" w:cs="Times New Roman"/>
      <w:sz w:val="21"/>
      <w:szCs w:val="24"/>
    </w:rPr>
  </w:style>
  <w:style w:type="paragraph" w:styleId="1009" w:customStyle="1">
    <w:name w:val="正文首行缩进 211"/>
    <w:basedOn w:val="1010"/>
    <w:next w:val="1008"/>
    <w:uiPriority w:val="0"/>
    <w:qFormat/>
    <w:pPr>
      <w:ind w:firstLine="420"/>
    </w:pPr>
    <w:rPr>
      <w:sz w:val="24"/>
    </w:rPr>
  </w:style>
  <w:style w:type="paragraph" w:styleId="1010" w:customStyle="1">
    <w:name w:val="正文文本缩进111"/>
    <w:basedOn w:val="979"/>
    <w:next w:val="1011"/>
    <w:uiPriority w:val="0"/>
    <w:qFormat/>
    <w:pPr>
      <w:ind w:firstLine="192"/>
    </w:pPr>
    <w:rPr>
      <w:rFonts w:ascii="Times New Roman" w:hAnsi="Times New Roman"/>
      <w:sz w:val="28"/>
    </w:rPr>
  </w:style>
  <w:style w:type="paragraph" w:styleId="1011" w:customStyle="1">
    <w:name w:val="样式 正文文本缩进 + 首行缩进:  2 字符 行距: 1.5 倍行距"/>
    <w:basedOn w:val="1012"/>
    <w:uiPriority w:val="0"/>
    <w:qFormat/>
    <w:pPr>
      <w:ind w:firstLine="645"/>
      <w:spacing w:before="156" w:after="120"/>
    </w:pPr>
    <w:rPr>
      <w:rFonts w:ascii="Calibri" w:hAnsi="Calibri"/>
      <w:sz w:val="28"/>
    </w:rPr>
  </w:style>
  <w:style w:type="paragraph" w:styleId="1012" w:customStyle="1">
    <w:name w:val="正文文本缩进1"/>
    <w:basedOn w:val="1000"/>
    <w:next w:val="1011"/>
    <w:uiPriority w:val="0"/>
    <w:qFormat/>
    <w:pPr>
      <w:ind w:left="420"/>
      <w:spacing w:after="120"/>
    </w:pPr>
  </w:style>
  <w:style w:type="paragraph" w:styleId="1013" w:customStyle="1">
    <w:name w:val="索引 51"/>
    <w:basedOn w:val="1002"/>
    <w:next w:val="1004"/>
    <w:uiPriority w:val="0"/>
    <w:qFormat/>
    <w:pPr>
      <w:ind w:left="798"/>
      <w:jc w:val="left"/>
    </w:pPr>
  </w:style>
  <w:style w:type="paragraph" w:styleId="1014">
    <w:name w:val="Body Text Indent"/>
    <w:basedOn w:val="979"/>
    <w:uiPriority w:val="0"/>
    <w:qFormat/>
    <w:pPr>
      <w:ind w:left="420"/>
      <w:spacing w:after="120"/>
    </w:pPr>
  </w:style>
  <w:style w:type="paragraph" w:styleId="1015">
    <w:name w:val="toc 5"/>
    <w:next w:val="979"/>
    <w:uiPriority w:val="0"/>
    <w:qFormat/>
    <w:pPr>
      <w:ind w:left="1134"/>
      <w:spacing w:after="57"/>
    </w:pPr>
    <w:rPr>
      <w:rFonts w:hint="default" w:ascii="Times New Roman" w:hAnsi="Times New Roman" w:eastAsia="宋体" w:cs="Times New Roman"/>
      <w:lang w:val="en-US" w:eastAsia="zh-CN" w:bidi="ar-SA"/>
    </w:rPr>
  </w:style>
  <w:style w:type="paragraph" w:styleId="1016">
    <w:name w:val="toc 3"/>
    <w:next w:val="979"/>
    <w:uiPriority w:val="0"/>
    <w:qFormat/>
    <w:pPr>
      <w:ind w:left="567"/>
      <w:spacing w:after="57"/>
    </w:pPr>
    <w:rPr>
      <w:rFonts w:hint="default" w:ascii="Times New Roman" w:hAnsi="Times New Roman" w:eastAsia="宋体" w:cs="Times New Roman"/>
      <w:lang w:val="en-US" w:eastAsia="zh-CN" w:bidi="ar-SA"/>
    </w:rPr>
  </w:style>
  <w:style w:type="paragraph" w:styleId="1017">
    <w:name w:val="Plain Text"/>
    <w:basedOn w:val="979"/>
    <w:uiPriority w:val="0"/>
    <w:qFormat/>
    <w:rPr>
      <w:rFonts w:ascii="宋体" w:hAnsi="Courier New"/>
      <w:szCs w:val="21"/>
    </w:rPr>
  </w:style>
  <w:style w:type="paragraph" w:styleId="1018">
    <w:name w:val="toc 8"/>
    <w:next w:val="979"/>
    <w:uiPriority w:val="0"/>
    <w:qFormat/>
    <w:pPr>
      <w:ind w:left="1984"/>
      <w:spacing w:after="57"/>
    </w:pPr>
    <w:rPr>
      <w:rFonts w:hint="default" w:ascii="Times New Roman" w:hAnsi="Times New Roman" w:eastAsia="宋体" w:cs="Times New Roman"/>
      <w:lang w:val="en-US" w:eastAsia="zh-CN" w:bidi="ar-SA"/>
    </w:rPr>
  </w:style>
  <w:style w:type="paragraph" w:styleId="1019">
    <w:name w:val="endnote text"/>
    <w:link w:val="1220"/>
    <w:uiPriority w:val="0"/>
    <w:qFormat/>
    <w:rPr>
      <w:rFonts w:hint="default" w:ascii="Times New Roman" w:hAnsi="Times New Roman" w:eastAsia="宋体" w:cs="Times New Roman"/>
      <w:lang w:val="en-US" w:eastAsia="zh-CN" w:bidi="ar-SA"/>
    </w:rPr>
  </w:style>
  <w:style w:type="paragraph" w:styleId="1020">
    <w:name w:val="Balloon Text"/>
    <w:basedOn w:val="979"/>
    <w:link w:val="1296"/>
    <w:uiPriority w:val="0"/>
    <w:qFormat/>
    <w:rPr>
      <w:sz w:val="18"/>
      <w:szCs w:val="18"/>
    </w:rPr>
  </w:style>
  <w:style w:type="paragraph" w:styleId="1021">
    <w:name w:val="Footer"/>
    <w:basedOn w:val="979"/>
    <w:link w:val="1093"/>
    <w:uiPriority w:val="99"/>
    <w:unhideWhenUsed/>
    <w:qFormat/>
    <w:pPr>
      <w:tabs>
        <w:tab w:val="center" w:pos="7143" w:leader="none"/>
        <w:tab w:val="right" w:pos="14287" w:leader="none"/>
      </w:tabs>
    </w:pPr>
  </w:style>
  <w:style w:type="paragraph" w:styleId="1022">
    <w:name w:val="envelope return"/>
    <w:basedOn w:val="979"/>
    <w:uiPriority w:val="0"/>
    <w:qFormat/>
    <w:rPr>
      <w:rFonts w:ascii="Arial" w:hAnsi="Arial"/>
    </w:rPr>
  </w:style>
  <w:style w:type="paragraph" w:styleId="1023">
    <w:name w:val="Header"/>
    <w:basedOn w:val="979"/>
    <w:link w:val="1091"/>
    <w:uiPriority w:val="0"/>
    <w:qFormat/>
    <w:pPr>
      <w:tabs>
        <w:tab w:val="center" w:pos="7143" w:leader="none"/>
        <w:tab w:val="right" w:pos="14287" w:leader="none"/>
      </w:tabs>
    </w:pPr>
  </w:style>
  <w:style w:type="paragraph" w:styleId="1024">
    <w:name w:val="toc 1"/>
    <w:basedOn w:val="979"/>
    <w:next w:val="979"/>
    <w:uiPriority w:val="39"/>
    <w:unhideWhenUsed/>
    <w:qFormat/>
    <w:pPr>
      <w:spacing w:after="57"/>
    </w:pPr>
    <w:rPr>
      <w:rFonts w:ascii="Times New Roman" w:hAnsi="Times New Roman" w:eastAsia="宋体" w:cs="Times New Roman"/>
      <w:lang w:val="en-US" w:eastAsia="zh-CN" w:bidi="ar-SA"/>
    </w:rPr>
  </w:style>
  <w:style w:type="paragraph" w:styleId="1025">
    <w:name w:val="toc 4"/>
    <w:next w:val="979"/>
    <w:uiPriority w:val="0"/>
    <w:qFormat/>
    <w:pPr>
      <w:ind w:left="850"/>
      <w:spacing w:after="57"/>
    </w:pPr>
    <w:rPr>
      <w:rFonts w:hint="default" w:ascii="Times New Roman" w:hAnsi="Times New Roman" w:eastAsia="宋体" w:cs="Times New Roman"/>
      <w:lang w:val="en-US" w:eastAsia="zh-CN" w:bidi="ar-SA"/>
    </w:rPr>
  </w:style>
  <w:style w:type="paragraph" w:styleId="1026">
    <w:name w:val="Subtitle"/>
    <w:link w:val="1086"/>
    <w:uiPriority w:val="0"/>
    <w:qFormat/>
    <w:pPr>
      <w:spacing w:before="200" w:after="200"/>
    </w:pPr>
    <w:rPr>
      <w:rFonts w:hint="default" w:ascii="Times New Roman" w:hAnsi="Times New Roman" w:eastAsia="宋体" w:cs="Times New Roman"/>
      <w:sz w:val="24"/>
      <w:szCs w:val="24"/>
      <w:lang w:val="en-US" w:eastAsia="zh-CN" w:bidi="ar-SA"/>
    </w:rPr>
  </w:style>
  <w:style w:type="paragraph" w:styleId="1027">
    <w:name w:val="footnote text"/>
    <w:basedOn w:val="979"/>
    <w:link w:val="1219"/>
    <w:uiPriority w:val="0"/>
    <w:qFormat/>
    <w:pPr>
      <w:spacing w:after="40"/>
    </w:pPr>
    <w:rPr>
      <w:sz w:val="18"/>
    </w:rPr>
  </w:style>
  <w:style w:type="paragraph" w:styleId="1028">
    <w:name w:val="toc 6"/>
    <w:next w:val="979"/>
    <w:uiPriority w:val="0"/>
    <w:qFormat/>
    <w:pPr>
      <w:ind w:left="1417"/>
      <w:spacing w:after="57"/>
    </w:pPr>
    <w:rPr>
      <w:rFonts w:hint="default" w:ascii="Times New Roman" w:hAnsi="Times New Roman" w:eastAsia="宋体" w:cs="Times New Roman"/>
      <w:lang w:val="en-US" w:eastAsia="zh-CN" w:bidi="ar-SA"/>
    </w:rPr>
  </w:style>
  <w:style w:type="paragraph" w:styleId="1029">
    <w:name w:val="table of figures"/>
    <w:next w:val="979"/>
    <w:uiPriority w:val="0"/>
    <w:qFormat/>
    <w:rPr>
      <w:rFonts w:hint="default" w:ascii="Times New Roman" w:hAnsi="Times New Roman" w:eastAsia="宋体" w:cs="Times New Roman"/>
      <w:lang w:val="en-US" w:eastAsia="zh-CN" w:bidi="ar-SA"/>
    </w:rPr>
  </w:style>
  <w:style w:type="paragraph" w:styleId="1030">
    <w:name w:val="toc 2"/>
    <w:next w:val="979"/>
    <w:uiPriority w:val="0"/>
    <w:qFormat/>
    <w:pPr>
      <w:ind w:left="283"/>
      <w:spacing w:after="57"/>
    </w:pPr>
    <w:rPr>
      <w:rFonts w:hint="default" w:ascii="Times New Roman" w:hAnsi="Times New Roman" w:eastAsia="宋体" w:cs="Times New Roman"/>
      <w:lang w:val="en-US" w:eastAsia="zh-CN" w:bidi="ar-SA"/>
    </w:rPr>
  </w:style>
  <w:style w:type="paragraph" w:styleId="1031">
    <w:name w:val="toc 9"/>
    <w:next w:val="979"/>
    <w:uiPriority w:val="0"/>
    <w:qFormat/>
    <w:pPr>
      <w:ind w:left="2268"/>
      <w:spacing w:after="57"/>
    </w:pPr>
    <w:rPr>
      <w:rFonts w:hint="default" w:ascii="Times New Roman" w:hAnsi="Times New Roman" w:eastAsia="宋体" w:cs="Times New Roman"/>
      <w:lang w:val="en-US" w:eastAsia="zh-CN" w:bidi="ar-SA"/>
    </w:rPr>
  </w:style>
  <w:style w:type="paragraph" w:styleId="1032">
    <w:name w:val="Normal (Web)"/>
    <w:basedOn w:val="979"/>
    <w:uiPriority w:val="0"/>
    <w:qFormat/>
    <w:pPr>
      <w:spacing w:beforeAutospacing="1" w:afterAutospacing="1"/>
    </w:pPr>
    <w:rPr>
      <w:rFonts w:ascii="宋体" w:hAnsi="宋体" w:cs="宋体"/>
      <w:sz w:val="24"/>
    </w:rPr>
  </w:style>
  <w:style w:type="paragraph" w:styleId="1033">
    <w:name w:val="Title"/>
    <w:basedOn w:val="979"/>
    <w:next w:val="1017"/>
    <w:link w:val="1085"/>
    <w:uiPriority w:val="0"/>
    <w:qFormat/>
    <w:pPr>
      <w:contextualSpacing/>
      <w:spacing w:before="300" w:after="200"/>
    </w:pPr>
    <w:rPr>
      <w:rFonts w:ascii="Times New Roman" w:hAnsi="Times New Roman" w:eastAsia="宋体" w:cs="Times New Roman"/>
      <w:sz w:val="48"/>
      <w:szCs w:val="48"/>
      <w:lang w:val="en-US" w:eastAsia="zh-CN" w:bidi="ar-SA"/>
    </w:rPr>
  </w:style>
  <w:style w:type="paragraph" w:styleId="1034">
    <w:name w:val="Body Text First Indent"/>
    <w:basedOn w:val="996"/>
    <w:next w:val="1035"/>
    <w:uiPriority w:val="0"/>
    <w:qFormat/>
    <w:pPr>
      <w:ind w:firstLine="420"/>
    </w:pPr>
  </w:style>
  <w:style w:type="paragraph" w:styleId="1035">
    <w:name w:val="Body Text First Indent 2"/>
    <w:basedOn w:val="1014"/>
    <w:uiPriority w:val="0"/>
    <w:qFormat/>
    <w:pPr>
      <w:ind w:firstLine="200"/>
    </w:pPr>
  </w:style>
  <w:style w:type="table" w:styleId="103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7">
    <w:name w:val="endnote reference"/>
    <w:uiPriority w:val="0"/>
    <w:qFormat/>
    <w:rPr>
      <w:vertAlign w:val="superscript"/>
    </w:rPr>
  </w:style>
  <w:style w:type="character" w:styleId="1038">
    <w:name w:val="FollowedHyperlink"/>
    <w:basedOn w:val="989"/>
    <w:uiPriority w:val="0"/>
    <w:qFormat/>
    <w:rPr>
      <w:color w:val="333333"/>
      <w:u w:val="none"/>
    </w:rPr>
  </w:style>
  <w:style w:type="character" w:styleId="1039">
    <w:name w:val="Hyperlink"/>
    <w:basedOn w:val="989"/>
    <w:uiPriority w:val="0"/>
    <w:qFormat/>
    <w:rPr>
      <w:color w:val="333333"/>
      <w:u w:val="none"/>
    </w:rPr>
  </w:style>
  <w:style w:type="character" w:styleId="1040">
    <w:name w:val="annotation reference"/>
    <w:basedOn w:val="989"/>
    <w:uiPriority w:val="99"/>
    <w:semiHidden/>
    <w:unhideWhenUsed/>
    <w:qFormat/>
    <w:rPr>
      <w:sz w:val="21"/>
      <w:szCs w:val="21"/>
    </w:rPr>
  </w:style>
  <w:style w:type="character" w:styleId="1041">
    <w:name w:val="footnote reference"/>
    <w:uiPriority w:val="0"/>
    <w:qFormat/>
    <w:rPr>
      <w:vertAlign w:val="superscript"/>
    </w:rPr>
  </w:style>
  <w:style w:type="paragraph" w:styleId="1042" w:customStyle="1">
    <w:name w:val="目录 11"/>
    <w:basedOn w:val="1006"/>
    <w:next w:val="1000"/>
    <w:uiPriority w:val="0"/>
    <w:qFormat/>
    <w:pPr>
      <w:jc w:val="left"/>
      <w:spacing w:after="100" w:line="259" w:lineRule="auto"/>
      <w:widowControl/>
    </w:pPr>
    <w:rPr>
      <w:rFonts w:ascii="Calibri" w:hAnsi="Calibri"/>
      <w:sz w:val="22"/>
      <w:szCs w:val="22"/>
    </w:rPr>
  </w:style>
  <w:style w:type="paragraph" w:styleId="1043" w:customStyle="1">
    <w:name w:val="标题 11"/>
    <w:basedOn w:val="1007"/>
    <w:uiPriority w:val="0"/>
    <w:qFormat/>
    <w:pPr>
      <w:keepLines/>
      <w:keepNext/>
      <w:spacing w:before="340" w:after="330" w:line="578" w:lineRule="atLeast"/>
      <w:outlineLvl w:val="0"/>
    </w:pPr>
    <w:rPr>
      <w:sz w:val="44"/>
    </w:rPr>
  </w:style>
  <w:style w:type="paragraph" w:styleId="1044" w:customStyle="1">
    <w:name w:val="目录 21"/>
    <w:basedOn w:val="1002"/>
    <w:next w:val="1002"/>
    <w:uiPriority w:val="0"/>
    <w:qFormat/>
    <w:pPr>
      <w:ind w:left="420"/>
    </w:pPr>
  </w:style>
  <w:style w:type="paragraph" w:styleId="1045" w:customStyle="1">
    <w:name w:val="寄信人地址1"/>
    <w:basedOn w:val="1002"/>
    <w:uiPriority w:val="0"/>
    <w:qFormat/>
    <w:pPr>
      <w:spacing w:line="360" w:lineRule="auto"/>
    </w:pPr>
    <w:rPr>
      <w:rFonts w:ascii="Arial" w:hAnsi="Arial"/>
    </w:rPr>
  </w:style>
  <w:style w:type="character" w:styleId="1046" w:customStyle="1">
    <w:name w:val="标题 1 Char"/>
    <w:link w:val="980"/>
    <w:uiPriority w:val="9"/>
    <w:qFormat/>
    <w:rPr>
      <w:rFonts w:ascii="Arial" w:hAnsi="Arial" w:eastAsia="Arial" w:cs="Arial"/>
      <w:sz w:val="40"/>
      <w:szCs w:val="40"/>
    </w:rPr>
  </w:style>
  <w:style w:type="character" w:styleId="1047" w:customStyle="1">
    <w:name w:val="标题 2 Char"/>
    <w:link w:val="981"/>
    <w:uiPriority w:val="9"/>
    <w:qFormat/>
    <w:rPr>
      <w:rFonts w:ascii="Arial" w:hAnsi="Arial" w:eastAsia="Arial"/>
      <w:sz w:val="34"/>
      <w:lang w:bidi="ar-SA"/>
    </w:rPr>
  </w:style>
  <w:style w:type="character" w:styleId="1048" w:customStyle="1">
    <w:name w:val="标题 3 Char"/>
    <w:link w:val="982"/>
    <w:uiPriority w:val="9"/>
    <w:qFormat/>
    <w:rPr>
      <w:rFonts w:ascii="Arial" w:hAnsi="Arial" w:eastAsia="Arial" w:cs="Arial"/>
      <w:sz w:val="30"/>
      <w:szCs w:val="30"/>
    </w:rPr>
  </w:style>
  <w:style w:type="character" w:styleId="1049" w:customStyle="1">
    <w:name w:val="标题 4 Char"/>
    <w:link w:val="983"/>
    <w:uiPriority w:val="9"/>
    <w:qFormat/>
    <w:rPr>
      <w:rFonts w:ascii="Arial" w:hAnsi="Arial" w:eastAsia="Arial"/>
      <w:b/>
      <w:bCs/>
      <w:sz w:val="26"/>
      <w:szCs w:val="26"/>
      <w:lang w:bidi="ar-SA"/>
    </w:rPr>
  </w:style>
  <w:style w:type="paragraph" w:styleId="1050" w:customStyle="1">
    <w:name w:val="首行缩进"/>
    <w:basedOn w:val="1004"/>
    <w:next w:val="979"/>
    <w:uiPriority w:val="0"/>
    <w:qFormat/>
    <w:pPr>
      <w:ind w:left="0" w:firstLine="200"/>
      <w:jc w:val="both"/>
      <w:widowControl w:val="off"/>
    </w:pPr>
    <w:rPr>
      <w:rFonts w:ascii="Times New Roman"/>
    </w:rPr>
  </w:style>
  <w:style w:type="paragraph" w:styleId="1051" w:customStyle="1">
    <w:name w:val="标题 21"/>
    <w:basedOn w:val="1006"/>
    <w:next w:val="1006"/>
    <w:uiPriority w:val="0"/>
    <w:qFormat/>
    <w:pPr>
      <w:keepLines/>
      <w:keepNext/>
      <w:spacing w:before="260" w:after="260" w:line="416" w:lineRule="auto"/>
      <w:outlineLvl w:val="1"/>
    </w:pPr>
    <w:rPr>
      <w:rFonts w:ascii="Arial" w:hAnsi="Arial" w:eastAsia="黑体"/>
      <w:b/>
      <w:bCs/>
      <w:sz w:val="32"/>
      <w:szCs w:val="32"/>
    </w:rPr>
  </w:style>
  <w:style w:type="paragraph" w:styleId="1052" w:customStyle="1">
    <w:name w:val="正文文本111"/>
    <w:basedOn w:val="1006"/>
    <w:next w:val="1006"/>
    <w:uiPriority w:val="0"/>
    <w:qFormat/>
  </w:style>
  <w:style w:type="paragraph" w:styleId="1053" w:customStyle="1">
    <w:name w:val="正文缩进1"/>
    <w:basedOn w:val="1006"/>
    <w:uiPriority w:val="0"/>
    <w:qFormat/>
    <w:pPr>
      <w:ind w:firstLine="420"/>
      <w:jc w:val="left"/>
    </w:pPr>
    <w:rPr>
      <w:rFonts w:ascii="宋体" w:hAnsi="Calibri"/>
      <w:sz w:val="24"/>
      <w:szCs w:val="22"/>
    </w:rPr>
  </w:style>
  <w:style w:type="paragraph" w:styleId="1054" w:customStyle="1">
    <w:name w:val="正文文本缩进11"/>
    <w:basedOn w:val="1055"/>
    <w:next w:val="1011"/>
    <w:link w:val="1228"/>
    <w:uiPriority w:val="0"/>
    <w:qFormat/>
    <w:pPr>
      <w:ind w:firstLine="301"/>
      <w:spacing w:line="200" w:lineRule="exact"/>
    </w:pPr>
    <w:rPr>
      <w:rFonts w:ascii="宋体" w:hAnsi="Courier New"/>
      <w:spacing w:val="-4"/>
      <w:sz w:val="18"/>
    </w:rPr>
  </w:style>
  <w:style w:type="paragraph" w:styleId="1055" w:customStyle="1">
    <w:name w:val="正文112"/>
    <w:next w:val="1056"/>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056" w:customStyle="1">
    <w:name w:val="正文文本2"/>
    <w:basedOn w:val="1055"/>
    <w:next w:val="1055"/>
    <w:uiPriority w:val="0"/>
    <w:qFormat/>
    <w:pPr>
      <w:spacing w:after="120"/>
    </w:pPr>
    <w:rPr>
      <w:rFonts w:ascii="Calibri" w:eastAsia="宋体"/>
    </w:rPr>
  </w:style>
  <w:style w:type="paragraph" w:styleId="1057" w:customStyle="1">
    <w:name w:val="正文首行缩进1"/>
    <w:basedOn w:val="1002"/>
    <w:next w:val="1009"/>
    <w:uiPriority w:val="0"/>
    <w:qFormat/>
    <w:pPr>
      <w:ind w:firstLine="200"/>
      <w:spacing w:line="360" w:lineRule="auto"/>
    </w:pPr>
    <w:rPr>
      <w:rFonts w:ascii="仿宋_GB2312" w:eastAsia="仿宋_GB2312"/>
      <w:sz w:val="30"/>
      <w:szCs w:val="30"/>
    </w:rPr>
  </w:style>
  <w:style w:type="paragraph" w:styleId="1058" w:customStyle="1">
    <w:name w:val="标题 41"/>
    <w:basedOn w:val="1000"/>
    <w:next w:val="1006"/>
    <w:uiPriority w:val="0"/>
    <w:qFormat/>
    <w:pPr>
      <w:numPr>
        <w:ilvl w:val="3"/>
        <w:numId w:val="1"/>
      </w:numPr>
      <w:ind w:left="0"/>
      <w:keepLines/>
      <w:keepNext/>
      <w:spacing w:line="360" w:lineRule="auto"/>
      <w:outlineLvl w:val="3"/>
    </w:pPr>
    <w:rPr>
      <w:rFonts w:ascii="仿宋_GB2312" w:hAnsi="仿宋_GB2312" w:eastAsia="仿宋_GB2312"/>
      <w:bCs/>
      <w:sz w:val="24"/>
    </w:rPr>
  </w:style>
  <w:style w:type="character" w:styleId="1059" w:customStyle="1">
    <w:name w:val="Heading 1 Char"/>
    <w:basedOn w:val="989"/>
    <w:uiPriority w:val="9"/>
    <w:qFormat/>
    <w:rPr>
      <w:rFonts w:ascii="Arial" w:hAnsi="Arial" w:eastAsia="Arial" w:cs="Arial"/>
      <w:sz w:val="40"/>
      <w:szCs w:val="40"/>
    </w:rPr>
  </w:style>
  <w:style w:type="character" w:styleId="1060" w:customStyle="1">
    <w:name w:val="Heading 2 Char"/>
    <w:basedOn w:val="989"/>
    <w:uiPriority w:val="9"/>
    <w:qFormat/>
    <w:rPr>
      <w:rFonts w:ascii="Arial" w:hAnsi="Arial" w:eastAsia="Arial" w:cs="Arial"/>
      <w:sz w:val="34"/>
    </w:rPr>
  </w:style>
  <w:style w:type="character" w:styleId="1061" w:customStyle="1">
    <w:name w:val="Heading 3 Char"/>
    <w:basedOn w:val="989"/>
    <w:uiPriority w:val="9"/>
    <w:qFormat/>
    <w:rPr>
      <w:rFonts w:ascii="Arial" w:hAnsi="Arial" w:eastAsia="Arial" w:cs="Arial"/>
      <w:sz w:val="30"/>
      <w:szCs w:val="30"/>
    </w:rPr>
  </w:style>
  <w:style w:type="character" w:styleId="1062" w:customStyle="1">
    <w:name w:val="Heading 4 Char"/>
    <w:basedOn w:val="989"/>
    <w:uiPriority w:val="9"/>
    <w:qFormat/>
    <w:rPr>
      <w:rFonts w:ascii="Arial" w:hAnsi="Arial" w:eastAsia="Arial" w:cs="Arial"/>
      <w:b/>
      <w:bCs/>
      <w:sz w:val="26"/>
      <w:szCs w:val="26"/>
    </w:rPr>
  </w:style>
  <w:style w:type="character" w:styleId="1063" w:customStyle="1">
    <w:name w:val="Heading 5 Char"/>
    <w:basedOn w:val="989"/>
    <w:uiPriority w:val="9"/>
    <w:qFormat/>
    <w:rPr>
      <w:rFonts w:ascii="Arial" w:hAnsi="Arial" w:eastAsia="Arial" w:cs="Arial"/>
      <w:b/>
      <w:bCs/>
      <w:sz w:val="24"/>
      <w:szCs w:val="24"/>
    </w:rPr>
  </w:style>
  <w:style w:type="character" w:styleId="1064" w:customStyle="1">
    <w:name w:val="Heading 6 Char"/>
    <w:basedOn w:val="989"/>
    <w:uiPriority w:val="9"/>
    <w:qFormat/>
    <w:rPr>
      <w:rFonts w:ascii="Arial" w:hAnsi="Arial" w:eastAsia="Arial" w:cs="Arial"/>
      <w:b/>
      <w:bCs/>
      <w:sz w:val="22"/>
      <w:szCs w:val="22"/>
    </w:rPr>
  </w:style>
  <w:style w:type="character" w:styleId="1065" w:customStyle="1">
    <w:name w:val="Heading 7 Char"/>
    <w:basedOn w:val="989"/>
    <w:uiPriority w:val="9"/>
    <w:qFormat/>
    <w:rPr>
      <w:rFonts w:ascii="Arial" w:hAnsi="Arial" w:eastAsia="Arial" w:cs="Arial"/>
      <w:b/>
      <w:bCs/>
      <w:i/>
      <w:iCs/>
      <w:sz w:val="22"/>
      <w:szCs w:val="22"/>
    </w:rPr>
  </w:style>
  <w:style w:type="character" w:styleId="1066" w:customStyle="1">
    <w:name w:val="Heading 8 Char"/>
    <w:basedOn w:val="989"/>
    <w:uiPriority w:val="9"/>
    <w:qFormat/>
    <w:rPr>
      <w:rFonts w:ascii="Arial" w:hAnsi="Arial" w:eastAsia="Arial" w:cs="Arial"/>
      <w:i/>
      <w:iCs/>
      <w:sz w:val="22"/>
      <w:szCs w:val="22"/>
    </w:rPr>
  </w:style>
  <w:style w:type="character" w:styleId="1067" w:customStyle="1">
    <w:name w:val="Heading 9 Char"/>
    <w:basedOn w:val="989"/>
    <w:uiPriority w:val="9"/>
    <w:qFormat/>
    <w:rPr>
      <w:rFonts w:ascii="Arial" w:hAnsi="Arial" w:eastAsia="Arial" w:cs="Arial"/>
      <w:i/>
      <w:iCs/>
      <w:sz w:val="21"/>
      <w:szCs w:val="21"/>
    </w:rPr>
  </w:style>
  <w:style w:type="character" w:styleId="1068" w:customStyle="1">
    <w:name w:val="Title Char"/>
    <w:basedOn w:val="989"/>
    <w:uiPriority w:val="10"/>
    <w:qFormat/>
    <w:rPr>
      <w:sz w:val="48"/>
      <w:szCs w:val="48"/>
    </w:rPr>
  </w:style>
  <w:style w:type="character" w:styleId="1069" w:customStyle="1">
    <w:name w:val="Subtitle Char"/>
    <w:basedOn w:val="989"/>
    <w:uiPriority w:val="11"/>
    <w:qFormat/>
    <w:rPr>
      <w:sz w:val="24"/>
      <w:szCs w:val="24"/>
    </w:rPr>
  </w:style>
  <w:style w:type="character" w:styleId="1070" w:customStyle="1">
    <w:name w:val="Quote Char"/>
    <w:uiPriority w:val="29"/>
    <w:qFormat/>
    <w:rPr>
      <w:i/>
    </w:rPr>
  </w:style>
  <w:style w:type="character" w:styleId="1071" w:customStyle="1">
    <w:name w:val="Intense Quote Char"/>
    <w:uiPriority w:val="30"/>
    <w:qFormat/>
    <w:rPr>
      <w:i/>
    </w:rPr>
  </w:style>
  <w:style w:type="character" w:styleId="1072" w:customStyle="1">
    <w:name w:val="Header Char"/>
    <w:basedOn w:val="989"/>
    <w:uiPriority w:val="99"/>
    <w:qFormat/>
  </w:style>
  <w:style w:type="character" w:styleId="1073" w:customStyle="1">
    <w:name w:val="Caption Char"/>
    <w:uiPriority w:val="99"/>
    <w:qFormat/>
  </w:style>
  <w:style w:type="character" w:styleId="1074" w:customStyle="1">
    <w:name w:val="Footnote Text Char"/>
    <w:uiPriority w:val="99"/>
    <w:qFormat/>
    <w:rPr>
      <w:sz w:val="18"/>
    </w:rPr>
  </w:style>
  <w:style w:type="character" w:styleId="1075" w:customStyle="1">
    <w:name w:val="Endnote Text Char"/>
    <w:uiPriority w:val="99"/>
    <w:qFormat/>
    <w:rPr>
      <w:sz w:val="20"/>
    </w:rPr>
  </w:style>
  <w:style w:type="paragraph" w:styleId="1076" w:customStyle="1">
    <w:name w:val="TOC Heading"/>
    <w:uiPriority w:val="39"/>
    <w:unhideWhenUsed/>
    <w:qFormat/>
    <w:rPr>
      <w:rFonts w:hint="default" w:ascii="Times New Roman" w:hAnsi="Times New Roman" w:eastAsia="宋体" w:cs="Times New Roman"/>
    </w:rPr>
  </w:style>
  <w:style w:type="paragraph" w:styleId="1077">
    <w:name w:val="List Paragraph"/>
    <w:basedOn w:val="979"/>
    <w:uiPriority w:val="0"/>
    <w:qFormat/>
    <w:pPr>
      <w:ind w:firstLine="420"/>
    </w:pPr>
  </w:style>
  <w:style w:type="paragraph" w:styleId="107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79" w:customStyle="1">
    <w:name w:val="标题 5 Char"/>
    <w:link w:val="984"/>
    <w:uiPriority w:val="9"/>
    <w:qFormat/>
    <w:rPr>
      <w:rFonts w:ascii="Arial" w:hAnsi="Arial" w:eastAsia="Arial"/>
      <w:b/>
      <w:bCs/>
      <w:sz w:val="24"/>
      <w:szCs w:val="24"/>
      <w:lang w:bidi="ar-SA"/>
    </w:rPr>
  </w:style>
  <w:style w:type="character" w:styleId="1080" w:customStyle="1">
    <w:name w:val="标题 6 Char"/>
    <w:link w:val="985"/>
    <w:uiPriority w:val="9"/>
    <w:qFormat/>
    <w:rPr>
      <w:rFonts w:ascii="Arial" w:hAnsi="Arial" w:eastAsia="Arial"/>
      <w:b/>
      <w:bCs/>
      <w:sz w:val="22"/>
      <w:szCs w:val="22"/>
      <w:lang w:bidi="ar-SA"/>
    </w:rPr>
  </w:style>
  <w:style w:type="character" w:styleId="1081" w:customStyle="1">
    <w:name w:val="标题 7 Char"/>
    <w:link w:val="986"/>
    <w:uiPriority w:val="9"/>
    <w:qFormat/>
    <w:rPr>
      <w:rFonts w:ascii="Arial" w:hAnsi="Arial" w:eastAsia="Arial"/>
      <w:b/>
      <w:bCs/>
      <w:i/>
      <w:iCs/>
      <w:sz w:val="22"/>
      <w:szCs w:val="22"/>
      <w:lang w:bidi="ar-SA"/>
    </w:rPr>
  </w:style>
  <w:style w:type="character" w:styleId="1082" w:customStyle="1">
    <w:name w:val="标题 8 Char"/>
    <w:link w:val="987"/>
    <w:uiPriority w:val="9"/>
    <w:qFormat/>
    <w:rPr>
      <w:rFonts w:ascii="Arial" w:hAnsi="Arial" w:eastAsia="Arial"/>
      <w:i/>
      <w:iCs/>
      <w:sz w:val="22"/>
      <w:szCs w:val="22"/>
      <w:lang w:bidi="ar-SA"/>
    </w:rPr>
  </w:style>
  <w:style w:type="character" w:styleId="1083" w:customStyle="1">
    <w:name w:val="标题 9 Char"/>
    <w:link w:val="988"/>
    <w:uiPriority w:val="9"/>
    <w:qFormat/>
    <w:rPr>
      <w:rFonts w:ascii="Arial" w:hAnsi="Arial" w:eastAsia="Arial"/>
      <w:i/>
      <w:iCs/>
      <w:sz w:val="21"/>
      <w:szCs w:val="21"/>
      <w:lang w:bidi="ar-SA"/>
    </w:rPr>
  </w:style>
  <w:style w:type="paragraph" w:styleId="1084">
    <w:name w:val="No Spacing"/>
    <w:uiPriority w:val="1"/>
    <w:qFormat/>
    <w:rPr>
      <w:rFonts w:hint="default" w:ascii="Times New Roman" w:hAnsi="Times New Roman" w:eastAsia="宋体" w:cs="Times New Roman"/>
      <w:lang w:val="en-US" w:eastAsia="zh-CN" w:bidi="ar-SA"/>
    </w:rPr>
  </w:style>
  <w:style w:type="character" w:styleId="1085" w:customStyle="1">
    <w:name w:val="标题 Char"/>
    <w:link w:val="1033"/>
    <w:uiPriority w:val="10"/>
    <w:qFormat/>
    <w:rPr>
      <w:sz w:val="48"/>
      <w:szCs w:val="48"/>
      <w:lang w:bidi="ar-SA"/>
    </w:rPr>
  </w:style>
  <w:style w:type="character" w:styleId="1086" w:customStyle="1">
    <w:name w:val="副标题 Char"/>
    <w:link w:val="1026"/>
    <w:uiPriority w:val="11"/>
    <w:qFormat/>
    <w:rPr>
      <w:sz w:val="24"/>
      <w:szCs w:val="24"/>
      <w:lang w:bidi="ar-SA"/>
    </w:rPr>
  </w:style>
  <w:style w:type="paragraph" w:styleId="1087">
    <w:name w:val="Quote"/>
    <w:link w:val="1088"/>
    <w:uiPriority w:val="29"/>
    <w:qFormat/>
    <w:pPr>
      <w:ind w:left="720" w:right="720"/>
    </w:pPr>
    <w:rPr>
      <w:rFonts w:hint="default" w:ascii="Times New Roman" w:hAnsi="Times New Roman" w:eastAsia="宋体" w:cs="Times New Roman"/>
      <w:i/>
      <w:lang w:val="en-US" w:eastAsia="zh-CN" w:bidi="ar-SA"/>
    </w:rPr>
  </w:style>
  <w:style w:type="character" w:styleId="1088" w:customStyle="1">
    <w:name w:val="引用 Char"/>
    <w:link w:val="1087"/>
    <w:uiPriority w:val="29"/>
    <w:qFormat/>
    <w:rPr>
      <w:i/>
      <w:lang w:val="en-US" w:eastAsia="zh-CN" w:bidi="ar-SA"/>
    </w:rPr>
  </w:style>
  <w:style w:type="paragraph" w:styleId="1089">
    <w:name w:val="Intense Quote"/>
    <w:link w:val="10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90" w:customStyle="1">
    <w:name w:val="明显引用 Char"/>
    <w:link w:val="1089"/>
    <w:uiPriority w:val="30"/>
    <w:qFormat/>
    <w:rPr>
      <w:i/>
      <w:shd w:val="clear" w:color="auto" w:fill="f2f2f2"/>
      <w:lang w:val="en-US" w:eastAsia="zh-CN" w:bidi="ar-SA"/>
    </w:rPr>
  </w:style>
  <w:style w:type="character" w:styleId="1091" w:customStyle="1">
    <w:name w:val="页眉 Char1"/>
    <w:link w:val="1023"/>
    <w:uiPriority w:val="99"/>
    <w:qFormat/>
    <w:rPr>
      <w:lang w:val="en-US" w:eastAsia="zh-CN" w:bidi="ar-SA"/>
    </w:rPr>
  </w:style>
  <w:style w:type="character" w:styleId="1092" w:customStyle="1">
    <w:name w:val="Footer Char"/>
    <w:uiPriority w:val="99"/>
    <w:qFormat/>
  </w:style>
  <w:style w:type="character" w:styleId="1093" w:customStyle="1">
    <w:name w:val="页脚 Char1"/>
    <w:link w:val="1021"/>
    <w:uiPriority w:val="99"/>
    <w:qFormat/>
  </w:style>
  <w:style w:type="table" w:styleId="10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97" w:customStyle="1">
    <w:name w:val="Plain Table 3"/>
    <w:uiPriority w:val="99"/>
    <w:qFormat/>
    <w:tblPr>
      <w:tblCellMar>
        <w:left w:w="0" w:type="dxa"/>
        <w:top w:w="0" w:type="dxa"/>
        <w:right w:w="0" w:type="dxa"/>
        <w:bottom w:w="0" w:type="dxa"/>
      </w:tblCellMar>
    </w:tblPr>
  </w:style>
  <w:style w:type="table" w:styleId="1098" w:customStyle="1">
    <w:name w:val="Plain Table 4"/>
    <w:uiPriority w:val="99"/>
    <w:qFormat/>
    <w:tblPr>
      <w:tblCellMar>
        <w:left w:w="0" w:type="dxa"/>
        <w:top w:w="0" w:type="dxa"/>
        <w:right w:w="0" w:type="dxa"/>
        <w:bottom w:w="0" w:type="dxa"/>
      </w:tblCellMar>
    </w:tblPr>
  </w:style>
  <w:style w:type="table" w:styleId="1099" w:customStyle="1">
    <w:name w:val="Plain Table 5"/>
    <w:uiPriority w:val="99"/>
    <w:qFormat/>
    <w:tblPr>
      <w:tblCellMar>
        <w:left w:w="0" w:type="dxa"/>
        <w:top w:w="0" w:type="dxa"/>
        <w:right w:w="0" w:type="dxa"/>
        <w:bottom w:w="0" w:type="dxa"/>
      </w:tblCellMar>
    </w:tblPr>
  </w:style>
  <w:style w:type="table" w:styleId="110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0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4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49" w:customStyle="1">
    <w:name w:val="List Table 1 Light"/>
    <w:uiPriority w:val="99"/>
    <w:qFormat/>
    <w:tblPr>
      <w:tblCellMar>
        <w:left w:w="0" w:type="dxa"/>
        <w:top w:w="0" w:type="dxa"/>
        <w:right w:w="0" w:type="dxa"/>
        <w:bottom w:w="0" w:type="dxa"/>
      </w:tblCellMar>
    </w:tblPr>
  </w:style>
  <w:style w:type="table" w:styleId="1150" w:customStyle="1">
    <w:name w:val="List Table 1 Light - Accent 1"/>
    <w:uiPriority w:val="99"/>
    <w:qFormat/>
    <w:tblPr>
      <w:tblCellMar>
        <w:left w:w="0" w:type="dxa"/>
        <w:top w:w="0" w:type="dxa"/>
        <w:right w:w="0" w:type="dxa"/>
        <w:bottom w:w="0" w:type="dxa"/>
      </w:tblCellMar>
    </w:tblPr>
  </w:style>
  <w:style w:type="table" w:styleId="1151" w:customStyle="1">
    <w:name w:val="List Table 1 Light - Accent 2"/>
    <w:uiPriority w:val="99"/>
    <w:qFormat/>
    <w:tblPr>
      <w:tblCellMar>
        <w:left w:w="0" w:type="dxa"/>
        <w:top w:w="0" w:type="dxa"/>
        <w:right w:w="0" w:type="dxa"/>
        <w:bottom w:w="0" w:type="dxa"/>
      </w:tblCellMar>
    </w:tblPr>
  </w:style>
  <w:style w:type="table" w:styleId="1152" w:customStyle="1">
    <w:name w:val="List Table 1 Light - Accent 3"/>
    <w:uiPriority w:val="99"/>
    <w:qFormat/>
    <w:tblPr>
      <w:tblCellMar>
        <w:left w:w="0" w:type="dxa"/>
        <w:top w:w="0" w:type="dxa"/>
        <w:right w:w="0" w:type="dxa"/>
        <w:bottom w:w="0" w:type="dxa"/>
      </w:tblCellMar>
    </w:tblPr>
  </w:style>
  <w:style w:type="table" w:styleId="1153" w:customStyle="1">
    <w:name w:val="List Table 1 Light - Accent 4"/>
    <w:uiPriority w:val="99"/>
    <w:qFormat/>
    <w:tblPr>
      <w:tblCellMar>
        <w:left w:w="0" w:type="dxa"/>
        <w:top w:w="0" w:type="dxa"/>
        <w:right w:w="0" w:type="dxa"/>
        <w:bottom w:w="0" w:type="dxa"/>
      </w:tblCellMar>
    </w:tblPr>
  </w:style>
  <w:style w:type="table" w:styleId="1154" w:customStyle="1">
    <w:name w:val="List Table 1 Light - Accent 5"/>
    <w:uiPriority w:val="99"/>
    <w:qFormat/>
    <w:tblPr>
      <w:tblCellMar>
        <w:left w:w="0" w:type="dxa"/>
        <w:top w:w="0" w:type="dxa"/>
        <w:right w:w="0" w:type="dxa"/>
        <w:bottom w:w="0" w:type="dxa"/>
      </w:tblCellMar>
    </w:tblPr>
  </w:style>
  <w:style w:type="table" w:styleId="1155" w:customStyle="1">
    <w:name w:val="List Table 1 Light - Accent 6"/>
    <w:uiPriority w:val="99"/>
    <w:qFormat/>
    <w:tblPr>
      <w:tblCellMar>
        <w:left w:w="0" w:type="dxa"/>
        <w:top w:w="0" w:type="dxa"/>
        <w:right w:w="0" w:type="dxa"/>
        <w:bottom w:w="0" w:type="dxa"/>
      </w:tblCellMar>
    </w:tblPr>
  </w:style>
  <w:style w:type="table" w:styleId="115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6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7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7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8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9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98" w:customStyle="1">
    <w:name w:val="Lined - Accent"/>
    <w:uiPriority w:val="99"/>
    <w:qFormat/>
    <w:rPr>
      <w:color w:val="404040"/>
    </w:rPr>
    <w:tblPr>
      <w:tblCellMar>
        <w:left w:w="0" w:type="dxa"/>
        <w:top w:w="0" w:type="dxa"/>
        <w:right w:w="0" w:type="dxa"/>
        <w:bottom w:w="0" w:type="dxa"/>
      </w:tblCellMar>
    </w:tblPr>
  </w:style>
  <w:style w:type="table" w:styleId="1199" w:customStyle="1">
    <w:name w:val="Lined - Accent 1"/>
    <w:uiPriority w:val="99"/>
    <w:qFormat/>
    <w:rPr>
      <w:color w:val="404040"/>
    </w:rPr>
    <w:tblPr>
      <w:tblCellMar>
        <w:left w:w="0" w:type="dxa"/>
        <w:top w:w="0" w:type="dxa"/>
        <w:right w:w="0" w:type="dxa"/>
        <w:bottom w:w="0" w:type="dxa"/>
      </w:tblCellMar>
    </w:tblPr>
  </w:style>
  <w:style w:type="table" w:styleId="1200" w:customStyle="1">
    <w:name w:val="Lined - Accent 2"/>
    <w:uiPriority w:val="99"/>
    <w:qFormat/>
    <w:rPr>
      <w:color w:val="404040"/>
    </w:rPr>
    <w:tblPr>
      <w:tblCellMar>
        <w:left w:w="0" w:type="dxa"/>
        <w:top w:w="0" w:type="dxa"/>
        <w:right w:w="0" w:type="dxa"/>
        <w:bottom w:w="0" w:type="dxa"/>
      </w:tblCellMar>
    </w:tblPr>
  </w:style>
  <w:style w:type="table" w:styleId="1201" w:customStyle="1">
    <w:name w:val="Lined - Accent 3"/>
    <w:uiPriority w:val="99"/>
    <w:qFormat/>
    <w:rPr>
      <w:color w:val="404040"/>
    </w:rPr>
    <w:tblPr>
      <w:tblCellMar>
        <w:left w:w="0" w:type="dxa"/>
        <w:top w:w="0" w:type="dxa"/>
        <w:right w:w="0" w:type="dxa"/>
        <w:bottom w:w="0" w:type="dxa"/>
      </w:tblCellMar>
    </w:tblPr>
  </w:style>
  <w:style w:type="table" w:styleId="1202" w:customStyle="1">
    <w:name w:val="Lined - Accent 4"/>
    <w:uiPriority w:val="99"/>
    <w:qFormat/>
    <w:rPr>
      <w:color w:val="404040"/>
    </w:rPr>
    <w:tblPr>
      <w:tblCellMar>
        <w:left w:w="0" w:type="dxa"/>
        <w:top w:w="0" w:type="dxa"/>
        <w:right w:w="0" w:type="dxa"/>
        <w:bottom w:w="0" w:type="dxa"/>
      </w:tblCellMar>
    </w:tblPr>
  </w:style>
  <w:style w:type="table" w:styleId="1203" w:customStyle="1">
    <w:name w:val="Lined - Accent 5"/>
    <w:uiPriority w:val="99"/>
    <w:qFormat/>
    <w:rPr>
      <w:color w:val="404040"/>
    </w:rPr>
    <w:tblPr>
      <w:tblCellMar>
        <w:left w:w="0" w:type="dxa"/>
        <w:top w:w="0" w:type="dxa"/>
        <w:right w:w="0" w:type="dxa"/>
        <w:bottom w:w="0" w:type="dxa"/>
      </w:tblCellMar>
    </w:tblPr>
  </w:style>
  <w:style w:type="table" w:styleId="1204" w:customStyle="1">
    <w:name w:val="Lined - Accent 6"/>
    <w:uiPriority w:val="99"/>
    <w:qFormat/>
    <w:rPr>
      <w:color w:val="404040"/>
    </w:rPr>
    <w:tblPr>
      <w:tblCellMar>
        <w:left w:w="0" w:type="dxa"/>
        <w:top w:w="0" w:type="dxa"/>
        <w:right w:w="0" w:type="dxa"/>
        <w:bottom w:w="0" w:type="dxa"/>
      </w:tblCellMar>
    </w:tblPr>
  </w:style>
  <w:style w:type="table" w:styleId="12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19" w:customStyle="1">
    <w:name w:val="脚注文本 Char1"/>
    <w:link w:val="1027"/>
    <w:uiPriority w:val="99"/>
    <w:qFormat/>
    <w:rPr>
      <w:sz w:val="18"/>
    </w:rPr>
  </w:style>
  <w:style w:type="character" w:styleId="1220" w:customStyle="1">
    <w:name w:val="尾注文本 Char"/>
    <w:link w:val="1019"/>
    <w:uiPriority w:val="99"/>
    <w:semiHidden/>
    <w:qFormat/>
    <w:rPr>
      <w:lang w:val="en-US" w:eastAsia="zh-CN" w:bidi="ar-SA"/>
    </w:rPr>
  </w:style>
  <w:style w:type="paragraph" w:styleId="1221" w:customStyle="1">
    <w:name w:val="TOC 标题1"/>
    <w:uiPriority w:val="39"/>
    <w:unhideWhenUsed/>
    <w:qFormat/>
    <w:rPr>
      <w:rFonts w:hint="default" w:ascii="Times New Roman" w:hAnsi="Times New Roman" w:eastAsia="宋体" w:cs="Times New Roman"/>
      <w:lang w:val="en-US" w:eastAsia="zh-CN" w:bidi="ar-SA"/>
    </w:rPr>
  </w:style>
  <w:style w:type="paragraph" w:styleId="1222" w:customStyle="1">
    <w:name w:val="标题 211"/>
    <w:basedOn w:val="1002"/>
    <w:next w:val="1002"/>
    <w:uiPriority w:val="0"/>
    <w:qFormat/>
    <w:pPr>
      <w:keepLines/>
      <w:keepNext/>
      <w:spacing w:before="260" w:after="260" w:line="416" w:lineRule="auto"/>
      <w:outlineLvl w:val="1"/>
    </w:pPr>
    <w:rPr>
      <w:rFonts w:ascii="Arial" w:hAnsi="Arial" w:eastAsia="黑体"/>
      <w:bCs/>
      <w:sz w:val="32"/>
      <w:szCs w:val="32"/>
    </w:rPr>
  </w:style>
  <w:style w:type="paragraph" w:styleId="1223" w:customStyle="1">
    <w:name w:val="标题 31"/>
    <w:basedOn w:val="1002"/>
    <w:next w:val="1002"/>
    <w:uiPriority w:val="0"/>
    <w:qFormat/>
    <w:pPr>
      <w:keepLines/>
      <w:keepNext/>
      <w:spacing w:before="260" w:after="260" w:line="416" w:lineRule="auto"/>
      <w:outlineLvl w:val="2"/>
    </w:pPr>
    <w:rPr>
      <w:bCs/>
      <w:sz w:val="32"/>
      <w:szCs w:val="32"/>
    </w:rPr>
  </w:style>
  <w:style w:type="paragraph" w:styleId="1224" w:customStyle="1">
    <w:name w:val="正文文本11"/>
    <w:basedOn w:val="1055"/>
    <w:next w:val="979"/>
    <w:uiPriority w:val="0"/>
    <w:qFormat/>
  </w:style>
  <w:style w:type="paragraph" w:styleId="1225" w:customStyle="1">
    <w:name w:val="标题 61"/>
    <w:basedOn w:val="1002"/>
    <w:next w:val="1002"/>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226" w:customStyle="1">
    <w:name w:val="默认段落字体1"/>
    <w:link w:val="1000"/>
    <w:uiPriority w:val="0"/>
    <w:qFormat/>
    <w:rPr>
      <w:rFonts w:hint="default" w:ascii="Times New Roman" w:hAnsi="Times New Roman" w:eastAsia="宋体" w:cs="Times New Roman"/>
      <w:sz w:val="21"/>
      <w:szCs w:val="24"/>
      <w:lang w:val="en-US" w:eastAsia="zh-CN" w:bidi="ar-SA"/>
    </w:rPr>
  </w:style>
  <w:style w:type="table" w:styleId="1227" w:customStyle="1">
    <w:name w:val="普通表格1"/>
    <w:uiPriority w:val="0"/>
    <w:qFormat/>
    <w:tblPr>
      <w:tblCellMar>
        <w:left w:w="0" w:type="dxa"/>
        <w:top w:w="0" w:type="dxa"/>
        <w:right w:w="0" w:type="dxa"/>
        <w:bottom w:w="0" w:type="dxa"/>
      </w:tblCellMar>
    </w:tblPr>
  </w:style>
  <w:style w:type="character" w:styleId="1228" w:customStyle="1">
    <w:name w:val="正文文本缩进 Char"/>
    <w:link w:val="1054"/>
    <w:uiPriority w:val="0"/>
    <w:qFormat/>
    <w:rPr>
      <w:rFonts w:ascii="宋体" w:hAnsi="Courier New"/>
      <w:spacing w:val="-4"/>
      <w:sz w:val="18"/>
      <w:szCs w:val="20"/>
    </w:rPr>
  </w:style>
  <w:style w:type="paragraph" w:styleId="1229" w:customStyle="1">
    <w:name w:val="列表 31"/>
    <w:basedOn w:val="1002"/>
    <w:uiPriority w:val="0"/>
    <w:qFormat/>
    <w:pPr>
      <w:ind w:left="100" w:hanging="200"/>
    </w:pPr>
  </w:style>
  <w:style w:type="paragraph" w:styleId="1230" w:customStyle="1">
    <w:name w:val="正文缩进11"/>
    <w:basedOn w:val="1002"/>
    <w:uiPriority w:val="0"/>
    <w:qFormat/>
    <w:pPr>
      <w:ind w:firstLine="420"/>
    </w:pPr>
  </w:style>
  <w:style w:type="paragraph" w:styleId="1231" w:customStyle="1">
    <w:name w:val="批注文字1"/>
    <w:basedOn w:val="1002"/>
    <w:link w:val="1232"/>
    <w:uiPriority w:val="0"/>
    <w:qFormat/>
    <w:pPr>
      <w:jc w:val="left"/>
    </w:pPr>
    <w:rPr>
      <w:b w:val="0"/>
      <w:sz w:val="21"/>
    </w:rPr>
  </w:style>
  <w:style w:type="character" w:styleId="1232" w:customStyle="1">
    <w:name w:val="批注文字 Char"/>
    <w:link w:val="1231"/>
    <w:uiPriority w:val="0"/>
    <w:qFormat/>
    <w:rPr>
      <w:sz w:val="21"/>
    </w:rPr>
  </w:style>
  <w:style w:type="paragraph" w:styleId="1233" w:customStyle="1">
    <w:name w:val="目录 31"/>
    <w:basedOn w:val="1002"/>
    <w:next w:val="1002"/>
    <w:uiPriority w:val="0"/>
    <w:qFormat/>
    <w:pPr>
      <w:ind w:left="840"/>
    </w:pPr>
  </w:style>
  <w:style w:type="paragraph" w:styleId="1234" w:customStyle="1">
    <w:name w:val="纯文本11"/>
    <w:basedOn w:val="1002"/>
    <w:uiPriority w:val="0"/>
    <w:qFormat/>
    <w:rPr>
      <w:rFonts w:ascii="宋体" w:hAnsi="Courier New"/>
      <w:sz w:val="21"/>
      <w:szCs w:val="21"/>
    </w:rPr>
  </w:style>
  <w:style w:type="paragraph" w:styleId="1235" w:customStyle="1">
    <w:name w:val="日期1"/>
    <w:basedOn w:val="1002"/>
    <w:next w:val="1002"/>
    <w:link w:val="1236"/>
    <w:uiPriority w:val="0"/>
    <w:qFormat/>
    <w:pPr>
      <w:ind w:left="100"/>
    </w:pPr>
    <w:rPr>
      <w:b w:val="0"/>
      <w:sz w:val="21"/>
      <w:szCs w:val="24"/>
    </w:rPr>
  </w:style>
  <w:style w:type="character" w:styleId="1236" w:customStyle="1">
    <w:name w:val="日期 Char"/>
    <w:link w:val="1235"/>
    <w:uiPriority w:val="0"/>
    <w:qFormat/>
    <w:rPr>
      <w:sz w:val="21"/>
      <w:szCs w:val="24"/>
    </w:rPr>
  </w:style>
  <w:style w:type="paragraph" w:styleId="1237" w:customStyle="1">
    <w:name w:val="正文文本缩进 21"/>
    <w:basedOn w:val="1002"/>
    <w:uiPriority w:val="0"/>
    <w:qFormat/>
    <w:pPr>
      <w:ind w:left="420"/>
      <w:spacing w:after="120" w:line="480" w:lineRule="auto"/>
    </w:pPr>
  </w:style>
  <w:style w:type="paragraph" w:styleId="1238" w:customStyle="1">
    <w:name w:val="批注框文本1"/>
    <w:basedOn w:val="1002"/>
    <w:link w:val="1239"/>
    <w:uiPriority w:val="0"/>
    <w:qFormat/>
    <w:rPr>
      <w:b w:val="0"/>
      <w:sz w:val="18"/>
      <w:szCs w:val="18"/>
    </w:rPr>
  </w:style>
  <w:style w:type="character" w:styleId="1239" w:customStyle="1">
    <w:name w:val="批注框文本 Char"/>
    <w:link w:val="1238"/>
    <w:uiPriority w:val="0"/>
    <w:qFormat/>
    <w:rPr>
      <w:sz w:val="18"/>
      <w:szCs w:val="18"/>
    </w:rPr>
  </w:style>
  <w:style w:type="paragraph" w:styleId="1240" w:customStyle="1">
    <w:name w:val="页脚1"/>
    <w:basedOn w:val="1006"/>
    <w:link w:val="1241"/>
    <w:uiPriority w:val="0"/>
    <w:qFormat/>
    <w:pPr>
      <w:jc w:val="left"/>
      <w:tabs>
        <w:tab w:val="center" w:pos="4153" w:leader="none"/>
        <w:tab w:val="right" w:pos="8306" w:leader="none"/>
      </w:tabs>
    </w:pPr>
    <w:rPr>
      <w:sz w:val="18"/>
      <w:szCs w:val="18"/>
    </w:rPr>
  </w:style>
  <w:style w:type="character" w:styleId="1241" w:customStyle="1">
    <w:name w:val="页脚 Char"/>
    <w:basedOn w:val="1226"/>
    <w:link w:val="1240"/>
    <w:uiPriority w:val="0"/>
    <w:qFormat/>
    <w:rPr>
      <w:sz w:val="18"/>
      <w:szCs w:val="18"/>
    </w:rPr>
  </w:style>
  <w:style w:type="paragraph" w:styleId="1242" w:customStyle="1">
    <w:name w:val="页眉1"/>
    <w:basedOn w:val="1002"/>
    <w:link w:val="1243"/>
    <w:uiPriority w:val="0"/>
    <w:qFormat/>
    <w:pPr>
      <w:jc w:val="center"/>
      <w:tabs>
        <w:tab w:val="center" w:pos="4153" w:leader="none"/>
        <w:tab w:val="right" w:pos="8306" w:leader="none"/>
      </w:tabs>
      <w:pBdr>
        <w:bottom w:val="single" w:color="000000" w:sz="6" w:space="1"/>
      </w:pBdr>
    </w:pPr>
    <w:rPr>
      <w:sz w:val="18"/>
      <w:szCs w:val="18"/>
    </w:rPr>
  </w:style>
  <w:style w:type="character" w:styleId="1243" w:customStyle="1">
    <w:name w:val="页眉 Char"/>
    <w:basedOn w:val="1226"/>
    <w:link w:val="1242"/>
    <w:uiPriority w:val="0"/>
    <w:qFormat/>
    <w:rPr>
      <w:sz w:val="18"/>
      <w:szCs w:val="18"/>
    </w:rPr>
  </w:style>
  <w:style w:type="paragraph" w:styleId="1244" w:customStyle="1">
    <w:name w:val="目录 111"/>
    <w:basedOn w:val="1002"/>
    <w:next w:val="1002"/>
    <w:uiPriority w:val="0"/>
    <w:qFormat/>
    <w:pPr>
      <w:jc w:val="left"/>
      <w:spacing w:before="120" w:after="120"/>
    </w:pPr>
    <w:rPr>
      <w:rFonts w:ascii="Calibri" w:hAnsi="Calibri"/>
      <w:bCs/>
      <w:caps/>
    </w:rPr>
  </w:style>
  <w:style w:type="character" w:styleId="1245" w:customStyle="1">
    <w:name w:val="脚注文本 Char"/>
    <w:link w:val="1005"/>
    <w:uiPriority w:val="0"/>
    <w:qFormat/>
    <w:rPr>
      <w:sz w:val="18"/>
      <w:szCs w:val="24"/>
    </w:rPr>
  </w:style>
  <w:style w:type="paragraph" w:styleId="1246" w:customStyle="1">
    <w:name w:val="正文文本 21"/>
    <w:basedOn w:val="1002"/>
    <w:uiPriority w:val="0"/>
    <w:qFormat/>
    <w:pPr>
      <w:ind w:firstLine="200"/>
    </w:pPr>
    <w:rPr>
      <w:rFonts w:eastAsia="仿宋_GB2312"/>
      <w:sz w:val="18"/>
    </w:rPr>
  </w:style>
  <w:style w:type="paragraph" w:styleId="1247" w:customStyle="1">
    <w:name w:val="普通(网站)1"/>
    <w:basedOn w:val="1000"/>
    <w:uiPriority w:val="0"/>
    <w:qFormat/>
    <w:pPr>
      <w:jc w:val="left"/>
      <w:spacing w:beforeAutospacing="1" w:afterAutospacing="1"/>
    </w:pPr>
    <w:rPr>
      <w:sz w:val="24"/>
    </w:rPr>
  </w:style>
  <w:style w:type="paragraph" w:styleId="1248" w:customStyle="1">
    <w:name w:val="批注主题1"/>
    <w:basedOn w:val="1231"/>
    <w:next w:val="1231"/>
    <w:link w:val="1249"/>
    <w:uiPriority w:val="0"/>
    <w:qFormat/>
    <w:rPr>
      <w:b/>
      <w:bCs/>
      <w:szCs w:val="24"/>
    </w:rPr>
  </w:style>
  <w:style w:type="character" w:styleId="1249" w:customStyle="1">
    <w:name w:val="批注主题 Char"/>
    <w:link w:val="1248"/>
    <w:uiPriority w:val="0"/>
    <w:qFormat/>
    <w:rPr>
      <w:b/>
      <w:bCs/>
      <w:sz w:val="21"/>
      <w:szCs w:val="24"/>
    </w:rPr>
  </w:style>
  <w:style w:type="paragraph" w:styleId="1250" w:customStyle="1">
    <w:name w:val="正文首行缩进 21"/>
    <w:basedOn w:val="1054"/>
    <w:next w:val="1002"/>
    <w:uiPriority w:val="0"/>
    <w:qFormat/>
    <w:pPr>
      <w:ind w:left="420" w:firstLine="200"/>
      <w:spacing w:after="120"/>
    </w:pPr>
    <w:rPr>
      <w:rFonts w:ascii="Times New Roman" w:hAnsi="Times New Roman"/>
      <w:sz w:val="21"/>
    </w:rPr>
  </w:style>
  <w:style w:type="table" w:styleId="1251" w:customStyle="1">
    <w:name w:val="网格型1"/>
    <w:basedOn w:val="1227"/>
    <w:uiPriority w:val="0"/>
    <w:qFormat/>
    <w:tblPr>
      <w:tblCellMar>
        <w:left w:w="0" w:type="dxa"/>
        <w:top w:w="0" w:type="dxa"/>
        <w:right w:w="0" w:type="dxa"/>
        <w:bottom w:w="0" w:type="dxa"/>
      </w:tblCellMar>
    </w:tblPr>
  </w:style>
  <w:style w:type="character" w:styleId="1252" w:customStyle="1">
    <w:name w:val="要点1"/>
    <w:uiPriority w:val="0"/>
    <w:qFormat/>
    <w:rPr>
      <w:b/>
    </w:rPr>
  </w:style>
  <w:style w:type="character" w:styleId="1253" w:customStyle="1">
    <w:name w:val="页码1"/>
    <w:basedOn w:val="1226"/>
    <w:uiPriority w:val="0"/>
    <w:qFormat/>
  </w:style>
  <w:style w:type="character" w:styleId="1254" w:customStyle="1">
    <w:name w:val="已访问的超链接1"/>
    <w:uiPriority w:val="0"/>
    <w:qFormat/>
    <w:rPr>
      <w:rFonts w:ascii="Times New Roman" w:hAnsi="Times New Roman" w:eastAsia="宋体"/>
      <w:color w:val="800080"/>
      <w:u w:val="single"/>
    </w:rPr>
  </w:style>
  <w:style w:type="character" w:styleId="1255" w:customStyle="1">
    <w:name w:val="超链接1"/>
    <w:basedOn w:val="1226"/>
    <w:link w:val="1006"/>
    <w:uiPriority w:val="0"/>
    <w:qFormat/>
    <w:rPr>
      <w:rFonts w:hint="default" w:ascii="Times New Roman" w:hAnsi="Times New Roman" w:eastAsia="宋体" w:cs="Times New Roman"/>
      <w:sz w:val="21"/>
      <w:szCs w:val="24"/>
      <w:lang w:val="en-US" w:eastAsia="zh-CN" w:bidi="ar-SA"/>
    </w:rPr>
  </w:style>
  <w:style w:type="character" w:styleId="1256" w:customStyle="1">
    <w:name w:val="批注引用1"/>
    <w:uiPriority w:val="0"/>
    <w:qFormat/>
    <w:rPr>
      <w:sz w:val="21"/>
      <w:szCs w:val="21"/>
    </w:rPr>
  </w:style>
  <w:style w:type="paragraph" w:styleId="125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258" w:customStyle="1">
    <w:name w:val="正文文本 (2)_"/>
    <w:link w:val="1259"/>
    <w:uiPriority w:val="0"/>
    <w:qFormat/>
    <w:rPr>
      <w:rFonts w:ascii="MingLiU" w:eastAsia="MingLiU"/>
      <w:sz w:val="17"/>
      <w:szCs w:val="17"/>
      <w:shd w:val="clear" w:color="auto" w:fill="ffffff"/>
    </w:rPr>
  </w:style>
  <w:style w:type="paragraph" w:styleId="1259" w:customStyle="1">
    <w:name w:val="正文文本 (2)1"/>
    <w:basedOn w:val="1002"/>
    <w:link w:val="1258"/>
    <w:uiPriority w:val="0"/>
    <w:qFormat/>
    <w:pPr>
      <w:spacing w:after="60" w:line="259" w:lineRule="exact"/>
      <w:shd w:val="clear" w:color="auto" w:fill="ffffff"/>
    </w:pPr>
    <w:rPr>
      <w:rFonts w:ascii="MingLiU" w:eastAsia="MingLiU"/>
      <w:b w:val="0"/>
      <w:sz w:val="17"/>
      <w:szCs w:val="17"/>
    </w:rPr>
  </w:style>
  <w:style w:type="character" w:styleId="1260" w:customStyle="1">
    <w:name w:val="btna-s1"/>
    <w:uiPriority w:val="0"/>
    <w:qFormat/>
    <w:rPr>
      <w:rFonts w:ascii="Times New Roman" w:hAnsi="Times New Roman" w:eastAsia="宋体"/>
      <w:color w:val="ffffff"/>
      <w:u w:val="none"/>
      <w:lang w:bidi="ar-SA"/>
    </w:rPr>
  </w:style>
  <w:style w:type="paragraph" w:styleId="1261" w:customStyle="1">
    <w:name w:val="纯文本1"/>
    <w:basedOn w:val="1008"/>
    <w:uiPriority w:val="0"/>
    <w:qFormat/>
    <w:rPr>
      <w:rFonts w:ascii="宋体" w:hAnsi="宋体" w:eastAsia="楷体_GB2312"/>
      <w:sz w:val="26"/>
    </w:rPr>
  </w:style>
  <w:style w:type="paragraph" w:styleId="1262" w:customStyle="1">
    <w:name w:val="Char Char Char Char Char Char Char"/>
    <w:basedOn w:val="1002"/>
    <w:uiPriority w:val="0"/>
    <w:qFormat/>
    <w:pPr>
      <w:numPr>
        <w:ilvl w:val="0"/>
        <w:numId w:val="1"/>
      </w:numPr>
      <w:tabs>
        <w:tab w:val="left" w:pos="1559" w:leader="none"/>
      </w:tabs>
    </w:pPr>
    <w:rPr>
      <w:rFonts w:ascii="仿宋" w:hAnsi="仿宋" w:eastAsia="仿宋"/>
    </w:rPr>
  </w:style>
  <w:style w:type="paragraph" w:styleId="1263" w:customStyle="1">
    <w:name w:val="列出段落1"/>
    <w:basedOn w:val="1002"/>
    <w:uiPriority w:val="0"/>
    <w:qFormat/>
    <w:pPr>
      <w:ind w:firstLine="420"/>
    </w:pPr>
  </w:style>
  <w:style w:type="paragraph" w:styleId="1264" w:customStyle="1">
    <w:name w:val="标题 0"/>
    <w:basedOn w:val="1043"/>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265" w:customStyle="1">
    <w:name w:val="_表格标题"/>
    <w:basedOn w:val="1002"/>
    <w:uiPriority w:val="0"/>
    <w:qFormat/>
    <w:pPr>
      <w:jc w:val="center"/>
    </w:pPr>
  </w:style>
  <w:style w:type="paragraph" w:styleId="1266" w:customStyle="1">
    <w:name w:val="b正文"/>
    <w:basedOn w:val="1002"/>
    <w:uiPriority w:val="0"/>
    <w:qFormat/>
    <w:pPr>
      <w:ind w:firstLine="420"/>
      <w:spacing w:line="360" w:lineRule="auto"/>
    </w:pPr>
    <w:rPr>
      <w:rFonts w:ascii="仿宋_GB2312" w:hAnsi="Calibri" w:eastAsia="仿宋_GB2312"/>
      <w:sz w:val="28"/>
      <w:szCs w:val="28"/>
    </w:rPr>
  </w:style>
  <w:style w:type="paragraph" w:styleId="1267"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带缩进的正文"/>
    <w:basedOn w:val="1002"/>
    <w:uiPriority w:val="0"/>
    <w:qFormat/>
    <w:pPr>
      <w:ind w:firstLine="480"/>
      <w:spacing w:line="360" w:lineRule="auto"/>
    </w:pPr>
    <w:rPr>
      <w:rFonts w:ascii="Calibri" w:hAnsi="Calibri" w:eastAsia="Times New Roman"/>
      <w:sz w:val="24"/>
    </w:rPr>
  </w:style>
  <w:style w:type="paragraph" w:styleId="1269" w:customStyle="1">
    <w:name w:val="p0"/>
    <w:basedOn w:val="1002"/>
    <w:uiPriority w:val="0"/>
    <w:qFormat/>
    <w:pPr>
      <w:widowControl/>
    </w:pPr>
    <w:rPr>
      <w:sz w:val="21"/>
      <w:szCs w:val="21"/>
    </w:rPr>
  </w:style>
  <w:style w:type="paragraph" w:styleId="1270" w:customStyle="1">
    <w:name w:val="Table Paragraph"/>
    <w:basedOn w:val="1002"/>
    <w:uiPriority w:val="0"/>
    <w:qFormat/>
    <w:rPr>
      <w:rFonts w:ascii="宋体" w:hAnsi="宋体"/>
    </w:rPr>
  </w:style>
  <w:style w:type="paragraph" w:styleId="1271" w:customStyle="1">
    <w:name w:val="正文_0_1_0"/>
    <w:uiPriority w:val="0"/>
    <w:qFormat/>
    <w:rPr>
      <w:rFonts w:hint="default" w:ascii="宋体" w:hAnsi="宋体" w:eastAsia="宋体" w:cs="Times New Roman"/>
      <w:sz w:val="24"/>
      <w:szCs w:val="24"/>
      <w:lang w:val="en-US" w:eastAsia="zh-CN" w:bidi="ar-SA"/>
    </w:rPr>
  </w:style>
  <w:style w:type="paragraph" w:styleId="1272" w:customStyle="1">
    <w:name w:val="表格"/>
    <w:basedOn w:val="1002"/>
    <w:uiPriority w:val="0"/>
    <w:qFormat/>
    <w:pPr>
      <w:jc w:val="center"/>
      <w:widowControl/>
    </w:pPr>
    <w:rPr>
      <w:rFonts w:ascii="宋体"/>
      <w:bCs/>
    </w:rPr>
  </w:style>
  <w:style w:type="paragraph" w:styleId="1273" w:customStyle="1">
    <w:name w:val="标题 2u"/>
    <w:basedOn w:val="1223"/>
    <w:next w:val="1002"/>
    <w:uiPriority w:val="0"/>
    <w:qFormat/>
    <w:pPr>
      <w:spacing w:line="360" w:lineRule="auto"/>
    </w:pPr>
    <w:rPr>
      <w:sz w:val="24"/>
    </w:rPr>
  </w:style>
  <w:style w:type="paragraph" w:styleId="1274"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275" w:customStyle="1">
    <w:name w:val="列出段落11"/>
    <w:basedOn w:val="1002"/>
    <w:uiPriority w:val="0"/>
    <w:qFormat/>
    <w:pPr>
      <w:contextualSpacing/>
      <w:ind w:left="720"/>
      <w:jc w:val="left"/>
      <w:spacing w:after="200" w:line="276" w:lineRule="auto"/>
      <w:widowControl/>
    </w:pPr>
    <w:rPr>
      <w:rFonts w:ascii="Calibri" w:hAnsi="Calibri"/>
      <w:sz w:val="22"/>
      <w:szCs w:val="22"/>
      <w:lang w:eastAsia="en-US" w:bidi="en-US"/>
    </w:rPr>
  </w:style>
  <w:style w:type="paragraph" w:styleId="1276" w:customStyle="1">
    <w:name w:val="p18"/>
    <w:basedOn w:val="1002"/>
    <w:uiPriority w:val="0"/>
    <w:qFormat/>
    <w:pPr>
      <w:ind w:left="-527" w:firstLine="527"/>
      <w:spacing w:line="748" w:lineRule="atLeast"/>
      <w:widowControl/>
    </w:pPr>
    <w:rPr>
      <w:rFonts w:ascii="宋体" w:hAnsi="宋体"/>
      <w:sz w:val="24"/>
    </w:rPr>
  </w:style>
  <w:style w:type="paragraph" w:styleId="127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78" w:customStyle="1">
    <w:name w:val="NormalCharacter"/>
    <w:link w:val="1004"/>
    <w:uiPriority w:val="0"/>
    <w:semiHidden/>
    <w:qFormat/>
  </w:style>
  <w:style w:type="paragraph" w:styleId="1279" w:customStyle="1">
    <w:name w:val="BodyText"/>
    <w:basedOn w:val="1002"/>
    <w:uiPriority w:val="0"/>
    <w:qFormat/>
    <w:pPr>
      <w:spacing w:after="120"/>
    </w:pPr>
  </w:style>
  <w:style w:type="paragraph" w:styleId="1280" w:customStyle="1">
    <w:name w:val="UserStyle_34"/>
    <w:basedOn w:val="1002"/>
    <w:uiPriority w:val="0"/>
    <w:qFormat/>
    <w:pPr>
      <w:jc w:val="left"/>
    </w:pPr>
    <w:rPr>
      <w:rFonts w:ascii="宋体" w:hAnsi="宋体"/>
      <w:sz w:val="22"/>
      <w:szCs w:val="22"/>
      <w:lang w:val="zh-CN" w:bidi="zh-CN"/>
    </w:rPr>
  </w:style>
  <w:style w:type="paragraph" w:styleId="1281" w:customStyle="1">
    <w:name w:val="UserStyle_33"/>
    <w:next w:val="1002"/>
    <w:uiPriority w:val="0"/>
    <w:qFormat/>
    <w:pPr>
      <w:jc w:val="both"/>
    </w:pPr>
    <w:rPr>
      <w:rFonts w:hint="default" w:ascii="Calibri" w:hAnsi="Calibri" w:eastAsia="宋体" w:cs="Times New Roman"/>
      <w:sz w:val="21"/>
      <w:szCs w:val="21"/>
      <w:lang w:val="en-US" w:eastAsia="zh-CN" w:bidi="ar-SA"/>
    </w:rPr>
  </w:style>
  <w:style w:type="paragraph" w:styleId="128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83" w:customStyle="1">
    <w:name w:val="BlockQuote"/>
    <w:basedOn w:val="1002"/>
    <w:uiPriority w:val="0"/>
    <w:qFormat/>
    <w:pPr>
      <w:ind w:left="256" w:right="6" w:firstLine="624"/>
    </w:pPr>
    <w:rPr>
      <w:rFonts w:eastAsia="仿宋"/>
      <w:sz w:val="28"/>
    </w:rPr>
  </w:style>
  <w:style w:type="character" w:styleId="1284" w:customStyle="1">
    <w:name w:val="font01"/>
    <w:basedOn w:val="1226"/>
    <w:uiPriority w:val="0"/>
    <w:qFormat/>
    <w:rPr>
      <w:rFonts w:ascii="宋体" w:hAnsi="宋体" w:eastAsia="宋体"/>
      <w:color w:val="000000"/>
      <w:sz w:val="24"/>
      <w:szCs w:val="24"/>
      <w:u w:val="none"/>
    </w:rPr>
  </w:style>
  <w:style w:type="character" w:styleId="1285" w:customStyle="1">
    <w:name w:val="font31"/>
    <w:basedOn w:val="1226"/>
    <w:uiPriority w:val="0"/>
    <w:qFormat/>
    <w:rPr>
      <w:rFonts w:ascii="宋体" w:hAnsi="宋体" w:eastAsia="宋体"/>
      <w:b/>
      <w:bCs/>
      <w:color w:val="000000"/>
      <w:sz w:val="24"/>
      <w:szCs w:val="24"/>
      <w:u w:val="none"/>
    </w:rPr>
  </w:style>
  <w:style w:type="character" w:styleId="1286" w:customStyle="1">
    <w:name w:val="font21"/>
    <w:basedOn w:val="1226"/>
    <w:link w:val="1002"/>
    <w:uiPriority w:val="0"/>
    <w:qFormat/>
    <w:rPr>
      <w:b/>
      <w:lang w:val="en-US" w:eastAsia="zh-CN" w:bidi="ar-SA"/>
    </w:rPr>
  </w:style>
  <w:style w:type="paragraph" w:styleId="1287" w:customStyle="1">
    <w:name w:val="footnote text"/>
    <w:basedOn w:val="979"/>
    <w:uiPriority w:val="0"/>
    <w:qFormat/>
    <w:rPr>
      <w:rFonts w:ascii="Calibri" w:hAnsi="Calibri"/>
      <w:sz w:val="18"/>
    </w:rPr>
  </w:style>
  <w:style w:type="paragraph" w:styleId="1288" w:customStyle="1">
    <w:name w:val="UserStyle_49"/>
    <w:basedOn w:val="979"/>
    <w:uiPriority w:val="0"/>
    <w:qFormat/>
    <w:pPr>
      <w:ind w:right="181" w:firstLine="480"/>
      <w:spacing w:line="360" w:lineRule="auto"/>
    </w:pPr>
    <w:rPr>
      <w:rFonts w:ascii="Verdana" w:hAnsi="Verdana"/>
    </w:rPr>
  </w:style>
  <w:style w:type="paragraph" w:styleId="1289" w:customStyle="1">
    <w:name w:val="UserStyle_38"/>
    <w:basedOn w:val="979"/>
    <w:next w:val="979"/>
    <w:uiPriority w:val="0"/>
    <w:qFormat/>
    <w:pPr>
      <w:ind w:firstLine="480"/>
      <w:spacing w:line="360" w:lineRule="auto"/>
    </w:pPr>
    <w:rPr>
      <w:rFonts w:ascii="宋体" w:hAnsi="宋体"/>
      <w:sz w:val="24"/>
    </w:rPr>
  </w:style>
  <w:style w:type="paragraph" w:styleId="1290" w:customStyle="1">
    <w:name w:val="UserStyle_0"/>
    <w:basedOn w:val="979"/>
    <w:next w:val="996"/>
    <w:uiPriority w:val="0"/>
    <w:qFormat/>
    <w:rPr>
      <w:bCs/>
      <w:spacing w:val="10"/>
    </w:rPr>
  </w:style>
  <w:style w:type="paragraph" w:styleId="1291" w:customStyle="1">
    <w:name w:val="HtmlNormal"/>
    <w:basedOn w:val="979"/>
    <w:uiPriority w:val="0"/>
    <w:qFormat/>
    <w:pPr>
      <w:spacing w:beforeAutospacing="1" w:afterAutospacing="1"/>
    </w:pPr>
    <w:rPr>
      <w:rFonts w:ascii="宋体" w:hAnsi="宋体"/>
      <w:sz w:val="24"/>
    </w:rPr>
  </w:style>
  <w:style w:type="paragraph" w:styleId="1292" w:customStyle="1">
    <w:name w:val="_HT_正文"/>
    <w:basedOn w:val="979"/>
    <w:uiPriority w:val="0"/>
    <w:qFormat/>
    <w:pPr>
      <w:ind w:firstLine="200"/>
      <w:spacing w:line="360" w:lineRule="auto"/>
    </w:pPr>
    <w:rPr>
      <w:sz w:val="24"/>
    </w:rPr>
  </w:style>
  <w:style w:type="paragraph" w:styleId="1293" w:customStyle="1">
    <w:name w:val="p16"/>
    <w:basedOn w:val="979"/>
    <w:uiPriority w:val="0"/>
    <w:qFormat/>
    <w:pPr>
      <w:spacing w:before="100" w:after="100"/>
    </w:pPr>
    <w:rPr>
      <w:rFonts w:ascii="宋体" w:hAnsi="宋体" w:cs="宋体"/>
      <w:sz w:val="24"/>
    </w:rPr>
  </w:style>
  <w:style w:type="character" w:styleId="1294" w:customStyle="1">
    <w:name w:val="15"/>
    <w:basedOn w:val="989"/>
    <w:uiPriority w:val="0"/>
    <w:qFormat/>
    <w:rPr>
      <w:rFonts w:hint="default" w:ascii="Times New Roman" w:hAnsi="Times New Roman" w:cs="Times New Roman"/>
      <w:b/>
      <w:bCs/>
      <w:sz w:val="20"/>
      <w:szCs w:val="20"/>
    </w:rPr>
  </w:style>
  <w:style w:type="paragraph" w:styleId="1295" w:customStyle="1">
    <w:name w:val="1样式1"/>
    <w:basedOn w:val="979"/>
    <w:uiPriority w:val="0"/>
    <w:qFormat/>
    <w:pPr>
      <w:ind w:left="420" w:firstLine="200"/>
      <w:spacing w:line="288" w:lineRule="auto"/>
      <w:tabs>
        <w:tab w:val="left" w:pos="420" w:leader="none"/>
      </w:tabs>
    </w:pPr>
    <w:rPr>
      <w:rFonts w:eastAsia="仿宋_GB2312"/>
      <w:szCs w:val="21"/>
    </w:rPr>
  </w:style>
  <w:style w:type="character" w:styleId="1296" w:customStyle="1">
    <w:name w:val="批注框文本 Char1"/>
    <w:basedOn w:val="989"/>
    <w:link w:val="1020"/>
    <w:uiPriority w:val="99"/>
    <w:semiHidden/>
    <w:qFormat/>
    <w:rPr>
      <w:sz w:val="18"/>
      <w:szCs w:val="18"/>
    </w:rPr>
  </w:style>
  <w:style w:type="character" w:styleId="1297" w:customStyle="1">
    <w:name w:val="ca-91"/>
    <w:uiPriority w:val="0"/>
    <w:qFormat/>
    <w:rPr>
      <w:rFonts w:ascii="仿宋_GB2312" w:hAnsi="仿宋_GB2312" w:eastAsia="仿宋_GB2312"/>
      <w:sz w:val="30"/>
    </w:rPr>
  </w:style>
  <w:style w:type="paragraph" w:styleId="1298" w:customStyle="1">
    <w:name w:val="正文1111"/>
    <w:next w:val="1004"/>
    <w:uiPriority w:val="0"/>
    <w:qFormat/>
    <w:pPr>
      <w:jc w:val="both"/>
      <w:widowControl w:val="off"/>
    </w:pPr>
    <w:rPr>
      <w:rFonts w:hint="default" w:ascii="Times New Roman" w:hAnsi="Times New Roman" w:eastAsia="宋体" w:cs="Times New Roman"/>
      <w:sz w:val="21"/>
      <w:szCs w:val="24"/>
    </w:rPr>
  </w:style>
  <w:style w:type="paragraph" w:styleId="1299" w:customStyle="1">
    <w:name w:val="PlainText"/>
    <w:basedOn w:val="979"/>
    <w:uiPriority w:val="0"/>
    <w:qFormat/>
    <w:pPr>
      <w:jc w:val="left"/>
    </w:pPr>
    <w:rPr>
      <w:rFonts w:ascii="宋体" w:hAnsi="Courier New"/>
      <w:szCs w:val="20"/>
    </w:rPr>
  </w:style>
  <w:style w:type="paragraph" w:styleId="1300" w:customStyle="1">
    <w:name w:val="UserStyle_327"/>
    <w:uiPriority w:val="0"/>
    <w:qFormat/>
    <w:rPr>
      <w:rFonts w:hint="default" w:ascii="宋体" w:hAnsi="Calibri" w:eastAsia="宋体" w:cs="Times New Roman"/>
      <w:color w:val="000000"/>
      <w:sz w:val="24"/>
      <w:szCs w:val="24"/>
      <w:lang w:val="en-US" w:eastAsia="zh-CN" w:bidi="ar-SA"/>
    </w:rPr>
  </w:style>
  <w:style w:type="paragraph" w:styleId="1301" w:customStyle="1">
    <w:name w:val="Body text|1"/>
    <w:basedOn w:val="979"/>
    <w:uiPriority w:val="0"/>
    <w:qFormat/>
    <w:pPr>
      <w:ind w:firstLine="220"/>
      <w:spacing w:after="160" w:line="480" w:lineRule="auto"/>
    </w:pPr>
    <w:rPr>
      <w:rFonts w:ascii="宋体" w:hAnsi="宋体" w:eastAsia="宋体" w:cs="宋体"/>
      <w:sz w:val="26"/>
      <w:szCs w:val="26"/>
      <w:lang w:val="zh-TW" w:eastAsia="zh-TW" w:bidi="zh-TW"/>
    </w:rPr>
  </w:style>
  <w:style w:type="paragraph" w:styleId="1302" w:customStyle="1">
    <w:name w:val="（正文）"/>
    <w:basedOn w:val="979"/>
    <w:next w:val="979"/>
    <w:uiPriority w:val="0"/>
    <w:qFormat/>
    <w:pPr>
      <w:ind w:firstLine="480"/>
      <w:spacing w:line="360" w:lineRule="auto"/>
    </w:pPr>
    <w:rPr>
      <w:rFonts w:ascii="宋体" w:hAnsi="Courier New"/>
      <w:sz w:val="24"/>
      <w:szCs w:val="20"/>
      <w:lang w:val="zh-CN" w:eastAsia="zh-CN"/>
    </w:rPr>
  </w:style>
  <w:style w:type="paragraph" w:styleId="1303" w:customStyle="1">
    <w:name w:val="寄信人地址11"/>
    <w:basedOn w:val="979"/>
    <w:uiPriority w:val="0"/>
    <w:qFormat/>
    <w:rPr>
      <w:rFonts w:ascii="Arial" w:hAnsi="Arial" w:eastAsia="宋体" w:cs="Times New Roman"/>
    </w:rPr>
  </w:style>
  <w:style w:type="paragraph" w:styleId="1304" w:customStyle="1">
    <w:name w:val="文本块111"/>
    <w:basedOn w:val="979"/>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305" w:customStyle="1">
    <w:name w:val="1.正文"/>
    <w:basedOn w:val="979"/>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306" w:customStyle="1">
    <w:name w:val="正文13"/>
    <w:next w:val="13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正文文本12"/>
    <w:basedOn w:val="1306"/>
    <w:next w:val="1306"/>
    <w:uiPriority w:val="0"/>
    <w:qFormat/>
    <w:pPr>
      <w:jc w:val="both"/>
      <w:spacing w:after="120"/>
    </w:pPr>
    <w:rPr>
      <w:lang w:val="en-US" w:eastAsia="en-US"/>
    </w:rPr>
  </w:style>
  <w:style w:type="paragraph" w:styleId="1308" w:customStyle="1">
    <w:name w:val="标题 51"/>
    <w:basedOn w:val="1006"/>
    <w:next w:val="1006"/>
    <w:uiPriority w:val="0"/>
    <w:qFormat/>
    <w:pPr>
      <w:keepLines/>
      <w:keepNext/>
      <w:spacing w:before="280" w:after="290" w:line="376" w:lineRule="auto"/>
      <w:outlineLvl w:val="4"/>
    </w:pPr>
    <w:rPr>
      <w:b/>
      <w:bCs/>
      <w:sz w:val="28"/>
      <w:szCs w:val="28"/>
    </w:rPr>
  </w:style>
  <w:style w:type="paragraph" w:styleId="1309" w:customStyle="1">
    <w:name w:val="正文_0_0"/>
    <w:uiPriority w:val="0"/>
    <w:qFormat/>
    <w:pPr>
      <w:jc w:val="both"/>
      <w:widowControl w:val="off"/>
    </w:pPr>
    <w:rPr>
      <w:rFonts w:hint="default" w:ascii="Times New Roman" w:hAnsi="Times New Roman" w:eastAsia="宋体" w:cs="Times New Roman"/>
      <w:sz w:val="24"/>
      <w:szCs w:val="24"/>
    </w:rPr>
  </w:style>
  <w:style w:type="paragraph" w:styleId="1310" w:customStyle="1">
    <w:name w:val="正文_0"/>
    <w:uiPriority w:val="0"/>
    <w:qFormat/>
    <w:pPr>
      <w:jc w:val="both"/>
      <w:widowControl w:val="off"/>
    </w:pPr>
    <w:rPr>
      <w:rFonts w:hint="default" w:ascii="Calibri" w:hAnsi="Calibri" w:eastAsia="宋体" w:cs="Times New Roman"/>
      <w:sz w:val="21"/>
      <w:szCs w:val="22"/>
    </w:rPr>
  </w:style>
  <w:style w:type="paragraph" w:styleId="1311"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312" w:customStyle="1">
    <w:name w:val="正文文本缩进 22"/>
    <w:basedOn w:val="1008"/>
    <w:uiPriority w:val="0"/>
    <w:qFormat/>
    <w:pPr>
      <w:ind w:left="420"/>
      <w:spacing w:after="120" w:line="480" w:lineRule="auto"/>
    </w:pPr>
    <w:rPr>
      <w:rFonts w:ascii="Calibri" w:hAnsi="Calibri" w:eastAsia="宋体" w:cs="Times New Roman"/>
      <w:lang w:val="en-US" w:eastAsia="zh-CN" w:bidi="ar-SA"/>
    </w:rPr>
  </w:style>
  <w:style w:type="paragraph" w:styleId="1313" w:customStyle="1">
    <w:name w:val="标题 111"/>
    <w:next w:val="1000"/>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character" w:styleId="1314" w:customStyle="1">
    <w:name w:val="NormalCharacter1"/>
    <w:uiPriority w:val="0"/>
    <w:semiHidden/>
    <w:qFormat/>
    <w:rPr>
      <w:rFonts w:ascii="Times New Roman" w:hAnsi="Times New Roman" w:eastAsia="宋体" w:cs="Times New Roman"/>
      <w:sz w:val="21"/>
      <w:szCs w:val="24"/>
    </w:rPr>
  </w:style>
  <w:style w:type="paragraph" w:styleId="1315" w:customStyle="1">
    <w:name w:val="Table Text"/>
    <w:basedOn w:val="979"/>
    <w:uiPriority w:val="0"/>
    <w:semiHidden/>
    <w:qFormat/>
    <w:rPr>
      <w:rFonts w:ascii="宋体" w:hAnsi="宋体" w:eastAsia="宋体" w:cs="宋体"/>
      <w:sz w:val="32"/>
      <w:szCs w:val="32"/>
      <w:lang w:val="en-US" w:eastAsia="en-US" w:bidi="ar-SA"/>
    </w:rPr>
  </w:style>
  <w:style w:type="table" w:styleId="1316" w:customStyle="1">
    <w:name w:val="Table Normal"/>
    <w:uiPriority w:val="0"/>
    <w:semiHidden/>
    <w:unhideWhenUsed/>
    <w:qFormat/>
    <w:tblPr>
      <w:tblCellMar>
        <w:left w:w="0" w:type="dxa"/>
        <w:top w:w="0" w:type="dxa"/>
        <w:right w:w="0" w:type="dxa"/>
        <w:bottom w:w="0" w:type="dxa"/>
      </w:tblCellMar>
    </w:tblPr>
  </w:style>
  <w:style w:type="numbering" w:styleId="13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紫雨</dc:creator>
  <cp:lastModifiedBy>郭志云</cp:lastModifiedBy>
  <cp:revision>10</cp:revision>
  <dcterms:created xsi:type="dcterms:W3CDTF">2024-04-09T01:39:00Z</dcterms:created>
  <dcterms:modified xsi:type="dcterms:W3CDTF">2026-05-06T02:15:22Z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E4962DF3A1F74E8FA8B2D4720657D162_13</vt:lpwstr>
  </property>
  <property fmtid="{D5CDD505-2E9C-101B-9397-08002B2CF9AE}" pid="4" name="KSOTemplateDocerSaveRecord">
    <vt:lpwstr>eyJoZGlkIjoiMzk5NWVmYWQwOWYyOWU4OTEyMzAzYzgzYTdlZjAyM2EiLCJ1c2VySWQiOiIzNjQxOTEyMTcifQ==</vt:lpwstr>
  </property>
</Properties>
</file>