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color w:val="000000" w:themeColor="text1"/>
          <w:spacing w:val="76"/>
          <w:sz w:val="156"/>
          <w:highlight w:val="none"/>
          <w14:textFill>
            <w14:solidFill>
              <w14:schemeClr w14:val="tx1"/>
            </w14:solidFill>
          </w14:textFill>
        </w:rPr>
      </w:pPr>
      <w:r>
        <w:rPr>
          <w:rFonts w:hint="eastAsia" w:ascii="宋体" w:hAnsi="宋体" w:cs="宋体"/>
          <w:color w:val="000000" w:themeColor="text1"/>
          <w:spacing w:val="76"/>
          <w:sz w:val="156"/>
          <w:highlight w:val="none"/>
          <w14:textFill>
            <w14:solidFill>
              <w14:schemeClr w14:val="tx1"/>
            </w14:solidFill>
          </w14:textFill>
        </w:rPr>
        <w:t xml:space="preserve">招标文件</w:t>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630"/>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630"/>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left="840"/>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813"/>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left="840"/>
        <w:spacing w:line="360" w:lineRule="auto"/>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left="840"/>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家具力学性能检测和有害物质限量检测能力提升设备采购</w:t>
      </w:r>
      <w:r/>
    </w:p>
    <w:p>
      <w:pPr>
        <w:ind w:left="840"/>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JSZC-320324-SYGC-G2026-0002</w:t>
      </w:r>
      <w:r/>
    </w:p>
    <w:p>
      <w:pPr>
        <w:ind w:left="840"/>
        <w:spacing w:line="360" w:lineRule="auto"/>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采 购 人：睢宁县市场监督综合检验检测中心</w:t>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77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7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采购代理机构：江苏双赢建设工程有限公司</w:t>
      </w:r>
      <w:r/>
    </w:p>
    <w:p>
      <w:pPr>
        <w:jc w:val="center"/>
        <w:widowControl/>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jc w:val="center"/>
        <w:widowControl/>
        <w:rPr>
          <w:rFonts w:ascii="宋体" w:hAnsi="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32"/>
          <w:szCs w:val="32"/>
          <w:highlight w:val="none"/>
          <w14:textFill>
            <w14:solidFill>
              <w14:schemeClr w14:val="tx1"/>
            </w14:solidFill>
          </w14:textFill>
        </w:rPr>
        <w:t xml:space="preserve">二〇二六年四月</w:t>
      </w:r>
      <w:r/>
    </w:p>
    <w:p>
      <w:pPr>
        <w:pStyle w:val="759"/>
        <w:ind w:firstLine="88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color w:val="000000" w:themeColor="text1"/>
          <w:sz w:val="44"/>
          <w:highlight w:val="none"/>
          <w14:textFill>
            <w14:solidFill>
              <w14:schemeClr w14:val="tx1"/>
            </w14:solidFill>
          </w14:textFill>
        </w:rPr>
        <w:t xml:space="preserve">目录</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第七章 投标文件相关格式</w:t>
      </w:r>
      <w:r/>
    </w:p>
    <w:p>
      <w:pP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left"/>
        <w:widowControl/>
        <w:rPr>
          <w:rFonts w:ascii="宋体" w:hAnsi="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themeColor="text1"/>
          <w:sz w:val="30"/>
          <w:szCs w:val="30"/>
          <w:highlight w:val="none"/>
          <w14:textFill>
            <w14:solidFill>
              <w14:schemeClr w14:val="tx1"/>
            </w14:solidFill>
          </w14:textFill>
        </w:rPr>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睢宁县市场监督综合检验检测中心</w:t>
      </w:r>
      <w:r/>
    </w:p>
    <w:p>
      <w:pPr>
        <w:jc w:val="center"/>
        <w:spacing w:line="360" w:lineRule="auto"/>
        <w:rPr>
          <w:rFonts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《家具检测能力提升检测设备采购》招标文件</w:t>
      </w:r>
      <w:r/>
    </w:p>
    <w:p>
      <w:pPr>
        <w:pStyle w:val="986"/>
        <w:ind w:firstLine="602"/>
        <w:spacing w:line="360" w:lineRule="auto"/>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986"/>
        <w:ind w:firstLine="60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第一章  投标邀请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江苏双赢建设工程有限公司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u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进行公开招标采购，现邀请符合相关条件的供应商投标。</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一、项目名称和项目编号</w:t>
      </w:r>
      <w:r/>
    </w:p>
    <w:p>
      <w:pPr>
        <w:ind w:firstLine="480"/>
        <w:spacing w:line="33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家具力学性能检测和有害物质限量检测能力提升设备采购</w:t>
      </w:r>
      <w:r/>
    </w:p>
    <w:p>
      <w:pPr>
        <w:ind w:firstLine="480"/>
        <w:spacing w:line="336"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JSZC-320324-SYGC-G2026-0002</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二、投标人的资格要求：</w:t>
      </w:r>
      <w:r/>
    </w:p>
    <w:p>
      <w:pPr>
        <w:ind w:firstLine="480"/>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见本项目公开招标公告。</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三、获取招标文件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③“CA数字证书”的获取：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（3）售价：免费。 </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四、投标有关信息</w:t>
      </w:r>
      <w:r/>
    </w:p>
    <w:p>
      <w:pPr>
        <w:ind w:firstLine="480"/>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1.投标截止时间：2026年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日北京时间9:10。</w:t>
      </w:r>
      <w:r/>
    </w:p>
    <w:p>
      <w:pPr>
        <w:ind w:firstLine="480"/>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2.开标时间：2026年</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日北京时间9:10。</w:t>
      </w:r>
      <w:r/>
    </w:p>
    <w:p>
      <w:pPr>
        <w:ind w:firstLine="480"/>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五、采购人</w:t>
      </w:r>
      <w:r/>
    </w:p>
    <w:p>
      <w:pPr>
        <w:ind w:firstLine="480"/>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1.名 称：睢宁县市场监督综合检验检测中心</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2.地址：江苏省睢宁县睢宁县濉河北路妇联西侧</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3.联系人：刘志刚</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4.联系人电话号码：13815350066</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六、采购代理机构</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1.名称：江苏双赢建设工程有限公司</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2.地址：江苏徐州铜山区郑集镇工业园区512号          </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3．联系电话：</w:t>
      </w:r>
      <w:r>
        <w:rPr>
          <w:rFonts w:hint="eastAsia" w:ascii="仿宋" w:hAnsi="仿宋" w:eastAsia="仿宋"/>
          <w:color w:val="auto"/>
          <w:sz w:val="24"/>
          <w:highlight w:val="none"/>
        </w:rPr>
        <w:t xml:space="preserve">18021754420 </w:t>
      </w:r>
      <w:r/>
    </w:p>
    <w:p>
      <w:pPr>
        <w:ind w:firstLine="480"/>
        <w:spacing w:line="336"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4.采购项目联系人：时攀        </w:t>
      </w:r>
      <w:r/>
    </w:p>
    <w:p>
      <w:pPr>
        <w:ind w:firstLine="6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br w:type="page" w:clear="all"/>
      </w:r>
      <w:r>
        <w:rPr>
          <w:rFonts w:hint="eastAsia" w:ascii="宋体" w:hAnsi="宋体" w:cs="宋体"/>
          <w:b/>
          <w:bCs/>
          <w:color w:val="000000" w:themeColor="text1"/>
          <w:sz w:val="30"/>
          <w:szCs w:val="30"/>
          <w:highlight w:val="none"/>
          <w14:textFill>
            <w14:solidFill>
              <w14:schemeClr w14:val="tx1"/>
            </w14:solidFill>
          </w14:textFill>
        </w:rPr>
        <w:t xml:space="preserve">第二章  投标人须知</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（一）采购人。采购人即指依法进行政府采购的国家机关、事业单位和团体组织。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（六）投标人的资格条件：</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投标人是指响应招标、参加投标竞争的法人、其他组织或者自然人。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2.投标人授权代表系指法定代表人或受法人委托的受托人。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二、招标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（八）招标文件应包括以下内容：</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第一章：投标邀请；</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第二章：投标人须知；</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第三章：投标资料表；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第四章：评标标准；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第五章：拟签订的合同文本；</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第六章：采购需求；</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第七章：投标文件相关格式。</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（九）招标文件澄清或者修改：</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2.现场考察以本文件第三章《投标资料表》中的要求为准。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3.开标前答疑会以本文件第三章《投标资料表》中的要求为准。</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三、投标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（十二）投标文件的构成：</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1.投标文件的构成以本文件第三章《投标资料表》中的要求为准。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2.投标人应当提交的资格、资信证明文件，以本文件第三章《投标资料表》中的所提要求为准。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（十三）投标函和价格表、商务条件、交货和提供服务的时间：</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2.商务条件以本文件第三章《投标资料表》中的要求为准。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3.交货和提供服务的时间，以本文件第三章《投标资料表》中所提要求为准。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（十四）投标报价要求：</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1.投标人应按照招标文件的要求报出分项价格和总价。</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.采购人不支付报价以外的任何费用。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.投标人所报的价格，在合同执行过程中是固定的，不得以任何理由予以变更。投标人提交滑动价格的投标文件，在资格性、符合性检查时按照无效投标处理。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.投标人只能提交一个投标价格，投标人提交多个价格的投标文件，在资格性、符合性检查时按照无效投标处理。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（十五）投标货币。以本文件第三章《投标资料表》中所提要求为准。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（十六）投标有效期：</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（十七）投标文件的编制要求和签署要求：</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（1）投标人应由其法定代表人或法定代表人授权代表在规定的网上投标时间，凭CA证书登录“苏采云”系统在线编制投标文件（电子数据），并在投标截止时间之前上传投标文件。</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（2）投标人应对CA证书妥善保管，如被他人盗用投标，因此带来的结果均由投标人自行承担。</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（3）投标人应当对招标文件提出的要求和条件作出实质性响应，并在电子投标系统逐条应答。</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（十八）投标文件的盖章要求</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1.投标文件的盖章要求以招标文件第三章《投标资料表》中的要求为准。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（二十二）本项目不允许分包。</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在评标过程中发现投标人有上述情形的，评审委员会应当认定其投标无效，并书面报告本级财政部门。</w:t>
      </w:r>
      <w:r/>
    </w:p>
    <w:p>
      <w:pPr>
        <w:ind w:firstLine="480"/>
        <w:spacing w:line="360" w:lineRule="auto"/>
        <w:shd w:val="clear" w:color="ffffff" w:fill="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（二十四）有下列情形之一的，其投标无效。</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1.不同投标人的投标文件，由同一单位或者个人编制；</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3.不同投标人的投标文件中，所载明的项目管理成员或联系人为同一人；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5.不同投标人的投标文件相互混装；</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7.电子投标文件未按规定期限投标的；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8.电子投标文件未按招标文件要求签章的；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9.投标人未在规定时间内解密电子投标文件的；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11.不具备招标文件中规定的资格要求的；</w:t>
      </w:r>
      <w:r>
        <w:rPr>
          <w:rFonts w:hint="eastAsia" w:ascii="宋体" w:hAnsi="宋体" w:cs="宋体"/>
          <w:color w:val="000000" w:themeColor="text1"/>
          <w:sz w:val="24"/>
          <w:highlight w:val="none"/>
          <w:lang w:eastAsia="en-US"/>
          <w14:textFill>
            <w14:solidFill>
              <w14:schemeClr w14:val="tx1"/>
            </w14:solidFill>
          </w14:textFill>
        </w:rPr>
        <w:t xml:space="preserve">被列入“信用中国”网站</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en-US"/>
          <w14:textFill>
            <w14:solidFill>
              <w14:schemeClr w14:val="tx1"/>
            </w14:solidFill>
          </w14:textFill>
        </w:rPr>
        <w:t xml:space="preserve">www.creditchina.gov.cn</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en-US"/>
          <w14:textFill>
            <w14:solidFill>
              <w14:schemeClr w14:val="tx1"/>
            </w14:solidFill>
          </w14:textFill>
        </w:rPr>
        <w:t xml:space="preserve">失信被执行人、重大税收违法案件当事人名单、政府采购严重违法失信行为记录名单的；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12.报价超过招标文件中规定的预算金额或者最高限价的；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13.投标文件含有采购人不能接受的附加条件的；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14.法律法规和招标文件规定的其他无效情形。</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四、开标</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（二十五）开标：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2.由电子招标投标交易平台主持，邀请投标人参加。</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3.所有投标单位使用 CA 证书在开标时间时，解密各自投标文件，由工作人员操作系统进行开标，投标人不足3家的，不得开标。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五、评标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1.评标工作由采购代理机构负责组织，并履行下列职责：</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（2）宣布评标纪律；</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（3）公布投标人名单，告知评审专家应当回避的情形；</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（4）组织评审委员会推选评标组长（采购人代表不得担任组长）；</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（5）在评标期间采取必要的通信管理措施，保证评标活动不受外界干扰；</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（6）根据评审委员会的要求介绍政府采购相关政策法规、招标文件；</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（7）维护评标秩序，监督评审委员会依照招标文件规定的评审程序、方法和标准进行独立评审，及时制止和纠正采购人代表、评审专家的倾向性言论或者违法违规行为；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（8）核对评审结果，对有《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Fonts w:hint="eastAsia" w:ascii="宋体" w:hAnsi="宋体" w:cs="宋体"/>
          <w:color w:val="000000" w:themeColor="text1"/>
          <w:sz w:val="24"/>
          <w:highlight w:val="none"/>
          <w14:textFill>
            <w14:solidFill>
              <w14:schemeClr w14:val="tx1"/>
            </w14:solidFill>
          </w14:textFill>
        </w:rPr>
        <w:t xml:space="preserve">政府采购</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货物和服务招标投标管理办法》第六十四条规定情形的，应要求评审委员会复核或者书面说明理由，评审委员会拒绝的，应予记录并向本级财政部门报告；</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（10）处理与评标有关的其他事项。</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2.评审委员会负责具体评标事务，并独立履行下列职责：</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（1）审查、评价投标文件是否符合招标文件的商务、技术等实质性要求；</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（2）要求投标人对投标文件有关事项作出澄清或者说明；</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（3）对投标文件进行比较和评价；</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（4）确定中标候选人名单，以及根据采购人委托直接确定中标人；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（5）向采购人、采购代理机构或有关部门报告评标中发现的违法行为。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（二十七）评标方法分为最低评标价法和综合评分法。</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（二十八）评标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1.评标工作程序：</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（1）投标文件初审。</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①资格审查。</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②符合性审查。</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（2）澄清有关问题。</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（3）比较与评价。</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（4）推荐中标候选供应商名单。</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（5）编写评审报告（评标报告）。</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2.在评标中，不得改变招标文件中规定的评标标准、方法和中标条件。评审委员会对投标文件响应性的判定，要基于投标文件本身的内容，而不得寻求外部的证据。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Fonts w:hint="eastAsia" w:ascii="宋体" w:hAnsi="宋体" w:cs="宋体"/>
          <w:color w:val="000000" w:themeColor="text1"/>
          <w:sz w:val="24"/>
          <w:highlight w:val="none"/>
          <w14:textFill>
            <w14:solidFill>
              <w14:schemeClr w14:val="tx1"/>
            </w14:solidFill>
          </w14:textFill>
        </w:rPr>
        <w:t xml:space="preserve">最低评标价法</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hint="eastAsia" w:ascii="宋体" w:hAnsi="宋体" w:cs="宋体"/>
          <w:color w:val="000000" w:themeColor="text1"/>
          <w:sz w:val="24"/>
          <w:highlight w:val="none"/>
          <w14:textFill>
            <w14:solidFill>
              <w14:schemeClr w14:val="tx1"/>
            </w14:solidFill>
          </w14:textFill>
        </w:rPr>
        <w:t xml:space="preserve">综合评分法</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非单一产品采购项目，多家投标人提供的核心产品品牌相同的，按前两款规定处理。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（二十九）投标文件报价出现前后不一致的，按照下列规定修正：</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4.总价金额与按单价合计金额不一致的，以单价金额计算结果为准。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shd w:val="clear" w:color="ffffff" w:fill="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（三十）实施政府采购异常低价审查的有关要求：</w:t>
      </w:r>
      <w:r/>
    </w:p>
    <w:p>
      <w:pPr>
        <w:ind w:firstLine="480"/>
        <w:spacing w:line="360" w:lineRule="auto"/>
        <w:rPr>
          <w:rFonts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1、评审过程中出现下列情形之一的，评审（评标）委员会应当启动异常低价投标（响应）审查程序：</w:t>
      </w:r>
      <w:r/>
    </w:p>
    <w:p>
      <w:pPr>
        <w:ind w:firstLine="480"/>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③</w:t>
      </w:r>
      <w:r>
        <w:rPr>
          <w:rFonts w:hint="eastAsia" w:ascii="宋体" w:hAnsi="宋体" w:cs="宋体"/>
          <w:color w:val="000000" w:themeColor="text1"/>
          <w:sz w:val="24"/>
          <w:highlight w:val="none"/>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cs="宋体"/>
          <w:color w:val="000000" w:themeColor="text1"/>
          <w:sz w:val="24"/>
          <w:szCs w:val="20"/>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④评审（评标）委员会基于专业判断，认为供应商报价过低，有可能影响产品质量或者不能诚信履约的其他情形。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cs="宋体"/>
          <w:b/>
          <w:color w:val="000000" w:themeColor="text1"/>
          <w:sz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cs="宋体"/>
          <w:color w:val="000000" w:themeColor="text1"/>
          <w:sz w:val="24"/>
          <w:highlight w:val="none"/>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（三十二）废标条款：</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出现下列情形之一的，应予废标。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1.符合专业条件的供应商或者对招标文件作实质响应的供应商不足三家的；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2.出现影响采购公正的违法、违规行为的；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4.因重大变故，采购任务取消的。</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（三十三）采购代理机构应当在评标结束后2个工作日内将评标报告送采购人。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七、政府采购合同</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（三十六）签订政府采购合同（合同签订方式）：</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（三十八）履约保证金：</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 中标人应当在评审结果公示之日起三日内，向采购人提交本文件第三章《投标资料表》中规定金额的履约保证金。</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（三十九）腐败和欺诈行为：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（1）腐败和欺诈行为的含义：</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（2）如果被推荐的中标人有腐败和欺诈行为，将取消其中标资格。</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八、询问和质疑</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（四十）询问和质疑</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九、电子招标投标交易平台</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（四十一）电子招标投标交易平台（即“苏采云”系统，网址：http://jszfcg.jsczt.cn/）相关要求是本招标文件的组成部分。</w:t>
      </w:r>
      <w:r/>
    </w:p>
    <w:p>
      <w:pP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第三章  投标资料表</w:t>
      </w:r>
      <w:r/>
    </w:p>
    <w:p>
      <w:pPr>
        <w:pStyle w:val="772"/>
        <w:ind w:firstLine="4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7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63"/>
        <w:gridCol w:w="7936"/>
      </w:tblGrid>
      <w:tr>
        <w:trPr>
          <w:jc w:val="center"/>
          <w:trHeight w:val="369"/>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本项目采购人：睢宁县市场监督综合检验检测中心 </w:t>
            </w:r>
            <w:r/>
          </w:p>
        </w:tc>
      </w:tr>
      <w:tr>
        <w:trPr>
          <w:jc w:val="center"/>
          <w:trHeight w:val="421"/>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288" w:lineRule="auto"/>
              <w:rPr>
                <w:rFonts w:ascii="宋体" w:hAnsi="宋体" w:cs="宋体"/>
                <w:sz w:val="24"/>
                <w:highlight w:val="none"/>
              </w:rPr>
            </w:pPr>
            <w:r>
              <w:rPr>
                <w:rFonts w:hint="eastAsia" w:ascii="宋体" w:hAnsi="宋体" w:cs="宋体"/>
                <w:sz w:val="24"/>
                <w:highlight w:val="none"/>
              </w:rPr>
              <w:t xml:space="preserve">采购人确定的采购项目属性：货物</w:t>
            </w:r>
            <w:r/>
          </w:p>
          <w:p>
            <w:pPr>
              <w:spacing w:line="288" w:lineRule="auto"/>
              <w:rPr>
                <w:highlight w:val="none"/>
              </w:rPr>
            </w:pPr>
            <w:r>
              <w:rPr>
                <w:rFonts w:hint="eastAsia" w:ascii="宋体" w:hAnsi="宋体" w:cs="宋体"/>
                <w:b/>
                <w:bCs/>
                <w:sz w:val="24"/>
                <w:highlight w:val="none"/>
              </w:rPr>
              <w:t xml:space="preserve">本项目是否为专门面向中小微企业采购的项目：否</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本项目采购代理机构：江苏双赢建设工程有限公司</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投标人的资格条件：</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一、符合《中华人民共和国政府采购法》第二十二条的规定。</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二、本项目不属于专门面向中小微企业采购的项目。</w:t>
            </w:r>
            <w:r/>
          </w:p>
          <w:p>
            <w:pPr>
              <w:pStyle w:val="784"/>
              <w:jc w:val="both"/>
              <w:spacing w:beforeAutospacing="0" w:afterAutospacing="0" w:line="10" w:lineRule="atLeas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三、本项目的特定资格要求：无</w:t>
            </w:r>
            <w:r/>
          </w:p>
          <w:p>
            <w:pPr>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同时明确相关事项如下：</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1、本项目不接受联合体参与采购活动。</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4、查询及使用供应商信用记录：</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en-US"/>
                <w14:textFill>
                  <w14:solidFill>
                    <w14:schemeClr w14:val="tx1"/>
                  </w14:solidFill>
                </w14:textFill>
              </w:rPr>
              <w:t xml:space="preserve">查询渠道包括：</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en-US"/>
                <w14:textFill>
                  <w14:solidFill>
                    <w14:schemeClr w14:val="tx1"/>
                  </w14:solidFill>
                </w14:textFill>
              </w:rPr>
              <w:t xml:space="preserve">①“信用中国”网（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color w:val="000000" w:themeColor="text1"/>
                <w:sz w:val="24"/>
                <w:highlight w:val="none"/>
                <w:lang w:eastAsia="en-US"/>
                <w14:textFill>
                  <w14:solidFill>
                    <w14:schemeClr w14:val="tx1"/>
                  </w14:solidFill>
                </w14:textFill>
              </w:rPr>
              <w:t xml:space="preserve">www.creditchina.gov.cn</w:t>
            </w:r>
            <w:r>
              <w:rPr>
                <w:rFonts w:hint="eastAsia" w:ascii="宋体" w:hAnsi="宋体" w:cs="宋体"/>
                <w:color w:val="000000" w:themeColor="text1"/>
                <w:sz w:val="24"/>
                <w:highlight w:val="none"/>
                <w:lang w:eastAsia="en-US"/>
                <w14:textFill>
                  <w14:solidFill>
                    <w14:schemeClr w14:val="tx1"/>
                  </w14:solidFill>
                </w14:textFill>
              </w:rPr>
              <w:fldChar w:fldCharType="end"/>
            </w:r>
            <w:r>
              <w:rPr>
                <w:rFonts w:hint="eastAsia" w:ascii="宋体" w:hAnsi="宋体" w:cs="宋体"/>
                <w:color w:val="000000" w:themeColor="text1"/>
                <w:sz w:val="24"/>
                <w:highlight w:val="none"/>
                <w:lang w:eastAsia="en-US"/>
                <w14:textFill>
                  <w14:solidFill>
                    <w14:schemeClr w14:val="tx1"/>
                  </w14:solidFill>
                </w14:textFill>
              </w:rPr>
              <w:t xml:space="preserve">）；</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en-US"/>
                <w14:textFill>
                  <w14:solidFill>
                    <w14:schemeClr w14:val="tx1"/>
                  </w14:solidFill>
                </w14:textFill>
              </w:rPr>
              <w:t xml:space="preserve">②中国政府采购网（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hint="eastAsia" w:ascii="宋体" w:hAnsi="宋体" w:cs="宋体"/>
                <w:color w:val="000000" w:themeColor="text1"/>
                <w:sz w:val="24"/>
                <w:highlight w:val="none"/>
                <w:lang w:eastAsia="en-US"/>
                <w14:textFill>
                  <w14:solidFill>
                    <w14:schemeClr w14:val="tx1"/>
                  </w14:solidFill>
                </w14:textFill>
              </w:rPr>
              <w:t xml:space="preserve">www.ccgp.gov.cn</w:t>
            </w:r>
            <w:r>
              <w:rPr>
                <w:rFonts w:hint="eastAsia" w:ascii="宋体" w:hAnsi="宋体" w:cs="宋体"/>
                <w:color w:val="000000" w:themeColor="text1"/>
                <w:sz w:val="24"/>
                <w:highlight w:val="none"/>
                <w:lang w:eastAsia="en-US"/>
                <w14:textFill>
                  <w14:solidFill>
                    <w14:schemeClr w14:val="tx1"/>
                  </w14:solidFill>
                </w14:textFill>
              </w:rPr>
              <w:fldChar w:fldCharType="end"/>
            </w:r>
            <w:r>
              <w:rPr>
                <w:rFonts w:hint="eastAsia" w:ascii="宋体" w:hAnsi="宋体" w:cs="宋体"/>
                <w:color w:val="000000" w:themeColor="text1"/>
                <w:sz w:val="24"/>
                <w:highlight w:val="none"/>
                <w:lang w:eastAsia="en-US"/>
                <w14:textFill>
                  <w14:solidFill>
                    <w14:schemeClr w14:val="tx1"/>
                  </w14:solidFill>
                </w14:textFill>
              </w:rPr>
              <w:t xml:space="preserve">）；</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en-US"/>
                <w14:textFill>
                  <w14:solidFill>
                    <w14:schemeClr w14:val="tx1"/>
                  </w14:solidFill>
                </w14:textFill>
              </w:rPr>
              <w:t xml:space="preserve">③“信用江苏”网（http://credit.jiangsu.gov.cn/）；</w:t>
            </w:r>
            <w:r/>
          </w:p>
          <w:p>
            <w:pPr>
              <w:pStyle w:val="755"/>
              <w:jc w:val="left"/>
              <w:spacing w:line="400" w:lineRule="exac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en-US"/>
                <w14:textFill>
                  <w14:solidFill>
                    <w14:schemeClr w14:val="tx1"/>
                  </w14:solidFill>
                </w14:textFill>
              </w:rPr>
              <w:t xml:space="preserve">④“信用中国（</w:t>
            </w:r>
            <w:r>
              <w:rPr>
                <w:rFonts w:hint="eastAsia" w:ascii="宋体" w:hAnsi="宋体" w:cs="宋体"/>
                <w:color w:val="000000" w:themeColor="text1"/>
                <w:sz w:val="24"/>
                <w:highlight w:val="none"/>
                <w14:textFill>
                  <w14:solidFill>
                    <w14:schemeClr w14:val="tx1"/>
                  </w14:solidFill>
                </w14:textFill>
              </w:rPr>
              <w:t xml:space="preserve">江苏</w:t>
            </w:r>
            <w:r>
              <w:rPr>
                <w:rFonts w:hint="eastAsia" w:ascii="宋体" w:hAnsi="宋体" w:cs="宋体"/>
                <w:color w:val="000000" w:themeColor="text1"/>
                <w:sz w:val="24"/>
                <w:highlight w:val="none"/>
                <w:lang w:eastAsia="en-US"/>
                <w14:textFill>
                  <w14:solidFill>
                    <w14:schemeClr w14:val="tx1"/>
                  </w14:solidFill>
                </w14:textFill>
              </w:rPr>
              <w:t xml:space="preserve">徐州）”网（http://www.xuzhoucredit.gov.cn）；</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（3）截止时点（查询环节）：开标后资格审查结束前。</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（4）信用信息查询记录和证据留存的具体方式：网页截屏打印，与其他采购文件一并保存。</w:t>
            </w:r>
            <w:r/>
          </w:p>
          <w:p>
            <w:pPr>
              <w:pStyle w:val="755"/>
              <w:jc w:val="left"/>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招标代理服务费</w:t>
            </w:r>
            <w:r>
              <w:rPr>
                <w:rFonts w:hint="eastAsia" w:ascii="宋体" w:hAnsi="宋体" w:cs="宋体"/>
                <w:color w:val="000000" w:themeColor="text1"/>
                <w:sz w:val="24"/>
                <w:highlight w:val="none"/>
                <w:lang w:val="en-US" w:eastAsia="zh-CN"/>
                <w14:textFill>
                  <w14:solidFill>
                    <w14:schemeClr w14:val="tx1"/>
                  </w14:solidFill>
                </w14:textFill>
              </w:rPr>
              <w:t xml:space="preserve">用</w:t>
            </w:r>
            <w:r>
              <w:rPr>
                <w:rFonts w:hint="eastAsia" w:ascii="宋体" w:hAnsi="宋体" w:cs="宋体"/>
                <w:color w:val="000000" w:themeColor="text1"/>
                <w:sz w:val="24"/>
                <w:highlight w:val="none"/>
                <w14:textFill>
                  <w14:solidFill>
                    <w14:schemeClr w14:val="tx1"/>
                  </w14:solidFill>
                </w14:textFill>
              </w:rPr>
              <w:t xml:space="preserve">由中标人支付，</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auto"/>
                <w:sz w:val="24"/>
                <w:szCs w:val="24"/>
                <w:highlight w:val="none"/>
              </w:rPr>
              <w:t xml:space="preserve">按照苏政采协〔2024〕20号文的</w:t>
            </w:r>
            <w:r>
              <w:rPr>
                <w:rFonts w:hint="eastAsia" w:ascii="宋体" w:hAnsi="宋体" w:cs="宋体"/>
                <w:color w:val="auto"/>
                <w:sz w:val="24"/>
                <w:szCs w:val="24"/>
                <w:highlight w:val="none"/>
                <w:lang w:val="en-US" w:eastAsia="zh-CN"/>
              </w:rPr>
              <w:t xml:space="preserve">1 0. 0</w:t>
            </w:r>
            <w:r>
              <w:rPr>
                <w:rFonts w:hint="eastAsia" w:ascii="宋体" w:hAnsi="宋体" w:eastAsia="宋体" w:cs="宋体"/>
                <w:color w:val="auto"/>
                <w:sz w:val="24"/>
                <w:szCs w:val="24"/>
                <w:highlight w:val="none"/>
              </w:rPr>
              <w:t xml:space="preserve">%收费标准</w:t>
            </w:r>
            <w:r>
              <w:rPr>
                <w:rFonts w:hint="eastAsia" w:ascii="宋体" w:hAnsi="宋体" w:cs="宋体"/>
                <w:color w:val="auto"/>
                <w:sz w:val="24"/>
                <w:szCs w:val="24"/>
                <w:highlight w:val="none"/>
                <w:lang w:val="en-US" w:eastAsia="zh-CN"/>
              </w:rPr>
              <w:t xml:space="preserve">计取。</w:t>
            </w:r>
            <w:r>
              <w:rPr>
                <w:rFonts w:hint="eastAsia" w:ascii="宋体" w:hAnsi="宋体" w:cs="宋体"/>
                <w:color w:val="000000" w:themeColor="text1"/>
                <w:sz w:val="24"/>
                <w:highlight w:val="none"/>
                <w14:textFill>
                  <w14:solidFill>
                    <w14:schemeClr w14:val="tx1"/>
                  </w14:solidFill>
                </w14:textFill>
              </w:rPr>
              <w:t xml:space="preserve">标准按《招标代理服务收费标准》（见附件）。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（九）1</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755"/>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755"/>
              <w:spacing w:line="400" w:lineRule="exact"/>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pStyle w:val="755"/>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（九）3</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755"/>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（十二）1</w:t>
            </w:r>
            <w:r/>
          </w:p>
          <w:p>
            <w:pPr>
              <w:pStyle w:val="815"/>
              <w:jc w:val="center"/>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投标文件编制要求</w:t>
            </w:r>
            <w:r>
              <w:rPr>
                <w:rFonts w:hint="eastAsia" w:ascii="宋体" w:hAnsi="宋体" w:cs="宋体"/>
                <w:color w:val="000000" w:themeColor="text1"/>
                <w:sz w:val="24"/>
                <w:highlight w:val="none"/>
                <w14:textFill>
                  <w14:solidFill>
                    <w14:schemeClr w14:val="tx1"/>
                  </w14:solidFill>
                </w14:textFill>
              </w:rPr>
              <w:t xml:space="preserve">：</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请按照以下要求（包括但不限于以下要求）制作：</w:t>
            </w:r>
            <w:r/>
          </w:p>
          <w:p>
            <w:pPr>
              <w:spacing w:line="312"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一、基本目录</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797"/>
              <w:spacing w:line="312" w:lineRule="auto"/>
              <w:widowControl/>
              <w:rPr>
                <w:rFonts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2.所投产品的环境标志产品认证证书的扫描件（如有）。</w:t>
            </w:r>
            <w:r/>
          </w:p>
          <w:p>
            <w:pPr>
              <w:pStyle w:val="797"/>
              <w:spacing w:line="312" w:lineRule="auto"/>
              <w:widowControl/>
              <w:rPr>
                <w:rFonts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注：</w:t>
            </w:r>
            <w:r/>
          </w:p>
          <w:p>
            <w:pPr>
              <w:pStyle w:val="797"/>
              <w:ind w:firstLine="2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797"/>
              <w:ind w:firstLine="2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797"/>
              <w:spacing w:line="312" w:lineRule="auto"/>
              <w:widowControl/>
              <w:rPr>
                <w:rFonts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3.所投产品（</w:t>
            </w:r>
            <w:r>
              <w:rPr>
                <w:rFonts w:hint="eastAsia" w:ascii="宋体" w:hAnsi="宋体" w:cs="宋体"/>
                <w:b/>
                <w:bCs/>
                <w:color w:val="000000" w:themeColor="text1"/>
                <w:sz w:val="24"/>
                <w:highlight w:val="none"/>
                <w14:textFill>
                  <w14:solidFill>
                    <w14:schemeClr w14:val="tx1"/>
                  </w14:solidFill>
                </w14:textFill>
              </w:rPr>
              <w:t xml:space="preserve">强制采购产品除外</w:t>
            </w:r>
            <w:r>
              <w:rPr>
                <w:rFonts w:hint="eastAsia" w:ascii="宋体" w:hAnsi="宋体" w:cs="宋体"/>
                <w:color w:val="000000" w:themeColor="text1"/>
                <w:sz w:val="24"/>
                <w:highlight w:val="none"/>
                <w14:textFill>
                  <w14:solidFill>
                    <w14:schemeClr w14:val="tx1"/>
                  </w14:solidFill>
                </w14:textFill>
              </w:rPr>
              <w:t xml:space="preserve">）的节能产品认证证书的扫描件（如有）。</w:t>
            </w:r>
            <w:r/>
          </w:p>
          <w:p>
            <w:pPr>
              <w:pStyle w:val="797"/>
              <w:spacing w:line="312" w:lineRule="auto"/>
              <w:widowControl/>
              <w:rPr>
                <w:rFonts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注：</w:t>
            </w:r>
            <w:r/>
          </w:p>
          <w:p>
            <w:pPr>
              <w:pStyle w:val="797"/>
              <w:ind w:firstLine="240"/>
              <w:spacing w:line="312" w:lineRule="auto"/>
              <w:widowControl/>
              <w:rPr>
                <w:rFonts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96"/>
              <w:spacing w:line="312"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二、资格条件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1～7及9项必须提供，否则投标无效</w:t>
            </w:r>
            <w:r>
              <w:rPr>
                <w:rFonts w:hint="eastAsia" w:ascii="宋体" w:hAnsi="宋体" w:cs="宋体"/>
                <w:color w:val="000000" w:themeColor="text1"/>
                <w:sz w:val="24"/>
                <w:highlight w:val="none"/>
                <w14:textFill>
                  <w14:solidFill>
                    <w14:schemeClr w14:val="tx1"/>
                  </w14:solidFill>
                </w14:textFill>
              </w:rPr>
              <w:t xml:space="preserve">）</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具有独立承担民事责任的能力，提供合法有效的法人的营业执照或事业法人证或其他组织应提供合法证明文件或自然人提供身份证明，</w:t>
            </w:r>
            <w:r>
              <w:rPr>
                <w:rFonts w:hint="eastAsia" w:ascii="宋体" w:hAnsi="宋体" w:cs="宋体"/>
                <w:b/>
                <w:bCs/>
                <w:color w:val="000000" w:themeColor="text1"/>
                <w:sz w:val="24"/>
                <w:highlight w:val="none"/>
                <w14:textFill>
                  <w14:solidFill>
                    <w14:schemeClr w14:val="tx1"/>
                  </w14:solidFill>
                </w14:textFill>
              </w:rPr>
              <w:t xml:space="preserve">以上证明文件提供原件的扫描件</w:t>
            </w:r>
            <w:r>
              <w:rPr>
                <w:rFonts w:hint="eastAsia" w:ascii="宋体" w:hAnsi="宋体" w:cs="宋体"/>
                <w:color w:val="000000" w:themeColor="text1"/>
                <w:sz w:val="24"/>
                <w:highlight w:val="none"/>
                <w14:textFill>
                  <w14:solidFill>
                    <w14:schemeClr w14:val="tx1"/>
                  </w14:solidFill>
                </w14:textFill>
              </w:rPr>
              <w:t xml:space="preserve">。</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财务状况报告</w:t>
            </w:r>
            <w:r>
              <w:rPr>
                <w:rFonts w:hint="eastAsia" w:ascii="宋体" w:hAnsi="宋体" w:cs="宋体"/>
                <w:color w:val="000000" w:themeColor="text1"/>
                <w:sz w:val="24"/>
                <w:highlight w:val="none"/>
                <w14:textFill>
                  <w14:solidFill>
                    <w14:schemeClr w14:val="tx1"/>
                  </w14:solidFill>
                </w14:textFill>
              </w:rPr>
              <w:t xml:space="preserve">，至少提供：</w:t>
            </w:r>
            <w:r/>
          </w:p>
          <w:p>
            <w:pPr>
              <w:pStyle w:val="755"/>
              <w:spacing w:line="312" w:lineRule="auto"/>
              <w:widowControl/>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的本项目开标时间前6个月内任何1月的资产负债表、利润表扫描件各一份；或提供投标人上一年度经审计的财务报告（应包括审计报告正文、资产负债表、现金流量表、利润表）扫描件一份；或提供投标人的本项目开标时间前6个月内银行出具的资信证明扫描件一份）。</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cs="宋体"/>
                <w:color w:val="000000" w:themeColor="text1"/>
                <w:sz w:val="24"/>
                <w:highlight w:val="none"/>
                <w14:textFill>
                  <w14:solidFill>
                    <w14:schemeClr w14:val="tx1"/>
                  </w14:solidFill>
                </w14:textFill>
              </w:rPr>
              <w:t xml:space="preserve">：</w:t>
            </w:r>
            <w:r/>
          </w:p>
          <w:p>
            <w:pPr>
              <w:pStyle w:val="755"/>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cs="宋体"/>
                <w:color w:val="000000" w:themeColor="text1"/>
                <w:sz w:val="24"/>
                <w:highlight w:val="none"/>
                <w14:textFill>
                  <w14:solidFill>
                    <w14:schemeClr w14:val="tx1"/>
                  </w14:solidFill>
                </w14:textFill>
              </w:rPr>
              <w:t xml:space="preserve">》（加盖电子签章，格式见招标文件第七章《投标文件相关格式》）。</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ind w:right="26"/>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8.投标人信用信息（要求见本章条款项号“（六）”中“4”内容）。</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9.本项目不属于专门面向中小微企业采购的项目</w:t>
            </w:r>
            <w:r/>
          </w:p>
          <w:p>
            <w:pPr>
              <w:ind w:firstLine="2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为中小企业（含中型、小型、微型企业，下同）的，投标文件应提供《中小企业声明函》（加盖电子签章，格式见招标文件第七章《投标文件相关格式》，如不填写完整或未按要求填写的，视为无效。《中小企业声明函》查询渠道用微信搜索“中小企业规模类型自测小程序”。</w:t>
            </w:r>
            <w:r/>
          </w:p>
          <w:p>
            <w:pPr>
              <w:ind w:right="26"/>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ind w:right="26"/>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26"/>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司法部关于政府采购支持监狱企业发展有关问题的通知》（财库〔2014〕68号）的规定为准。注：监狱企业和残疾人福利性单位等同于小微企业。</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具体以《财政部司法部关于政府采购支持监狱企业发展有关问题的通知》（财库〔2014〕68号）的规定为准。</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②依法与安置的每位残疾人签订了一年以上（含一年）的劳动合同或服务协议；</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具体以《三部门联合发布关于促进残疾人就业政府采购政策的通知》（财库〔2017〕141号）规定为准。</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三、符合条件（必须提供，否则投标无效）</w:t>
            </w:r>
            <w:r/>
          </w:p>
          <w:p>
            <w:pPr>
              <w:spacing w:line="312"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（一）报价</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1.《开标一览表》。（</w:t>
            </w:r>
            <w:r>
              <w:rPr>
                <w:rFonts w:hint="eastAsia" w:ascii="宋体" w:hAnsi="宋体" w:cs="宋体"/>
                <w:color w:val="auto"/>
                <w:sz w:val="24"/>
                <w:szCs w:val="24"/>
                <w:highlight w:val="none"/>
              </w:rPr>
              <w:t xml:space="preserve">政府采购客户端工具输入报价自动生成</w:t>
            </w:r>
            <w:r>
              <w:rPr>
                <w:rFonts w:hint="eastAsia" w:ascii="宋体" w:hAnsi="宋体" w:cs="宋体"/>
                <w:color w:val="000000" w:themeColor="text1"/>
                <w:sz w:val="24"/>
                <w:highlight w:val="none"/>
                <w14:textFill>
                  <w14:solidFill>
                    <w14:schemeClr w14:val="tx1"/>
                  </w14:solidFill>
                </w14:textFill>
              </w:rPr>
              <w:t xml:space="preserve">。）</w:t>
            </w:r>
            <w:r/>
          </w:p>
          <w:p>
            <w:pPr>
              <w:spacing w:line="312"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2.《分项价格表》（加盖电子签章，格式见招标文件第七章《投标文件相关格式》）；</w:t>
            </w:r>
            <w:r/>
          </w:p>
          <w:p>
            <w:pPr>
              <w:pStyle w:val="796"/>
              <w:jc w:val="both"/>
              <w:spacing w:after="0"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（二）商务资信</w:t>
            </w:r>
            <w:r/>
          </w:p>
          <w:p>
            <w:pPr>
              <w:pStyle w:val="796"/>
              <w:jc w:val="both"/>
              <w:spacing w:after="0"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1.《投标函》（加盖电子签章，格式见招标文件第七章《投标文件相关格式》）；</w:t>
            </w:r>
            <w:r/>
          </w:p>
          <w:p>
            <w:pPr>
              <w:pStyle w:val="796"/>
              <w:jc w:val="both"/>
              <w:spacing w:after="0"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2.《授权委托书》（加盖电子签章，格式见招标文件第七章《投标文件相关格式》）。</w:t>
            </w:r>
            <w:r/>
          </w:p>
          <w:p>
            <w:pPr>
              <w:pStyle w:val="796"/>
              <w:jc w:val="both"/>
              <w:spacing w:after="0"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3.《采购需求符合性条件响应表》（加盖电子签章，格式见招标文件第七章《投标文件相关格式》）；</w:t>
            </w:r>
            <w:r/>
          </w:p>
          <w:p>
            <w:pPr>
              <w:pStyle w:val="796"/>
              <w:jc w:val="both"/>
              <w:spacing w:after="0"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（三）技术响应</w:t>
            </w:r>
            <w:r/>
          </w:p>
          <w:p>
            <w:pPr>
              <w:pStyle w:val="796"/>
              <w:jc w:val="both"/>
              <w:spacing w:after="0"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1.《偏离表》（加盖电子签章，格式见招标文件第七章《投标文件相关格式》）。</w:t>
            </w:r>
            <w:r/>
          </w:p>
          <w:p>
            <w:pPr>
              <w:spacing w:line="312"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四、综合评审评分项</w:t>
            </w:r>
            <w:r/>
          </w:p>
          <w:p>
            <w:pPr>
              <w:jc w:val="left"/>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（一）技术部分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包含但不限于以下部分；</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1.所投产品的技术要求（要求见招标文件第六章《采购需求》）；</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2.项目实施方案（格式自拟，要求见招标文件第四章《评标标准》）；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3.售后服务方案（格式自拟，要求见招标文件第四章《评标标准》）；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4.人员培训方案（格式自拟，要求见招标文件第四章《评标标准》）。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（二）价格部分（要求见招标文件第四章《评标标准》）。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（三）商务部分</w:t>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1.业绩（要求见招标文件第四章《评标标准》）；</w:t>
            </w:r>
            <w:r/>
          </w:p>
          <w:p>
            <w:pPr>
              <w:pStyle w:val="777"/>
              <w:rPr>
                <w:rFonts w:ascii="宋体" w:hAnsi="宋体" w:cs="宋体"/>
                <w:sz w:val="24"/>
                <w:szCs w:val="24"/>
                <w:highlight w:val="none"/>
              </w:rPr>
            </w:pPr>
            <w:r>
              <w:rPr>
                <w:rFonts w:hint="eastAsia" w:ascii="宋体" w:hAnsi="宋体" w:cs="宋体"/>
                <w:sz w:val="24"/>
                <w:szCs w:val="24"/>
                <w:highlight w:val="none"/>
              </w:rPr>
              <w:t xml:space="preserve">2.质保（要求见招标文件第四章《评标标准》）。</w:t>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w:t>
            </w:r>
            <w:r>
              <w:rPr>
                <w:rFonts w:hint="eastAsia" w:ascii="宋体" w:hAnsi="宋体" w:cs="宋体"/>
                <w:b/>
                <w:bCs/>
                <w:color w:val="000000" w:themeColor="text1"/>
                <w:sz w:val="24"/>
                <w:highlight w:val="none"/>
                <w:lang w:val="en-US" w:eastAsia="zh-CN"/>
                <w14:textFill>
                  <w14:solidFill>
                    <w14:schemeClr w14:val="tx1"/>
                  </w14:solidFill>
                </w14:textFill>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本项目不属于专门面向中小微企业采购的项目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②依法与安置的每位残疾人签订了一年以上（含一年）的劳动合同或服务协议；</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1、投标人应对以上文件的合法性、真实性负责。</w:t>
            </w:r>
            <w:r/>
          </w:p>
          <w:p>
            <w:pPr>
              <w:jc w:val="left"/>
              <w:spacing w:line="312"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796"/>
              <w:jc w:val="both"/>
              <w:spacing w:after="0" w:line="312"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商务条件见：</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1、本文件第四章《评标标准》中《评分细则》。</w:t>
            </w:r>
            <w:r/>
          </w:p>
          <w:p>
            <w:pPr>
              <w:spacing w:line="312"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2、本文件第三章《投标资料表》中（十二）1和（十二）2。</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（十三）3</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交货和提供服务的时间：见本文件第五章 《拟签订的合同文本》及本文件第六章《采购需求》。</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本采购项目预算总金额300万人民币，其中</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12"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采购包1  家具有害物质限量检测设备  预算金额为95 万元；</w:t>
            </w:r>
            <w:r/>
          </w:p>
          <w:p>
            <w:pPr>
              <w:spacing w:line="312"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采购包2  家具检测预处理设备  预算金额为160 万元；</w:t>
            </w:r>
            <w:r/>
          </w:p>
          <w:p>
            <w:pPr>
              <w:spacing w:line="312" w:lineRule="auto"/>
              <w:widowControl/>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采购包3   家具力学性能检测设备  预算金额为45 万元</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12"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各标段独立报价，不接受超过预算的报价。报价包括产品价、税金、运费、安装调试、检验、保险、验收等全部费用。用户不再支付报价以外的任何费用。</w:t>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left="0" w:right="33" w:firstLine="0"/>
              <w:rPr>
                <w:rFonts w:hint="default" w:ascii="宋体" w:hAnsi="宋体" w:eastAsia="宋体" w:cs="Times New Roman"/>
                <w:b/>
                <w:sz w:val="28"/>
                <w:szCs w:val="28"/>
                <w:highlight w:val="none"/>
              </w:rPr>
            </w:pPr>
            <w:r>
              <w:rPr>
                <w:rFonts w:hint="eastAsia" w:ascii="宋体" w:hAnsi="宋体" w:eastAsia="宋体" w:cs="Times New Roman"/>
                <w:b/>
                <w:sz w:val="28"/>
                <w:szCs w:val="28"/>
                <w:highlight w:val="none"/>
              </w:rPr>
              <w:t xml:space="preserve">注：投标申请人可同时申请</w:t>
            </w:r>
            <w:r>
              <w:rPr>
                <w:rFonts w:hint="eastAsia" w:ascii="宋体" w:hAnsi="宋体" w:eastAsia="宋体" w:cs="Times New Roman"/>
                <w:b/>
                <w:sz w:val="28"/>
                <w:szCs w:val="28"/>
                <w:highlight w:val="none"/>
                <w:lang w:val="en-US" w:eastAsia="zh-CN"/>
              </w:rPr>
              <w:t xml:space="preserve">三</w:t>
            </w:r>
            <w:r>
              <w:rPr>
                <w:rFonts w:hint="eastAsia" w:ascii="宋体" w:hAnsi="宋体" w:eastAsia="宋体" w:cs="Times New Roman"/>
                <w:b/>
                <w:sz w:val="28"/>
                <w:szCs w:val="28"/>
                <w:highlight w:val="none"/>
              </w:rPr>
              <w:t xml:space="preserve">个标段的投标，但只能中一个标段。（从一标段至</w:t>
            </w:r>
            <w:r>
              <w:rPr>
                <w:rFonts w:hint="eastAsia" w:ascii="宋体" w:hAnsi="宋体" w:eastAsia="宋体" w:cs="Times New Roman"/>
                <w:b/>
                <w:sz w:val="28"/>
                <w:szCs w:val="28"/>
                <w:highlight w:val="none"/>
                <w:lang w:val="en-US" w:eastAsia="zh-CN"/>
              </w:rPr>
              <w:t xml:space="preserve">三</w:t>
            </w:r>
            <w:r>
              <w:rPr>
                <w:rFonts w:hint="eastAsia" w:ascii="宋体" w:hAnsi="宋体" w:eastAsia="宋体" w:cs="Times New Roman"/>
                <w:b/>
                <w:sz w:val="28"/>
                <w:szCs w:val="28"/>
                <w:highlight w:val="none"/>
              </w:rPr>
              <w:t xml:space="preserve">标段依次开标、评标，前一标段中标后可以参与后一标段的评标，但不能再次中标）。</w:t>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spacing w:line="312"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以人民币报价</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spacing w:line="312"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特别说明：政府采购客户端工具需要导出加密的投标文件（后缀名为</w:t>
            </w:r>
            <w:r>
              <w:rPr>
                <w:rFonts w:hint="eastAsia" w:ascii="宋体" w:hAnsi="宋体" w:cs="宋体"/>
                <w:b/>
                <w:bCs/>
                <w:color w:val="000000" w:themeColor="text1"/>
                <w:sz w:val="24"/>
                <w:highlight w:val="none"/>
                <w14:textFill>
                  <w14:solidFill>
                    <w14:schemeClr w14:val="tx1"/>
                  </w14:solidFill>
                </w14:textFill>
              </w:rPr>
              <w:t xml:space="preserve">zip</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投标文件不得超过150M</w:t>
            </w:r>
            <w:r>
              <w:rPr>
                <w:rFonts w:hint="eastAsia" w:ascii="宋体" w:hAnsi="宋体" w:cs="宋体"/>
                <w:color w:val="000000" w:themeColor="text1"/>
                <w:sz w:val="24"/>
                <w:highlight w:val="none"/>
                <w14:textFill>
                  <w14:solidFill>
                    <w14:schemeClr w14:val="tx1"/>
                  </w14:solidFill>
                </w14:textFill>
              </w:rPr>
              <w:t xml:space="preserve">！名为“</w:t>
            </w:r>
            <w:r>
              <w:rPr>
                <w:rFonts w:hint="eastAsia" w:ascii="宋体" w:hAnsi="宋体" w:cs="宋体"/>
                <w:b/>
                <w:bCs/>
                <w:color w:val="000000" w:themeColor="text1"/>
                <w:sz w:val="24"/>
                <w:highlight w:val="none"/>
                <w14:textFill>
                  <w14:solidFill>
                    <w14:schemeClr w14:val="tx1"/>
                  </w14:solidFill>
                </w14:textFill>
              </w:rPr>
              <w:t xml:space="preserve">.kedt</w:t>
            </w:r>
            <w:r>
              <w:rPr>
                <w:rFonts w:hint="eastAsia" w:ascii="宋体" w:hAnsi="宋体" w:cs="宋体"/>
                <w:color w:val="000000" w:themeColor="text1"/>
                <w:sz w:val="24"/>
                <w:highlight w:val="none"/>
                <w14:textFill>
                  <w14:solidFill>
                    <w14:schemeClr w14:val="tx1"/>
                  </w14:solidFill>
                </w14:textFill>
              </w:rPr>
              <w:t xml:space="preserve">”）后，离线编制投标文件。采购文件（后缀名为“</w:t>
            </w:r>
            <w:r>
              <w:rPr>
                <w:rFonts w:hint="eastAsia" w:ascii="宋体" w:hAnsi="宋体" w:cs="宋体"/>
                <w:b/>
                <w:bCs/>
                <w:color w:val="000000" w:themeColor="text1"/>
                <w:sz w:val="24"/>
                <w:highlight w:val="none"/>
                <w14:textFill>
                  <w14:solidFill>
                    <w14:schemeClr w14:val="tx1"/>
                  </w14:solidFill>
                </w14:textFill>
              </w:rPr>
              <w:t xml:space="preserve">.kedt</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电子投标文件的加密、签署、盖章要求：</w:t>
            </w:r>
            <w:r/>
          </w:p>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1、投标文件的加密要求：</w:t>
            </w:r>
            <w:r/>
          </w:p>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2、投标文件的签署要求：见招标文件第七章《投标文件相关格式》。</w:t>
            </w:r>
            <w:r/>
          </w:p>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文件的盖章要求：见招标文件第三章《投标资料表》中（十二）1、（十二）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（十九）</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投标文件的提交与接收： </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一、提交投标截止时间：</w:t>
            </w:r>
            <w:r>
              <w:rPr>
                <w:rFonts w:hint="eastAsia" w:ascii="宋体" w:hAnsi="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28</w:t>
            </w:r>
            <w:r>
              <w:rPr>
                <w:rFonts w:hint="eastAsia" w:ascii="宋体" w:hAnsi="宋体" w:cs="宋体"/>
                <w:b/>
                <w:bCs/>
                <w:color w:val="000000" w:themeColor="text1"/>
                <w:sz w:val="24"/>
                <w:highlight w:val="none"/>
                <w14:textFill>
                  <w14:solidFill>
                    <w14:schemeClr w14:val="tx1"/>
                  </w14:solidFill>
                </w14:textFill>
              </w:rPr>
              <w:t xml:space="preserve">日北京时间9:</w:t>
            </w:r>
            <w:r>
              <w:rPr>
                <w:rFonts w:hint="eastAsia" w:ascii="宋体" w:hAnsi="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0；</w:t>
            </w:r>
            <w:r/>
          </w:p>
          <w:p>
            <w:pPr>
              <w:pStyle w:val="98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投标人应当在投标截止时间前完成投标文件的传输提交，并可以补充、修改或者撤回投标文件。</w:t>
            </w:r>
            <w:r/>
          </w:p>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补充、修改投标文件的，须先撤回投标文件，重新编制（即补充、修改）投标文件，在投标截止时间前完成投标文件的传输提交。</w:t>
            </w:r>
            <w:r/>
          </w:p>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投标截止时间前未完成投标文件传输的，视为撤回投标文件。投标截止时间后送达的投标文件，“苏采云”系统应当拒收。</w:t>
            </w:r>
            <w:r/>
          </w:p>
          <w:p>
            <w:pPr>
              <w:spacing w:line="288"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center"/>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四、开标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936" w:type="dxa"/>
            <w:textDirection w:val="lrTb"/>
            <w:noWrap w:val="false"/>
          </w:tcPr>
          <w:p>
            <w:pPr>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开标时间及地点：</w:t>
            </w:r>
            <w:r/>
          </w:p>
          <w:p>
            <w:pPr>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1.开标时间：</w:t>
            </w:r>
            <w:r>
              <w:rPr>
                <w:rFonts w:hint="eastAsia" w:ascii="宋体" w:hAnsi="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28</w:t>
            </w:r>
            <w:r>
              <w:rPr>
                <w:rFonts w:hint="eastAsia" w:ascii="宋体" w:hAnsi="宋体" w:cs="宋体"/>
                <w:b/>
                <w:bCs/>
                <w:color w:val="000000" w:themeColor="text1"/>
                <w:sz w:val="24"/>
                <w:highlight w:val="none"/>
                <w14:textFill>
                  <w14:solidFill>
                    <w14:schemeClr w14:val="tx1"/>
                  </w14:solidFill>
                </w14:textFill>
              </w:rPr>
              <w:t xml:space="preserve">日北京时间9:1</w:t>
            </w:r>
            <w:r>
              <w:rPr>
                <w:rFonts w:hint="eastAsia" w:ascii="宋体" w:hAnsi="宋体" w:cs="宋体"/>
                <w:b/>
                <w:bCs/>
                <w:color w:val="000000" w:themeColor="text1"/>
                <w:sz w:val="24"/>
                <w:highlight w:val="none"/>
                <w14:textFill>
                  <w14:solidFill>
                    <w14:schemeClr w14:val="tx1"/>
                  </w14:solidFill>
                </w14:textFill>
              </w:rPr>
              <w:t xml:space="preserve">0；</w:t>
            </w:r>
            <w:r/>
          </w:p>
          <w:p>
            <w:pPr>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2"/>
              <w:jc w:val="left"/>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themeColor="text1"/>
                <w:sz w:val="24"/>
                <w:highlight w:val="none"/>
                <w14:textFill>
                  <w14:solidFill>
                    <w14:schemeClr w14:val="tx1"/>
                  </w14:solidFill>
                </w14:textFill>
              </w:rPr>
              <w:t xml:space="preserve">开标时间后30分钟内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spacing w:line="312"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五、评标</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936" w:type="dxa"/>
            <w:textDirection w:val="lrTb"/>
            <w:noWrap w:val="false"/>
          </w:tcPr>
          <w:p>
            <w:pPr>
              <w:jc w:val="left"/>
              <w:spacing w:line="312"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936" w:type="dxa"/>
            <w:textDirection w:val="lrTb"/>
            <w:noWrap w:val="false"/>
          </w:tcPr>
          <w:p>
            <w:pPr>
              <w:pStyle w:val="755"/>
              <w:ind w:firstLine="0"/>
              <w:spacing w:line="288"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spacing w:line="288"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技术部分得分由高到低顺序排列，得分且投标报价且技术部分得分均相同的，按商务部分得分由高到低顺序排列。</w:t>
            </w:r>
            <w:r/>
          </w:p>
          <w:p>
            <w:pPr>
              <w:pStyle w:val="815"/>
              <w:spacing w:after="0" w:line="288"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（二十九）</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755"/>
              <w:ind w:firstLine="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1.评标中需要投标人对投标文件澄清或者说明的，应当通过“苏采云”系统交换数据电文。</w:t>
            </w:r>
            <w:r>
              <w:rPr>
                <w:rFonts w:hint="eastAsia" w:ascii="宋体" w:hAnsi="宋体" w:cs="宋体"/>
                <w:b/>
                <w:bCs/>
                <w:color w:val="000000" w:themeColor="text1"/>
                <w:sz w:val="24"/>
                <w:highlight w:val="none"/>
                <w14:textFill>
                  <w14:solidFill>
                    <w14:schemeClr w14:val="tx1"/>
                  </w14:solidFill>
                </w14:textFill>
              </w:rPr>
              <w:t xml:space="preserve">在评标期间，请投标人保持在线。</w:t>
            </w:r>
            <w:r/>
          </w:p>
          <w:p>
            <w:pPr>
              <w:pStyle w:val="755"/>
              <w:ind w:firstLine="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55"/>
              <w:ind w:firstLine="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5"/>
              <w:ind w:firstLine="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（三十）</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spacing w:line="312" w:lineRule="auto"/>
              <w:shd w:val="clear" w:color="ffffff" w:fill="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实施政府采购异常低价审查的有关要求：</w:t>
            </w:r>
            <w:r/>
          </w:p>
          <w:p>
            <w:pPr>
              <w:ind w:firstLine="480"/>
              <w:spacing w:line="312" w:lineRule="auto"/>
              <w:rPr>
                <w:rFonts w:ascii="宋体" w:hAnsi="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14:textFill>
                  <w14:solidFill>
                    <w14:schemeClr w14:val="tx1"/>
                  </w14:solidFill>
                </w14:textFill>
              </w:rPr>
              <w:t xml:space="preserve">1、评审过程中出现下列情形之一的，评审（评标）委员会应当启动异常低价投标（响应）审查程序：</w:t>
            </w:r>
            <w:r/>
          </w:p>
          <w:p>
            <w:pPr>
              <w:ind w:firstLine="480"/>
              <w:spacing w:line="312"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spacing w:line="312"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spacing w:line="312"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③</w:t>
            </w:r>
            <w:r>
              <w:rPr>
                <w:rFonts w:hint="eastAsia" w:ascii="宋体" w:hAnsi="宋体" w:cs="宋体"/>
                <w:color w:val="000000" w:themeColor="text1"/>
                <w:sz w:val="24"/>
                <w:highlight w:val="none"/>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cs="宋体"/>
                <w:color w:val="000000" w:themeColor="text1"/>
                <w:sz w:val="24"/>
                <w:szCs w:val="20"/>
                <w:highlight w:val="none"/>
                <w14:textFill>
                  <w14:solidFill>
                    <w14:schemeClr w14:val="tx1"/>
                  </w14:solidFill>
                </w14:textFill>
              </w:rPr>
              <w:t xml:space="preserve">。</w:t>
            </w:r>
            <w:r/>
          </w:p>
          <w:p>
            <w:pPr>
              <w:ind w:firstLine="480"/>
              <w:spacing w:line="312" w:lineRule="auto"/>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④评审（评标）委员会基于专业判断，认为供应商报价过低，有可能影响产品质量或者不能诚信履约的其他情形。</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cs="宋体"/>
                <w:b/>
                <w:color w:val="000000" w:themeColor="text1"/>
                <w:sz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cs="宋体"/>
                <w:color w:val="000000" w:themeColor="text1"/>
                <w:sz w:val="24"/>
                <w:highlight w:val="none"/>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5"/>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（三十六）</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55"/>
              <w:ind w:firstLine="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63" w:type="dxa"/>
            <w:textDirection w:val="lrTb"/>
            <w:noWrap w:val="false"/>
          </w:tcPr>
          <w:p>
            <w:pPr>
              <w:pStyle w:val="755"/>
              <w:ind w:firstLine="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936" w:type="dxa"/>
            <w:textDirection w:val="lrTb"/>
            <w:noWrap w:val="false"/>
          </w:tcPr>
          <w:p>
            <w:pPr>
              <w:pStyle w:val="755"/>
              <w:ind w:firstLine="0"/>
              <w:spacing w:line="288" w:lineRule="auto"/>
              <w:rPr>
                <w:rFonts w:ascii="宋体" w:hAnsi="宋体" w:cs="宋体"/>
                <w:color w:val="000000" w:themeColor="text1"/>
                <w:sz w:val="24"/>
                <w:highlight w:val="none"/>
                <w14:textFill>
                  <w14:solidFill>
                    <w14:schemeClr w14:val="tx1"/>
                  </w14:solidFill>
                </w14:textFill>
              </w:rPr>
            </w:pPr>
            <w:r>
              <w:rPr>
                <w:rFonts w:hint="eastAsia" w:ascii="Arial" w:hAnsi="Arial" w:eastAsia="Arial" w:cs="Arial"/>
                <w:b/>
                <w:bCs/>
                <w:sz w:val="24"/>
                <w:szCs w:val="24"/>
                <w:highlight w:val="none"/>
              </w:rPr>
              <w:t xml:space="preserve">履约保证金：</w:t>
            </w:r>
            <w:r>
              <w:rPr>
                <w:rFonts w:hint="eastAsia" w:ascii="Arial" w:hAnsi="Arial" w:cs="Arial"/>
                <w:b/>
                <w:bCs/>
                <w:sz w:val="24"/>
                <w:szCs w:val="24"/>
                <w:highlight w:val="none"/>
                <w:lang w:val="en-US" w:eastAsia="zh-CN"/>
              </w:rPr>
              <w:t xml:space="preserve">各采购包中标金额的</w:t>
            </w:r>
            <w:r>
              <w:rPr>
                <w:rFonts w:hint="eastAsia" w:ascii="Arial" w:hAnsi="Arial" w:eastAsia="Arial" w:cs="Arial"/>
                <w:b/>
                <w:bCs/>
                <w:sz w:val="24"/>
                <w:szCs w:val="24"/>
                <w:highlight w:val="none"/>
              </w:rPr>
              <w:t xml:space="preserve">10%，以支票、汇票、本票、电汇或者金融机构、担保机构出具的保函等非现金形式缴纳。</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（四十）</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755"/>
              <w:ind w:firstLine="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质疑接收人：时攀      联系电话：18021754420 </w:t>
            </w:r>
            <w:r/>
          </w:p>
          <w:p>
            <w:pPr>
              <w:pStyle w:val="755"/>
              <w:ind w:firstLine="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通讯地址：徐州市铜山区郑集镇工业园区512号 。</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2"/>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中标供应商应在确认中标后，在领取中标通知书的同时将纸质标书（一正三副共4份，正本需加盖公章）及电子版标书（使用光盘或U盘存储）送达至江苏双赢建设工程有限公司存档。</w:t>
            </w:r>
            <w:r/>
          </w:p>
        </w:tc>
      </w:tr>
    </w:tbl>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55"/>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54"/>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75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说明：</w:t>
      </w:r>
      <w:r/>
    </w:p>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2.代理服务费按差额定率累进法计算。</w:t>
      </w:r>
      <w:r/>
    </w:p>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3.代理服务费基准金额（按差额定率累进法计算的）=中标金额（按差额定率累进法计算的）* 费率（%）</w:t>
      </w:r>
      <w:r/>
    </w:p>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4.代理服务费应收取金额=代理服务费基准金额（按差额定率累进法计算的）的合计数。</w:t>
      </w:r>
      <w:r/>
    </w:p>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.定点类等无金额或事先不能计算出价格总额的项目，按中标（成交）金额100万元计算服务费。</w:t>
      </w:r>
      <w:r/>
    </w:p>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.有分包（分标段）的按一个项目计算。</w:t>
      </w:r>
      <w:r/>
    </w:p>
    <w:p>
      <w:pPr>
        <w:ind w:firstLine="63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以上价格为协会指导价，双方可根据项目难易程度和优质优价原则协商确定。</w:t>
      </w:r>
      <w:r/>
    </w:p>
    <w:p>
      <w:pP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br w:type="page" w:clear="all"/>
      </w:r>
      <w:r/>
    </w:p>
    <w:p>
      <w:pPr>
        <w:numPr>
          <w:ilvl w:val="0"/>
          <w:numId w:val="2"/>
        </w:numPr>
        <w:jc w:val="center"/>
        <w:widowControl/>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评标标准</w:t>
      </w:r>
      <w:r/>
    </w:p>
    <w:p>
      <w:pPr>
        <w:jc w:val="center"/>
        <w:widowControl/>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jc w:val="center"/>
        <w:widowControl/>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lang w:eastAsia="zh-CN"/>
          <w14:textFill>
            <w14:solidFill>
              <w14:schemeClr w14:val="tx1"/>
            </w14:solidFill>
          </w14:textFill>
        </w:rPr>
        <w:t xml:space="preserve">采购包1</w:t>
      </w:r>
      <w:r>
        <w:rPr>
          <w:rFonts w:hint="eastAsia" w:ascii="宋体" w:hAnsi="宋体" w:cs="宋体"/>
          <w:b/>
          <w:bCs/>
          <w:color w:val="000000" w:themeColor="text1"/>
          <w:sz w:val="30"/>
          <w:szCs w:val="30"/>
          <w:highlight w:val="none"/>
          <w14:textFill>
            <w14:solidFill>
              <w14:schemeClr w14:val="tx1"/>
            </w14:solidFill>
          </w14:textFill>
        </w:rPr>
        <w:t xml:space="preserve">）</w:t>
      </w:r>
      <w:r/>
    </w:p>
    <w:p>
      <w:pP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bl>
      <w:tblPr>
        <w:tblStyle w:val="754"/>
        <w:tblW w:w="8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831"/>
        <w:gridCol w:w="6699"/>
        <w:gridCol w:w="587"/>
      </w:tblGrid>
      <w:tr>
        <w:trPr>
          <w:cantSplit/>
          <w:jc w:val="center"/>
          <w:trHeight w:val="767"/>
          <w:tblHeader/>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pStyle w:val="756"/>
              <w:ind w:firstLine="0"/>
              <w:jc w:val="center"/>
              <w:spacing w:line="240" w:lineRule="auto"/>
              <w:widowControl/>
              <w:rPr>
                <w:rFonts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center"/>
              <w:spacing w:line="240" w:lineRule="auto"/>
              <w:widowControl/>
              <w:rPr>
                <w:rFonts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分项</w:t>
            </w:r>
            <w:r/>
          </w:p>
        </w:tc>
        <w:tc>
          <w:tcPr>
            <w:tcBorders>
              <w:top w:val="single" w:color="auto" w:sz="4" w:space="0"/>
              <w:left w:val="single" w:color="auto" w:sz="4" w:space="0"/>
              <w:bottom w:val="single" w:color="auto" w:sz="4" w:space="0"/>
              <w:right w:val="single" w:color="auto" w:sz="4" w:space="0"/>
            </w:tcBorders>
            <w:tcW w:w="6699" w:type="dxa"/>
            <w:vAlign w:val="center"/>
            <w:textDirection w:val="lrTb"/>
            <w:noWrap w:val="false"/>
          </w:tcPr>
          <w:p>
            <w:pPr>
              <w:pStyle w:val="756"/>
              <w:ind w:firstLine="0"/>
              <w:jc w:val="center"/>
              <w:spacing w:line="240" w:lineRule="auto"/>
              <w:widowControl/>
              <w:rPr>
                <w:rFonts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评审细则</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center"/>
              <w:spacing w:line="240" w:lineRule="auto"/>
              <w:widowControl/>
              <w:rPr>
                <w:rFonts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分值</w:t>
            </w:r>
            <w:r/>
          </w:p>
        </w:tc>
      </w:tr>
      <w:tr>
        <w:trPr>
          <w:cantSplit/>
          <w:jc w:val="center"/>
          <w:trHeight w:val="1108"/>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4" w:space="0"/>
            </w:tcBorders>
            <w:tcW w:w="6699" w:type="dxa"/>
            <w:vAlign w:val="center"/>
            <w:textDirection w:val="lrTb"/>
            <w:noWrap w:val="false"/>
          </w:tcPr>
          <w:p>
            <w:pPr>
              <w:pStyle w:val="756"/>
              <w:ind w:firstLine="480"/>
              <w:jc w:val="left"/>
              <w:spacing w:line="240" w:lineRule="auto"/>
              <w:widowControl/>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p>
            <w:pPr>
              <w:pStyle w:val="757"/>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注：</w:t>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该投标人的评审价格=《开标一览表》中的“总价”*（100%-10%）</w:t>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3、上述1、2项评审优惠可同时享受，分别在供应商报价基础上予以扣除，用扣除后的价格参与评审，即该投标人的评审价格=《开标一览表》中的“总价”*（100%-30%）。</w:t>
            </w:r>
            <w:r/>
          </w:p>
          <w:p>
            <w:pPr>
              <w:pStyle w:val="757"/>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ascii="宋体" w:hAnsi="宋体" w:eastAsia="宋体" w:cs="宋体"/>
                <w:sz w:val="24"/>
                <w:szCs w:val="24"/>
                <w:highlight w:val="none"/>
              </w:rPr>
              <w:t xml:space="preserve">享受价格评审优惠不改变最终中标价格，政府采购合同仍按照中标的报价签订。</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30</w:t>
            </w:r>
            <w:r/>
          </w:p>
        </w:tc>
      </w:tr>
      <w:tr>
        <w:trPr>
          <w:cantSplit/>
          <w:jc w:val="center"/>
          <w:trHeight w:val="1336"/>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技术</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技术要求</w:t>
            </w:r>
            <w:r/>
          </w:p>
        </w:tc>
        <w:tc>
          <w:tcPr>
            <w:tcBorders>
              <w:top w:val="single" w:color="auto" w:sz="4" w:space="0"/>
              <w:left w:val="single" w:color="auto" w:sz="4" w:space="0"/>
              <w:bottom w:val="single" w:color="auto" w:sz="4" w:space="0"/>
              <w:right w:val="single" w:color="auto" w:sz="4" w:space="0"/>
            </w:tcBorders>
            <w:tcW w:w="6699" w:type="dxa"/>
            <w:vAlign w:val="center"/>
            <w:textDirection w:val="lrTb"/>
            <w:noWrap w:val="false"/>
          </w:tcPr>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bCs/>
                <w:highlight w:val="none"/>
              </w:rPr>
              <w:t xml:space="preserve">招标文件技术要求中每有一条</w:t>
            </w:r>
            <w:r>
              <w:rPr>
                <w:rFonts w:hint="eastAsia" w:cs="宋体" w:asciiTheme="minorEastAsia" w:hAnsiTheme="minorEastAsia" w:eastAsiaTheme="minorEastAsia"/>
                <w:color w:val="000000" w:themeColor="text1"/>
                <w:highlight w:val="none"/>
                <w14:textFill>
                  <w14:solidFill>
                    <w14:schemeClr w14:val="tx1"/>
                  </w14:solidFill>
                </w14:textFill>
              </w:rPr>
              <w:t xml:space="preserve">标“★”号技术指标为重要响应指标， 每有一项负偏离扣 3 分；其它指标每有一项负偏离扣1分，本项扣完为止。 </w:t>
            </w:r>
            <w:r/>
          </w:p>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注：1、投标人须提供相应要求的有效证明材料，若未提供或未按照要求提供对应的证明材料，视为该项负偏离。2、中标商供货前需按功能技术参数要求进行产品测试，若实际功能不满足招标文件要求，按虚假中标处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43</w:t>
            </w:r>
            <w:r/>
          </w:p>
        </w:tc>
      </w:tr>
      <w:tr>
        <w:trPr>
          <w:cantSplit/>
          <w:jc w:val="center"/>
          <w:trHeight w:val="1227"/>
        </w:trPr>
        <w:tc>
          <w:tcPr>
            <w:tcBorders>
              <w:top w:val="single" w:color="auto" w:sz="4" w:space="0"/>
              <w:left w:val="single" w:color="auto" w:sz="4" w:space="0"/>
              <w:right w:val="single" w:color="auto" w:sz="4" w:space="0"/>
            </w:tcBorders>
            <w:tcW w:w="724" w:type="dxa"/>
            <w:vAlign w:val="center"/>
            <w:vMerge w:val="restart"/>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实施</w:t>
            </w:r>
            <w:r/>
          </w:p>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实施方案</w:t>
            </w:r>
            <w:r/>
          </w:p>
        </w:tc>
        <w:tc>
          <w:tcPr>
            <w:tcBorders>
              <w:top w:val="single" w:color="auto" w:sz="4" w:space="0"/>
              <w:left w:val="single" w:color="auto" w:sz="4" w:space="0"/>
              <w:bottom w:val="single" w:color="auto" w:sz="4" w:space="0"/>
              <w:right w:val="single" w:color="auto" w:sz="4" w:space="0"/>
            </w:tcBorders>
            <w:tcW w:w="6699" w:type="dxa"/>
            <w:textDirection w:val="lrTb"/>
            <w:noWrap w:val="false"/>
          </w:tcPr>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highlight w:val="none"/>
              </w:rPr>
              <w:t xml:space="preserve">供应商需针对本项目需求制定相应的</w:t>
            </w:r>
            <w:r>
              <w:rPr>
                <w:rFonts w:hint="eastAsia" w:cs="宋体" w:asciiTheme="minorEastAsia" w:hAnsiTheme="minorEastAsia" w:eastAsiaTheme="minorEastAsia"/>
                <w:color w:val="000000" w:themeColor="text1"/>
                <w:highlight w:val="none"/>
                <w14:textFill>
                  <w14:solidFill>
                    <w14:schemeClr w14:val="tx1"/>
                  </w14:solidFill>
                </w14:textFill>
              </w:rPr>
              <w:t xml:space="preserve">实施方案：</w:t>
            </w:r>
            <w:r/>
          </w:p>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highlight w:val="none"/>
                <w14:textFill>
                  <w14:solidFill>
                    <w14:schemeClr w14:val="tx1"/>
                  </w14:solidFill>
                </w14:textFill>
              </w:rPr>
              <w:t xml:space="preserve">、方案内容完整、进度计划安排合理、优于招标人需求的得10分；</w:t>
            </w:r>
            <w:r/>
          </w:p>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t xml:space="preserve">2</w:t>
            </w:r>
            <w:r>
              <w:rPr>
                <w:rFonts w:hint="eastAsia" w:cs="宋体" w:asciiTheme="minorEastAsia" w:hAnsiTheme="minorEastAsia" w:eastAsiaTheme="minorEastAsia"/>
                <w:color w:val="000000" w:themeColor="text1"/>
                <w:highlight w:val="none"/>
                <w14:textFill>
                  <w14:solidFill>
                    <w14:schemeClr w14:val="tx1"/>
                  </w14:solidFill>
                </w14:textFill>
              </w:rPr>
              <w:t xml:space="preserve">、方案内容一般、进度计划安排较合理、基本满足招标人需求的得7分；</w:t>
            </w:r>
            <w:r/>
          </w:p>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t xml:space="preserve">3</w:t>
            </w:r>
            <w:r>
              <w:rPr>
                <w:rFonts w:hint="eastAsia" w:cs="宋体" w:asciiTheme="minorEastAsia" w:hAnsiTheme="minorEastAsia" w:eastAsiaTheme="minorEastAsia"/>
                <w:color w:val="000000" w:themeColor="text1"/>
                <w:highlight w:val="none"/>
                <w14:textFill>
                  <w14:solidFill>
                    <w14:schemeClr w14:val="tx1"/>
                  </w14:solidFill>
                </w14:textFill>
              </w:rPr>
              <w:t xml:space="preserve">、方案内容简单、进度计划安排不合理、不能很好满足招标人需求的得4分；</w:t>
            </w:r>
            <w:r/>
          </w:p>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4、未提供不得分。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10</w:t>
            </w:r>
            <w:r/>
          </w:p>
        </w:tc>
      </w:tr>
      <w:tr>
        <w:trPr>
          <w:cantSplit/>
          <w:jc w:val="center"/>
          <w:trHeight w:val="1227"/>
        </w:trPr>
        <w:tc>
          <w:tcPr>
            <w:tcBorders>
              <w:left w:val="single" w:color="auto" w:sz="4" w:space="0"/>
              <w:right w:val="single" w:color="auto" w:sz="4" w:space="0"/>
            </w:tcBorders>
            <w:tcW w:w="724" w:type="dxa"/>
            <w:vAlign w:val="center"/>
            <w:vMerge w:val="continue"/>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售后服务</w:t>
            </w:r>
            <w:r/>
          </w:p>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9" w:type="dxa"/>
            <w:vAlign w:val="center"/>
            <w:textDirection w:val="lrTb"/>
            <w:noWrap w:val="false"/>
          </w:tcPr>
          <w:p>
            <w:pPr>
              <w:ind w:firstLine="480"/>
              <w:rPr>
                <w:rFonts w:ascii="宋体" w:hAnsi="宋体" w:cs="宋体"/>
                <w:bCs/>
                <w:sz w:val="24"/>
                <w:highlight w:val="none"/>
              </w:rPr>
            </w:pPr>
            <w:r>
              <w:rPr>
                <w:rFonts w:hint="eastAsia" w:ascii="宋体" w:hAnsi="宋体" w:cs="宋体"/>
                <w:sz w:val="24"/>
                <w:highlight w:val="none"/>
              </w:rPr>
              <w:t xml:space="preserve">供应商需针对本项目需求制定相应的</w:t>
            </w:r>
            <w:r>
              <w:rPr>
                <w:rFonts w:hint="eastAsia" w:ascii="宋体" w:hAnsi="宋体" w:cs="宋体"/>
                <w:bCs/>
                <w:sz w:val="24"/>
                <w:highlight w:val="none"/>
              </w:rPr>
              <w:t xml:space="preserve">售后服务方案，包括但不限于：售后服务体系的完善、响应与故障处理时效、定期巡检与预防性维护、备件与耗材供应保障、应急处置措施、免费维修、更换和保养、远程指导等。</w:t>
            </w:r>
            <w:r/>
          </w:p>
          <w:p>
            <w:pPr>
              <w:ind w:firstLine="480"/>
              <w:rPr>
                <w:rFonts w:ascii="宋体" w:hAnsi="宋体" w:cs="宋体"/>
                <w:bCs/>
                <w:sz w:val="24"/>
                <w:highlight w:val="none"/>
              </w:rPr>
            </w:pPr>
            <w:r>
              <w:rPr>
                <w:rFonts w:hint="eastAsia" w:ascii="宋体" w:hAnsi="宋体" w:cs="宋体"/>
                <w:bCs/>
                <w:sz w:val="24"/>
                <w:highlight w:val="none"/>
              </w:rPr>
              <w:t xml:space="preserve">1、售后服务方案细致全面、合理、可行，与本项目的售后服务需求契合，完全满足本项目的售后服务要求，得</w:t>
            </w:r>
            <w:r>
              <w:rPr>
                <w:rFonts w:ascii="宋体" w:hAnsi="宋体" w:cs="宋体"/>
                <w:bCs/>
                <w:sz w:val="24"/>
                <w:highlight w:val="none"/>
              </w:rPr>
              <w:t xml:space="preserve">5</w:t>
            </w:r>
            <w:r>
              <w:rPr>
                <w:rFonts w:hint="eastAsia" w:ascii="宋体" w:hAnsi="宋体" w:cs="宋体"/>
                <w:bCs/>
                <w:sz w:val="24"/>
                <w:highlight w:val="none"/>
              </w:rPr>
              <w:t xml:space="preserve">分；</w:t>
            </w:r>
            <w:r/>
          </w:p>
          <w:p>
            <w:pPr>
              <w:ind w:firstLine="480"/>
              <w:rPr>
                <w:rFonts w:ascii="宋体" w:hAnsi="宋体" w:cs="宋体"/>
                <w:bCs/>
                <w:sz w:val="24"/>
                <w:highlight w:val="none"/>
              </w:rPr>
            </w:pPr>
            <w:r>
              <w:rPr>
                <w:rFonts w:hint="eastAsia" w:ascii="宋体" w:hAnsi="宋体" w:cs="宋体"/>
                <w:bCs/>
                <w:sz w:val="24"/>
                <w:highlight w:val="none"/>
              </w:rPr>
              <w:t xml:space="preserve">2、售后服务方案齐全，但均为通用性说明，无针对性，基本满足本项目的售后服务需求，得</w:t>
            </w:r>
            <w:r>
              <w:rPr>
                <w:rFonts w:ascii="宋体" w:hAnsi="宋体" w:cs="宋体"/>
                <w:bCs/>
                <w:sz w:val="24"/>
                <w:highlight w:val="none"/>
              </w:rPr>
              <w:t xml:space="preserve">3</w:t>
            </w:r>
            <w:r>
              <w:rPr>
                <w:rFonts w:hint="eastAsia" w:ascii="宋体" w:hAnsi="宋体" w:cs="宋体"/>
                <w:bCs/>
                <w:sz w:val="24"/>
                <w:highlight w:val="none"/>
              </w:rPr>
              <w:t xml:space="preserve">分；</w:t>
            </w:r>
            <w:r/>
          </w:p>
          <w:p>
            <w:pPr>
              <w:ind w:firstLine="480"/>
              <w:jc w:val="left"/>
              <w:widowControl/>
              <w:tabs>
                <w:tab w:val="left" w:pos="0" w:leader="none"/>
              </w:tabs>
              <w:rPr>
                <w:rFonts w:ascii="宋体" w:hAnsi="宋体" w:cs="宋体"/>
                <w:bCs/>
                <w:sz w:val="24"/>
                <w:highlight w:val="none"/>
              </w:rPr>
            </w:pPr>
            <w:r>
              <w:rPr>
                <w:rFonts w:hint="eastAsia" w:ascii="宋体" w:hAnsi="宋体" w:cs="宋体"/>
                <w:bCs/>
                <w:sz w:val="24"/>
                <w:highlight w:val="none"/>
              </w:rPr>
              <w:t xml:space="preserve">3、售后服务方案不全面或存在不合理之处，需要进一步提升和完善，得</w:t>
            </w:r>
            <w:r>
              <w:rPr>
                <w:rFonts w:ascii="宋体" w:hAnsi="宋体" w:cs="宋体"/>
                <w:bCs/>
                <w:sz w:val="24"/>
                <w:highlight w:val="none"/>
              </w:rPr>
              <w:t xml:space="preserve">1</w:t>
            </w:r>
            <w:r>
              <w:rPr>
                <w:rFonts w:hint="eastAsia" w:ascii="宋体" w:hAnsi="宋体" w:cs="宋体"/>
                <w:bCs/>
                <w:sz w:val="24"/>
                <w:highlight w:val="none"/>
              </w:rPr>
              <w:t xml:space="preserve">分；</w:t>
            </w:r>
            <w:r/>
          </w:p>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highlight w:val="none"/>
              </w:rPr>
              <w:t xml:space="preserve">4</w:t>
            </w:r>
            <w:r>
              <w:rPr>
                <w:rFonts w:hint="eastAsia" w:cs="宋体" w:asciiTheme="minorEastAsia" w:hAnsiTheme="minorEastAsia" w:eastAsiaTheme="minorEastAsia"/>
                <w:highlight w:val="none"/>
              </w:rPr>
              <w:t xml:space="preserve">、方案内容达不到实际要求或不提供不得分。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5</w:t>
            </w:r>
            <w:r/>
          </w:p>
        </w:tc>
      </w:tr>
      <w:tr>
        <w:trPr>
          <w:cantSplit/>
          <w:jc w:val="center"/>
          <w:trHeight w:val="651"/>
        </w:trPr>
        <w:tc>
          <w:tcPr>
            <w:tcBorders>
              <w:left w:val="single" w:color="auto" w:sz="4" w:space="0"/>
              <w:bottom w:val="single" w:color="auto" w:sz="4" w:space="0"/>
              <w:right w:val="single" w:color="auto" w:sz="4" w:space="0"/>
            </w:tcBorders>
            <w:tcW w:w="724" w:type="dxa"/>
            <w:vAlign w:val="center"/>
            <w:vMerge w:val="continue"/>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培训</w:t>
            </w:r>
            <w:r/>
          </w:p>
        </w:tc>
        <w:tc>
          <w:tcPr>
            <w:tcBorders>
              <w:top w:val="single" w:color="auto" w:sz="4" w:space="0"/>
              <w:left w:val="single" w:color="auto" w:sz="4" w:space="0"/>
              <w:bottom w:val="single" w:color="auto" w:sz="4" w:space="0"/>
              <w:right w:val="single" w:color="auto" w:sz="4" w:space="0"/>
            </w:tcBorders>
            <w:tcW w:w="6699" w:type="dxa"/>
            <w:vAlign w:val="center"/>
            <w:textDirection w:val="lrTb"/>
            <w:noWrap w:val="false"/>
          </w:tcPr>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highlight w:val="none"/>
              </w:rPr>
              <w:t xml:space="preserve">供应商需针对本项目需求制定相应的</w:t>
            </w:r>
            <w:r>
              <w:rPr>
                <w:rFonts w:hint="eastAsia" w:cs="宋体" w:asciiTheme="minorEastAsia" w:hAnsiTheme="minorEastAsia" w:eastAsiaTheme="minorEastAsia"/>
                <w:color w:val="000000" w:themeColor="text1"/>
                <w:highlight w:val="none"/>
                <w14:textFill>
                  <w14:solidFill>
                    <w14:schemeClr w14:val="tx1"/>
                  </w14:solidFill>
                </w14:textFill>
              </w:rPr>
              <w:t xml:space="preserve">操作、维护培训方案：</w:t>
            </w:r>
            <w:r>
              <w:rPr>
                <w:rFonts w:hint="eastAsia" w:cs="宋体" w:asciiTheme="minorEastAsia" w:hAnsiTheme="minorEastAsia" w:eastAsiaTheme="minorEastAsia"/>
                <w:highlight w:val="none"/>
              </w:rPr>
              <w:t xml:space="preserve">方案包括但不限于师资力量、</w:t>
            </w:r>
            <w:r>
              <w:rPr>
                <w:rFonts w:hint="eastAsia" w:cs="宋体" w:asciiTheme="minorEastAsia" w:hAnsiTheme="minorEastAsia" w:eastAsiaTheme="minorEastAsia"/>
                <w:bCs/>
                <w:highlight w:val="none"/>
              </w:rPr>
              <w:t xml:space="preserve">培训方法、计划、内容、方式、时长、目标、考核、远程教学等。</w:t>
            </w:r>
            <w:r/>
          </w:p>
          <w:p>
            <w:pPr>
              <w:ind w:firstLine="480"/>
              <w:rPr>
                <w:rFonts w:ascii="宋体" w:hAnsi="宋体" w:cs="宋体"/>
                <w:bCs/>
                <w:sz w:val="24"/>
                <w:highlight w:val="none"/>
              </w:rPr>
            </w:pPr>
            <w:r>
              <w:rPr>
                <w:rFonts w:hint="eastAsia" w:ascii="宋体" w:hAnsi="宋体" w:cs="宋体"/>
                <w:bCs/>
                <w:sz w:val="24"/>
                <w:highlight w:val="none"/>
              </w:rPr>
              <w:t xml:space="preserve">1、方案完整全面、</w:t>
            </w:r>
            <w:r>
              <w:rPr>
                <w:rFonts w:hint="eastAsia" w:ascii="宋体" w:hAnsi="宋体" w:cs="宋体"/>
                <w:sz w:val="24"/>
                <w:highlight w:val="none"/>
              </w:rPr>
              <w:t xml:space="preserve">内容详实、切实可行且针对性强，完全满足人员技术培训要求的，</w:t>
            </w:r>
            <w:r>
              <w:rPr>
                <w:rFonts w:hint="eastAsia" w:ascii="宋体" w:hAnsi="宋体" w:cs="宋体"/>
                <w:bCs/>
                <w:sz w:val="24"/>
                <w:highlight w:val="none"/>
              </w:rPr>
              <w:t xml:space="preserve">得</w:t>
            </w:r>
            <w:r>
              <w:rPr>
                <w:rFonts w:ascii="宋体" w:hAnsi="宋体" w:cs="宋体"/>
                <w:bCs/>
                <w:sz w:val="24"/>
                <w:highlight w:val="none"/>
              </w:rPr>
              <w:t xml:space="preserve">5</w:t>
            </w:r>
            <w:r>
              <w:rPr>
                <w:rFonts w:hint="eastAsia" w:ascii="宋体" w:hAnsi="宋体" w:cs="宋体"/>
                <w:bCs/>
                <w:sz w:val="24"/>
                <w:highlight w:val="none"/>
              </w:rPr>
              <w:t xml:space="preserve">分；</w:t>
            </w:r>
            <w:r/>
          </w:p>
          <w:p>
            <w:pPr>
              <w:ind w:firstLine="480"/>
              <w:rPr>
                <w:rFonts w:ascii="宋体" w:hAnsi="宋体" w:cs="宋体"/>
                <w:bCs/>
                <w:sz w:val="24"/>
                <w:highlight w:val="none"/>
              </w:rPr>
            </w:pPr>
            <w:r>
              <w:rPr>
                <w:rFonts w:hint="eastAsia" w:ascii="宋体" w:hAnsi="宋体" w:cs="宋体"/>
                <w:bCs/>
                <w:sz w:val="24"/>
                <w:highlight w:val="none"/>
              </w:rPr>
              <w:t xml:space="preserve">2、方案基本完整、</w:t>
            </w:r>
            <w:r>
              <w:rPr>
                <w:rFonts w:hint="eastAsia" w:ascii="宋体" w:hAnsi="宋体" w:cs="宋体"/>
                <w:sz w:val="24"/>
                <w:highlight w:val="none"/>
              </w:rPr>
              <w:t xml:space="preserve">内容相对详实、可行性、针对性一般，基本满足人员技术培训要求的，</w:t>
            </w:r>
            <w:r>
              <w:rPr>
                <w:rFonts w:hint="eastAsia" w:ascii="宋体" w:hAnsi="宋体" w:cs="宋体"/>
                <w:bCs/>
                <w:sz w:val="24"/>
                <w:highlight w:val="none"/>
              </w:rPr>
              <w:t xml:space="preserve">得</w:t>
            </w:r>
            <w:r>
              <w:rPr>
                <w:rFonts w:ascii="宋体" w:hAnsi="宋体" w:cs="宋体"/>
                <w:bCs/>
                <w:sz w:val="24"/>
                <w:highlight w:val="none"/>
              </w:rPr>
              <w:t xml:space="preserve">3</w:t>
            </w:r>
            <w:r>
              <w:rPr>
                <w:rFonts w:hint="eastAsia" w:ascii="宋体" w:hAnsi="宋体" w:cs="宋体"/>
                <w:bCs/>
                <w:sz w:val="24"/>
                <w:highlight w:val="none"/>
              </w:rPr>
              <w:t xml:space="preserve">分；</w:t>
            </w:r>
            <w:r/>
          </w:p>
          <w:p>
            <w:pPr>
              <w:ind w:firstLine="480"/>
              <w:rPr>
                <w:rFonts w:ascii="宋体" w:hAnsi="宋体" w:cs="宋体"/>
                <w:sz w:val="24"/>
                <w:highlight w:val="none"/>
              </w:rPr>
            </w:pPr>
            <w:r>
              <w:rPr>
                <w:rFonts w:hint="eastAsia" w:ascii="宋体" w:hAnsi="宋体" w:cs="宋体"/>
                <w:bCs/>
                <w:sz w:val="24"/>
                <w:highlight w:val="none"/>
              </w:rPr>
              <w:t xml:space="preserve">3、方案不完整、</w:t>
            </w:r>
            <w:r>
              <w:rPr>
                <w:rFonts w:hint="eastAsia" w:ascii="宋体" w:hAnsi="宋体" w:cs="宋体"/>
                <w:sz w:val="24"/>
                <w:highlight w:val="none"/>
              </w:rPr>
              <w:t xml:space="preserve">内容欠缺、可行性不佳、针对性不强，需要进一步完善的，得</w:t>
            </w:r>
            <w:r>
              <w:rPr>
                <w:rFonts w:ascii="宋体" w:hAnsi="宋体" w:cs="宋体"/>
                <w:sz w:val="24"/>
                <w:highlight w:val="none"/>
              </w:rPr>
              <w:t xml:space="preserve">1</w:t>
            </w:r>
            <w:r>
              <w:rPr>
                <w:rFonts w:hint="eastAsia" w:ascii="宋体" w:hAnsi="宋体" w:cs="宋体"/>
                <w:sz w:val="24"/>
                <w:highlight w:val="none"/>
              </w:rPr>
              <w:t xml:space="preserve">分；</w:t>
            </w:r>
            <w:r/>
          </w:p>
          <w:p>
            <w:pPr>
              <w:pStyle w:val="756"/>
              <w:ind w:firstLine="480"/>
              <w:jc w:val="left"/>
              <w:spacing w:line="240" w:lineRule="auto"/>
              <w:widowControl/>
              <w:rPr>
                <w:rFonts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4、没有培训方案不得分。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5</w:t>
            </w:r>
            <w:r/>
          </w:p>
        </w:tc>
      </w:tr>
      <w:tr>
        <w:trPr>
          <w:cantSplit/>
          <w:jc w:val="center"/>
          <w:trHeight w:val="651"/>
        </w:trPr>
        <w:tc>
          <w:tcPr>
            <w:tcBorders>
              <w:top w:val="single" w:color="auto" w:sz="4" w:space="0"/>
              <w:left w:val="single" w:color="auto" w:sz="4" w:space="0"/>
              <w:right w:val="single" w:color="auto" w:sz="4" w:space="0"/>
            </w:tcBorders>
            <w:tcW w:w="724" w:type="dxa"/>
            <w:vAlign w:val="center"/>
            <w:vMerge w:val="restart"/>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商务</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业绩</w:t>
            </w:r>
            <w:r/>
          </w:p>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9" w:type="dxa"/>
            <w:vAlign w:val="center"/>
            <w:textDirection w:val="lrTb"/>
            <w:noWrap w:val="false"/>
          </w:tcPr>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根据投标文件提供中标业绩，生产厂家或投标供应商提供202</w:t>
            </w:r>
            <w:r>
              <w:rPr>
                <w:rFonts w:cs="宋体" w:asciiTheme="minorEastAsia" w:hAnsiTheme="minorEastAsia" w:eastAsiaTheme="minorEastAsia"/>
                <w:color w:val="000000" w:themeColor="text1"/>
                <w:highlight w:val="none"/>
                <w14:textFill>
                  <w14:solidFill>
                    <w14:schemeClr w14:val="tx1"/>
                  </w14:solidFill>
                </w14:textFill>
              </w:rPr>
              <w:t xml:space="preserve">4</w:t>
            </w:r>
            <w:r>
              <w:rPr>
                <w:rFonts w:hint="eastAsia" w:cs="宋体" w:asciiTheme="minorEastAsia" w:hAnsiTheme="minorEastAsia" w:eastAsiaTheme="minorEastAsia"/>
                <w:color w:val="000000" w:themeColor="text1"/>
                <w:highlight w:val="none"/>
                <w14:textFill>
                  <w14:solidFill>
                    <w14:schemeClr w14:val="tx1"/>
                  </w14:solidFill>
                </w14:textFill>
              </w:rPr>
              <w:t xml:space="preserve">年4月1日（以合同签订时间为准）类似设备销售合同，每提供一份得1分，最多得4分。</w:t>
            </w:r>
            <w:r/>
          </w:p>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（注：提供合同原件彩色扫描件，不提供不得分）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4</w:t>
            </w:r>
            <w:r/>
          </w:p>
        </w:tc>
      </w:tr>
      <w:tr>
        <w:trPr>
          <w:cantSplit/>
          <w:jc w:val="center"/>
          <w:trHeight w:val="1050"/>
        </w:trPr>
        <w:tc>
          <w:tcPr>
            <w:tcBorders>
              <w:left w:val="single" w:color="auto" w:sz="4" w:space="0"/>
              <w:right w:val="single" w:color="auto" w:sz="4" w:space="0"/>
            </w:tcBorders>
            <w:tcW w:w="724" w:type="dxa"/>
            <w:vAlign w:val="center"/>
            <w:vMerge w:val="continue"/>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质保</w:t>
            </w:r>
            <w:r/>
          </w:p>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9" w:type="dxa"/>
            <w:textDirection w:val="lrTb"/>
            <w:noWrap w:val="false"/>
          </w:tcPr>
          <w:p>
            <w:pPr>
              <w:pStyle w:val="756"/>
              <w:ind w:firstLine="48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在满足标书要求的质保期的基础上，每增加一年质保期，加1分，最多得3分</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3</w:t>
            </w:r>
            <w:r/>
          </w:p>
        </w:tc>
      </w:tr>
      <w:tr>
        <w:trPr>
          <w:cantSplit/>
          <w:jc w:val="center"/>
          <w:trHeight w:val="240"/>
        </w:trPr>
        <w:tc>
          <w:tcPr>
            <w:tcBorders>
              <w:left w:val="single" w:color="auto" w:sz="4" w:space="0"/>
              <w:bottom w:val="single" w:color="auto" w:sz="4" w:space="0"/>
              <w:right w:val="single" w:color="auto" w:sz="4" w:space="0"/>
            </w:tcBorders>
            <w:tcW w:w="724" w:type="dxa"/>
            <w:vAlign w:val="center"/>
            <w:textDirection w:val="lrTb"/>
            <w:noWrap w:val="false"/>
          </w:tcPr>
          <w:p>
            <w:pPr>
              <w:pStyle w:val="756"/>
              <w:ind w:firstLine="0"/>
              <w:jc w:val="left"/>
              <w:spacing w:line="240" w:lineRule="auto"/>
              <w:widowControl/>
              <w:rPr>
                <w:rFonts w:hint="eastAsia" w:cs="宋体" w:asciiTheme="minorEastAsia" w:hAnsiTheme="minorEastAsia" w:eastAsiaTheme="minorEastAsia"/>
                <w:color w:val="000000" w:themeColor="text1"/>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pStyle w:val="756"/>
              <w:ind w:firstLine="0"/>
              <w:jc w:val="left"/>
              <w:spacing w:line="240" w:lineRule="auto"/>
              <w:widowControl/>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699" w:type="dxa"/>
            <w:textDirection w:val="lrTb"/>
            <w:noWrap w:val="false"/>
          </w:tcPr>
          <w:p>
            <w:pPr>
              <w:pStyle w:val="756"/>
              <w:ind w:firstLine="480"/>
              <w:jc w:val="left"/>
              <w:spacing w:line="240" w:lineRule="auto"/>
              <w:widowControl/>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pStyle w:val="756"/>
              <w:ind w:firstLine="0"/>
              <w:jc w:val="left"/>
              <w:spacing w:line="240" w:lineRule="auto"/>
              <w:widowControl/>
              <w:rPr>
                <w:rFonts w:hint="default" w:cs="宋体" w:asciiTheme="minorEastAsia" w:hAnsiTheme="minorEastAsia" w:eastAsiaTheme="minorEastAsia"/>
                <w:color w:val="000000" w:themeColor="text1"/>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 xml:space="preserve">100</w:t>
            </w:r>
            <w:r/>
          </w:p>
        </w:tc>
      </w:tr>
    </w:tbl>
    <w:p>
      <w:pPr>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480"/>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注：评分结果精确到小数点后两位。</w:t>
      </w:r>
      <w:r/>
    </w:p>
    <w:p>
      <w:pPr>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jc w:val="center"/>
        <w:widowControl/>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w:t>
      </w:r>
      <w:r>
        <w:rPr>
          <w:rFonts w:hint="eastAsia" w:ascii="宋体" w:hAnsi="宋体" w:cs="宋体"/>
          <w:b/>
          <w:bCs/>
          <w:color w:val="000000"/>
          <w:sz w:val="30"/>
          <w:szCs w:val="30"/>
          <w:highlight w:val="none"/>
          <w:lang w:eastAsia="zh-CN"/>
        </w:rPr>
        <w:t xml:space="preserve">采购包2</w:t>
      </w:r>
      <w:r>
        <w:rPr>
          <w:rFonts w:hint="eastAsia" w:ascii="宋体" w:hAnsi="宋体" w:cs="宋体"/>
          <w:b/>
          <w:bCs/>
          <w:color w:val="000000"/>
          <w:sz w:val="30"/>
          <w:szCs w:val="30"/>
          <w:highlight w:val="none"/>
        </w:rPr>
        <w:t xml:space="preserve">）</w:t>
      </w:r>
      <w:r/>
    </w:p>
    <w:tbl>
      <w:tblPr>
        <w:tblStyle w:val="754"/>
        <w:tblpPr w:horzAnchor="margin" w:tblpXSpec="center" w:vertAnchor="text" w:tblpY="10" w:leftFromText="180" w:topFromText="0" w:rightFromText="180" w:bottomFromText="0"/>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811"/>
        <w:gridCol w:w="5802"/>
        <w:gridCol w:w="1087"/>
      </w:tblGrid>
      <w:tr>
        <w:trPr>
          <w:trHeight w:val="428"/>
        </w:trPr>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满分</w:t>
            </w:r>
            <w:r/>
          </w:p>
        </w:tc>
      </w:tr>
      <w:tr>
        <w:trPr>
          <w:trHeight w:val="499"/>
        </w:trPr>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满足采购文件要求，投标报价中最低投标报价为评标基准价，投标报价得分=（评标基准价／投标报价）×30，计算分数时四舍五入取小数点后两位。</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30</w:t>
            </w:r>
            <w:r/>
          </w:p>
        </w:tc>
      </w:tr>
      <w:tr>
        <w:trPr>
          <w:trHeight w:val="651"/>
        </w:trPr>
        <w:tc>
          <w:tcPr>
            <w:tcBorders>
              <w:top w:val="single" w:color="auto" w:sz="4" w:space="0"/>
              <w:left w:val="single" w:color="auto" w:sz="4" w:space="0"/>
              <w:right w:val="single" w:color="auto" w:sz="4" w:space="0"/>
            </w:tcBorders>
            <w:tcW w:w="1084" w:type="dxa"/>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技术部分</w:t>
            </w:r>
            <w:r/>
          </w:p>
        </w:tc>
        <w:tc>
          <w:tcPr>
            <w:tcBorders>
              <w:top w:val="single" w:color="auto" w:sz="4" w:space="0"/>
              <w:left w:val="single" w:color="auto" w:sz="4" w:space="0"/>
              <w:right w:val="single" w:color="auto" w:sz="4" w:space="0"/>
            </w:tcBorders>
            <w:tcW w:w="1811"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技术偏离</w:t>
            </w:r>
            <w:r/>
          </w:p>
        </w:tc>
        <w:tc>
          <w:tcPr>
            <w:tcBorders>
              <w:top w:val="single" w:color="auto" w:sz="4" w:space="0"/>
              <w:left w:val="single" w:color="auto" w:sz="4" w:space="0"/>
              <w:right w:val="single" w:color="auto" w:sz="4" w:space="0"/>
            </w:tcBorders>
            <w:tcW w:w="5802" w:type="dxa"/>
            <w:vAlign w:val="center"/>
            <w:textDirection w:val="lrTb"/>
            <w:noWrap w:val="false"/>
          </w:tcPr>
          <w:p>
            <w:pPr>
              <w:jc w:val="left"/>
              <w:widowControl/>
              <w:rPr>
                <w:rFonts w:ascii="宋体" w:hAnsi="宋体" w:cs="宋体"/>
                <w:b/>
                <w:color w:val="ff0000"/>
                <w:sz w:val="24"/>
                <w:highlight w:val="none"/>
              </w:rPr>
            </w:pPr>
            <w:r>
              <w:rPr>
                <w:rFonts w:hint="eastAsia" w:ascii="宋体" w:hAnsi="宋体" w:cs="宋体"/>
                <w:bCs/>
                <w:sz w:val="24"/>
                <w:highlight w:val="none"/>
              </w:rPr>
              <w:t xml:space="preserve">招标文件第三章技术要求中的技术指标每有一条重要（指</w:t>
            </w:r>
            <w:r>
              <w:rPr>
                <w:rFonts w:hint="eastAsia" w:ascii="宋体" w:hAnsi="宋体" w:cs="宋体"/>
                <w:color w:val="000000"/>
                <w:sz w:val="24"/>
                <w:highlight w:val="none"/>
              </w:rPr>
              <w:t xml:space="preserve">★</w:t>
            </w:r>
            <w:r>
              <w:rPr>
                <w:rFonts w:hint="eastAsia" w:ascii="宋体" w:hAnsi="宋体" w:cs="宋体"/>
                <w:bCs/>
                <w:sz w:val="24"/>
                <w:highlight w:val="none"/>
              </w:rPr>
              <w:t xml:space="preserve">标注）指标不满足（指标低于标准要求或负偏离）扣</w:t>
            </w:r>
            <w:r>
              <w:rPr>
                <w:rFonts w:ascii="宋体" w:hAnsi="宋体" w:cs="宋体"/>
                <w:bCs/>
                <w:sz w:val="24"/>
                <w:highlight w:val="none"/>
              </w:rPr>
              <w:t xml:space="preserve">1</w:t>
            </w:r>
            <w:r>
              <w:rPr>
                <w:rFonts w:hint="eastAsia" w:ascii="宋体" w:hAnsi="宋体" w:cs="宋体"/>
                <w:bCs/>
                <w:sz w:val="24"/>
                <w:highlight w:val="none"/>
              </w:rPr>
              <w:t xml:space="preserve">分；每有一条普通指标不满足（指标低于标准要求或负偏离）扣</w:t>
            </w:r>
            <w:r>
              <w:rPr>
                <w:rFonts w:ascii="宋体" w:hAnsi="宋体" w:cs="宋体"/>
                <w:bCs/>
                <w:sz w:val="24"/>
                <w:highlight w:val="none"/>
              </w:rPr>
              <w:t xml:space="preserve">0.5</w:t>
            </w:r>
            <w:r>
              <w:rPr>
                <w:rFonts w:hint="eastAsia" w:ascii="宋体" w:hAnsi="宋体" w:cs="宋体"/>
                <w:bCs/>
                <w:sz w:val="24"/>
                <w:highlight w:val="none"/>
              </w:rPr>
              <w:t xml:space="preserve">分，本项以</w:t>
            </w:r>
            <w:r>
              <w:rPr>
                <w:rFonts w:ascii="宋体" w:hAnsi="宋体" w:cs="宋体"/>
                <w:bCs/>
                <w:sz w:val="24"/>
                <w:highlight w:val="none"/>
              </w:rPr>
              <w:t xml:space="preserve">2</w:t>
            </w:r>
            <w:r>
              <w:rPr>
                <w:rFonts w:hint="eastAsia" w:ascii="宋体" w:hAnsi="宋体" w:cs="宋体"/>
                <w:bCs/>
                <w:sz w:val="24"/>
                <w:highlight w:val="none"/>
              </w:rPr>
              <w:t xml:space="preserve">0分为基础，扣完为止。</w:t>
            </w:r>
            <w:r>
              <w:rPr>
                <w:rFonts w:hint="eastAsia" w:ascii="宋体" w:hAnsi="宋体" w:cs="宋体"/>
                <w:b/>
                <w:color w:val="000000"/>
                <w:sz w:val="24"/>
                <w:highlight w:val="none"/>
              </w:rPr>
              <w:t xml:space="preserve">（偏离内容需要按每个产品进行填写，以偏离表内容承诺为准，加盖供应商公章。</w:t>
            </w:r>
            <w:r>
              <w:rPr>
                <w:rFonts w:hint="eastAsia" w:ascii="等线" w:hAnsi="等线" w:eastAsia="等线" w:cs="宋体"/>
                <w:color w:val="000000"/>
                <w:sz w:val="24"/>
                <w:highlight w:val="none"/>
              </w:rPr>
              <w:t xml:space="preserve">未提供或未按照招标文件要求提供</w:t>
            </w:r>
            <w:r>
              <w:rPr>
                <w:rFonts w:hint="eastAsia" w:ascii="等线" w:hAnsi="等线" w:eastAsia="等线" w:cs="宋体"/>
                <w:color w:val="000000"/>
                <w:sz w:val="24"/>
                <w:highlight w:val="none"/>
                <w:lang w:val="en-US" w:eastAsia="zh-CN"/>
              </w:rPr>
              <w:t xml:space="preserve">对应的</w:t>
            </w:r>
            <w:r>
              <w:rPr>
                <w:rFonts w:hint="eastAsia" w:ascii="等线" w:hAnsi="等线" w:eastAsia="等线" w:cs="宋体"/>
                <w:color w:val="000000"/>
                <w:sz w:val="24"/>
                <w:highlight w:val="none"/>
              </w:rPr>
              <w:t xml:space="preserve">实物照片、检测报告彩色扫描件作为对应的证明材料，视为该项</w:t>
            </w:r>
            <w:r>
              <w:rPr>
                <w:rFonts w:hint="eastAsia" w:ascii="等线" w:hAnsi="等线" w:eastAsia="等线" w:cs="宋体"/>
                <w:color w:val="000000"/>
                <w:sz w:val="24"/>
                <w:highlight w:val="none"/>
                <w:lang w:val="en-US" w:eastAsia="zh-CN"/>
              </w:rPr>
              <w:t xml:space="preserve">不满足</w:t>
            </w:r>
            <w:r>
              <w:rPr>
                <w:rFonts w:hint="eastAsia" w:ascii="等线" w:hAnsi="等线" w:eastAsia="等线" w:cs="宋体"/>
                <w:color w:val="000000"/>
                <w:sz w:val="24"/>
                <w:highlight w:val="none"/>
              </w:rPr>
              <w:t xml:space="preserve">。</w:t>
            </w:r>
            <w:r>
              <w:rPr>
                <w:rFonts w:hint="eastAsia" w:ascii="宋体" w:hAnsi="宋体" w:cs="宋体"/>
                <w:b/>
                <w:color w:val="000000"/>
                <w:sz w:val="24"/>
                <w:highlight w:val="none"/>
              </w:rPr>
              <w:t xml:space="preserve">）</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t xml:space="preserve">20</w:t>
            </w:r>
            <w:r/>
          </w:p>
        </w:tc>
      </w:tr>
      <w:tr>
        <w:trPr>
          <w:trHeight w:val="2971"/>
        </w:trPr>
        <w:tc>
          <w:tcPr>
            <w:tcBorders>
              <w:left w:val="single" w:color="auto" w:sz="4" w:space="0"/>
              <w:right w:val="single" w:color="auto" w:sz="4" w:space="0"/>
            </w:tcBorders>
            <w:tcW w:w="1084" w:type="dxa"/>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right w:val="single" w:color="auto" w:sz="4" w:space="0"/>
            </w:tcBorders>
            <w:tcW w:w="1811"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技术概述</w:t>
            </w:r>
            <w:r/>
          </w:p>
        </w:tc>
        <w:tc>
          <w:tcPr>
            <w:tcBorders>
              <w:top w:val="single" w:color="auto" w:sz="4" w:space="0"/>
              <w:left w:val="single" w:color="auto" w:sz="4" w:space="0"/>
              <w:right w:val="single" w:color="auto" w:sz="4" w:space="0"/>
            </w:tcBorders>
            <w:tcW w:w="5802" w:type="dxa"/>
            <w:vAlign w:val="center"/>
            <w:textDirection w:val="lrTb"/>
            <w:noWrap w:val="false"/>
          </w:tcPr>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对投标产品技术路线、</w:t>
            </w:r>
            <w:r>
              <w:rPr>
                <w:rFonts w:hint="eastAsia" w:ascii="宋体" w:hAnsi="宋体" w:cs="宋体"/>
                <w:color w:val="000000" w:themeColor="text1"/>
                <w:sz w:val="24"/>
                <w:highlight w:val="none"/>
                <w14:textFill>
                  <w14:solidFill>
                    <w14:schemeClr w14:val="tx1"/>
                  </w14:solidFill>
                </w14:textFill>
              </w:rPr>
              <w:t xml:space="preserve">产品的结构和生产工艺、</w:t>
            </w:r>
            <w:r>
              <w:rPr>
                <w:rFonts w:hint="eastAsia" w:ascii="宋体" w:hAnsi="宋体" w:cs="宋体"/>
                <w:bCs/>
                <w:color w:val="000000" w:themeColor="text1"/>
                <w:sz w:val="24"/>
                <w:highlight w:val="none"/>
                <w14:textFill>
                  <w14:solidFill>
                    <w14:schemeClr w14:val="tx1"/>
                  </w14:solidFill>
                </w14:textFill>
              </w:rPr>
              <w:t xml:space="preserve">实现功能进行描述；</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技术路线清晰，</w:t>
            </w:r>
            <w:r>
              <w:rPr>
                <w:rFonts w:hint="eastAsia" w:ascii="宋体" w:hAnsi="宋体" w:cs="宋体"/>
                <w:color w:val="000000" w:themeColor="text1"/>
                <w:sz w:val="24"/>
                <w:highlight w:val="none"/>
                <w14:textFill>
                  <w14:solidFill>
                    <w14:schemeClr w14:val="tx1"/>
                  </w14:solidFill>
                </w14:textFill>
              </w:rPr>
              <w:t xml:space="preserve">产品的结构科学合理和生产工艺先进，</w:t>
            </w:r>
            <w:r>
              <w:rPr>
                <w:rFonts w:hint="eastAsia" w:ascii="宋体" w:hAnsi="宋体" w:cs="宋体"/>
                <w:bCs/>
                <w:color w:val="000000" w:themeColor="text1"/>
                <w:sz w:val="24"/>
                <w:highlight w:val="none"/>
                <w14:textFill>
                  <w14:solidFill>
                    <w14:schemeClr w14:val="tx1"/>
                  </w14:solidFill>
                </w14:textFill>
              </w:rPr>
              <w:t xml:space="preserve">能够很好满足招标文件要求的，得10分；</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技术路线较清晰，</w:t>
            </w:r>
            <w:r>
              <w:rPr>
                <w:rFonts w:hint="eastAsia" w:ascii="宋体" w:hAnsi="宋体" w:cs="宋体"/>
                <w:color w:val="000000" w:themeColor="text1"/>
                <w:sz w:val="24"/>
                <w:highlight w:val="none"/>
                <w14:textFill>
                  <w14:solidFill>
                    <w14:schemeClr w14:val="tx1"/>
                  </w14:solidFill>
                </w14:textFill>
              </w:rPr>
              <w:t xml:space="preserve">产品的结构较合理和生产工艺先进</w:t>
            </w:r>
            <w:r>
              <w:rPr>
                <w:rFonts w:hint="eastAsia" w:ascii="宋体" w:hAnsi="宋体" w:cs="宋体"/>
                <w:bCs/>
                <w:color w:val="000000" w:themeColor="text1"/>
                <w:sz w:val="24"/>
                <w:highlight w:val="none"/>
                <w14:textFill>
                  <w14:solidFill>
                    <w14:schemeClr w14:val="tx1"/>
                  </w14:solidFill>
                </w14:textFill>
              </w:rPr>
              <w:t xml:space="preserve">能够较好满足招标文件要求的，得7分；</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技术路线一般，</w:t>
            </w:r>
            <w:r>
              <w:rPr>
                <w:rFonts w:hint="eastAsia" w:ascii="宋体" w:hAnsi="宋体" w:cs="宋体"/>
                <w:color w:val="000000" w:themeColor="text1"/>
                <w:sz w:val="24"/>
                <w:highlight w:val="none"/>
                <w14:textFill>
                  <w14:solidFill>
                    <w14:schemeClr w14:val="tx1"/>
                  </w14:solidFill>
                </w14:textFill>
              </w:rPr>
              <w:t xml:space="preserve">产品的结构和生产工艺一般，</w:t>
            </w:r>
            <w:r>
              <w:rPr>
                <w:rFonts w:hint="eastAsia" w:ascii="宋体" w:hAnsi="宋体" w:cs="宋体"/>
                <w:bCs/>
                <w:color w:val="000000" w:themeColor="text1"/>
                <w:sz w:val="24"/>
                <w:highlight w:val="none"/>
                <w14:textFill>
                  <w14:solidFill>
                    <w14:schemeClr w14:val="tx1"/>
                  </w14:solidFill>
                </w14:textFill>
              </w:rPr>
              <w:t xml:space="preserve">能够基本满足招标文件要求的，得</w:t>
            </w: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不提供的不得分。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10</w:t>
            </w:r>
            <w:r/>
          </w:p>
        </w:tc>
      </w:tr>
      <w:tr>
        <w:trPr>
          <w:trHeight w:val="651"/>
        </w:trPr>
        <w:tc>
          <w:tcPr>
            <w:tcBorders>
              <w:left w:val="single" w:color="auto" w:sz="4" w:space="0"/>
              <w:right w:val="single" w:color="auto" w:sz="4" w:space="0"/>
            </w:tcBorders>
            <w:tcW w:w="1084" w:type="dxa"/>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right w:val="single" w:color="auto" w:sz="4" w:space="0"/>
            </w:tcBorders>
            <w:tcW w:w="1811"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配置实施</w:t>
            </w:r>
            <w:r/>
          </w:p>
        </w:tc>
        <w:tc>
          <w:tcPr>
            <w:tcBorders>
              <w:top w:val="single" w:color="auto" w:sz="4" w:space="0"/>
              <w:left w:val="single" w:color="auto" w:sz="4" w:space="0"/>
              <w:right w:val="single" w:color="auto" w:sz="4" w:space="0"/>
            </w:tcBorders>
            <w:tcW w:w="58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对产品使用材料的材质、等级、规格和主要部件中（包括</w:t>
            </w:r>
            <w:r>
              <w:rPr>
                <w:rFonts w:hint="eastAsia" w:ascii="宋体" w:hAnsi="宋体" w:cs="宋体"/>
                <w:b/>
                <w:bCs/>
                <w:color w:val="000000" w:themeColor="text1"/>
                <w:sz w:val="24"/>
                <w:highlight w:val="none"/>
                <w14:textFill>
                  <w14:solidFill>
                    <w14:schemeClr w14:val="tx1"/>
                  </w14:solidFill>
                </w14:textFill>
              </w:rPr>
              <w:t xml:space="preserve">PLC控制器、触摸屏、湿度传感器、温度传感器、气体质量流量计、压差传感器、制冷压缩机、干燥过滤器、制冷电磁阀、变频器、电气原件、过滤组件、加湿系统、风机等</w:t>
            </w:r>
            <w:r>
              <w:rPr>
                <w:rFonts w:hint="eastAsia" w:ascii="宋体" w:hAnsi="宋体" w:cs="宋体"/>
                <w:color w:val="000000" w:themeColor="text1"/>
                <w:sz w:val="24"/>
                <w:highlight w:val="none"/>
                <w14:textFill>
                  <w14:solidFill>
                    <w14:schemeClr w14:val="tx1"/>
                  </w14:solidFill>
                </w14:textFill>
              </w:rPr>
              <w:t xml:space="preserve">）进口品牌产品和国产一线知名品牌产品使用率进行综合评比。</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产品使用材料的材质、等级、规格较高，优于标准要求的，主要部件中进口产品和国内一线知名品牌产品使用率高的，得10分；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产品使用材料的材质、等级、规格能够满足要求，主要部件中进口产品和国内一线知名品牌产品使用率中等的，得7分；</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产品使用材料的材质、等级、规格基本满足要求，主要部件中进口产品和国内一线知名品牌产品使用率较低的，</w:t>
            </w:r>
            <w:r>
              <w:rPr>
                <w:rFonts w:hint="eastAsia" w:ascii="宋体" w:hAnsi="宋体" w:cs="宋体"/>
                <w:bCs/>
                <w:color w:val="000000" w:themeColor="text1"/>
                <w:sz w:val="24"/>
                <w:highlight w:val="none"/>
                <w14:textFill>
                  <w14:solidFill>
                    <w14:schemeClr w14:val="tx1"/>
                  </w14:solidFill>
                </w14:textFill>
              </w:rPr>
              <w:t xml:space="preserve">得</w:t>
            </w: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不提供的不得分。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（提供主要部件配置清单等证明材料）</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10</w:t>
            </w:r>
            <w:r/>
          </w:p>
        </w:tc>
      </w:tr>
      <w:tr>
        <w:trPr>
          <w:trHeight w:val="651"/>
        </w:trPr>
        <w:tc>
          <w:tcPr>
            <w:tcBorders>
              <w:left w:val="single" w:color="auto" w:sz="4" w:space="0"/>
              <w:right w:val="single" w:color="auto" w:sz="4" w:space="0"/>
            </w:tcBorders>
            <w:tcW w:w="1084" w:type="dxa"/>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right w:val="single" w:color="auto" w:sz="4" w:space="0"/>
            </w:tcBorders>
            <w:tcW w:w="1811"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供货方案</w:t>
            </w:r>
            <w:r/>
          </w:p>
        </w:tc>
        <w:tc>
          <w:tcPr>
            <w:tcBorders>
              <w:top w:val="single" w:color="auto" w:sz="4" w:space="0"/>
              <w:left w:val="single" w:color="auto" w:sz="4" w:space="0"/>
              <w:right w:val="single" w:color="auto" w:sz="4" w:space="0"/>
            </w:tcBorders>
            <w:tcW w:w="5802"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供应商需针对本项目采购需求制定相应的供货方案，方案包括但不限于以下内容生产供应、供货保障、供货检验及验收、成品保护等：</w:t>
            </w:r>
            <w:r/>
          </w:p>
          <w:p>
            <w:pPr>
              <w:jc w:val="left"/>
              <w:widowControl/>
              <w:rPr>
                <w:rFonts w:ascii="宋体" w:hAnsi="宋体" w:cs="宋体"/>
                <w:sz w:val="24"/>
                <w:highlight w:val="none"/>
              </w:rPr>
            </w:pPr>
            <w:r>
              <w:rPr>
                <w:rFonts w:hint="eastAsia" w:ascii="宋体" w:hAnsi="宋体" w:cs="宋体"/>
                <w:sz w:val="24"/>
                <w:highlight w:val="none"/>
              </w:rPr>
              <w:t xml:space="preserve">方案内容非常完整、合理详实、可行性强，能够很好满足招标文件及项目要求的，得</w:t>
            </w:r>
            <w:r>
              <w:rPr>
                <w:rFonts w:ascii="宋体" w:hAnsi="宋体" w:cs="宋体"/>
                <w:sz w:val="24"/>
                <w:highlight w:val="none"/>
              </w:rPr>
              <w:t xml:space="preserve">6</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方案内容较完整、合理较详实、可行性较强，能够较好满足招标文件及项目要求的，得</w:t>
            </w:r>
            <w:r>
              <w:rPr>
                <w:rFonts w:ascii="宋体" w:hAnsi="宋体" w:cs="宋体"/>
                <w:sz w:val="24"/>
                <w:highlight w:val="none"/>
              </w:rPr>
              <w:t xml:space="preserve">4</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方案内容相对简洁、条理较清晰、基本满足实际要求得</w:t>
            </w:r>
            <w:r>
              <w:rPr>
                <w:rFonts w:ascii="宋体" w:hAnsi="宋体" w:cs="宋体"/>
                <w:sz w:val="24"/>
                <w:highlight w:val="none"/>
              </w:rPr>
              <w:t xml:space="preserve">2</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方案内容达不到实际要求或不提供不得分。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400" w:lineRule="exact"/>
              <w:rPr>
                <w:rFonts w:ascii="宋体" w:hAnsi="宋体" w:cs="宋体"/>
                <w:sz w:val="24"/>
                <w:highlight w:val="none"/>
              </w:rPr>
            </w:pPr>
            <w:r>
              <w:rPr>
                <w:rFonts w:ascii="宋体" w:hAnsi="宋体" w:cs="宋体"/>
                <w:sz w:val="24"/>
                <w:highlight w:val="none"/>
              </w:rPr>
              <w:t xml:space="preserve">6</w:t>
            </w:r>
            <w:r/>
          </w:p>
        </w:tc>
      </w:tr>
      <w:tr>
        <w:trPr>
          <w:trHeight w:val="499"/>
        </w:trPr>
        <w:tc>
          <w:tcPr>
            <w:tcBorders>
              <w:left w:val="single" w:color="auto" w:sz="4" w:space="0"/>
              <w:right w:val="single" w:color="auto" w:sz="4" w:space="0"/>
            </w:tcBorders>
            <w:tcW w:w="1084" w:type="dxa"/>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rFonts w:ascii="宋体" w:hAnsi="宋体"/>
                <w:sz w:val="24"/>
                <w:highlight w:val="none"/>
              </w:rPr>
            </w:pPr>
            <w:r>
              <w:rPr>
                <w:rFonts w:hint="eastAsia" w:ascii="宋体" w:hAnsi="宋体" w:cs="宋体"/>
                <w:sz w:val="24"/>
                <w:highlight w:val="none"/>
              </w:rPr>
              <w:t xml:space="preserve">调试方案</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供应商需针对本项目采购需求制定相应的安装调试方案，方案包括但不限于以下内容安装进度计划、设备安装、保证措施、调试措施等；</w:t>
            </w:r>
            <w:r/>
          </w:p>
          <w:p>
            <w:pPr>
              <w:jc w:val="left"/>
              <w:widowControl/>
              <w:rPr>
                <w:rFonts w:ascii="宋体" w:hAnsi="宋体" w:cs="宋体"/>
                <w:sz w:val="24"/>
                <w:highlight w:val="none"/>
              </w:rPr>
            </w:pPr>
            <w:r>
              <w:rPr>
                <w:rFonts w:hint="eastAsia" w:ascii="宋体" w:hAnsi="宋体" w:cs="宋体"/>
                <w:sz w:val="24"/>
                <w:highlight w:val="none"/>
              </w:rPr>
              <w:t xml:space="preserve">方案内容完整合理详实、全面细致、逻辑性强、可行性强与项目相适应得</w:t>
            </w:r>
            <w:r>
              <w:rPr>
                <w:rFonts w:ascii="宋体" w:hAnsi="宋体" w:cs="宋体"/>
                <w:sz w:val="24"/>
                <w:highlight w:val="none"/>
              </w:rPr>
              <w:t xml:space="preserve">6</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方案内容相对简洁、条理较清晰、基本满足实际要求得</w:t>
            </w:r>
            <w:r>
              <w:rPr>
                <w:rFonts w:ascii="宋体" w:hAnsi="宋体" w:cs="宋体"/>
                <w:sz w:val="24"/>
                <w:highlight w:val="none"/>
              </w:rPr>
              <w:t xml:space="preserve">4</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方案内容笼统有欠缺、勉强达到实际要求</w:t>
            </w:r>
            <w:r>
              <w:rPr>
                <w:rFonts w:ascii="宋体" w:hAnsi="宋体" w:cs="宋体"/>
                <w:sz w:val="24"/>
                <w:highlight w:val="none"/>
              </w:rPr>
              <w:t xml:space="preserve">2</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方案内容达不到实际要求或不提供不得分。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ascii="宋体" w:hAnsi="宋体" w:cs="宋体"/>
                <w:bCs/>
                <w:sz w:val="24"/>
                <w:highlight w:val="none"/>
              </w:rPr>
            </w:pPr>
            <w:r>
              <w:rPr>
                <w:rFonts w:ascii="宋体" w:hAnsi="宋体" w:cs="宋体"/>
                <w:bCs/>
                <w:sz w:val="24"/>
                <w:highlight w:val="none"/>
              </w:rPr>
              <w:t xml:space="preserve">6</w:t>
            </w:r>
            <w:r/>
          </w:p>
        </w:tc>
      </w:tr>
      <w:tr>
        <w:trPr>
          <w:trHeight w:val="499"/>
        </w:trPr>
        <w:tc>
          <w:tcPr>
            <w:tcBorders>
              <w:left w:val="single" w:color="auto" w:sz="4" w:space="0"/>
              <w:right w:val="single" w:color="auto" w:sz="4" w:space="0"/>
            </w:tcBorders>
            <w:tcW w:w="1084" w:type="dxa"/>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rFonts w:ascii="宋体" w:hAnsi="宋体" w:cs="宋体"/>
                <w:sz w:val="24"/>
                <w:highlight w:val="none"/>
              </w:rPr>
            </w:pPr>
            <w:r>
              <w:rPr>
                <w:rFonts w:hint="eastAsia" w:ascii="宋体" w:hAnsi="宋体"/>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供应商需针对本项目采购需求制定相应的</w:t>
            </w:r>
            <w:r>
              <w:rPr>
                <w:rFonts w:hint="eastAsia" w:ascii="宋体" w:hAnsi="宋体"/>
                <w:sz w:val="24"/>
                <w:highlight w:val="none"/>
              </w:rPr>
              <w:t xml:space="preserve">如售后服务方案，如服务体系、服务内容、</w:t>
            </w:r>
            <w:r>
              <w:rPr>
                <w:rFonts w:hint="eastAsia" w:ascii="宋体" w:hAnsi="宋体" w:cs="宋体"/>
                <w:sz w:val="24"/>
                <w:highlight w:val="none"/>
              </w:rPr>
              <w:t xml:space="preserve">质量检测、</w:t>
            </w:r>
            <w:r>
              <w:rPr>
                <w:rFonts w:hint="eastAsia" w:ascii="宋体" w:hAnsi="宋体"/>
                <w:sz w:val="24"/>
                <w:highlight w:val="none"/>
              </w:rPr>
              <w:t xml:space="preserve">故障解决方案、响应时间、软件升级、专业技术人员保障等</w:t>
            </w:r>
            <w:r/>
          </w:p>
          <w:p>
            <w:pPr>
              <w:jc w:val="left"/>
              <w:widowControl/>
              <w:rPr>
                <w:rFonts w:ascii="宋体" w:hAnsi="宋体" w:cs="宋体"/>
                <w:sz w:val="24"/>
                <w:highlight w:val="none"/>
              </w:rPr>
            </w:pPr>
            <w:r>
              <w:rPr>
                <w:rFonts w:hint="eastAsia" w:ascii="宋体" w:hAnsi="宋体" w:cs="宋体"/>
                <w:sz w:val="24"/>
                <w:highlight w:val="none"/>
              </w:rPr>
              <w:t xml:space="preserve">方案内容完整合理详实、全面细致、逻辑性强、可行性强与项目相适应得</w:t>
            </w:r>
            <w:r>
              <w:rPr>
                <w:rFonts w:ascii="宋体" w:hAnsi="宋体" w:cs="宋体"/>
                <w:sz w:val="24"/>
                <w:highlight w:val="none"/>
              </w:rPr>
              <w:t xml:space="preserve">6</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方案内容相对简洁、条理较清晰、基本满足实际要求得</w:t>
            </w:r>
            <w:r>
              <w:rPr>
                <w:rFonts w:ascii="宋体" w:hAnsi="宋体" w:cs="宋体"/>
                <w:sz w:val="24"/>
                <w:highlight w:val="none"/>
              </w:rPr>
              <w:t xml:space="preserve">4</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方案内容笼统有欠缺、勉强达到实际要求</w:t>
            </w:r>
            <w:r>
              <w:rPr>
                <w:rFonts w:ascii="宋体" w:hAnsi="宋体" w:cs="宋体"/>
                <w:sz w:val="24"/>
                <w:highlight w:val="none"/>
              </w:rPr>
              <w:t xml:space="preserve">2</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方案内容达不到实际要求或不提供不得分。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ascii="宋体" w:hAnsi="宋体" w:cs="宋体"/>
                <w:sz w:val="24"/>
                <w:highlight w:val="none"/>
              </w:rPr>
            </w:pPr>
            <w:r>
              <w:rPr>
                <w:rFonts w:ascii="宋体" w:hAnsi="宋体" w:cs="宋体"/>
                <w:bCs/>
                <w:sz w:val="24"/>
                <w:highlight w:val="none"/>
              </w:rPr>
              <w:t xml:space="preserve">6</w:t>
            </w:r>
            <w:r/>
          </w:p>
        </w:tc>
      </w:tr>
      <w:tr>
        <w:trPr>
          <w:trHeight w:val="499"/>
        </w:trPr>
        <w:tc>
          <w:tcPr>
            <w:tcBorders>
              <w:left w:val="single" w:color="auto" w:sz="4" w:space="0"/>
              <w:right w:val="single" w:color="auto" w:sz="4" w:space="0"/>
            </w:tcBorders>
            <w:tcW w:w="1084" w:type="dxa"/>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培训应急</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ind w:firstLine="240"/>
              <w:jc w:val="left"/>
              <w:spacing w:line="360" w:lineRule="auto"/>
              <w:widowControl/>
              <w:tabs>
                <w:tab w:val="left" w:pos="0" w:leader="none"/>
              </w:tabs>
              <w:rPr>
                <w:rFonts w:ascii="宋体" w:hAnsi="宋体" w:cs="宋体"/>
                <w:sz w:val="24"/>
                <w:highlight w:val="none"/>
              </w:rPr>
            </w:pPr>
            <w:r>
              <w:rPr>
                <w:rFonts w:hint="eastAsia" w:ascii="宋体" w:hAnsi="宋体" w:cs="宋体"/>
                <w:sz w:val="24"/>
                <w:highlight w:val="none"/>
              </w:rPr>
              <w:t xml:space="preserve">供应商需针对本项目采购需求制定相应的培训及应急方案，方案包括但不限于培训方案及设备在遇到紧急情况的应急方案（合理性、完善性及快速响应等）</w:t>
            </w:r>
            <w:r/>
          </w:p>
          <w:p>
            <w:pPr>
              <w:rPr>
                <w:rFonts w:ascii="宋体" w:hAnsi="宋体" w:cs="宋体"/>
                <w:sz w:val="24"/>
                <w:highlight w:val="none"/>
              </w:rPr>
            </w:pPr>
            <w:r>
              <w:rPr>
                <w:rFonts w:hint="eastAsia" w:ascii="宋体" w:hAnsi="宋体" w:cs="宋体"/>
                <w:sz w:val="24"/>
                <w:highlight w:val="none"/>
              </w:rPr>
              <w:t xml:space="preserve">应急方案</w:t>
            </w:r>
            <w:r/>
          </w:p>
          <w:p>
            <w:pPr>
              <w:rPr>
                <w:rFonts w:ascii="宋体" w:hAnsi="宋体" w:cs="宋体"/>
                <w:sz w:val="24"/>
                <w:highlight w:val="none"/>
              </w:rPr>
            </w:pPr>
            <w:r>
              <w:rPr>
                <w:rFonts w:hint="eastAsia" w:ascii="宋体" w:hAnsi="宋体" w:cs="宋体"/>
                <w:sz w:val="24"/>
                <w:highlight w:val="none"/>
              </w:rPr>
              <w:t xml:space="preserve">完全满足或优于采购人要求，内容详实、切实可行且针对性强得5分; </w:t>
            </w:r>
            <w:r/>
          </w:p>
          <w:p>
            <w:pPr>
              <w:rPr>
                <w:rFonts w:ascii="宋体" w:hAnsi="宋体" w:cs="宋体"/>
                <w:sz w:val="24"/>
                <w:highlight w:val="none"/>
              </w:rPr>
            </w:pPr>
            <w:r>
              <w:rPr>
                <w:rFonts w:hint="eastAsia" w:ascii="宋体" w:hAnsi="宋体" w:cs="宋体"/>
                <w:sz w:val="24"/>
                <w:highlight w:val="none"/>
              </w:rPr>
              <w:t xml:space="preserve">基本满足采购人要求，内容简洁，具有实际的操作性得3分;</w:t>
            </w:r>
            <w:r/>
          </w:p>
          <w:p>
            <w:pPr>
              <w:rPr>
                <w:rFonts w:ascii="宋体" w:hAnsi="宋体" w:cs="宋体"/>
                <w:sz w:val="24"/>
                <w:highlight w:val="none"/>
              </w:rPr>
            </w:pPr>
            <w:r>
              <w:rPr>
                <w:rFonts w:hint="eastAsia" w:ascii="宋体" w:hAnsi="宋体" w:cs="宋体"/>
                <w:sz w:val="24"/>
                <w:highlight w:val="none"/>
              </w:rPr>
              <w:t xml:space="preserve">勉强达到使用要求，内容有欠缺得1分；</w:t>
            </w:r>
            <w:r/>
          </w:p>
          <w:p>
            <w:pPr>
              <w:rPr>
                <w:rFonts w:ascii="宋体" w:hAnsi="宋体" w:cs="宋体"/>
                <w:sz w:val="24"/>
                <w:highlight w:val="none"/>
              </w:rPr>
            </w:pPr>
            <w:r>
              <w:rPr>
                <w:rFonts w:hint="eastAsia" w:ascii="宋体" w:hAnsi="宋体" w:cs="宋体"/>
                <w:sz w:val="24"/>
                <w:highlight w:val="none"/>
              </w:rPr>
              <w:t xml:space="preserve">不能达到使用要求或不提供不得分。</w:t>
            </w:r>
            <w:r/>
          </w:p>
          <w:p>
            <w:pP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ascii="宋体" w:hAnsi="宋体" w:cs="宋体"/>
                <w:sz w:val="24"/>
                <w:highlight w:val="none"/>
              </w:rPr>
            </w:pPr>
            <w:r>
              <w:rPr>
                <w:rFonts w:hint="eastAsia" w:ascii="宋体" w:hAnsi="宋体" w:cs="宋体"/>
                <w:b/>
                <w:color w:val="000000" w:themeColor="text1"/>
                <w:sz w:val="24"/>
                <w:highlight w:val="none"/>
                <w14:textFill>
                  <w14:solidFill>
                    <w14:schemeClr w14:val="tx1"/>
                  </w14:solidFill>
                </w14:textFill>
              </w:rPr>
              <w:t xml:space="preserve">5</w:t>
            </w:r>
            <w:r/>
          </w:p>
        </w:tc>
      </w:tr>
      <w:tr>
        <w:trPr>
          <w:trHeight w:val="499"/>
        </w:trPr>
        <w:tc>
          <w:tcPr>
            <w:tcBorders>
              <w:left w:val="single" w:color="auto" w:sz="4" w:space="0"/>
              <w:right w:val="single" w:color="auto" w:sz="4" w:space="0"/>
            </w:tcBorders>
            <w:tcW w:w="1084" w:type="dxa"/>
            <w:vAlign w:val="center"/>
            <w:vMerge w:val="continue"/>
            <w:textDirection w:val="lrTb"/>
            <w:noWrap w:val="false"/>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增值服务</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sz w:val="24"/>
                <w:highlight w:val="none"/>
              </w:rPr>
            </w:pPr>
            <w:r>
              <w:rPr>
                <w:rFonts w:hint="eastAsia" w:ascii="宋体" w:hAnsi="宋体" w:cs="宋体"/>
                <w:sz w:val="24"/>
                <w:highlight w:val="none"/>
              </w:rPr>
              <w:t xml:space="preserve">整机质保期在1年基础上每增加1年，加1分；核心部件质保在不少于整机质保且不少于2年基础上每增加一年，加0.5分，本项最多得3分。</w:t>
            </w:r>
            <w:r/>
          </w:p>
          <w:p>
            <w:pPr>
              <w:jc w:val="left"/>
              <w:widowControl/>
              <w:rPr>
                <w:rFonts w:ascii="宋体" w:hAnsi="宋体" w:cs="宋体"/>
                <w:sz w:val="24"/>
                <w:highlight w:val="none"/>
              </w:rPr>
            </w:pPr>
            <w:r>
              <w:rPr>
                <w:rFonts w:hint="eastAsia" w:ascii="宋体" w:hAnsi="宋体" w:cs="宋体"/>
                <w:bCs/>
                <w:sz w:val="24"/>
                <w:highlight w:val="none"/>
              </w:rPr>
              <w:t xml:space="preserve">（须提供相应承诺）。</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ascii="宋体" w:hAnsi="宋体" w:cs="宋体"/>
                <w:bCs/>
                <w:sz w:val="24"/>
                <w:highlight w:val="none"/>
              </w:rPr>
            </w:pPr>
            <w:r>
              <w:rPr>
                <w:rFonts w:hint="eastAsia" w:ascii="宋体" w:hAnsi="宋体" w:cs="宋体"/>
                <w:b w:val="0"/>
                <w:bCs/>
                <w:color w:val="000000" w:themeColor="text1"/>
                <w:sz w:val="24"/>
                <w:highlight w:val="none"/>
                <w14:textFill>
                  <w14:solidFill>
                    <w14:schemeClr w14:val="tx1"/>
                  </w14:solidFill>
                </w14:textFill>
              </w:rPr>
              <w:t xml:space="preserve">3</w:t>
            </w:r>
            <w:r/>
          </w:p>
        </w:tc>
      </w:tr>
      <w:tr>
        <w:trPr>
          <w:trHeight w:val="90"/>
        </w:trPr>
        <w:tc>
          <w:tcPr>
            <w:tcBorders>
              <w:top w:val="single" w:color="auto" w:sz="4" w:space="0"/>
              <w:left w:val="single" w:color="auto" w:sz="4" w:space="0"/>
              <w:right w:val="single" w:color="auto" w:sz="4" w:space="0"/>
            </w:tcBorders>
            <w:tcW w:w="108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商务部分</w:t>
            </w:r>
            <w:r/>
          </w:p>
        </w:tc>
        <w:tc>
          <w:tcPr>
            <w:tcBorders>
              <w:top w:val="single" w:color="auto" w:sz="4" w:space="0"/>
              <w:left w:val="single" w:color="auto" w:sz="4" w:space="0"/>
              <w:right w:val="single" w:color="auto" w:sz="4" w:space="0"/>
            </w:tcBorders>
            <w:tcW w:w="181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业绩</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供应商提供2024年1月1日至今类似设备项目业绩，每提供一份得1分，最多得4分，须提供合同关键页及对应发票扫描复印件盖章，不提供不得分。</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r>
      <w:tr>
        <w:trPr>
          <w:trHeight w:val="397"/>
        </w:trPr>
        <w:tc>
          <w:tcPr>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100</w:t>
            </w:r>
            <w:r/>
          </w:p>
        </w:tc>
      </w:tr>
    </w:tbl>
    <w:p>
      <w:pPr>
        <w:ind w:left="256" w:right="6" w:firstLine="624"/>
        <w:rPr>
          <w:rFonts w:ascii="宋体" w:hAnsi="宋体" w:cs="宋体"/>
          <w:b/>
          <w:bCs/>
          <w:sz w:val="30"/>
          <w:szCs w:val="30"/>
          <w:highlight w:val="none"/>
          <w:shd w:val="pct15" w:color="auto" w:fill="ffffff"/>
        </w:rPr>
      </w:pPr>
      <w:r>
        <w:rPr>
          <w:rFonts w:ascii="宋体" w:hAnsi="宋体" w:cs="宋体"/>
          <w:b/>
          <w:bCs/>
          <w:sz w:val="30"/>
          <w:szCs w:val="30"/>
          <w:highlight w:val="none"/>
          <w:shd w:val="pct15" w:color="auto" w:fill="ffffff"/>
        </w:rPr>
      </w:r>
      <w:r/>
    </w:p>
    <w:p>
      <w:pPr>
        <w:ind w:firstLine="240"/>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注：评分结果精确到小数点后两位。</w:t>
      </w:r>
      <w:r/>
    </w:p>
    <w:p>
      <w:pPr>
        <w:pStyle w:val="766"/>
        <w:rPr>
          <w:rFonts w:ascii="宋体" w:hAnsi="宋体" w:eastAsia="宋体" w:cs="宋体"/>
          <w:b/>
          <w:bCs/>
          <w:color w:val="000000" w:themeColor="text1"/>
          <w:sz w:val="30"/>
          <w:szCs w:val="30"/>
          <w:highlight w:val="none"/>
          <w14:textFill>
            <w14:solidFill>
              <w14:schemeClr w14:val="tx1"/>
            </w14:solidFill>
          </w14:textFill>
        </w:rPr>
      </w:pPr>
      <w:r>
        <w:rPr>
          <w:rFonts w:ascii="宋体" w:hAnsi="宋体" w:eastAsia="宋体" w:cs="宋体"/>
          <w:b/>
          <w:bCs/>
          <w:color w:val="000000" w:themeColor="text1"/>
          <w:sz w:val="30"/>
          <w:szCs w:val="30"/>
          <w:highlight w:val="none"/>
          <w14:textFill>
            <w14:solidFill>
              <w14:schemeClr w14:val="tx1"/>
            </w14:solidFill>
          </w14:textFill>
        </w:rPr>
      </w:r>
      <w:r/>
    </w:p>
    <w:p>
      <w:pPr>
        <w:pStyle w:val="766"/>
        <w:rPr>
          <w:rFonts w:ascii="宋体" w:hAnsi="宋体" w:eastAsia="宋体" w:cs="宋体"/>
          <w:b/>
          <w:bCs/>
          <w:color w:val="000000" w:themeColor="text1"/>
          <w:sz w:val="30"/>
          <w:szCs w:val="30"/>
          <w:highlight w:val="none"/>
          <w14:textFill>
            <w14:solidFill>
              <w14:schemeClr w14:val="tx1"/>
            </w14:solidFill>
          </w14:textFill>
        </w:rPr>
      </w:pPr>
      <w:r>
        <w:rPr>
          <w:rFonts w:ascii="宋体" w:hAnsi="宋体" w:eastAsia="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ind w:firstLine="0"/>
        <w:spacing w:line="240" w:lineRule="auto"/>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ind w:left="256" w:right="6" w:firstLine="3614"/>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w:t>
      </w:r>
      <w:r>
        <w:rPr>
          <w:rFonts w:hint="eastAsia" w:ascii="宋体" w:hAnsi="宋体" w:cs="宋体"/>
          <w:b/>
          <w:bCs/>
          <w:color w:val="000000"/>
          <w:sz w:val="30"/>
          <w:szCs w:val="30"/>
          <w:highlight w:val="none"/>
          <w:lang w:eastAsia="zh-CN"/>
        </w:rPr>
        <w:t xml:space="preserve">采购包3</w:t>
      </w:r>
      <w:r>
        <w:rPr>
          <w:rFonts w:hint="eastAsia" w:ascii="宋体" w:hAnsi="宋体" w:cs="宋体"/>
          <w:b/>
          <w:bCs/>
          <w:color w:val="000000"/>
          <w:sz w:val="30"/>
          <w:szCs w:val="30"/>
          <w:highlight w:val="none"/>
        </w:rPr>
        <w:t xml:space="preserve">）</w:t>
      </w:r>
      <w:r/>
    </w:p>
    <w:p>
      <w:pPr>
        <w:rPr>
          <w:rFonts w:ascii="宋体" w:hAnsi="宋体" w:cs="宋体"/>
          <w:b/>
          <w:bCs/>
          <w:color w:val="000000"/>
          <w:sz w:val="30"/>
          <w:szCs w:val="30"/>
          <w:highlight w:val="none"/>
        </w:rPr>
      </w:pPr>
      <w:r>
        <w:rPr>
          <w:rFonts w:ascii="宋体" w:hAnsi="宋体" w:cs="宋体"/>
          <w:b/>
          <w:bCs/>
          <w:color w:val="000000"/>
          <w:sz w:val="30"/>
          <w:szCs w:val="30"/>
          <w:highlight w:val="none"/>
        </w:rPr>
      </w:r>
      <w:r/>
    </w:p>
    <w:tbl>
      <w:tblPr>
        <w:tblStyle w:val="754"/>
        <w:tblpPr w:horzAnchor="margin" w:tblpXSpec="center" w:vertAnchor="text" w:tblpY="10" w:leftFromText="180" w:topFromText="0" w:rightFromText="180" w:bottomFromText="0"/>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1478"/>
        <w:gridCol w:w="5800"/>
        <w:gridCol w:w="696"/>
      </w:tblGrid>
      <w:tr>
        <w:trPr>
          <w:trHeight w:val="428"/>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满分</w:t>
            </w:r>
            <w:r/>
          </w:p>
        </w:tc>
      </w:tr>
      <w:tr>
        <w:trPr>
          <w:trHeight w:val="499"/>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满足采购文件要求，投标报价中最低投标报价为评标基准价，投标报价得分=（评标基准价／投标报价）×30，计算分数时四舍五入取小数点后两位。</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30</w:t>
            </w:r>
            <w:r/>
          </w:p>
        </w:tc>
      </w:tr>
      <w:tr>
        <w:trPr>
          <w:trHeight w:val="651"/>
        </w:trPr>
        <w:tc>
          <w:tcPr>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技术偏离</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招标文件第三章技术要求中的技术指标每有一条重要（指</w:t>
            </w:r>
            <w:r>
              <w:rPr>
                <w:rFonts w:hint="eastAsia" w:ascii="等线" w:hAnsi="等线" w:eastAsia="等线"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标注）指标不满足（指标低于标准要求或负偏离）扣1分；每有一条普通指标不满足（指标低于标准要求或负偏离）扣0.5分，本项以10分为基础，扣完为止。</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偏离内容需要按每个产品进行填写，以偏离表内容承诺为准，加盖供应商公章。未提供或</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未</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按招标文件要求提供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产品合格证、产品说明书、检测报告和对应证明材料的视为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不满足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10</w:t>
            </w:r>
            <w:r/>
          </w:p>
        </w:tc>
      </w:tr>
      <w:tr>
        <w:trPr>
          <w:trHeight w:val="2971"/>
        </w:trPr>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技术概述</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对投标产品技术路线、</w:t>
            </w:r>
            <w:r>
              <w:rPr>
                <w:rFonts w:hint="eastAsia" w:ascii="宋体" w:hAnsi="宋体" w:cs="宋体"/>
                <w:color w:val="000000" w:themeColor="text1"/>
                <w:sz w:val="24"/>
                <w:highlight w:val="none"/>
                <w14:textFill>
                  <w14:solidFill>
                    <w14:schemeClr w14:val="tx1"/>
                  </w14:solidFill>
                </w14:textFill>
              </w:rPr>
              <w:t xml:space="preserve">产品的结构和生产工艺、</w:t>
            </w:r>
            <w:r>
              <w:rPr>
                <w:rFonts w:hint="eastAsia" w:ascii="宋体" w:hAnsi="宋体" w:cs="宋体"/>
                <w:bCs/>
                <w:color w:val="000000" w:themeColor="text1"/>
                <w:sz w:val="24"/>
                <w:highlight w:val="none"/>
                <w14:textFill>
                  <w14:solidFill>
                    <w14:schemeClr w14:val="tx1"/>
                  </w14:solidFill>
                </w14:textFill>
              </w:rPr>
              <w:t xml:space="preserve">实现功能进行描述；</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技术路线清晰，</w:t>
            </w:r>
            <w:r>
              <w:rPr>
                <w:rFonts w:hint="eastAsia" w:ascii="宋体" w:hAnsi="宋体" w:cs="宋体"/>
                <w:color w:val="000000" w:themeColor="text1"/>
                <w:sz w:val="24"/>
                <w:highlight w:val="none"/>
                <w14:textFill>
                  <w14:solidFill>
                    <w14:schemeClr w14:val="tx1"/>
                  </w14:solidFill>
                </w14:textFill>
              </w:rPr>
              <w:t xml:space="preserve">产品的结构科学合理和生产工艺先进，</w:t>
            </w:r>
            <w:r>
              <w:rPr>
                <w:rFonts w:hint="eastAsia" w:ascii="宋体" w:hAnsi="宋体" w:cs="宋体"/>
                <w:bCs/>
                <w:color w:val="000000" w:themeColor="text1"/>
                <w:sz w:val="24"/>
                <w:highlight w:val="none"/>
                <w14:textFill>
                  <w14:solidFill>
                    <w14:schemeClr w14:val="tx1"/>
                  </w14:solidFill>
                </w14:textFill>
              </w:rPr>
              <w:t xml:space="preserve">能够很好满足招标文件要求的，得10分；</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技术路线较清晰，</w:t>
            </w:r>
            <w:r>
              <w:rPr>
                <w:rFonts w:hint="eastAsia" w:ascii="宋体" w:hAnsi="宋体" w:cs="宋体"/>
                <w:color w:val="000000" w:themeColor="text1"/>
                <w:sz w:val="24"/>
                <w:highlight w:val="none"/>
                <w14:textFill>
                  <w14:solidFill>
                    <w14:schemeClr w14:val="tx1"/>
                  </w14:solidFill>
                </w14:textFill>
              </w:rPr>
              <w:t xml:space="preserve">产品的结构较合理和生产工艺先进</w:t>
            </w:r>
            <w:r>
              <w:rPr>
                <w:rFonts w:hint="eastAsia" w:ascii="宋体" w:hAnsi="宋体" w:cs="宋体"/>
                <w:bCs/>
                <w:color w:val="000000" w:themeColor="text1"/>
                <w:sz w:val="24"/>
                <w:highlight w:val="none"/>
                <w14:textFill>
                  <w14:solidFill>
                    <w14:schemeClr w14:val="tx1"/>
                  </w14:solidFill>
                </w14:textFill>
              </w:rPr>
              <w:t xml:space="preserve">能够较好满足招标文件要求的，得7分；</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技术路线一般，</w:t>
            </w:r>
            <w:r>
              <w:rPr>
                <w:rFonts w:hint="eastAsia" w:ascii="宋体" w:hAnsi="宋体" w:cs="宋体"/>
                <w:color w:val="000000" w:themeColor="text1"/>
                <w:sz w:val="24"/>
                <w:highlight w:val="none"/>
                <w14:textFill>
                  <w14:solidFill>
                    <w14:schemeClr w14:val="tx1"/>
                  </w14:solidFill>
                </w14:textFill>
              </w:rPr>
              <w:t xml:space="preserve">产品的结构和生产工艺一般，</w:t>
            </w:r>
            <w:r>
              <w:rPr>
                <w:rFonts w:hint="eastAsia" w:ascii="宋体" w:hAnsi="宋体" w:cs="宋体"/>
                <w:bCs/>
                <w:color w:val="000000" w:themeColor="text1"/>
                <w:sz w:val="24"/>
                <w:highlight w:val="none"/>
                <w14:textFill>
                  <w14:solidFill>
                    <w14:schemeClr w14:val="tx1"/>
                  </w14:solidFill>
                </w14:textFill>
              </w:rPr>
              <w:t xml:space="preserve">能够基本满足招标文件要求的，得</w:t>
            </w: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不提供的不得分</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10</w:t>
            </w:r>
            <w:r/>
          </w:p>
        </w:tc>
      </w:tr>
      <w:tr>
        <w:trPr>
          <w:trHeight w:val="651"/>
        </w:trPr>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配置实施</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对产品使用材料的材质、等级、规格，主要部件中（包括</w:t>
            </w:r>
            <w:r>
              <w:rPr>
                <w:rFonts w:hint="eastAsia" w:ascii="宋体" w:hAnsi="宋体" w:cs="宋体"/>
                <w:b/>
                <w:bCs/>
                <w:color w:val="000000" w:themeColor="text1"/>
                <w:sz w:val="24"/>
                <w:highlight w:val="none"/>
                <w14:textFill>
                  <w14:solidFill>
                    <w14:schemeClr w14:val="tx1"/>
                  </w14:solidFill>
                </w14:textFill>
              </w:rPr>
              <w:t xml:space="preserve">伺服控制器、伺服电动缸、气缸、气压比例阀、电磁阀、速度控制阀、调压阀、高速数据采集器、同步控制器、中央控制器、力传感器、继电器、断路器、位移传感器、变频器、滚珠丝杆、直线导轨、电气开关</w:t>
            </w:r>
            <w:r>
              <w:rPr>
                <w:rFonts w:hint="eastAsia" w:ascii="宋体" w:hAnsi="宋体" w:cs="宋体"/>
                <w:color w:val="000000" w:themeColor="text1"/>
                <w:sz w:val="24"/>
                <w:highlight w:val="none"/>
                <w14:textFill>
                  <w14:solidFill>
                    <w14:schemeClr w14:val="tx1"/>
                  </w14:solidFill>
                </w14:textFill>
              </w:rPr>
              <w:t xml:space="preserve">等）进口品牌产品和国产一线知名品牌产品使用率进行综合评比。</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产品使用材料的材料材质、等级、规格较高，优于标准要求的，主要部件中进口产品和国内一线知名品牌产品使用率高的得10分；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产品使用材料的材料材质能够满足要求，主要部件中进口产品和国内一线知名品牌产品使用率较高的，得7分；</w:t>
            </w:r>
            <w:r/>
          </w:p>
          <w:p>
            <w:pPr>
              <w:jc w:val="left"/>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产品使用材料的材料材质基本满足要求，主要部件中进口产品和国内一线知名品牌产品使用率较低，</w:t>
            </w:r>
            <w:r>
              <w:rPr>
                <w:rFonts w:hint="eastAsia" w:ascii="宋体" w:hAnsi="宋体" w:cs="宋体"/>
                <w:bCs/>
                <w:color w:val="000000" w:themeColor="text1"/>
                <w:sz w:val="24"/>
                <w:highlight w:val="none"/>
                <w14:textFill>
                  <w14:solidFill>
                    <w14:schemeClr w14:val="tx1"/>
                  </w14:solidFill>
                </w14:textFill>
              </w:rPr>
              <w:t xml:space="preserve">得</w:t>
            </w:r>
            <w:r>
              <w:rPr>
                <w:rFonts w:ascii="宋体" w:hAnsi="宋体" w:cs="宋体"/>
                <w:bCs/>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不提供的不得分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（提供主要部件配置清单等证明材料）</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10</w:t>
            </w:r>
            <w:r/>
          </w:p>
        </w:tc>
      </w:tr>
      <w:tr>
        <w:trPr>
          <w:trHeight w:val="651"/>
        </w:trPr>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供货方案</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供应商需针对本项目采购需求制定相应的供货方案，方案包括但不限于以下内容生产供应、供货保障、供货检验及验收、成品保护等：</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方案内容非常完整、合理详实、可行性强，能够很好满足招标文件及项目要求的，得10分；</w:t>
            </w:r>
            <w:r/>
          </w:p>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方案内容较完整、合理较详实、可行性较强，能够较好满足招标文件及项目要求的，得7分；</w:t>
            </w:r>
            <w:r/>
          </w:p>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方案内容相对简洁、条理较清晰、基本满足实际要求得</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方案内容达不到实际要求或不提供不得分。</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400" w:lineRule="exact"/>
              <w:rPr>
                <w:rFonts w:ascii="宋体" w:hAnsi="宋体" w:cs="宋体"/>
                <w:sz w:val="24"/>
                <w:highlight w:val="none"/>
              </w:rPr>
            </w:pPr>
            <w:r>
              <w:rPr>
                <w:rFonts w:hint="eastAsia" w:ascii="宋体" w:hAnsi="宋体" w:cs="宋体"/>
                <w:sz w:val="24"/>
                <w:highlight w:val="none"/>
              </w:rPr>
              <w:t xml:space="preserve">10</w:t>
            </w:r>
            <w:r/>
          </w:p>
        </w:tc>
      </w:tr>
      <w:tr>
        <w:trPr>
          <w:trHeight w:val="499"/>
        </w:trPr>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sz w:val="24"/>
                <w:highlight w:val="none"/>
              </w:rPr>
            </w:pPr>
            <w:r>
              <w:rPr>
                <w:rFonts w:hint="eastAsia" w:ascii="宋体" w:hAnsi="宋体" w:cs="宋体"/>
                <w:sz w:val="24"/>
                <w:highlight w:val="none"/>
              </w:rPr>
              <w:t xml:space="preserve">调试方案</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供应商需针对本项目采购需求制定相应的安装调试方案，方案包括但不限于以下内容安装进度计划、设备安装、保证措施、调试措施等；</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方案内容完整合理详实、全面细致、逻辑性强、可行性强与项目相适应得8分；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方案内容相对简洁、条理较清晰、基本满足实际要求得6分；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方案内容笼统有欠缺、勉强达到实际要求4分；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方案内容达不到实际要求或不提供不得分。</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宋体" w:hAnsi="宋体" w:cs="宋体"/>
                <w:bCs/>
                <w:sz w:val="24"/>
                <w:highlight w:val="none"/>
              </w:rPr>
            </w:pPr>
            <w:r>
              <w:rPr>
                <w:rFonts w:hint="eastAsia" w:ascii="宋体" w:hAnsi="宋体" w:cs="宋体"/>
                <w:bCs/>
                <w:sz w:val="24"/>
                <w:highlight w:val="none"/>
              </w:rPr>
              <w:t xml:space="preserve">8</w:t>
            </w:r>
            <w:r/>
          </w:p>
        </w:tc>
      </w:tr>
      <w:tr>
        <w:trPr>
          <w:trHeight w:val="499"/>
        </w:trPr>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供应商需针对本项目采购需求制定相应的</w:t>
            </w:r>
            <w:r>
              <w:rPr>
                <w:rFonts w:hint="eastAsia" w:ascii="宋体" w:hAnsi="宋体"/>
                <w:color w:val="000000" w:themeColor="text1"/>
                <w:sz w:val="24"/>
                <w:highlight w:val="none"/>
                <w14:textFill>
                  <w14:solidFill>
                    <w14:schemeClr w14:val="tx1"/>
                  </w14:solidFill>
                </w14:textFill>
              </w:rPr>
              <w:t xml:space="preserve">如售后服务方案，如服务体系、服务内容、</w:t>
            </w:r>
            <w:r>
              <w:rPr>
                <w:rFonts w:hint="eastAsia" w:ascii="宋体" w:hAnsi="宋体" w:cs="宋体"/>
                <w:color w:val="000000" w:themeColor="text1"/>
                <w:sz w:val="24"/>
                <w:highlight w:val="none"/>
                <w14:textFill>
                  <w14:solidFill>
                    <w14:schemeClr w14:val="tx1"/>
                  </w14:solidFill>
                </w14:textFill>
              </w:rPr>
              <w:t xml:space="preserve">质量检测、</w:t>
            </w:r>
            <w:r>
              <w:rPr>
                <w:rFonts w:hint="eastAsia" w:ascii="宋体" w:hAnsi="宋体"/>
                <w:color w:val="000000" w:themeColor="text1"/>
                <w:sz w:val="24"/>
                <w:highlight w:val="none"/>
                <w14:textFill>
                  <w14:solidFill>
                    <w14:schemeClr w14:val="tx1"/>
                  </w14:solidFill>
                </w14:textFill>
              </w:rPr>
              <w:t xml:space="preserve">故障解决方案、响应时间、软件升级、专业技术人员保障等</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方案内容完整合理详实、全面细致、逻辑性强、可行性强与项目相适应得10分；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方案内容相对简洁、条理较清晰、基本满足实际要求得7分；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方案内容笼统有欠缺、勉强达到实际要求</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方案内容达不到实际要求或不提供不得分。</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宋体" w:hAnsi="宋体" w:cs="宋体"/>
                <w:sz w:val="24"/>
                <w:highlight w:val="none"/>
              </w:rPr>
            </w:pPr>
            <w:r>
              <w:rPr>
                <w:rFonts w:hint="eastAsia" w:ascii="宋体" w:hAnsi="宋体" w:cs="宋体"/>
                <w:bCs/>
                <w:sz w:val="24"/>
                <w:highlight w:val="none"/>
              </w:rPr>
              <w:t xml:space="preserve">10</w:t>
            </w:r>
            <w:r/>
          </w:p>
        </w:tc>
      </w:tr>
      <w:tr>
        <w:trPr>
          <w:trHeight w:val="499"/>
        </w:trPr>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培训应急</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ind w:firstLine="240"/>
              <w:jc w:val="left"/>
              <w:spacing w:line="360" w:lineRule="auto"/>
              <w:widowControl/>
              <w:tabs>
                <w:tab w:val="left" w:pos="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供应商需针对本项目采购需求制定相应的培训及应急方案，方案包括但不限于培训方案及设备在遇到紧急情况的应急方案（合理性、完善性及快速响应等）</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应急方案</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完全满足或优于采购人要求，内容详实、切实可行且针对性强得5分; </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基本满足采购人要求，内容简洁，具有实际的操作性得3分;</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勉强达到使用要求，内容有欠缺得</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不能达到使用要求或不提供不得分。</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宋体" w:hAnsi="宋体" w:cs="宋体"/>
                <w:sz w:val="24"/>
                <w:highlight w:val="none"/>
              </w:rPr>
            </w:pPr>
            <w:r>
              <w:rPr>
                <w:rFonts w:hint="eastAsia" w:ascii="宋体" w:hAnsi="宋体" w:cs="宋体"/>
                <w:b w:val="0"/>
                <w:bCs/>
                <w:color w:val="auto"/>
                <w:sz w:val="24"/>
                <w:highlight w:val="none"/>
              </w:rPr>
              <w:t xml:space="preserve">5</w:t>
            </w:r>
            <w:r/>
          </w:p>
        </w:tc>
      </w:tr>
      <w:tr>
        <w:trPr>
          <w:trHeight w:val="499"/>
        </w:trPr>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增值服务</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在满足采购文件要求的基础上，质保期每增加1年得1分。延长时间不足一年的不计入加分，最多得3分。</w:t>
            </w:r>
            <w:r>
              <w:rPr>
                <w:rFonts w:hint="eastAsia" w:ascii="宋体" w:hAnsi="宋体" w:cs="宋体"/>
                <w:bCs/>
                <w:color w:val="000000" w:themeColor="text1"/>
                <w:sz w:val="24"/>
                <w:highlight w:val="none"/>
                <w14:textFill>
                  <w14:solidFill>
                    <w14:schemeClr w14:val="tx1"/>
                  </w14:solidFill>
                </w14:textFill>
              </w:rPr>
              <w:t xml:space="preserve">（须提供相应承诺）。</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宋体" w:hAnsi="宋体" w:cs="宋体"/>
                <w:bCs/>
                <w:sz w:val="24"/>
                <w:highlight w:val="none"/>
              </w:rPr>
            </w:pPr>
            <w:r>
              <w:rPr>
                <w:rFonts w:hint="eastAsia" w:ascii="宋体" w:hAnsi="宋体" w:cs="宋体"/>
                <w:b w:val="0"/>
                <w:bCs/>
                <w:color w:val="auto"/>
                <w:sz w:val="24"/>
                <w:highlight w:val="none"/>
              </w:rPr>
              <w:t xml:space="preserve">3</w:t>
            </w:r>
            <w:r/>
          </w:p>
        </w:tc>
      </w:tr>
      <w:tr>
        <w:trPr>
          <w:trHeight w:val="90"/>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业绩</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供应商提供同类产品业绩时，应提供能开展本标段第</w:t>
            </w:r>
            <w:r>
              <w:rPr>
                <w:rFonts w:hint="eastAsia" w:ascii="宋体" w:hAnsi="宋体" w:cs="宋体"/>
                <w:b/>
                <w:color w:val="000000" w:themeColor="text1"/>
                <w:sz w:val="24"/>
                <w:szCs w:val="22"/>
                <w:highlight w:val="none"/>
                <w14:textFill>
                  <w14:solidFill>
                    <w14:schemeClr w14:val="tx1"/>
                  </w14:solidFill>
                </w14:textFill>
              </w:rPr>
              <w:t xml:space="preserve">三项：检测项目</w:t>
            </w:r>
            <w:r>
              <w:rPr>
                <w:rFonts w:hint="eastAsia" w:ascii="宋体" w:hAnsi="宋体"/>
                <w:color w:val="000000" w:themeColor="text1"/>
                <w:sz w:val="24"/>
                <w:highlight w:val="none"/>
                <w14:textFill>
                  <w14:solidFill>
                    <w14:schemeClr w14:val="tx1"/>
                  </w14:solidFill>
                </w14:textFill>
              </w:rPr>
              <w:t xml:space="preserve">中所有检测项目，且产品能满足</w:t>
            </w:r>
            <w:r>
              <w:rPr>
                <w:rFonts w:hint="eastAsia" w:ascii="宋体" w:hAnsi="宋体" w:cs="仿宋"/>
                <w:color w:val="000000" w:themeColor="text1"/>
                <w:sz w:val="24"/>
                <w:highlight w:val="none"/>
                <w14:textFill>
                  <w14:solidFill>
                    <w14:schemeClr w14:val="tx1"/>
                  </w14:solidFill>
                </w14:textFill>
              </w:rPr>
              <w:t xml:space="preserve">GB/T 10357.1～GB/T 10357.8、</w:t>
            </w: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GB/T24430-2023</w:t>
            </w:r>
            <w:r>
              <w:rPr>
                <w:rFonts w:hint="eastAsia" w:ascii="宋体" w:hAnsi="宋体"/>
                <w:color w:val="000000" w:themeColor="text1"/>
                <w:sz w:val="24"/>
                <w:highlight w:val="none"/>
                <w14:textFill>
                  <w14:solidFill>
                    <w14:schemeClr w14:val="tx1"/>
                  </w14:solidFill>
                </w14:textFill>
              </w:rPr>
              <w:t xml:space="preserve">标准要求的合同，每份合同得1分，不重复得分，最高4分。   </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须提供</w:t>
            </w:r>
            <w:r>
              <w:rPr>
                <w:rFonts w:hint="eastAsia" w:ascii="宋体" w:hAnsi="宋体" w:cs="宋体"/>
                <w:b/>
                <w:bCs/>
                <w:color w:val="000000" w:themeColor="text1"/>
                <w:sz w:val="24"/>
                <w:highlight w:val="none"/>
                <w14:textFill>
                  <w14:solidFill>
                    <w14:schemeClr w14:val="tx1"/>
                  </w14:solidFill>
                </w14:textFill>
              </w:rPr>
              <w:t xml:space="preserve">合同关键页及对应发票扫描复印件盖章）</w:t>
            </w:r>
            <w:r>
              <w:rPr>
                <w:rFonts w:hint="eastAsia" w:ascii="宋体" w:hAnsi="宋体" w:cs="宋体"/>
                <w:color w:val="000000" w:themeColor="text1"/>
                <w:sz w:val="24"/>
                <w:highlight w:val="none"/>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4</w:t>
            </w:r>
            <w:r/>
          </w:p>
        </w:tc>
      </w:tr>
      <w:tr>
        <w:trPr>
          <w:trHeight w:val="397"/>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100</w:t>
            </w:r>
            <w:r/>
          </w:p>
        </w:tc>
      </w:tr>
    </w:tbl>
    <w:p>
      <w:pPr>
        <w:ind w:firstLine="480"/>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cs="宋体" w:asciiTheme="minorEastAsia" w:hAnsiTheme="minorEastAsia" w:eastAsiaTheme="minorEastAsia"/>
          <w:color w:val="000000" w:themeColor="text1"/>
          <w:sz w:val="24"/>
          <w:highlight w:val="none"/>
          <w14:textFill>
            <w14:solidFill>
              <w14:schemeClr w14:val="tx1"/>
            </w14:solidFill>
          </w14:textFill>
        </w:rPr>
      </w:r>
      <w:r/>
    </w:p>
    <w:p>
      <w:pPr>
        <w:ind w:firstLine="480"/>
        <w:widowControl/>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注：评分结果精确到小数点后两位。</w:t>
      </w:r>
      <w:r/>
    </w:p>
    <w:p>
      <w:pPr>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pStyle w:val="755"/>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ind w:firstLine="472"/>
        <w:jc w:val="center"/>
        <w:spacing w:line="460" w:lineRule="exact"/>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482"/>
        <w:jc w:val="center"/>
        <w:spacing w:line="360" w:lineRule="auto"/>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z w:val="52"/>
          <w:szCs w:val="52"/>
          <w:highlight w:val="none"/>
          <w14:textFill>
            <w14:solidFill>
              <w14:schemeClr w14:val="tx1"/>
            </w14:solidFill>
          </w14:textFill>
        </w:rPr>
        <w:t xml:space="preserve">政 府 采 购 合 同</w:t>
      </w:r>
      <w:r/>
    </w:p>
    <w:p>
      <w:pPr>
        <w:ind w:firstLine="482"/>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（以采购人与成交供应商最终签订版本为准）</w:t>
      </w:r>
      <w:r/>
    </w:p>
    <w:p>
      <w:pPr>
        <w:pStyle w:val="988"/>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799"/>
        <w:ind w:left="0" w:firstLine="480"/>
        <w:spacing w:before="0" w:line="48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99"/>
        <w:ind w:left="0" w:firstLine="480"/>
        <w:spacing w:before="0"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799"/>
        <w:ind w:left="0" w:firstLine="480"/>
        <w:spacing w:before="0"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799"/>
        <w:ind w:left="0" w:firstLine="480"/>
        <w:jc w:val="left"/>
        <w:spacing w:before="0"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99"/>
        <w:ind w:left="0" w:firstLine="480"/>
        <w:jc w:val="left"/>
        <w:spacing w:before="0"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99"/>
        <w:ind w:left="0" w:firstLine="480"/>
        <w:jc w:val="left"/>
        <w:spacing w:before="0" w:line="48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755"/>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55"/>
        <w:ind w:firstLine="56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55"/>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友情提醒：采购人与中标、成交供应商应当在中标、成交通知书发出之日起</w:t>
      </w:r>
      <w:r>
        <w:rPr>
          <w:rFonts w:hint="eastAsia" w:ascii="宋体" w:hAnsi="宋体" w:cs="宋体"/>
          <w:b/>
          <w:bCs/>
          <w:color w:val="000000" w:themeColor="text1"/>
          <w:sz w:val="24"/>
          <w:highlight w:val="none"/>
          <w14:textFill>
            <w14:solidFill>
              <w14:schemeClr w14:val="tx1"/>
            </w14:solidFill>
          </w14:textFill>
        </w:rPr>
        <w:t xml:space="preserve">三十</w:t>
      </w:r>
      <w:r>
        <w:rPr>
          <w:rFonts w:hint="eastAsia" w:ascii="宋体" w:hAnsi="宋体" w:cs="宋体"/>
          <w:color w:val="000000" w:themeColor="text1"/>
          <w:sz w:val="24"/>
          <w:highlight w:val="none"/>
          <w14:textFill>
            <w14:solidFill>
              <w14:schemeClr w14:val="tx1"/>
            </w14:solidFill>
          </w14:textFill>
        </w:rPr>
        <w:t xml:space="preserve">日内，按照采购文件确定的事项签订政府采购合同。</w:t>
      </w:r>
      <w:r/>
    </w:p>
    <w:p>
      <w:pPr>
        <w:pStyle w:val="755"/>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采购人应当自政府采购合同签订之日起</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合同通用条款</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目录</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第一条    定义</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第二条    合同范围</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第三条    价格</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第四条    支付</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第五条    交货</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第六条    包装和标记</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第七条    技术资料</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第八条    安装</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第九条    验收</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第十条    售后服务和技术培训</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第十一条  索赔</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第十二条  不可抗力</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第十三条  合同的终止</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第十四条  争议的解决</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第十五条  适用法律</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第十六条  权利保证</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第十七条  保密</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第十八条  合同生效及其他</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合同通用条款</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第一条  定义</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1.1“买方”见《合同专用条款》。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1.2“卖方”见《合同专用条款》。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1.3“工作现场”见《合同专用条款》。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1.4“合同标的”见合同附件4。</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1.10“合同货币”见《合同专用条款》。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1.11“合同价格”见合同附件4。</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1.12“合同生效日”见《合同协议书》（合同附件1）第5条。</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1.13“日”是指日历天数。</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1.14“月”是指日历月数。</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1.15“采购需求”见合同附件6。</w:t>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第二条 合同范围</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第三条 价格</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合同总价见《合同专用条款》。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合同总价是固定价格。</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5.1交货期限、批次和交货条件见《合同专用条款》。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5.2交货地点见《合同专用条款》。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5.4卖方应按下列规定交付合同标的：</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第六条 包装与标记</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 装箱明细单； </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 质量合格证； </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 技术资料。</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第七条 技术资料</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第八条 安装</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合同标的的安装期限见《合同专用条款》。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第九条 验收</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9.1合同标的的试运行、验收见《合同专用条款》。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第十条 售后服务和技术培训</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10.1售后服务和技术培训见合同附件3。</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第十一条 索赔</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 卖方替换不符合合同规定的合同标的。</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 拒收合同标的。</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 赔偿由卖方违约引起的其他损失。</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第十二条 不可抗力</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第十三条 合同的终止</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第十四条 争议的解决</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第十五条 适用法律</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第十六条  权利保证</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第十七条  保密 </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第十八条 合同生效及其他</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r/>
    </w:p>
    <w:p>
      <w:pPr>
        <w:ind w:firstLine="3915"/>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合同专用条款</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第一条 定义</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“买方”为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“卖方”为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“工作现场”为</w:t>
      </w:r>
      <w:r>
        <w:rPr>
          <w:rFonts w:hint="eastAsia" w:ascii="宋体" w:hAnsi="宋体" w:cs="宋体"/>
          <w:color w:val="000000" w:themeColor="text1"/>
          <w:sz w:val="24"/>
          <w:highlight w:val="none"/>
          <w:u w:val="single"/>
          <w14:textFill>
            <w14:solidFill>
              <w14:schemeClr w14:val="tx1"/>
            </w14:solidFill>
          </w14:textFill>
        </w:rPr>
        <w:t xml:space="preserve">买方指定地点</w:t>
      </w:r>
      <w:r>
        <w:rPr>
          <w:rFonts w:hint="eastAsia" w:ascii="宋体" w:hAnsi="宋体" w:cs="宋体"/>
          <w:color w:val="000000" w:themeColor="text1"/>
          <w:sz w:val="24"/>
          <w:highlight w:val="none"/>
          <w14:textFill>
            <w14:solidFill>
              <w14:schemeClr w14:val="tx1"/>
            </w14:solidFill>
          </w14:textFill>
        </w:rPr>
        <w:t xml:space="preserve">。</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 “合同货币”即</w:t>
      </w:r>
      <w:r>
        <w:rPr>
          <w:rFonts w:hint="eastAsia" w:ascii="宋体" w:hAnsi="宋体" w:cs="宋体"/>
          <w:color w:val="000000" w:themeColor="text1"/>
          <w:sz w:val="24"/>
          <w:highlight w:val="none"/>
          <w:u w:val="single"/>
          <w14:textFill>
            <w14:solidFill>
              <w14:schemeClr w14:val="tx1"/>
            </w14:solidFill>
          </w14:textFill>
        </w:rPr>
        <w:t xml:space="preserve">人民币</w:t>
      </w:r>
      <w:r>
        <w:rPr>
          <w:rFonts w:hint="eastAsia" w:ascii="宋体" w:hAnsi="宋体" w:cs="宋体"/>
          <w:color w:val="000000" w:themeColor="text1"/>
          <w:sz w:val="24"/>
          <w:highlight w:val="none"/>
          <w14:textFill>
            <w14:solidFill>
              <w14:schemeClr w14:val="tx1"/>
            </w14:solidFill>
          </w14:textFill>
        </w:rPr>
        <w:t xml:space="preserve">。</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第三条 价格</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3.1合同总价为￥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经双方协商一致，选择以下第</w:t>
      </w:r>
      <w:r>
        <w:rPr>
          <w:rFonts w:hint="eastAsia" w:ascii="宋体" w:hAnsi="宋体" w:cs="宋体"/>
          <w:color w:val="000000" w:themeColor="text1"/>
          <w:sz w:val="24"/>
          <w:highlight w:val="none"/>
          <w:u w:val="single"/>
          <w14:textFill>
            <w14:solidFill>
              <w14:schemeClr w14:val="tx1"/>
            </w14:solidFill>
          </w14:textFill>
        </w:rPr>
        <w:t xml:space="preserve">  （三）  </w:t>
      </w:r>
      <w:r>
        <w:rPr>
          <w:rFonts w:hint="eastAsia" w:ascii="宋体" w:hAnsi="宋体" w:cs="宋体"/>
          <w:color w:val="000000" w:themeColor="text1"/>
          <w:sz w:val="24"/>
          <w:highlight w:val="none"/>
          <w14:textFill>
            <w14:solidFill>
              <w14:schemeClr w14:val="tx1"/>
            </w14:solidFill>
          </w14:textFill>
        </w:rPr>
        <w:t xml:space="preserve">种付款方式</w:t>
      </w:r>
      <w:r>
        <w:rPr>
          <w:rFonts w:hint="eastAsia" w:ascii="宋体" w:hAnsi="宋体" w:cs="宋体"/>
          <w:b/>
          <w:bCs/>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作为预付款，在合同签订生效且卖方向甲方出具合同总价的百分之四十（40%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，经买方验收合格后，买方自收到发票（发票金额为合同总价的60%）后10个工作日内，将资金支付到合同约定的卖方账户。</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买方付款前卖方需提交的支付文件包括：</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卖方出具的全额正式发票。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合同总价的百分之三十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70%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，经买方验收合格后，买方自收到发票（发票金额为合同总价的 70%）后 10个工作日内，将资金支付到合同约定的卖方账户。</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买方付款前卖方需提交的支付文件包括：</w:t>
      </w:r>
      <w:r/>
    </w:p>
    <w:p>
      <w:pPr>
        <w:ind w:firstLine="480"/>
        <w:keepLines w:val="0"/>
        <w:keepNext w:val="0"/>
        <w:pageBreakBefore w:val="0"/>
        <w:spacing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卖方出具的全额正式发票。</w:t>
      </w:r>
      <w:r/>
    </w:p>
    <w:p>
      <w:pPr>
        <w:ind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sz w:val="24"/>
          <w:szCs w:val="24"/>
          <w:highlight w:val="non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待上级资金拨付到位，经买方验收合格后，买方自收到发票（发票金额为合同总价的100%）后 10个工作日内，将90%资金支付到合同约定的卖方账户；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待质保期满支付剩余质保金。</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卖方需提交的支付文件包括：</w:t>
      </w:r>
      <w:r/>
    </w:p>
    <w:p>
      <w:pPr>
        <w:ind w:firstLine="540"/>
        <w:spacing w:line="312"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卖方出具的全额正式发票。</w:t>
      </w:r>
      <w:r/>
    </w:p>
    <w:p>
      <w:pPr>
        <w:ind w:firstLine="540"/>
        <w:spacing w:line="312"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买方签署验收合格报告。</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4.1.2 履约保证金退还的方式、时间、条件和不予退还的情形：</w:t>
      </w:r>
      <w:r/>
    </w:p>
    <w:p>
      <w:pPr>
        <w:ind w:firstLine="425"/>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退还方式：由买方将履约保证金无息退还至卖方</w:t>
      </w:r>
      <w:r>
        <w:rPr>
          <w:rFonts w:hint="eastAsia" w:ascii="宋体" w:hAnsi="宋体" w:cs="宋体"/>
          <w:color w:val="000000" w:themeColor="text1"/>
          <w:sz w:val="24"/>
          <w:highlight w:val="none"/>
          <w:lang w:val="zh-CN"/>
          <w14:textFill>
            <w14:solidFill>
              <w14:schemeClr w14:val="tx1"/>
            </w14:solidFill>
          </w14:textFill>
        </w:rPr>
        <w:t xml:space="preserve">账户。</w:t>
      </w:r>
      <w:r/>
    </w:p>
    <w:p>
      <w:pPr>
        <w:ind w:firstLine="425"/>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退还时间：本项目履行完毕后十日内退还。</w:t>
      </w:r>
      <w:r/>
    </w:p>
    <w:p>
      <w:pPr>
        <w:ind w:firstLine="425"/>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退还条件：本项目合同义务全部履行完毕。</w:t>
      </w:r>
      <w:r/>
    </w:p>
    <w:p>
      <w:pPr>
        <w:ind w:firstLine="425"/>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不予退还的情形：</w:t>
      </w:r>
      <w:r>
        <w:rPr>
          <w:rFonts w:hint="eastAsia" w:ascii="宋体" w:hAnsi="宋体" w:cs="宋体"/>
          <w:color w:val="000000" w:themeColor="text1"/>
          <w:sz w:val="24"/>
          <w:highlight w:val="none"/>
          <w:lang w:val="zh-CN"/>
          <w14:textFill>
            <w14:solidFill>
              <w14:schemeClr w14:val="tx1"/>
            </w14:solidFill>
          </w14:textFill>
        </w:rPr>
        <w:t xml:space="preserve">卖方拒绝履行合同义务。</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合同约定的卖方账户：</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逾期退还履约保证金的违约责任：买方逾期退还履约保证金的，每逾期（10）天，买方向卖方支付履约保证金的（0.05）%的违约金，但违约金的总数不超过履约保证金的（5）%。</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spacing w:line="312"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内将合同标的全部交付并安装完毕。</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交货地点为</w:t>
      </w:r>
      <w:r>
        <w:rPr>
          <w:rFonts w:hint="eastAsia" w:ascii="宋体" w:hAnsi="宋体" w:cs="宋体"/>
          <w:color w:val="000000" w:themeColor="text1"/>
          <w:sz w:val="24"/>
          <w:highlight w:val="none"/>
          <w:u w:val="single"/>
          <w14:textFill>
            <w14:solidFill>
              <w14:schemeClr w14:val="tx1"/>
            </w14:solidFill>
          </w14:textFill>
        </w:rPr>
        <w:t xml:space="preserve">买方指定地点</w:t>
      </w:r>
      <w:r>
        <w:rPr>
          <w:rFonts w:hint="eastAsia" w:ascii="宋体" w:hAnsi="宋体" w:cs="宋体"/>
          <w:color w:val="000000" w:themeColor="text1"/>
          <w:sz w:val="24"/>
          <w:highlight w:val="none"/>
          <w14:textFill>
            <w14:solidFill>
              <w14:schemeClr w14:val="tx1"/>
            </w14:solidFill>
          </w14:textFill>
        </w:rPr>
        <w:t xml:space="preserve">。</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cs="宋体"/>
          <w:color w:val="000000" w:themeColor="text1"/>
          <w:sz w:val="24"/>
          <w:highlight w:val="none"/>
          <w:u w:val="single"/>
          <w14:textFill>
            <w14:solidFill>
              <w14:schemeClr w14:val="tx1"/>
            </w14:solidFill>
          </w14:textFill>
        </w:rPr>
        <w:t xml:space="preserve"> 5 </w:t>
      </w:r>
      <w:r>
        <w:rPr>
          <w:rFonts w:hint="eastAsia" w:ascii="宋体" w:hAnsi="宋体" w:cs="宋体"/>
          <w:color w:val="000000" w:themeColor="text1"/>
          <w:sz w:val="24"/>
          <w:highlight w:val="none"/>
          <w14:textFill>
            <w14:solidFill>
              <w14:schemeClr w14:val="tx1"/>
            </w14:solidFill>
          </w14:textFill>
        </w:rPr>
        <w:t xml:space="preserve">日通知买方。</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cs="宋体"/>
          <w:color w:val="000000" w:themeColor="text1"/>
          <w:sz w:val="24"/>
          <w:highlight w:val="none"/>
          <w:u w:val="single"/>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cs="宋体"/>
          <w:color w:val="000000" w:themeColor="text1"/>
          <w:sz w:val="24"/>
          <w:highlight w:val="none"/>
          <w:u w:val="single"/>
          <w14:textFill>
            <w14:solidFill>
              <w14:schemeClr w14:val="tx1"/>
            </w14:solidFill>
          </w14:textFill>
        </w:rPr>
        <w:t xml:space="preserve">十（10</w:t>
      </w:r>
      <w:r>
        <w:rPr>
          <w:rFonts w:hint="eastAsia" w:ascii="宋体" w:hAnsi="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cs="宋体"/>
          <w:color w:val="000000" w:themeColor="text1"/>
          <w:sz w:val="24"/>
          <w:highlight w:val="none"/>
          <w:u w:val="single"/>
          <w14:textFill>
            <w14:solidFill>
              <w14:schemeClr w14:val="tx1"/>
            </w14:solidFill>
          </w14:textFill>
        </w:rPr>
        <w:t xml:space="preserve">十</w:t>
      </w:r>
      <w:r>
        <w:rPr>
          <w:rFonts w:hint="eastAsia" w:ascii="宋体" w:hAnsi="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第六条 包装与标记</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第七条 技术资料</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技术资料随合同标的同时交付给买方。</w:t>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第八条 安装</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内将合同标的全部交付并安装完毕。</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8.2项目实施详见合同附件7。</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第九条 验收</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cs="宋体"/>
          <w:color w:val="000000" w:themeColor="text1"/>
          <w:sz w:val="24"/>
          <w:highlight w:val="none"/>
          <w:u w:val="single"/>
          <w14:textFill>
            <w14:solidFill>
              <w14:schemeClr w14:val="tx1"/>
            </w14:solidFill>
          </w14:textFill>
        </w:rPr>
        <w:t xml:space="preserve"> 3 </w:t>
      </w:r>
      <w:r>
        <w:rPr>
          <w:rFonts w:hint="eastAsia" w:ascii="宋体" w:hAnsi="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 验收标准：</w:t>
      </w:r>
      <w:r/>
    </w:p>
    <w:p>
      <w:pPr>
        <w:pStyle w:val="796"/>
        <w:ind w:firstLine="480"/>
        <w:spacing w:line="312"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9.3.2</w:t>
      </w:r>
      <w:r>
        <w:rPr>
          <w:rFonts w:hint="eastAsia" w:ascii="宋体" w:hAnsi="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第十一条 索赔</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第十二条 不可抗力</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第十三条 合同的终止</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cs="宋体"/>
          <w:color w:val="000000" w:themeColor="text1"/>
          <w:sz w:val="24"/>
          <w:highlight w:val="none"/>
          <w:u w:val="singl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cs="宋体"/>
          <w:color w:val="000000" w:themeColor="text1"/>
          <w:sz w:val="24"/>
          <w:highlight w:val="none"/>
          <w:u w:val="single"/>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日内仍未能对其违约行为作出补救。</w:t>
      </w:r>
      <w:r/>
    </w:p>
    <w:p>
      <w:pPr>
        <w:ind w:firstLine="540"/>
        <w:spacing w:line="312" w:lineRule="auto"/>
        <w:rPr>
          <w:rFonts w:ascii="宋体" w:hAnsi="宋体" w:cs="宋体"/>
          <w:i/>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第十四条 争议的解决</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spacing w:line="312"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第十八条 合同生效及其他</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部分涉及国家秘密，该涉及国家秘密部分不公告；买方依据《中华人民共和国反不正当竞争法》等法律制度的规定与卖方约定本合同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18.11 合同双方的通讯地址：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邮编：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卖方：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邮编：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30"/>
          <w:szCs w:val="30"/>
          <w:highlight w:val="none"/>
          <w14:textFill>
            <w14:solidFill>
              <w14:schemeClr w14:val="tx1"/>
            </w14:solidFill>
          </w14:textFill>
        </w:rPr>
        <w:t xml:space="preserve">合同附件</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目录</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合同附件1：合同协议书</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（要求见招标文件第六章《采购需求》。）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合同附件6：采购需求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（见招标文件第六章《采购需求》。）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合同附件7：项目实施方案</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p>
    <w:p>
      <w:pPr>
        <w:ind w:firstLine="2700"/>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2700"/>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2700"/>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2700"/>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合同附件1：</w:t>
      </w:r>
      <w:r/>
    </w:p>
    <w:p>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合同协议书</w:t>
      </w:r>
      <w:r/>
    </w:p>
    <w:p>
      <w:pPr>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合同编号：____________ </w:t>
      </w:r>
      <w:r/>
    </w:p>
    <w:p>
      <w:pPr>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签字日期：____________ </w:t>
      </w:r>
      <w:r/>
    </w:p>
    <w:p>
      <w:pPr>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签字地点：____________ </w:t>
      </w:r>
      <w:r/>
    </w:p>
    <w:p>
      <w:pPr>
        <w:ind w:firstLine="410"/>
        <w:spacing w:line="312" w:lineRule="auto"/>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ind w:firstLine="359"/>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（买方名称）（以下简称“买方”）已接受</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（卖方名称）（以下简称“卖方”）对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（项目名称）（项目编号：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的投标。买方和卖方共同达成如下协议。</w:t>
      </w:r>
      <w:r/>
    </w:p>
    <w:p>
      <w:pPr>
        <w:ind w:firstLine="36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1.本合同协议书中的词语和术语的含义与合同条款中定义的相同。</w:t>
      </w:r>
      <w:r/>
    </w:p>
    <w:p>
      <w:pPr>
        <w:ind w:firstLine="36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合同协议书</w:t>
      </w:r>
      <w:r/>
    </w:p>
    <w:p>
      <w:pPr>
        <w:ind w:left="42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中标通知书</w:t>
      </w:r>
      <w:r/>
    </w:p>
    <w:p>
      <w:pPr>
        <w:ind w:left="42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合同专用条款</w:t>
      </w:r>
      <w:r/>
    </w:p>
    <w:p>
      <w:pPr>
        <w:ind w:left="42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合同通用条款</w:t>
      </w:r>
      <w:r/>
    </w:p>
    <w:p>
      <w:pPr>
        <w:ind w:left="42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除合同附件1外的合同附件</w:t>
      </w:r>
      <w:r/>
    </w:p>
    <w:p>
      <w:pPr>
        <w:ind w:left="42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其他文件</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5.本合同在下列条件全部满足后生效，生效日期以下列条件全部满足的最晚日期为准： </w:t>
      </w:r>
      <w:r/>
    </w:p>
    <w:p>
      <w:pPr>
        <w:ind w:left="42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双方加盖公章或合同专用章；</w:t>
      </w:r>
      <w:r/>
    </w:p>
    <w:p>
      <w:pPr>
        <w:ind w:firstLine="54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6.合同一式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份，具有同等法律效力，买方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份，卖方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ind w:firstLine="480"/>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highlight w:val="non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14:textFill>
            <w14:solidFill>
              <w14:schemeClr w14:val="tx1"/>
            </w14:solidFill>
          </w14:textFill>
        </w:rPr>
        <w:t xml:space="preserve">]为准。</w:t>
      </w:r>
      <w:r/>
    </w:p>
    <w:p>
      <w:pPr>
        <w:ind w:firstLine="36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买方和卖方由其正式授权代表于上述所写日期和地点签订本合同。</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买方（签章）：____________________________________  </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____________________ </w:t>
      </w:r>
      <w:r/>
    </w:p>
    <w:p>
      <w:pPr>
        <w:ind w:firstLine="3360"/>
        <w:spacing w:line="312"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卖方（签章）： ____________________________________ </w:t>
      </w:r>
      <w:r/>
    </w:p>
    <w:p>
      <w:pPr>
        <w:spacing w:line="312"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法定代表人或授权代表（签名）： ___________________</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widowControl/>
        <w:rPr>
          <w:rFonts w:ascii="宋体" w:hAnsi="宋体" w:cs="宋体"/>
          <w:b/>
          <w:bCs/>
          <w:sz w:val="30"/>
          <w:szCs w:val="30"/>
          <w:highlight w:val="none"/>
        </w:rPr>
      </w:pPr>
      <w:r>
        <w:rPr>
          <w:rFonts w:hint="eastAsia" w:ascii="宋体" w:hAnsi="宋体" w:cs="宋体"/>
          <w:b/>
          <w:bCs/>
          <w:color w:val="000000" w:themeColor="text1"/>
          <w:sz w:val="30"/>
          <w:szCs w:val="30"/>
          <w:highlight w:val="none"/>
          <w14:textFill>
            <w14:solidFill>
              <w14:schemeClr w14:val="tx1"/>
            </w14:solidFill>
          </w14:textFill>
        </w:rPr>
        <w:t xml:space="preserve">第六章</w:t>
      </w:r>
      <w:r>
        <w:rPr>
          <w:rFonts w:hint="eastAsia" w:ascii="宋体" w:hAnsi="宋体" w:cs="宋体"/>
          <w:b/>
          <w:bCs/>
          <w:sz w:val="30"/>
          <w:szCs w:val="30"/>
          <w:highlight w:val="none"/>
        </w:rPr>
        <w:t xml:space="preserve">  </w:t>
      </w:r>
      <w:r>
        <w:rPr>
          <w:rFonts w:hint="eastAsia" w:ascii="宋体" w:hAnsi="宋体" w:cs="宋体"/>
          <w:b/>
          <w:bCs/>
          <w:sz w:val="30"/>
          <w:szCs w:val="30"/>
          <w:highlight w:val="none"/>
        </w:rPr>
        <w:t xml:space="preserve">采购需求</w:t>
      </w:r>
      <w:r/>
    </w:p>
    <w:p>
      <w:pPr>
        <w:pStyle w:val="977"/>
        <w:rPr>
          <w:rFonts w:ascii="宋体" w:hAnsi="宋体" w:cs="宋体"/>
          <w:b/>
          <w:bCs/>
          <w:sz w:val="24"/>
          <w:highlight w:val="none"/>
        </w:rPr>
      </w:pPr>
      <w:r>
        <w:rPr>
          <w:rFonts w:ascii="宋体" w:hAnsi="宋体" w:cs="宋体"/>
          <w:b/>
          <w:bCs/>
          <w:sz w:val="24"/>
          <w:highlight w:val="none"/>
        </w:rPr>
      </w:r>
      <w:r/>
    </w:p>
    <w:p>
      <w:pPr>
        <w:ind w:firstLine="420"/>
        <w:rPr>
          <w:rFonts w:ascii="宋体" w:hAnsi="宋体" w:cs="宋体"/>
          <w:b/>
          <w:bCs/>
          <w:sz w:val="24"/>
          <w:highlight w:val="none"/>
        </w:rPr>
      </w:pPr>
      <w:r>
        <w:rPr>
          <w:rFonts w:ascii="宋体" w:hAnsi="宋体" w:cs="宋体"/>
          <w:b/>
          <w:bCs/>
          <w:sz w:val="24"/>
          <w:highlight w:val="none"/>
        </w:rPr>
      </w:r>
      <w:r/>
    </w:p>
    <w:p>
      <w:pPr>
        <w:jc w:val="center"/>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w:t>
      </w:r>
      <w:r>
        <w:rPr>
          <w:rFonts w:hint="eastAsia" w:ascii="宋体" w:hAnsi="宋体" w:cs="宋体"/>
          <w:b/>
          <w:bCs/>
          <w:sz w:val="36"/>
          <w:szCs w:val="36"/>
          <w:highlight w:val="none"/>
          <w:lang w:eastAsia="zh-CN"/>
        </w:rPr>
        <w:t xml:space="preserve">采购包1</w:t>
      </w:r>
      <w:r>
        <w:rPr>
          <w:rFonts w:hint="eastAsia" w:ascii="宋体" w:hAnsi="宋体" w:cs="宋体"/>
          <w:b/>
          <w:bCs/>
          <w:sz w:val="36"/>
          <w:szCs w:val="36"/>
          <w:highlight w:val="none"/>
        </w:rPr>
        <w:t xml:space="preserve">）家具有害物质限量检测设备</w:t>
      </w:r>
      <w:r/>
    </w:p>
    <w:p>
      <w:pPr>
        <w:spacing w:line="360" w:lineRule="auto"/>
        <w:rPr>
          <w:rFonts w:ascii="宋体" w:hAnsi="宋体" w:cs="宋体"/>
          <w:b/>
          <w:bCs/>
          <w:sz w:val="24"/>
          <w:highlight w:val="none"/>
        </w:rPr>
      </w:pPr>
      <w:r>
        <w:rPr>
          <w:rFonts w:ascii="宋体" w:hAnsi="宋体" w:cs="宋体"/>
          <w:b/>
          <w:bCs/>
          <w:sz w:val="24"/>
          <w:highlight w:val="none"/>
        </w:rPr>
      </w:r>
      <w:r/>
    </w:p>
    <w:p>
      <w:pPr>
        <w:ind w:right="-51"/>
        <w:spacing w:line="360" w:lineRule="auto"/>
        <w:tabs>
          <w:tab w:val="left" w:pos="2322" w:leader="none"/>
          <w:tab w:val="center" w:pos="4238" w:leader="none"/>
        </w:tabs>
        <w:rPr>
          <w:rFonts w:ascii="宋体" w:hAnsi="宋体" w:cs="宋体"/>
          <w:b/>
          <w:bCs/>
          <w:sz w:val="24"/>
          <w:highlight w:val="none"/>
        </w:rPr>
      </w:pPr>
      <w:r>
        <w:rPr>
          <w:rFonts w:hint="eastAsia" w:ascii="宋体" w:hAnsi="宋体" w:cs="宋体"/>
          <w:b/>
          <w:bCs/>
          <w:sz w:val="24"/>
          <w:highlight w:val="none"/>
        </w:rPr>
        <w:t xml:space="preserve">一、招标设备：</w:t>
      </w:r>
      <w:r/>
    </w:p>
    <w:p>
      <w:pPr>
        <w:ind w:right="1470" w:firstLine="480"/>
        <w:spacing w:after="120" w:line="360" w:lineRule="auto"/>
        <w:widowControl/>
        <w:rPr>
          <w:rFonts w:ascii="宋体" w:hAnsi="宋体" w:cs="宋体"/>
          <w:bCs/>
          <w:sz w:val="24"/>
          <w:highlight w:val="none"/>
        </w:rPr>
      </w:pPr>
      <w:r>
        <w:rPr>
          <w:rFonts w:hint="eastAsia" w:ascii="宋体" w:hAnsi="宋体" w:cs="宋体"/>
          <w:bCs/>
          <w:sz w:val="24"/>
          <w:highlight w:val="none"/>
        </w:rPr>
        <w:t xml:space="preserve">设备1、单四极杆型气相色谱质谱联用仪（1台）</w:t>
      </w:r>
      <w:r/>
    </w:p>
    <w:p>
      <w:pPr>
        <w:ind w:right="1470" w:firstLine="480"/>
        <w:spacing w:after="120" w:line="360" w:lineRule="auto"/>
        <w:widowControl/>
        <w:rPr>
          <w:rFonts w:ascii="宋体" w:hAnsi="宋体" w:cs="宋体"/>
          <w:bCs/>
          <w:sz w:val="24"/>
          <w:highlight w:val="none"/>
        </w:rPr>
      </w:pPr>
      <w:r>
        <w:rPr>
          <w:rFonts w:hint="eastAsia" w:ascii="宋体" w:hAnsi="宋体" w:cs="宋体"/>
          <w:bCs/>
          <w:sz w:val="24"/>
          <w:highlight w:val="none"/>
        </w:rPr>
        <w:t xml:space="preserve">设备2、全自动热解吸仪（二次）（1台）</w:t>
      </w:r>
      <w:r/>
    </w:p>
    <w:p>
      <w:pPr>
        <w:ind w:right="1470" w:firstLine="480"/>
        <w:spacing w:after="120" w:line="360" w:lineRule="auto"/>
        <w:widowControl/>
        <w:rPr>
          <w:rFonts w:ascii="宋体" w:hAnsi="宋体" w:cs="宋体"/>
          <w:bCs/>
          <w:sz w:val="24"/>
          <w:highlight w:val="none"/>
        </w:rPr>
      </w:pPr>
      <w:r>
        <w:rPr>
          <w:rFonts w:hint="eastAsia" w:ascii="宋体" w:hAnsi="宋体" w:cs="宋体"/>
          <w:bCs/>
          <w:sz w:val="24"/>
          <w:highlight w:val="none"/>
        </w:rPr>
        <w:t xml:space="preserve">设备3、高效液相色谱仪   （1台）</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二、质保要求：</w:t>
      </w:r>
      <w:r/>
    </w:p>
    <w:p>
      <w:pPr>
        <w:ind w:firstLine="480"/>
        <w:spacing w:line="360" w:lineRule="auto"/>
        <w:rPr>
          <w:rFonts w:ascii="宋体" w:hAnsi="宋体" w:cs="宋体"/>
          <w:bCs/>
          <w:sz w:val="24"/>
          <w:highlight w:val="none"/>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sz w:val="24"/>
          <w:highlight w:val="none"/>
        </w:rPr>
        <w:t xml:space="preserve">自项目最终验收合格之日起，整机免费质保期不得少于一年（含一年）。质保期内，供应商须提供免费维修、免费更换非人为损坏的零部件、免费技术支持。因设备设计、制造、材料、工艺缺陷导致的故障，供应商须无条件免费维修或更换。因供应商安装调试不当造成的损坏，纳入免费质保范围。</w:t>
      </w:r>
      <w:r/>
    </w:p>
    <w:p>
      <w:pPr>
        <w:numPr>
          <w:ilvl w:val="0"/>
          <w:numId w:val="3"/>
        </w:numPr>
        <w:ind w:right="-51"/>
        <w:spacing w:line="360" w:lineRule="auto"/>
        <w:tabs>
          <w:tab w:val="left" w:pos="2322" w:leader="none"/>
          <w:tab w:val="center" w:pos="4238" w:leader="none"/>
        </w:tabs>
        <w:rPr>
          <w:rFonts w:ascii="宋体" w:hAnsi="宋体" w:cs="宋体"/>
          <w:bCs/>
          <w:sz w:val="24"/>
          <w:highlight w:val="none"/>
        </w:rPr>
      </w:pPr>
      <w:r>
        <w:rPr>
          <w:rFonts w:hint="eastAsia" w:ascii="宋体" w:hAnsi="宋体" w:cs="宋体"/>
          <w:b/>
          <w:bCs/>
          <w:sz w:val="24"/>
          <w:highlight w:val="none"/>
        </w:rPr>
        <w:t xml:space="preserve">总预算和限价：</w:t>
      </w:r>
      <w:r>
        <w:rPr>
          <w:rFonts w:hint="eastAsia" w:ascii="宋体" w:hAnsi="宋体" w:cs="宋体"/>
          <w:bCs/>
          <w:sz w:val="24"/>
          <w:highlight w:val="none"/>
        </w:rPr>
        <w:t xml:space="preserve">预算95万元，为本标段最高限价。</w:t>
      </w:r>
      <w:r/>
    </w:p>
    <w:p>
      <w:pPr>
        <w:spacing w:line="360" w:lineRule="auto"/>
        <w:rPr>
          <w:rFonts w:ascii="宋体" w:hAnsi="宋体" w:cs="宋体"/>
          <w:b/>
          <w:bCs/>
          <w:sz w:val="24"/>
          <w:highlight w:val="none"/>
        </w:rPr>
      </w:pPr>
      <w:r>
        <w:rPr>
          <w:rFonts w:hint="eastAsia" w:ascii="宋体" w:hAnsi="宋体" w:cs="宋体"/>
          <w:b/>
          <w:bCs/>
          <w:sz w:val="24"/>
          <w:highlight w:val="none"/>
        </w:rPr>
        <w:t xml:space="preserve">四、供货期限：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▲供应商应在签订中标合同后</w:t>
      </w:r>
      <w:r>
        <w:rPr>
          <w:rFonts w:ascii="宋体" w:hAnsi="宋体" w:cs="宋体"/>
          <w:sz w:val="24"/>
          <w:highlight w:val="none"/>
        </w:rPr>
        <w:t xml:space="preserve">50</w:t>
      </w:r>
      <w:r>
        <w:rPr>
          <w:rFonts w:hint="eastAsia" w:ascii="宋体" w:hAnsi="宋体" w:cs="宋体"/>
          <w:sz w:val="24"/>
          <w:highlight w:val="none"/>
        </w:rPr>
        <w:t xml:space="preserve">日内（含</w:t>
      </w:r>
      <w:r>
        <w:rPr>
          <w:rFonts w:ascii="宋体" w:hAnsi="宋体" w:cs="宋体"/>
          <w:sz w:val="24"/>
          <w:highlight w:val="none"/>
        </w:rPr>
        <w:t xml:space="preserve">5</w:t>
      </w:r>
      <w:r>
        <w:rPr>
          <w:rFonts w:hint="eastAsia" w:ascii="宋体" w:hAnsi="宋体" w:cs="宋体"/>
          <w:sz w:val="24"/>
          <w:highlight w:val="none"/>
        </w:rPr>
        <w:t xml:space="preserve">0日）完成供货、安装调试、检验、设备验收、人员培训。</w:t>
      </w:r>
      <w:r/>
    </w:p>
    <w:p>
      <w:pPr>
        <w:spacing w:line="500" w:lineRule="exact"/>
        <w:rPr>
          <w:rFonts w:ascii="宋体" w:hAnsi="宋体" w:cs="宋体"/>
          <w:b/>
          <w:color w:val="000000"/>
          <w:sz w:val="24"/>
          <w:highlight w:val="none"/>
        </w:rPr>
      </w:pPr>
      <w:r>
        <w:rPr>
          <w:rFonts w:hint="eastAsia" w:ascii="宋体" w:hAnsi="宋体" w:cs="宋体"/>
          <w:b/>
          <w:bCs/>
          <w:sz w:val="24"/>
          <w:highlight w:val="none"/>
        </w:rPr>
        <w:t xml:space="preserve">五、</w:t>
      </w:r>
      <w:r>
        <w:rPr>
          <w:rFonts w:hint="eastAsia" w:ascii="宋体" w:hAnsi="宋体" w:cs="宋体"/>
          <w:b/>
          <w:color w:val="000000"/>
          <w:sz w:val="24"/>
          <w:highlight w:val="none"/>
        </w:rPr>
        <w:t xml:space="preserve">售后服务：</w:t>
      </w:r>
      <w:r/>
    </w:p>
    <w:p>
      <w:pPr>
        <w:ind w:firstLine="480"/>
        <w:spacing w:line="500" w:lineRule="exact"/>
        <w:rPr>
          <w:rFonts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免费提供售前、售中、售后培训服务，培训内容包括仪器的技术原理、安装调试、仪器操作、维护保养等，提供至少 2 位厂家免费培训名额；</w:t>
      </w:r>
      <w:r/>
    </w:p>
    <w:p>
      <w:pPr>
        <w:ind w:firstLine="480"/>
        <w:spacing w:line="400" w:lineRule="exact"/>
        <w:rPr>
          <w:rFonts w:ascii="宋体" w:hAnsi="宋体" w:cs="宋体"/>
          <w:b/>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 维修响应：24 小时热线服务，全年无节假日；专业工程师在接到通知后 2 小时内做出回应，72 小时到达维修现场，以确保可提供及时的服务，以上信息可现场确认。</w:t>
      </w:r>
      <w:r/>
    </w:p>
    <w:p>
      <w:pPr>
        <w:rPr>
          <w:rFonts w:ascii="宋体" w:hAnsi="宋体" w:cs="宋体"/>
          <w:sz w:val="24"/>
          <w:highlight w:val="none"/>
        </w:rPr>
      </w:pPr>
      <w:r>
        <w:rPr>
          <w:rFonts w:ascii="宋体" w:hAnsi="宋体" w:cs="宋体"/>
          <w:sz w:val="24"/>
          <w:highlight w:val="none"/>
        </w:rPr>
      </w:r>
      <w:r/>
    </w:p>
    <w:p>
      <w:pPr>
        <w:ind w:right="1470"/>
        <w:spacing w:after="120" w:line="360" w:lineRule="auto"/>
        <w:widowControl/>
        <w:rPr>
          <w:rFonts w:ascii="宋体" w:hAnsi="宋体" w:cs="宋体"/>
          <w:b/>
          <w:bCs/>
          <w:sz w:val="24"/>
          <w:highlight w:val="none"/>
        </w:rPr>
      </w:pPr>
      <w:r>
        <w:rPr>
          <w:rFonts w:hint="eastAsia" w:ascii="宋体" w:hAnsi="宋体" w:cs="宋体"/>
          <w:b/>
          <w:bCs/>
          <w:sz w:val="24"/>
          <w:highlight w:val="none"/>
        </w:rPr>
        <w:t xml:space="preserve">六、技术要求：</w:t>
      </w:r>
      <w:r/>
    </w:p>
    <w:p>
      <w:pPr>
        <w:ind w:right="1470"/>
        <w:spacing w:after="120" w:line="360" w:lineRule="auto"/>
        <w:widowControl/>
        <w:rPr>
          <w:rFonts w:ascii="宋体" w:hAnsi="宋体" w:cs="宋体"/>
          <w:b/>
          <w:bCs/>
          <w:sz w:val="24"/>
          <w:highlight w:val="none"/>
        </w:rPr>
      </w:pPr>
      <w:r>
        <w:rPr>
          <w:rFonts w:hint="eastAsia" w:ascii="宋体" w:hAnsi="宋体" w:cs="宋体"/>
          <w:b/>
          <w:bCs/>
          <w:sz w:val="24"/>
          <w:highlight w:val="none"/>
        </w:rPr>
        <w:t xml:space="preserve">                      </w:t>
      </w:r>
      <w:r>
        <w:rPr>
          <w:rFonts w:ascii="宋体" w:hAnsi="宋体" w:cs="宋体"/>
          <w:b/>
          <w:bCs/>
          <w:sz w:val="24"/>
          <w:highlight w:val="none"/>
        </w:rPr>
        <w:t xml:space="preserve">           </w:t>
      </w:r>
      <w:r>
        <w:rPr>
          <w:rFonts w:hint="eastAsia" w:ascii="宋体" w:hAnsi="宋体" w:cs="宋体"/>
          <w:b/>
          <w:bCs/>
          <w:sz w:val="24"/>
          <w:highlight w:val="none"/>
        </w:rPr>
        <w:t xml:space="preserve"> </w:t>
      </w:r>
      <w:r/>
    </w:p>
    <w:p>
      <w:pPr>
        <w:ind w:right="1470" w:firstLine="2409"/>
        <w:spacing w:after="120"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设备1  </w:t>
      </w:r>
      <w:r>
        <w:rPr>
          <w:rFonts w:hint="eastAsia" w:ascii="宋体" w:hAnsi="宋体" w:cs="宋体"/>
          <w:b/>
          <w:color w:val="000000" w:themeColor="text1"/>
          <w:sz w:val="24"/>
          <w:highlight w:val="none"/>
          <w14:textFill>
            <w14:solidFill>
              <w14:schemeClr w14:val="tx1"/>
            </w14:solidFill>
          </w14:textFill>
        </w:rPr>
        <w:t xml:space="preserve">单四极杆型气相色谱质谱联用仪</w:t>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（一）工作条件</w:t>
      </w:r>
      <w:r/>
    </w:p>
    <w:p>
      <w:pPr>
        <w:numPr>
          <w:ilvl w:val="0"/>
          <w:numId w:val="4"/>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电源电压： 220 V±10%</w:t>
      </w:r>
      <w:r/>
    </w:p>
    <w:p>
      <w:pPr>
        <w:numPr>
          <w:ilvl w:val="0"/>
          <w:numId w:val="4"/>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温度：18℃～28℃</w:t>
      </w:r>
      <w:r/>
    </w:p>
    <w:p>
      <w:pPr>
        <w:numPr>
          <w:ilvl w:val="0"/>
          <w:numId w:val="4"/>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湿度：40%～70%</w:t>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（二）气相色谱仪部分</w:t>
      </w:r>
      <w:r/>
    </w:p>
    <w:p>
      <w:pPr>
        <w:numPr>
          <w:ilvl w:val="1"/>
          <w:numId w:val="5"/>
        </w:numPr>
        <w:jc w:val="left"/>
        <w:spacing w:line="360" w:lineRule="auto"/>
        <w:widowControl/>
        <w:rPr>
          <w:rFonts w:ascii="宋体" w:hAnsi="宋体" w:cs="宋体"/>
          <w:b/>
          <w:color w:val="000000" w:themeColor="text1"/>
          <w:sz w:val="24"/>
          <w:highlight w:val="none"/>
          <w14:textFill>
            <w14:solidFill>
              <w14:schemeClr w14:val="tx1"/>
            </w14:solidFill>
          </w14:textFill>
        </w:rPr>
      </w:pPr>
      <w:r/>
      <w:bookmarkStart w:id="1" w:name="_Hlk144909399"/>
      <w:r>
        <w:rPr>
          <w:rFonts w:hint="eastAsia" w:ascii="宋体" w:hAnsi="宋体" w:cs="宋体"/>
          <w:b/>
          <w:color w:val="000000" w:themeColor="text1"/>
          <w:sz w:val="24"/>
          <w:highlight w:val="none"/>
          <w14:textFill>
            <w14:solidFill>
              <w14:schemeClr w14:val="tx1"/>
            </w14:solidFill>
          </w14:textFill>
        </w:rPr>
        <w:t xml:space="preserve"> 柱箱</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bookmarkStart w:id="2" w:name="_Hlk45787180"/>
      <w:r>
        <w:rPr>
          <w:rFonts w:hint="eastAsia" w:ascii="宋体" w:hAnsi="宋体" w:cs="宋体"/>
          <w:color w:val="000000" w:themeColor="text1"/>
          <w:sz w:val="24"/>
          <w:highlight w:val="none"/>
          <w14:textFill>
            <w14:solidFill>
              <w14:schemeClr w14:val="tx1"/>
            </w14:solidFill>
          </w14:textFill>
        </w:rPr>
        <w:t xml:space="preserve">操作温度范围：室温以上2℃～450℃</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可设定升温速率：120℃/min</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★程序升温的阶数：32阶33平台</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温度设定精度：0.1℃；</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控温精度：设定值(K) ± 1% (可校准至0.01℃)</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温度稳定性：周围温度每变化1℃，柱温箱温度变化小于0.01℃</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冷却速度：从 450 降到 50℃ ≤3.4min（204s）</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最大运行时间：9999.99分钟</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气相色谱主机采用不小于7英寸的彩色触摸屏进行操控。（需提供主机彩色触摸屏的图片证明）</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主机具有“参数锁定”和“显示屏锁定功能”，从而避免误操作和意外操作。这些功能均可在主机彩色触摸屏上进行设置。（须提供“参数锁定功能”和“显示屏锁定功能”的</w:t>
      </w:r>
      <w:r>
        <w:rPr>
          <w:rFonts w:hint="eastAsia" w:ascii="宋体" w:hAnsi="宋体" w:cs="宋体"/>
          <w:color w:val="000000" w:themeColor="text1"/>
          <w:sz w:val="24"/>
          <w:highlight w:val="none"/>
          <w:lang w:val="pt-BR"/>
          <w14:textFill>
            <w14:solidFill>
              <w14:schemeClr w14:val="tx1"/>
            </w14:solidFill>
          </w14:textFill>
        </w:rPr>
        <w:t xml:space="preserve">主机触摸屏</w:t>
      </w:r>
      <w:r>
        <w:rPr>
          <w:rFonts w:hint="eastAsia" w:ascii="宋体" w:hAnsi="宋体" w:cs="宋体"/>
          <w:color w:val="000000" w:themeColor="text1"/>
          <w:sz w:val="24"/>
          <w:highlight w:val="none"/>
          <w14:textFill>
            <w14:solidFill>
              <w14:schemeClr w14:val="tx1"/>
            </w14:solidFill>
          </w14:textFill>
        </w:rPr>
        <w:t xml:space="preserve">界面截图。)</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主机具有载气漏气检查功能，可在主机显示屏上显示漏气检查的结果。(须提供</w:t>
      </w:r>
      <w:r>
        <w:rPr>
          <w:rFonts w:hint="eastAsia" w:ascii="宋体" w:hAnsi="宋体" w:cs="宋体"/>
          <w:color w:val="000000" w:themeColor="text1"/>
          <w:sz w:val="24"/>
          <w:highlight w:val="none"/>
          <w:lang w:val="pt-BR"/>
          <w14:textFill>
            <w14:solidFill>
              <w14:schemeClr w14:val="tx1"/>
            </w14:solidFill>
          </w14:textFill>
        </w:rPr>
        <w:t xml:space="preserve">主机触摸屏界面显示</w:t>
      </w:r>
      <w:r>
        <w:rPr>
          <w:rFonts w:hint="eastAsia" w:ascii="宋体" w:hAnsi="宋体" w:cs="宋体"/>
          <w:color w:val="000000" w:themeColor="text1"/>
          <w:sz w:val="24"/>
          <w:highlight w:val="none"/>
          <w14:textFill>
            <w14:solidFill>
              <w14:schemeClr w14:val="tx1"/>
            </w14:solidFill>
          </w14:textFill>
        </w:rPr>
        <w:t xml:space="preserve">“载气漏气检查”的截图。)</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2.1.12主机触摸屏支持显示配置3条流路通道。(须提供主机触摸屏界面显示“3条流路通道”的截图。)</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2.1.13柱温箱可升级配置氢气传感器，其具有氢气漏气报警功能，可实时监控泄漏，确保安全使用 (</w:t>
      </w:r>
      <w:r>
        <w:rPr>
          <w:rFonts w:hint="eastAsia" w:ascii="宋体" w:hAnsi="宋体" w:cs="宋体"/>
          <w:color w:val="000000" w:themeColor="text1"/>
          <w:sz w:val="24"/>
          <w:highlight w:val="none"/>
          <w:lang w:val="pt-BR"/>
          <w14:textFill>
            <w14:solidFill>
              <w14:schemeClr w14:val="tx1"/>
            </w14:solidFill>
          </w14:textFill>
        </w:rPr>
        <w:t xml:space="preserve">须提供显示“氢气漏气报警功能”的主机触摸屏界面截图证明。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2.1.14具有一键设置柱温箱降温速率功能，可依据不同色谱柱自由设置降温速率，有效延长色谱柱使用寿命。(</w:t>
      </w:r>
      <w:r>
        <w:rPr>
          <w:rFonts w:hint="eastAsia" w:ascii="宋体" w:hAnsi="宋体" w:cs="宋体"/>
          <w:color w:val="000000" w:themeColor="text1"/>
          <w:sz w:val="24"/>
          <w:highlight w:val="none"/>
          <w:lang w:val="pt-BR"/>
          <w14:textFill>
            <w14:solidFill>
              <w14:schemeClr w14:val="tx1"/>
            </w14:solidFill>
          </w14:textFill>
        </w:rPr>
        <w:t xml:space="preserve">须提供“一键设置柱温箱降温速率”的主机触摸屏界面截图证明</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pt-BR"/>
          <w14:textFill>
            <w14:solidFill>
              <w14:schemeClr w14:val="tx1"/>
            </w14:solidFill>
          </w14:textFill>
        </w:rPr>
        <w:t xml:space="preserve">。</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2.1.15★柱温箱内置耐高温智能灯，柱箱门开启时自动点亮，照亮柱箱内空间方便安装和更换色谱柱。(</w:t>
      </w:r>
      <w:r>
        <w:rPr>
          <w:rFonts w:hint="eastAsia" w:ascii="宋体" w:hAnsi="宋体" w:cs="宋体"/>
          <w:color w:val="000000" w:themeColor="text1"/>
          <w:sz w:val="24"/>
          <w:highlight w:val="none"/>
          <w:lang w:val="pt-BR"/>
          <w14:textFill>
            <w14:solidFill>
              <w14:schemeClr w14:val="tx1"/>
            </w14:solidFill>
          </w14:textFill>
        </w:rPr>
        <w:t xml:space="preserve">须提供安装智能灯的柱箱内部图片证明。</w:t>
      </w:r>
      <w:r>
        <w:rPr>
          <w:rFonts w:hint="eastAsia" w:ascii="宋体" w:hAnsi="宋体" w:cs="宋体"/>
          <w:color w:val="000000" w:themeColor="text1"/>
          <w:sz w:val="24"/>
          <w:highlight w:val="none"/>
          <w14:textFill>
            <w14:solidFill>
              <w14:schemeClr w14:val="tx1"/>
            </w14:solidFill>
          </w14:textFill>
        </w:rPr>
        <w:t xml:space="preserve">)</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2.1.16*气相色谱与质谱须相同品牌。</w:t>
      </w:r>
      <w:bookmarkEnd w:id="2"/>
      <w:r/>
      <w:r/>
    </w:p>
    <w:p>
      <w:pPr>
        <w:ind w:left="851"/>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numPr>
          <w:ilvl w:val="1"/>
          <w:numId w:val="5"/>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流路系统</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支持双柱双流路系统</w:t>
      </w:r>
      <w:bookmarkStart w:id="3" w:name="_Hlk45787220"/>
      <w:r>
        <w:rPr>
          <w:rFonts w:hint="eastAsia" w:ascii="宋体" w:hAnsi="宋体" w:cs="宋体"/>
          <w:color w:val="000000" w:themeColor="text1"/>
          <w:sz w:val="24"/>
          <w:highlight w:val="none"/>
          <w14:textFill>
            <w14:solidFill>
              <w14:schemeClr w14:val="tx1"/>
            </w14:solidFill>
          </w14:textFill>
        </w:rPr>
        <w:t xml:space="preserve">，且两根色谱柱长度不受限制</w:t>
      </w:r>
      <w:bookmarkEnd w:id="3"/>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两个柱流量控制系统均采用先进的流量控制单元</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具有室温补偿和自动环境补偿功能</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★具有恒线速度控制功能（</w:t>
      </w:r>
      <w:r>
        <w:rPr>
          <w:rFonts w:hint="eastAsia" w:ascii="宋体" w:hAnsi="宋体" w:cs="宋体"/>
          <w:color w:val="000000" w:themeColor="text1"/>
          <w:sz w:val="24"/>
          <w:highlight w:val="none"/>
          <w:lang w:val="pt-BR"/>
          <w14:textFill>
            <w14:solidFill>
              <w14:schemeClr w14:val="tx1"/>
            </w14:solidFill>
          </w14:textFill>
        </w:rPr>
        <w:t xml:space="preserve">须提供软件截图证明）。</w:t>
      </w:r>
      <w:r/>
    </w:p>
    <w:p>
      <w:pPr>
        <w:numPr>
          <w:ilvl w:val="2"/>
          <w:numId w:val="5"/>
        </w:numPr>
        <w:spacing w:line="360" w:lineRule="auto"/>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支持色谱柱柱后反吹，具有专为反吹设计的图示化控制软件，操作方便。同时可实现不泄真空更换色谱柱功能（</w:t>
      </w:r>
      <w:r>
        <w:rPr>
          <w:rFonts w:hint="eastAsia" w:ascii="宋体" w:hAnsi="宋体" w:cs="宋体"/>
          <w:color w:val="000000" w:themeColor="text1"/>
          <w:sz w:val="24"/>
          <w:highlight w:val="none"/>
          <w:lang w:val="pt-BR"/>
          <w14:textFill>
            <w14:solidFill>
              <w14:schemeClr w14:val="tx1"/>
            </w14:solidFill>
          </w14:textFill>
        </w:rPr>
        <w:t xml:space="preserve">须提供反吹软件图示化界面的截图）</w:t>
      </w:r>
      <w:r/>
    </w:p>
    <w:p>
      <w:p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lang w:val="pt-BR"/>
          <w14:textFill>
            <w14:solidFill>
              <w14:schemeClr w14:val="tx1"/>
            </w14:solidFill>
          </w14:textFill>
        </w:rPr>
        <w:t xml:space="preserve">2.26  </w:t>
      </w:r>
      <w:r>
        <w:rPr>
          <w:rFonts w:hint="eastAsia" w:ascii="宋体" w:hAnsi="宋体" w:cs="宋体"/>
          <w:color w:val="000000" w:themeColor="text1"/>
          <w:sz w:val="24"/>
          <w:highlight w:val="none"/>
          <w14:textFill>
            <w14:solidFill>
              <w14:schemeClr w14:val="tx1"/>
            </w14:solidFill>
          </w14:textFill>
        </w:rPr>
        <w:t xml:space="preserve">可配合</w:t>
      </w:r>
      <w:r>
        <w:rPr>
          <w:rFonts w:hint="eastAsia" w:ascii="宋体" w:hAnsi="宋体" w:cs="宋体"/>
          <w:color w:val="000000" w:themeColor="text1"/>
          <w:sz w:val="24"/>
          <w:highlight w:val="none"/>
          <w:lang w:val="pt-BR"/>
          <w14:textFill>
            <w14:solidFill>
              <w14:schemeClr w14:val="tx1"/>
            </w14:solidFill>
          </w14:textFill>
        </w:rPr>
        <w:t xml:space="preserve">Twin Line System</w:t>
      </w:r>
      <w:r>
        <w:rPr>
          <w:rFonts w:hint="eastAsia" w:ascii="宋体" w:hAnsi="宋体" w:cs="宋体"/>
          <w:color w:val="000000" w:themeColor="text1"/>
          <w:sz w:val="24"/>
          <w:highlight w:val="none"/>
          <w14:textFill>
            <w14:solidFill>
              <w14:schemeClr w14:val="tx1"/>
            </w14:solidFill>
          </w14:textFill>
        </w:rPr>
        <w:t xml:space="preserve">双柱系统、在无需人为干预的情况下实现两根色谱柱的切换使用</w:t>
      </w:r>
      <w:r>
        <w:rPr>
          <w:rFonts w:hint="eastAsia" w:ascii="宋体" w:hAnsi="宋体" w:cs="宋体"/>
          <w:color w:val="000000" w:themeColor="text1"/>
          <w:sz w:val="24"/>
          <w:highlight w:val="none"/>
          <w:lang w:val="pt-BR"/>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最大提升分析效率。</w:t>
      </w:r>
      <w:r/>
    </w:p>
    <w:p>
      <w:pPr>
        <w:ind w:left="709"/>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ascii="宋体" w:hAnsi="宋体" w:cs="宋体"/>
          <w:color w:val="000000" w:themeColor="text1"/>
          <w:sz w:val="24"/>
          <w:highlight w:val="none"/>
          <w:lang w:val="pt-BR"/>
          <w14:textFill>
            <w14:solidFill>
              <w14:schemeClr w14:val="tx1"/>
            </w14:solidFill>
          </w14:textFill>
        </w:rPr>
      </w:r>
      <w:r/>
    </w:p>
    <w:p>
      <w:pPr>
        <w:numPr>
          <w:ilvl w:val="1"/>
          <w:numId w:val="5"/>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pt-BR"/>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分流/不分流进样口</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bookmarkStart w:id="4" w:name="_Hlk45787246"/>
      <w:r>
        <w:rPr>
          <w:rFonts w:hint="eastAsia" w:ascii="宋体" w:hAnsi="宋体" w:cs="宋体"/>
          <w:color w:val="000000" w:themeColor="text1"/>
          <w:sz w:val="24"/>
          <w:highlight w:val="none"/>
          <w14:textFill>
            <w14:solidFill>
              <w14:schemeClr w14:val="tx1"/>
            </w14:solidFill>
          </w14:textFill>
        </w:rPr>
        <w:t xml:space="preserve">压力、流量和分流比可通过先进的流量控制系统进行数字化设定</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配备全自动电子流量控制系统，具备室温补偿和自动环境补偿功能</w:t>
      </w:r>
      <w:r/>
    </w:p>
    <w:p>
      <w:pPr>
        <w:numPr>
          <w:ilvl w:val="2"/>
          <w:numId w:val="5"/>
        </w:numPr>
        <w:spacing w:line="360" w:lineRule="auto"/>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★支持恒流，恒压，程序增加流速，程序升压及压力脉冲等操作模式，同时具有恒线速度控制功能，（</w:t>
      </w:r>
      <w:r>
        <w:rPr>
          <w:rFonts w:hint="eastAsia" w:ascii="宋体" w:hAnsi="宋体" w:cs="宋体"/>
          <w:color w:val="000000" w:themeColor="text1"/>
          <w:sz w:val="24"/>
          <w:highlight w:val="none"/>
          <w:lang w:val="pt-BR"/>
          <w14:textFill>
            <w14:solidFill>
              <w14:schemeClr w14:val="tx1"/>
            </w14:solidFill>
          </w14:textFill>
        </w:rPr>
        <w:t xml:space="preserve">须提供软件截图）</w:t>
      </w:r>
      <w:r/>
    </w:p>
    <w:p>
      <w:pPr>
        <w:numPr>
          <w:ilvl w:val="2"/>
          <w:numId w:val="5"/>
        </w:numPr>
        <w:spacing w:line="360" w:lineRule="auto"/>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 进样口标配“智能锁”功能，徒手无需任何工具1秒内即可完成进样口的打开或关闭，仪器自动感知最佳气密位置，大幅简化维护操作。（</w:t>
      </w:r>
      <w:r>
        <w:rPr>
          <w:rFonts w:hint="eastAsia" w:ascii="宋体" w:hAnsi="宋体" w:cs="宋体"/>
          <w:color w:val="000000" w:themeColor="text1"/>
          <w:sz w:val="24"/>
          <w:highlight w:val="none"/>
          <w:lang w:val="pt-BR"/>
          <w14:textFill>
            <w14:solidFill>
              <w14:schemeClr w14:val="tx1"/>
            </w14:solidFill>
          </w14:textFill>
        </w:rPr>
        <w:t xml:space="preserve">须提供“智能锁”技术的图片证明材料）</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最高温度：450℃</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压力设定范围：0 ～ 1035kPa（相当于0～150psi）</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压力控制精度：0.001psi</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压力程序比率设定范围：-400 ～ 400kPa/min</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压力程序的阶数：7</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分流比设定范围：最大为12500 ：1</w:t>
      </w:r>
      <w:r/>
    </w:p>
    <w:p>
      <w:pPr>
        <w:numPr>
          <w:ilvl w:val="2"/>
          <w:numId w:val="5"/>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流量设定范围：0 ～ 1300mL/min</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仪器主机最多可同时安装3个SPL进样口。（</w:t>
      </w:r>
      <w:r>
        <w:rPr>
          <w:rFonts w:hint="eastAsia" w:ascii="宋体" w:hAnsi="宋体" w:cs="宋体"/>
          <w:color w:val="000000" w:themeColor="text1"/>
          <w:sz w:val="24"/>
          <w:highlight w:val="none"/>
          <w:lang w:val="pt-BR"/>
          <w14:textFill>
            <w14:solidFill>
              <w14:schemeClr w14:val="tx1"/>
            </w14:solidFill>
          </w14:textFill>
        </w:rPr>
        <w:t xml:space="preserve">须提供“同时安装3个SPL进样口的安装位置图示”的证明材料）</w:t>
      </w:r>
      <w:bookmarkEnd w:id="4"/>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numPr>
          <w:ilvl w:val="1"/>
          <w:numId w:val="5"/>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自动进样器单元</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样品位：≥150位样品盘</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进样量范围：0.01~200 uL，10μL 注射器以0.1μL 步进； </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交叉污染：小于10</w:t>
      </w:r>
      <w:r>
        <w:rPr>
          <w:rFonts w:hint="eastAsia" w:ascii="宋体" w:hAnsi="宋体" w:cs="宋体"/>
          <w:color w:val="000000" w:themeColor="text1"/>
          <w:sz w:val="24"/>
          <w:highlight w:val="none"/>
          <w:vertAlign w:val="superscript"/>
          <w14:textFill>
            <w14:solidFill>
              <w14:schemeClr w14:val="tx1"/>
            </w14:solidFill>
          </w14:textFill>
        </w:rPr>
        <w:t xml:space="preserve">-4 </w:t>
      </w:r>
      <w:r>
        <w:rPr>
          <w:rFonts w:hint="eastAsia" w:ascii="宋体" w:hAnsi="宋体" w:cs="宋体"/>
          <w:color w:val="000000" w:themeColor="text1"/>
          <w:sz w:val="24"/>
          <w:highlight w:val="none"/>
          <w14:textFill>
            <w14:solidFill>
              <w14:schemeClr w14:val="tx1"/>
            </w14:solidFill>
          </w14:textFill>
        </w:rPr>
        <w:t xml:space="preserve">(使用4种溶剂清洗, 测定正己烷中1% 联苯)</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具有样品优先模式：当进行样品批处理进样时, 可对某样品进行优先进样设定, 而后继续完成批处理设定。</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可升级双塔双柱进样系统。</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可升级样品架冷却和加热功能。</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保留时间重复性：&lt;0.0008min</w:t>
      </w:r>
      <w:r/>
    </w:p>
    <w:p>
      <w:pPr>
        <w:numPr>
          <w:ilvl w:val="2"/>
          <w:numId w:val="5"/>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峰面积重复性：&lt;1% RSD</w:t>
      </w:r>
      <w:bookmarkEnd w:id="1"/>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826"/>
        <w:numPr>
          <w:ilvl w:val="0"/>
          <w:numId w:val="6"/>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质谱部分</w:t>
      </w:r>
      <w:r/>
    </w:p>
    <w:p>
      <w:pPr>
        <w:pStyle w:val="826"/>
        <w:numPr>
          <w:ilvl w:val="1"/>
          <w:numId w:val="7"/>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基本性能</w:t>
      </w:r>
      <w:r/>
    </w:p>
    <w:p>
      <w:pPr>
        <w:numPr>
          <w:ilvl w:val="0"/>
          <w:numId w:val="8"/>
        </w:numPr>
        <w:ind w:firstLine="420"/>
        <w:jc w:val="left"/>
        <w:spacing w:line="360" w:lineRule="auto"/>
        <w:widowControl/>
        <w:rPr>
          <w:rFonts w:ascii="宋体" w:hAnsi="宋体" w:cs="宋体"/>
          <w:vanish/>
          <w:color w:val="000000" w:themeColor="text1"/>
          <w:sz w:val="24"/>
          <w:highlight w:val="none"/>
          <w14:textFill>
            <w14:solidFill>
              <w14:schemeClr w14:val="tx1"/>
            </w14:solidFill>
          </w14:textFill>
        </w:rPr>
      </w:pPr>
      <w:r>
        <w:rPr>
          <w:rFonts w:ascii="宋体" w:hAnsi="宋体" w:cs="宋体"/>
          <w:vanish/>
          <w:color w:val="000000" w:themeColor="text1"/>
          <w:sz w:val="24"/>
          <w:highlight w:val="none"/>
          <w14:textFill>
            <w14:solidFill>
              <w14:schemeClr w14:val="tx1"/>
            </w14:solidFill>
          </w14:textFill>
        </w:rPr>
      </w:r>
      <w:r/>
    </w:p>
    <w:p>
      <w:pPr>
        <w:numPr>
          <w:ilvl w:val="0"/>
          <w:numId w:val="8"/>
        </w:numPr>
        <w:ind w:firstLine="420"/>
        <w:jc w:val="left"/>
        <w:spacing w:line="360" w:lineRule="auto"/>
        <w:widowControl/>
        <w:rPr>
          <w:rFonts w:ascii="宋体" w:hAnsi="宋体" w:cs="宋体"/>
          <w:vanish/>
          <w:color w:val="000000" w:themeColor="text1"/>
          <w:sz w:val="24"/>
          <w:highlight w:val="none"/>
          <w14:textFill>
            <w14:solidFill>
              <w14:schemeClr w14:val="tx1"/>
            </w14:solidFill>
          </w14:textFill>
        </w:rPr>
      </w:pPr>
      <w:r>
        <w:rPr>
          <w:rFonts w:ascii="宋体" w:hAnsi="宋体" w:cs="宋体"/>
          <w:vanish/>
          <w:color w:val="000000" w:themeColor="text1"/>
          <w:sz w:val="24"/>
          <w:highlight w:val="none"/>
          <w14:textFill>
            <w14:solidFill>
              <w14:schemeClr w14:val="tx1"/>
            </w14:solidFill>
          </w14:textFill>
        </w:rPr>
      </w:r>
      <w:r/>
    </w:p>
    <w:p>
      <w:pPr>
        <w:numPr>
          <w:ilvl w:val="0"/>
          <w:numId w:val="8"/>
        </w:numPr>
        <w:ind w:firstLine="420"/>
        <w:jc w:val="left"/>
        <w:spacing w:line="360" w:lineRule="auto"/>
        <w:widowControl/>
        <w:rPr>
          <w:rFonts w:ascii="宋体" w:hAnsi="宋体" w:cs="宋体"/>
          <w:vanish/>
          <w:color w:val="000000" w:themeColor="text1"/>
          <w:sz w:val="24"/>
          <w:highlight w:val="none"/>
          <w14:textFill>
            <w14:solidFill>
              <w14:schemeClr w14:val="tx1"/>
            </w14:solidFill>
          </w14:textFill>
        </w:rPr>
      </w:pPr>
      <w:r>
        <w:rPr>
          <w:rFonts w:ascii="宋体" w:hAnsi="宋体" w:cs="宋体"/>
          <w:vanish/>
          <w:color w:val="000000" w:themeColor="text1"/>
          <w:sz w:val="24"/>
          <w:highlight w:val="none"/>
          <w14:textFill>
            <w14:solidFill>
              <w14:schemeClr w14:val="tx1"/>
            </w14:solidFill>
          </w14:textFill>
        </w:rPr>
      </w:r>
      <w:r/>
    </w:p>
    <w:p>
      <w:pPr>
        <w:jc w:val="left"/>
        <w:spacing w:line="360" w:lineRule="auto"/>
        <w:widowControl/>
        <w:rPr>
          <w:rFonts w:ascii="宋体" w:hAnsi="宋体" w:cs="宋体"/>
          <w:bCs/>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3.1.1</w:t>
      </w:r>
      <w:r>
        <w:rPr>
          <w:rFonts w:hint="eastAsia" w:ascii="宋体" w:hAnsi="宋体" w:cs="宋体"/>
          <w:color w:val="000000" w:themeColor="text1"/>
          <w:sz w:val="24"/>
          <w:highlight w:val="none"/>
          <w14:textFill>
            <w14:solidFill>
              <w14:schemeClr w14:val="tx1"/>
            </w14:solidFill>
          </w14:textFill>
        </w:rPr>
        <w:t xml:space="preserve">*质谱与气相色谱须相同品牌。</w:t>
      </w:r>
      <w:r/>
    </w:p>
    <w:p>
      <w:pPr>
        <w:jc w:val="left"/>
        <w:spacing w:line="360" w:lineRule="auto"/>
        <w:widowControl/>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质量数范围:</w:t>
      </w:r>
      <w:r>
        <w:rPr>
          <w:rFonts w:hint="eastAsia" w:ascii="宋体" w:hAnsi="宋体" w:cs="宋体"/>
          <w:bCs/>
          <w:color w:val="000000" w:themeColor="text1"/>
          <w:sz w:val="24"/>
          <w:highlight w:val="none"/>
          <w14:textFill>
            <w14:solidFill>
              <w14:schemeClr w14:val="tx1"/>
            </w14:solidFill>
          </w14:textFill>
        </w:rPr>
        <w:t xml:space="preserve"> 1.5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1090 u</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灵敏度: </w:t>
      </w:r>
      <w:r/>
    </w:p>
    <w:p>
      <w:pPr>
        <w:numPr>
          <w:ilvl w:val="3"/>
          <w:numId w:val="9"/>
        </w:numPr>
        <w:spacing w:line="360" w:lineRule="auto"/>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pt-BR"/>
          <w14:textFill>
            <w14:solidFill>
              <w14:schemeClr w14:val="tx1"/>
            </w14:solidFill>
          </w14:textFill>
        </w:rPr>
        <w:t xml:space="preserve">EI Scan(氦气)：1pg，八氟萘 OFN ，m/z 272，S/N ≥ 2000；</w:t>
      </w:r>
      <w:r/>
    </w:p>
    <w:p>
      <w:pPr>
        <w:numPr>
          <w:ilvl w:val="3"/>
          <w:numId w:val="9"/>
        </w:num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lang w:val="pt-BR"/>
          <w14:textFill>
            <w14:solidFill>
              <w14:schemeClr w14:val="tx1"/>
            </w14:solidFill>
          </w14:textFill>
        </w:rPr>
        <w:t xml:space="preserve">EI Scan（氢气）：1pg，八氟萘 OFN，m/z 272，S/N≥300；</w:t>
      </w:r>
      <w:r/>
    </w:p>
    <w:p>
      <w:pPr>
        <w:numPr>
          <w:ilvl w:val="3"/>
          <w:numId w:val="9"/>
        </w:numPr>
        <w:spacing w:line="360" w:lineRule="auto"/>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lang w:val="pt-BR"/>
          <w14:textFill>
            <w14:solidFill>
              <w14:schemeClr w14:val="tx1"/>
            </w14:solidFill>
          </w14:textFill>
        </w:rPr>
        <w:t xml:space="preserve">CI Scan：100 pg，二苯酮benzophenone，m/z 183，S/N≥1200；NCI Scan：100 fg，八氟萘 OFN，m/z 272，S/N ≥1000；</w:t>
      </w:r>
      <w:r/>
    </w:p>
    <w:p>
      <w:p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ascii="宋体" w:hAnsi="宋体" w:cs="宋体"/>
          <w:color w:val="000000" w:themeColor="text1"/>
          <w:sz w:val="24"/>
          <w:highlight w:val="none"/>
          <w:lang w:val="pt-BR"/>
          <w14:textFill>
            <w14:solidFill>
              <w14:schemeClr w14:val="tx1"/>
            </w14:solidFill>
          </w14:textFill>
        </w:rPr>
      </w:r>
      <w:r/>
    </w:p>
    <w:p>
      <w:pPr>
        <w:numPr>
          <w:ilvl w:val="3"/>
          <w:numId w:val="9"/>
        </w:num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lang w:val="pt-BR"/>
          <w14:textFill>
            <w14:solidFill>
              <w14:schemeClr w14:val="tx1"/>
            </w14:solidFill>
          </w14:textFill>
        </w:rPr>
        <w:t xml:space="preserve">IDL（SIM）：IDL ≤10 fg（100 fg，OFN， 8次连续进样，272m/z，峰面积RSD 3.4%）。</w:t>
      </w:r>
      <w:r/>
    </w:p>
    <w:p>
      <w:pPr>
        <w:numPr>
          <w:ilvl w:val="3"/>
          <w:numId w:val="9"/>
        </w:num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lang w:val="pt-BR"/>
          <w14:textFill>
            <w14:solidFill>
              <w14:schemeClr w14:val="tx1"/>
            </w14:solidFill>
          </w14:textFill>
        </w:rPr>
        <w:t xml:space="preserve">*IDL（高速扫描Scan）：  IDL ≤500 fg（1pg，OFN，8次连续进样，272m/z，扫描速度20,000 u/sec）</w:t>
      </w:r>
      <w:r/>
    </w:p>
    <w:p>
      <w:pPr>
        <w:numPr>
          <w:ilvl w:val="3"/>
          <w:numId w:val="9"/>
        </w:num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lang w:val="pt-BR"/>
          <w14:textFill>
            <w14:solidFill>
              <w14:schemeClr w14:val="tx1"/>
            </w14:solidFill>
          </w14:textFill>
        </w:rPr>
        <w:t xml:space="preserve">分辨率：0.4~2.0 u</w:t>
      </w:r>
      <w:r/>
    </w:p>
    <w:p>
      <w:pPr>
        <w:numPr>
          <w:ilvl w:val="3"/>
          <w:numId w:val="9"/>
        </w:num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lang w:val="pt-BR"/>
          <w14:textFill>
            <w14:solidFill>
              <w14:schemeClr w14:val="tx1"/>
            </w14:solidFill>
          </w14:textFill>
        </w:rPr>
        <w:t xml:space="preserve">质量稳定性：≤±0.1u/48小时 (恒温)</w:t>
      </w:r>
      <w:r/>
    </w:p>
    <w:p>
      <w:pPr>
        <w:numPr>
          <w:ilvl w:val="3"/>
          <w:numId w:val="9"/>
        </w:num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pt-BR"/>
          <w14:textFill>
            <w14:solidFill>
              <w14:schemeClr w14:val="tx1"/>
            </w14:solidFill>
          </w14:textFill>
        </w:rPr>
        <w:t xml:space="preserve">最大扫描速度：20,000 u/sec (专利ASSP</w:t>
      </w:r>
      <w:r>
        <w:rPr>
          <w:rFonts w:hint="eastAsia" w:ascii="宋体" w:hAnsi="宋体" w:cs="宋体"/>
          <w:color w:val="000000" w:themeColor="text1"/>
          <w:sz w:val="24"/>
          <w:highlight w:val="none"/>
          <w:vertAlign w:val="superscript"/>
          <w:lang w:val="pt-BR"/>
          <w14:textFill>
            <w14:solidFill>
              <w14:schemeClr w14:val="tx1"/>
            </w14:solidFill>
          </w14:textFill>
        </w:rPr>
        <w:t xml:space="preserve">TM</w:t>
      </w:r>
      <w:r>
        <w:rPr>
          <w:rFonts w:hint="eastAsia" w:ascii="宋体" w:hAnsi="宋体" w:cs="宋体"/>
          <w:color w:val="000000" w:themeColor="text1"/>
          <w:sz w:val="24"/>
          <w:highlight w:val="none"/>
          <w:lang w:val="pt-BR"/>
          <w14:textFill>
            <w14:solidFill>
              <w14:schemeClr w14:val="tx1"/>
            </w14:solidFill>
          </w14:textFill>
        </w:rPr>
        <w:t xml:space="preserve">功能配合)</w:t>
      </w:r>
      <w:r/>
    </w:p>
    <w:p>
      <w:pPr>
        <w:jc w:val="left"/>
        <w:spacing w:line="360" w:lineRule="auto"/>
        <w:widowControl/>
        <w:rPr>
          <w:rFonts w:ascii="宋体" w:hAnsi="宋体" w:cs="宋体"/>
          <w:color w:val="000000" w:themeColor="text1"/>
          <w:sz w:val="24"/>
          <w:highlight w:val="none"/>
          <w:lang w:val="pt-BR"/>
          <w14:textFill>
            <w14:solidFill>
              <w14:schemeClr w14:val="tx1"/>
            </w14:solidFill>
          </w14:textFill>
        </w:rPr>
      </w:pPr>
      <w:r>
        <w:rPr>
          <w:rFonts w:ascii="宋体" w:hAnsi="宋体" w:cs="宋体"/>
          <w:color w:val="000000" w:themeColor="text1"/>
          <w:sz w:val="24"/>
          <w:highlight w:val="none"/>
          <w:lang w:val="pt-BR"/>
          <w14:textFill>
            <w14:solidFill>
              <w14:schemeClr w14:val="tx1"/>
            </w14:solidFill>
          </w14:textFill>
        </w:rPr>
      </w:r>
      <w:r/>
    </w:p>
    <w:p>
      <w:pPr>
        <w:numPr>
          <w:ilvl w:val="1"/>
          <w:numId w:val="7"/>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离子源</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EI（标配），CI和NCI（选配）</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离子源材质：专利屏蔽板设计的整体惰性化高灵敏度离子源</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离子化能量：10 ～ 200eV</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离子源温度：独立控温，140 ～ 300℃</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灯丝电流：5 ～ 250 μA（发射电流）</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双灯丝设计（EI/PCI/NCI机型）</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GCMS 接口温度：50 ～ 350℃</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3.2.8  支持高灵敏度Smart EI/CI 复合离子源，无需更换离子源，即可获得EI质谱图和PCI质谱图；同时满足高灵敏度的EI模式下，实际目标物浓度10 ng/mL的痕量分析。</w:t>
      </w:r>
      <w:r/>
    </w:p>
    <w:p>
      <w:pPr>
        <w:ind w:left="420"/>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numPr>
          <w:ilvl w:val="1"/>
          <w:numId w:val="7"/>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质量分析器</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配备预四极的高精度全金属四极杆。无须控温更优。</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★预四极可转动可清洗打磨，主四极杆可清洗打磨，预四极杆有效避免主四极杆，以及检测器的污染。</w:t>
      </w:r>
      <w:r/>
    </w:p>
    <w:p>
      <w:pPr>
        <w:numPr>
          <w:ilvl w:val="2"/>
          <w:numId w:val="7"/>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*四极杆具有自动优化加速功能：对于高质量端离子的自动电场补偿技术，提升离子通过四极杆的速度，以提升全质量范围的信号质量，在高速扫描时保证数据灵敏度和质谱图正确性。（</w:t>
      </w:r>
      <w:r>
        <w:rPr>
          <w:rFonts w:hint="eastAsia" w:ascii="宋体" w:hAnsi="宋体" w:cs="宋体"/>
          <w:color w:val="000000" w:themeColor="text1"/>
          <w:sz w:val="24"/>
          <w:highlight w:val="none"/>
          <w:lang w:val="pt-BR"/>
          <w14:textFill>
            <w14:solidFill>
              <w14:schemeClr w14:val="tx1"/>
            </w14:solidFill>
          </w14:textFill>
        </w:rPr>
        <w:t xml:space="preserve">须提供此技术的证明材料）</w:t>
      </w:r>
      <w:r/>
    </w:p>
    <w:p>
      <w:pPr>
        <w:numPr>
          <w:ilvl w:val="2"/>
          <w:numId w:val="7"/>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四极杆以不控温为优，无需控温即可实现0.1amu/48h稳定。</w:t>
      </w:r>
      <w:r/>
    </w:p>
    <w:p>
      <w:pPr>
        <w:ind w:left="360" w:hanging="360"/>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numPr>
          <w:ilvl w:val="1"/>
          <w:numId w:val="7"/>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扫描功能:</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扫描功能：支持全扫描模式(Scan)、选择离子扫描模式(SIM)以及Scan/SIM同时扫描模式。</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在SIM模式下，最大支持64通道 x 128 组。</w:t>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numPr>
          <w:ilvl w:val="1"/>
          <w:numId w:val="7"/>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检测系统</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二次电子倍增管，配备专利偏转透镜（Overdrive Lens）和±10kV转换打拿。（</w:t>
      </w:r>
      <w:r>
        <w:rPr>
          <w:rFonts w:hint="eastAsia" w:ascii="宋体" w:hAnsi="宋体" w:cs="宋体"/>
          <w:color w:val="000000" w:themeColor="text1"/>
          <w:sz w:val="24"/>
          <w:highlight w:val="none"/>
          <w:lang w:val="pt-BR"/>
          <w14:textFill>
            <w14:solidFill>
              <w14:schemeClr w14:val="tx1"/>
            </w14:solidFill>
          </w14:textFill>
        </w:rPr>
        <w:t xml:space="preserve">须提供此技术的证明材料</w:t>
      </w:r>
      <w:r>
        <w:rPr>
          <w:rFonts w:hint="eastAsia" w:ascii="宋体" w:hAnsi="宋体" w:cs="宋体"/>
          <w:color w:val="000000" w:themeColor="text1"/>
          <w:sz w:val="24"/>
          <w:highlight w:val="none"/>
          <w14:textFill>
            <w14:solidFill>
              <w14:schemeClr w14:val="tx1"/>
            </w14:solidFill>
          </w14:textFill>
        </w:rPr>
        <w:t xml:space="preserve">）</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离轴连续打拿电子倍增器</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动态范围：8×10</w:t>
      </w:r>
      <w:r>
        <w:rPr>
          <w:rFonts w:hint="eastAsia" w:ascii="宋体" w:hAnsi="宋体" w:cs="宋体"/>
          <w:color w:val="000000" w:themeColor="text1"/>
          <w:sz w:val="24"/>
          <w:highlight w:val="none"/>
          <w:vertAlign w:val="superscript"/>
          <w14:textFill>
            <w14:solidFill>
              <w14:schemeClr w14:val="tx1"/>
            </w14:solidFill>
          </w14:textFill>
        </w:rPr>
        <w:t xml:space="preserve">6</w:t>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numPr>
          <w:ilvl w:val="1"/>
          <w:numId w:val="7"/>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真空系统</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★高真空：*双入口差动式涡轮分子泵排气系统，190L/sec +170L/sec 须提供涡轮分子泵抽力的证明图片，以及应用证明（更换离子源后抽真空50分钟后，仪器恢复到分析状态）</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低真空：30L/min（60Hz）机械泵。</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标准配备皮拉尼真空规、离子规（软件直接监测高真空和低真空）。</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柱流量最大可达最大15mL/min（He），可直接连接最大0.53mm内径的色谱柱。</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支持双柱双流路系统（Twin Line system），两个柱流量控制系统均采用先进的流量控制单元。</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3.6.6  支持使用氢气、*氮气作为载气，无需更换任何部件。</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3.6.7  可选配无油机械泵：110L/min，适用于（EI/PCI/NCI全部机型）</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numPr>
          <w:ilvl w:val="1"/>
          <w:numId w:val="7"/>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其他</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多种附件可供选择，可选配DI直接进样装置、AOC-20i/s自动液体进样器、AOC-6000多功能自动进样器等。</w:t>
      </w:r>
      <w:r/>
    </w:p>
    <w:p>
      <w:pPr>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*可根据用户的分析需求，量身定制专业的分析系统。如邻苯二甲酸酯筛查系Py-Screener。</w:t>
      </w:r>
      <w:r/>
    </w:p>
    <w:p>
      <w:pPr>
        <w:pStyle w:val="826"/>
        <w:numPr>
          <w:ilvl w:val="2"/>
          <w:numId w:val="7"/>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支持氦气节省模块，实现待机时氦气零消耗  （须提供</w:t>
      </w:r>
      <w:r>
        <w:rPr>
          <w:rFonts w:hint="eastAsia" w:ascii="宋体" w:hAnsi="宋体" w:cs="宋体"/>
          <w:color w:val="000000" w:themeColor="text1"/>
          <w:sz w:val="24"/>
          <w:highlight w:val="none"/>
          <w:lang w:val="en-US" w:eastAsia="zh-CN"/>
          <w14:textFill>
            <w14:solidFill>
              <w14:schemeClr w14:val="tx1"/>
            </w14:solidFill>
          </w14:textFill>
        </w:rPr>
        <w:t xml:space="preserve">支持</w:t>
      </w:r>
      <w:r>
        <w:rPr>
          <w:rFonts w:hint="eastAsia" w:ascii="宋体" w:hAnsi="宋体" w:cs="宋体"/>
          <w:color w:val="000000" w:themeColor="text1"/>
          <w:sz w:val="24"/>
          <w:highlight w:val="none"/>
          <w14:textFill>
            <w14:solidFill>
              <w14:schemeClr w14:val="tx1"/>
            </w14:solidFill>
          </w14:textFill>
        </w:rPr>
        <w:t xml:space="preserve">此技术的证明材料）</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w:t>
      </w:r>
      <w:r>
        <w:rPr>
          <w:rFonts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数据处理系统</w:t>
      </w:r>
      <w:r/>
    </w:p>
    <w:p>
      <w:pPr>
        <w:pStyle w:val="826"/>
        <w:numPr>
          <w:ilvl w:val="1"/>
          <w:numId w:val="10"/>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GCMSsolution 支持Scan，SIM和FASST（快速自动Scan/SIM同时扫描）数据采集方式。依靠准确迅速的“One-Window”技术，以最优布局显示信息。采用一体化的数据结构，利用定量浏览器和数据浏览器可方便的进行分析操作和信息追溯，满足GLP操作规范。</w:t>
      </w:r>
      <w:r/>
    </w:p>
    <w:p>
      <w:pPr>
        <w:numPr>
          <w:ilvl w:val="1"/>
          <w:numId w:val="10"/>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支持“Smart SIM”功能（自动创建SIM表）和“AART”功能（基于保留指数的保留时间自动校正），支持单次分析400种以上的化合物。</w:t>
      </w:r>
      <w:r/>
    </w:p>
    <w:p>
      <w:pPr>
        <w:numPr>
          <w:ilvl w:val="1"/>
          <w:numId w:val="10"/>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支持中/英文工作站，一套软件即可安装成中文，亦可安装成英文。支持全中文的样品名、文件名、序列名等输入。（须同时提供中文和英文工作站的界面截图）</w:t>
      </w:r>
      <w:r/>
    </w:p>
    <w:p>
      <w:pPr>
        <w:numPr>
          <w:ilvl w:val="1"/>
          <w:numId w:val="10"/>
        </w:numPr>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*提供农药残留、邻苯二甲酸酯、多环芳烃等3个版本的Smart SIM分析方法包，涵盖至少12个方法条件、540种以上化合物的中英文名称、CAS号和保留指数、1700个SIM参数、11个分组，完美应对食品、纺织品、环境、玩具检测中的11个国家/行业标准。（可提供Smart SIM数据库光盘，须提供Smart SIM数据库证明材料）</w:t>
      </w:r>
      <w:r/>
    </w:p>
    <w:p>
      <w:pPr>
        <w:numPr>
          <w:ilvl w:val="1"/>
          <w:numId w:val="10"/>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支持NIST库，Wiley库，同时还有多种基于保留指数开发的方法包和数据库，如Compound Composer快速筛查数据库，代谢物分析数据库，农药分析方法包，水质分析方法包，农药谱库，香精香料谱库，法医毒品数据库，EPA分析软件，VOC分析软件等。以上谱库均支持带保留指数的相似度检索（LRI），帮助用户在没有标准品的情况下对未知物进行更为准确的定性。支持通用谱库和自建谱库功能。</w:t>
      </w:r>
      <w:r/>
    </w:p>
    <w:p>
      <w:pPr>
        <w:numPr>
          <w:ilvl w:val="1"/>
          <w:numId w:val="10"/>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具有相似度检索，指定条件的相似度检索，反检索，索引查询等功能。</w:t>
      </w:r>
      <w:r/>
    </w:p>
    <w:p>
      <w:pPr>
        <w:numPr>
          <w:ilvl w:val="1"/>
          <w:numId w:val="10"/>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具有高度灵活的报告制作功能，各种类型的模板文件快捷选用，并支持自建模板。测定数据能够以AIA，JCAMP，ASCII，mzData或mzXML形式转换输出，自建谱库也可转换为JCAMP格式，强化与NIST提供的AMDIS程序的联合使用。</w:t>
      </w:r>
      <w:r/>
    </w:p>
    <w:p>
      <w:pPr>
        <w:numPr>
          <w:ilvl w:val="1"/>
          <w:numId w:val="10"/>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具有高精度控制QA/QC功能，支持自动计算信噪比、精密度、回收率、检出限等方法学指标，仪器系统检查功能和用户安全管理功能。</w:t>
      </w:r>
      <w:r/>
    </w:p>
    <w:p>
      <w:pPr>
        <w:numPr>
          <w:ilvl w:val="1"/>
          <w:numId w:val="10"/>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GCMSsolution可通过网络式CDS（数据管理系统）进行软件远程控制和人机分离模式操作。</w:t>
      </w:r>
      <w:r/>
    </w:p>
    <w:p>
      <w:pPr>
        <w:numPr>
          <w:ilvl w:val="1"/>
          <w:numId w:val="10"/>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GCMSsolution具有安全性策略、系统策略、用户权限和用户管理、审核追踪等功能，完全符合GXP和FDA 21 CFR Part11或厚生劳动省相关法规的要求。</w:t>
      </w:r>
      <w:r/>
    </w:p>
    <w:p>
      <w:pPr>
        <w:numPr>
          <w:ilvl w:val="1"/>
          <w:numId w:val="10"/>
        </w:num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支持“Easy sTop”不停机进样口维护功能（用户无需停止真空系统即可进行进样口的维护）和“MS Navigator”功能（引导用户进行仪器的使用和维护等操作）。</w:t>
      </w:r>
      <w:r/>
    </w:p>
    <w:p>
      <w:pPr>
        <w:numPr>
          <w:ilvl w:val="1"/>
          <w:numId w:val="10"/>
        </w:num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快速进样口维护功能：与质谱联机时可以在不卸真空的情况下更换进样垫和衬管，进行 进样口维护。配备生态学模式Eco Mode，有效降低耗电量与装置的运行成本，并可在批处理完成后自动运行。</w:t>
      </w:r>
      <w:r/>
    </w:p>
    <w:p>
      <w:pPr>
        <w:numPr>
          <w:ilvl w:val="1"/>
          <w:numId w:val="10"/>
        </w:num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支持智能钟功能。系统启动后真空状态、调谐结果自动判定，无需人为确认即可直接开始分析工作，序列运行、维护时间直观显示，便于用户合理工作时间，提升工作效率。（须提供软件界面截图证明）</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  符合数据完整性要求的服务器数据库系统（网络化）或独立数据库系统可选，符合有关电子签名、权限管理和审计追踪等数据完整要求的法规，如“FDA 21 CFR Part 11”和“ER/ES指南” 。</w:t>
      </w:r>
      <w:r/>
    </w:p>
    <w:p>
      <w:pPr>
        <w:jc w:val="left"/>
        <w:spacing w:line="360" w:lineRule="auto"/>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（五）不间断电源：</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5.1UPS类型：在线式</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5.2额定容量：≥6KVA</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5.3额定功率：≥4800W</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5.4额定电压：220V</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5.5额定频率：50Hz</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5.6输入电压范围：110-300V</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5.7输入频率范围：46-54HZ或56-64Hz</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5.8面板显示：LCD液晶</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5.9UPS电源续航时间≥2小时。</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（六）气瓶柜： </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7.1材质1.2mm双层优质防火冷轧钢板，酸洗磷化环氧树脂粉末静电喷塑</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7.2产品分类双瓶气瓶柜（防爆）</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7.3外形尺寸（H*W*D）1800×900×450mm</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7.4可存放气瓶数量：2</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7.5标准气瓶规格高度：1500mm  直径：219mm  容积：40L</w:t>
      </w:r>
      <w:r/>
    </w:p>
    <w:p>
      <w:pPr>
        <w:pStyle w:val="75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（七）隔离变压器：</w:t>
      </w:r>
      <w:r>
        <w:rPr>
          <w:rFonts w:hint="eastAsia" w:ascii="宋体" w:hAnsi="宋体" w:cs="宋体"/>
          <w:color w:val="000000" w:themeColor="text1"/>
          <w:sz w:val="24"/>
          <w:highlight w:val="none"/>
          <w14:textFill>
            <w14:solidFill>
              <w14:schemeClr w14:val="tx1"/>
            </w14:solidFill>
          </w14:textFill>
        </w:rPr>
        <w:t xml:space="preserve">功率6kVA以上</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（八）配置要求：</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GCMS单四极杆主机                                1台</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NIST质谱谱库，2023版                            1套</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中文工作站                                      1套</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安装启动包                                      1套</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计算机                                          1台</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打印机                                          1台</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隔离变压器                                      1台</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UPS 电源                                        1台</w:t>
      </w:r>
      <w:r/>
    </w:p>
    <w:p>
      <w:pPr>
        <w:jc w:val="both"/>
        <w:spacing w:line="600" w:lineRule="exact"/>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center"/>
        <w:spacing w:line="6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设备2  全自动热解吸仪（二次）</w:t>
      </w:r>
      <w:r/>
    </w:p>
    <w:p>
      <w:pPr>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（一）主要用途</w:t>
      </w:r>
      <w:r/>
    </w:p>
    <w:p>
      <w:pPr>
        <w:ind w:firstLine="480"/>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用于样品中挥发性和半挥发性有机物（VOCs）的检测，对环境空气样品中的挥发性有机物和半挥发性进行富集制备。</w:t>
      </w:r>
      <w:r/>
    </w:p>
    <w:p>
      <w:pPr>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（二）满足标准</w:t>
      </w:r>
      <w:r/>
    </w:p>
    <w:p>
      <w:pPr>
        <w:ind w:firstLine="480"/>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符合HJ 583-2010、HJ 644-2013、HJ 734-2014、GBZ/T 300.62-2017、HJ/T 400-2007、GB 50325-2020、GB/T 18204.2-2014、GB/T 18883-2022等标准要求。</w:t>
      </w:r>
      <w:r/>
    </w:p>
    <w:p>
      <w:pPr>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（三）工作条件</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3.1电源：220V-240V，50Hz-60Hz；</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3.2温度：操作环境15～35 ℃；</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3.3湿度：操作状态25～60%，非操作状态10～95%。</w:t>
      </w:r>
      <w:r/>
    </w:p>
    <w:p>
      <w:pPr>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（四）技术要求</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4.1★样品位数：≥20 位；</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4.2具有开机自检、故障报警和提示功能，自动定位、校准样品盘；</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4.3设定好分析程序，按下运行键可自动完成全部样品分析，实现无人值守工作；</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4.4微机程序控制，可设置方法参数、实时动画显示工作状态、运行时间；</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4.5★解吸区、进样阀、样品传输管和二次解吸区，四路均单独加热控温；</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4.6具备专用接口，可同步启动国内外各种GC、GCMS和色谱数据处理工作站；</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4.7自带标样模拟采样的功能，可以通过热解吸仪制作工作曲线；</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4.8可加载自带的采样管活化程序，自动活化解吸后的采样管；</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4.9 ★可通过时间编程，自动实现解吸、吹扫吸附、再解吸、进样、反吹清洗等功能；</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4.10采用电子制冷和二阶热脱附流程可得到窄的色谱峰形；</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4.11★样品传输管和进样阀有自动反吹功能，避免了不同样品的交叉污染；</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4.12 具有自动检漏功能，漏气、空管跳过功能，用户可自由设定，满足不同的应用场景；</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4.13配有针对国内外气相色谱仪的接口，方便连接；</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4.14对于活性物质分析可选配弹性石英管作为样品传送管；</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4.15进样针头更换方便，可连接国内外的GC进样口；</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4.16★为保证操作安全，传送管线温度控制采用低压供电；</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4.17 解吸1温度控制范围：</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室温—350℃     以增量1℃任设；</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4.18阀进样系统温度控制范围：</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室温—220℃    以增量1℃任设；</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4.19样品传送管线温度控制范围：</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室温—200℃    以增量1℃任设；</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4.20解吸2温度控制范围：</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室温—350℃     以增量1℃任设；</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（升温速率〉2500℃/min）</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4.21冷阱温度控制范围：</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-35℃—50      以增量1℃任设；</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（采用电子制冷装置，无需液氮制冷）</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4.22温度控制精度：±1℃；</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4.23温度控制梯度：±1℃；</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4.24解吸回收率：〉98%（和组分有关）；</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4.25反吹清洗流量：0～500ml/min （连续可调）；</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4.26模拟采样流量：100ml/min。</w:t>
      </w:r>
      <w:r/>
    </w:p>
    <w:p>
      <w:pPr>
        <w:spacing w:line="274" w:lineRule="auto"/>
        <w:tabs>
          <w:tab w:val="left" w:pos="312"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274" w:lineRule="auto"/>
        <w:tabs>
          <w:tab w:val="left" w:pos="312"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w:t>
      </w:r>
      <w:r>
        <w:rPr>
          <w:rFonts w:hint="eastAsia" w:ascii="宋体" w:hAnsi="宋体" w:cs="宋体"/>
          <w:b/>
          <w:color w:val="000000" w:themeColor="text1"/>
          <w:sz w:val="24"/>
          <w:highlight w:val="none"/>
          <w14:textFill>
            <w14:solidFill>
              <w14:schemeClr w14:val="tx1"/>
            </w14:solidFill>
          </w14:textFill>
        </w:rPr>
        <w:t xml:space="preserve">采样管老化仪：</w:t>
      </w:r>
      <w:r/>
    </w:p>
    <w:p>
      <w:pPr>
        <w:ind w:firstLine="200"/>
        <w:spacing w:line="274"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5.1控温范围：室温～400℃</w:t>
      </w:r>
      <w:r/>
    </w:p>
    <w:p>
      <w:pPr>
        <w:spacing w:line="274"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5.2  控温精度：±1℃</w:t>
      </w:r>
      <w:r/>
    </w:p>
    <w:p>
      <w:pPr>
        <w:spacing w:line="274"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5.3 定时范围：0～999分钟</w:t>
      </w:r>
      <w:r/>
    </w:p>
    <w:p>
      <w:pPr>
        <w:spacing w:line="274"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5.4   流量调节范围：0～3000ml/min</w:t>
      </w:r>
      <w:r/>
    </w:p>
    <w:p>
      <w:pPr>
        <w:spacing w:line="274"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5.5    一次最少可活化数量：8支吸附管</w:t>
      </w:r>
      <w:r/>
    </w:p>
    <w:p>
      <w:pPr>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（六）配置要求：</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 热解吸仪主机1台；</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6.2 热解吸捕集管 1根；</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6.3 不锈钢TVOC采样管 20根；</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6.4 模拟采样装置 1套。</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6.5.5 采样管老化仪    1台</w:t>
      </w:r>
      <w:r/>
    </w:p>
    <w:p>
      <w:pPr>
        <w:spacing w:line="5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（七）技术文件</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7.1 产品及其配件的装箱清单；</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7.2 安装使用说明书；</w:t>
      </w:r>
      <w:r/>
    </w:p>
    <w:p>
      <w:pPr>
        <w:spacing w:line="5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7.3 产品出厂质量合格检定证明文件；</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55"/>
        <w:ind w:left="0" w:firstLine="0"/>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设备3 高效液相色谱仪</w:t>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（一）操作环境</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工作电压：100V—240V，600VA</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工作温度：4-35℃</w:t>
      </w:r>
      <w:r/>
    </w:p>
    <w:p>
      <w:pPr>
        <w:ind w:firstLine="3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相对湿度：20到85%</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（二）仪器部分</w:t>
      </w:r>
      <w:r>
        <w:rPr>
          <w:rFonts w:hint="eastAsia" w:ascii="宋体" w:hAnsi="宋体" w:cs="宋体"/>
          <w:color w:val="000000" w:themeColor="text1"/>
          <w:sz w:val="24"/>
          <w:highlight w:val="none"/>
          <w14:textFill>
            <w14:solidFill>
              <w14:schemeClr w14:val="tx1"/>
            </w14:solidFill>
          </w14:textFill>
        </w:rPr>
        <w:t xml:space="preserve">（配备隔离变压器、UPS电源）</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2.1系统控制：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2.1.1*仪器面板：支持，彩色液晶触控屏，GUI操作界面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2.1.2工作站：支持，GUI操作界面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2.1.3★*移动终端：支持手机、平板电脑等智能终端，GUI操作界面</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输液泵</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2.2.1*脱气单元：共5路：4路流动相+1路清洗液 （体积 400uL）</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2.2.2*泵类型：并联双柱塞</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2.2.3泵腔体积：10uL，减小压力脉动且减小延迟体积</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2.2.4脉动：&lt; 0.15MPa（1.0mL/min，10MPa，水）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2.2.5★*流速范围：0.0001～10 mL/min（低至0.0001ml/min的流速可以直接连接质谱）</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2.2.6*流速重现性：&lt;0.065%RSD 或 &lt;0.02minSD，其中较大值</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2.2.7梯度：4元低压梯度</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2.2.8梯度范围：0～100%（0.1% 步进）</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2.2.9梯度程序：20步</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2.2.10梯度准确度：±0.55%（0.1～2mL/min，1～20MPa，指定条件）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2.2.11梯度重现性：±0.13%（1mL/min，10MPa，指定条件）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2.2.12*最大耐压：48MPa</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2.2.13物理双泵头：便于维护</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2.2.14无需阻尼器即可实现系统压力稳定：减小延迟体积</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自动进样器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2.3.1进样方式：全量进样（无样品损失）</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2.3.2最大耐压：48MPa</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2.3.3进样准确度：±1.5%（50uL，N=10）</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2.3.4进样体积：0.1～100uL（可选：0.1～50uL、1～500uL、1～2,000uL）</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2.3.5进样精度：RSD &lt;0.20% （5.0-2000uL）</w:t>
      </w:r>
      <w:r/>
    </w:p>
    <w:p>
      <w:pPr>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RSD &lt;0.25% （2.0-4.9uL）</w:t>
      </w:r>
      <w:r/>
    </w:p>
    <w:p>
      <w:pPr>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RSD &lt;0.5%  （1.0-1.9uL）</w:t>
      </w:r>
      <w:r/>
    </w:p>
    <w:p>
      <w:pPr>
        <w:ind w:firstLine="12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RSD &lt;1.0%  （0.5-0.9uL）</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2.3.6交叉污染: ≦ 0.0028% (典型值)</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2.3.7进样周期：15sec（5uL）</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2.3.8*样品数量： 210位（1.5mL）</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2.3.9样品盘材质：金属材质，更利于热传导实现快速制冷</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2.3.10进样线性：&gt;0.9999（1～100uL，指定条件）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2.3.11前处理功能：支持样品转移，添加，稀释</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2.3.12Co-injection功能：支持，可简化样品处理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柱温箱</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2.4.1*加热/制冷方式：强制空气循环式，色谱柱加热更均匀</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2.4.2*容量：可放置5根色谱和梯度混合器、柱切换阀等</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2.4.3控温范围：室温-10～90℃</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 紫外检测器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2.5.1波长范围：190～650nm</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2.5.2噪音：±2.8×10</w:t>
      </w:r>
      <w:r>
        <w:rPr>
          <w:rFonts w:hint="eastAsia" w:ascii="宋体" w:hAnsi="宋体" w:cs="宋体"/>
          <w:color w:val="000000" w:themeColor="text1"/>
          <w:sz w:val="24"/>
          <w:highlight w:val="none"/>
          <w:vertAlign w:val="superscript"/>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AU（250nm）</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2.5.3漂移：100×10</w:t>
      </w:r>
      <w:r>
        <w:rPr>
          <w:rFonts w:hint="eastAsia" w:ascii="宋体" w:hAnsi="宋体" w:cs="宋体"/>
          <w:color w:val="000000" w:themeColor="text1"/>
          <w:sz w:val="24"/>
          <w:highlight w:val="none"/>
          <w:vertAlign w:val="superscript"/>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AU/h（250nm）</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2.5.4双波长检测：支持</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2.5.5比例色谱：支持</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2.5.6采样频率：90Hz</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2.5.7★</w:t>
      </w:r>
      <w:r>
        <w:rPr>
          <w:rFonts w:hint="eastAsia" w:ascii="宋体" w:hAnsi="宋体" w:cs="宋体"/>
          <w:b/>
          <w:bCs/>
          <w:color w:val="000000" w:themeColor="text1"/>
          <w:sz w:val="24"/>
          <w:highlight w:val="none"/>
          <w14:textFill>
            <w14:solidFill>
              <w14:schemeClr w14:val="tx1"/>
            </w14:solidFill>
          </w14:textFill>
        </w:rPr>
        <w:t xml:space="preserve">检测器流通池和光学系统的双重调温功能，保证实现出色的基线稳定性</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 扩展性</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2.6.1可灵活扩展同品牌的荧光、同品牌的示差折光、同品牌的蒸发光散射等检测器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2.6.2可升级为双流路系统</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2.6.3可升级为具有专用软件方法开发系统</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2.7不间断电源：</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 UPS类型：在线式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2.7.2额定容量：≥6KVA</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2.7.3额定功率：≥4800W</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2.7.4额定电压：220V</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2.7.5额定频率：50Hz</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2.7.6输入电压范围：110-300V</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2.7.7输入频率范围：46-54HZ或56-64Hz</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2.7.8面板显示：LCD液晶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2.7.9UPS电源续航时间≥2小时。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2.8隔离变压器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2.8.1功率6kVA以上</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（三）色谱工作站（配备计算机、打印机）</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GUI操作界面，方便友好，易于使用，工作站基于windows 系统，数据传输基于主流的网络协议，确保数据真实可靠，符合cGMP标准。</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可以使用同一厂家工作站控制所有可扩展部件（包括输液泵、检测器等），进行数据采集和分析处理；</w:t>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766"/>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1807"/>
        <w:spacing w:line="360" w:lineRule="auto"/>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w:t>
      </w:r>
      <w:r>
        <w:rPr>
          <w:rFonts w:hint="eastAsia" w:ascii="宋体" w:hAnsi="宋体" w:cs="宋体"/>
          <w:b/>
          <w:bCs/>
          <w:color w:val="000000" w:themeColor="text1"/>
          <w:sz w:val="36"/>
          <w:szCs w:val="36"/>
          <w:highlight w:val="none"/>
          <w:lang w:eastAsia="zh-CN"/>
          <w14:textFill>
            <w14:solidFill>
              <w14:schemeClr w14:val="tx1"/>
            </w14:solidFill>
          </w14:textFill>
        </w:rPr>
        <w:t xml:space="preserve">采购包2</w:t>
      </w:r>
      <w:r>
        <w:rPr>
          <w:rFonts w:hint="eastAsia" w:ascii="宋体" w:hAnsi="宋体" w:cs="宋体"/>
          <w:b/>
          <w:bCs/>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14:textFill>
            <w14:solidFill>
              <w14:schemeClr w14:val="tx1"/>
            </w14:solidFill>
          </w14:textFill>
        </w:rPr>
        <w:t xml:space="preserve">家具检测预处理设备</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一、招标设备：</w:t>
      </w:r>
      <w:r>
        <w:rPr>
          <w:rFonts w:ascii="宋体" w:hAnsi="宋体" w:cs="宋体"/>
          <w:b/>
          <w:color w:val="000000" w:themeColor="text1"/>
          <w:sz w:val="24"/>
          <w:highlight w:val="none"/>
          <w14:textFill>
            <w14:solidFill>
              <w14:schemeClr w14:val="tx1"/>
            </w14:solidFill>
          </w14:textFill>
        </w:rPr>
        <w:t xml:space="preserve">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设备1、1m</w:t>
      </w:r>
      <w:r>
        <w:rPr>
          <w:rFonts w:hint="eastAsia" w:ascii="宋体" w:hAnsi="宋体" w:cs="宋体"/>
          <w:color w:val="000000" w:themeColor="text1"/>
          <w:sz w:val="24"/>
          <w:highlight w:val="none"/>
          <w:vertAlign w:val="superscript"/>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甲醛环境舱（1台）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设备2、1m</w:t>
      </w:r>
      <w:r>
        <w:rPr>
          <w:rFonts w:hint="eastAsia" w:ascii="宋体" w:hAnsi="宋体" w:cs="宋体"/>
          <w:color w:val="000000" w:themeColor="text1"/>
          <w:sz w:val="24"/>
          <w:highlight w:val="none"/>
          <w:vertAlign w:val="superscript"/>
          <w14:textFill>
            <w14:solidFill>
              <w14:schemeClr w14:val="tx1"/>
            </w14:solidFill>
          </w14:textFill>
        </w:rPr>
        <w:t xml:space="preserve">3 </w:t>
      </w:r>
      <w:r>
        <w:rPr>
          <w:rFonts w:hint="eastAsia" w:ascii="宋体" w:hAnsi="宋体" w:cs="宋体"/>
          <w:color w:val="000000" w:themeColor="text1"/>
          <w:sz w:val="24"/>
          <w:highlight w:val="none"/>
          <w14:textFill>
            <w14:solidFill>
              <w14:schemeClr w14:val="tx1"/>
            </w14:solidFill>
          </w14:textFill>
        </w:rPr>
        <w:t xml:space="preserve">VOC环境舱（1台）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设备3、10m³VOC环境舱（1台）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设备4、30m³VOC环境舱（1台）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设备5、45m³预处理舱（1台）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设备6、150L*8舱预处理舱（1台）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设备7、双模双路恒温恒流采样器（4台）</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二、预算及限价：</w:t>
      </w:r>
      <w:r>
        <w:rPr>
          <w:rFonts w:hint="eastAsia" w:ascii="宋体" w:hAnsi="宋体" w:cs="宋体"/>
          <w:color w:val="000000" w:themeColor="text1"/>
          <w:sz w:val="24"/>
          <w:highlight w:val="none"/>
          <w14:textFill>
            <w14:solidFill>
              <w14:schemeClr w14:val="tx1"/>
            </w14:solidFill>
          </w14:textFill>
        </w:rPr>
        <w:t xml:space="preserve">本标段预算160万元为最高限价</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三、功能要求：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家具、人造板及其制品中甲醛、TVOC及其他挥发性有机化合物释放量检测标准需求，具备环境模拟、样品测试、气体采样、自动控制及数据记录等完整功能。舱体及内部结构材料需化学惰性、低吸附、无VOC释放，不干扰检测结果。系统需符合现行国标及相关国际标准，配备标准化采样口，支持多种采样方式，可对人造板、家具构件等各类样品进行检测，具备全自动控制、关键参数实时记录导出、安全保护及故障诊断功能，确保检测数据准确、可追溯，满足CMA/CNAS认可及实验室高频使用需求。</w:t>
      </w:r>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四、质保要求：</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 1、</w:t>
      </w:r>
      <w:r>
        <w:rPr>
          <w:rFonts w:hint="eastAsia" w:ascii="宋体" w:hAnsi="宋体" w:cs="宋体"/>
          <w:bCs/>
          <w:color w:val="000000" w:themeColor="text1"/>
          <w:sz w:val="24"/>
          <w:highlight w:val="none"/>
          <w14:textFill>
            <w14:solidFill>
              <w14:schemeClr w14:val="tx1"/>
            </w14:solidFill>
          </w14:textFill>
        </w:rPr>
        <w:t xml:space="preserve">自项目最终验收合格之日起，整机免费质保期不得少于一年（含一年）。质保期内，供应商须提供免费维修、免费更换非人为损坏的零部件、免费技术支持。因设备设计、制造、材料、工艺缺陷导致的故障，供应商须无条件免费维修或更换。因供应商安装调试不当造成的损坏，纳入免费质保范围。</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2、供应商须对PLC 控制器、触摸屏、制冷压缩机、温度传感器、湿度传感器、压差传感器、循环风机、风道系统等核心部件作出不低于两年质保期的承诺，鼓励延长质保。</w:t>
      </w:r>
      <w:r/>
    </w:p>
    <w:p>
      <w:pPr>
        <w:spacing w:line="360" w:lineRule="auto"/>
        <w:rPr>
          <w:rFonts w:ascii="宋体" w:hAnsi="宋体" w:cs="宋体"/>
          <w:sz w:val="24"/>
          <w:highlight w:val="none"/>
        </w:rPr>
      </w:pPr>
      <w:r>
        <w:rPr>
          <w:rFonts w:hint="eastAsia" w:ascii="宋体" w:hAnsi="宋体" w:cs="宋体"/>
          <w:color w:val="000000" w:themeColor="text1"/>
          <w:sz w:val="24"/>
          <w:highlight w:val="none"/>
          <w14:textFill>
            <w14:solidFill>
              <w14:schemeClr w14:val="tx1"/>
            </w14:solidFill>
          </w14:textFill>
        </w:rPr>
        <w:t xml:space="preserve">3、供应商须提供使用期终身售后服务。质保期满后，须以不高</w:t>
      </w:r>
      <w:r>
        <w:rPr>
          <w:rFonts w:hint="eastAsia" w:ascii="宋体" w:hAnsi="宋体" w:cs="宋体"/>
          <w:sz w:val="24"/>
          <w:highlight w:val="none"/>
        </w:rPr>
        <w:t xml:space="preserve">于市场公允价提供配件、耗材及维修服务，须明确质保期外的响应时效、上门服务收费标准。</w:t>
      </w:r>
      <w:r/>
    </w:p>
    <w:p>
      <w:pPr>
        <w:spacing w:line="360" w:lineRule="auto"/>
        <w:rPr>
          <w:rFonts w:ascii="宋体" w:hAnsi="宋体" w:cs="宋体"/>
          <w:sz w:val="24"/>
          <w:highlight w:val="none"/>
        </w:rPr>
      </w:pPr>
      <w:r>
        <w:rPr>
          <w:rFonts w:hint="eastAsia" w:ascii="宋体" w:hAnsi="宋体" w:cs="宋体"/>
          <w:sz w:val="24"/>
          <w:highlight w:val="none"/>
        </w:rPr>
        <w:t xml:space="preserve">▲ 4、供应商须免费提供一年易损耗材：如高效过滤器、活性炭滤芯、加湿滤芯、密封圈、密封胶、清洁用品、采样管、采样瓶、吸收液等。</w:t>
      </w:r>
      <w:r/>
    </w:p>
    <w:p>
      <w:pPr>
        <w:spacing w:line="360" w:lineRule="auto"/>
        <w:rPr>
          <w:rFonts w:ascii="宋体" w:hAnsi="宋体" w:cs="宋体"/>
          <w:sz w:val="24"/>
          <w:highlight w:val="none"/>
        </w:rPr>
      </w:pPr>
      <w:r>
        <w:rPr>
          <w:rFonts w:hint="eastAsia" w:ascii="宋体" w:hAnsi="宋体" w:cs="宋体"/>
          <w:b/>
          <w:sz w:val="24"/>
          <w:highlight w:val="none"/>
        </w:rPr>
        <w:t xml:space="preserve">五、工期要求</w:t>
      </w: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 供应商应在签订中标合同后50日内（含50日）完成供货、安装调试、检验、设备验收、人员培训。</w:t>
      </w:r>
      <w:r/>
    </w:p>
    <w:p>
      <w:pPr>
        <w:spacing w:line="360" w:lineRule="auto"/>
        <w:rPr>
          <w:rFonts w:ascii="宋体" w:hAnsi="宋体" w:cs="宋体"/>
          <w:b/>
          <w:sz w:val="24"/>
          <w:highlight w:val="none"/>
        </w:rPr>
      </w:pPr>
      <w:r>
        <w:rPr>
          <w:rFonts w:hint="eastAsia" w:ascii="宋体" w:hAnsi="宋体" w:cs="宋体"/>
          <w:b/>
          <w:sz w:val="24"/>
          <w:highlight w:val="none"/>
        </w:rPr>
        <w:t xml:space="preserve">六、技术要求：</w:t>
      </w:r>
      <w:r/>
    </w:p>
    <w:p>
      <w:pPr>
        <w:ind w:firstLine="2650"/>
        <w:spacing w:line="360" w:lineRule="auto"/>
        <w:rPr>
          <w:rFonts w:ascii="宋体" w:hAnsi="宋体" w:cs="宋体"/>
          <w:b/>
          <w:sz w:val="24"/>
          <w:highlight w:val="none"/>
        </w:rPr>
      </w:pPr>
      <w:r>
        <w:rPr>
          <w:rFonts w:hint="eastAsia" w:ascii="宋体" w:hAnsi="宋体" w:cs="宋体"/>
          <w:b/>
          <w:sz w:val="24"/>
          <w:highlight w:val="none"/>
        </w:rPr>
        <w:t xml:space="preserve">设备</w:t>
      </w:r>
      <w:r>
        <w:rPr>
          <w:rFonts w:ascii="宋体" w:hAnsi="宋体" w:cs="宋体"/>
          <w:b/>
          <w:sz w:val="24"/>
          <w:highlight w:val="none"/>
        </w:rPr>
        <w:t xml:space="preserve">1</w:t>
      </w:r>
      <w:r>
        <w:rPr>
          <w:rFonts w:hint="eastAsia" w:ascii="宋体" w:hAnsi="宋体" w:cs="宋体"/>
          <w:b/>
          <w:sz w:val="24"/>
          <w:highlight w:val="none"/>
        </w:rPr>
        <w:t xml:space="preserve"> </w:t>
      </w:r>
      <w:r>
        <w:rPr>
          <w:rFonts w:ascii="宋体" w:hAnsi="宋体" w:cs="宋体"/>
          <w:b/>
          <w:sz w:val="24"/>
          <w:highlight w:val="none"/>
        </w:rPr>
        <w:t xml:space="preserve"> </w:t>
      </w:r>
      <w:r>
        <w:rPr>
          <w:rFonts w:hint="eastAsia" w:ascii="宋体" w:hAnsi="宋体" w:cs="宋体"/>
          <w:b/>
          <w:sz w:val="24"/>
          <w:highlight w:val="none"/>
        </w:rPr>
        <w:t xml:space="preserve">1m3 甲醛环境舱</w:t>
      </w:r>
      <w:r/>
    </w:p>
    <w:p>
      <w:pPr>
        <w:spacing w:line="360" w:lineRule="auto"/>
        <w:rPr>
          <w:rFonts w:ascii="宋体" w:hAnsi="宋体" w:cs="宋体"/>
          <w:sz w:val="24"/>
          <w:highlight w:val="none"/>
        </w:rPr>
      </w:pPr>
      <w:r>
        <w:rPr>
          <w:rFonts w:hint="eastAsia" w:ascii="宋体" w:hAnsi="宋体" w:cs="宋体"/>
          <w:sz w:val="24"/>
          <w:highlight w:val="none"/>
        </w:rPr>
        <w:t xml:space="preserve">一、符合以下标准要求</w:t>
      </w:r>
      <w:r/>
    </w:p>
    <w:p>
      <w:pPr>
        <w:spacing w:line="360" w:lineRule="auto"/>
        <w:rPr>
          <w:rFonts w:ascii="宋体" w:hAnsi="宋体" w:cs="宋体"/>
          <w:sz w:val="24"/>
          <w:highlight w:val="none"/>
        </w:rPr>
      </w:pPr>
      <w:r>
        <w:rPr>
          <w:rFonts w:hint="eastAsia" w:ascii="宋体" w:hAnsi="宋体" w:cs="宋体"/>
          <w:sz w:val="24"/>
          <w:highlight w:val="none"/>
        </w:rPr>
        <w:t xml:space="preserve">1、GB/T 17657-2013《人造板及饰面人造板理化性能试验方法》</w:t>
      </w:r>
      <w:r/>
    </w:p>
    <w:p>
      <w:pPr>
        <w:spacing w:line="360" w:lineRule="auto"/>
        <w:rPr>
          <w:rFonts w:ascii="宋体" w:hAnsi="宋体" w:cs="宋体"/>
          <w:sz w:val="24"/>
          <w:highlight w:val="none"/>
        </w:rPr>
      </w:pPr>
      <w:r>
        <w:rPr>
          <w:rFonts w:hint="eastAsia" w:ascii="宋体" w:hAnsi="宋体" w:cs="宋体"/>
          <w:sz w:val="24"/>
          <w:highlight w:val="none"/>
        </w:rPr>
        <w:t xml:space="preserve">2、ISO 16000-9-2006《建筑产品和家具释放挥发性有机化合物的测定》</w:t>
      </w:r>
      <w:r/>
    </w:p>
    <w:p>
      <w:pPr>
        <w:spacing w:line="360" w:lineRule="auto"/>
        <w:rPr>
          <w:rFonts w:ascii="宋体" w:hAnsi="宋体" w:cs="宋体"/>
          <w:sz w:val="24"/>
          <w:highlight w:val="none"/>
        </w:rPr>
      </w:pPr>
      <w:r>
        <w:rPr>
          <w:rFonts w:hint="eastAsia" w:ascii="宋体" w:hAnsi="宋体" w:cs="宋体"/>
          <w:sz w:val="24"/>
          <w:highlight w:val="none"/>
        </w:rPr>
        <w:t xml:space="preserve">3、GB 18580-2017《室内装饰装修材料—人造板及其制品中甲醛释放限量》</w:t>
      </w:r>
      <w:r/>
    </w:p>
    <w:p>
      <w:pPr>
        <w:spacing w:line="360" w:lineRule="auto"/>
        <w:rPr>
          <w:rFonts w:ascii="宋体" w:hAnsi="宋体" w:cs="宋体"/>
          <w:sz w:val="24"/>
          <w:highlight w:val="none"/>
        </w:rPr>
      </w:pPr>
      <w:r>
        <w:rPr>
          <w:rFonts w:hint="eastAsia" w:ascii="宋体" w:hAnsi="宋体" w:cs="宋体"/>
          <w:sz w:val="24"/>
          <w:highlight w:val="none"/>
        </w:rPr>
        <w:t xml:space="preserve">4、GB 18587-2001《室内装饰装修材料—地毯、地毯衬垫及地毯胶粘剂有害物质释放限量》</w:t>
      </w:r>
      <w:r/>
    </w:p>
    <w:p>
      <w:pPr>
        <w:spacing w:line="360" w:lineRule="auto"/>
        <w:rPr>
          <w:rFonts w:ascii="宋体" w:hAnsi="宋体" w:cs="宋体"/>
          <w:sz w:val="24"/>
          <w:highlight w:val="none"/>
        </w:rPr>
      </w:pPr>
      <w:r>
        <w:rPr>
          <w:rFonts w:hint="eastAsia" w:ascii="宋体" w:hAnsi="宋体" w:cs="宋体"/>
          <w:sz w:val="24"/>
          <w:highlight w:val="none"/>
        </w:rPr>
        <w:t xml:space="preserve">5、 HJ 571-2010《环境标志产品技术要求 人造板及其制品》</w:t>
      </w:r>
      <w:r/>
    </w:p>
    <w:p>
      <w:pPr>
        <w:spacing w:line="360" w:lineRule="auto"/>
        <w:rPr>
          <w:rFonts w:ascii="宋体" w:hAnsi="宋体" w:cs="宋体"/>
          <w:sz w:val="24"/>
          <w:highlight w:val="none"/>
        </w:rPr>
      </w:pPr>
      <w:r>
        <w:rPr>
          <w:rFonts w:hint="eastAsia" w:ascii="宋体" w:hAnsi="宋体" w:cs="宋体"/>
          <w:sz w:val="24"/>
          <w:highlight w:val="none"/>
        </w:rPr>
        <w:t xml:space="preserve">6、ISO 12460-1:2007《1m³气候箱法测定板材甲醛释放量》</w:t>
      </w:r>
      <w:r/>
    </w:p>
    <w:p>
      <w:pPr>
        <w:spacing w:line="360" w:lineRule="auto"/>
        <w:rPr>
          <w:rFonts w:ascii="宋体" w:hAnsi="宋体" w:cs="宋体"/>
          <w:sz w:val="24"/>
          <w:highlight w:val="none"/>
        </w:rPr>
      </w:pPr>
      <w:r>
        <w:rPr>
          <w:rFonts w:hint="eastAsia" w:ascii="宋体" w:hAnsi="宋体" w:cs="宋体"/>
          <w:sz w:val="24"/>
          <w:highlight w:val="none"/>
        </w:rPr>
        <w:t xml:space="preserve">7、EN 717-1:2004《木基板-甲醛释放的测试定-第一部分：用环境舱测定甲醛的释放量》</w:t>
      </w:r>
      <w:r/>
    </w:p>
    <w:p>
      <w:pPr>
        <w:spacing w:line="360" w:lineRule="auto"/>
        <w:rPr>
          <w:rFonts w:ascii="宋体" w:hAnsi="宋体" w:cs="宋体"/>
          <w:sz w:val="24"/>
          <w:highlight w:val="none"/>
        </w:rPr>
      </w:pPr>
      <w:r>
        <w:rPr>
          <w:rFonts w:hint="eastAsia" w:ascii="宋体" w:hAnsi="宋体" w:cs="宋体"/>
          <w:sz w:val="24"/>
          <w:highlight w:val="none"/>
        </w:rPr>
        <w:t xml:space="preserve">8、LY/T 1612-2023《甲醛释放量检测用1 m3气候箱技术要求》</w:t>
      </w:r>
      <w:r/>
    </w:p>
    <w:p>
      <w:pPr>
        <w:spacing w:line="360" w:lineRule="auto"/>
        <w:rPr>
          <w:rFonts w:ascii="宋体" w:hAnsi="宋体" w:cs="宋体"/>
          <w:sz w:val="24"/>
          <w:highlight w:val="none"/>
        </w:rPr>
      </w:pPr>
      <w:r>
        <w:rPr>
          <w:rFonts w:hint="eastAsia" w:ascii="宋体" w:hAnsi="宋体" w:cs="宋体"/>
          <w:sz w:val="24"/>
          <w:highlight w:val="none"/>
        </w:rPr>
        <w:t xml:space="preserve">二、参数和技术要求</w:t>
      </w:r>
      <w:r/>
    </w:p>
    <w:p>
      <w:pPr>
        <w:spacing w:line="360" w:lineRule="auto"/>
        <w:rPr>
          <w:rFonts w:ascii="宋体" w:hAnsi="宋体" w:cs="宋体"/>
          <w:sz w:val="24"/>
          <w:highlight w:val="none"/>
        </w:rPr>
      </w:pPr>
      <w:r>
        <w:rPr>
          <w:rFonts w:hint="eastAsia" w:ascii="宋体" w:hAnsi="宋体" w:cs="宋体"/>
          <w:sz w:val="24"/>
          <w:highlight w:val="none"/>
        </w:rPr>
        <w:t xml:space="preserve">★1.设备容积（舱容）：1m³±0.01m3；</w:t>
      </w:r>
      <w:r/>
    </w:p>
    <w:p>
      <w:pPr>
        <w:spacing w:line="360" w:lineRule="auto"/>
        <w:rPr>
          <w:rFonts w:ascii="宋体" w:hAnsi="宋体" w:cs="宋体"/>
          <w:sz w:val="24"/>
          <w:highlight w:val="none"/>
        </w:rPr>
      </w:pPr>
      <w:r>
        <w:rPr>
          <w:rFonts w:hint="eastAsia" w:ascii="宋体" w:hAnsi="宋体" w:cs="宋体"/>
          <w:sz w:val="24"/>
          <w:highlight w:val="none"/>
        </w:rPr>
        <w:t xml:space="preserve">★2.温度：调节范围（10～40）℃ ；偏差≤±1℃，均匀度1.0℃，波动度：≤±0.3℃。（投标文件中附1m3 甲醛环境舱具有CNAS或CMA印章标志的温度参数测试报告彩色扫描件）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★3.相对湿度：调节范围（30～80）%HR，偏差≤±3%，均匀度3%，波动度：≤±2%。（投标文件中附1m3 甲醛环境舱具有CNAS或CMA印章标志的湿度参数测试报告彩色扫描件）。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★4.空载时舱内的空气流速为(0.1～0.5)m/s ，载气交换率可调范围（0.2～2.0）次/h，偏差≤±3%（采用电子可调式气体流量计）。 </w:t>
      </w:r>
      <w:r/>
    </w:p>
    <w:p>
      <w:pPr>
        <w:spacing w:line="360" w:lineRule="auto"/>
        <w:rPr>
          <w:rFonts w:ascii="宋体" w:hAnsi="宋体" w:cs="宋体"/>
          <w:sz w:val="24"/>
          <w:highlight w:val="none"/>
        </w:rPr>
      </w:pPr>
      <w:r>
        <w:rPr>
          <w:rFonts w:hint="eastAsia" w:ascii="宋体" w:hAnsi="宋体" w:cs="宋体"/>
          <w:sz w:val="24"/>
          <w:highlight w:val="none"/>
        </w:rPr>
        <w:t xml:space="preserve">★5.环境舱内本底浓度：甲醛本底浓度≤0.006mg/m³。（投标文件中附1m3 甲醛环境舱具有CNAS或CMA印章标志的舱内本底浓度参数测试报告彩色扫描件）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★6.环境舱内壁采用采用厚度不小于1.5mm 304/316镜面不锈钢整体焊接成型，内壁应平整光滑，色泽均匀，不得有鼓泡、划痕，四周的边、角均制成R角，内壁板之间的搭接处采用满焊，焊接处及周围抛光、无变形。密封材料和其它与测试舱内空气接触的器件，应不产生、不吸附挥发性有机化合物(VOC)和甲醛，密闭性良好且满足测试舱内背景要求。</w:t>
      </w:r>
      <w:r/>
    </w:p>
    <w:p>
      <w:pPr>
        <w:spacing w:line="360" w:lineRule="auto"/>
        <w:rPr>
          <w:rFonts w:ascii="宋体" w:hAnsi="宋体" w:cs="宋体"/>
          <w:sz w:val="24"/>
          <w:highlight w:val="none"/>
        </w:rPr>
      </w:pPr>
      <w:r>
        <w:rPr>
          <w:rFonts w:hint="eastAsia" w:ascii="宋体" w:hAnsi="宋体" w:cs="宋体"/>
          <w:sz w:val="24"/>
          <w:highlight w:val="none"/>
        </w:rPr>
        <w:t xml:space="preserve">7.环境舱采用空气夹套控温方式，所有加热制冷部件不能安装在舱内，舱内不产生任何液态水。</w:t>
      </w:r>
      <w:r/>
    </w:p>
    <w:p>
      <w:pPr>
        <w:spacing w:line="360" w:lineRule="auto"/>
        <w:rPr>
          <w:rFonts w:ascii="宋体" w:hAnsi="宋体" w:cs="宋体"/>
          <w:sz w:val="24"/>
          <w:highlight w:val="none"/>
        </w:rPr>
      </w:pPr>
      <w:r>
        <w:rPr>
          <w:rFonts w:hint="eastAsia" w:ascii="宋体" w:hAnsi="宋体" w:cs="宋体"/>
          <w:sz w:val="24"/>
          <w:highlight w:val="none"/>
        </w:rPr>
        <w:t xml:space="preserve">8.环境舱内空气循环方式：循环风机采用变频风机配置不锈钢风叶，风道系统设计合理，密封可靠，出风具有完善的均流系统，风道及均流部件采用不锈钢材质。空气循环系统需满足气流均匀、无死角、无涡流、风速可控、严禁气流直接冲击样品表面，不干扰样品释放。</w:t>
      </w:r>
      <w:r/>
    </w:p>
    <w:p>
      <w:pPr>
        <w:spacing w:line="360" w:lineRule="auto"/>
        <w:rPr>
          <w:rFonts w:ascii="宋体" w:hAnsi="宋体" w:cs="宋体"/>
          <w:sz w:val="24"/>
          <w:highlight w:val="none"/>
        </w:rPr>
      </w:pPr>
      <w:r>
        <w:rPr>
          <w:rFonts w:hint="eastAsia" w:ascii="宋体" w:hAnsi="宋体" w:cs="宋体"/>
          <w:sz w:val="24"/>
          <w:highlight w:val="none"/>
        </w:rPr>
        <w:t xml:space="preserve">★9.主要部件参数：触摸屏尺寸：≥10寸，分辨率：≥1024*600；电子可调式气体流量计准确度：≤±1.0%S.P；密封部件材质：氟橡胶；相对湿度传感器精度：≤±3%；温度传感器精度：≤±0.3℃；压力传感器精度：≤±1%F.S；循环电机电压频率：380V、50Hz，转速≥1375转，变频器功率≥0.75KW 。</w:t>
      </w:r>
      <w:r/>
    </w:p>
    <w:p>
      <w:pPr>
        <w:spacing w:line="360" w:lineRule="auto"/>
        <w:rPr>
          <w:rFonts w:ascii="宋体" w:hAnsi="宋体" w:cs="宋体"/>
          <w:sz w:val="24"/>
          <w:highlight w:val="none"/>
        </w:rPr>
      </w:pPr>
      <w:r>
        <w:rPr>
          <w:rFonts w:hint="eastAsia" w:ascii="宋体" w:hAnsi="宋体" w:cs="宋体"/>
          <w:sz w:val="24"/>
          <w:highlight w:val="none"/>
        </w:rPr>
        <w:t xml:space="preserve">10.设备库板和控制柜采用厚度不小于1.5mm冷轧钢板钣金结构并静电喷塑/烤漆处理。表层应平整光滑，色泽均匀，边与边之间缝隙均匀细小，不应有露底、起层、鼓泡、斑痕、划痕等缺陷。 所有大门采用双门的方式内胆独立门，库板独立门，保证气密性。</w:t>
      </w:r>
      <w:r/>
    </w:p>
    <w:p>
      <w:pPr>
        <w:spacing w:line="360" w:lineRule="auto"/>
        <w:rPr>
          <w:rFonts w:ascii="宋体" w:hAnsi="宋体" w:cs="宋体"/>
          <w:sz w:val="24"/>
          <w:highlight w:val="none"/>
        </w:rPr>
      </w:pPr>
      <w:r>
        <w:rPr>
          <w:rFonts w:hint="eastAsia" w:ascii="宋体" w:hAnsi="宋体" w:cs="宋体"/>
          <w:sz w:val="24"/>
          <w:highlight w:val="none"/>
        </w:rPr>
        <w:t xml:space="preserve">11.设备进、出气口均在室外；制冷冷凝器统一移至室外。</w:t>
      </w:r>
      <w:r/>
    </w:p>
    <w:p>
      <w:pPr>
        <w:spacing w:line="360" w:lineRule="auto"/>
        <w:rPr>
          <w:rFonts w:ascii="宋体" w:hAnsi="宋体" w:cs="宋体"/>
          <w:sz w:val="24"/>
          <w:highlight w:val="none"/>
        </w:rPr>
      </w:pPr>
      <w:r>
        <w:rPr>
          <w:rFonts w:hint="eastAsia" w:ascii="宋体" w:hAnsi="宋体" w:cs="宋体"/>
          <w:sz w:val="24"/>
          <w:highlight w:val="none"/>
        </w:rPr>
        <w:t xml:space="preserve">12.空气过滤系统包括但不限于活性炭过滤、粉尘过滤及甲醛过滤等多种方式。</w:t>
      </w:r>
      <w:r/>
    </w:p>
    <w:p>
      <w:pPr>
        <w:spacing w:line="360" w:lineRule="auto"/>
        <w:rPr>
          <w:rFonts w:ascii="宋体" w:hAnsi="宋体" w:cs="宋体"/>
          <w:sz w:val="24"/>
          <w:highlight w:val="none"/>
        </w:rPr>
      </w:pPr>
      <w:r>
        <w:rPr>
          <w:rFonts w:hint="eastAsia" w:ascii="宋体" w:hAnsi="宋体" w:cs="宋体"/>
          <w:sz w:val="24"/>
          <w:highlight w:val="none"/>
        </w:rPr>
        <w:t xml:space="preserve">13.环境舱湿度控制采用干湿空气平衡调节法（因稳定速度要求，不能采用露点控制法），由冷干除湿机、加湿装置、分流控制系统等组成，加湿装置设置有自动恒温控制装置。</w:t>
      </w:r>
      <w:r/>
    </w:p>
    <w:p>
      <w:pPr>
        <w:spacing w:line="360" w:lineRule="auto"/>
        <w:rPr>
          <w:rFonts w:ascii="宋体" w:hAnsi="宋体" w:cs="宋体"/>
          <w:sz w:val="24"/>
          <w:highlight w:val="none"/>
        </w:rPr>
      </w:pPr>
      <w:r>
        <w:rPr>
          <w:rFonts w:hint="eastAsia" w:ascii="宋体" w:hAnsi="宋体" w:cs="宋体"/>
          <w:sz w:val="24"/>
          <w:highlight w:val="none"/>
        </w:rPr>
        <w:t xml:space="preserve">14.环境舱运行温湿度稳定时间不超过1h，运行期间测试舱内应无结露、雾化现象或有水珠凝聚。</w:t>
      </w:r>
      <w:r/>
    </w:p>
    <w:p>
      <w:pPr>
        <w:spacing w:line="360" w:lineRule="auto"/>
        <w:rPr>
          <w:rFonts w:ascii="宋体" w:hAnsi="宋体" w:cs="宋体"/>
          <w:sz w:val="24"/>
          <w:highlight w:val="none"/>
        </w:rPr>
      </w:pPr>
      <w:r>
        <w:rPr>
          <w:rFonts w:hint="eastAsia" w:ascii="宋体" w:hAnsi="宋体" w:cs="宋体"/>
          <w:sz w:val="24"/>
          <w:highlight w:val="none"/>
        </w:rPr>
        <w:t xml:space="preserve">★15.环境舱外壳采用厚度不小于1.5mm冷轧钢板钣金结构并静电喷塑/烤漆处理，可采用阻燃性的岩棉隔热材料，保温层厚度不小于80mm；密封材质：聚四氟乙烯、氟橡胶，密封材料需经过无害化处理，无甲醛、VOC释放。密封条中含苯、甲苯、二甲苯低于0.002mg/m³，总挥发性有机物（TVOC）低于0.05mg/m³。（投标文件中附具有CNAS或CMA印章标志密封条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16.设备至少应有2个采样口。</w:t>
      </w:r>
      <w:r/>
    </w:p>
    <w:p>
      <w:pPr>
        <w:spacing w:line="360" w:lineRule="auto"/>
        <w:rPr>
          <w:rFonts w:ascii="宋体" w:hAnsi="宋体" w:cs="宋体"/>
          <w:sz w:val="24"/>
          <w:highlight w:val="none"/>
        </w:rPr>
      </w:pPr>
      <w:r>
        <w:rPr>
          <w:rFonts w:hint="eastAsia" w:ascii="宋体" w:hAnsi="宋体" w:cs="宋体"/>
          <w:sz w:val="24"/>
          <w:highlight w:val="none"/>
        </w:rPr>
        <w:t xml:space="preserve">★17.噪声：环境舱正常运行时的噪声值不大于60 dB。（不含提供设备气源的空气压缩机）（投标文件中附具有1m3 甲醛环境舱CNAS和CMA印章标志噪音的检验报告彩色扫描件）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18.环境舱控制系统采用彩色触摸屏和PLC 控制器，配置有物联网控制功能的软件，能连续和实时监控、记录舱内的温度、相对湿度、压力、空气交换率、时间等控制参数，可实现动态数据显示和历史数据保存和查询、故障记录、报警设置等功能；</w:t>
      </w:r>
      <w:r/>
    </w:p>
    <w:p>
      <w:pPr>
        <w:spacing w:line="360" w:lineRule="auto"/>
        <w:rPr>
          <w:rFonts w:ascii="宋体" w:hAnsi="宋体" w:cs="宋体"/>
          <w:sz w:val="24"/>
          <w:highlight w:val="none"/>
        </w:rPr>
      </w:pPr>
      <w:r>
        <w:rPr>
          <w:rFonts w:hint="eastAsia" w:ascii="宋体" w:hAnsi="宋体" w:cs="宋体"/>
          <w:sz w:val="24"/>
          <w:highlight w:val="none"/>
        </w:rPr>
        <w:t xml:space="preserve">19.PLC控制器、触摸屏、湿度传感器、温度传感器、气体质量流量计、压差传感器、制冷压缩机、干燥过滤器、制冷电磁阀、变频器、电气原件、过滤组件、加湿系统、循环风机等主要部件选用国内外主流品牌产品；</w:t>
      </w:r>
      <w:r/>
    </w:p>
    <w:p>
      <w:pPr>
        <w:spacing w:line="360" w:lineRule="auto"/>
        <w:rPr>
          <w:rFonts w:ascii="宋体" w:hAnsi="宋体" w:cs="宋体"/>
          <w:sz w:val="24"/>
          <w:highlight w:val="none"/>
        </w:rPr>
      </w:pPr>
      <w:r>
        <w:rPr>
          <w:rFonts w:hint="eastAsia" w:ascii="宋体" w:hAnsi="宋体" w:cs="宋体"/>
          <w:sz w:val="24"/>
          <w:highlight w:val="none"/>
        </w:rPr>
        <w:t xml:space="preserve">20.设备应配备安全保护系统：制冷系统高低压保护、过流保护，加热器超温保护，电机过流保护，缺水保护，空气压缩机过热、过流、超压保护，电源欠相、相序保护，电源过流、短路保护。</w:t>
      </w:r>
      <w:r/>
    </w:p>
    <w:p>
      <w:pPr>
        <w:spacing w:line="360" w:lineRule="auto"/>
        <w:rPr>
          <w:rFonts w:ascii="宋体" w:hAnsi="宋体" w:cs="宋体"/>
          <w:sz w:val="24"/>
          <w:highlight w:val="none"/>
        </w:rPr>
      </w:pPr>
      <w:r>
        <w:rPr>
          <w:rFonts w:hint="eastAsia" w:ascii="宋体" w:hAnsi="宋体" w:cs="宋体"/>
          <w:sz w:val="24"/>
          <w:highlight w:val="none"/>
        </w:rPr>
        <w:t xml:space="preserve">★21.提供1m³甲醛环境舱的实物清晰照片，照片须能清晰显示设备内外部结构。照片须为原厂正品设备实拍，不得使用效果图、宣传图、网络图片。</w:t>
      </w:r>
      <w:r/>
    </w:p>
    <w:p>
      <w:pPr>
        <w:pStyle w:val="755"/>
        <w:rPr>
          <w:highlight w:val="none"/>
        </w:rPr>
      </w:pPr>
      <w:r>
        <w:rPr>
          <w:highlight w:val="none"/>
        </w:rPr>
      </w:r>
      <w:r/>
    </w:p>
    <w:p>
      <w:pPr>
        <w:ind w:firstLine="2650"/>
        <w:spacing w:line="360" w:lineRule="auto"/>
        <w:rPr>
          <w:rFonts w:ascii="宋体" w:hAnsi="宋体" w:cs="宋体"/>
          <w:b/>
          <w:sz w:val="24"/>
          <w:highlight w:val="none"/>
        </w:rPr>
      </w:pPr>
      <w:r>
        <w:rPr>
          <w:rFonts w:hint="eastAsia" w:ascii="宋体" w:hAnsi="宋体" w:cs="宋体"/>
          <w:b/>
          <w:sz w:val="24"/>
          <w:highlight w:val="none"/>
        </w:rPr>
        <w:t xml:space="preserve">设备</w:t>
      </w:r>
      <w:r>
        <w:rPr>
          <w:rFonts w:ascii="宋体" w:hAnsi="宋体" w:cs="宋体"/>
          <w:b/>
          <w:sz w:val="24"/>
          <w:highlight w:val="none"/>
        </w:rPr>
        <w:t xml:space="preserve">2</w:t>
      </w:r>
      <w:r>
        <w:rPr>
          <w:rFonts w:hint="eastAsia" w:ascii="宋体" w:hAnsi="宋体" w:cs="宋体"/>
          <w:b/>
          <w:sz w:val="24"/>
          <w:highlight w:val="none"/>
        </w:rPr>
        <w:t xml:space="preserve"> </w:t>
      </w:r>
      <w:r>
        <w:rPr>
          <w:rFonts w:ascii="宋体" w:hAnsi="宋体" w:cs="宋体"/>
          <w:b/>
          <w:sz w:val="24"/>
          <w:highlight w:val="none"/>
        </w:rPr>
        <w:t xml:space="preserve"> </w:t>
      </w:r>
      <w:r>
        <w:rPr>
          <w:rFonts w:hint="eastAsia" w:ascii="宋体" w:hAnsi="宋体" w:cs="宋体"/>
          <w:b/>
          <w:sz w:val="24"/>
          <w:highlight w:val="none"/>
        </w:rPr>
        <w:t xml:space="preserve">1m3 VOC环境舱</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一、符合以下标准要求</w:t>
      </w:r>
      <w:r/>
    </w:p>
    <w:p>
      <w:pPr>
        <w:spacing w:line="360" w:lineRule="auto"/>
        <w:rPr>
          <w:rFonts w:ascii="宋体" w:hAnsi="宋体" w:cs="宋体"/>
          <w:sz w:val="24"/>
          <w:highlight w:val="none"/>
        </w:rPr>
      </w:pPr>
      <w:r>
        <w:rPr>
          <w:rFonts w:hint="eastAsia" w:ascii="宋体" w:hAnsi="宋体" w:cs="宋体"/>
          <w:sz w:val="24"/>
          <w:highlight w:val="none"/>
        </w:rPr>
        <w:t xml:space="preserve">1、GB18580-2025 《室内装饰装修材料 人造板及其制品中甲醛释放限量》</w:t>
      </w:r>
      <w:r/>
    </w:p>
    <w:p>
      <w:pPr>
        <w:spacing w:line="360" w:lineRule="auto"/>
        <w:rPr>
          <w:rFonts w:ascii="宋体" w:hAnsi="宋体" w:cs="宋体"/>
          <w:sz w:val="24"/>
          <w:highlight w:val="none"/>
        </w:rPr>
      </w:pPr>
      <w:r>
        <w:rPr>
          <w:rFonts w:hint="eastAsia" w:ascii="宋体" w:hAnsi="宋体" w:cs="宋体"/>
          <w:sz w:val="24"/>
          <w:highlight w:val="none"/>
        </w:rPr>
        <w:t xml:space="preserve">2、GB18584-2024 《家具中有害物质限量》</w:t>
      </w:r>
      <w:r/>
    </w:p>
    <w:p>
      <w:pPr>
        <w:spacing w:line="360" w:lineRule="auto"/>
        <w:rPr>
          <w:rFonts w:ascii="宋体" w:hAnsi="宋体" w:cs="宋体"/>
          <w:sz w:val="24"/>
          <w:highlight w:val="none"/>
        </w:rPr>
      </w:pPr>
      <w:r>
        <w:rPr>
          <w:rFonts w:hint="eastAsia" w:ascii="宋体" w:hAnsi="宋体" w:cs="宋体"/>
          <w:sz w:val="24"/>
          <w:highlight w:val="none"/>
        </w:rPr>
        <w:t xml:space="preserve">3、GB/T29899-2024 《人造板及其制品中挥发性有机释放量试验方法 小型释放舱法》</w:t>
      </w:r>
      <w:r/>
    </w:p>
    <w:p>
      <w:pPr>
        <w:spacing w:line="360" w:lineRule="auto"/>
        <w:rPr>
          <w:rFonts w:ascii="宋体" w:hAnsi="宋体" w:cs="宋体"/>
          <w:sz w:val="24"/>
          <w:highlight w:val="none"/>
        </w:rPr>
      </w:pPr>
      <w:r>
        <w:rPr>
          <w:rFonts w:hint="eastAsia" w:ascii="宋体" w:hAnsi="宋体" w:cs="宋体"/>
          <w:sz w:val="24"/>
          <w:highlight w:val="none"/>
        </w:rPr>
        <w:t xml:space="preserve">4、GB/T31107-2014 《家具中挥发性有机化合物检测用气候舱通用技术条件》</w:t>
      </w:r>
      <w:r/>
    </w:p>
    <w:p>
      <w:pPr>
        <w:spacing w:line="360" w:lineRule="auto"/>
        <w:rPr>
          <w:rFonts w:ascii="宋体" w:hAnsi="宋体" w:cs="宋体"/>
          <w:sz w:val="24"/>
          <w:highlight w:val="none"/>
        </w:rPr>
      </w:pPr>
      <w:r>
        <w:rPr>
          <w:rFonts w:hint="eastAsia" w:ascii="宋体" w:hAnsi="宋体" w:cs="宋体"/>
          <w:sz w:val="24"/>
          <w:highlight w:val="none"/>
        </w:rPr>
        <w:t xml:space="preserve">5、GB/T35601-2024 《绿色产品评价 人造板和木质地板》</w:t>
      </w:r>
      <w:r/>
    </w:p>
    <w:p>
      <w:pPr>
        <w:spacing w:line="360" w:lineRule="auto"/>
        <w:rPr>
          <w:rFonts w:ascii="宋体" w:hAnsi="宋体" w:cs="宋体"/>
          <w:sz w:val="24"/>
          <w:highlight w:val="none"/>
        </w:rPr>
      </w:pPr>
      <w:r>
        <w:rPr>
          <w:rFonts w:hint="eastAsia" w:ascii="宋体" w:hAnsi="宋体" w:cs="宋体"/>
          <w:sz w:val="24"/>
          <w:highlight w:val="none"/>
        </w:rPr>
        <w:t xml:space="preserve">6、GB/T35607-2024 《绿色产品评价 家具》</w:t>
      </w:r>
      <w:r/>
    </w:p>
    <w:p>
      <w:pPr>
        <w:spacing w:line="360" w:lineRule="auto"/>
        <w:rPr>
          <w:rFonts w:ascii="宋体" w:hAnsi="宋体" w:cs="宋体"/>
          <w:sz w:val="24"/>
          <w:highlight w:val="none"/>
        </w:rPr>
      </w:pPr>
      <w:r>
        <w:rPr>
          <w:rFonts w:hint="eastAsia" w:ascii="宋体" w:hAnsi="宋体" w:cs="宋体"/>
          <w:sz w:val="24"/>
          <w:highlight w:val="none"/>
        </w:rPr>
        <w:t xml:space="preserve">二、参数和技术要求</w:t>
      </w:r>
      <w:r/>
    </w:p>
    <w:p>
      <w:pPr>
        <w:spacing w:line="360" w:lineRule="auto"/>
        <w:rPr>
          <w:rFonts w:ascii="宋体" w:hAnsi="宋体" w:cs="宋体"/>
          <w:sz w:val="24"/>
          <w:highlight w:val="none"/>
        </w:rPr>
      </w:pPr>
      <w:r>
        <w:rPr>
          <w:rFonts w:hint="eastAsia" w:ascii="宋体" w:hAnsi="宋体" w:cs="宋体"/>
          <w:sz w:val="24"/>
          <w:highlight w:val="none"/>
        </w:rPr>
        <w:t xml:space="preserve">★1.设备容积（舱容）：1m³±0.01m³。</w:t>
      </w:r>
      <w:r/>
    </w:p>
    <w:p>
      <w:pPr>
        <w:spacing w:line="360" w:lineRule="auto"/>
        <w:rPr>
          <w:rFonts w:ascii="宋体" w:hAnsi="宋体" w:cs="宋体"/>
          <w:sz w:val="24"/>
          <w:highlight w:val="none"/>
        </w:rPr>
      </w:pPr>
      <w:r>
        <w:rPr>
          <w:rFonts w:hint="eastAsia" w:ascii="宋体" w:hAnsi="宋体" w:cs="宋体"/>
          <w:sz w:val="24"/>
          <w:highlight w:val="none"/>
        </w:rPr>
        <w:t xml:space="preserve">★2.温度：调节范围（10～40）℃ ，偏差≤±1℃，均匀度≤1.0℃，波动度≤±0.3℃。（投标文件中附1m³VOC环境舱具有CNAS或CMA印章标志的温度测试报告彩色扫描件）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★3.相对湿度：调节范围（30～80）%HR，偏差≤±3%，均匀度≤3%，波动度≤±2%。（投标文件中附1m³VOC环境舱具有CNAS或CMA印章标志的湿度测试报告彩色扫描件）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★4.空载时舱内的空气流速为(0.1～0.3)m/s ，载气交换率可调范围（0.2～2.0）次/h，偏差≤±3%（采用电子可调式气体流量计）。 </w:t>
      </w:r>
      <w:r/>
    </w:p>
    <w:p>
      <w:pPr>
        <w:spacing w:line="360" w:lineRule="auto"/>
        <w:rPr>
          <w:rFonts w:ascii="宋体" w:hAnsi="宋体" w:cs="宋体"/>
          <w:sz w:val="24"/>
          <w:highlight w:val="none"/>
        </w:rPr>
      </w:pPr>
      <w:r>
        <w:rPr>
          <w:rFonts w:hint="eastAsia" w:ascii="宋体" w:hAnsi="宋体" w:cs="宋体"/>
          <w:sz w:val="24"/>
          <w:highlight w:val="none"/>
        </w:rPr>
        <w:t xml:space="preserve">★5.环境舱内本底浓度：甲醛本底浓度≤0.006mg/m³，单体VOC本底浓度≤0.002mg/m³TVOC本底浓度≤0.02mg/m³。（投标文件中附1m³VOC环境舱具有CNAS或CMA印章标志的测试报告彩色扫描件）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★6.设备吸附率（回收率）：温度(23±2)℃、相对湿度(50±5)%时，环境舱的吸附率应小于20%或回收率应不小于80%（甲苯或正十二烷）。（投标文件中附1m³VOC环境舱具有CNAS或CMA印章标志的测试报告彩色扫描件）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★7.密闭性：所有结合部位保持密封，环境舱内保持（10~20）Pa的正压运行，环境舱应满足如下密封要求之一。</w:t>
      </w:r>
      <w:r/>
    </w:p>
    <w:p>
      <w:pPr>
        <w:spacing w:line="360" w:lineRule="auto"/>
        <w:rPr>
          <w:rFonts w:ascii="宋体" w:hAnsi="宋体" w:cs="宋体"/>
          <w:sz w:val="24"/>
          <w:highlight w:val="none"/>
        </w:rPr>
      </w:pPr>
      <w:r>
        <w:rPr>
          <w:rFonts w:hint="eastAsia" w:ascii="宋体" w:hAnsi="宋体" w:cs="宋体"/>
          <w:sz w:val="24"/>
          <w:highlight w:val="none"/>
        </w:rPr>
        <w:t xml:space="preserve">a)在 1kPa 正压(表压)时，舱内空气泄漏率VL≤0.5%×舱容/min。</w:t>
      </w:r>
      <w:r/>
    </w:p>
    <w:p>
      <w:pPr>
        <w:spacing w:line="360" w:lineRule="auto"/>
        <w:rPr>
          <w:rFonts w:ascii="宋体" w:hAnsi="宋体" w:cs="宋体"/>
          <w:sz w:val="24"/>
          <w:highlight w:val="none"/>
        </w:rPr>
      </w:pPr>
      <w:r>
        <w:rPr>
          <w:rFonts w:hint="eastAsia" w:ascii="宋体" w:hAnsi="宋体" w:cs="宋体"/>
          <w:sz w:val="24"/>
          <w:highlight w:val="none"/>
        </w:rPr>
        <w:t xml:space="preserve">b)舱内空气泄露率VL≤05%×供气率Vs。</w:t>
      </w:r>
      <w:r/>
    </w:p>
    <w:p>
      <w:pPr>
        <w:spacing w:line="360" w:lineRule="auto"/>
        <w:rPr>
          <w:rFonts w:ascii="宋体" w:hAnsi="宋体" w:cs="宋体"/>
          <w:sz w:val="24"/>
          <w:highlight w:val="none"/>
        </w:rPr>
      </w:pPr>
      <w:r>
        <w:rPr>
          <w:rFonts w:hint="eastAsia" w:ascii="宋体" w:hAnsi="宋体" w:cs="宋体"/>
          <w:sz w:val="24"/>
          <w:highlight w:val="none"/>
        </w:rPr>
        <w:t xml:space="preserve">★8.舱内空气均匀度：环境舱空载时任意两采样点之间参考标准的浓度值相对偏差应≤5%。</w:t>
      </w:r>
      <w:r/>
    </w:p>
    <w:p>
      <w:pPr>
        <w:spacing w:line="360" w:lineRule="auto"/>
        <w:rPr>
          <w:rFonts w:ascii="宋体" w:hAnsi="宋体" w:cs="宋体"/>
          <w:sz w:val="24"/>
          <w:highlight w:val="none"/>
        </w:rPr>
      </w:pPr>
      <w:r>
        <w:rPr>
          <w:rFonts w:hint="eastAsia" w:ascii="宋体" w:hAnsi="宋体" w:cs="宋体"/>
          <w:sz w:val="24"/>
          <w:highlight w:val="none"/>
        </w:rPr>
        <w:t xml:space="preserve">9.连续工作时间：气候舱连续工作时间不应小于30天。</w:t>
      </w:r>
      <w:r/>
    </w:p>
    <w:p>
      <w:pPr>
        <w:spacing w:line="360" w:lineRule="auto"/>
        <w:rPr>
          <w:rFonts w:ascii="宋体" w:hAnsi="宋体" w:cs="宋体"/>
          <w:sz w:val="24"/>
          <w:highlight w:val="none"/>
        </w:rPr>
      </w:pPr>
      <w:r>
        <w:rPr>
          <w:rFonts w:hint="eastAsia" w:ascii="宋体" w:hAnsi="宋体" w:cs="宋体"/>
          <w:sz w:val="24"/>
          <w:highlight w:val="none"/>
        </w:rPr>
        <w:t xml:space="preserve">★10.噪声：环境舱正常运行时的噪声值不大于70 dB。（不含提供设备气源的空气压缩机）（投标文件中附具有1m³VOC环境舱CNAS和CMA印章标志噪音的检验报告彩色扫描件）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11.设备库板和控制柜采用厚度不小于1.5mm冷轧钢板钣金结构并静电喷塑/烤漆处理。表层应平整光滑，色泽均匀，边与边之间缝隙均匀细小，不应有露底、起层、鼓泡、斑痕、划痕等缺陷。 所有大门采用双门的方式内胆独立门，库板独立门，保证气密性。</w:t>
      </w:r>
      <w:r/>
    </w:p>
    <w:p>
      <w:pPr>
        <w:spacing w:line="360" w:lineRule="auto"/>
        <w:rPr>
          <w:rFonts w:ascii="宋体" w:hAnsi="宋体" w:cs="宋体"/>
          <w:sz w:val="24"/>
          <w:highlight w:val="none"/>
        </w:rPr>
      </w:pPr>
      <w:r>
        <w:rPr>
          <w:rFonts w:hint="eastAsia" w:ascii="宋体" w:hAnsi="宋体" w:cs="宋体"/>
          <w:sz w:val="24"/>
          <w:highlight w:val="none"/>
        </w:rPr>
        <w:t xml:space="preserve">★12.环境舱内壁采用采用厚度不小于1.5mm镜面304/316不锈钢整体焊接成型。内壁应平整光滑，色泽均匀，不得有鼓泡、划痕，四周的边、角均制成R角，内壁板之间的搭接处采用满焊，焊接处及周围抛光、无变形。密封材料和其它与测试舱内空气接触的器件，应不产生、不吸附挥发性有机化合物(VOC)和甲醛，密闭性良好且满足测试舱内背景要求。</w:t>
      </w:r>
      <w:r/>
    </w:p>
    <w:p>
      <w:pPr>
        <w:spacing w:line="360" w:lineRule="auto"/>
        <w:rPr>
          <w:rFonts w:ascii="宋体" w:hAnsi="宋体" w:cs="宋体"/>
          <w:sz w:val="24"/>
          <w:highlight w:val="none"/>
        </w:rPr>
      </w:pPr>
      <w:r>
        <w:rPr>
          <w:rFonts w:hint="eastAsia" w:ascii="宋体" w:hAnsi="宋体" w:cs="宋体"/>
          <w:sz w:val="24"/>
          <w:highlight w:val="none"/>
        </w:rPr>
        <w:t xml:space="preserve">13.环境舱采用空气夹套控温方式，所有加热制冷部件安装在空气夹套内，舱内不产生任何液态水。</w:t>
      </w:r>
      <w:r/>
    </w:p>
    <w:p>
      <w:pPr>
        <w:spacing w:line="360" w:lineRule="auto"/>
        <w:rPr>
          <w:rFonts w:ascii="宋体" w:hAnsi="宋体" w:cs="宋体"/>
          <w:sz w:val="24"/>
          <w:highlight w:val="none"/>
        </w:rPr>
      </w:pPr>
      <w:r>
        <w:rPr>
          <w:rFonts w:hint="eastAsia" w:ascii="宋体" w:hAnsi="宋体" w:cs="宋体"/>
          <w:sz w:val="24"/>
          <w:highlight w:val="none"/>
        </w:rPr>
        <w:t xml:space="preserve">14.环境舱内空气循环方式：循环风机采用变频风机配置不锈钢风叶，风道系统设计合理，密封可靠，出风具有完善的均流系统，风道及均流部件采用不锈钢材质。空气循环系统需满足气流均匀、无死角、无涡流、风速可控、严禁气流直接冲击样品表面，不干扰样品释放。</w:t>
      </w:r>
      <w:r/>
    </w:p>
    <w:p>
      <w:pPr>
        <w:spacing w:line="360" w:lineRule="auto"/>
        <w:rPr>
          <w:rFonts w:ascii="宋体" w:hAnsi="宋体" w:cs="宋体"/>
          <w:sz w:val="24"/>
          <w:highlight w:val="none"/>
        </w:rPr>
      </w:pPr>
      <w:r>
        <w:rPr>
          <w:rFonts w:hint="eastAsia" w:ascii="宋体" w:hAnsi="宋体" w:cs="宋体"/>
          <w:sz w:val="24"/>
          <w:highlight w:val="none"/>
        </w:rPr>
        <w:t xml:space="preserve">15.设备进、出气口均在室外；制冷冷凝器统一放置室外。</w:t>
      </w:r>
      <w:r/>
    </w:p>
    <w:p>
      <w:pPr>
        <w:spacing w:line="360" w:lineRule="auto"/>
        <w:rPr>
          <w:rFonts w:ascii="宋体" w:hAnsi="宋体" w:cs="宋体"/>
          <w:sz w:val="24"/>
          <w:highlight w:val="none"/>
        </w:rPr>
      </w:pPr>
      <w:r>
        <w:rPr>
          <w:rFonts w:hint="eastAsia" w:ascii="宋体" w:hAnsi="宋体" w:cs="宋体"/>
          <w:sz w:val="24"/>
          <w:highlight w:val="none"/>
        </w:rPr>
        <w:t xml:space="preserve">★16.主要部件参数：触摸屏尺寸：≥10寸，分辨率：≥1024*600；电子可调式气体流量计准确度：</w:t>
      </w:r>
      <w:r>
        <w:rPr>
          <w:rFonts w:hint="eastAsia" w:ascii="宋体" w:hAnsi="宋体" w:cs="宋体"/>
          <w:color w:val="000000"/>
          <w:sz w:val="24"/>
          <w:highlight w:val="none"/>
        </w:rPr>
        <w:t xml:space="preserve">≤±1.0%S.P；密封部件材质：氟橡胶；相对湿度传感器精度：≤±3%；温度传感器精度：≤±0.3℃；压力传感器精度：≤±1%F.S；循环电机电压频率</w:t>
      </w:r>
      <w:r>
        <w:rPr>
          <w:rFonts w:hint="eastAsia" w:ascii="宋体" w:hAnsi="宋体" w:cs="宋体"/>
          <w:sz w:val="24"/>
          <w:highlight w:val="none"/>
        </w:rPr>
        <w:t xml:space="preserve">：380V、50Hz，转速≥1375转，变频器功率≥0.75KW 。</w:t>
      </w:r>
      <w:r/>
    </w:p>
    <w:p>
      <w:pPr>
        <w:spacing w:line="360" w:lineRule="auto"/>
        <w:rPr>
          <w:rFonts w:ascii="宋体" w:hAnsi="宋体" w:cs="宋体"/>
          <w:sz w:val="24"/>
          <w:highlight w:val="none"/>
        </w:rPr>
      </w:pPr>
      <w:r>
        <w:rPr>
          <w:rFonts w:hint="eastAsia" w:ascii="宋体" w:hAnsi="宋体" w:cs="宋体"/>
          <w:sz w:val="24"/>
          <w:highlight w:val="none"/>
        </w:rPr>
        <w:t xml:space="preserve">17.空气过滤系统包括多级活性炭过滤、粉尘过滤及VOC过滤方式。</w:t>
      </w:r>
      <w:r/>
    </w:p>
    <w:p>
      <w:pPr>
        <w:spacing w:line="360" w:lineRule="auto"/>
        <w:rPr>
          <w:rFonts w:ascii="宋体" w:hAnsi="宋体" w:cs="宋体"/>
          <w:sz w:val="24"/>
          <w:highlight w:val="none"/>
        </w:rPr>
      </w:pPr>
      <w:r>
        <w:rPr>
          <w:rFonts w:hint="eastAsia" w:ascii="宋体" w:hAnsi="宋体" w:cs="宋体"/>
          <w:sz w:val="24"/>
          <w:highlight w:val="none"/>
        </w:rPr>
        <w:t xml:space="preserve">18.环境舱湿度控制采用干湿空气平衡调节法（因稳定速度要求，不能采用露点控制法），由冷干除湿机、加湿装置、分流控制系统等组成，加湿装置设置有自动恒温控制装置。</w:t>
      </w:r>
      <w:r/>
    </w:p>
    <w:p>
      <w:pPr>
        <w:spacing w:line="360" w:lineRule="auto"/>
        <w:rPr>
          <w:rFonts w:ascii="宋体" w:hAnsi="宋体" w:cs="宋体"/>
          <w:sz w:val="24"/>
          <w:highlight w:val="none"/>
        </w:rPr>
      </w:pPr>
      <w:r>
        <w:rPr>
          <w:rFonts w:hint="eastAsia" w:ascii="宋体" w:hAnsi="宋体" w:cs="宋体"/>
          <w:sz w:val="24"/>
          <w:highlight w:val="none"/>
        </w:rPr>
        <w:t xml:space="preserve">19.环境舱运行温湿度稳定时间不超过1h，运行期间测试舱内应无结露、雾化现象或有水珠凝聚。</w:t>
      </w:r>
      <w:r/>
    </w:p>
    <w:p>
      <w:pPr>
        <w:spacing w:line="360" w:lineRule="auto"/>
        <w:rPr>
          <w:rFonts w:ascii="宋体" w:hAnsi="宋体" w:cs="宋体"/>
          <w:sz w:val="24"/>
          <w:highlight w:val="none"/>
        </w:rPr>
      </w:pPr>
      <w:r>
        <w:rPr>
          <w:rFonts w:hint="eastAsia" w:ascii="宋体" w:hAnsi="宋体" w:cs="宋体"/>
          <w:sz w:val="24"/>
          <w:highlight w:val="none"/>
        </w:rPr>
        <w:t xml:space="preserve">★20.环境舱外壳采用厚度不小于1.5mm冷轧钢板钣金结构并静电喷塑/烤漆处理，可采用阻燃性的岩棉隔热材料，保温层厚度不小于80mm；密封材质：聚四氟乙烯、氟橡胶，密封材料需经过无害化处理，无甲醛、VOC释放。密封条中含苯、甲苯、二甲苯低于0.002mg/m³，总挥发性有机物（TVOC）低于0.05mg/m³。（投标文件中附具有CNAS或CMA印章标志密封条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21.环境舱控制系统采用彩色触摸屏和PLC 控制器，配置有物联网控制功能的软件，能连续和实时监控、记录舱内的温度、相对湿度、压力、空气交换率、时间等控制参数，可实现动态数据显示和历史数据保存和查询、故障记录、报警设置等功能。</w:t>
      </w:r>
      <w:r/>
    </w:p>
    <w:p>
      <w:pPr>
        <w:spacing w:line="360" w:lineRule="auto"/>
        <w:rPr>
          <w:rFonts w:ascii="宋体" w:hAnsi="宋体" w:cs="宋体"/>
          <w:sz w:val="24"/>
          <w:highlight w:val="none"/>
        </w:rPr>
      </w:pPr>
      <w:r>
        <w:rPr>
          <w:rFonts w:hint="eastAsia" w:ascii="宋体" w:hAnsi="宋体" w:cs="宋体"/>
          <w:sz w:val="24"/>
          <w:highlight w:val="none"/>
        </w:rPr>
        <w:t xml:space="preserve">22.设备应配备安全保护系统：制冷系统高低压保护、过流保护，加热器超温保护，电机过流保护，缺水保护，空气压缩机过热、过流、超压保护，电源欠相、相序保护，电源过流、短路保护。</w:t>
      </w:r>
      <w:r/>
    </w:p>
    <w:p>
      <w:pPr>
        <w:spacing w:line="360" w:lineRule="auto"/>
        <w:rPr>
          <w:rFonts w:ascii="宋体" w:hAnsi="宋体" w:cs="宋体"/>
          <w:sz w:val="24"/>
          <w:highlight w:val="none"/>
        </w:rPr>
      </w:pPr>
      <w:r>
        <w:rPr>
          <w:rFonts w:hint="eastAsia" w:ascii="宋体" w:hAnsi="宋体" w:cs="宋体"/>
          <w:sz w:val="24"/>
          <w:highlight w:val="none"/>
        </w:rPr>
        <w:t xml:space="preserve">23.设备至少应有2个采样口，采样口配置有对应的堵头和甲醛采样转换器。</w:t>
      </w:r>
      <w:r/>
    </w:p>
    <w:p>
      <w:pPr>
        <w:spacing w:line="360" w:lineRule="auto"/>
        <w:rPr>
          <w:rFonts w:ascii="宋体" w:hAnsi="宋体" w:cs="宋体"/>
          <w:sz w:val="24"/>
          <w:highlight w:val="none"/>
        </w:rPr>
      </w:pPr>
      <w:r>
        <w:rPr>
          <w:rFonts w:hint="eastAsia" w:ascii="宋体" w:hAnsi="宋体" w:cs="宋体"/>
          <w:sz w:val="24"/>
          <w:highlight w:val="none"/>
        </w:rPr>
        <w:t xml:space="preserve">24.提供采样平台并配备电源插口，配备USB接口用于记录温湿度。</w:t>
      </w:r>
      <w:r/>
    </w:p>
    <w:p>
      <w:pPr>
        <w:spacing w:line="360" w:lineRule="auto"/>
        <w:rPr>
          <w:rFonts w:ascii="宋体" w:hAnsi="宋体" w:cs="宋体"/>
          <w:sz w:val="24"/>
          <w:highlight w:val="none"/>
        </w:rPr>
      </w:pPr>
      <w:r>
        <w:rPr>
          <w:rFonts w:hint="eastAsia" w:ascii="宋体" w:hAnsi="宋体" w:cs="宋体"/>
          <w:sz w:val="24"/>
          <w:highlight w:val="none"/>
        </w:rPr>
        <w:t xml:space="preserve">25.PLC控制器、彩色触摸屏、湿度传感器、温度传感器、气体质量流量计、压差传感器、制冷压缩机、干燥过滤器、制冷电磁阀、变频器、电气原件、过滤组件、加湿系统、循环风机等主要部件选用国内外主流品牌产品；</w:t>
      </w:r>
      <w:r/>
    </w:p>
    <w:p>
      <w:pPr>
        <w:spacing w:line="360" w:lineRule="auto"/>
        <w:rPr>
          <w:rFonts w:ascii="宋体" w:hAnsi="宋体" w:cs="宋体"/>
          <w:sz w:val="24"/>
          <w:highlight w:val="none"/>
        </w:rPr>
      </w:pPr>
      <w:r>
        <w:rPr>
          <w:rFonts w:hint="eastAsia" w:ascii="宋体" w:hAnsi="宋体" w:cs="宋体"/>
          <w:sz w:val="24"/>
          <w:highlight w:val="none"/>
        </w:rPr>
        <w:t xml:space="preserve">★26.提供1m³VOC环境舱的实物清晰照片，照片须能清晰显示设备内外部结构。照片须为原厂正品设备实拍，不得使用效果图、宣传图、网络图片。</w:t>
      </w:r>
      <w:r/>
    </w:p>
    <w:p>
      <w:pPr>
        <w:spacing w:line="360" w:lineRule="auto"/>
        <w:rPr>
          <w:rFonts w:ascii="宋体" w:hAnsi="宋体" w:cs="宋体"/>
          <w:sz w:val="24"/>
          <w:highlight w:val="none"/>
        </w:rPr>
      </w:pPr>
      <w:r>
        <w:rPr>
          <w:rFonts w:ascii="宋体" w:hAnsi="宋体" w:cs="宋体"/>
          <w:sz w:val="24"/>
          <w:highlight w:val="none"/>
        </w:rPr>
      </w:r>
      <w:r/>
    </w:p>
    <w:p>
      <w:pPr>
        <w:pStyle w:val="755"/>
        <w:rPr>
          <w:highlight w:val="none"/>
        </w:rPr>
      </w:pPr>
      <w:r>
        <w:rPr>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3132"/>
        <w:spacing w:line="360" w:lineRule="auto"/>
        <w:rPr>
          <w:rFonts w:ascii="宋体" w:hAnsi="宋体" w:cs="宋体"/>
          <w:b/>
          <w:sz w:val="24"/>
          <w:highlight w:val="none"/>
        </w:rPr>
      </w:pPr>
      <w:r>
        <w:rPr>
          <w:rFonts w:hint="eastAsia" w:ascii="宋体" w:hAnsi="宋体" w:cs="宋体"/>
          <w:b/>
          <w:sz w:val="24"/>
          <w:highlight w:val="none"/>
        </w:rPr>
        <w:t xml:space="preserve">设备3 </w:t>
      </w:r>
      <w:r>
        <w:rPr>
          <w:rFonts w:ascii="宋体" w:hAnsi="宋体" w:cs="宋体"/>
          <w:b/>
          <w:sz w:val="24"/>
          <w:highlight w:val="none"/>
        </w:rPr>
        <w:t xml:space="preserve"> </w:t>
      </w:r>
      <w:r>
        <w:rPr>
          <w:rFonts w:hint="eastAsia" w:ascii="宋体" w:hAnsi="宋体" w:cs="宋体"/>
          <w:b/>
          <w:sz w:val="24"/>
          <w:highlight w:val="none"/>
        </w:rPr>
        <w:t xml:space="preserve">10m³VOC环境舱</w:t>
      </w:r>
      <w:r/>
    </w:p>
    <w:p>
      <w:pPr>
        <w:spacing w:line="360" w:lineRule="auto"/>
        <w:rPr>
          <w:rFonts w:ascii="宋体" w:hAnsi="宋体" w:cs="宋体"/>
          <w:sz w:val="24"/>
          <w:highlight w:val="none"/>
        </w:rPr>
      </w:pPr>
      <w:r>
        <w:rPr>
          <w:rFonts w:hint="eastAsia" w:ascii="宋体" w:hAnsi="宋体" w:cs="宋体"/>
          <w:sz w:val="24"/>
          <w:highlight w:val="none"/>
        </w:rPr>
        <w:t xml:space="preserve">一、符合以下标准要求</w:t>
      </w:r>
      <w:r/>
    </w:p>
    <w:p>
      <w:pPr>
        <w:spacing w:line="360" w:lineRule="auto"/>
        <w:rPr>
          <w:rFonts w:ascii="宋体" w:hAnsi="宋体" w:cs="宋体"/>
          <w:sz w:val="24"/>
          <w:highlight w:val="none"/>
        </w:rPr>
      </w:pPr>
      <w:r>
        <w:rPr>
          <w:rFonts w:hint="eastAsia" w:ascii="宋体" w:hAnsi="宋体" w:cs="宋体"/>
          <w:sz w:val="24"/>
          <w:highlight w:val="none"/>
        </w:rPr>
        <w:t xml:space="preserve">1、GB 18584-2024《家具中有害物质限量》</w:t>
      </w:r>
      <w:r/>
    </w:p>
    <w:p>
      <w:pPr>
        <w:spacing w:line="360" w:lineRule="auto"/>
        <w:rPr>
          <w:rFonts w:ascii="宋体" w:hAnsi="宋体" w:cs="宋体"/>
          <w:sz w:val="24"/>
          <w:highlight w:val="none"/>
        </w:rPr>
      </w:pPr>
      <w:r>
        <w:rPr>
          <w:rFonts w:hint="eastAsia" w:ascii="宋体" w:hAnsi="宋体" w:cs="宋体"/>
          <w:sz w:val="24"/>
          <w:highlight w:val="none"/>
        </w:rPr>
        <w:t xml:space="preserve">2、GB/T 42996.1-2023 《家具产品中重点化学物质管控指南 第一部分：木家具》</w:t>
      </w:r>
      <w:r/>
    </w:p>
    <w:p>
      <w:pPr>
        <w:spacing w:line="360" w:lineRule="auto"/>
        <w:rPr>
          <w:rFonts w:ascii="宋体" w:hAnsi="宋体" w:cs="宋体"/>
          <w:sz w:val="24"/>
          <w:highlight w:val="none"/>
        </w:rPr>
      </w:pPr>
      <w:r>
        <w:rPr>
          <w:rFonts w:hint="eastAsia" w:ascii="宋体" w:hAnsi="宋体" w:cs="宋体"/>
          <w:sz w:val="24"/>
          <w:highlight w:val="none"/>
        </w:rPr>
        <w:t xml:space="preserve">3、GB/T 42996.2-2023 《家具产品中重点化学物质管控指南 第一部分：软体家具》</w:t>
      </w:r>
      <w:r/>
    </w:p>
    <w:p>
      <w:pPr>
        <w:spacing w:line="360" w:lineRule="auto"/>
        <w:rPr>
          <w:rFonts w:ascii="宋体" w:hAnsi="宋体" w:cs="宋体"/>
          <w:sz w:val="24"/>
          <w:highlight w:val="none"/>
        </w:rPr>
      </w:pPr>
      <w:r>
        <w:rPr>
          <w:rFonts w:hint="eastAsia" w:ascii="宋体" w:hAnsi="宋体" w:cs="宋体"/>
          <w:sz w:val="24"/>
          <w:highlight w:val="none"/>
        </w:rPr>
        <w:t xml:space="preserve">4、GB/T 43814-2024 《智能家具通用技术要求》</w:t>
      </w:r>
      <w:r/>
    </w:p>
    <w:p>
      <w:pPr>
        <w:spacing w:line="360" w:lineRule="auto"/>
        <w:rPr>
          <w:rFonts w:ascii="宋体" w:hAnsi="宋体" w:cs="宋体"/>
          <w:sz w:val="24"/>
          <w:highlight w:val="none"/>
        </w:rPr>
      </w:pPr>
      <w:r>
        <w:rPr>
          <w:rFonts w:hint="eastAsia" w:ascii="宋体" w:hAnsi="宋体" w:cs="宋体"/>
          <w:sz w:val="24"/>
          <w:highlight w:val="none"/>
        </w:rPr>
        <w:t xml:space="preserve">5、QB/T 1952.2-2023《软体家具 弹簧软床垫》</w:t>
      </w:r>
      <w:r/>
    </w:p>
    <w:p>
      <w:pPr>
        <w:spacing w:line="360" w:lineRule="auto"/>
        <w:rPr>
          <w:rFonts w:ascii="宋体" w:hAnsi="宋体" w:cs="宋体"/>
          <w:sz w:val="24"/>
          <w:highlight w:val="none"/>
        </w:rPr>
      </w:pPr>
      <w:r>
        <w:rPr>
          <w:rFonts w:hint="eastAsia" w:ascii="宋体" w:hAnsi="宋体" w:cs="宋体"/>
          <w:sz w:val="24"/>
          <w:highlight w:val="none"/>
        </w:rPr>
        <w:t xml:space="preserve">6、QB/T 1952.1-2023《软体家具 沙发》</w:t>
      </w:r>
      <w:r/>
    </w:p>
    <w:p>
      <w:pPr>
        <w:spacing w:line="360" w:lineRule="auto"/>
        <w:rPr>
          <w:rFonts w:ascii="宋体" w:hAnsi="宋体" w:cs="宋体"/>
          <w:sz w:val="24"/>
          <w:highlight w:val="none"/>
        </w:rPr>
      </w:pPr>
      <w:r>
        <w:rPr>
          <w:rFonts w:hint="eastAsia" w:ascii="宋体" w:hAnsi="宋体" w:cs="宋体"/>
          <w:sz w:val="24"/>
          <w:highlight w:val="none"/>
        </w:rPr>
        <w:t xml:space="preserve">7、GB/T 31107-2014 《家具中挥发性有机化合物检测用气候舱通用技术条件》</w:t>
      </w:r>
      <w:r/>
    </w:p>
    <w:p>
      <w:pPr>
        <w:spacing w:line="360" w:lineRule="auto"/>
        <w:rPr>
          <w:rFonts w:ascii="宋体" w:hAnsi="宋体" w:cs="宋体"/>
          <w:sz w:val="24"/>
          <w:highlight w:val="none"/>
        </w:rPr>
      </w:pPr>
      <w:r>
        <w:rPr>
          <w:rFonts w:hint="eastAsia" w:ascii="宋体" w:hAnsi="宋体" w:cs="宋体"/>
          <w:sz w:val="24"/>
          <w:highlight w:val="none"/>
        </w:rPr>
        <w:t xml:space="preserve">8、GB/T 35607-2024《绿色产品评价 家具》</w:t>
      </w:r>
      <w:r/>
    </w:p>
    <w:p>
      <w:pPr>
        <w:spacing w:line="360" w:lineRule="auto"/>
        <w:rPr>
          <w:rFonts w:ascii="宋体" w:hAnsi="宋体" w:cs="宋体"/>
          <w:sz w:val="24"/>
          <w:highlight w:val="none"/>
        </w:rPr>
      </w:pPr>
      <w:r>
        <w:rPr>
          <w:rFonts w:hint="eastAsia" w:ascii="宋体" w:hAnsi="宋体" w:cs="宋体"/>
          <w:sz w:val="24"/>
          <w:highlight w:val="none"/>
        </w:rPr>
        <w:t xml:space="preserve">二、参数和技术要求</w:t>
      </w:r>
      <w:r/>
    </w:p>
    <w:p>
      <w:pPr>
        <w:spacing w:line="360" w:lineRule="auto"/>
        <w:rPr>
          <w:rFonts w:ascii="宋体" w:hAnsi="宋体" w:cs="宋体"/>
          <w:sz w:val="24"/>
          <w:highlight w:val="none"/>
        </w:rPr>
      </w:pPr>
      <w:r>
        <w:rPr>
          <w:rFonts w:hint="eastAsia" w:ascii="宋体" w:hAnsi="宋体" w:cs="宋体"/>
          <w:sz w:val="24"/>
          <w:highlight w:val="none"/>
        </w:rPr>
        <w:t xml:space="preserve">★1.设备容积（舱容）</w:t>
      </w:r>
      <w:r>
        <w:rPr>
          <w:rFonts w:hint="eastAsia" w:ascii="宋体" w:hAnsi="宋体" w:cs="宋体"/>
          <w:color w:val="000000"/>
          <w:sz w:val="24"/>
          <w:highlight w:val="none"/>
        </w:rPr>
        <w:t xml:space="preserve">：5m³（1±1%）+5m³（1±1%），可以作为10m³VOC环境舱，也可作为两个5m³VOC环境舱使用，</w:t>
      </w:r>
      <w:r>
        <w:rPr>
          <w:rFonts w:hint="eastAsia" w:ascii="宋体" w:hAnsi="宋体" w:cs="宋体"/>
          <w:sz w:val="24"/>
          <w:highlight w:val="none"/>
        </w:rPr>
        <w:t xml:space="preserve">舱体隔断技术应科学合理、操作便捷（不能采用拆装隔断方式，应提供隔断技术方案和实物隔断图片）。当环境舱分成2个5m</w:t>
      </w:r>
      <w:r>
        <w:rPr>
          <w:rFonts w:hint="eastAsia" w:ascii="宋体" w:hAnsi="宋体" w:cs="宋体"/>
          <w:sz w:val="24"/>
          <w:highlight w:val="none"/>
          <w:vertAlign w:val="superscript"/>
        </w:rPr>
        <w:t xml:space="preserve">3</w:t>
      </w:r>
      <w:r>
        <w:rPr>
          <w:rFonts w:hint="eastAsia" w:ascii="宋体" w:hAnsi="宋体" w:cs="宋体"/>
          <w:sz w:val="24"/>
          <w:highlight w:val="none"/>
        </w:rPr>
        <w:t xml:space="preserve">舱体使用时，2个环境舱可分别独立控制使用。各项技术参数满足GB/T 31107-2014 《家具中挥发性有机化合物检测用气候舱通用技术条件》。</w:t>
      </w:r>
      <w:r/>
    </w:p>
    <w:p>
      <w:pPr>
        <w:spacing w:line="360" w:lineRule="auto"/>
        <w:rPr>
          <w:rFonts w:ascii="宋体" w:hAnsi="宋体" w:cs="宋体"/>
          <w:sz w:val="24"/>
          <w:highlight w:val="none"/>
        </w:rPr>
      </w:pPr>
      <w:r>
        <w:rPr>
          <w:rFonts w:hint="eastAsia" w:ascii="宋体" w:hAnsi="宋体" w:cs="宋体"/>
          <w:sz w:val="24"/>
          <w:highlight w:val="none"/>
        </w:rPr>
        <w:t xml:space="preserve">★2.温度：调节范围（10～40）℃ ；偏差≤±1℃，均匀度≤1.0℃，波动度≤±0.3℃。（投标文件中附同类环境舱具有CNAS或CMA印章标志的温度测试报告彩色扫描件）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★3.相对湿度：调节范围（30～80）%HR，偏差≤±3%，均匀度≤3%，波动度≤±2%。（投标文件中附同类环境舱具有CNAS或CMA印章标志的湿度测试报告彩色扫描件）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★4.空载时舱内的空气流速为(0.1～0.3)m/s ，载气交换率可调范围（0.2～2.0）次/h，偏差≤±3%（采用电子可调式气体流量计） 。</w:t>
      </w:r>
      <w:r/>
    </w:p>
    <w:p>
      <w:pPr>
        <w:spacing w:line="360" w:lineRule="auto"/>
        <w:rPr>
          <w:rFonts w:ascii="宋体" w:hAnsi="宋体" w:cs="宋体"/>
          <w:sz w:val="24"/>
          <w:highlight w:val="none"/>
        </w:rPr>
      </w:pPr>
      <w:r>
        <w:rPr>
          <w:rFonts w:hint="eastAsia" w:ascii="宋体" w:hAnsi="宋体" w:cs="宋体"/>
          <w:sz w:val="24"/>
          <w:highlight w:val="none"/>
        </w:rPr>
        <w:t xml:space="preserve">★5.环境舱内本底浓度：甲醛本底浓度≤0.006mg/m³，单体VOC本底浓度≤0.002mg/m³TVOC本底浓度≤0.02mg/m³。（投标文件中附同类环境舱具有CNAS或CMA印章标志的舱内本底浓度参数测试报告彩色扫描件）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★6.设备吸附率（回收率）：温度(23±2)℃、相对湿度(50±5)%时，环境舱的吸附率应小于20%或回收率应不小于80%（甲苯或正十二烷）。（投标文件中附同类环境舱具有CNAS或CMA印章标志的测试报告彩色扫描件）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★7.密闭性：所有结合部位保持密封，环境舱内保持（10~20）Pa的正压运行，环境舱应满足如下密封要求之一。</w:t>
      </w:r>
      <w:r/>
    </w:p>
    <w:p>
      <w:pPr>
        <w:spacing w:line="360" w:lineRule="auto"/>
        <w:rPr>
          <w:rFonts w:ascii="宋体" w:hAnsi="宋体" w:cs="宋体"/>
          <w:sz w:val="24"/>
          <w:highlight w:val="none"/>
        </w:rPr>
      </w:pPr>
      <w:r>
        <w:rPr>
          <w:rFonts w:hint="eastAsia" w:ascii="宋体" w:hAnsi="宋体" w:cs="宋体"/>
          <w:sz w:val="24"/>
          <w:highlight w:val="none"/>
        </w:rPr>
        <w:t xml:space="preserve">a)在 1kPa 正压(表压)时，舱内空气泄漏率VL≤0.5%×舱容/min。</w:t>
      </w:r>
      <w:r/>
    </w:p>
    <w:p>
      <w:pPr>
        <w:spacing w:line="360" w:lineRule="auto"/>
        <w:rPr>
          <w:rFonts w:ascii="宋体" w:hAnsi="宋体" w:cs="宋体"/>
          <w:sz w:val="24"/>
          <w:highlight w:val="none"/>
        </w:rPr>
      </w:pPr>
      <w:r>
        <w:rPr>
          <w:rFonts w:hint="eastAsia" w:ascii="宋体" w:hAnsi="宋体" w:cs="宋体"/>
          <w:sz w:val="24"/>
          <w:highlight w:val="none"/>
        </w:rPr>
        <w:t xml:space="preserve">b)舱内空气泄露率VL≤05%×供气率Vs。</w:t>
      </w:r>
      <w:r/>
    </w:p>
    <w:p>
      <w:pPr>
        <w:spacing w:line="360" w:lineRule="auto"/>
        <w:rPr>
          <w:rFonts w:ascii="宋体" w:hAnsi="宋体" w:cs="宋体"/>
          <w:sz w:val="24"/>
          <w:highlight w:val="none"/>
        </w:rPr>
      </w:pPr>
      <w:r>
        <w:rPr>
          <w:rFonts w:hint="eastAsia" w:ascii="宋体" w:hAnsi="宋体" w:cs="宋体"/>
          <w:sz w:val="24"/>
          <w:highlight w:val="none"/>
        </w:rPr>
        <w:t xml:space="preserve">★8.舱内空气均匀度：环境舱空载时任意两采样点之间参考标准的浓度值相对偏差应≤5%。</w:t>
      </w:r>
      <w:r/>
    </w:p>
    <w:p>
      <w:pPr>
        <w:spacing w:line="360" w:lineRule="auto"/>
        <w:rPr>
          <w:rFonts w:ascii="宋体" w:hAnsi="宋体" w:cs="宋体"/>
          <w:sz w:val="24"/>
          <w:highlight w:val="none"/>
        </w:rPr>
      </w:pPr>
      <w:r>
        <w:rPr>
          <w:rFonts w:hint="eastAsia" w:ascii="宋体" w:hAnsi="宋体" w:cs="宋体"/>
          <w:sz w:val="24"/>
          <w:highlight w:val="none"/>
        </w:rPr>
        <w:t xml:space="preserve">9.连续工作时间：气候舱连续工作时间不应小于30天。</w:t>
      </w:r>
      <w:r/>
    </w:p>
    <w:p>
      <w:pPr>
        <w:spacing w:line="360" w:lineRule="auto"/>
        <w:rPr>
          <w:rFonts w:ascii="宋体" w:hAnsi="宋体" w:cs="宋体"/>
          <w:sz w:val="24"/>
          <w:highlight w:val="none"/>
        </w:rPr>
      </w:pPr>
      <w:r>
        <w:rPr>
          <w:rFonts w:hint="eastAsia" w:ascii="宋体" w:hAnsi="宋体" w:cs="宋体"/>
          <w:sz w:val="24"/>
          <w:highlight w:val="none"/>
        </w:rPr>
        <w:t xml:space="preserve">★10.噪声：环境舱正常运行时的噪声值不大于70 dB。（不含提供设备气源的空气压缩机）（投标文件中附具有同类产品CNAS和CMA印章标志噪音的检验报告彩色扫描件）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11.设备库板和控制柜采用厚度不小于1.5mm冷轧钢板钣金结构并静电喷塑/烤漆处理，表层应平整光滑，色泽均匀，边与边之间缝隙均匀细小，不应有露底、起层、鼓泡、斑痕、划痕等缺陷。 所有大门采用双门的方式内胆独立门，库板独立门，保证气密性。</w:t>
      </w:r>
      <w:r/>
    </w:p>
    <w:p>
      <w:pPr>
        <w:spacing w:line="360" w:lineRule="auto"/>
        <w:rPr>
          <w:rFonts w:ascii="宋体" w:hAnsi="宋体" w:cs="宋体"/>
          <w:sz w:val="24"/>
          <w:highlight w:val="none"/>
        </w:rPr>
      </w:pPr>
      <w:r>
        <w:rPr>
          <w:rFonts w:hint="eastAsia" w:ascii="宋体" w:hAnsi="宋体" w:cs="宋体"/>
          <w:sz w:val="24"/>
          <w:highlight w:val="none"/>
        </w:rPr>
        <w:t xml:space="preserve">★12.环境舱内壁采用采用不小于1.5mm镜面304/316不锈钢整体焊接成型，内壁应平整光滑，色泽均匀，不得有鼓泡、划痕，四周的边、角均制成R角，内壁板之间的搭接处采用满焊，焊接处及周围抛光、无变形。密封材料和其它与测试舱内空气接触的器件，应不产生、不吸附挥发性有机化合物(VOC)和甲醛，密闭性良好且满足测试舱内背景要求。</w:t>
      </w:r>
      <w:r/>
    </w:p>
    <w:p>
      <w:pPr>
        <w:spacing w:line="360" w:lineRule="auto"/>
        <w:rPr>
          <w:rFonts w:ascii="宋体" w:hAnsi="宋体" w:cs="宋体"/>
          <w:sz w:val="24"/>
          <w:highlight w:val="none"/>
        </w:rPr>
      </w:pPr>
      <w:r>
        <w:rPr>
          <w:rFonts w:hint="eastAsia" w:ascii="宋体" w:hAnsi="宋体" w:cs="宋体"/>
          <w:sz w:val="24"/>
          <w:highlight w:val="none"/>
        </w:rPr>
        <w:t xml:space="preserve">13.环境舱采用空气夹套控温方式，所有加热制冷部件安装在空气夹套内，舱内不产生任何液态水。</w:t>
      </w:r>
      <w:r/>
    </w:p>
    <w:p>
      <w:pPr>
        <w:spacing w:line="360" w:lineRule="auto"/>
        <w:rPr>
          <w:rFonts w:ascii="宋体" w:hAnsi="宋体" w:cs="宋体"/>
          <w:sz w:val="24"/>
          <w:highlight w:val="none"/>
        </w:rPr>
      </w:pPr>
      <w:r>
        <w:rPr>
          <w:rFonts w:hint="eastAsia" w:ascii="宋体" w:hAnsi="宋体" w:cs="宋体"/>
          <w:sz w:val="24"/>
          <w:highlight w:val="none"/>
        </w:rPr>
        <w:t xml:space="preserve">14.环境舱内空气循环方式：循环风机采用变频风机配置不锈钢风叶，风道系统设计合理，密封可靠，出风具有完善的均流系统，风道及均流部件采用不锈钢材质。空气循环系统需满足气流均匀、无死角、无涡流、风速可控、严禁气流直接冲击样品表面，不干扰样品释放。</w:t>
      </w:r>
      <w:r/>
    </w:p>
    <w:p>
      <w:pPr>
        <w:spacing w:line="360" w:lineRule="auto"/>
        <w:rPr>
          <w:rFonts w:ascii="宋体" w:hAnsi="宋体" w:cs="宋体"/>
          <w:sz w:val="24"/>
          <w:highlight w:val="none"/>
        </w:rPr>
      </w:pPr>
      <w:r>
        <w:rPr>
          <w:rFonts w:hint="eastAsia" w:ascii="宋体" w:hAnsi="宋体" w:cs="宋体"/>
          <w:sz w:val="24"/>
          <w:highlight w:val="none"/>
        </w:rPr>
        <w:t xml:space="preserve">15.设备进、出气口均在室外。</w:t>
      </w:r>
      <w:r/>
    </w:p>
    <w:p>
      <w:pPr>
        <w:spacing w:line="360" w:lineRule="auto"/>
        <w:rPr>
          <w:rFonts w:ascii="宋体" w:hAnsi="宋体" w:cs="宋体"/>
          <w:sz w:val="24"/>
          <w:highlight w:val="none"/>
        </w:rPr>
      </w:pPr>
      <w:r>
        <w:rPr>
          <w:rFonts w:hint="eastAsia" w:ascii="宋体" w:hAnsi="宋体" w:cs="宋体"/>
          <w:sz w:val="24"/>
          <w:highlight w:val="none"/>
        </w:rPr>
        <w:t xml:space="preserve">★16.主要部件参数：触摸屏尺寸：≥10寸，分辨率：≥1024*600；电子可调式气体流量计准确度：≤±1.0%S.P；密封部件材质：氟橡胶；相对湿度传感器精度：≤±3%；温度传感器精度：≤±0.3℃；压力传感器精度：≤±1%F.S；循环电机电压频率：380V、50Hz，转速≥1375转，变频器功率≥0.75KW 。</w:t>
      </w:r>
      <w:r/>
    </w:p>
    <w:p>
      <w:pPr>
        <w:spacing w:line="360" w:lineRule="auto"/>
        <w:rPr>
          <w:rFonts w:ascii="宋体" w:hAnsi="宋体" w:cs="宋体"/>
          <w:sz w:val="24"/>
          <w:highlight w:val="none"/>
        </w:rPr>
      </w:pPr>
      <w:r>
        <w:rPr>
          <w:rFonts w:hint="eastAsia" w:ascii="宋体" w:hAnsi="宋体" w:cs="宋体"/>
          <w:sz w:val="24"/>
          <w:highlight w:val="none"/>
        </w:rPr>
        <w:t xml:space="preserve">17.空气过滤系统包括多级活性炭过滤、粉尘过滤及VOC过滤方式。</w:t>
      </w:r>
      <w:r/>
    </w:p>
    <w:p>
      <w:pPr>
        <w:spacing w:line="360" w:lineRule="auto"/>
        <w:rPr>
          <w:rFonts w:ascii="宋体" w:hAnsi="宋体" w:cs="宋体"/>
          <w:sz w:val="24"/>
          <w:highlight w:val="none"/>
        </w:rPr>
      </w:pPr>
      <w:r>
        <w:rPr>
          <w:rFonts w:hint="eastAsia" w:ascii="宋体" w:hAnsi="宋体" w:cs="宋体"/>
          <w:sz w:val="24"/>
          <w:highlight w:val="none"/>
        </w:rPr>
        <w:t xml:space="preserve">18.环境舱湿度控制采用干湿空气平衡调节法（因稳定速度要求，不能采用露点控制法），由冷干除湿机、加湿装置、分流控制系统等组成，加湿装置设置有自动恒温控制装置。</w:t>
      </w:r>
      <w:r/>
    </w:p>
    <w:p>
      <w:pPr>
        <w:spacing w:line="360" w:lineRule="auto"/>
        <w:rPr>
          <w:rFonts w:ascii="宋体" w:hAnsi="宋体" w:cs="宋体"/>
          <w:sz w:val="24"/>
          <w:highlight w:val="none"/>
        </w:rPr>
      </w:pPr>
      <w:r>
        <w:rPr>
          <w:rFonts w:hint="eastAsia" w:ascii="宋体" w:hAnsi="宋体" w:cs="宋体"/>
          <w:sz w:val="24"/>
          <w:highlight w:val="none"/>
        </w:rPr>
        <w:t xml:space="preserve">19.环境舱运行温湿度稳定时间不超过2h，运行期间测试舱内应无结露、雾化现象或有水珠凝聚。</w:t>
      </w:r>
      <w:r/>
    </w:p>
    <w:p>
      <w:pPr>
        <w:spacing w:line="360" w:lineRule="auto"/>
        <w:rPr>
          <w:rFonts w:ascii="宋体" w:hAnsi="宋体" w:cs="宋体"/>
          <w:sz w:val="24"/>
          <w:highlight w:val="none"/>
        </w:rPr>
      </w:pPr>
      <w:r>
        <w:rPr>
          <w:rFonts w:hint="eastAsia" w:ascii="宋体" w:hAnsi="宋体" w:cs="宋体"/>
          <w:sz w:val="24"/>
          <w:highlight w:val="none"/>
        </w:rPr>
        <w:t xml:space="preserve">★20.环境舱外壳采用厚度不小于1.5mm冷轧钢板钣金结构并静电喷塑/烤漆处理，可采用阻燃性的岩棉隔热材料，保温层厚度不小于80mm；密封材质：聚四氟乙烯、氟橡胶，密封材料需经过无害化处理，无甲醛、VOC释放。密封条中含苯、甲苯、二甲苯低于0.002mg/m³，总挥发性有机物（TVOC）低于0.05mg/m³。（投标文件中附具有CNAS和CMA印章标志密封条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21.环境舱控制系统采用彩色触摸屏和PLC 控制器，配置有物联网控制功能的软件，能连续和实时监控、记录舱内的温度、相对湿度、压力、空气交换率、时间等控制参数，可实现动态数据显示和历史数据保存和查询、故障记录、报警设置等功能。</w:t>
      </w:r>
      <w:r/>
    </w:p>
    <w:p>
      <w:pPr>
        <w:spacing w:line="360" w:lineRule="auto"/>
        <w:rPr>
          <w:rFonts w:ascii="宋体" w:hAnsi="宋体" w:cs="宋体"/>
          <w:sz w:val="24"/>
          <w:highlight w:val="none"/>
        </w:rPr>
      </w:pPr>
      <w:r>
        <w:rPr>
          <w:rFonts w:hint="eastAsia" w:ascii="宋体" w:hAnsi="宋体" w:cs="宋体"/>
          <w:sz w:val="24"/>
          <w:highlight w:val="none"/>
        </w:rPr>
        <w:t xml:space="preserve">22.设备应配备安全保护系统：制冷系统高低压保护、过流保护，加热器超温保护，电机过流保护，缺水保护，空气压缩机过热、过流、超压保护，电源欠相、相序保护，电源过流、短路保护。</w:t>
      </w:r>
      <w:r/>
    </w:p>
    <w:p>
      <w:pPr>
        <w:spacing w:line="360" w:lineRule="auto"/>
        <w:rPr>
          <w:rFonts w:ascii="宋体" w:hAnsi="宋体" w:cs="宋体"/>
          <w:sz w:val="24"/>
          <w:highlight w:val="none"/>
        </w:rPr>
      </w:pPr>
      <w:r>
        <w:rPr>
          <w:rFonts w:hint="eastAsia" w:ascii="宋体" w:hAnsi="宋体" w:cs="宋体"/>
          <w:sz w:val="24"/>
          <w:highlight w:val="none"/>
        </w:rPr>
        <w:t xml:space="preserve">23.设备至少应有2个采样口，采样口配置有对应的堵头和甲醛采样转换器。</w:t>
      </w:r>
      <w:r/>
    </w:p>
    <w:p>
      <w:pPr>
        <w:spacing w:line="360" w:lineRule="auto"/>
        <w:rPr>
          <w:rFonts w:ascii="宋体" w:hAnsi="宋体" w:cs="宋体"/>
          <w:sz w:val="24"/>
          <w:highlight w:val="none"/>
        </w:rPr>
      </w:pPr>
      <w:r>
        <w:rPr>
          <w:rFonts w:hint="eastAsia" w:ascii="宋体" w:hAnsi="宋体" w:cs="宋体"/>
          <w:sz w:val="24"/>
          <w:highlight w:val="none"/>
        </w:rPr>
        <w:t xml:space="preserve">24.提供采样平台并配备电源插口，配备USB接口用于记录温湿度。</w:t>
      </w:r>
      <w:r/>
    </w:p>
    <w:p>
      <w:pPr>
        <w:spacing w:line="360" w:lineRule="auto"/>
        <w:rPr>
          <w:rFonts w:ascii="宋体" w:hAnsi="宋体" w:cs="宋体"/>
          <w:sz w:val="24"/>
          <w:highlight w:val="none"/>
        </w:rPr>
      </w:pPr>
      <w:r>
        <w:rPr>
          <w:rFonts w:hint="eastAsia" w:ascii="宋体" w:hAnsi="宋体" w:cs="宋体"/>
          <w:sz w:val="24"/>
          <w:highlight w:val="none"/>
        </w:rPr>
        <w:t xml:space="preserve">25.环境舱制冷冷凝器统一放置室外。</w:t>
      </w:r>
      <w:r/>
    </w:p>
    <w:p>
      <w:pPr>
        <w:spacing w:line="360" w:lineRule="auto"/>
        <w:rPr>
          <w:rFonts w:ascii="宋体" w:hAnsi="宋体" w:cs="宋体"/>
          <w:sz w:val="24"/>
          <w:highlight w:val="none"/>
        </w:rPr>
      </w:pPr>
      <w:r>
        <w:rPr>
          <w:rFonts w:hint="eastAsia" w:ascii="宋体" w:hAnsi="宋体" w:cs="宋体"/>
          <w:sz w:val="24"/>
          <w:highlight w:val="none"/>
        </w:rPr>
        <w:t xml:space="preserve">26.PLC控制器、触摸屏、湿度传感器、温度传感器、气体质量流量计、压差传感器、制冷压缩机、干燥过滤器、制冷电磁阀、变频器、电气原件、过滤组件、加湿系统、循环风机等主要部件选用国内外主流品牌产品；</w:t>
      </w:r>
      <w:r/>
    </w:p>
    <w:p>
      <w:pPr>
        <w:spacing w:line="360" w:lineRule="auto"/>
        <w:rPr>
          <w:rFonts w:ascii="宋体" w:hAnsi="宋体" w:cs="宋体"/>
          <w:sz w:val="24"/>
          <w:highlight w:val="none"/>
        </w:rPr>
      </w:pPr>
      <w:r>
        <w:rPr>
          <w:rFonts w:hint="eastAsia" w:ascii="宋体" w:hAnsi="宋体" w:cs="宋体"/>
          <w:sz w:val="24"/>
          <w:highlight w:val="none"/>
        </w:rPr>
        <w:t xml:space="preserve">★27.提供10m³VOC可调式环境舱或同类型可调式大型步入式环境舱实物产品清晰照片，照片须能清晰显示设备内外部结构。照片须为原厂正品设备实拍，不得使用效果图、宣传图、网络图片。</w:t>
      </w:r>
      <w:r/>
    </w:p>
    <w:p>
      <w:pPr>
        <w:spacing w:line="360" w:lineRule="auto"/>
        <w:rPr>
          <w:rFonts w:ascii="宋体" w:hAnsi="宋体" w:cs="宋体"/>
          <w:sz w:val="24"/>
          <w:highlight w:val="none"/>
        </w:rPr>
      </w:pPr>
      <w:r>
        <w:rPr>
          <w:rFonts w:ascii="宋体" w:hAnsi="宋体" w:cs="宋体"/>
          <w:sz w:val="24"/>
          <w:highlight w:val="none"/>
        </w:rPr>
      </w:r>
      <w:r/>
    </w:p>
    <w:p>
      <w:pPr>
        <w:ind w:firstLine="3373"/>
        <w:spacing w:line="360" w:lineRule="auto"/>
        <w:rPr>
          <w:rFonts w:ascii="宋体" w:hAnsi="宋体" w:cs="宋体"/>
          <w:b/>
          <w:sz w:val="24"/>
          <w:highlight w:val="none"/>
        </w:rPr>
      </w:pPr>
      <w:r>
        <w:rPr>
          <w:rFonts w:hint="eastAsia" w:ascii="宋体" w:hAnsi="宋体" w:cs="宋体"/>
          <w:b/>
          <w:sz w:val="24"/>
          <w:highlight w:val="none"/>
        </w:rPr>
        <w:t xml:space="preserve">设备4 </w:t>
      </w:r>
      <w:r>
        <w:rPr>
          <w:rFonts w:ascii="宋体" w:hAnsi="宋体" w:cs="宋体"/>
          <w:b/>
          <w:sz w:val="24"/>
          <w:highlight w:val="none"/>
        </w:rPr>
        <w:t xml:space="preserve"> </w:t>
      </w:r>
      <w:r>
        <w:rPr>
          <w:rFonts w:hint="eastAsia" w:ascii="宋体" w:hAnsi="宋体" w:cs="宋体"/>
          <w:b/>
          <w:sz w:val="24"/>
          <w:highlight w:val="none"/>
        </w:rPr>
        <w:t xml:space="preserve">30m³VOC环境舱</w:t>
      </w:r>
      <w:r/>
    </w:p>
    <w:p>
      <w:pPr>
        <w:spacing w:line="360" w:lineRule="auto"/>
        <w:rPr>
          <w:rFonts w:ascii="宋体" w:hAnsi="宋体" w:cs="宋体"/>
          <w:sz w:val="24"/>
          <w:highlight w:val="none"/>
        </w:rPr>
      </w:pPr>
      <w:r>
        <w:rPr>
          <w:rFonts w:hint="eastAsia" w:ascii="宋体" w:hAnsi="宋体" w:cs="宋体"/>
          <w:sz w:val="24"/>
          <w:highlight w:val="none"/>
        </w:rPr>
        <w:t xml:space="preserve">一、符合以下标准要求</w:t>
      </w:r>
      <w:r/>
    </w:p>
    <w:p>
      <w:pPr>
        <w:spacing w:line="360" w:lineRule="auto"/>
        <w:rPr>
          <w:rFonts w:ascii="宋体" w:hAnsi="宋体" w:cs="宋体"/>
          <w:sz w:val="24"/>
          <w:highlight w:val="none"/>
        </w:rPr>
      </w:pPr>
      <w:r>
        <w:rPr>
          <w:rFonts w:hint="eastAsia" w:ascii="宋体" w:hAnsi="宋体" w:cs="宋体"/>
          <w:sz w:val="24"/>
          <w:highlight w:val="none"/>
        </w:rPr>
        <w:t xml:space="preserve">1、GB 18584-2024《家具中有害物质限量》</w:t>
      </w:r>
      <w:r/>
    </w:p>
    <w:p>
      <w:pPr>
        <w:spacing w:line="360" w:lineRule="auto"/>
        <w:rPr>
          <w:rFonts w:ascii="宋体" w:hAnsi="宋体" w:cs="宋体"/>
          <w:sz w:val="24"/>
          <w:highlight w:val="none"/>
        </w:rPr>
      </w:pPr>
      <w:r>
        <w:rPr>
          <w:rFonts w:hint="eastAsia" w:ascii="宋体" w:hAnsi="宋体" w:cs="宋体"/>
          <w:sz w:val="24"/>
          <w:highlight w:val="none"/>
        </w:rPr>
        <w:t xml:space="preserve">2、GB/T 42996.1-2023 《家具产品中重点化学物质管控指南 第一部分：木家具》</w:t>
      </w:r>
      <w:r/>
    </w:p>
    <w:p>
      <w:pPr>
        <w:spacing w:line="360" w:lineRule="auto"/>
        <w:rPr>
          <w:rFonts w:ascii="宋体" w:hAnsi="宋体" w:cs="宋体"/>
          <w:sz w:val="24"/>
          <w:highlight w:val="none"/>
        </w:rPr>
      </w:pPr>
      <w:r>
        <w:rPr>
          <w:rFonts w:hint="eastAsia" w:ascii="宋体" w:hAnsi="宋体" w:cs="宋体"/>
          <w:sz w:val="24"/>
          <w:highlight w:val="none"/>
        </w:rPr>
        <w:t xml:space="preserve">3、GB/T 42996.2-2023 《家具产品中重点化学物质管控指南 第一部分：软体家具》</w:t>
      </w:r>
      <w:r/>
    </w:p>
    <w:p>
      <w:pPr>
        <w:spacing w:line="360" w:lineRule="auto"/>
        <w:rPr>
          <w:rFonts w:ascii="宋体" w:hAnsi="宋体" w:cs="宋体"/>
          <w:sz w:val="24"/>
          <w:highlight w:val="none"/>
        </w:rPr>
      </w:pPr>
      <w:r>
        <w:rPr>
          <w:rFonts w:hint="eastAsia" w:ascii="宋体" w:hAnsi="宋体" w:cs="宋体"/>
          <w:sz w:val="24"/>
          <w:highlight w:val="none"/>
        </w:rPr>
        <w:t xml:space="preserve">4、GB/T 43814-2024 《智能家具通用技术要求》</w:t>
      </w:r>
      <w:r/>
    </w:p>
    <w:p>
      <w:pPr>
        <w:spacing w:line="360" w:lineRule="auto"/>
        <w:rPr>
          <w:rFonts w:ascii="宋体" w:hAnsi="宋体" w:cs="宋体"/>
          <w:sz w:val="24"/>
          <w:highlight w:val="none"/>
        </w:rPr>
      </w:pPr>
      <w:r>
        <w:rPr>
          <w:rFonts w:hint="eastAsia" w:ascii="宋体" w:hAnsi="宋体" w:cs="宋体"/>
          <w:sz w:val="24"/>
          <w:highlight w:val="none"/>
        </w:rPr>
        <w:t xml:space="preserve">5、QB/T 1952.2-2023《软体家具 弹簧软床垫》</w:t>
      </w:r>
      <w:r/>
    </w:p>
    <w:p>
      <w:pPr>
        <w:spacing w:line="360" w:lineRule="auto"/>
        <w:rPr>
          <w:rFonts w:ascii="宋体" w:hAnsi="宋体" w:cs="宋体"/>
          <w:sz w:val="24"/>
          <w:highlight w:val="none"/>
        </w:rPr>
      </w:pPr>
      <w:r>
        <w:rPr>
          <w:rFonts w:hint="eastAsia" w:ascii="宋体" w:hAnsi="宋体" w:cs="宋体"/>
          <w:sz w:val="24"/>
          <w:highlight w:val="none"/>
        </w:rPr>
        <w:t xml:space="preserve">6、QB/T 1952.1-2023《软体家具 沙发》</w:t>
      </w:r>
      <w:r/>
    </w:p>
    <w:p>
      <w:pPr>
        <w:spacing w:line="360" w:lineRule="auto"/>
        <w:rPr>
          <w:rFonts w:ascii="宋体" w:hAnsi="宋体" w:cs="宋体"/>
          <w:sz w:val="24"/>
          <w:highlight w:val="none"/>
        </w:rPr>
      </w:pPr>
      <w:r>
        <w:rPr>
          <w:rFonts w:hint="eastAsia" w:ascii="宋体" w:hAnsi="宋体" w:cs="宋体"/>
          <w:sz w:val="24"/>
          <w:highlight w:val="none"/>
        </w:rPr>
        <w:t xml:space="preserve">7、GB/T 31107-2014 《家具中挥发性有机化合物检测用气候舱通用技术条件》</w:t>
      </w:r>
      <w:r/>
    </w:p>
    <w:p>
      <w:pPr>
        <w:spacing w:line="360" w:lineRule="auto"/>
        <w:rPr>
          <w:rFonts w:ascii="宋体" w:hAnsi="宋体" w:cs="宋体"/>
          <w:sz w:val="24"/>
          <w:highlight w:val="none"/>
        </w:rPr>
      </w:pPr>
      <w:r>
        <w:rPr>
          <w:rFonts w:hint="eastAsia" w:ascii="宋体" w:hAnsi="宋体" w:cs="宋体"/>
          <w:sz w:val="24"/>
          <w:highlight w:val="none"/>
        </w:rPr>
        <w:t xml:space="preserve">8、GB/T 35607-2024《绿色产品评价 家具》</w:t>
      </w:r>
      <w:r/>
    </w:p>
    <w:p>
      <w:pPr>
        <w:spacing w:line="360" w:lineRule="auto"/>
        <w:rPr>
          <w:rFonts w:ascii="宋体" w:hAnsi="宋体" w:cs="宋体"/>
          <w:sz w:val="24"/>
          <w:highlight w:val="none"/>
        </w:rPr>
      </w:pPr>
      <w:r>
        <w:rPr>
          <w:rFonts w:hint="eastAsia" w:ascii="宋体" w:hAnsi="宋体" w:cs="宋体"/>
          <w:sz w:val="24"/>
          <w:highlight w:val="none"/>
        </w:rPr>
        <w:t xml:space="preserve">二、参数和技术要求</w:t>
      </w:r>
      <w:r/>
    </w:p>
    <w:p>
      <w:pPr>
        <w:spacing w:line="360" w:lineRule="auto"/>
        <w:rPr>
          <w:rFonts w:ascii="宋体" w:hAnsi="宋体" w:cs="宋体"/>
          <w:sz w:val="24"/>
          <w:highlight w:val="none"/>
        </w:rPr>
      </w:pPr>
      <w:r>
        <w:rPr>
          <w:rFonts w:hint="eastAsia" w:ascii="宋体" w:hAnsi="宋体" w:cs="宋体"/>
          <w:sz w:val="24"/>
          <w:highlight w:val="none"/>
        </w:rPr>
        <w:t xml:space="preserve">★1.设备容积（舱容）：15m³（1±1%）+15m³（1±1%），</w:t>
      </w:r>
      <w:r>
        <w:rPr>
          <w:rFonts w:hint="eastAsia" w:ascii="宋体" w:hAnsi="宋体" w:cs="宋体"/>
          <w:color w:val="000000"/>
          <w:sz w:val="24"/>
          <w:highlight w:val="none"/>
        </w:rPr>
        <w:t xml:space="preserve">可以作为30m³VOC环境舱，也可作为两个15m³VOC环境舱使用，</w:t>
      </w:r>
      <w:r>
        <w:rPr>
          <w:rFonts w:hint="eastAsia" w:ascii="宋体" w:hAnsi="宋体" w:cs="宋体"/>
          <w:sz w:val="24"/>
          <w:highlight w:val="none"/>
        </w:rPr>
        <w:t xml:space="preserve">舱体隔断技术应科学合理、操作便捷（不能采用拆装隔断方式，应提供隔断技术方案和实物隔断图片）。当环境舱分成2个15m3舱体使用时，2个环境舱可分别独立控制使用。各项技术参数满足GB/T 31107-2014 《家具中挥发性有机化合物检测用气候舱通用技术条件》。</w:t>
      </w:r>
      <w:r/>
    </w:p>
    <w:p>
      <w:pPr>
        <w:spacing w:line="360" w:lineRule="auto"/>
        <w:rPr>
          <w:rFonts w:ascii="宋体" w:hAnsi="宋体" w:cs="宋体"/>
          <w:sz w:val="24"/>
          <w:highlight w:val="none"/>
        </w:rPr>
      </w:pPr>
      <w:r>
        <w:rPr>
          <w:rFonts w:hint="eastAsia" w:ascii="宋体" w:hAnsi="宋体" w:cs="宋体"/>
          <w:sz w:val="24"/>
          <w:highlight w:val="none"/>
        </w:rPr>
        <w:t xml:space="preserve">★2.温度：调节范围（10～40）℃ ；偏差≤±1℃，均匀度≤1.0℃，波动度：≤±0.3℃。（投标文件中附同类环境舱具有CNAS或CMA印章标志的温度测试报告彩色扫描件）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★3.相对湿度：调节范围（30～80）%HR，偏差≤±3%，均匀度≤3%，波动度：≤±2%。（投标文件中附同类环境舱具有CNAS或CMA印章标志的湿度测试报告彩色扫描件）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★4.空载时舱内的空气流速为(0.1～0.3)m/s ，载气交换率可调范围（0.2～2.0）次/h，允许偏差≤±3%（采用电子可调式气体流量计）。 </w:t>
      </w:r>
      <w:r/>
    </w:p>
    <w:p>
      <w:pPr>
        <w:spacing w:line="360" w:lineRule="auto"/>
        <w:rPr>
          <w:rFonts w:ascii="宋体" w:hAnsi="宋体" w:cs="宋体"/>
          <w:sz w:val="24"/>
          <w:highlight w:val="none"/>
        </w:rPr>
      </w:pPr>
      <w:r>
        <w:rPr>
          <w:rFonts w:hint="eastAsia" w:ascii="宋体" w:hAnsi="宋体" w:cs="宋体"/>
          <w:sz w:val="24"/>
          <w:highlight w:val="none"/>
        </w:rPr>
        <w:t xml:space="preserve">★5.环境舱内本底浓度：甲醛本底浓度≤0.006mg/m³，单体VOC本底浓度≤0.002mg/m³TVOC本底浓度≤0.02mg/m³。（投标文件中附同类环境舱具有CNAS印章标志的测试报告彩色扫描件）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★6.设备吸附率（回收率）：温度(23±2)℃、相对湿度(50±5)%时，环境舱的吸附率应小于20%或回收率应不小于80%（甲苯或正十二烷）。（投标文件中附同类环境舱具有CNAS印章标志的测试报告彩色扫描件）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★7.密闭性：所有结合部位保持密封，环境舱内保持（10~20）Pa的正压运行，环境舱应满足如下密封要求之一。</w:t>
      </w:r>
      <w:r/>
    </w:p>
    <w:p>
      <w:pPr>
        <w:spacing w:line="360" w:lineRule="auto"/>
        <w:rPr>
          <w:rFonts w:ascii="宋体" w:hAnsi="宋体" w:cs="宋体"/>
          <w:sz w:val="24"/>
          <w:highlight w:val="none"/>
        </w:rPr>
      </w:pPr>
      <w:r>
        <w:rPr>
          <w:rFonts w:hint="eastAsia" w:ascii="宋体" w:hAnsi="宋体" w:cs="宋体"/>
          <w:sz w:val="24"/>
          <w:highlight w:val="none"/>
        </w:rPr>
        <w:t xml:space="preserve">a)在 1kPa 正压(表压)时，舱内空气泄漏率VL≤0.5%×舱容/min；</w:t>
      </w:r>
      <w:r/>
    </w:p>
    <w:p>
      <w:pPr>
        <w:spacing w:line="360" w:lineRule="auto"/>
        <w:rPr>
          <w:rFonts w:ascii="宋体" w:hAnsi="宋体" w:cs="宋体"/>
          <w:sz w:val="24"/>
          <w:highlight w:val="none"/>
        </w:rPr>
      </w:pPr>
      <w:r>
        <w:rPr>
          <w:rFonts w:hint="eastAsia" w:ascii="宋体" w:hAnsi="宋体" w:cs="宋体"/>
          <w:sz w:val="24"/>
          <w:highlight w:val="none"/>
        </w:rPr>
        <w:t xml:space="preserve">b)舱内空气泄露率VL≤05%×供气率Vs。</w:t>
      </w:r>
      <w:r/>
    </w:p>
    <w:p>
      <w:pPr>
        <w:spacing w:line="360" w:lineRule="auto"/>
        <w:rPr>
          <w:rFonts w:ascii="宋体" w:hAnsi="宋体" w:cs="宋体"/>
          <w:sz w:val="24"/>
          <w:highlight w:val="none"/>
        </w:rPr>
      </w:pPr>
      <w:r>
        <w:rPr>
          <w:rFonts w:hint="eastAsia" w:ascii="宋体" w:hAnsi="宋体" w:cs="宋体"/>
          <w:sz w:val="24"/>
          <w:highlight w:val="none"/>
        </w:rPr>
        <w:t xml:space="preserve">★8.舱内空气均匀度：环境舱空载时任意两采样点之间参考标准的浓度值相对偏差应≤5%。</w:t>
      </w:r>
      <w:r/>
    </w:p>
    <w:p>
      <w:pPr>
        <w:spacing w:line="360" w:lineRule="auto"/>
        <w:rPr>
          <w:rFonts w:ascii="宋体" w:hAnsi="宋体" w:cs="宋体"/>
          <w:sz w:val="24"/>
          <w:highlight w:val="none"/>
        </w:rPr>
      </w:pPr>
      <w:r>
        <w:rPr>
          <w:rFonts w:hint="eastAsia" w:ascii="宋体" w:hAnsi="宋体" w:cs="宋体"/>
          <w:sz w:val="24"/>
          <w:highlight w:val="none"/>
        </w:rPr>
        <w:t xml:space="preserve">9.连续工作时间：气候舱连续工作时间不应小于30天。</w:t>
      </w:r>
      <w:r/>
    </w:p>
    <w:p>
      <w:pPr>
        <w:spacing w:line="360" w:lineRule="auto"/>
        <w:rPr>
          <w:rFonts w:ascii="宋体" w:hAnsi="宋体" w:cs="宋体"/>
          <w:sz w:val="24"/>
          <w:highlight w:val="none"/>
        </w:rPr>
      </w:pPr>
      <w:r>
        <w:rPr>
          <w:rFonts w:hint="eastAsia" w:ascii="宋体" w:hAnsi="宋体" w:cs="宋体"/>
          <w:sz w:val="24"/>
          <w:highlight w:val="none"/>
        </w:rPr>
        <w:t xml:space="preserve">★10.噪声：环境舱正常运行时的噪声值不大于70 dB。（不含提供设备气源的空气压缩机）（投标文件中附具有同类产品CNAS和CMA印章标志噪音的检验报告彩色扫描件）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11.设备库板和控制柜采用厚度不小于1.5mm冷轧钢板钣金结构并静电喷塑/烤漆处理，表层应平整光滑，色泽均匀，边与边之间缝隙均匀细小，不应有露底、起层、鼓泡、斑痕、划痕等缺陷。 所有大门采用双门的方式内胆独立门，库板独立门，保证气密性。</w:t>
      </w:r>
      <w:r/>
    </w:p>
    <w:p>
      <w:pPr>
        <w:spacing w:line="360" w:lineRule="auto"/>
        <w:rPr>
          <w:rFonts w:ascii="宋体" w:hAnsi="宋体" w:cs="宋体"/>
          <w:sz w:val="24"/>
          <w:highlight w:val="none"/>
        </w:rPr>
      </w:pPr>
      <w:r>
        <w:rPr>
          <w:rFonts w:hint="eastAsia" w:ascii="宋体" w:hAnsi="宋体" w:cs="宋体"/>
          <w:sz w:val="24"/>
          <w:highlight w:val="none"/>
        </w:rPr>
        <w:t xml:space="preserve">★12.环境舱内壁采用采用不小于1.5mm镜面304/316不锈钢整体焊接成型，内壁应平整光滑，色泽均匀，不得有鼓泡、划痕，四周的边、角均制成R角，内壁板之间的搭接处采用满焊，焊接处及周围抛光、无变形。密封材料和其它与测试舱内空气接触的器件，应不产生、不吸附挥发性有机化合物(VOC)和甲醛，密闭性良好且满足测试舱内背景要求。</w:t>
      </w:r>
      <w:r/>
    </w:p>
    <w:p>
      <w:pPr>
        <w:spacing w:line="360" w:lineRule="auto"/>
        <w:rPr>
          <w:rFonts w:ascii="宋体" w:hAnsi="宋体" w:cs="宋体"/>
          <w:sz w:val="24"/>
          <w:highlight w:val="none"/>
        </w:rPr>
      </w:pPr>
      <w:r>
        <w:rPr>
          <w:rFonts w:hint="eastAsia" w:ascii="宋体" w:hAnsi="宋体" w:cs="宋体"/>
          <w:sz w:val="24"/>
          <w:highlight w:val="none"/>
        </w:rPr>
        <w:t xml:space="preserve">13.环境舱采用空气夹套控温方式，所有加热制冷部件安装在空气夹套内，舱内不产生任何液态水。</w:t>
      </w:r>
      <w:r/>
    </w:p>
    <w:p>
      <w:pPr>
        <w:spacing w:line="360" w:lineRule="auto"/>
        <w:rPr>
          <w:rFonts w:ascii="宋体" w:hAnsi="宋体" w:cs="宋体"/>
          <w:sz w:val="24"/>
          <w:highlight w:val="none"/>
        </w:rPr>
      </w:pPr>
      <w:r>
        <w:rPr>
          <w:rFonts w:hint="eastAsia" w:ascii="宋体" w:hAnsi="宋体" w:cs="宋体"/>
          <w:sz w:val="24"/>
          <w:highlight w:val="none"/>
        </w:rPr>
        <w:t xml:space="preserve">14.环境舱内空气循环方式：循环风机采用变频风机配置不锈钢风叶，风道系统设计合理，密封可靠，出风具有完善的均流系统，风道及均流部件采用不锈钢材质。空气循环系统需满足气流均匀、无死角、无涡流、风速可控、严禁气流直接冲击样品表面，不干扰样品释放。</w:t>
      </w:r>
      <w:r/>
    </w:p>
    <w:p>
      <w:pPr>
        <w:spacing w:line="360" w:lineRule="auto"/>
        <w:rPr>
          <w:rFonts w:ascii="宋体" w:hAnsi="宋体" w:cs="宋体"/>
          <w:sz w:val="24"/>
          <w:highlight w:val="none"/>
        </w:rPr>
      </w:pPr>
      <w:r>
        <w:rPr>
          <w:rFonts w:hint="eastAsia" w:ascii="宋体" w:hAnsi="宋体" w:cs="宋体"/>
          <w:sz w:val="24"/>
          <w:highlight w:val="none"/>
        </w:rPr>
        <w:t xml:space="preserve">15.设备进、出气口均在室外。</w:t>
      </w:r>
      <w:r/>
    </w:p>
    <w:p>
      <w:pPr>
        <w:spacing w:line="360" w:lineRule="auto"/>
        <w:rPr>
          <w:rFonts w:ascii="宋体" w:hAnsi="宋体" w:cs="宋体"/>
          <w:sz w:val="24"/>
          <w:highlight w:val="none"/>
        </w:rPr>
      </w:pPr>
      <w:r>
        <w:rPr>
          <w:rFonts w:hint="eastAsia" w:ascii="宋体" w:hAnsi="宋体" w:cs="宋体"/>
          <w:sz w:val="24"/>
          <w:highlight w:val="none"/>
        </w:rPr>
        <w:t xml:space="preserve">★16.主要部件参数：触摸屏尺寸：≥10寸，分辨率：≥1024*600；电子可调式气体流量计准确度：≤±1.0%S.P；密封部件材质：氟橡胶；相对湿度传感器精度：≤±3%；温度传感器精度：≤±0.3℃；压力传感器精度：≤±1%F.S；循环电机电压频率：380V、50Hz，转速≥1375转，变频器功率≥0.75KW 。</w:t>
      </w:r>
      <w:r/>
    </w:p>
    <w:p>
      <w:pPr>
        <w:spacing w:line="360" w:lineRule="auto"/>
        <w:rPr>
          <w:rFonts w:ascii="宋体" w:hAnsi="宋体" w:cs="宋体"/>
          <w:sz w:val="24"/>
          <w:highlight w:val="none"/>
        </w:rPr>
      </w:pPr>
      <w:r>
        <w:rPr>
          <w:rFonts w:hint="eastAsia" w:ascii="宋体" w:hAnsi="宋体" w:cs="宋体"/>
          <w:sz w:val="24"/>
          <w:highlight w:val="none"/>
        </w:rPr>
        <w:t xml:space="preserve">17.空气过滤系统包括多级活性炭过滤、粉尘过滤及VOC过滤方式。</w:t>
      </w:r>
      <w:r/>
    </w:p>
    <w:p>
      <w:pPr>
        <w:spacing w:line="360" w:lineRule="auto"/>
        <w:rPr>
          <w:rFonts w:ascii="宋体" w:hAnsi="宋体" w:cs="宋体"/>
          <w:sz w:val="24"/>
          <w:highlight w:val="none"/>
        </w:rPr>
      </w:pPr>
      <w:r>
        <w:rPr>
          <w:rFonts w:hint="eastAsia" w:ascii="宋体" w:hAnsi="宋体" w:cs="宋体"/>
          <w:sz w:val="24"/>
          <w:highlight w:val="none"/>
        </w:rPr>
        <w:t xml:space="preserve">18.环境舱湿度控制采用干湿空气平衡调节法（因稳定速度要求，不能采用露点控制法），由冷干除湿机、加湿装置、分流控制系统等组成，加湿装置设置有自动恒温控制装置。</w:t>
      </w:r>
      <w:r/>
    </w:p>
    <w:p>
      <w:pPr>
        <w:spacing w:line="360" w:lineRule="auto"/>
        <w:rPr>
          <w:rFonts w:ascii="宋体" w:hAnsi="宋体" w:cs="宋体"/>
          <w:sz w:val="24"/>
          <w:highlight w:val="none"/>
        </w:rPr>
      </w:pPr>
      <w:r>
        <w:rPr>
          <w:rFonts w:hint="eastAsia" w:ascii="宋体" w:hAnsi="宋体" w:cs="宋体"/>
          <w:sz w:val="24"/>
          <w:highlight w:val="none"/>
        </w:rPr>
        <w:t xml:space="preserve">19.环境舱运行温湿度稳定时间不超过2h，运行期间测试舱内应无结露、雾化现象或有水珠凝聚。</w:t>
      </w:r>
      <w:r/>
    </w:p>
    <w:p>
      <w:pPr>
        <w:spacing w:line="360" w:lineRule="auto"/>
        <w:rPr>
          <w:rFonts w:ascii="宋体" w:hAnsi="宋体" w:cs="宋体"/>
          <w:sz w:val="24"/>
          <w:highlight w:val="none"/>
        </w:rPr>
      </w:pPr>
      <w:r>
        <w:rPr>
          <w:rFonts w:hint="eastAsia" w:ascii="宋体" w:hAnsi="宋体" w:cs="宋体"/>
          <w:sz w:val="24"/>
          <w:highlight w:val="none"/>
        </w:rPr>
        <w:t xml:space="preserve">★20. 环境舱外壳采用厚度不小于1.5mm冷轧钢板钣金结构并静电喷塑/烤漆处理，可采用阻燃性的岩棉隔热材料，保温层厚度不小于80mm；密封材质：聚四氟乙烯、氟橡胶，密封材料需经过无害化处理，无甲醛、VOC释放。密封条中含苯、甲苯、二甲苯低于0.002mg/m³，总挥发性有机物（TVOC）低于0.05mg/m³。（投标文件中附具有CNAS或CMA印章标志密封条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21.环境舱控制系统采用彩色触摸屏和PLC 控制器，配置有物联网控制功能的软件，能连续和实时监控、记录舱内的温度、相对湿度、压力、空气交换率、时间等控制参数，可实现动态数据显示和历史数据保存和查询、故障记录、报警设置等功能。</w:t>
      </w:r>
      <w:r/>
    </w:p>
    <w:p>
      <w:pPr>
        <w:spacing w:line="360" w:lineRule="auto"/>
        <w:rPr>
          <w:rFonts w:ascii="宋体" w:hAnsi="宋体" w:cs="宋体"/>
          <w:sz w:val="24"/>
          <w:highlight w:val="none"/>
        </w:rPr>
      </w:pPr>
      <w:r>
        <w:rPr>
          <w:rFonts w:hint="eastAsia" w:ascii="宋体" w:hAnsi="宋体" w:cs="宋体"/>
          <w:sz w:val="24"/>
          <w:highlight w:val="none"/>
        </w:rPr>
        <w:t xml:space="preserve">22.设备应配备安全保护系统：制冷系统高低压保护、过流保护，加热器超温保护，电机过流保护，缺水保护，空气压缩机过热、过流、超压保护，电源欠相、相序保护，电源过流、短路保护。</w:t>
      </w:r>
      <w:r/>
    </w:p>
    <w:p>
      <w:pPr>
        <w:spacing w:line="360" w:lineRule="auto"/>
        <w:rPr>
          <w:rFonts w:ascii="宋体" w:hAnsi="宋体" w:cs="宋体"/>
          <w:sz w:val="24"/>
          <w:highlight w:val="none"/>
        </w:rPr>
      </w:pPr>
      <w:r>
        <w:rPr>
          <w:rFonts w:hint="eastAsia" w:ascii="宋体" w:hAnsi="宋体" w:cs="宋体"/>
          <w:sz w:val="24"/>
          <w:highlight w:val="none"/>
        </w:rPr>
        <w:t xml:space="preserve">23.设备至少应有2个采样口，采样口配置有对应的堵头和甲醛采样转换器。</w:t>
      </w:r>
      <w:r/>
    </w:p>
    <w:p>
      <w:pPr>
        <w:spacing w:line="360" w:lineRule="auto"/>
        <w:rPr>
          <w:rFonts w:ascii="宋体" w:hAnsi="宋体" w:cs="宋体"/>
          <w:sz w:val="24"/>
          <w:highlight w:val="none"/>
        </w:rPr>
      </w:pPr>
      <w:r>
        <w:rPr>
          <w:rFonts w:hint="eastAsia" w:ascii="宋体" w:hAnsi="宋体" w:cs="宋体"/>
          <w:sz w:val="24"/>
          <w:highlight w:val="none"/>
        </w:rPr>
        <w:t xml:space="preserve">24.提供采样平台并配备电源插口，配备USB接口用于记录温湿度。</w:t>
      </w:r>
      <w:r/>
    </w:p>
    <w:p>
      <w:pPr>
        <w:spacing w:line="360" w:lineRule="auto"/>
        <w:rPr>
          <w:rFonts w:ascii="宋体" w:hAnsi="宋体" w:cs="宋体"/>
          <w:sz w:val="24"/>
          <w:highlight w:val="none"/>
        </w:rPr>
      </w:pPr>
      <w:r>
        <w:rPr>
          <w:rFonts w:hint="eastAsia" w:ascii="宋体" w:hAnsi="宋体" w:cs="宋体"/>
          <w:sz w:val="24"/>
          <w:highlight w:val="none"/>
        </w:rPr>
        <w:t xml:space="preserve">25.环境舱制冷冷凝器统一放置室外。</w:t>
      </w:r>
      <w:r/>
    </w:p>
    <w:p>
      <w:pPr>
        <w:spacing w:line="360" w:lineRule="auto"/>
        <w:rPr>
          <w:rFonts w:ascii="宋体" w:hAnsi="宋体" w:cs="宋体"/>
          <w:sz w:val="24"/>
          <w:highlight w:val="none"/>
        </w:rPr>
      </w:pPr>
      <w:r>
        <w:rPr>
          <w:rFonts w:hint="eastAsia" w:ascii="宋体" w:hAnsi="宋体" w:cs="宋体"/>
          <w:sz w:val="24"/>
          <w:highlight w:val="none"/>
        </w:rPr>
        <w:t xml:space="preserve">26.PLC控制器、触摸屏、湿度传感器、温度传感器、气体质量流量计、压差传感器、制冷压缩机、干燥过滤器、制冷电磁阀、变频器、电气原件、过滤组件、加湿系统、循环风机等主要部件选用国内外主流品牌产品。</w:t>
      </w:r>
      <w:r/>
    </w:p>
    <w:p>
      <w:pPr>
        <w:spacing w:line="360" w:lineRule="auto"/>
        <w:rPr>
          <w:rFonts w:ascii="宋体" w:hAnsi="宋体" w:cs="宋体"/>
          <w:sz w:val="24"/>
          <w:highlight w:val="none"/>
        </w:rPr>
      </w:pPr>
      <w:r>
        <w:rPr>
          <w:rFonts w:hint="eastAsia" w:ascii="宋体" w:hAnsi="宋体" w:cs="宋体"/>
          <w:sz w:val="24"/>
          <w:highlight w:val="none"/>
        </w:rPr>
        <w:t xml:space="preserve">★27.提供30m³VOC可调式环境舱或同类型可调式大型步入式环境舱实物产品清晰照片，照片须能清晰显示设备内外部结构。照片须为原厂正品设备实拍，不得使用效果图、宣传图、网络图片。</w:t>
      </w:r>
      <w:r/>
    </w:p>
    <w:p>
      <w:pPr>
        <w:spacing w:line="360" w:lineRule="auto"/>
        <w:rPr>
          <w:rFonts w:ascii="宋体" w:hAnsi="宋体" w:cs="宋体"/>
          <w:sz w:val="24"/>
          <w:highlight w:val="none"/>
        </w:rPr>
      </w:pPr>
      <w:r>
        <w:rPr>
          <w:rFonts w:ascii="宋体" w:hAnsi="宋体" w:cs="宋体"/>
          <w:sz w:val="24"/>
          <w:highlight w:val="none"/>
        </w:rPr>
      </w:r>
      <w:r/>
    </w:p>
    <w:p>
      <w:pPr>
        <w:ind w:firstLine="2891"/>
        <w:spacing w:line="360" w:lineRule="auto"/>
        <w:rPr>
          <w:rFonts w:ascii="宋体" w:hAnsi="宋体" w:cs="宋体"/>
          <w:b/>
          <w:sz w:val="24"/>
          <w:highlight w:val="none"/>
        </w:rPr>
      </w:pPr>
      <w:r>
        <w:rPr>
          <w:rFonts w:hint="eastAsia" w:ascii="宋体" w:hAnsi="宋体" w:cs="宋体"/>
          <w:b/>
          <w:sz w:val="24"/>
          <w:highlight w:val="none"/>
        </w:rPr>
        <w:t xml:space="preserve">设备5 </w:t>
      </w:r>
      <w:r>
        <w:rPr>
          <w:rFonts w:ascii="宋体" w:hAnsi="宋体" w:cs="宋体"/>
          <w:b/>
          <w:sz w:val="24"/>
          <w:highlight w:val="none"/>
        </w:rPr>
        <w:t xml:space="preserve"> </w:t>
      </w:r>
      <w:r>
        <w:rPr>
          <w:rFonts w:hint="eastAsia" w:ascii="宋体" w:hAnsi="宋体" w:cs="宋体"/>
          <w:b/>
          <w:sz w:val="24"/>
          <w:highlight w:val="none"/>
        </w:rPr>
        <w:t xml:space="preserve">45m³预处理舱</w:t>
      </w:r>
      <w:r/>
    </w:p>
    <w:p>
      <w:pPr>
        <w:spacing w:line="360" w:lineRule="auto"/>
        <w:rPr>
          <w:rFonts w:ascii="宋体" w:hAnsi="宋体" w:cs="宋体"/>
          <w:sz w:val="24"/>
          <w:highlight w:val="none"/>
        </w:rPr>
      </w:pPr>
      <w:r>
        <w:rPr>
          <w:rFonts w:hint="eastAsia" w:ascii="宋体" w:hAnsi="宋体" w:cs="宋体"/>
          <w:sz w:val="24"/>
          <w:highlight w:val="none"/>
        </w:rPr>
        <w:t xml:space="preserve">一 、符合以下标准要求</w:t>
      </w:r>
      <w:r/>
    </w:p>
    <w:p>
      <w:pPr>
        <w:spacing w:line="360" w:lineRule="auto"/>
        <w:rPr>
          <w:rFonts w:ascii="宋体" w:hAnsi="宋体" w:cs="宋体"/>
          <w:sz w:val="24"/>
          <w:highlight w:val="none"/>
        </w:rPr>
      </w:pPr>
      <w:r>
        <w:rPr>
          <w:rFonts w:hint="eastAsia" w:ascii="宋体" w:hAnsi="宋体" w:cs="宋体"/>
          <w:sz w:val="24"/>
          <w:highlight w:val="none"/>
        </w:rPr>
        <w:t xml:space="preserve">GB18584《家具中有害物质限量》</w:t>
      </w:r>
      <w:r/>
    </w:p>
    <w:p>
      <w:pPr>
        <w:spacing w:line="360" w:lineRule="auto"/>
        <w:rPr>
          <w:rFonts w:ascii="宋体" w:hAnsi="宋体" w:cs="宋体"/>
          <w:sz w:val="24"/>
          <w:highlight w:val="none"/>
        </w:rPr>
      </w:pPr>
      <w:r>
        <w:rPr>
          <w:rFonts w:hint="eastAsia" w:ascii="宋体" w:hAnsi="宋体" w:cs="宋体"/>
          <w:sz w:val="24"/>
          <w:highlight w:val="none"/>
        </w:rPr>
        <w:t xml:space="preserve">GB18580-2017《室内装饰装修材料—人造板及其制品中甲醛释放量》</w:t>
      </w:r>
      <w:r/>
    </w:p>
    <w:p>
      <w:pPr>
        <w:spacing w:line="360" w:lineRule="auto"/>
        <w:rPr>
          <w:rFonts w:ascii="宋体" w:hAnsi="宋体" w:cs="宋体"/>
          <w:sz w:val="24"/>
          <w:highlight w:val="none"/>
        </w:rPr>
      </w:pPr>
      <w:r>
        <w:rPr>
          <w:rFonts w:hint="eastAsia" w:ascii="宋体" w:hAnsi="宋体" w:cs="宋体"/>
          <w:sz w:val="24"/>
          <w:highlight w:val="none"/>
        </w:rPr>
        <w:t xml:space="preserve">GB/T17657-2013《人造板及饰面人造板理化性能试验方法》</w:t>
      </w:r>
      <w:r/>
    </w:p>
    <w:p>
      <w:pPr>
        <w:spacing w:line="360" w:lineRule="auto"/>
        <w:rPr>
          <w:rFonts w:ascii="宋体" w:hAnsi="宋体" w:cs="宋体"/>
          <w:sz w:val="24"/>
          <w:highlight w:val="none"/>
        </w:rPr>
      </w:pPr>
      <w:r>
        <w:rPr>
          <w:rFonts w:hint="eastAsia" w:ascii="宋体" w:hAnsi="宋体" w:cs="宋体"/>
          <w:sz w:val="24"/>
          <w:highlight w:val="none"/>
        </w:rPr>
        <w:t xml:space="preserve">国际标准ASTMD6007-2、EN717-1、以及ISO16000-9《室内空气—第9部分：建筑产品和家具中挥发性有机化合物排放量的测定—排放测试室法》前期预处理气候箱，用于家具、人造板及室内装饰装修材料甲醛释放量检测样品的预处理过程。</w:t>
      </w:r>
      <w:r/>
    </w:p>
    <w:p>
      <w:pPr>
        <w:spacing w:line="360" w:lineRule="auto"/>
        <w:rPr>
          <w:rFonts w:ascii="宋体" w:hAnsi="宋体" w:cs="宋体"/>
          <w:sz w:val="24"/>
          <w:highlight w:val="none"/>
        </w:rPr>
      </w:pPr>
      <w:r>
        <w:rPr>
          <w:rFonts w:hint="eastAsia" w:ascii="宋体" w:hAnsi="宋体" w:cs="宋体"/>
          <w:sz w:val="24"/>
          <w:highlight w:val="none"/>
        </w:rPr>
        <w:t xml:space="preserve">二、参数和技术要求</w:t>
      </w:r>
      <w:r/>
    </w:p>
    <w:p>
      <w:pPr>
        <w:spacing w:line="360" w:lineRule="auto"/>
        <w:rPr>
          <w:rFonts w:ascii="宋体" w:hAnsi="宋体" w:cs="宋体"/>
          <w:sz w:val="24"/>
          <w:highlight w:val="none"/>
        </w:rPr>
      </w:pPr>
      <w:r>
        <w:rPr>
          <w:rFonts w:hint="eastAsia" w:ascii="宋体" w:hAnsi="宋体" w:cs="宋体"/>
          <w:sz w:val="24"/>
          <w:highlight w:val="none"/>
        </w:rPr>
        <w:t xml:space="preserve">1、设备容积（舱容）：45m³（1±2%）；</w:t>
      </w:r>
      <w:r/>
    </w:p>
    <w:p>
      <w:pPr>
        <w:spacing w:line="360" w:lineRule="auto"/>
        <w:rPr>
          <w:rFonts w:ascii="宋体" w:hAnsi="宋体" w:cs="宋体"/>
          <w:sz w:val="24"/>
          <w:highlight w:val="none"/>
        </w:rPr>
      </w:pPr>
      <w:r>
        <w:rPr>
          <w:rFonts w:hint="eastAsia" w:ascii="宋体" w:hAnsi="宋体" w:cs="宋体"/>
          <w:sz w:val="24"/>
          <w:highlight w:val="none"/>
        </w:rPr>
        <w:t xml:space="preserve">2、环境舱外壳使用彩钢夹芯板/不锈钢板制作，钢结构框架支撑，舱体及门应具有有效热绝缘，采用双层夹芯保温，保温层厚度不小于60 mm，整体密封牢固、保温隔热、外观平整耐腐蚀。</w:t>
      </w:r>
      <w:r/>
    </w:p>
    <w:p>
      <w:pPr>
        <w:spacing w:line="360" w:lineRule="auto"/>
        <w:rPr>
          <w:rFonts w:ascii="宋体" w:hAnsi="宋体" w:cs="宋体"/>
          <w:sz w:val="24"/>
          <w:highlight w:val="none"/>
        </w:rPr>
      </w:pPr>
      <w:r>
        <w:rPr>
          <w:rFonts w:hint="eastAsia" w:ascii="宋体" w:hAnsi="宋体" w:cs="宋体"/>
          <w:sz w:val="24"/>
          <w:highlight w:val="none"/>
        </w:rPr>
        <w:t xml:space="preserve">★3、测试舱内壁采用不产生、不吸附挥发性有机化合物(VOC)和甲醛的304</w:t>
      </w:r>
      <w:r>
        <w:rPr>
          <w:rFonts w:ascii="宋体" w:hAnsi="宋体" w:cs="宋体"/>
          <w:sz w:val="24"/>
          <w:highlight w:val="none"/>
        </w:rPr>
        <w:t xml:space="preserve">/316</w:t>
      </w:r>
      <w:r>
        <w:rPr>
          <w:rFonts w:hint="eastAsia" w:ascii="宋体" w:hAnsi="宋体" w:cs="宋体"/>
          <w:sz w:val="24"/>
          <w:highlight w:val="none"/>
        </w:rPr>
        <w:t xml:space="preserve">镜面不锈钢整体焊接。不锈钢板厚度不小于1.5mm。内壁应平整光滑，色泽均匀，不得有露底、起层、鼓泡、划痕，所有的边、角均制成一定弧度，可用水洗清洁。内壁板之间的搭接处可采用整体焊接，焊接处及周围抛光、无变形，焊接后不残留挥发性有机化合物(V0C)和甲醛。使用的焊接材料、密封材料和其它与测试舱内空气接触的器件，应不产生、不吸附挥发性有机化合物(V0C)和甲醛，对检测无干扰。</w:t>
      </w:r>
      <w:r/>
    </w:p>
    <w:p>
      <w:pPr>
        <w:spacing w:line="360" w:lineRule="auto"/>
        <w:rPr>
          <w:rFonts w:ascii="宋体" w:hAnsi="宋体" w:cs="宋体"/>
          <w:sz w:val="24"/>
          <w:highlight w:val="none"/>
        </w:rPr>
      </w:pPr>
      <w:r>
        <w:rPr>
          <w:rFonts w:hint="eastAsia" w:ascii="宋体" w:hAnsi="宋体" w:cs="宋体"/>
          <w:sz w:val="24"/>
          <w:highlight w:val="none"/>
        </w:rPr>
        <w:t xml:space="preserve">★4、温度：调节范围（10～30）℃ ，温度偏差≤±2℃，测量精度≤±0.5℃。</w:t>
      </w:r>
      <w:r/>
    </w:p>
    <w:p>
      <w:pPr>
        <w:spacing w:line="360" w:lineRule="auto"/>
        <w:rPr>
          <w:rFonts w:ascii="宋体" w:hAnsi="宋体" w:cs="宋体"/>
          <w:sz w:val="24"/>
          <w:highlight w:val="none"/>
        </w:rPr>
      </w:pPr>
      <w:r>
        <w:rPr>
          <w:rFonts w:hint="eastAsia" w:ascii="宋体" w:hAnsi="宋体" w:cs="宋体"/>
          <w:sz w:val="24"/>
          <w:highlight w:val="none"/>
        </w:rPr>
        <w:t xml:space="preserve">★5、相对湿度：调节范围（40～70）%HR，偏差≤±5%，,测量精度≤±3%RH。</w:t>
      </w:r>
      <w:r/>
    </w:p>
    <w:p>
      <w:pPr>
        <w:spacing w:line="360" w:lineRule="auto"/>
        <w:rPr>
          <w:rFonts w:ascii="宋体" w:hAnsi="宋体" w:cs="宋体"/>
          <w:sz w:val="24"/>
          <w:highlight w:val="none"/>
        </w:rPr>
      </w:pPr>
      <w:r>
        <w:rPr>
          <w:rFonts w:hint="eastAsia" w:ascii="宋体" w:hAnsi="宋体" w:cs="宋体"/>
          <w:sz w:val="24"/>
          <w:highlight w:val="none"/>
        </w:rPr>
        <w:t xml:space="preserve">★6、设备密闭性：所有结合部位保持密封，环境舱内保持（10~20）Pa的正压运行，环境舱应满足如下密封要求之一。</w:t>
      </w:r>
      <w:r/>
    </w:p>
    <w:p>
      <w:pPr>
        <w:spacing w:line="360" w:lineRule="auto"/>
        <w:rPr>
          <w:rFonts w:ascii="宋体" w:hAnsi="宋体" w:cs="宋体"/>
          <w:sz w:val="24"/>
          <w:highlight w:val="none"/>
        </w:rPr>
      </w:pPr>
      <w:r>
        <w:rPr>
          <w:rFonts w:hint="eastAsia" w:ascii="宋体" w:hAnsi="宋体" w:cs="宋体"/>
          <w:sz w:val="24"/>
          <w:highlight w:val="none"/>
        </w:rPr>
        <w:t xml:space="preserve">a)在 1kPa 正压(表压)时，舱内空气泄漏率VL≤0.5%×舱容/min；</w:t>
      </w:r>
      <w:r/>
    </w:p>
    <w:p>
      <w:pPr>
        <w:spacing w:line="360" w:lineRule="auto"/>
        <w:rPr>
          <w:rFonts w:ascii="宋体" w:hAnsi="宋体" w:cs="宋体"/>
          <w:sz w:val="24"/>
          <w:highlight w:val="none"/>
        </w:rPr>
      </w:pPr>
      <w:r>
        <w:rPr>
          <w:rFonts w:hint="eastAsia" w:ascii="宋体" w:hAnsi="宋体" w:cs="宋体"/>
          <w:sz w:val="24"/>
          <w:highlight w:val="none"/>
        </w:rPr>
        <w:t xml:space="preserve">b)舱内空气泄露率VL≤05%×供气率Vs。</w:t>
      </w:r>
      <w:r/>
    </w:p>
    <w:p>
      <w:pPr>
        <w:spacing w:line="360" w:lineRule="auto"/>
        <w:rPr>
          <w:rFonts w:ascii="宋体" w:hAnsi="宋体" w:cs="宋体"/>
          <w:sz w:val="24"/>
          <w:highlight w:val="none"/>
        </w:rPr>
      </w:pPr>
      <w:r>
        <w:rPr>
          <w:rFonts w:hint="eastAsia" w:ascii="宋体" w:hAnsi="宋体" w:cs="宋体"/>
          <w:sz w:val="24"/>
          <w:highlight w:val="none"/>
        </w:rPr>
        <w:t xml:space="preserve">★7、舱内本底浓度：甲醛：≤0.05 mg/m3，单项VOC：≤0.05 mg/m3，TVOC本底值：≤0.2 mg/m3（投标文件中附具有CNAS或CMA印章标志密封条检验报告彩色扫描件）。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★8、空气流速调节范围（0.1～0.3）m/s，允许误差≤±0.05 m/s，测量精度≤±0.05 m/s。</w:t>
      </w:r>
      <w:r/>
    </w:p>
    <w:p>
      <w:pPr>
        <w:spacing w:line="360" w:lineRule="auto"/>
        <w:rPr>
          <w:rFonts w:ascii="宋体" w:hAnsi="宋体" w:cs="宋体"/>
          <w:sz w:val="24"/>
          <w:highlight w:val="none"/>
        </w:rPr>
      </w:pPr>
      <w:r>
        <w:rPr>
          <w:rFonts w:hint="eastAsia" w:ascii="宋体" w:hAnsi="宋体" w:cs="宋体"/>
          <w:sz w:val="24"/>
          <w:highlight w:val="none"/>
        </w:rPr>
        <w:t xml:space="preserve">★9、空气交换率调节范围：（0.2~2.0）次/h，允许偏差≤±3%。</w:t>
      </w:r>
      <w:r/>
    </w:p>
    <w:p>
      <w:pPr>
        <w:spacing w:line="360" w:lineRule="auto"/>
        <w:rPr>
          <w:rFonts w:ascii="宋体" w:hAnsi="宋体" w:cs="宋体"/>
          <w:sz w:val="24"/>
          <w:highlight w:val="none"/>
        </w:rPr>
      </w:pPr>
      <w:r>
        <w:rPr>
          <w:rFonts w:hint="eastAsia" w:ascii="宋体" w:hAnsi="宋体" w:cs="宋体"/>
          <w:sz w:val="24"/>
          <w:highlight w:val="none"/>
        </w:rPr>
        <w:t xml:space="preserve">★10、舱内空气均匀度：空载时任意两采样点之间参考标准的浓度值相对偏差≤5%。</w:t>
      </w:r>
      <w:r/>
    </w:p>
    <w:p>
      <w:pPr>
        <w:spacing w:line="360" w:lineRule="auto"/>
        <w:rPr>
          <w:rFonts w:ascii="宋体" w:hAnsi="宋体" w:cs="宋体"/>
          <w:sz w:val="24"/>
          <w:highlight w:val="none"/>
        </w:rPr>
      </w:pPr>
      <w:r>
        <w:rPr>
          <w:rFonts w:hint="eastAsia" w:ascii="宋体" w:hAnsi="宋体" w:cs="宋体"/>
          <w:sz w:val="24"/>
          <w:highlight w:val="none"/>
        </w:rPr>
        <w:t xml:space="preserve">11、设备正常连续运行期间，测试舱内应无结露、雾化现象或有水珠凝聚。</w:t>
      </w:r>
      <w:r/>
    </w:p>
    <w:p>
      <w:pPr>
        <w:spacing w:line="360" w:lineRule="auto"/>
        <w:rPr>
          <w:rFonts w:ascii="宋体" w:hAnsi="宋体" w:cs="宋体"/>
          <w:sz w:val="24"/>
          <w:highlight w:val="none"/>
        </w:rPr>
      </w:pPr>
      <w:r>
        <w:rPr>
          <w:rFonts w:hint="eastAsia" w:ascii="宋体" w:hAnsi="宋体" w:cs="宋体"/>
          <w:sz w:val="24"/>
          <w:highlight w:val="none"/>
        </w:rPr>
        <w:t xml:space="preserve">12、设备应配备独立的测控系统，能连续和实时监控、记录舱内的温度、相对湿度、压力、空气流速、空气交换率、时间等控制参数，可实现系统控制、程序设定、动态数据显示和历史数据回放、故障记录、报警设置等功能。</w:t>
      </w:r>
      <w:r/>
    </w:p>
    <w:p>
      <w:pPr>
        <w:spacing w:line="360" w:lineRule="auto"/>
        <w:rPr>
          <w:rFonts w:ascii="宋体" w:hAnsi="宋体" w:cs="宋体"/>
          <w:sz w:val="24"/>
          <w:highlight w:val="none"/>
        </w:rPr>
      </w:pPr>
      <w:r>
        <w:rPr>
          <w:rFonts w:hint="eastAsia" w:ascii="宋体" w:hAnsi="宋体" w:cs="宋体"/>
          <w:sz w:val="24"/>
          <w:highlight w:val="none"/>
        </w:rPr>
        <w:t xml:space="preserve">13、设备应配备安全保护系统：①制冷系统高压保护、过流保护，②加热器超温保护，③电机过流保护，④缺水保护，⑤空气泵过热、过流、超压保护，⑥电源欠相、相序保护，⑦电源过流、短路保护。</w:t>
      </w:r>
      <w:r/>
    </w:p>
    <w:p>
      <w:pPr>
        <w:spacing w:line="360" w:lineRule="auto"/>
        <w:rPr>
          <w:rFonts w:ascii="宋体" w:hAnsi="宋体" w:cs="宋体"/>
          <w:sz w:val="24"/>
          <w:highlight w:val="none"/>
        </w:rPr>
      </w:pPr>
      <w:r>
        <w:rPr>
          <w:rFonts w:hint="eastAsia" w:ascii="宋体" w:hAnsi="宋体" w:cs="宋体"/>
          <w:sz w:val="24"/>
          <w:highlight w:val="none"/>
        </w:rPr>
        <w:t xml:space="preserve">14、设备应配备有维持空气循环的设施(风机系统)，以加强测试舱内的气体混合，并使其均匀。</w:t>
      </w:r>
      <w:r/>
    </w:p>
    <w:p>
      <w:pPr>
        <w:spacing w:line="360" w:lineRule="auto"/>
        <w:rPr>
          <w:rFonts w:ascii="宋体" w:hAnsi="宋体" w:cs="宋体"/>
          <w:sz w:val="24"/>
          <w:highlight w:val="none"/>
        </w:rPr>
      </w:pPr>
      <w:r>
        <w:rPr>
          <w:rFonts w:hint="eastAsia" w:ascii="宋体" w:hAnsi="宋体" w:cs="宋体"/>
          <w:sz w:val="24"/>
          <w:highlight w:val="none"/>
        </w:rPr>
        <w:t xml:space="preserve">15、温度控制采用加热套控制方式，由保温箱体、不锈钢内胆、加热组件、制冷组件、风循环系统、循环风道等组成，配备智能温控器，保证测试舱内温度均匀性。</w:t>
      </w:r>
      <w:r/>
    </w:p>
    <w:p>
      <w:pPr>
        <w:spacing w:line="360" w:lineRule="auto"/>
        <w:rPr>
          <w:rFonts w:ascii="宋体" w:hAnsi="宋体" w:cs="宋体"/>
          <w:sz w:val="24"/>
          <w:highlight w:val="none"/>
        </w:rPr>
      </w:pPr>
      <w:r>
        <w:rPr>
          <w:rFonts w:hint="eastAsia" w:ascii="宋体" w:hAnsi="宋体" w:cs="宋体"/>
          <w:sz w:val="24"/>
          <w:highlight w:val="none"/>
        </w:rPr>
        <w:t xml:space="preserve">16、湿度控制宜采用干湿气调湿方式，由冷干除湿机、汽化加湿装置、分流控制系统等组成，调湿水箱应恒温控制。</w:t>
      </w:r>
      <w:r/>
    </w:p>
    <w:p>
      <w:pPr>
        <w:spacing w:line="360" w:lineRule="auto"/>
        <w:rPr>
          <w:rFonts w:ascii="宋体" w:hAnsi="宋体" w:cs="宋体"/>
          <w:sz w:val="24"/>
          <w:highlight w:val="none"/>
        </w:rPr>
      </w:pPr>
      <w:r>
        <w:rPr>
          <w:rFonts w:hint="eastAsia" w:ascii="宋体" w:hAnsi="宋体" w:cs="宋体"/>
          <w:sz w:val="24"/>
          <w:highlight w:val="none"/>
        </w:rPr>
        <w:t xml:space="preserve">17、测试舱内温湿度稳定时间不超过2 h。</w:t>
      </w:r>
      <w:r/>
    </w:p>
    <w:p>
      <w:pPr>
        <w:spacing w:line="360" w:lineRule="auto"/>
        <w:rPr>
          <w:rFonts w:ascii="宋体" w:hAnsi="宋体" w:cs="宋体"/>
          <w:sz w:val="24"/>
          <w:highlight w:val="none"/>
        </w:rPr>
      </w:pPr>
      <w:r>
        <w:rPr>
          <w:rFonts w:hint="eastAsia" w:ascii="宋体" w:hAnsi="宋体" w:cs="宋体"/>
          <w:sz w:val="24"/>
          <w:highlight w:val="none"/>
        </w:rPr>
        <w:t xml:space="preserve">18、设备工作时噪声不大于70Db。</w:t>
      </w:r>
      <w:r/>
    </w:p>
    <w:p>
      <w:pPr>
        <w:spacing w:line="360" w:lineRule="auto"/>
        <w:rPr>
          <w:rFonts w:ascii="宋体" w:hAnsi="宋体" w:cs="宋体"/>
          <w:sz w:val="24"/>
          <w:highlight w:val="none"/>
        </w:rPr>
      </w:pPr>
      <w:r>
        <w:rPr>
          <w:rFonts w:hint="eastAsia" w:ascii="宋体" w:hAnsi="宋体" w:cs="宋体"/>
          <w:sz w:val="24"/>
          <w:highlight w:val="none"/>
        </w:rPr>
        <w:t xml:space="preserve">19、设备供电电压(380±38)V、供电频率(50±0.5)Hz。</w:t>
      </w:r>
      <w:r/>
    </w:p>
    <w:p>
      <w:pPr>
        <w:spacing w:line="360" w:lineRule="auto"/>
        <w:rPr>
          <w:rFonts w:ascii="宋体" w:hAnsi="宋体" w:cs="宋体"/>
          <w:sz w:val="24"/>
          <w:highlight w:val="none"/>
        </w:rPr>
      </w:pPr>
      <w:r>
        <w:rPr>
          <w:rFonts w:hint="eastAsia" w:ascii="宋体" w:hAnsi="宋体" w:cs="宋体"/>
          <w:sz w:val="24"/>
          <w:highlight w:val="none"/>
        </w:rPr>
        <w:t xml:space="preserve">20、PLC控制器、触摸屏、湿度传感器、温度传感器、气体质量流量计、压差传感器、制冷压缩机、干燥过滤器、制冷电磁阀、变频器、电气原件、过滤组件、加湿系统、循环风机等主要部件选用国内外主流品牌产品。</w:t>
      </w:r>
      <w:r/>
    </w:p>
    <w:p>
      <w:pPr>
        <w:spacing w:line="360" w:lineRule="auto"/>
        <w:rPr>
          <w:rFonts w:ascii="宋体" w:hAnsi="宋体" w:cs="宋体"/>
          <w:sz w:val="24"/>
          <w:highlight w:val="none"/>
        </w:rPr>
      </w:pPr>
      <w:r>
        <w:rPr>
          <w:rFonts w:hint="eastAsia" w:ascii="宋体" w:hAnsi="宋体" w:cs="宋体"/>
          <w:sz w:val="24"/>
          <w:highlight w:val="none"/>
        </w:rPr>
        <w:t xml:space="preserve">★21、提供45m³预处理舱的设计方案图纸，45m³预处理舱或同类大型预处理舱的实物清晰照片，照片须能清晰显示设备内外部结构。照片须为原厂正品设备实拍，不得使用效果图、宣传图、网络图片。</w:t>
      </w:r>
      <w:r/>
    </w:p>
    <w:p>
      <w:pPr>
        <w:spacing w:line="360" w:lineRule="auto"/>
        <w:rPr>
          <w:rFonts w:ascii="宋体" w:hAnsi="宋体" w:cs="宋体"/>
          <w:sz w:val="24"/>
          <w:highlight w:val="none"/>
        </w:rPr>
      </w:pPr>
      <w:r>
        <w:rPr>
          <w:rFonts w:ascii="宋体" w:hAnsi="宋体" w:cs="宋体"/>
          <w:sz w:val="24"/>
          <w:highlight w:val="none"/>
        </w:rPr>
      </w:r>
      <w:r/>
    </w:p>
    <w:p>
      <w:pPr>
        <w:ind w:firstLine="2891"/>
        <w:spacing w:line="360" w:lineRule="auto"/>
        <w:rPr>
          <w:rFonts w:ascii="宋体" w:hAnsi="宋体" w:cs="宋体"/>
          <w:b/>
          <w:sz w:val="24"/>
          <w:highlight w:val="none"/>
        </w:rPr>
      </w:pPr>
      <w:r>
        <w:rPr>
          <w:rFonts w:hint="eastAsia" w:ascii="宋体" w:hAnsi="宋体" w:cs="宋体"/>
          <w:b/>
          <w:sz w:val="24"/>
          <w:highlight w:val="none"/>
        </w:rPr>
        <w:t xml:space="preserve">设备6 </w:t>
      </w:r>
      <w:r>
        <w:rPr>
          <w:rFonts w:ascii="宋体" w:hAnsi="宋体" w:cs="宋体"/>
          <w:b/>
          <w:sz w:val="24"/>
          <w:highlight w:val="none"/>
        </w:rPr>
        <w:t xml:space="preserve"> </w:t>
      </w:r>
      <w:r>
        <w:rPr>
          <w:rFonts w:hint="eastAsia" w:ascii="宋体" w:hAnsi="宋体" w:cs="宋体"/>
          <w:b/>
          <w:sz w:val="24"/>
          <w:highlight w:val="none"/>
        </w:rPr>
        <w:t xml:space="preserve">150L*8舱预处理舱</w:t>
      </w:r>
      <w:r/>
    </w:p>
    <w:p>
      <w:pPr>
        <w:spacing w:line="360" w:lineRule="auto"/>
        <w:rPr>
          <w:rFonts w:ascii="宋体" w:hAnsi="宋体" w:cs="宋体"/>
          <w:sz w:val="24"/>
          <w:highlight w:val="none"/>
        </w:rPr>
      </w:pPr>
      <w:r>
        <w:rPr>
          <w:rFonts w:hint="eastAsia" w:ascii="宋体" w:hAnsi="宋体" w:cs="宋体"/>
          <w:sz w:val="24"/>
          <w:highlight w:val="none"/>
        </w:rPr>
        <w:t xml:space="preserve">一、符合以下标准要求</w:t>
      </w:r>
      <w:r/>
    </w:p>
    <w:p>
      <w:pPr>
        <w:spacing w:line="360" w:lineRule="auto"/>
        <w:rPr>
          <w:rFonts w:ascii="宋体" w:hAnsi="宋体" w:cs="宋体"/>
          <w:sz w:val="24"/>
          <w:highlight w:val="none"/>
        </w:rPr>
      </w:pPr>
      <w:r>
        <w:rPr>
          <w:rFonts w:hint="eastAsia" w:ascii="宋体" w:hAnsi="宋体" w:cs="宋体"/>
          <w:sz w:val="24"/>
          <w:highlight w:val="none"/>
        </w:rPr>
        <w:t xml:space="preserve">GB18580-2017、GB/T17657-2013国际标准ASTMD6007-2、EN717-1、以ISO16000-9前期预处理气候箱，用于家具、人造板及室内装饰装修材料甲醛释放量检测样品的预处理过程。</w:t>
      </w:r>
      <w:r/>
    </w:p>
    <w:p>
      <w:pPr>
        <w:spacing w:line="360" w:lineRule="auto"/>
        <w:rPr>
          <w:rFonts w:ascii="宋体" w:hAnsi="宋体" w:cs="宋体"/>
          <w:sz w:val="24"/>
          <w:highlight w:val="none"/>
        </w:rPr>
      </w:pPr>
      <w:r>
        <w:rPr>
          <w:rFonts w:hint="eastAsia" w:ascii="宋体" w:hAnsi="宋体" w:cs="宋体"/>
          <w:sz w:val="24"/>
          <w:highlight w:val="none"/>
        </w:rPr>
        <w:t xml:space="preserve">二、参数和技术要求</w:t>
      </w:r>
      <w:r/>
    </w:p>
    <w:p>
      <w:pPr>
        <w:spacing w:line="360" w:lineRule="auto"/>
        <w:rPr>
          <w:rFonts w:ascii="宋体" w:hAnsi="宋体" w:cs="宋体"/>
          <w:sz w:val="24"/>
          <w:highlight w:val="none"/>
        </w:rPr>
      </w:pPr>
      <w:r>
        <w:rPr>
          <w:rFonts w:hint="eastAsia" w:ascii="宋体" w:hAnsi="宋体" w:cs="宋体"/>
          <w:sz w:val="24"/>
          <w:highlight w:val="none"/>
        </w:rPr>
        <w:t xml:space="preserve">1.设备容积（舱容）：150L（1±2%）*8舱；8个相互独立的舱室，各舱室独立控制，避免不同样品同时进行预处理所带来的相互干扰的问题。</w:t>
      </w:r>
      <w:r/>
    </w:p>
    <w:p>
      <w:pPr>
        <w:spacing w:line="360" w:lineRule="auto"/>
        <w:rPr>
          <w:rFonts w:ascii="宋体" w:hAnsi="宋体" w:cs="宋体"/>
          <w:sz w:val="24"/>
          <w:highlight w:val="none"/>
        </w:rPr>
      </w:pPr>
      <w:r>
        <w:rPr>
          <w:rFonts w:hint="eastAsia" w:ascii="宋体" w:hAnsi="宋体" w:cs="宋体"/>
          <w:sz w:val="24"/>
          <w:highlight w:val="none"/>
        </w:rPr>
        <w:t xml:space="preserve">2.设备外观：环境舱外壳采用厚度不小于1.5mm冷轧钢板钣金结构并静电喷塑/烤漆处理，表层应平整光滑，色泽均匀，不应有露底、起层、鼓泡、斑痕、划痕等缺陷。</w:t>
      </w:r>
      <w:r/>
    </w:p>
    <w:p>
      <w:pPr>
        <w:spacing w:line="360" w:lineRule="auto"/>
        <w:rPr>
          <w:rFonts w:ascii="宋体" w:hAnsi="宋体" w:cs="宋体"/>
          <w:sz w:val="24"/>
          <w:highlight w:val="none"/>
        </w:rPr>
      </w:pPr>
      <w:r>
        <w:rPr>
          <w:rFonts w:hint="eastAsia" w:ascii="宋体" w:hAnsi="宋体" w:cs="宋体"/>
          <w:sz w:val="24"/>
          <w:highlight w:val="none"/>
        </w:rPr>
        <w:t xml:space="preserve">★3.设备密闭性：所有结合部位保持密封，环境舱内保持（10~20）Pa的正压运行，环境舱应满足如下密封要求之一。</w:t>
      </w:r>
      <w:r/>
    </w:p>
    <w:p>
      <w:pPr>
        <w:spacing w:line="360" w:lineRule="auto"/>
        <w:rPr>
          <w:rFonts w:ascii="宋体" w:hAnsi="宋体" w:cs="宋体"/>
          <w:sz w:val="24"/>
          <w:highlight w:val="none"/>
        </w:rPr>
      </w:pPr>
      <w:r>
        <w:rPr>
          <w:rFonts w:hint="eastAsia" w:ascii="宋体" w:hAnsi="宋体" w:cs="宋体"/>
          <w:sz w:val="24"/>
          <w:highlight w:val="none"/>
        </w:rPr>
        <w:t xml:space="preserve">a)在 1kPa 正压(表压)时，舱内空气泄漏率VL≤0.5%×舱容/min。</w:t>
      </w:r>
      <w:r/>
    </w:p>
    <w:p>
      <w:pPr>
        <w:spacing w:line="360" w:lineRule="auto"/>
        <w:rPr>
          <w:rFonts w:ascii="宋体" w:hAnsi="宋体" w:cs="宋体"/>
          <w:sz w:val="24"/>
          <w:highlight w:val="none"/>
        </w:rPr>
      </w:pPr>
      <w:r>
        <w:rPr>
          <w:rFonts w:hint="eastAsia" w:ascii="宋体" w:hAnsi="宋体" w:cs="宋体"/>
          <w:sz w:val="24"/>
          <w:highlight w:val="none"/>
        </w:rPr>
        <w:t xml:space="preserve">b)舱内空气泄露率VL≤05%×供气率Vs。</w:t>
      </w:r>
      <w:r/>
    </w:p>
    <w:p>
      <w:pPr>
        <w:spacing w:line="360" w:lineRule="auto"/>
        <w:rPr>
          <w:rFonts w:ascii="宋体" w:hAnsi="宋体" w:cs="宋体"/>
          <w:sz w:val="24"/>
          <w:highlight w:val="none"/>
        </w:rPr>
      </w:pPr>
      <w:r>
        <w:rPr>
          <w:rFonts w:hint="eastAsia" w:ascii="宋体" w:hAnsi="宋体" w:cs="宋体"/>
          <w:sz w:val="24"/>
          <w:highlight w:val="none"/>
        </w:rPr>
        <w:t xml:space="preserve">★4.舱内本底浓度：甲醛：≤0.050 mg/m3，单项VOC：≤0.05 mg/m3，TVOC本底值：≤0.2 mg/m3（投标文件中附具有CNAS或CMA印章标志密封条检验报告彩色扫描件）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★5.舱内环境的控制参数：温度调节范围（10～40）℃，允许误差≤±0.5℃，测量精度±0.1℃；相对湿度调节范围（30%～80%）RH，允许误差≤±3%，测量精度≤±1%；</w:t>
      </w:r>
      <w:r/>
    </w:p>
    <w:p>
      <w:pPr>
        <w:spacing w:line="360" w:lineRule="auto"/>
        <w:rPr>
          <w:rFonts w:ascii="宋体" w:hAnsi="宋体" w:cs="宋体"/>
          <w:sz w:val="24"/>
          <w:highlight w:val="none"/>
        </w:rPr>
      </w:pPr>
      <w:r>
        <w:rPr>
          <w:rFonts w:hint="eastAsia" w:ascii="宋体" w:hAnsi="宋体" w:cs="宋体"/>
          <w:sz w:val="24"/>
          <w:highlight w:val="none"/>
        </w:rPr>
        <w:t xml:space="preserve">★6.空气流速调节范围（0.1～0.3）m/s，允许误差≤±0.05 m/s，测量精度≤±0.05 m/s。</w:t>
      </w:r>
      <w:r/>
    </w:p>
    <w:p>
      <w:pPr>
        <w:spacing w:line="360" w:lineRule="auto"/>
        <w:rPr>
          <w:rFonts w:ascii="宋体" w:hAnsi="宋体" w:cs="宋体"/>
          <w:sz w:val="24"/>
          <w:highlight w:val="none"/>
        </w:rPr>
      </w:pPr>
      <w:r>
        <w:rPr>
          <w:rFonts w:hint="eastAsia" w:ascii="宋体" w:hAnsi="宋体" w:cs="宋体"/>
          <w:sz w:val="24"/>
          <w:highlight w:val="none"/>
        </w:rPr>
        <w:t xml:space="preserve">★7.空气交换率调节范围（0.2~2.0）次/h，允许偏差≤±3%；</w:t>
      </w:r>
      <w:r/>
    </w:p>
    <w:p>
      <w:pPr>
        <w:spacing w:line="360" w:lineRule="auto"/>
        <w:rPr>
          <w:rFonts w:ascii="宋体" w:hAnsi="宋体" w:cs="宋体"/>
          <w:sz w:val="24"/>
          <w:highlight w:val="none"/>
        </w:rPr>
      </w:pPr>
      <w:r>
        <w:rPr>
          <w:rFonts w:hint="eastAsia" w:ascii="宋体" w:hAnsi="宋体" w:cs="宋体"/>
          <w:sz w:val="24"/>
          <w:highlight w:val="none"/>
        </w:rPr>
        <w:t xml:space="preserve">★8.舱内空气均匀度：空载时任意两采样点之间参考标准的浓度值相对偏差≤5%。</w:t>
      </w:r>
      <w:r/>
    </w:p>
    <w:p>
      <w:pPr>
        <w:spacing w:line="360" w:lineRule="auto"/>
        <w:rPr>
          <w:rFonts w:ascii="宋体" w:hAnsi="宋体" w:cs="宋体"/>
          <w:sz w:val="24"/>
          <w:highlight w:val="none"/>
        </w:rPr>
      </w:pPr>
      <w:r>
        <w:rPr>
          <w:rFonts w:hint="eastAsia" w:ascii="宋体" w:hAnsi="宋体" w:cs="宋体"/>
          <w:sz w:val="24"/>
          <w:highlight w:val="none"/>
        </w:rPr>
        <w:t xml:space="preserve">★9.测试舱内壁采用不产生、不吸附挥发性有机化合物(VOC)和甲醛的304</w:t>
      </w:r>
      <w:r>
        <w:rPr>
          <w:rFonts w:ascii="宋体" w:hAnsi="宋体" w:cs="宋体"/>
          <w:sz w:val="24"/>
          <w:highlight w:val="none"/>
        </w:rPr>
        <w:t xml:space="preserve">/316</w:t>
      </w:r>
      <w:r>
        <w:rPr>
          <w:rFonts w:hint="eastAsia" w:ascii="宋体" w:hAnsi="宋体" w:cs="宋体"/>
          <w:sz w:val="24"/>
          <w:highlight w:val="none"/>
        </w:rPr>
        <w:t xml:space="preserve">镜面不锈钢整体焊接，内壁应平整光滑，色泽均匀，不得有露底、起层、鼓泡、划痕，所有的边、角均制成一定弧度，可用水洗清洁，不锈钢板厚度不小于1.5mm，内壁板之间的搭接处可采用整体焊接，焊接处及周围抛光、无变形，焊接后不残留挥发性有机化合物(V0C)和甲醛。使用的焊接材料、密封材料和其它与测试舱内空气接触的器件，应不产生、不吸附挥发性有机化合物(V0C)和甲醛，对检测无干扰。</w:t>
      </w:r>
      <w:r/>
    </w:p>
    <w:p>
      <w:pPr>
        <w:spacing w:line="360" w:lineRule="auto"/>
        <w:rPr>
          <w:rFonts w:ascii="宋体" w:hAnsi="宋体" w:cs="宋体"/>
          <w:sz w:val="24"/>
          <w:highlight w:val="none"/>
        </w:rPr>
      </w:pPr>
      <w:r>
        <w:rPr>
          <w:rFonts w:hint="eastAsia" w:ascii="宋体" w:hAnsi="宋体" w:cs="宋体"/>
          <w:sz w:val="24"/>
          <w:highlight w:val="none"/>
        </w:rPr>
        <w:t xml:space="preserve">10.设备正常连续运行期间，测试舱内应无结露、雾化现象或有水珠凝聚。</w:t>
      </w:r>
      <w:r/>
    </w:p>
    <w:p>
      <w:pPr>
        <w:spacing w:line="360" w:lineRule="auto"/>
        <w:rPr>
          <w:rFonts w:ascii="宋体" w:hAnsi="宋体" w:cs="宋体"/>
          <w:sz w:val="24"/>
          <w:highlight w:val="none"/>
        </w:rPr>
      </w:pPr>
      <w:r>
        <w:rPr>
          <w:rFonts w:hint="eastAsia" w:ascii="宋体" w:hAnsi="宋体" w:cs="宋体"/>
          <w:sz w:val="24"/>
          <w:highlight w:val="none"/>
        </w:rPr>
        <w:t xml:space="preserve">11.测试舱体及门应具有有效热绝缘，可采用双层夹芯保温，保温层厚度不小于60 mm。</w:t>
      </w:r>
      <w:r/>
    </w:p>
    <w:p>
      <w:pPr>
        <w:spacing w:line="360" w:lineRule="auto"/>
        <w:rPr>
          <w:rFonts w:ascii="宋体" w:hAnsi="宋体" w:cs="宋体"/>
          <w:sz w:val="24"/>
          <w:highlight w:val="none"/>
        </w:rPr>
      </w:pPr>
      <w:r>
        <w:rPr>
          <w:rFonts w:hint="eastAsia" w:ascii="宋体" w:hAnsi="宋体" w:cs="宋体"/>
          <w:sz w:val="24"/>
          <w:highlight w:val="none"/>
        </w:rPr>
        <w:t xml:space="preserve">12.设备应配备独立的测控系统，能连续和实时监控、记录舱内的温度、相对湿度、压力、空气流速、空气交换率、时间等控制参数，可实现系统控制、程序设定、动态数据显示和历史数据回放、故障记录、报警设置等功能。</w:t>
      </w:r>
      <w:r/>
    </w:p>
    <w:p>
      <w:pPr>
        <w:spacing w:line="360" w:lineRule="auto"/>
        <w:rPr>
          <w:rFonts w:ascii="宋体" w:hAnsi="宋体" w:cs="宋体"/>
          <w:sz w:val="24"/>
          <w:highlight w:val="none"/>
        </w:rPr>
      </w:pPr>
      <w:r>
        <w:rPr>
          <w:rFonts w:hint="eastAsia" w:ascii="宋体" w:hAnsi="宋体" w:cs="宋体"/>
          <w:sz w:val="24"/>
          <w:highlight w:val="none"/>
        </w:rPr>
        <w:t xml:space="preserve">13.设备应配备安全保护系统：①制冷系统高压保护、过流保护，②加热器超温保护，③电机过流保护，④缺水保护，⑤空气泵过热、过流、超压保护，⑥电源欠相、相序保护，⑦电源过流、短路保护。</w:t>
      </w:r>
      <w:r/>
    </w:p>
    <w:p>
      <w:pPr>
        <w:spacing w:line="360" w:lineRule="auto"/>
        <w:rPr>
          <w:rFonts w:ascii="宋体" w:hAnsi="宋体" w:cs="宋体"/>
          <w:sz w:val="24"/>
          <w:highlight w:val="none"/>
        </w:rPr>
      </w:pPr>
      <w:r>
        <w:rPr>
          <w:rFonts w:hint="eastAsia" w:ascii="宋体" w:hAnsi="宋体" w:cs="宋体"/>
          <w:sz w:val="24"/>
          <w:highlight w:val="none"/>
        </w:rPr>
        <w:t xml:space="preserve">14.设备应配备有维持空气循环的设施(风机系统)，以加强测试舱内的气体混合，并使其均匀；</w:t>
      </w:r>
      <w:r/>
    </w:p>
    <w:p>
      <w:pPr>
        <w:spacing w:line="360" w:lineRule="auto"/>
        <w:rPr>
          <w:rFonts w:ascii="宋体" w:hAnsi="宋体" w:cs="宋体"/>
          <w:sz w:val="24"/>
          <w:highlight w:val="none"/>
        </w:rPr>
      </w:pPr>
      <w:r>
        <w:rPr>
          <w:rFonts w:hint="eastAsia" w:ascii="宋体" w:hAnsi="宋体" w:cs="宋体"/>
          <w:sz w:val="24"/>
          <w:highlight w:val="none"/>
        </w:rPr>
        <w:t xml:space="preserve">15.温度控制采用加热套控制方式，由保温箱体、不锈钢内胆、加热组件、制冷组件、风循环系统、循环风道等组成，配备智能温控器，保证测试舱内温度均匀性。</w:t>
      </w:r>
      <w:r/>
    </w:p>
    <w:p>
      <w:pPr>
        <w:spacing w:line="360" w:lineRule="auto"/>
        <w:rPr>
          <w:rFonts w:ascii="宋体" w:hAnsi="宋体" w:cs="宋体"/>
          <w:sz w:val="24"/>
          <w:highlight w:val="none"/>
        </w:rPr>
      </w:pPr>
      <w:r>
        <w:rPr>
          <w:rFonts w:hint="eastAsia" w:ascii="宋体" w:hAnsi="宋体" w:cs="宋体"/>
          <w:sz w:val="24"/>
          <w:highlight w:val="none"/>
        </w:rPr>
        <w:t xml:space="preserve">16.湿度控制宜采用干湿气调湿方式，由冷干除湿机、汽化加湿装置、分流控制系统等组成，调湿水箱应恒温控制。</w:t>
      </w:r>
      <w:r/>
    </w:p>
    <w:p>
      <w:pPr>
        <w:spacing w:line="360" w:lineRule="auto"/>
        <w:rPr>
          <w:rFonts w:ascii="宋体" w:hAnsi="宋体" w:cs="宋体"/>
          <w:sz w:val="24"/>
          <w:highlight w:val="none"/>
        </w:rPr>
      </w:pPr>
      <w:r>
        <w:rPr>
          <w:rFonts w:hint="eastAsia" w:ascii="宋体" w:hAnsi="宋体" w:cs="宋体"/>
          <w:sz w:val="24"/>
          <w:highlight w:val="none"/>
        </w:rPr>
        <w:t xml:space="preserve">17.测试舱内温湿度稳定时间不超过1h。</w:t>
      </w:r>
      <w:r/>
    </w:p>
    <w:p>
      <w:pPr>
        <w:spacing w:line="360" w:lineRule="auto"/>
        <w:rPr>
          <w:rFonts w:ascii="宋体" w:hAnsi="宋体" w:cs="宋体"/>
          <w:sz w:val="24"/>
          <w:highlight w:val="none"/>
        </w:rPr>
      </w:pPr>
      <w:r>
        <w:rPr>
          <w:rFonts w:hint="eastAsia" w:ascii="宋体" w:hAnsi="宋体" w:cs="宋体"/>
          <w:sz w:val="24"/>
          <w:highlight w:val="none"/>
        </w:rPr>
        <w:t xml:space="preserve">18.设备工作时噪声不大于70dB。</w:t>
      </w:r>
      <w:r/>
    </w:p>
    <w:p>
      <w:pPr>
        <w:spacing w:line="360" w:lineRule="auto"/>
        <w:rPr>
          <w:rFonts w:ascii="宋体" w:hAnsi="宋体" w:cs="宋体"/>
          <w:sz w:val="24"/>
          <w:highlight w:val="none"/>
        </w:rPr>
      </w:pPr>
      <w:r>
        <w:rPr>
          <w:rFonts w:hint="eastAsia" w:ascii="宋体" w:hAnsi="宋体" w:cs="宋体"/>
          <w:sz w:val="24"/>
          <w:highlight w:val="none"/>
        </w:rPr>
        <w:t xml:space="preserve">19.设备供电电压(380±38)V、供电频率(50±0.5)Hz。</w:t>
      </w:r>
      <w:r/>
    </w:p>
    <w:p>
      <w:pPr>
        <w:spacing w:line="360" w:lineRule="auto"/>
        <w:rPr>
          <w:rFonts w:ascii="宋体" w:hAnsi="宋体" w:cs="宋体"/>
          <w:sz w:val="24"/>
          <w:highlight w:val="none"/>
        </w:rPr>
      </w:pPr>
      <w:r>
        <w:rPr>
          <w:rFonts w:hint="eastAsia" w:ascii="宋体" w:hAnsi="宋体" w:cs="宋体"/>
          <w:sz w:val="24"/>
          <w:highlight w:val="none"/>
        </w:rPr>
        <w:t xml:space="preserve">20.PLC控制器、触摸屏、湿度传感器、温度传感器、气体质量流量计、压差传感器、制冷压缩机、干燥过滤器、制冷电磁阀、变频器、电气原件、过滤组件、加湿系统、循环风机等主要部件选用国内外主流品牌产品。</w:t>
      </w:r>
      <w:r/>
    </w:p>
    <w:p>
      <w:pPr>
        <w:spacing w:line="360" w:lineRule="auto"/>
        <w:rPr>
          <w:rFonts w:ascii="宋体" w:hAnsi="宋体" w:cs="宋体"/>
          <w:sz w:val="24"/>
          <w:highlight w:val="none"/>
        </w:rPr>
      </w:pPr>
      <w:r>
        <w:rPr>
          <w:rFonts w:hint="eastAsia" w:ascii="宋体" w:hAnsi="宋体" w:cs="宋体"/>
          <w:sz w:val="24"/>
          <w:highlight w:val="none"/>
        </w:rPr>
        <w:t xml:space="preserve">★21.提供150L*8舱预处理舱的设计方案图纸，150L*8舱预处理舱或同类型预处理舱的实物产品清晰照片，照片须能清晰显示设备内外部结构。照片须为原厂正品设备实拍，不得使用效果图、宣传图、网络图片。</w:t>
      </w:r>
      <w:r/>
    </w:p>
    <w:p>
      <w:pPr>
        <w:spacing w:line="360" w:lineRule="auto"/>
        <w:rPr>
          <w:rFonts w:ascii="宋体" w:hAnsi="宋体" w:cs="宋体"/>
          <w:sz w:val="24"/>
          <w:highlight w:val="none"/>
        </w:rPr>
      </w:pPr>
      <w:r>
        <w:rPr>
          <w:rFonts w:ascii="宋体" w:hAnsi="宋体" w:cs="宋体"/>
          <w:sz w:val="24"/>
          <w:highlight w:val="none"/>
        </w:rPr>
      </w:r>
      <w:r/>
    </w:p>
    <w:p>
      <w:pPr>
        <w:ind w:firstLine="3614"/>
        <w:spacing w:line="360" w:lineRule="auto"/>
        <w:rPr>
          <w:rFonts w:ascii="宋体" w:hAnsi="宋体" w:cs="宋体"/>
          <w:b/>
          <w:sz w:val="24"/>
          <w:highlight w:val="none"/>
        </w:rPr>
      </w:pPr>
      <w:r>
        <w:rPr>
          <w:rFonts w:hint="eastAsia" w:ascii="宋体" w:hAnsi="宋体" w:cs="宋体"/>
          <w:b/>
          <w:sz w:val="24"/>
          <w:highlight w:val="none"/>
        </w:rPr>
        <w:t xml:space="preserve">设备7 </w:t>
      </w:r>
      <w:r>
        <w:rPr>
          <w:rFonts w:ascii="宋体" w:hAnsi="宋体" w:cs="宋体"/>
          <w:b/>
          <w:sz w:val="24"/>
          <w:highlight w:val="none"/>
        </w:rPr>
        <w:t xml:space="preserve"> </w:t>
      </w:r>
      <w:r>
        <w:rPr>
          <w:rFonts w:hint="eastAsia" w:ascii="宋体" w:hAnsi="宋体" w:cs="宋体"/>
          <w:b/>
          <w:sz w:val="24"/>
          <w:highlight w:val="none"/>
        </w:rPr>
        <w:t xml:space="preserve">采样器</w:t>
      </w:r>
      <w:r/>
    </w:p>
    <w:p>
      <w:pPr>
        <w:spacing w:line="360" w:lineRule="auto"/>
        <w:rPr>
          <w:rFonts w:ascii="宋体" w:hAnsi="宋体" w:cs="宋体"/>
          <w:sz w:val="24"/>
          <w:highlight w:val="none"/>
        </w:rPr>
      </w:pPr>
      <w:r>
        <w:rPr>
          <w:rFonts w:hint="eastAsia" w:ascii="宋体" w:hAnsi="宋体" w:cs="宋体"/>
          <w:sz w:val="24"/>
          <w:highlight w:val="none"/>
        </w:rPr>
        <w:t xml:space="preserve">一、符合以下标准要求</w:t>
      </w:r>
      <w:r/>
    </w:p>
    <w:p>
      <w:pPr>
        <w:spacing w:line="360" w:lineRule="auto"/>
        <w:rPr>
          <w:rFonts w:ascii="宋体" w:hAnsi="宋体" w:cs="宋体"/>
          <w:sz w:val="24"/>
          <w:highlight w:val="none"/>
        </w:rPr>
      </w:pPr>
      <w:r>
        <w:rPr>
          <w:rFonts w:hint="eastAsia" w:ascii="宋体" w:hAnsi="宋体" w:cs="宋体"/>
          <w:sz w:val="24"/>
          <w:highlight w:val="none"/>
        </w:rPr>
        <w:t xml:space="preserve">采样器满足标准：</w:t>
      </w:r>
      <w:r/>
    </w:p>
    <w:p>
      <w:pPr>
        <w:spacing w:line="360" w:lineRule="auto"/>
        <w:rPr>
          <w:rFonts w:ascii="宋体" w:hAnsi="宋体" w:cs="宋体"/>
          <w:sz w:val="24"/>
          <w:highlight w:val="none"/>
        </w:rPr>
      </w:pPr>
      <w:r>
        <w:rPr>
          <w:rFonts w:hint="eastAsia" w:ascii="宋体" w:hAnsi="宋体" w:cs="宋体"/>
          <w:sz w:val="24"/>
          <w:highlight w:val="none"/>
        </w:rPr>
        <w:t xml:space="preserve">JJG 956-2013《大气采样器检定规程》；</w:t>
      </w:r>
      <w:r/>
    </w:p>
    <w:p>
      <w:pPr>
        <w:spacing w:line="360" w:lineRule="auto"/>
        <w:rPr>
          <w:rFonts w:ascii="宋体" w:hAnsi="宋体" w:cs="宋体"/>
          <w:sz w:val="24"/>
          <w:highlight w:val="none"/>
        </w:rPr>
      </w:pPr>
      <w:r>
        <w:rPr>
          <w:rFonts w:hint="eastAsia" w:ascii="宋体" w:hAnsi="宋体" w:cs="宋体"/>
          <w:sz w:val="24"/>
          <w:highlight w:val="none"/>
        </w:rPr>
        <w:t xml:space="preserve">HJ/T 375-2007《环境空气采样器技术要求及检测方法》；</w:t>
      </w:r>
      <w:r/>
    </w:p>
    <w:p>
      <w:pPr>
        <w:spacing w:line="360" w:lineRule="auto"/>
        <w:rPr>
          <w:rFonts w:ascii="宋体" w:hAnsi="宋体" w:cs="宋体"/>
          <w:sz w:val="24"/>
          <w:highlight w:val="none"/>
        </w:rPr>
      </w:pPr>
      <w:r>
        <w:rPr>
          <w:rFonts w:hint="eastAsia" w:ascii="宋体" w:hAnsi="宋体" w:cs="宋体"/>
          <w:sz w:val="24"/>
          <w:highlight w:val="none"/>
        </w:rPr>
        <w:t xml:space="preserve">HJ/T 376-2007《24小时恒温自动连续环境空气采样器技术要求及检测方法》。</w:t>
      </w:r>
      <w:r/>
    </w:p>
    <w:p>
      <w:pPr>
        <w:spacing w:line="360" w:lineRule="auto"/>
        <w:rPr>
          <w:rFonts w:ascii="宋体" w:hAnsi="宋体" w:cs="宋体"/>
          <w:sz w:val="24"/>
          <w:highlight w:val="none"/>
        </w:rPr>
      </w:pPr>
      <w:r>
        <w:rPr>
          <w:rFonts w:hint="eastAsia" w:ascii="宋体" w:hAnsi="宋体" w:cs="宋体"/>
          <w:sz w:val="24"/>
          <w:highlight w:val="none"/>
        </w:rPr>
        <w:t xml:space="preserve">二、参数和技术要求</w:t>
      </w:r>
      <w:r/>
    </w:p>
    <w:p>
      <w:pPr>
        <w:spacing w:line="360" w:lineRule="auto"/>
        <w:rPr>
          <w:rFonts w:ascii="宋体" w:hAnsi="宋体" w:cs="宋体"/>
          <w:sz w:val="24"/>
          <w:highlight w:val="none"/>
        </w:rPr>
      </w:pPr>
      <w:r>
        <w:rPr>
          <w:rFonts w:hint="eastAsia" w:ascii="宋体" w:hAnsi="宋体" w:cs="宋体"/>
          <w:sz w:val="24"/>
          <w:highlight w:val="none"/>
        </w:rPr>
        <w:t xml:space="preserve">1.双模式双路或多路独立控制采样器，采样器可以同时满足甲醛、苯系物或TVOC的采样要求，采样接口满足Tenax和DNPH管直接插入式。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2.流量控制为电子流量计，流量范围：（0.200～2.000）L/min，精度≤2.5%。</w:t>
      </w:r>
      <w:r/>
    </w:p>
    <w:p>
      <w:pPr>
        <w:spacing w:line="360" w:lineRule="auto"/>
        <w:rPr>
          <w:rFonts w:ascii="宋体" w:hAnsi="宋体" w:cs="宋体"/>
          <w:sz w:val="24"/>
          <w:highlight w:val="none"/>
        </w:rPr>
      </w:pPr>
      <w:r>
        <w:rPr>
          <w:rFonts w:hint="eastAsia" w:ascii="宋体" w:hAnsi="宋体" w:cs="宋体"/>
          <w:sz w:val="24"/>
          <w:highlight w:val="none"/>
        </w:rPr>
        <w:t xml:space="preserve">3.配有温度、湿度、气压监测, 具有定位功能，采样口内有微型过滤装置，保护采样泵和流量计。</w:t>
      </w:r>
      <w:r/>
    </w:p>
    <w:p>
      <w:pPr>
        <w:spacing w:line="360" w:lineRule="auto"/>
        <w:rPr>
          <w:rFonts w:ascii="宋体" w:hAnsi="宋体" w:cs="宋体"/>
          <w:sz w:val="24"/>
          <w:highlight w:val="none"/>
        </w:rPr>
      </w:pPr>
      <w:r>
        <w:rPr>
          <w:rFonts w:hint="eastAsia" w:ascii="宋体" w:hAnsi="宋体" w:cs="宋体"/>
          <w:sz w:val="24"/>
          <w:highlight w:val="none"/>
        </w:rPr>
        <w:t xml:space="preserve">4.采样器连续工作时长不少于24小时；气泵采用无刷电机。（投标文件中附流量计的计量报告彩色扫描件）</w:t>
      </w:r>
      <w:r/>
    </w:p>
    <w:p>
      <w:pPr>
        <w:spacing w:line="360" w:lineRule="auto"/>
        <w:rPr>
          <w:rFonts w:ascii="宋体" w:hAnsi="宋体" w:cs="宋体"/>
          <w:sz w:val="24"/>
          <w:highlight w:val="none"/>
        </w:rPr>
      </w:pPr>
      <w:r>
        <w:rPr>
          <w:rFonts w:hint="eastAsia" w:ascii="宋体" w:hAnsi="宋体" w:cs="宋体"/>
          <w:sz w:val="24"/>
          <w:highlight w:val="none"/>
        </w:rPr>
        <w:t xml:space="preserve">5.工作条件：环境温度：（-10～50）℃；相对湿度：≤85%.RH。</w:t>
      </w:r>
      <w:r/>
    </w:p>
    <w:p>
      <w:pPr>
        <w:spacing w:line="360" w:lineRule="auto"/>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.采样模式：恒流采样、恒温采样、定时采样、间隔采样、连续采样。</w:t>
      </w:r>
      <w:r/>
    </w:p>
    <w:p>
      <w:pPr>
        <w:spacing w:line="360" w:lineRule="auto"/>
        <w:rPr>
          <w:rFonts w:ascii="宋体" w:hAnsi="宋体" w:cs="宋体"/>
          <w:sz w:val="24"/>
          <w:highlight w:val="none"/>
        </w:rPr>
      </w:pPr>
      <w:r>
        <w:rPr>
          <w:rFonts w:ascii="宋体" w:hAnsi="宋体" w:cs="宋体"/>
          <w:sz w:val="24"/>
          <w:highlight w:val="none"/>
        </w:rPr>
        <w:t xml:space="preserve">7</w:t>
      </w:r>
      <w:r>
        <w:rPr>
          <w:rFonts w:hint="eastAsia" w:ascii="宋体" w:hAnsi="宋体" w:cs="宋体"/>
          <w:sz w:val="24"/>
          <w:highlight w:val="none"/>
        </w:rPr>
        <w:t xml:space="preserve">.采样泵最大真空度：50kPa，工作噪声≤55dB。</w:t>
      </w:r>
      <w:r/>
    </w:p>
    <w:p>
      <w:pPr>
        <w:spacing w:line="360" w:lineRule="auto"/>
        <w:rPr>
          <w:rFonts w:ascii="宋体" w:hAnsi="宋体" w:cs="宋体"/>
          <w:sz w:val="24"/>
          <w:highlight w:val="none"/>
        </w:rPr>
      </w:pPr>
      <w:r>
        <w:rPr>
          <w:rFonts w:ascii="宋体" w:hAnsi="宋体" w:cs="宋体"/>
          <w:sz w:val="24"/>
          <w:highlight w:val="none"/>
        </w:rPr>
        <w:t xml:space="preserve">8</w:t>
      </w:r>
      <w:r>
        <w:rPr>
          <w:rFonts w:hint="eastAsia" w:ascii="宋体" w:hAnsi="宋体" w:cs="宋体"/>
          <w:sz w:val="24"/>
          <w:highlight w:val="none"/>
        </w:rPr>
        <w:t xml:space="preserve">.显示屏：≥5寸，可多参数人机交互，实时数字显示两路流量、采样时间、电池电量等。</w:t>
      </w:r>
      <w:r/>
    </w:p>
    <w:p>
      <w:pPr>
        <w:spacing w:line="360" w:lineRule="auto"/>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.智能除水：防倒吸装置技术，内置安全防倒吸装置，彻底杜绝水质倒吸产生的安全隐患。</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0</w:t>
      </w:r>
      <w:r>
        <w:rPr>
          <w:rFonts w:hint="eastAsia" w:ascii="宋体" w:hAnsi="宋体" w:cs="宋体"/>
          <w:sz w:val="24"/>
          <w:highlight w:val="none"/>
        </w:rPr>
        <w:t xml:space="preserve">.自动标况：内置高精度温压传感器，自动计算和输出标况流量。</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rPr>
        <w:t xml:space="preserve">.恒温采样：采用半导体恒温与空气内循环技术，采样时能自动恒温到设置温度。</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2</w:t>
      </w:r>
      <w:r>
        <w:rPr>
          <w:rFonts w:hint="eastAsia" w:ascii="宋体" w:hAnsi="宋体" w:cs="宋体"/>
          <w:sz w:val="24"/>
          <w:highlight w:val="none"/>
        </w:rPr>
        <w:t xml:space="preserve">.流量自校：开放的校正权限，用户可掌控每一次采样流量的精度。</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3</w:t>
      </w:r>
      <w:r>
        <w:rPr>
          <w:rFonts w:hint="eastAsia" w:ascii="宋体" w:hAnsi="宋体" w:cs="宋体"/>
          <w:sz w:val="24"/>
          <w:highlight w:val="none"/>
        </w:rPr>
        <w:t xml:space="preserve">.智能供电：直流供电，机器自带内置电池满足大于12小时以上采样。</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.断电续采：断电后自动保存采样数据，供电后可恢复采样。</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.数据存储：测量结果自动保存，可存储至少10000组数据，并实时查询；数据可连接手机终端APP，实时查询历史数据并打印出来。</w:t>
      </w:r>
      <w:r/>
    </w:p>
    <w:p>
      <w:pPr>
        <w:spacing w:line="360" w:lineRule="auto"/>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.采样功能：采样流量、累计体积同步实时显示，自动换算标况体积。</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pStyle w:val="809"/>
        <w:ind w:left="0" w:firstLine="0"/>
        <w:jc w:val="center"/>
        <w:rPr>
          <w:rFonts w:ascii="宋体" w:hAnsi="宋体" w:cs="宋体"/>
          <w:b/>
          <w:bCs/>
          <w:color w:val="ff0000"/>
          <w:sz w:val="44"/>
          <w:szCs w:val="44"/>
          <w:highlight w:val="none"/>
        </w:rPr>
      </w:pPr>
      <w:r>
        <w:rPr>
          <w:rFonts w:ascii="宋体" w:hAnsi="宋体" w:cs="宋体"/>
          <w:b/>
          <w:bCs/>
          <w:color w:val="ff0000"/>
          <w:sz w:val="44"/>
          <w:szCs w:val="44"/>
          <w:highlight w:val="none"/>
        </w:rPr>
      </w:r>
      <w:r/>
    </w:p>
    <w:p>
      <w:pPr>
        <w:pStyle w:val="809"/>
        <w:ind w:left="0" w:firstLine="0"/>
        <w:rPr>
          <w:rFonts w:ascii="宋体" w:hAnsi="宋体" w:cs="宋体"/>
          <w:b/>
          <w:bCs/>
          <w:color w:val="ff0000"/>
          <w:sz w:val="44"/>
          <w:szCs w:val="44"/>
          <w:highlight w:val="none"/>
        </w:rPr>
      </w:pPr>
      <w:r>
        <w:rPr>
          <w:rFonts w:ascii="宋体" w:hAnsi="宋体" w:cs="宋体"/>
          <w:b/>
          <w:bCs/>
          <w:color w:val="ff0000"/>
          <w:sz w:val="44"/>
          <w:szCs w:val="44"/>
          <w:highlight w:val="none"/>
        </w:rPr>
      </w:r>
      <w:r/>
    </w:p>
    <w:p>
      <w:pPr>
        <w:ind w:firstLine="1807"/>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w:t>
      </w:r>
      <w:r>
        <w:rPr>
          <w:rFonts w:hint="eastAsia" w:ascii="宋体" w:hAnsi="宋体" w:cs="宋体"/>
          <w:b/>
          <w:bCs/>
          <w:color w:val="000000" w:themeColor="text1"/>
          <w:sz w:val="36"/>
          <w:szCs w:val="36"/>
          <w:highlight w:val="none"/>
          <w:lang w:eastAsia="zh-CN"/>
          <w14:textFill>
            <w14:solidFill>
              <w14:schemeClr w14:val="tx1"/>
            </w14:solidFill>
          </w14:textFill>
        </w:rPr>
        <w:t xml:space="preserve">采购包3</w:t>
      </w:r>
      <w:r>
        <w:rPr>
          <w:rFonts w:hint="eastAsia" w:ascii="宋体" w:hAnsi="宋体" w:cs="宋体"/>
          <w:b/>
          <w:bCs/>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14:textFill>
            <w14:solidFill>
              <w14:schemeClr w14:val="tx1"/>
            </w14:solidFill>
          </w14:textFill>
        </w:rPr>
        <w:t xml:space="preserve">家具力学性能检测设备</w:t>
      </w:r>
      <w:r/>
    </w:p>
    <w:p>
      <w:pPr>
        <w:pStyle w:val="809"/>
        <w:ind w:left="0" w:firstLine="0"/>
        <w:jc w:val="center"/>
        <w:rPr>
          <w:rFonts w:ascii="宋体" w:hAnsi="宋体" w:eastAsia="宋体" w:cs="宋体"/>
          <w:sz w:val="28"/>
          <w:szCs w:val="28"/>
          <w:highlight w:val="none"/>
        </w:rPr>
      </w:pPr>
      <w:r>
        <w:rPr>
          <w:rFonts w:ascii="宋体" w:hAnsi="宋体" w:eastAsia="宋体" w:cs="宋体"/>
          <w:sz w:val="28"/>
          <w:szCs w:val="28"/>
          <w:highlight w:val="none"/>
        </w:rPr>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b/>
          <w:sz w:val="24"/>
          <w:highlight w:val="none"/>
        </w:rPr>
        <w:t xml:space="preserve">一、预算及限价：</w:t>
      </w:r>
      <w:r>
        <w:rPr>
          <w:rFonts w:hint="eastAsia" w:cs="宋体" w:asciiTheme="minorEastAsia" w:hAnsiTheme="minorEastAsia" w:eastAsiaTheme="minorEastAsia"/>
          <w:sz w:val="24"/>
          <w:highlight w:val="none"/>
        </w:rPr>
        <w:t xml:space="preserve">本标段预算45万元为最高限价。</w:t>
      </w:r>
      <w:r/>
    </w:p>
    <w:p>
      <w:pPr>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二、总体功能：</w:t>
      </w:r>
      <w:r>
        <w:rPr>
          <w:rFonts w:hint="eastAsia" w:cs="宋体" w:asciiTheme="minorEastAsia" w:hAnsiTheme="minorEastAsia" w:eastAsiaTheme="minorEastAsia"/>
          <w:sz w:val="24"/>
          <w:highlight w:val="none"/>
        </w:rPr>
        <w:t xml:space="preserve">适用于桌类、柜类、床类（单层 / 双层）家具的力学性能综合检测，实现静载、耐久、冲击、稳定性等全项目自动化测试，具备多工位、高精度、易切换、可扩展特性。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b/>
          <w:sz w:val="24"/>
          <w:highlight w:val="none"/>
        </w:rPr>
        <w:t xml:space="preserve">三、检测项目：</w:t>
      </w:r>
      <w:r>
        <w:rPr>
          <w:rFonts w:hint="eastAsia" w:cs="宋体" w:asciiTheme="minorEastAsia" w:hAnsiTheme="minorEastAsia" w:eastAsiaTheme="minorEastAsia"/>
          <w:sz w:val="24"/>
          <w:highlight w:val="none"/>
        </w:rPr>
        <w:t xml:space="preserve">应能检测如下项目，并符合标准如下：</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1、GB/T10357.1-2024桌类强度和耐久性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水平静载荷试验6.2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垂直静载荷试验6.3</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水平耐久性试验6.4</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垂直耐久性试验6.5</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垂直冲击试验5.2  6.6</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桌腿跌落试验 6.9</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2、GB/T10357.5-2023柜类强度和耐久性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隔板定位试验 6.1.2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隔板弯曲试验 6.1.4</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隔板支承件强度 6.1.5</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顶板、底板持续加载试验6.2.1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顶板、底板静载荷试验6.2.2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挂衣柜、支撑件强度 6.3.1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挂衣棍强度6.3.2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结构、底架和/或腿强度试验6.4.1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跌落试验 6.4.</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拉门耐久性试验7.1.5</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拉门垂直加载、水平加载和猛关试验7.1.4</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移门、侧门猛开、猛关试验7.2.2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移门、侧门的耐久性7.2.3</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推拉构件强度检验7.5.2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推拉构件猛开猛关试验7.5.4</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垂直加载稳定性试验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垂直和水平加载稳定性试验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推拉构件底板强度7.5.6</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 3、GB/T10357.7桌类稳定性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垂直加载稳定性6.2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桌面高度小于等于950mm 6.2.2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桌面高度大于950mm  6.2.3</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有推拉构件的桌稳定性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4、GB/T 24430-2023家用双层床 安全 第2部分：试验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   强度、耐久性、稳定性试验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6.4.2 安全栏板的静载荷试验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6.4.3 床铺面垂直向上和向下静载荷试验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6.4.4 床铺面冲击试验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6.4.5 床铺面耐久性试验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6.4.6 框架和紧固件耐久性试验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6.4.7 踏脚板垂直静载荷</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6.4.8 梯子踏脚板水平静载荷</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6.4.9 踏脚板耐久性试验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6.4.10踏脚板冲击试验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6.4.11楼梯安全护栏强度试验按</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6.4.12楼梯进出平台强度试验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6.4.13稳定性试验</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6.4.14连接上层床与下层床的紧固件</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5、GB/T41650-2022 家具床稳定性、强度和耐久性 测试方法</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稳定性测试6.2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床铺面垂直静载荷6.3.1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床侧边垂直静载荷6.3.2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水平静载荷6.4</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床屏水平静载荷（床宽≤1200mm）6.4.1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床屏水平静载荷（床宽＞1200mm）6.4.2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床屏水平静载荷（无床屏）6.4.3</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床铺面耐久性6.5</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垂直静耐久性（床铺面）6.5.1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床框架水平耐久性6.5.2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垂直冲击6.6</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床铺面提升机构耐久性 7.2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6、GB∕ T 10357.4-2023 家具力学性能试验 第4部分：柜类稳定性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柜类稳定性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水平或垂直稳定性</w:t>
      </w:r>
      <w:r/>
    </w:p>
    <w:p>
      <w:pPr>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四、质保要求：</w:t>
      </w:r>
      <w:r/>
    </w:p>
    <w:p>
      <w:pPr>
        <w:spacing w:line="360" w:lineRule="auto"/>
        <w:rPr>
          <w:rFonts w:cs="宋体" w:asciiTheme="minorEastAsia" w:hAnsiTheme="minorEastAsia" w:eastAsiaTheme="minorEastAsia"/>
          <w:bCs/>
          <w:sz w:val="24"/>
          <w:highlight w:val="none"/>
        </w:rPr>
      </w:pPr>
      <w:r>
        <w:rPr>
          <w:rFonts w:hint="eastAsia" w:cs="宋体" w:asciiTheme="minorEastAsia" w:hAnsiTheme="minorEastAsia" w:eastAsiaTheme="minorEastAsia"/>
          <w:sz w:val="24"/>
          <w:highlight w:val="none"/>
        </w:rPr>
        <w:t xml:space="preserve">▲1、</w:t>
      </w:r>
      <w:r>
        <w:rPr>
          <w:rFonts w:hint="eastAsia" w:cs="宋体" w:asciiTheme="minorEastAsia" w:hAnsiTheme="minorEastAsia" w:eastAsiaTheme="minorEastAsia"/>
          <w:bCs/>
          <w:sz w:val="24"/>
          <w:highlight w:val="none"/>
        </w:rPr>
        <w:t xml:space="preserve">自项目最终验收合格之日起，整机免费质保期不得少于2年。质保期内，供应商须提供免费维修、免费更换非人为损坏的零部件、免费技术支持。因设备设计、制造、材料、工艺缺陷导致的故障，供应商须无条件免费维修或更换。因供应商安装调试不当造成的损坏，纳入免费质保范围。</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2、质保期内设备停机故障，卖方须在4 小时内响应，48 小时内到达现场，一般故障12小时内排除，重大故障 72 小时内修复。</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3、供应商须承诺提供使用期终身售后服务。质保期满后，须以不高于市场公允价提供配件、耗材及维修服务，须明确质保期外的响应时效、上门服务收费标准。</w:t>
      </w:r>
      <w:r/>
    </w:p>
    <w:p>
      <w:pPr>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五、工期要求：</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▲供应商应在签订中标合同后50日内（含50日）完成供货、安装调试、检验、设备验收、人员培训。</w:t>
      </w:r>
      <w:r/>
    </w:p>
    <w:p>
      <w:pPr>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六、技术要求：</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（一）基本配置：组合式力学性能综合试验机1台+一线品牌电脑+一线品牌打印机1台+电脑桌1台；各通道独立伺服加载系统，电动缸及气缸加载，每支缸单独一个电气比例阀控制。各通道全闭环独立控制。</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（二）功能要求：设备须满足GB/T 10357.1-2024;GB/T 10357.5-2023;GB/T 10357.6-2013;GB/T 24430-2023；GB/T41650-2022等标准中的指定检验项目。供应商需根据标准要求详细列明标准号、具体的试验条款及试验名称。</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（三）参数要求：</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 荷重元容量：200Kg、 500Kg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 荷重元精度：3/1000</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★3.力值传感器测试范围：（0-5000）N可设定，力值传感器精度：≤0.1%。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 加载力测试最大允许误差：静态：≤±1％  动态：≤±3％</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 xml:space="preserve">。</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★5. 速度测量最大允许误差：≤±5％。</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★6. 质量测量最大允许误差：≤±1％。</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★7. 位移测量最大允许误差：≤±0.1mm。</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★8. 测试角度：（ 0～135）°可选择并任意设定，测量最大允许误差：≤±2°。</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9. 测试次数：（0～999999）次可任意设定。</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10. 位移测试行程：（0～300、0～500）mm可选择并任意设定。</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11. 各种动作的时间：（0.1-30）s可任意设定。</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12. 测试速度：加载缸速度（1～30）次/分。</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（四）结构、工艺与控制要求：</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★13. 计算机控制软件：采用高速通信技术软件或同性能的软件，由计算机直接控制，完成试验的精确加载，实时控制试验力和变形位移，显示屏实时显示所有的力值波形。测试系统带有自动校正能力。同一台机校正系数及力值可以储存，可以调用历史校正数据。（响应文件中提供软件的控制方案证明材料，加盖供应商公章。）</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★14. 综合控制系统，数据采集多通道，可同时控制多个测试轴，可单独设定某一个缸或电机的动作，包括单次或多次往复测试，可设定两两一组的协同动作、同向异向往复测试，如果有一个通道的试样破坏，相关联的同组通道会同时停止，其余通道可以继续进行工作。（提供本企业此设备有多种力学性能测试在一台设备的不同通道上实现的证明材料，加盖供应商公章。） </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15程序画面可以选择简体中文，要求界面简洁，功能齐全，高速响应，操作简便。</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★16. 数据采集系统及存储：高速数据采集器系统全数据存储，包括曲线数据等，方便每一笔曲线、数据进行调阅或打印，曲线有显示位移-时间、力量-时间、力量-位移、力量-位移最大和最小寿命曲线，方便对产品的每次开始发生大形变进行实时跟踪。记录每只缸每次循环的曲线，测试停止时，可查看任一次循环的曲线。</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★17. 基本框架采用高强度铝质金属框架的模块化构造，底框采用立体结构，机架使用高强度铝合金型材，截面积≥80×80mm，厚度≥2.5mm；机架上预留安装接口，可灵活挂载垂直加载组件、水平加载组件、冲击组件等，实现模块化扩展。</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★18  底座使用截面积≥100×100mm，厚度≥4mm高强度工业铝型材+厚度≥10mm国标45号钢，强力磁铁固定试样，可轻松固定和松懈；底部安装可调节地脚螺栓，可根据场地平整度进行微调，确保机架水平。</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★19 移动机构：采用精密直线导轨方式灵活调节立柱、横梁间距和高度，方便试样进出；测试装置左右、前后移动需在导轨上便捷移动及方便定位；所有加载动力缸上下位置采用便捷式调整，轻松调节定位。</w:t>
      </w:r>
      <w:r/>
    </w:p>
    <w:p>
      <w:pPr>
        <w:spacing w:line="360" w:lineRule="auto"/>
        <w:rPr>
          <w:rFonts w:cs="宋体" w:asciiTheme="minorEastAsia" w:hAnsiTheme="minorEastAsia" w:eastAsiaTheme="minorEastAsia"/>
          <w:color w:val="000000" w:themeColor="text1"/>
          <w:sz w:val="24"/>
          <w:highlight w:val="none"/>
          <w14:textFill>
            <w14:solidFill>
              <w14:schemeClr w14:val="tx1"/>
            </w14:solidFill>
          </w14:textFill>
        </w:rPr>
      </w:pPr>
      <w:r>
        <w:rPr>
          <w:rFonts w:hint="eastAsia" w:cs="宋体" w:asciiTheme="minorEastAsia" w:hAnsiTheme="minorEastAsia" w:eastAsiaTheme="minorEastAsia"/>
          <w:sz w:val="24"/>
          <w:highlight w:val="none"/>
        </w:rPr>
        <w:t xml:space="preserve"> 20. 提供设备配置清单，标明产品品牌、型号、生产厂商等关键信息。零配件中</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的</w:t>
      </w:r>
      <w:r>
        <w:rPr>
          <w:rFonts w:hint="eastAsia" w:cs="宋体" w:asciiTheme="minorEastAsia" w:hAnsiTheme="minorEastAsia" w:eastAsiaTheme="minorEastAsia"/>
          <w:bCs/>
          <w:color w:val="000000" w:themeColor="text1"/>
          <w:sz w:val="24"/>
          <w:highlight w:val="none"/>
          <w14:textFill>
            <w14:solidFill>
              <w14:schemeClr w14:val="tx1"/>
            </w14:solidFill>
          </w14:textFill>
        </w:rPr>
        <w:t xml:space="preserve">伺服控制器、伺服电动缸、气缸、气压比例阀、电磁阀、速度控制阀、调压阀、高速数据采集器、同步控制器、中央控制器、力传感器、继电器、断路器、位移传感器、变频器、滚珠丝杆、直线导轨、电气开关等均采用国内外主流品牌产品。</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（供货时需提供产品合格证、产品说明书、检测报告）。</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color w:val="000000"/>
          <w:sz w:val="24"/>
          <w:highlight w:val="none"/>
        </w:rPr>
        <w:t xml:space="preserve">★21. 具有停/断电记忆及断点检出停机功能，</w:t>
      </w:r>
      <w:r>
        <w:rPr>
          <w:rFonts w:hint="eastAsia" w:cs="宋体" w:asciiTheme="minorEastAsia" w:hAnsiTheme="minorEastAsia" w:eastAsiaTheme="minorEastAsia"/>
          <w:sz w:val="24"/>
          <w:highlight w:val="none"/>
        </w:rPr>
        <w:t xml:space="preserve">可实现无人看管试验，工件损坏（可通过位置感应的）自动停止测试并自动保留测试结果。异常情况和试验完成后自动报警。</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22. 停机方式：到达试验次数停机，并报警。</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23. 设备具有故障自诊断系统，方便检查和排除故障。</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24. 力值的单位可选择 kg、,kN、N。</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★25. 报表可输出成 Word，Excel，PDF文档，可保存并导出数据，可连接打印机打印测试结果。</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26. 按照第（六）项检测项目的要求，所配置的工装、夹具、加载垫、加载模块、砝码、沙袋、挡块等应齐全，并能满足GB/T 10357.1～GB/T 10357.8和GB/T41650-2022标准的要求，需列详细清单表说明。另外，所配的夹具能实现快速拆装，并具备一定通用性。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27. 外观美观大方：全隐藏式布线，防止操作过程中的漏电及任何电源系统的危险性。</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28. 程序画面以灯号显示每只缸的测试状态，实现测试中，完成测试，报警，以及每个组合的测试状态。</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29. 测试时可以随时手动暂停测试，可以允许连续测试。</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30.从数据库中调用出曲线及数据，未完成的循环次数也可接续测试。</w:t>
      </w:r>
      <w:r/>
    </w:p>
    <w:p>
      <w:pP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31.结构、工艺与控制可使用图文、照片或视频方式展示。</w:t>
      </w:r>
      <w:r/>
    </w:p>
    <w:p>
      <w:pPr>
        <w:pStyle w:val="797"/>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98"/>
        <w:rPr>
          <w:rFonts w:eastAsiaTheme="minorEastAsia"/>
          <w:highlight w:val="none"/>
          <w:lang w:val="en-US"/>
        </w:rPr>
      </w:pPr>
      <w:r>
        <w:rPr>
          <w:rFonts w:eastAsiaTheme="minorEastAsia"/>
          <w:highlight w:val="none"/>
          <w:lang w:val="en-US"/>
        </w:rPr>
      </w:r>
      <w:r/>
    </w:p>
    <w:p>
      <w:pPr>
        <w:pStyle w:val="809"/>
        <w:rPr>
          <w:highlight w:val="none"/>
        </w:rPr>
      </w:pPr>
      <w:r>
        <w:rPr>
          <w:highlight w:val="none"/>
        </w:rPr>
      </w:r>
      <w:r/>
    </w:p>
    <w:p>
      <w:pPr>
        <w:pStyle w:val="809"/>
        <w:rPr>
          <w:highlight w:val="none"/>
        </w:rPr>
      </w:pPr>
      <w:r>
        <w:rPr>
          <w:highlight w:val="none"/>
        </w:rPr>
      </w:r>
      <w:r/>
    </w:p>
    <w:p>
      <w:pPr>
        <w:pStyle w:val="797"/>
        <w:ind w:firstLine="3614"/>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其他重要说明</w:t>
      </w:r>
      <w:r/>
    </w:p>
    <w:p>
      <w:pPr>
        <w:pStyle w:val="826"/>
        <w:numPr>
          <w:ilvl w:val="1"/>
          <w:numId w:val="6"/>
        </w:numPr>
        <w:ind w:right="-51"/>
        <w:spacing w:line="360" w:lineRule="auto"/>
        <w:tabs>
          <w:tab w:val="left" w:pos="2322" w:leader="none"/>
          <w:tab w:val="center" w:pos="4238" w:leader="none"/>
        </w:tabs>
        <w:rPr>
          <w:rFonts w:ascii="宋体" w:hAnsi="宋体" w:cs="宋体"/>
          <w:b/>
          <w:bCs/>
          <w:sz w:val="28"/>
          <w:szCs w:val="28"/>
          <w:highlight w:val="none"/>
        </w:rPr>
      </w:pPr>
      <w:r>
        <w:rPr>
          <w:rFonts w:hint="eastAsia" w:ascii="宋体" w:hAnsi="宋体" w:cs="宋体"/>
          <w:b/>
          <w:bCs/>
          <w:sz w:val="28"/>
          <w:szCs w:val="28"/>
          <w:highlight w:val="none"/>
        </w:rPr>
        <w:t xml:space="preserve">报价要求：</w:t>
      </w:r>
      <w:r/>
    </w:p>
    <w:p>
      <w:pPr>
        <w:ind w:left="480" w:right="-51"/>
        <w:spacing w:line="360" w:lineRule="auto"/>
        <w:tabs>
          <w:tab w:val="left" w:pos="2322" w:leader="none"/>
          <w:tab w:val="center" w:pos="4238" w:leader="none"/>
        </w:tabs>
        <w:rPr>
          <w:rFonts w:ascii="宋体" w:hAnsi="宋体" w:cs="宋体"/>
          <w:b/>
          <w:bCs/>
          <w:sz w:val="28"/>
          <w:szCs w:val="28"/>
          <w:highlight w:val="none"/>
        </w:rPr>
      </w:pPr>
      <w:r>
        <w:rPr>
          <w:rFonts w:hint="eastAsia" w:ascii="宋体" w:hAnsi="宋体" w:cs="宋体"/>
          <w:b/>
          <w:bCs/>
          <w:sz w:val="28"/>
          <w:szCs w:val="28"/>
          <w:highlight w:val="none"/>
        </w:rPr>
        <w:t xml:space="preserve">各标段需报标段总价和各设备分项报价。</w:t>
      </w:r>
      <w:r/>
    </w:p>
    <w:p>
      <w:pPr>
        <w:ind w:left="480" w:right="-51"/>
        <w:spacing w:line="360" w:lineRule="auto"/>
        <w:tabs>
          <w:tab w:val="left" w:pos="2322" w:leader="none"/>
          <w:tab w:val="center" w:pos="4238" w:leader="none"/>
        </w:tabs>
        <w:rPr>
          <w:rFonts w:ascii="宋体" w:hAnsi="宋体" w:cs="宋体"/>
          <w:b/>
          <w:bCs/>
          <w:sz w:val="28"/>
          <w:szCs w:val="28"/>
          <w:highlight w:val="none"/>
        </w:rPr>
      </w:pPr>
      <w:r>
        <w:rPr>
          <w:rFonts w:hint="eastAsia" w:ascii="宋体" w:hAnsi="宋体" w:cs="宋体"/>
          <w:b/>
          <w:bCs/>
          <w:sz w:val="28"/>
          <w:szCs w:val="28"/>
          <w:highlight w:val="none"/>
        </w:rPr>
        <w:t xml:space="preserve">二、实质性要求：</w:t>
      </w:r>
      <w:r/>
    </w:p>
    <w:p>
      <w:pPr>
        <w:pStyle w:val="797"/>
        <w:ind w:firstLine="562"/>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1、各采购中“▲”项为不允许负偏离的实质性要求，如有负偏离，按照投标无效处理。</w:t>
      </w:r>
      <w:r/>
    </w:p>
    <w:p>
      <w:pPr>
        <w:ind w:firstLine="562"/>
        <w:jc w:val="left"/>
        <w:keepLines w:val="0"/>
        <w:keepNext w:val="0"/>
        <w:pageBreakBefore w:val="0"/>
        <w:spacing w:line="360" w:lineRule="auto"/>
        <w:widowControl/>
        <w:rPr>
          <w:rFonts w:ascii="宋体" w:hAnsi="宋体" w:cs="宋体"/>
          <w:b/>
          <w:bCs/>
          <w:color w:val="000000" w:themeColor="text1"/>
          <w:sz w:val="28"/>
          <w:szCs w:val="28"/>
          <w:highlight w:val="none"/>
          <w14:textFill>
            <w14:solidFill>
              <w14:schemeClr w14:val="tx1"/>
            </w14:solidFill>
          </w14:textFill>
        </w:rPr>
        <w:framePr w:hSpace="180" w:wrap="around" w:vAnchor="text" w:hAnchor="margin" w:xAlign="center" w:y="1"/>
      </w:pPr>
      <w:r>
        <w:rPr>
          <w:rFonts w:ascii="宋体" w:hAnsi="宋体" w:cs="宋体"/>
          <w:b/>
          <w:bCs/>
          <w:color w:val="000000" w:themeColor="text1"/>
          <w:sz w:val="28"/>
          <w:szCs w:val="28"/>
          <w:highlight w:val="none"/>
          <w14:textFill>
            <w14:solidFill>
              <w14:schemeClr w14:val="tx1"/>
            </w14:solidFill>
          </w14:textFill>
        </w:rPr>
        <w:t xml:space="preserve">2</w:t>
      </w:r>
      <w:r>
        <w:rPr>
          <w:rFonts w:hint="eastAsia" w:ascii="宋体" w:hAnsi="宋体" w:cs="宋体"/>
          <w:b/>
          <w:bCs/>
          <w:color w:val="000000" w:themeColor="text1"/>
          <w:sz w:val="28"/>
          <w:szCs w:val="28"/>
          <w:highlight w:val="none"/>
          <w14:textFill>
            <w14:solidFill>
              <w14:schemeClr w14:val="tx1"/>
            </w14:solidFill>
          </w14:textFill>
        </w:rPr>
        <w:t xml:space="preserve">、中标商供货前需按功能技术参数要求进行产品测试，若实际功能不满足招标文件要求，按虚假中标处理。</w:t>
      </w:r>
      <w:r/>
    </w:p>
    <w:p>
      <w:pPr>
        <w:pStyle w:val="797"/>
        <w:ind w:firstLine="562"/>
        <w:spacing w:line="360" w:lineRule="auto"/>
        <w:rPr>
          <w:rFonts w:ascii="宋体" w:hAnsi="宋体" w:cs="宋体"/>
          <w:b/>
          <w:bCs/>
          <w:sz w:val="28"/>
          <w:szCs w:val="28"/>
          <w:highlight w:val="none"/>
        </w:rPr>
      </w:pPr>
      <w:r>
        <w:rPr>
          <w:rFonts w:hint="eastAsia" w:ascii="仿宋_GB2312" w:hAnsi="仿宋" w:eastAsia="仿宋_GB2312" w:cs="仿宋"/>
          <w:b/>
          <w:sz w:val="28"/>
          <w:szCs w:val="28"/>
          <w:highlight w:val="none"/>
        </w:rPr>
        <w:t xml:space="preserve">三、</w:t>
      </w:r>
      <w:r>
        <w:rPr>
          <w:rFonts w:hint="eastAsia" w:ascii="宋体" w:hAnsi="宋体" w:cs="宋体"/>
          <w:b/>
          <w:bCs/>
          <w:sz w:val="28"/>
          <w:szCs w:val="28"/>
          <w:highlight w:val="none"/>
        </w:rPr>
        <w:t xml:space="preserve">关于支付（采购资金的支付方式、时间、条件）的要求：</w:t>
      </w:r>
      <w:r/>
    </w:p>
    <w:p>
      <w:pPr>
        <w:pStyle w:val="797"/>
        <w:ind w:firstLine="562"/>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招标文件中第五章《拟签订的合同文本》中《合同专用条款》中“第四条 支付（采购资金的支付方式、时间、条件）”为不允许偏离的实质性要求和条件，如有偏离，按照投标无效处理。</w:t>
      </w:r>
      <w:r/>
    </w:p>
    <w:p>
      <w:pPr>
        <w:pStyle w:val="797"/>
        <w:ind w:firstLine="562"/>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四、其他要求：见招标文件第五章《拟签订的合同文本》。</w:t>
      </w:r>
      <w:r/>
    </w:p>
    <w:p>
      <w:pPr>
        <w:jc w:val="center"/>
        <w:pageBreakBefore/>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第七章  投标文件相关格式</w:t>
      </w:r>
      <w:r/>
    </w:p>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目录</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投标函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开标一览表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分项价格表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4.偏离表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授权委托书</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 中小企业声明函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 投标人参加政府采购活动前3年内在经营活动中没有重大违法记录的书面声明</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w:t>
      </w:r>
      <w:r>
        <w:rPr>
          <w:rFonts w:hint="eastAsia" w:ascii="宋体" w:hAnsi="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10.投标人相关承诺</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11.投标人书面声明</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12.采购需求符合性条件响应表</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13、关于符合本国产品标准的声明函</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14、预付款保函支付条款模板</w:t>
      </w:r>
      <w:r/>
    </w:p>
    <w:p>
      <w:pPr>
        <w:pStyle w:val="7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7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1. </w:t>
      </w:r>
      <w:r>
        <w:rPr>
          <w:rFonts w:hint="eastAsia" w:ascii="宋体" w:hAnsi="宋体" w:cs="宋体"/>
          <w:b/>
          <w:color w:val="000000" w:themeColor="text1"/>
          <w:sz w:val="30"/>
          <w:szCs w:val="30"/>
          <w:highlight w:val="none"/>
          <w14:textFill>
            <w14:solidFill>
              <w14:schemeClr w14:val="tx1"/>
            </w14:solidFill>
          </w14:textFill>
        </w:rPr>
        <w:t xml:space="preserve">投标</w:t>
      </w:r>
      <w:r>
        <w:rPr>
          <w:rFonts w:hint="eastAsia" w:ascii="宋体" w:hAnsi="宋体" w:cs="宋体"/>
          <w:b/>
          <w:color w:val="000000" w:themeColor="text1"/>
          <w:sz w:val="28"/>
          <w:szCs w:val="28"/>
          <w:highlight w:val="none"/>
          <w14:textFill>
            <w14:solidFill>
              <w14:schemeClr w14:val="tx1"/>
            </w14:solidFill>
          </w14:textFill>
        </w:rPr>
        <w:t xml:space="preserve">函</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 江苏双赢建设工程有限公司</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14:textFill>
            <w14:solidFill>
              <w14:schemeClr w14:val="tx1"/>
            </w14:solidFill>
          </w14:textFill>
        </w:rPr>
        <w:t xml:space="preserve">]招标文件，</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姓名）代表我方</w:t>
      </w:r>
      <w:r>
        <w:rPr>
          <w:rFonts w:hint="eastAsia" w:ascii="宋体" w:hAnsi="宋体" w:cs="宋体"/>
          <w:color w:val="000000" w:themeColor="text1"/>
          <w:szCs w:val="21"/>
          <w:highlight w:val="none"/>
          <w14:textFill>
            <w14:solidFill>
              <w14:schemeClr w14:val="tx1"/>
            </w14:solidFill>
          </w14:textFill>
        </w:rPr>
        <w:t xml:space="preserve">______________</w:t>
      </w:r>
      <w:r>
        <w:rPr>
          <w:rFonts w:hint="eastAsia" w:ascii="宋体" w:hAnsi="宋体" w:cs="宋体"/>
          <w:color w:val="000000" w:themeColor="text1"/>
          <w:sz w:val="24"/>
          <w:highlight w:val="none"/>
          <w14:textFill>
            <w14:solidFill>
              <w14:schemeClr w14:val="tx1"/>
            </w14:solidFill>
          </w14:textFill>
        </w:rPr>
        <w:t xml:space="preserve">（投标人的名称）全权处理本次投标的有关事宜。</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据此函，投标人承诺并同意如下：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本项目由投标人本企业提供服务，投标人唯一投标报价见《开标一览表》。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投标人将按招标文件的规定履行合同责任和义务。</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投标有效期为90天。</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6.招标文件中关于“投标文件的密封要求”的规定由江苏双赢建设工程有限公司解释，投标人完全理解招标文件中关于“投标文件的密封要求”的规定。</w:t>
      </w:r>
      <w:r/>
    </w:p>
    <w:p>
      <w:pPr>
        <w:ind w:right="29"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江苏双赢建设工程有限公司有权将我单位本项目投标文件中的《开标一览表》和《分项价格表》予以公示，公示的方式由江苏双赢建设工程有限公司确定。如我单位被确定为中标、成交供应商，江苏双赢建设工程有限公司有权将我单位在本项目投标文件中的《中小企业声明函》（如有）和《残疾人福利性单位声明函》（如有）作为《中标（成交）结果公告》的附件予以公告。</w:t>
      </w:r>
      <w:r/>
    </w:p>
    <w:p>
      <w:pPr>
        <w:ind w:right="29"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 与本投标有关的一切正式往来信函请寄：</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手机号码： </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 </w:t>
      </w:r>
      <w:r/>
    </w:p>
    <w:p>
      <w:pPr>
        <w:ind w:firstLine="312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ind w:firstLine="312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66"/>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2.开标一览表</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55"/>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center"/>
        <w:spacing w:after="0" w:line="360" w:lineRule="auto"/>
        <w:widowControl/>
        <w:rPr>
          <w:rFonts w:hint="default"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pStyle w:val="755"/>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55"/>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55"/>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3.</w:t>
      </w:r>
      <w:r>
        <w:rPr>
          <w:rFonts w:hint="eastAsia" w:ascii="宋体" w:hAnsi="宋体" w:cs="宋体"/>
          <w:b/>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1560"/>
        <w:jc w:val="righ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货币单位：人民币元</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754"/>
        <w:tblW w:w="991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2"/>
        <w:gridCol w:w="883"/>
        <w:gridCol w:w="1126"/>
        <w:gridCol w:w="1614"/>
        <w:gridCol w:w="1514"/>
        <w:gridCol w:w="838"/>
        <w:gridCol w:w="744"/>
        <w:gridCol w:w="1067"/>
        <w:gridCol w:w="1518"/>
      </w:tblGrid>
      <w:tr>
        <w:trPr>
          <w:jc w:val="center"/>
          <w:trHeight w:val="1635"/>
        </w:trPr>
        <w:tc>
          <w:tcPr>
            <w:shd w:val="clear" w:color="auto" w:fill="c0c0c0"/>
            <w:tcMar>
              <w:left w:w="15" w:type="dxa"/>
              <w:top w:w="15" w:type="dxa"/>
              <w:right w:w="15" w:type="dxa"/>
            </w:tcMar>
            <w:tcW w:w="61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shd w:val="clear" w:color="auto" w:fill="c0c0c0"/>
            <w:tcMar>
              <w:left w:w="15" w:type="dxa"/>
              <w:top w:w="15" w:type="dxa"/>
              <w:right w:w="15" w:type="dxa"/>
            </w:tcMar>
            <w:tcW w:w="883"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tc>
        <w:tc>
          <w:tcPr>
            <w:shd w:val="clear" w:color="auto" w:fill="c0c0c0"/>
            <w:tcMar>
              <w:left w:w="15" w:type="dxa"/>
              <w:top w:w="15" w:type="dxa"/>
              <w:right w:w="15" w:type="dxa"/>
            </w:tcMar>
            <w:tcW w:w="112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1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1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产品制造企业的划分（大型、中型、小型、微型、监狱企业、享受政府采购支持政策的残疾人福利性单位）</w:t>
            </w:r>
            <w:r/>
          </w:p>
        </w:tc>
        <w:tc>
          <w:tcPr>
            <w:shd w:val="clear" w:color="auto" w:fill="c0c0c0"/>
            <w:tcMar>
              <w:left w:w="15" w:type="dxa"/>
              <w:top w:w="15" w:type="dxa"/>
              <w:right w:w="15" w:type="dxa"/>
            </w:tcMar>
            <w:tcW w:w="83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w:t>
            </w:r>
            <w:r/>
          </w:p>
        </w:tc>
        <w:tc>
          <w:tcPr>
            <w:shd w:val="clear" w:color="auto" w:fill="c0c0c0"/>
            <w:tcMar>
              <w:left w:w="15" w:type="dxa"/>
              <w:top w:w="15" w:type="dxa"/>
              <w:right w:w="15" w:type="dxa"/>
            </w:tcMar>
            <w:tcW w:w="744"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数量</w:t>
            </w:r>
            <w:r/>
          </w:p>
        </w:tc>
        <w:tc>
          <w:tcPr>
            <w:shd w:val="clear" w:color="auto" w:fill="c0c0c0"/>
            <w:tcMar>
              <w:left w:w="15" w:type="dxa"/>
              <w:top w:w="15" w:type="dxa"/>
              <w:right w:w="15" w:type="dxa"/>
            </w:tcMar>
            <w:tcW w:w="106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单价</w:t>
            </w:r>
            <w:r/>
          </w:p>
        </w:tc>
        <w:tc>
          <w:tcPr>
            <w:shd w:val="clear" w:color="auto" w:fill="c0c0c0"/>
            <w:tcMar>
              <w:left w:w="15" w:type="dxa"/>
              <w:top w:w="15" w:type="dxa"/>
              <w:right w:w="15" w:type="dxa"/>
            </w:tcMar>
            <w:tcW w:w="151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w:t>
            </w:r>
            <w:r/>
          </w:p>
        </w:tc>
      </w:tr>
      <w:tr>
        <w:trPr>
          <w:jc w:val="center"/>
          <w:trHeight w:val="609"/>
        </w:trPr>
        <w:tc>
          <w:tcPr>
            <w:tcMar>
              <w:left w:w="15" w:type="dxa"/>
              <w:top w:w="15" w:type="dxa"/>
              <w:right w:w="15" w:type="dxa"/>
            </w:tcMar>
            <w:tcW w:w="612" w:type="dxa"/>
            <w:vAlign w:val="bottom"/>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Mar>
              <w:left w:w="15" w:type="dxa"/>
              <w:top w:w="15" w:type="dxa"/>
              <w:right w:w="15" w:type="dxa"/>
            </w:tcMar>
            <w:tcW w:w="883"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6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Mar>
              <w:left w:w="15" w:type="dxa"/>
              <w:top w:w="15" w:type="dxa"/>
              <w:right w:w="15" w:type="dxa"/>
            </w:tcMar>
            <w:tcW w:w="883"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6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Mar>
              <w:left w:w="15" w:type="dxa"/>
              <w:top w:w="15" w:type="dxa"/>
              <w:right w:w="15" w:type="dxa"/>
            </w:tcMar>
            <w:tcW w:w="883"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6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Mar>
              <w:left w:w="15" w:type="dxa"/>
              <w:top w:w="15" w:type="dxa"/>
              <w:right w:w="15" w:type="dxa"/>
            </w:tcMar>
            <w:tcW w:w="883"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6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center"/>
            <w:textDirection w:val="lrTb"/>
            <w:noWrap w:val="false"/>
          </w:tcPr>
          <w:p>
            <w:pPr>
              <w:pStyle w:val="784"/>
              <w:jc w:val="center"/>
              <w:spacing w:beforeAutospacing="0" w:afterAutospacing="0" w:line="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Mar>
              <w:left w:w="15" w:type="dxa"/>
              <w:top w:w="15" w:type="dxa"/>
              <w:right w:w="15" w:type="dxa"/>
            </w:tcMar>
            <w:tcW w:w="883" w:type="dxa"/>
            <w:vAlign w:val="center"/>
            <w:textDirection w:val="lrTb"/>
            <w:noWrap w:val="false"/>
          </w:tcPr>
          <w:p>
            <w:pPr>
              <w:pStyle w:val="784"/>
              <w:jc w:val="both"/>
              <w:spacing w:beforeAutospacing="0" w:afterAutospacing="0" w:line="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Mar>
              <w:left w:w="15" w:type="dxa"/>
              <w:top w:w="15" w:type="dxa"/>
              <w:right w:w="15" w:type="dxa"/>
            </w:tcMar>
            <w:tcW w:w="1126"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6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054"/>
        </w:trPr>
        <w:tc>
          <w:tcPr>
            <w:gridSpan w:val="4"/>
            <w:tcMar>
              <w:left w:w="15" w:type="dxa"/>
              <w:top w:w="15" w:type="dxa"/>
              <w:right w:w="15" w:type="dxa"/>
            </w:tcMar>
            <w:tcW w:w="4235"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81" w:type="dxa"/>
            <w:vAlign w:val="bottom"/>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054"/>
        </w:trPr>
        <w:tc>
          <w:tcPr>
            <w:gridSpan w:val="9"/>
            <w:tcMar>
              <w:left w:w="15" w:type="dxa"/>
              <w:top w:w="15" w:type="dxa"/>
              <w:right w:w="15" w:type="dxa"/>
            </w:tcMar>
            <w:tcW w:w="9916"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本标段中提供的符合本国产品标准的产品成本之和占该标段提供的全部产品成本之和的比例为</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tc>
      </w:tr>
    </w:tbl>
    <w:p>
      <w:pPr>
        <w:ind w:firstLine="15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15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  </w:t>
      </w:r>
      <w:r/>
    </w:p>
    <w:p>
      <w:pPr>
        <w:ind w:firstLine="3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widowControl/>
        <w:rPr>
          <w:rFonts w:ascii="宋体" w:hAnsi="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14:textFill>
            <w14:solidFill>
              <w14:schemeClr w14:val="tx1"/>
            </w14:solidFill>
          </w14:textFill>
        </w:rPr>
        <w:t xml:space="preserve">注：1.如果不提供详细分项报价将视为没有实质性响应招标文件。</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2.投标人对以上数据的真实性负责。</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3.本标段中含有多种产品时，供应商未填写本标段中提供的符合本国产品标准的产品成本之和占该标段提供的全部产品成本之和的比例数值的，或比例数值未达到80%的，将不享受本国产品价格评审优惠。</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1263"/>
        <w:rPr>
          <w:rFonts w:hint="eastAsia" w:ascii="Arial" w:hAnsi="Arial" w:eastAsia="Arial" w:cs="Arial"/>
          <w:b/>
          <w:bCs/>
          <w:sz w:val="24"/>
          <w:szCs w:val="24"/>
          <w:highlight w:val="none"/>
        </w:rPr>
      </w:pPr>
      <w:r>
        <w:rPr>
          <w:rFonts w:hint="eastAsia" w:ascii="Arial" w:hAnsi="Arial" w:eastAsia="Arial" w:cs="Arial"/>
          <w:b/>
          <w:bCs/>
          <w:sz w:val="24"/>
          <w:szCs w:val="24"/>
          <w:highlight w:val="none"/>
        </w:rPr>
        <w:t xml:space="preserve">采购人或采购代理机构有权将以上内容进行公示。</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4.偏离表</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p>
    <w:p>
      <w:pPr>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bl>
      <w:tblPr>
        <w:tblStyle w:val="754"/>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04"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76"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2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2340" w:type="dxa"/>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注：</w:t>
      </w:r>
      <w:r/>
    </w:p>
    <w:p>
      <w:pPr>
        <w:numPr>
          <w:ilvl w:val="0"/>
          <w:numId w:val="11"/>
        </w:numPr>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投标人的投标文件中除采购需求符合性条件外的内容与招标文件（含招标文件的澄清或者修改的内容，下同）的要求不同时，逐条列在偏离表中，否则将认为投标人接受招标文件的要求。</w:t>
      </w:r>
      <w:r/>
    </w:p>
    <w:p>
      <w:pPr>
        <w:numPr>
          <w:ilvl w:val="0"/>
          <w:numId w:val="0"/>
        </w:numPr>
        <w:rPr>
          <w:rFonts w:hint="default" w:ascii="Arial" w:hAnsi="Arial" w:eastAsia="Arial" w:cs="Arial"/>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Arial" w:cs="Arial"/>
          <w:sz w:val="24"/>
          <w:szCs w:val="24"/>
          <w:highlight w:val="none"/>
          <w:lang w:val="en-US" w:eastAsia="zh-CN"/>
        </w:rPr>
        <w:t xml:space="preserve">2、各采购包分别填写。</w:t>
      </w:r>
      <w:r/>
    </w:p>
    <w:p>
      <w:pPr>
        <w:pStyle w:val="755"/>
        <w:numPr>
          <w:ilvl w:val="0"/>
          <w:numId w:val="0"/>
        </w:numPr>
        <w:rPr>
          <w:highlight w:val="none"/>
        </w:rPr>
      </w:pPr>
      <w:r>
        <w:rPr>
          <w:highlight w:val="none"/>
        </w:rPr>
      </w:r>
      <w:r/>
    </w:p>
    <w:p>
      <w:pPr>
        <w:pStyle w:val="766"/>
        <w:rPr>
          <w:rFonts w:eastAsia="宋体"/>
          <w:b/>
          <w:bCs/>
          <w:color w:val="ff0000"/>
          <w:highlight w:val="none"/>
        </w:rPr>
      </w:pPr>
      <w:r>
        <w:rPr>
          <w:rFonts w:hint="eastAsia" w:ascii="宋体" w:hAnsi="宋体" w:eastAsia="宋体" w:cs="宋体"/>
          <w:b/>
          <w:bCs/>
          <w:color w:val="ff0000"/>
          <w:sz w:val="24"/>
          <w:highlight w:val="none"/>
          <w:u w:val="single"/>
        </w:rPr>
        <w:t xml:space="preserve">如提供虚假承诺，产生不符合投标承诺情况，投标商承担一切法律责任。</w:t>
      </w:r>
      <w:r/>
    </w:p>
    <w:p>
      <w:pPr>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  </w:t>
      </w:r>
      <w:r/>
    </w:p>
    <w:p>
      <w:pPr>
        <w:ind w:firstLine="3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br w:type="page" w:clear="all"/>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5. 授权委托书</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               职务：</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                   性别：男（女）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  岁                 民族：   族</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职务：</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身份证号：</w:t>
      </w:r>
      <w:r/>
    </w:p>
    <w:p>
      <w:pPr>
        <w:ind w:firstLine="5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特此授权委托。</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委托人（公章）：                      受托人（签字或盖章）：</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法定代表人（负责人）（签字或盖章）： </w:t>
      </w:r>
      <w:r/>
    </w:p>
    <w:p>
      <w:pPr>
        <w:ind w:firstLine="4889"/>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8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 </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(受托人身份证原件扫描件附后）</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6.中小企业声明函</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格式</w:t>
      </w:r>
      <w:r/>
    </w:p>
    <w:p>
      <w:pPr>
        <w:jc w:val="center"/>
        <w:spacing w:line="380" w:lineRule="exact"/>
        <w:widowControl/>
        <w:rPr>
          <w:rFonts w:hint="eastAsia" w:ascii="宋体" w:hAnsi="宋体" w:cs="宋体"/>
          <w:b/>
          <w:color w:val="000000" w:themeColor="text1"/>
          <w:sz w:val="28"/>
          <w:szCs w:val="28"/>
          <w:highlight w:val="none"/>
          <w:lang w:val="en-US"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中小企业声明函</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采购包1）</w:t>
      </w:r>
      <w:r/>
    </w:p>
    <w:p>
      <w:pPr>
        <w:pStyle w:val="755"/>
        <w:rPr>
          <w:rFonts w:hint="eastAsia"/>
          <w:highlight w:val="none"/>
        </w:rPr>
      </w:pPr>
      <w:r>
        <w:rPr>
          <w:rFonts w:hint="eastAsia"/>
          <w:highlight w:val="none"/>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14:textFill>
            <w14:solidFill>
              <w14:schemeClr w14:val="tx1"/>
            </w14:solidFill>
          </w14:textFill>
        </w:rPr>
        <w:t xml:space="preserve">睢宁县市场监督综合检验检测中心</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14:textFill>
            <w14:solidFill>
              <w14:schemeClr w14:val="tx1"/>
            </w14:solidFill>
          </w14:textFill>
        </w:rPr>
        <w:t xml:space="preserve">）采购活动，提供的货物全部由符合政策要求的中小企业制造。相关企业的具体情况如下：</w:t>
      </w:r>
      <w:r/>
    </w:p>
    <w:p>
      <w:pPr>
        <w:pStyle w:val="764"/>
        <w:ind w:left="0"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），属于（工业）；制造商为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64"/>
        <w:ind w:left="0"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），属于（工业）；制造商为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64"/>
        <w:ind w:left="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64"/>
        <w:ind w:right="480" w:firstLine="3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64"/>
        <w:ind w:right="480" w:firstLine="26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企业名称（电子签章）：</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80" w:lineRule="exact"/>
        <w:widowControl/>
        <w:rPr>
          <w:rFonts w:hint="eastAsia" w:ascii="宋体" w:hAnsi="宋体" w:cs="宋体"/>
          <w:b/>
          <w:color w:val="000000" w:themeColor="text1"/>
          <w:sz w:val="28"/>
          <w:szCs w:val="28"/>
          <w:highlight w:val="none"/>
          <w:lang w:val="en-US"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中小企业声明函</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采购包2）</w:t>
      </w:r>
      <w:r/>
    </w:p>
    <w:p>
      <w:pPr>
        <w:pStyle w:val="755"/>
        <w:rPr>
          <w:rFonts w:hint="eastAsia"/>
          <w:highlight w:val="none"/>
        </w:rPr>
      </w:pPr>
      <w:r>
        <w:rPr>
          <w:rFonts w:hint="eastAsia"/>
          <w:highlight w:val="none"/>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14:textFill>
            <w14:solidFill>
              <w14:schemeClr w14:val="tx1"/>
            </w14:solidFill>
          </w14:textFill>
        </w:rPr>
        <w:t xml:space="preserve">睢宁县市场监督综合检验检测中心</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14:textFill>
            <w14:solidFill>
              <w14:schemeClr w14:val="tx1"/>
            </w14:solidFill>
          </w14:textFill>
        </w:rPr>
        <w:t xml:space="preserve">）采购活动，提供的货物全部由符合政策要求的中小企业制造。相关企业的具体情况如下：</w:t>
      </w:r>
      <w:r/>
    </w:p>
    <w:p>
      <w:pPr>
        <w:pStyle w:val="764"/>
        <w:ind w:left="0"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），属于（工业）；制造商为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64"/>
        <w:ind w:left="0"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），属于（工业）；制造商为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64"/>
        <w:ind w:left="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64"/>
        <w:ind w:right="480" w:firstLine="3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64"/>
        <w:ind w:right="480" w:firstLine="26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企业名称（电子签章）：</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80" w:lineRule="exact"/>
        <w:widowControl/>
        <w:rPr>
          <w:rFonts w:hint="eastAsia" w:ascii="宋体" w:hAnsi="宋体" w:cs="宋体"/>
          <w:b/>
          <w:color w:val="000000" w:themeColor="text1"/>
          <w:sz w:val="28"/>
          <w:szCs w:val="28"/>
          <w:highlight w:val="none"/>
          <w:lang w:val="en-US"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中小企业声明函</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采购包3）</w:t>
      </w:r>
      <w:r/>
    </w:p>
    <w:p>
      <w:pPr>
        <w:pStyle w:val="755"/>
        <w:rPr>
          <w:rFonts w:hint="eastAsia"/>
          <w:highlight w:val="none"/>
        </w:rPr>
      </w:pPr>
      <w:r>
        <w:rPr>
          <w:rFonts w:hint="eastAsia"/>
          <w:highlight w:val="none"/>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14:textFill>
            <w14:solidFill>
              <w14:schemeClr w14:val="tx1"/>
            </w14:solidFill>
          </w14:textFill>
        </w:rPr>
        <w:t xml:space="preserve">睢宁县市场监督综合检验检测中心</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14:textFill>
            <w14:solidFill>
              <w14:schemeClr w14:val="tx1"/>
            </w14:solidFill>
          </w14:textFill>
        </w:rPr>
        <w:t xml:space="preserve">）采购活动，提供的货物全部由符合政策要求的中小企业制造。相关企业的具体情况如下：</w:t>
      </w:r>
      <w:r/>
    </w:p>
    <w:p>
      <w:pPr>
        <w:pStyle w:val="764"/>
        <w:ind w:left="0"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），属于（工业）；制造商为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64"/>
        <w:ind w:left="0"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），属于（工业）；制造商为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64"/>
        <w:ind w:left="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64"/>
        <w:ind w:right="480" w:firstLine="3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64"/>
        <w:ind w:right="480" w:firstLine="26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企业名称（电子签章）：</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   年    月    日</w:t>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5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64"/>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left="0"/>
        <w:jc w:val="left"/>
        <w:keepLines w:val="0"/>
        <w:keepNext w:val="0"/>
        <w:pageBreakBefore w:val="0"/>
        <w:spacing w:after="0" w:line="240" w:lineRule="auto"/>
        <w:widowControl w:val="off"/>
        <w:rPr>
          <w:rFonts w:hint="eastAsia" w:ascii="Arial" w:hAnsi="Arial" w:eastAsia="Arial" w:cs="Arial"/>
          <w:b w:val="0"/>
          <w:bCs w:val="0"/>
          <w:color w:val="auto"/>
          <w:sz w:val="24"/>
          <w:szCs w:val="24"/>
          <w:highlight w:val="none"/>
          <w:lang w:val="en-US" w:eastAsia="zh-CN" w:bidi="ar-SA"/>
        </w:rPr>
      </w:pPr>
      <w:r>
        <w:rPr>
          <w:rFonts w:hint="eastAsia" w:ascii="Arial" w:hAnsi="Arial" w:eastAsia="Arial" w:cs="Arial"/>
          <w:b w:val="0"/>
          <w:bCs w:val="0"/>
          <w:color w:val="auto"/>
          <w:sz w:val="24"/>
          <w:szCs w:val="24"/>
          <w:highlight w:val="none"/>
          <w:lang w:val="en-US" w:eastAsia="zh-CN" w:bidi="ar-SA"/>
        </w:rPr>
        <w:t xml:space="preserve">说明：</w:t>
      </w:r>
      <w:r/>
    </w:p>
    <w:p>
      <w:pPr>
        <w:ind w:left="0"/>
        <w:jc w:val="both"/>
        <w:keepLines w:val="0"/>
        <w:keepNext w:val="0"/>
        <w:pageBreakBefore w:val="0"/>
        <w:spacing w:after="0" w:line="240" w:lineRule="auto"/>
        <w:widowControl w:val="off"/>
        <w:rPr>
          <w:rFonts w:hint="eastAsia" w:ascii="Arial" w:hAnsi="Arial" w:eastAsia="Arial" w:cs="Arial"/>
          <w:b w:val="0"/>
          <w:bCs w:val="0"/>
          <w:color w:val="auto"/>
          <w:sz w:val="24"/>
          <w:szCs w:val="24"/>
          <w:highlight w:val="none"/>
          <w:lang w:val="en-US" w:eastAsia="zh-CN" w:bidi="ar-SA"/>
        </w:rPr>
      </w:pPr>
      <w:r>
        <w:rPr>
          <w:rFonts w:hint="eastAsia" w:ascii="Arial" w:hAnsi="Arial" w:eastAsia="Arial" w:cs="Arial"/>
          <w:b w:val="0"/>
          <w:bCs w:val="0"/>
          <w:color w:val="auto"/>
          <w:sz w:val="24"/>
          <w:szCs w:val="24"/>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keepLines w:val="0"/>
        <w:keepNext w:val="0"/>
        <w:pageBreakBefore w:val="0"/>
        <w:spacing w:after="0" w:line="240" w:lineRule="auto"/>
        <w:widowControl w:val="off"/>
        <w:rPr>
          <w:rFonts w:hint="eastAsia" w:ascii="Arial" w:hAnsi="Arial" w:eastAsia="Arial" w:cs="Arial"/>
          <w:b w:val="0"/>
          <w:bCs w:val="0"/>
          <w:color w:val="auto"/>
          <w:sz w:val="24"/>
          <w:szCs w:val="24"/>
          <w:highlight w:val="none"/>
          <w:lang w:val="en-US" w:eastAsia="zh-CN" w:bidi="ar-SA"/>
        </w:rPr>
      </w:pPr>
      <w:r>
        <w:rPr>
          <w:rFonts w:hint="eastAsia" w:ascii="Arial" w:hAnsi="Arial" w:eastAsia="Arial" w:cs="Arial"/>
          <w:b w:val="0"/>
          <w:bCs w:val="0"/>
          <w:color w:val="auto"/>
          <w:sz w:val="24"/>
          <w:szCs w:val="24"/>
          <w:highlight w:val="none"/>
          <w:lang w:val="en-US" w:eastAsia="zh-CN" w:bidi="ar-SA"/>
        </w:rPr>
        <w:t xml:space="preserve">2、从业人员、营业收入、资产总额填报供应商上一年度数据，无上一年度数据的新成立企业可不填报。</w:t>
      </w:r>
      <w:r/>
    </w:p>
    <w:p>
      <w:pPr>
        <w:ind w:left="0"/>
        <w:jc w:val="both"/>
        <w:keepLines w:val="0"/>
        <w:keepNext w:val="0"/>
        <w:pageBreakBefore w:val="0"/>
        <w:spacing w:after="0" w:line="240" w:lineRule="auto"/>
        <w:widowControl w:val="off"/>
        <w:rPr>
          <w:rFonts w:hint="eastAsia" w:ascii="Arial" w:hAnsi="Arial" w:eastAsia="Arial" w:cs="Arial"/>
          <w:b w:val="0"/>
          <w:bCs w:val="0"/>
          <w:color w:val="auto"/>
          <w:sz w:val="24"/>
          <w:szCs w:val="24"/>
          <w:highlight w:val="none"/>
          <w:lang w:val="en-US" w:eastAsia="zh-CN" w:bidi="ar-SA"/>
        </w:rPr>
      </w:pPr>
      <w:r>
        <w:rPr>
          <w:rFonts w:hint="eastAsia" w:ascii="Arial" w:hAnsi="Arial" w:eastAsia="Arial" w:cs="Arial"/>
          <w:b w:val="0"/>
          <w:bCs w:val="0"/>
          <w:color w:val="auto"/>
          <w:sz w:val="24"/>
          <w:szCs w:val="24"/>
          <w:highlight w:val="none"/>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keepLines w:val="0"/>
        <w:keepNext w:val="0"/>
        <w:pageBreakBefore w:val="0"/>
        <w:spacing w:after="0" w:line="240" w:lineRule="auto"/>
        <w:widowControl w:val="off"/>
        <w:rPr>
          <w:rFonts w:hint="eastAsia" w:ascii="Arial" w:hAnsi="Arial" w:eastAsia="Arial" w:cs="Arial"/>
          <w:b w:val="0"/>
          <w:bCs w:val="0"/>
          <w:color w:val="auto"/>
          <w:sz w:val="24"/>
          <w:szCs w:val="24"/>
          <w:highlight w:val="none"/>
          <w:lang w:val="en-US" w:eastAsia="zh-CN" w:bidi="ar-SA"/>
        </w:rPr>
      </w:pPr>
      <w:r>
        <w:rPr>
          <w:rFonts w:hint="eastAsia" w:ascii="Arial" w:hAnsi="Arial" w:eastAsia="Arial" w:cs="Arial"/>
          <w:b w:val="0"/>
          <w:bCs w:val="0"/>
          <w:color w:val="auto"/>
          <w:sz w:val="24"/>
          <w:szCs w:val="24"/>
          <w:highlight w:val="none"/>
          <w:lang w:val="en-US" w:eastAsia="zh-CN" w:bidi="ar-SA"/>
        </w:rPr>
        <w:t xml:space="preserve">4、执行江苏省财政厅关于进一步加大政府采购支持中小企业力度的通知（苏财购〔2022〕45号）的规定。</w:t>
      </w:r>
      <w:r/>
    </w:p>
    <w:p>
      <w:pPr>
        <w:ind w:left="0"/>
        <w:jc w:val="both"/>
        <w:keepLines w:val="0"/>
        <w:keepNext w:val="0"/>
        <w:pageBreakBefore w:val="0"/>
        <w:spacing w:after="0" w:line="240" w:lineRule="auto"/>
        <w:widowControl w:val="off"/>
        <w:rPr>
          <w:rFonts w:hint="eastAsia" w:ascii="Arial" w:hAnsi="Arial" w:eastAsia="Arial" w:cs="Arial"/>
          <w:b/>
          <w:bCs/>
          <w:color w:val="auto"/>
          <w:sz w:val="24"/>
          <w:szCs w:val="24"/>
          <w:highlight w:val="none"/>
          <w:lang w:val="en-US" w:eastAsia="zh-CN" w:bidi="ar-SA"/>
        </w:rPr>
      </w:pPr>
      <w:r>
        <w:rPr>
          <w:rFonts w:hint="eastAsia" w:ascii="Arial" w:hAnsi="Arial" w:eastAsia="Arial" w:cs="Arial"/>
          <w:b/>
          <w:bCs/>
          <w:color w:val="auto"/>
          <w:sz w:val="24"/>
          <w:szCs w:val="24"/>
          <w:highlight w:val="none"/>
          <w:lang w:val="en-US" w:eastAsia="zh-CN" w:bidi="ar-SA"/>
        </w:rPr>
        <w:t xml:space="preserve">5、供应商提供的《中小企业声明函》与事实不符的，依照《中华人民共和国政府采购法》第七十七条第一款的规定追究法律责任。</w:t>
      </w:r>
      <w:r/>
    </w:p>
    <w:p>
      <w:pPr>
        <w:ind w:left="0"/>
        <w:jc w:val="left"/>
        <w:keepLines w:val="0"/>
        <w:keepNext w:val="0"/>
        <w:pageBreakBefore w:val="0"/>
        <w:spacing w:line="240" w:lineRule="auto"/>
        <w:widowControl/>
        <w:rPr>
          <w:rFonts w:hint="eastAsia" w:ascii="Arial" w:hAnsi="Arial" w:eastAsia="Arial" w:cs="Arial"/>
          <w:color w:val="auto"/>
          <w:sz w:val="24"/>
          <w:szCs w:val="24"/>
          <w:highlight w:val="none"/>
        </w:rPr>
      </w:pPr>
      <w:r>
        <w:rPr>
          <w:rFonts w:hint="eastAsia" w:ascii="Arial" w:hAnsi="Arial" w:eastAsia="Arial" w:cs="Arial"/>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420"/>
        <w:jc w:val="center"/>
        <w:widowControl w:val="off"/>
        <w:rPr>
          <w:rFonts w:hint="eastAsia" w:ascii="Arial" w:hAnsi="Arial" w:eastAsia="Arial" w:cs="Arial"/>
          <w:color w:val="auto"/>
          <w:sz w:val="24"/>
          <w:szCs w:val="24"/>
          <w:highlight w:val="none"/>
          <w:lang w:val="en-US" w:eastAsia="zh-CN" w:bidi="ar-SA"/>
        </w:rPr>
      </w:pPr>
      <w:r>
        <w:rPr>
          <w:rFonts w:hint="eastAsia" w:ascii="Arial" w:hAnsi="Arial" w:eastAsia="Arial" w:cs="Arial"/>
          <w:color w:val="auto"/>
          <w:sz w:val="24"/>
          <w:szCs w:val="24"/>
          <w:highlight w:val="none"/>
          <w:lang w:val="en-US" w:eastAsia="zh-CN" w:bidi="ar-SA"/>
        </w:rPr>
        <mc:AlternateContent>
          <mc:Choice Requires="wpg">
            <w:drawing>
              <wp:inline xmlns:wp="http://schemas.openxmlformats.org/drawingml/2006/wordprocessingDrawing" distT="0" distB="0" distL="0" distR="0">
                <wp:extent cx="2115185" cy="3091180"/>
                <wp:effectExtent l="0" t="0" r="5715" b="7620"/>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图片1"/>
                        <pic:cNvPicPr>
                          <a:picLocks noChangeAspect="1"/>
                        </pic:cNvPicPr>
                        <pic:nvPr/>
                      </pic:nvPicPr>
                      <pic:blipFill>
                        <a:blip r:embed="rId16"/>
                        <a:stretch/>
                      </pic:blipFill>
                      <pic:spPr bwMode="auto">
                        <a:xfrm>
                          <a:off x="0" y="0"/>
                          <a:ext cx="2115185" cy="3091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6.5pt;height:243.4pt;mso-wrap-distance-left:0.0pt;mso-wrap-distance-top:0.0pt;mso-wrap-distance-right:0.0pt;mso-wrap-distance-bottom:0.0pt;" stroked="f">
                <v:path textboxrect="0,0,0,0"/>
                <v:imagedata r:id="rId16" o:title=""/>
              </v:shape>
            </w:pict>
          </mc:Fallback>
        </mc:AlternateContent>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Arial" w:hAnsi="Arial" w:eastAsia="Arial" w:cs="Arial"/>
          <w:highlight w:val="none"/>
        </w:rPr>
        <w:br w:type="page" w:clear="all"/>
      </w:r>
      <w:r>
        <w:rPr>
          <w:rFonts w:hint="eastAsia" w:ascii="宋体" w:hAnsi="宋体" w:cs="宋体"/>
          <w:b/>
          <w:color w:val="000000" w:themeColor="text1"/>
          <w:sz w:val="28"/>
          <w:szCs w:val="28"/>
          <w:highlight w:val="none"/>
          <w14:textFill>
            <w14:solidFill>
              <w14:schemeClr w14:val="tx1"/>
            </w14:solidFill>
          </w14:textFill>
        </w:rPr>
        <w:t xml:space="preserve">7. 投标人参加政府采购活动前3年内在经营活动中没有重大违法记录的书面声明</w:t>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84"/>
        <w:ind w:firstLine="70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384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w:t>
      </w:r>
      <w:r/>
    </w:p>
    <w:p>
      <w:pPr>
        <w:ind w:firstLine="384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99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spacing w:line="588"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77"/>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jc w:val="center"/>
        <w:spacing w:line="588" w:lineRule="exac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8.</w:t>
      </w:r>
      <w:bookmarkStart w:id="5" w:name="OLE_LINK13"/>
      <w:r/>
      <w:bookmarkStart w:id="6" w:name="OLE_LINK14"/>
      <w:r>
        <w:rPr>
          <w:rFonts w:hint="eastAsia" w:ascii="宋体" w:hAnsi="宋体" w:cs="宋体"/>
          <w:b/>
          <w:color w:val="000000" w:themeColor="text1"/>
          <w:spacing w:val="6"/>
          <w:sz w:val="28"/>
          <w:szCs w:val="28"/>
          <w:highlight w:val="none"/>
          <w14:textFill>
            <w14:solidFill>
              <w14:schemeClr w14:val="tx1"/>
            </w14:solidFill>
          </w14:textFill>
        </w:rPr>
        <w:t xml:space="preserve"> 残疾人福利性单位声明函</w:t>
      </w:r>
      <w:bookmarkEnd w:id="5"/>
      <w:r/>
      <w:bookmarkEnd w:id="6"/>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588"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ind w:firstLine="58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〔2017〕141</w:t>
      </w:r>
      <w:r>
        <w:rPr>
          <w:rFonts w:hint="eastAsia" w:ascii="宋体" w:hAnsi="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highlight w:val="none"/>
          <w:u w:val="single"/>
          <w14:textFill>
            <w14:solidFill>
              <w14:schemeClr w14:val="tx1"/>
            </w14:solidFill>
          </w14:textFill>
        </w:rPr>
        <w:t xml:space="preserve">睢宁县市场监督综合检验检测中心</w:t>
      </w:r>
      <w:r>
        <w:rPr>
          <w:rFonts w:hint="eastAsia" w:ascii="宋体" w:hAnsi="宋体" w:cs="宋体"/>
          <w:color w:val="000000" w:themeColor="text1"/>
          <w:spacing w:val="6"/>
          <w:sz w:val="24"/>
          <w:highlight w:val="none"/>
          <w14:textFill>
            <w14:solidFill>
              <w14:schemeClr w14:val="tx1"/>
            </w14:solidFill>
          </w14:textFill>
        </w:rPr>
        <w:t xml:space="preserve">单位的</w:t>
      </w:r>
      <w:r>
        <w:rPr>
          <w:rFonts w:hint="eastAsia" w:ascii="宋体" w:hAnsi="宋体" w:cs="宋体"/>
          <w:color w:val="000000" w:themeColor="text1"/>
          <w:spacing w:val="6"/>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pacing w:val="6"/>
          <w:sz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ind w:firstLine="584"/>
        <w:spacing w:line="588"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 单位名称：</w:t>
      </w:r>
      <w:r>
        <w:rPr>
          <w:rFonts w:hint="eastAsia" w:ascii="宋体" w:hAnsi="宋体" w:cs="宋体"/>
          <w:color w:val="000000" w:themeColor="text1"/>
          <w:spacing w:val="6"/>
          <w:sz w:val="24"/>
          <w:highlight w:val="none"/>
          <w:u w:val="single"/>
          <w14:textFill>
            <w14:solidFill>
              <w14:schemeClr w14:val="tx1"/>
            </w14:solidFill>
          </w14:textFill>
        </w:rPr>
        <w:t xml:space="preserve">         </w:t>
      </w:r>
      <w:r>
        <w:rPr>
          <w:rFonts w:hint="eastAsia" w:ascii="宋体" w:hAnsi="宋体" w:cs="宋体"/>
          <w:color w:val="000000" w:themeColor="text1"/>
          <w:spacing w:val="6"/>
          <w:sz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           日  期：</w:t>
      </w:r>
      <w:r/>
    </w:p>
    <w:p>
      <w:pPr>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p>
    <w:p>
      <w:pPr>
        <w:ind w:firstLine="56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60"/>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600"/>
        <w:jc w:val="left"/>
        <w:widowControl/>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600"/>
        <w:jc w:val="left"/>
        <w:widowControl/>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600"/>
        <w:jc w:val="left"/>
        <w:widowControl/>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9.</w:t>
      </w:r>
      <w:r>
        <w:rPr>
          <w:rFonts w:hint="eastAsia" w:ascii="宋体" w:hAnsi="宋体" w:cs="宋体"/>
          <w:b/>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keepLines w:val="0"/>
        <w:keepNext w:val="0"/>
        <w:pageBreakBefore w:val="0"/>
        <w:spacing w:line="360" w:lineRule="auto"/>
        <w:rPr>
          <w:rFonts w:ascii="宋体" w:hAnsi="宋体" w:cs="宋体"/>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（附证明材料</w:t>
      </w:r>
      <w:r>
        <w:rPr>
          <w:rFonts w:hint="eastAsia" w:ascii="宋体" w:hAnsi="宋体" w:cs="宋体"/>
          <w:b/>
          <w:color w:val="000000" w:themeColor="text1"/>
          <w:sz w:val="28"/>
          <w:szCs w:val="28"/>
          <w:highlight w:val="none"/>
          <w14:textFill>
            <w14:solidFill>
              <w14:schemeClr w14:val="tx1"/>
            </w14:solidFill>
          </w14:textFill>
        </w:rPr>
        <w:t xml:space="preserve">的扫描件</w:t>
      </w:r>
      <w:r>
        <w:rPr>
          <w:rFonts w:hint="eastAsia" w:ascii="宋体" w:hAnsi="宋体" w:cs="宋体"/>
          <w:b/>
          <w:bCs/>
          <w:color w:val="000000" w:themeColor="text1"/>
          <w:sz w:val="28"/>
          <w:szCs w:val="28"/>
          <w:highlight w:val="none"/>
          <w14:textFill>
            <w14:solidFill>
              <w14:schemeClr w14:val="tx1"/>
            </w14:solidFill>
          </w14:textFill>
        </w:rPr>
        <w:t xml:space="preserve">）</w:t>
      </w:r>
      <w:r>
        <w:rPr>
          <w:rFonts w:hint="eastAsia" w:ascii="宋体" w:hAnsi="宋体" w:cs="宋体"/>
          <w:b/>
          <w:bCs/>
          <w:sz w:val="32"/>
          <w:szCs w:val="32"/>
          <w:highlight w:val="none"/>
        </w:rPr>
        <w:t xml:space="preserve">（投标人可自行拟定）</w:t>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投标人郑重声明：投标人具备履行合同（项目名称： </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p>
      <w:pPr>
        <w:ind w:firstLine="4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000"/>
        <w:spacing w:line="30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 </w:t>
      </w:r>
      <w:r/>
    </w:p>
    <w:p>
      <w:pPr>
        <w:ind w:firstLine="3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10.投标人相关承诺</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48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48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p>
    <w:p>
      <w:pPr>
        <w:ind w:firstLine="584"/>
        <w:spacing w:line="588"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ind w:firstLine="58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我单位承诺：</w:t>
      </w:r>
      <w:r/>
    </w:p>
    <w:p>
      <w:pPr>
        <w:ind w:firstLine="58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ind w:firstLine="584"/>
        <w:spacing w:line="588" w:lineRule="exact"/>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我单位对上述承诺负责，并依法承担相应责任。</w:t>
      </w:r>
      <w:r/>
    </w:p>
    <w:p>
      <w:pPr>
        <w:ind w:firstLine="3000"/>
        <w:spacing w:line="30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 </w:t>
      </w:r>
      <w:r/>
    </w:p>
    <w:p>
      <w:pPr>
        <w:ind w:firstLine="3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jc w:val="center"/>
        <w:rPr>
          <w:rFonts w:ascii="宋体" w:hAnsi="宋体" w:cs="宋体"/>
          <w:color w:val="000000" w:themeColor="text1"/>
          <w:sz w:val="30"/>
          <w:szCs w:val="30"/>
          <w:highlight w:val="none"/>
          <w14:textFill>
            <w14:solidFill>
              <w14:schemeClr w14:val="tx1"/>
            </w14:solidFill>
          </w14:textFill>
        </w:rPr>
      </w:pPr>
      <w:r>
        <w:rPr>
          <w:rFonts w:ascii="宋体" w:hAnsi="宋体" w:cs="宋体"/>
          <w:color w:val="000000" w:themeColor="text1"/>
          <w:sz w:val="30"/>
          <w:szCs w:val="30"/>
          <w:highlight w:val="none"/>
          <w14:textFill>
            <w14:solidFill>
              <w14:schemeClr w14:val="tx1"/>
            </w14:solidFill>
          </w14:textFill>
        </w:rPr>
      </w:r>
      <w:r/>
    </w:p>
    <w:p>
      <w:pPr>
        <w:ind w:firstLine="70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11.投标人书面声明</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家具力学性能检测和有害物质限量检测能力提升设备采购</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JSZC-320324-SYGC-G2026-0002</w:t>
      </w:r>
      <w:r/>
    </w:p>
    <w:p>
      <w:pPr>
        <w:ind w:firstLine="480"/>
        <w:jc w:val="lef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8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特此声明。</w:t>
      </w:r>
      <w:r/>
    </w:p>
    <w:p>
      <w:pPr>
        <w:ind w:firstLine="584"/>
        <w:spacing w:line="360" w:lineRule="auto"/>
        <w:rPr>
          <w:rFonts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t xml:space="preserve">我单位对上述声明的真实性负责。如有虚假，将依法承担相应责任。</w: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000"/>
        <w:spacing w:line="30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8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 </w:t>
      </w:r>
      <w:r/>
    </w:p>
    <w:p>
      <w:pPr>
        <w:pStyle w:val="766"/>
        <w:ind w:firstLine="288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12.采购需求符合性条件响应表</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p>
      <w:pPr>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bl>
      <w:tblPr>
        <w:tblStyle w:val="754"/>
        <w:tblW w:w="95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21"/>
        <w:gridCol w:w="2150"/>
        <w:gridCol w:w="2821"/>
        <w:gridCol w:w="1208"/>
      </w:tblGrid>
      <w:tr>
        <w:trPr>
          <w:jc w:val="center"/>
          <w:trHeight w:val="1094"/>
        </w:trPr>
        <w:tc>
          <w:tcPr>
            <w:tcW w:w="537"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序号</w:t>
            </w:r>
            <w:r/>
          </w:p>
        </w:tc>
        <w:tc>
          <w:tcPr>
            <w:tcW w:w="2821"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采购需求符合性条件</w:t>
            </w:r>
            <w:r/>
          </w:p>
        </w:tc>
        <w:tc>
          <w:tcPr>
            <w:tcW w:w="2150"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招标文件的要求</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投标文件中的响应情况</w:t>
            </w:r>
            <w:r/>
          </w:p>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（完全响应/未完全响应）</w:t>
            </w:r>
            <w:r/>
          </w:p>
        </w:tc>
        <w:tc>
          <w:tcPr>
            <w:tcW w:w="1208" w:type="dxa"/>
            <w:vAlign w:val="center"/>
            <w:textDirection w:val="lrTb"/>
            <w:noWrap w:val="false"/>
          </w:tcPr>
          <w:p>
            <w:pPr>
              <w:jc w:val="center"/>
              <w:rPr>
                <w:rFonts w:ascii="宋体" w:hAnsi="宋体" w:cs="宋体"/>
                <w:caps/>
                <w:color w:val="000000" w:themeColor="text1"/>
                <w:sz w:val="24"/>
                <w:highlight w:val="none"/>
                <w14:textFill>
                  <w14:solidFill>
                    <w14:schemeClr w14:val="tx1"/>
                  </w14:solidFill>
                </w14:textFill>
              </w:rPr>
            </w:pPr>
            <w:r>
              <w:rPr>
                <w:rFonts w:hint="eastAsia" w:ascii="宋体" w:hAnsi="宋体" w:cs="宋体"/>
                <w:caps/>
                <w:color w:val="000000" w:themeColor="text1"/>
                <w:sz w:val="24"/>
                <w:highlight w:val="none"/>
                <w14:textFill>
                  <w14:solidFill>
                    <w14:schemeClr w14:val="tx1"/>
                  </w14:solidFill>
                </w14:textFill>
              </w:rPr>
              <w:t xml:space="preserve">说明</w:t>
            </w:r>
            <w:r/>
          </w:p>
        </w:tc>
      </w:tr>
      <w:tr>
        <w:trPr>
          <w:jc w:val="center"/>
          <w:trHeight w:val="1116"/>
        </w:trPr>
        <w:tc>
          <w:tcPr>
            <w:tcW w:w="53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“关于报价要求”的响应情况</w:t>
            </w:r>
            <w:r/>
          </w:p>
        </w:tc>
        <w:tc>
          <w:tcPr>
            <w:tcW w:w="215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“交货时间要求”的响应情况</w:t>
            </w:r>
            <w:r/>
          </w:p>
        </w:tc>
        <w:tc>
          <w:tcPr>
            <w:tcW w:w="215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“关于支付的要求”的响应情况</w:t>
            </w:r>
            <w:r/>
          </w:p>
        </w:tc>
        <w:tc>
          <w:tcPr>
            <w:tcW w:w="2150" w:type="dxa"/>
            <w:textDirection w:val="lrTb"/>
            <w:noWrap w:val="false"/>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1151"/>
        </w:trPr>
        <w:tc>
          <w:tcPr>
            <w:tcW w:w="53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关于</w:t>
            </w:r>
            <w:bookmarkStart w:id="7" w:name="_GoBack"/>
            <w:r>
              <w:rPr>
                <w:rFonts w:hint="eastAsia" w:ascii="宋体" w:hAnsi="宋体" w:cs="宋体"/>
                <w:color w:val="000000" w:themeColor="text1"/>
                <w:sz w:val="24"/>
                <w:highlight w:val="none"/>
                <w:lang w:val="en-US" w:eastAsia="zh-CN"/>
                <w14:textFill>
                  <w14:solidFill>
                    <w14:schemeClr w14:val="tx1"/>
                  </w14:solidFill>
                </w14:textFill>
              </w:rPr>
              <w:t xml:space="preserve">质保售后</w:t>
            </w:r>
            <w:bookmarkEnd w:id="7"/>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要求”的响应情况</w:t>
            </w:r>
            <w:r/>
          </w:p>
        </w:tc>
        <w:tc>
          <w:tcPr>
            <w:tcW w:w="2150"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96"/>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1.上表</w:t>
      </w:r>
      <w:r>
        <w:rPr>
          <w:rFonts w:hint="eastAsia" w:ascii="宋体" w:hAnsi="宋体" w:cs="宋体"/>
          <w:b/>
          <w:color w:val="000000" w:themeColor="text1"/>
          <w:sz w:val="24"/>
          <w:highlight w:val="none"/>
          <w:u w:val="single"/>
          <w14:textFill>
            <w14:solidFill>
              <w14:schemeClr w14:val="tx1"/>
            </w14:solidFill>
          </w14:textFill>
        </w:rPr>
        <w:t xml:space="preserve">响应情况栏为必填内容</w:t>
      </w:r>
      <w:r>
        <w:rPr>
          <w:rFonts w:hint="eastAsia" w:ascii="宋体" w:hAnsi="宋体" w:cs="宋体"/>
          <w:color w:val="000000" w:themeColor="text1"/>
          <w:sz w:val="24"/>
          <w:highlight w:val="none"/>
          <w:u w:val="single"/>
          <w14:textFill>
            <w14:solidFill>
              <w14:schemeClr w14:val="tx1"/>
            </w14:solidFill>
          </w14:textFill>
        </w:rPr>
        <w:t xml:space="preserve">，说明栏为选填内容。</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2.</w:t>
      </w:r>
      <w:r>
        <w:rPr>
          <w:rFonts w:hint="eastAsia" w:ascii="宋体" w:hAnsi="宋体" w:cs="宋体"/>
          <w:b/>
          <w:color w:val="000000" w:themeColor="text1"/>
          <w:sz w:val="24"/>
          <w:highlight w:val="none"/>
          <w:u w:val="single"/>
          <w14:textFill>
            <w14:solidFill>
              <w14:schemeClr w14:val="tx1"/>
            </w14:solidFill>
          </w14:textFill>
        </w:rPr>
        <w:t xml:space="preserve">如响应情况栏未填写或填写“未完全响应”，在符合性审查时均按照投标无效处理。</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3.如投标人投标文件中对采购需求符合性条件的响应内容与上表响应情况栏表述不一致的，以此表为准。</w:t>
      </w:r>
      <w:r/>
    </w:p>
    <w:p>
      <w:pPr>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12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（电子签章）  </w:t>
      </w:r>
      <w:r/>
    </w:p>
    <w:p>
      <w:pPr>
        <w:ind w:firstLine="312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spacing w:after="200" w:line="440" w:lineRule="exact"/>
        <w:widowControl/>
        <w:rPr>
          <w:rFonts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13.关于符合本国产品标准的声明函</w:t>
      </w:r>
      <w:r/>
    </w:p>
    <w:p>
      <w:pPr>
        <w:ind w:left="0" w:right="0" w:firstLine="420"/>
        <w:jc w:val="center"/>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Arial" w:hAnsi="Arial" w:eastAsia="Arial" w:cs="Arial"/>
          <w:b/>
          <w:bCs/>
          <w:color w:val="auto"/>
          <w:sz w:val="32"/>
          <w:szCs w:val="32"/>
          <w:highlight w:val="none"/>
          <w:lang w:val="en-US" w:eastAsia="zh-CN" w:bidi="ar-SA"/>
        </w:rPr>
        <w:t xml:space="preserve">关于符合本国产品标准的声明函（采购包1）</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vertAlign w:val="superscript"/>
          <w:lang w:val="en-US" w:eastAsia="zh-CN" w:bidi="ar-SA"/>
        </w:rPr>
        <w:t xml:space="preserve">1</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vertAlign w:val="superscript"/>
          <w:lang w:val="en-US" w:eastAsia="zh-CN" w:bidi="ar-SA"/>
        </w:rPr>
        <w:t xml:space="preserve">2</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4</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5</w:t>
      </w:r>
      <w:r>
        <w:rPr>
          <w:rFonts w:hint="eastAsia" w:ascii="宋体" w:hAnsi="宋体" w:eastAsia="宋体" w:cs="宋体"/>
          <w:color w:val="auto"/>
          <w:sz w:val="24"/>
          <w:szCs w:val="24"/>
          <w:highlight w:val="none"/>
          <w:lang w:val="en-US" w:eastAsia="zh-CN" w:bidi="ar-SA"/>
        </w:rPr>
        <w:t xml:space="preserve">在中国境内完成。</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在中国境内完成。</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在中国境内完成</w:t>
      </w:r>
      <w:r/>
    </w:p>
    <w:p>
      <w:pPr>
        <w:ind w:left="0" w:firstLine="561"/>
        <w:jc w:val="both"/>
        <w:keepLines w:val="0"/>
        <w:keepNext w:val="0"/>
        <w:pageBreakBefore w:val="0"/>
        <w:spacing w:after="0"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w:t>
      </w:r>
      <w:r/>
    </w:p>
    <w:p>
      <w:pPr>
        <w:ind w:left="0" w:firstLine="560"/>
        <w:jc w:val="both"/>
        <w:keepLines w:val="0"/>
        <w:keepNext w:val="0"/>
        <w:pageBreakBefore w:val="0"/>
        <w:spacing w:after="0" w:line="360" w:lineRule="auto"/>
        <w:widowControl w:val="off"/>
        <w:rPr>
          <w:rFonts w:hint="eastAsia" w:ascii="Arial" w:hAnsi="Arial" w:eastAsia="Arial" w:cs="Arial"/>
          <w:b/>
          <w:bCs/>
          <w:color w:val="ff0000"/>
          <w:sz w:val="28"/>
          <w:szCs w:val="28"/>
          <w:highlight w:val="none"/>
          <w:lang w:val="en-US" w:eastAsia="zh-CN" w:bidi="ar-SA"/>
        </w:rPr>
      </w:pPr>
      <w:r>
        <w:rPr>
          <w:rFonts w:hint="eastAsia" w:ascii="Arial" w:hAnsi="Arial" w:eastAsia="Arial" w:cs="Arial"/>
          <w:b/>
          <w:bCs/>
          <w:color w:val="ff0000"/>
          <w:sz w:val="28"/>
          <w:szCs w:val="28"/>
          <w:highlight w:val="none"/>
          <w:lang w:val="en-US" w:eastAsia="zh-CN" w:bidi="ar-SA"/>
        </w:rPr>
      </w:r>
      <w:r/>
    </w:p>
    <w:p>
      <w:pPr>
        <w:ind w:left="0" w:firstLine="560"/>
        <w:jc w:val="both"/>
        <w:keepLines w:val="0"/>
        <w:keepNext w:val="0"/>
        <w:pageBreakBefore w:val="0"/>
        <w:spacing w:after="0" w:line="360" w:lineRule="auto"/>
        <w:widowControl w:val="off"/>
        <w:rPr>
          <w:rFonts w:hint="eastAsia" w:ascii="Arial" w:hAnsi="Arial" w:eastAsia="Arial" w:cs="Arial"/>
          <w:b/>
          <w:bCs/>
          <w:color w:val="ff0000"/>
          <w:sz w:val="28"/>
          <w:szCs w:val="28"/>
          <w:highlight w:val="none"/>
          <w:lang w:val="en-US" w:eastAsia="zh-CN" w:bidi="ar-SA"/>
        </w:rPr>
      </w:pPr>
      <w:r>
        <w:rPr>
          <w:rFonts w:hint="eastAsia" w:ascii="Arial" w:hAnsi="Arial" w:eastAsia="Arial" w:cs="Arial"/>
          <w:b/>
          <w:bCs/>
          <w:color w:val="ff0000"/>
          <w:sz w:val="28"/>
          <w:szCs w:val="28"/>
          <w:highlight w:val="none"/>
          <w:lang w:val="en-US" w:eastAsia="zh-CN" w:bidi="ar-SA"/>
        </w:rPr>
        <w:t xml:space="preserve">注：须按招标文件第六章《采购需求》中，二、采购清单中的产品依次填写。</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本公司（单位）对上述声明内容的真实性负责。如有虚假，愿承担相应法律责任。</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 </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t xml:space="preserve">公司（单位）名称（电子签章）：　        </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t xml:space="preserve">日期：  年  月  日</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Arial" w:hAnsi="Arial" w:eastAsia="Arial" w:cs="Arial"/>
          <w:b/>
          <w:bCs/>
          <w:color w:val="auto"/>
          <w:sz w:val="32"/>
          <w:szCs w:val="32"/>
          <w:highlight w:val="none"/>
          <w:lang w:val="en-US" w:eastAsia="zh-CN" w:bidi="ar-SA"/>
        </w:rPr>
        <w:t xml:space="preserve">关于符合本国产品标准的声明函（采购包2）</w:t>
      </w:r>
      <w:r/>
    </w:p>
    <w:p>
      <w:pPr>
        <w:ind w:left="0" w:right="0" w:firstLine="42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vertAlign w:val="superscript"/>
          <w:lang w:val="en-US" w:eastAsia="zh-CN" w:bidi="ar-SA"/>
        </w:rPr>
        <w:t xml:space="preserve">1</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vertAlign w:val="superscript"/>
          <w:lang w:val="en-US" w:eastAsia="zh-CN" w:bidi="ar-SA"/>
        </w:rPr>
        <w:t xml:space="preserve">2</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4</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5</w:t>
      </w:r>
      <w:r>
        <w:rPr>
          <w:rFonts w:hint="eastAsia" w:ascii="宋体" w:hAnsi="宋体" w:eastAsia="宋体" w:cs="宋体"/>
          <w:color w:val="auto"/>
          <w:sz w:val="24"/>
          <w:szCs w:val="24"/>
          <w:highlight w:val="none"/>
          <w:lang w:val="en-US" w:eastAsia="zh-CN" w:bidi="ar-SA"/>
        </w:rPr>
        <w:t xml:space="preserve">在中国境内完成。</w:t>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在中国境内完成。</w:t>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在中国境内完成</w:t>
      </w:r>
      <w:r/>
    </w:p>
    <w:p>
      <w:pPr>
        <w:ind w:left="0" w:firstLine="561"/>
        <w:jc w:val="both"/>
        <w:keepLines w:val="0"/>
        <w:keepNext w:val="0"/>
        <w:pageBreakBefore w:val="0"/>
        <w:spacing w:after="0" w:line="440" w:lineRule="exact"/>
        <w:widowControl w:val="off"/>
        <w:rPr>
          <w:rFonts w:hint="eastAsia" w:ascii="Arial" w:hAnsi="Arial" w:eastAsia="Arial" w:cs="Arial"/>
          <w:b/>
          <w:bCs/>
          <w:color w:val="ff0000"/>
          <w:sz w:val="28"/>
          <w:szCs w:val="28"/>
          <w:highlight w:val="none"/>
          <w:lang w:val="en-US" w:eastAsia="zh-CN" w:bidi="ar-SA"/>
        </w:rPr>
      </w:pPr>
      <w:r>
        <w:rPr>
          <w:rFonts w:hint="eastAsia" w:ascii="宋体" w:hAnsi="宋体" w:eastAsia="宋体" w:cs="宋体"/>
          <w:color w:val="ff0000"/>
          <w:sz w:val="24"/>
          <w:szCs w:val="24"/>
          <w:highlight w:val="none"/>
          <w:lang w:val="en-US" w:eastAsia="zh-CN" w:bidi="ar-SA"/>
        </w:rPr>
        <w:t xml:space="preserve">......</w:t>
      </w:r>
      <w:r/>
    </w:p>
    <w:p>
      <w:pPr>
        <w:ind w:left="0" w:firstLine="560"/>
        <w:jc w:val="both"/>
        <w:keepLines w:val="0"/>
        <w:keepNext w:val="0"/>
        <w:pageBreakBefore w:val="0"/>
        <w:spacing w:after="0" w:line="440" w:lineRule="exact"/>
        <w:widowControl w:val="off"/>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Pr>
      <w:r>
        <w:rPr>
          <w:rFonts w:hint="eastAsia" w:ascii="Arial" w:hAnsi="Arial" w:eastAsia="Arial" w:cs="Arial"/>
          <w:b/>
          <w:bCs/>
          <w:color w:val="ff0000"/>
          <w:sz w:val="28"/>
          <w:szCs w:val="28"/>
          <w:highlight w:val="none"/>
          <w:lang w:val="en-US" w:eastAsia="zh-CN" w:bidi="ar-SA"/>
        </w:rPr>
        <w:t xml:space="preserve">注：须按招标文件第六章《采购需求》中，二、采购清单中的产品依次填写。</w:t>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本公司（单位）对上述声明内容的真实性负责。如有虚假，愿承担相应法律责任。</w:t>
      </w:r>
      <w:r/>
    </w:p>
    <w:p>
      <w:pPr>
        <w:ind w:left="0" w:right="0" w:firstLine="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 </w:t>
      </w:r>
      <w:r/>
    </w:p>
    <w:p>
      <w:pPr>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t xml:space="preserve">公司（单位）名称（电子签章）：　        </w:t>
      </w:r>
      <w:r/>
    </w:p>
    <w:p>
      <w:pPr>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t xml:space="preserve">日期：  年  月  日</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42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Arial" w:hAnsi="Arial" w:eastAsia="Arial" w:cs="Arial"/>
          <w:b/>
          <w:bCs/>
          <w:color w:val="auto"/>
          <w:sz w:val="32"/>
          <w:szCs w:val="32"/>
          <w:highlight w:val="none"/>
          <w:lang w:val="en-US" w:eastAsia="zh-CN" w:bidi="ar-SA"/>
        </w:rPr>
        <w:t xml:space="preserve">关于符合本国产品标准的声明函（采购包3）</w:t>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vertAlign w:val="superscript"/>
          <w:lang w:val="en-US" w:eastAsia="zh-CN" w:bidi="ar-SA"/>
        </w:rPr>
        <w:t xml:space="preserve">1</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vertAlign w:val="superscript"/>
          <w:lang w:val="en-US" w:eastAsia="zh-CN" w:bidi="ar-SA"/>
        </w:rPr>
        <w:t xml:space="preserve">2</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4</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b/>
          <w:bCs/>
          <w:color w:val="auto"/>
          <w:sz w:val="24"/>
          <w:szCs w:val="24"/>
          <w:highlight w:val="none"/>
          <w:vertAlign w:val="superscript"/>
          <w:lang w:val="en-US" w:eastAsia="zh-CN" w:bidi="ar-SA"/>
        </w:rPr>
        <w:t xml:space="preserve">5</w:t>
      </w:r>
      <w:r>
        <w:rPr>
          <w:rFonts w:hint="eastAsia" w:ascii="宋体" w:hAnsi="宋体" w:eastAsia="宋体" w:cs="宋体"/>
          <w:color w:val="auto"/>
          <w:sz w:val="24"/>
          <w:szCs w:val="24"/>
          <w:highlight w:val="none"/>
          <w:lang w:val="en-US" w:eastAsia="zh-CN" w:bidi="ar-SA"/>
        </w:rPr>
        <w:t xml:space="preserve">在中国境内完成。</w:t>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在中国境内完成。</w:t>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，生产厂为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厂名</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，厂址为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生产厂址</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的中国境内生产的组件成本占比≥</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在中国境内生产。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在中国境内完成</w:t>
      </w:r>
      <w:r/>
    </w:p>
    <w:p>
      <w:pPr>
        <w:ind w:left="0" w:firstLine="561"/>
        <w:jc w:val="both"/>
        <w:keepLines w:val="0"/>
        <w:keepNext w:val="0"/>
        <w:pageBreakBefore w:val="0"/>
        <w:spacing w:after="0" w:line="440" w:lineRule="exact"/>
        <w:widowControl w:val="off"/>
        <w:rPr>
          <w:rFonts w:hint="eastAsia" w:ascii="Arial" w:hAnsi="Arial" w:eastAsia="Arial" w:cs="Arial"/>
          <w:b/>
          <w:bCs/>
          <w:color w:val="ff0000"/>
          <w:sz w:val="28"/>
          <w:szCs w:val="28"/>
          <w:highlight w:val="none"/>
          <w:lang w:val="en-US" w:eastAsia="zh-CN" w:bidi="ar-SA"/>
        </w:rPr>
      </w:pPr>
      <w:r>
        <w:rPr>
          <w:rFonts w:hint="eastAsia" w:ascii="宋体" w:hAnsi="宋体" w:eastAsia="宋体" w:cs="宋体"/>
          <w:color w:val="ff0000"/>
          <w:sz w:val="24"/>
          <w:szCs w:val="24"/>
          <w:highlight w:val="none"/>
          <w:lang w:val="en-US" w:eastAsia="zh-CN" w:bidi="ar-SA"/>
        </w:rPr>
        <w:t xml:space="preserve">......</w:t>
      </w:r>
      <w:r/>
    </w:p>
    <w:p>
      <w:pPr>
        <w:ind w:left="0" w:firstLine="560"/>
        <w:jc w:val="both"/>
        <w:keepLines w:val="0"/>
        <w:keepNext w:val="0"/>
        <w:pageBreakBefore w:val="0"/>
        <w:spacing w:after="0" w:line="440" w:lineRule="exact"/>
        <w:widowControl w:val="off"/>
        <w:rPr>
          <w:rFonts w:hint="eastAsia" w:ascii="Arial" w:hAnsi="Arial" w:eastAsia="Arial" w:cs="Arial"/>
          <w:b/>
          <w:bCs/>
          <w:color w:val="ff0000"/>
          <w:sz w:val="28"/>
          <w:szCs w:val="28"/>
          <w:highlight w:val="none"/>
          <w:lang w:val="en-US" w:eastAsia="zh-CN" w:bidi="ar-SA"/>
        </w:rPr>
      </w:pPr>
      <w:r>
        <w:rPr>
          <w:rFonts w:hint="eastAsia" w:ascii="Arial" w:hAnsi="Arial" w:eastAsia="Arial" w:cs="Arial"/>
          <w:b/>
          <w:bCs/>
          <w:color w:val="ff0000"/>
          <w:sz w:val="28"/>
          <w:szCs w:val="28"/>
          <w:highlight w:val="none"/>
          <w:lang w:val="en-US" w:eastAsia="zh-CN" w:bidi="ar-SA"/>
        </w:rPr>
        <w:t xml:space="preserve">注：须按招标文件第六章《采购需求》中，二、采购清单中的产品依次填写。</w:t>
      </w:r>
      <w:r/>
    </w:p>
    <w:p>
      <w:pPr>
        <w:ind w:right="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r>
      <w:r/>
    </w:p>
    <w:p>
      <w:pPr>
        <w:ind w:left="0" w:right="0" w:firstLine="42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本公司（单位）对上述声明内容的真实性负责。如有虚假，愿承担相应法律责任。</w:t>
      </w:r>
      <w:r/>
    </w:p>
    <w:p>
      <w:pPr>
        <w:ind w:left="0" w:right="0" w:firstLine="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SA"/>
        </w:rPr>
        <w:t xml:space="preserve"> </w:t>
      </w:r>
      <w:r/>
    </w:p>
    <w:p>
      <w:pPr>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t xml:space="preserve">公司（单位）名称（电子签章）：　        </w:t>
      </w:r>
      <w:r/>
    </w:p>
    <w:p>
      <w:pPr>
        <w:ind w:left="0" w:right="0" w:firstLine="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t xml:space="preserve">日期：  年  月  日</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SA"/>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1.产品如有型号，请在“产品名称”栏一并填写。</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2.生产厂名与厂址应与生产厂营业执照载明的相关信息保持一致。</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3.该产品的中国境内生产的组件成本占比相关要求实施前，“规定比例”栏可不填，下同。</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4.该产品的关键组件要求实施前，“关键组件”栏可不填，下同。</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5.该产品的关键工序要求实施前，“关键工序”栏可不填，下同。</w:t>
      </w:r>
      <w:r/>
    </w:p>
    <w:p>
      <w:pPr>
        <w:spacing w:line="312" w:lineRule="auto"/>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6.《声明函》中</w:t>
      </w:r>
      <w:r>
        <w:rPr>
          <w:rFonts w:ascii="宋体" w:hAnsi="宋体" w:eastAsia="宋体" w:cs="宋体"/>
          <w:color w:val="ff0000"/>
          <w:sz w:val="24"/>
          <w:szCs w:val="24"/>
          <w:highlight w:val="none"/>
        </w:rPr>
        <w:t xml:space="preserve">中标注“  / ”的地方</w:t>
      </w:r>
      <w:r>
        <w:rPr>
          <w:rFonts w:hint="eastAsia" w:ascii="宋体" w:hAnsi="宋体" w:eastAsia="宋体" w:cs="宋体"/>
          <w:color w:val="ff0000"/>
          <w:sz w:val="24"/>
          <w:szCs w:val="24"/>
          <w:highlight w:val="none"/>
        </w:rPr>
        <w:t xml:space="preserve">无需填写。</w:t>
      </w:r>
      <w:r/>
    </w:p>
    <w:p>
      <w:pPr>
        <w:rPr>
          <w:rFonts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shd w:val="clear" w:color="auto" w:fill="ffffff"/>
          <w14:textFill>
            <w14:solidFill>
              <w14:schemeClr w14:val="tx1"/>
            </w14:solidFill>
          </w14:textFill>
        </w:rPr>
        <w:t xml:space="preserve">备注：</w:t>
      </w:r>
      <w:r>
        <w:rPr>
          <w:rFonts w:hint="eastAsia" w:ascii="宋体" w:hAnsi="宋体" w:cs="宋体"/>
          <w:b/>
          <w:bCs/>
          <w:color w:val="000000" w:themeColor="text1"/>
          <w:sz w:val="24"/>
          <w:highlight w:val="none"/>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000000" w:themeColor="text1"/>
          <w:sz w:val="24"/>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spacing w:line="312"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pStyle w:val="755"/>
        <w:ind w:firstLine="562"/>
        <w:jc w:val="center"/>
        <w:spacing w:line="480" w:lineRule="exact"/>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14.预付款保函支付条款模板</w:t>
      </w:r>
      <w:r/>
    </w:p>
    <w:p>
      <w:pPr>
        <w:pStyle w:val="75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755"/>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5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5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5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5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755"/>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5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5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5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55"/>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pStyle w:val="75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75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766"/>
        <w:ind w:firstLine="2880"/>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pStyle w:val="766"/>
        <w:rPr>
          <w:rFonts w:ascii="宋体" w:hAnsi="宋体" w:eastAsia="宋体" w:cs="宋体"/>
          <w:color w:val="000000" w:themeColor="text1"/>
          <w:sz w:val="30"/>
          <w:szCs w:val="30"/>
          <w:highlight w:val="none"/>
          <w14:textFill>
            <w14:solidFill>
              <w14:schemeClr w14:val="tx1"/>
            </w14:solidFill>
          </w14:textFill>
        </w:rPr>
      </w:pPr>
      <w:r>
        <w:rPr>
          <w:rFonts w:ascii="宋体" w:hAnsi="宋体" w:eastAsia="宋体" w:cs="宋体"/>
          <w:color w:val="000000" w:themeColor="text1"/>
          <w:sz w:val="30"/>
          <w:szCs w:val="30"/>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楷体_GB2312">
    <w:panose1 w:val="02010609060101010101"/>
  </w:font>
  <w:font w:name="等线">
    <w:panose1 w:val="02010600030101010101"/>
  </w:font>
  <w:font w:name="仿宋">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4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360" w:hanging="360"/>
      </w:pPr>
      <w:rPr>
        <w:rFonts w:hint="default"/>
        <w:b w:val="0"/>
      </w:rPr>
    </w:lvl>
    <w:lvl w:ilvl="1">
      <w:start w:val="1"/>
      <w:numFmt w:val="decimal"/>
      <w:isLgl w:val="false"/>
      <w:suff w:val="tab"/>
      <w:lvlText w:val="%1.%2"/>
      <w:lvlJc w:val="left"/>
      <w:pPr>
        <w:ind w:left="720" w:hanging="720"/>
      </w:pPr>
      <w:rPr>
        <w:rFonts w:hint="default"/>
        <w:b w:val="0"/>
      </w:rPr>
    </w:lvl>
    <w:lvl w:ilvl="2">
      <w:start w:val="1"/>
      <w:numFmt w:val="decimal"/>
      <w:isLgl w:val="false"/>
      <w:suff w:val="tab"/>
      <w:lvlText w:val="%1.%2.%3"/>
      <w:lvlJc w:val="left"/>
      <w:pPr>
        <w:ind w:left="720" w:hanging="720"/>
      </w:pPr>
      <w:rPr>
        <w:rFonts w:hint="default"/>
        <w:b w:val="0"/>
      </w:rPr>
    </w:lvl>
    <w:lvl w:ilvl="3">
      <w:start w:val="1"/>
      <w:numFmt w:val="decimal"/>
      <w:isLgl w:val="false"/>
      <w:suff w:val="tab"/>
      <w:lvlText w:val="%1.%2.%3.%4"/>
      <w:lvlJc w:val="left"/>
      <w:pPr>
        <w:ind w:left="1080" w:hanging="1080"/>
      </w:pPr>
      <w:rPr>
        <w:rFonts w:hint="default"/>
        <w:b w:val="0"/>
      </w:rPr>
    </w:lvl>
    <w:lvl w:ilvl="4">
      <w:start w:val="1"/>
      <w:numFmt w:val="decimal"/>
      <w:isLgl w:val="false"/>
      <w:suff w:val="tab"/>
      <w:lvlText w:val="%1.%2.%3.%4.%5"/>
      <w:lvlJc w:val="left"/>
      <w:pPr>
        <w:ind w:left="1440" w:hanging="1440"/>
      </w:pPr>
      <w:rPr>
        <w:rFonts w:hint="default"/>
        <w:b w:val="0"/>
      </w:rPr>
    </w:lvl>
    <w:lvl w:ilvl="5">
      <w:start w:val="1"/>
      <w:numFmt w:val="decimal"/>
      <w:isLgl w:val="false"/>
      <w:suff w:val="tab"/>
      <w:lvlText w:val="%1.%2.%3.%4.%5.%6"/>
      <w:lvlJc w:val="left"/>
      <w:pPr>
        <w:ind w:left="1440" w:hanging="1440"/>
      </w:pPr>
      <w:rPr>
        <w:rFonts w:hint="default"/>
        <w:b w:val="0"/>
      </w:rPr>
    </w:lvl>
    <w:lvl w:ilvl="6">
      <w:start w:val="1"/>
      <w:numFmt w:val="decimal"/>
      <w:isLgl w:val="false"/>
      <w:suff w:val="tab"/>
      <w:lvlText w:val="%1.%2.%3.%4.%5.%6.%7"/>
      <w:lvlJc w:val="left"/>
      <w:pPr>
        <w:ind w:left="1800" w:hanging="1800"/>
      </w:pPr>
      <w:rPr>
        <w:rFonts w:hint="default"/>
        <w:b w:val="0"/>
      </w:rPr>
    </w:lvl>
    <w:lvl w:ilvl="7">
      <w:start w:val="1"/>
      <w:numFmt w:val="decimal"/>
      <w:isLgl w:val="false"/>
      <w:suff w:val="tab"/>
      <w:lvlText w:val="%1.%2.%3.%4.%5.%6.%7.%8"/>
      <w:lvlJc w:val="left"/>
      <w:pPr>
        <w:ind w:left="2160" w:hanging="2160"/>
      </w:pPr>
      <w:rPr>
        <w:rFonts w:hint="default"/>
        <w:b w:val="0"/>
      </w:rPr>
    </w:lvl>
    <w:lvl w:ilvl="8">
      <w:start w:val="1"/>
      <w:numFmt w:val="decimal"/>
      <w:isLgl w:val="false"/>
      <w:suff w:val="tab"/>
      <w:lvlText w:val="%1.%2.%3.%4.%5.%6.%7.%8.%9"/>
      <w:lvlJc w:val="left"/>
      <w:pPr>
        <w:ind w:left="2160" w:hanging="2160"/>
      </w:pPr>
      <w:rPr>
        <w:rFonts w:hint="default"/>
        <w:b w:val="0"/>
      </w:rPr>
    </w:lvl>
  </w:abstractNum>
  <w:abstractNum w:abstractNumId="5">
    <w:multiLevelType w:val="hybridMultilevel"/>
    <w:lvl w:ilvl="0">
      <w:start w:val="3"/>
      <w:numFmt w:val="decimal"/>
      <w:isLgl w:val="false"/>
      <w:suff w:val="tab"/>
      <w:lvlText w:val="%1"/>
      <w:lvlJc w:val="left"/>
      <w:pPr>
        <w:ind w:left="360" w:hanging="360"/>
      </w:pPr>
      <w:rPr>
        <w:rFonts w:hint="default"/>
        <w:b w:val="0"/>
      </w:rPr>
    </w:lvl>
    <w:lvl w:ilvl="1">
      <w:start w:val="1"/>
      <w:numFmt w:val="decimal"/>
      <w:isLgl w:val="false"/>
      <w:suff w:val="tab"/>
      <w:lvlText w:val="%1.%2"/>
      <w:lvlJc w:val="left"/>
      <w:pPr>
        <w:ind w:left="360" w:hanging="360"/>
      </w:pPr>
      <w:rPr>
        <w:rFonts w:hint="default"/>
        <w:b w:val="0"/>
      </w:rPr>
    </w:lvl>
    <w:lvl w:ilvl="2">
      <w:start w:val="1"/>
      <w:numFmt w:val="decimal"/>
      <w:isLgl w:val="false"/>
      <w:suff w:val="tab"/>
      <w:lvlText w:val="%1.%2.%3"/>
      <w:lvlJc w:val="left"/>
      <w:pPr>
        <w:ind w:left="720" w:hanging="720"/>
      </w:pPr>
      <w:rPr>
        <w:rFonts w:hint="default"/>
        <w:b w:val="0"/>
      </w:rPr>
    </w:lvl>
    <w:lvl w:ilvl="3">
      <w:start w:val="1"/>
      <w:numFmt w:val="decimal"/>
      <w:isLgl w:val="false"/>
      <w:suff w:val="tab"/>
      <w:lvlText w:val="%1.%2.%3.%4"/>
      <w:lvlJc w:val="left"/>
      <w:pPr>
        <w:ind w:left="1080" w:hanging="1080"/>
      </w:pPr>
      <w:rPr>
        <w:rFonts w:hint="default"/>
        <w:b w:val="0"/>
      </w:rPr>
    </w:lvl>
    <w:lvl w:ilvl="4">
      <w:start w:val="1"/>
      <w:numFmt w:val="decimal"/>
      <w:isLgl w:val="false"/>
      <w:suff w:val="tab"/>
      <w:lvlText w:val="%1.%2.%3.%4.%5"/>
      <w:lvlJc w:val="left"/>
      <w:pPr>
        <w:ind w:left="1080" w:hanging="1080"/>
      </w:pPr>
      <w:rPr>
        <w:rFonts w:hint="default"/>
        <w:b w:val="0"/>
      </w:rPr>
    </w:lvl>
    <w:lvl w:ilvl="5">
      <w:start w:val="1"/>
      <w:numFmt w:val="decimal"/>
      <w:isLgl w:val="false"/>
      <w:suff w:val="tab"/>
      <w:lvlText w:val="%1.%2.%3.%4.%5.%6"/>
      <w:lvlJc w:val="left"/>
      <w:pPr>
        <w:ind w:left="1440" w:hanging="1440"/>
      </w:pPr>
      <w:rPr>
        <w:rFonts w:hint="default"/>
        <w:b w:val="0"/>
      </w:rPr>
    </w:lvl>
    <w:lvl w:ilvl="6">
      <w:start w:val="1"/>
      <w:numFmt w:val="decimal"/>
      <w:isLgl w:val="false"/>
      <w:suff w:val="tab"/>
      <w:lvlText w:val="%1.%2.%3.%4.%5.%6.%7"/>
      <w:lvlJc w:val="left"/>
      <w:pPr>
        <w:ind w:left="1800" w:hanging="1800"/>
      </w:pPr>
      <w:rPr>
        <w:rFonts w:hint="default"/>
        <w:b w:val="0"/>
      </w:rPr>
    </w:lvl>
    <w:lvl w:ilvl="7">
      <w:start w:val="1"/>
      <w:numFmt w:val="decimal"/>
      <w:isLgl w:val="false"/>
      <w:suff w:val="tab"/>
      <w:lvlText w:val="%1.%2.%3.%4.%5.%6.%7.%8"/>
      <w:lvlJc w:val="left"/>
      <w:pPr>
        <w:ind w:left="1800" w:hanging="1800"/>
      </w:pPr>
      <w:rPr>
        <w:rFonts w:hint="default"/>
        <w:b w:val="0"/>
      </w:rPr>
    </w:lvl>
    <w:lvl w:ilvl="8">
      <w:start w:val="1"/>
      <w:numFmt w:val="decimal"/>
      <w:isLgl w:val="false"/>
      <w:suff w:val="tab"/>
      <w:lvlText w:val="%1.%2.%3.%4.%5.%6.%7.%8.%9"/>
      <w:lvlJc w:val="left"/>
      <w:pPr>
        <w:ind w:left="2160" w:hanging="2160"/>
      </w:pPr>
      <w:rPr>
        <w:rFonts w:hint="default"/>
        <w:b w:val="0"/>
      </w:rPr>
    </w:lvl>
  </w:abstractNum>
  <w:abstractNum w:abstractNumId="6">
    <w:multiLevelType w:val="hybridMultilevel"/>
    <w:lvl w:ilvl="0">
      <w:start w:val="1"/>
      <w:numFmt w:val="decimal"/>
      <w:isLgl w:val="false"/>
      <w:suff w:val="tab"/>
      <w:lvlText w:val="2.1.%1"/>
      <w:lvlJc w:val="left"/>
      <w:pPr>
        <w:ind w:left="420" w:hanging="420"/>
      </w:pPr>
      <w:rPr>
        <w:rFonts w:hint="eastAsia"/>
      </w:rPr>
    </w:lvl>
    <w:lvl w:ilvl="1">
      <w:start w:val="1"/>
      <w:numFmt w:val="decimal"/>
      <w:isLgl w:val="false"/>
      <w:suff w:val="tab"/>
      <w:lvlText w:val="2.1.%2"/>
      <w:lvlJc w:val="left"/>
      <w:pPr>
        <w:ind w:left="840" w:hanging="420"/>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tab"/>
      <w:lvlText w:val="%1"/>
      <w:lvlJc w:val="left"/>
      <w:pPr>
        <w:ind w:left="360" w:hanging="360"/>
      </w:pPr>
      <w:rPr>
        <w:rFonts w:hint="default"/>
        <w:b/>
      </w:rPr>
    </w:lvl>
    <w:lvl w:ilvl="1">
      <w:start w:val="1"/>
      <w:numFmt w:val="decimal"/>
      <w:isLgl/>
      <w:suff w:val="tab"/>
      <w:lvlText w:val="%1.%2"/>
      <w:lvlJc w:val="left"/>
      <w:pPr>
        <w:ind w:left="360" w:hanging="360"/>
      </w:pPr>
      <w:rPr>
        <w:rFonts w:hint="default"/>
        <w:b w:val="0"/>
      </w:rPr>
    </w:lvl>
    <w:lvl w:ilvl="2">
      <w:start w:val="1"/>
      <w:numFmt w:val="decimal"/>
      <w:isLgl/>
      <w:suff w:val="tab"/>
      <w:lvlText w:val="%1.%2.%3"/>
      <w:lvlJc w:val="left"/>
      <w:pPr>
        <w:ind w:left="720" w:hanging="720"/>
      </w:pPr>
      <w:rPr>
        <w:rFonts w:hint="default"/>
        <w:b w:val="0"/>
        <w:sz w:val="21"/>
        <w:szCs w:val="21"/>
      </w:rPr>
    </w:lvl>
    <w:lvl w:ilvl="3">
      <w:start w:val="1"/>
      <w:numFmt w:val="decimal"/>
      <w:isLgl/>
      <w:suff w:val="tab"/>
      <w:lvlText w:val="%1.%2.%3.%4"/>
      <w:lvlJc w:val="left"/>
      <w:pPr>
        <w:ind w:left="720" w:hanging="720"/>
      </w:pPr>
      <w:rPr>
        <w:rFonts w:hint="default"/>
      </w:rPr>
    </w:lvl>
    <w:lvl w:ilvl="4">
      <w:start w:val="1"/>
      <w:numFmt w:val="decimal"/>
      <w:isLgl/>
      <w:suff w:val="tab"/>
      <w:lvlText w:val="%1.%2.%3.%4.%5"/>
      <w:lvlJc w:val="left"/>
      <w:pPr>
        <w:ind w:left="1080" w:hanging="1080"/>
      </w:pPr>
      <w:rPr>
        <w:rFonts w:hint="default"/>
      </w:rPr>
    </w:lvl>
    <w:lvl w:ilvl="5">
      <w:start w:val="1"/>
      <w:numFmt w:val="decimal"/>
      <w:isLgl/>
      <w:suff w:val="tab"/>
      <w:lvlText w:val="%1.%2.%3.%4.%5.%6"/>
      <w:lvlJc w:val="left"/>
      <w:pPr>
        <w:ind w:left="1440" w:hanging="1440"/>
      </w:pPr>
      <w:rPr>
        <w:rFonts w:hint="default"/>
      </w:rPr>
    </w:lvl>
    <w:lvl w:ilvl="6">
      <w:start w:val="1"/>
      <w:numFmt w:val="decimal"/>
      <w:isLgl/>
      <w:suff w:val="tab"/>
      <w:lvlText w:val="%1.%2.%3.%4.%5.%6.%7"/>
      <w:lvlJc w:val="left"/>
      <w:pPr>
        <w:ind w:left="1440" w:hanging="1440"/>
      </w:pPr>
      <w:rPr>
        <w:rFonts w:hint="default"/>
      </w:rPr>
    </w:lvl>
    <w:lvl w:ilvl="7">
      <w:start w:val="1"/>
      <w:numFmt w:val="decimal"/>
      <w:isLgl/>
      <w:suff w:val="tab"/>
      <w:lvlText w:val="%1.%2.%3.%4.%5.%6.%7.%8"/>
      <w:lvlJc w:val="left"/>
      <w:pPr>
        <w:ind w:left="1800" w:hanging="1800"/>
      </w:pPr>
      <w:rPr>
        <w:rFonts w:hint="default"/>
      </w:rPr>
    </w:lvl>
    <w:lvl w:ilvl="8">
      <w:start w:val="1"/>
      <w:numFmt w:val="decimal"/>
      <w:isLgl/>
      <w:suff w:val="tab"/>
      <w:lvlText w:val="%1.%2.%3.%4.%5.%6.%7.%8.%9"/>
      <w:lvlJc w:val="left"/>
      <w:pPr>
        <w:ind w:left="1800" w:hanging="1800"/>
      </w:pPr>
      <w:rPr>
        <w:rFonts w:hint="default"/>
      </w:rPr>
    </w:lvl>
  </w:abstractNum>
  <w:abstractNum w:abstractNumId="8">
    <w:multiLevelType w:val="hybridMultilevel"/>
    <w:lvl w:ilvl="0">
      <w:start w:val="3"/>
      <w:numFmt w:val="decimal"/>
      <w:isLgl w:val="false"/>
      <w:suff w:val="tab"/>
      <w:lvlText w:val="%1"/>
      <w:lvlJc w:val="left"/>
      <w:pPr>
        <w:ind w:left="630" w:hanging="630"/>
      </w:pPr>
      <w:rPr>
        <w:rFonts w:hint="default"/>
      </w:rPr>
    </w:lvl>
    <w:lvl w:ilvl="1">
      <w:start w:val="1"/>
      <w:numFmt w:val="decimal"/>
      <w:isLgl w:val="false"/>
      <w:suff w:val="tab"/>
      <w:lvlText w:val="%1.%2"/>
      <w:lvlJc w:val="left"/>
      <w:pPr>
        <w:ind w:left="630" w:hanging="630"/>
      </w:pPr>
      <w:rPr>
        <w:rFonts w:hint="default"/>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9">
    <w:multiLevelType w:val="hybridMultilevel"/>
    <w:lvl w:ilvl="0">
      <w:start w:val="3"/>
      <w:numFmt w:val="japaneseCounting"/>
      <w:isLgl w:val="false"/>
      <w:suff w:val="tab"/>
      <w:lvlText w:val="（%1）"/>
      <w:lvlJc w:val="left"/>
      <w:pPr>
        <w:ind w:left="765" w:hanging="765"/>
      </w:pPr>
      <w:rPr>
        <w:rFonts w:hint="default"/>
        <w:b/>
      </w:rPr>
    </w:lvl>
    <w:lvl w:ilvl="1">
      <w:start w:val="1"/>
      <w:numFmt w:val="japaneseCounting"/>
      <w:isLgl w:val="false"/>
      <w:suff w:val="tab"/>
      <w:lvlText w:val="%2、"/>
      <w:lvlJc w:val="left"/>
      <w:pPr>
        <w:ind w:left="1287" w:hanging="720"/>
      </w:pPr>
      <w:rPr>
        <w:rFonts w:hint="default"/>
      </w:rPr>
    </w:lvl>
    <w:lvl w:ilvl="2">
      <w:start w:val="1"/>
      <w:numFmt w:val="decimal"/>
      <w:isLgl w:val="false"/>
      <w:suff w:val="tab"/>
      <w:lvlText w:val="%3、"/>
      <w:lvlJc w:val="left"/>
      <w:pPr>
        <w:ind w:left="1560" w:hanging="72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 w:numId="4">
    <w:abstractNumId w:val="10"/>
  </w:num>
  <w:num w:numId="5">
    <w:abstractNumId w:val="7"/>
  </w:num>
  <w:num w:numId="6">
    <w:abstractNumId w:val="9"/>
  </w:num>
  <w:num w:numId="7">
    <w:abstractNumId w:val="5"/>
  </w:num>
  <w:num w:numId="8">
    <w:abstractNumId w:val="6"/>
  </w:num>
  <w:num w:numId="9">
    <w:abstractNumId w:val="8"/>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2 Char"/>
    <w:basedOn w:val="753"/>
    <w:link w:val="745"/>
    <w:uiPriority w:val="9"/>
    <w:rPr>
      <w:rFonts w:ascii="Arial" w:hAnsi="Arial" w:eastAsia="Arial" w:cs="Arial"/>
      <w:sz w:val="34"/>
    </w:rPr>
  </w:style>
  <w:style w:type="character" w:styleId="712">
    <w:name w:val="Heading 5 Char"/>
    <w:basedOn w:val="753"/>
    <w:link w:val="748"/>
    <w:uiPriority w:val="9"/>
    <w:rPr>
      <w:rFonts w:ascii="Arial" w:hAnsi="Arial" w:eastAsia="Arial" w:cs="Arial"/>
      <w:b/>
      <w:bCs/>
      <w:sz w:val="24"/>
      <w:szCs w:val="24"/>
    </w:rPr>
  </w:style>
  <w:style w:type="character" w:styleId="713">
    <w:name w:val="Heading 6 Char"/>
    <w:basedOn w:val="753"/>
    <w:link w:val="749"/>
    <w:uiPriority w:val="9"/>
    <w:rPr>
      <w:rFonts w:ascii="Arial" w:hAnsi="Arial" w:eastAsia="Arial" w:cs="Arial"/>
      <w:b/>
      <w:bCs/>
      <w:sz w:val="22"/>
      <w:szCs w:val="22"/>
    </w:rPr>
  </w:style>
  <w:style w:type="character" w:styleId="714">
    <w:name w:val="Heading 7 Char"/>
    <w:basedOn w:val="753"/>
    <w:link w:val="750"/>
    <w:uiPriority w:val="9"/>
    <w:rPr>
      <w:rFonts w:ascii="Arial" w:hAnsi="Arial" w:eastAsia="Arial" w:cs="Arial"/>
      <w:b/>
      <w:bCs/>
      <w:i/>
      <w:iCs/>
      <w:sz w:val="22"/>
      <w:szCs w:val="22"/>
    </w:rPr>
  </w:style>
  <w:style w:type="character" w:styleId="715">
    <w:name w:val="Heading 8 Char"/>
    <w:basedOn w:val="753"/>
    <w:link w:val="751"/>
    <w:uiPriority w:val="9"/>
    <w:rPr>
      <w:rFonts w:ascii="Arial" w:hAnsi="Arial" w:eastAsia="Arial" w:cs="Arial"/>
      <w:i/>
      <w:iCs/>
      <w:sz w:val="22"/>
      <w:szCs w:val="22"/>
    </w:rPr>
  </w:style>
  <w:style w:type="character" w:styleId="716">
    <w:name w:val="Heading 9 Char"/>
    <w:basedOn w:val="753"/>
    <w:link w:val="752"/>
    <w:uiPriority w:val="9"/>
    <w:rPr>
      <w:rFonts w:ascii="Arial" w:hAnsi="Arial" w:eastAsia="Arial" w:cs="Arial"/>
      <w:i/>
      <w:iCs/>
      <w:sz w:val="21"/>
      <w:szCs w:val="21"/>
    </w:rPr>
  </w:style>
  <w:style w:type="character" w:styleId="717">
    <w:name w:val="Title Char"/>
    <w:basedOn w:val="753"/>
    <w:link w:val="785"/>
    <w:uiPriority w:val="10"/>
    <w:rPr>
      <w:sz w:val="48"/>
      <w:szCs w:val="48"/>
    </w:rPr>
  </w:style>
  <w:style w:type="character" w:styleId="718">
    <w:name w:val="Subtitle Char"/>
    <w:basedOn w:val="753"/>
    <w:link w:val="779"/>
    <w:uiPriority w:val="11"/>
    <w:rPr>
      <w:sz w:val="24"/>
      <w:szCs w:val="24"/>
    </w:rPr>
  </w:style>
  <w:style w:type="character" w:styleId="719">
    <w:name w:val="Quote Char"/>
    <w:link w:val="830"/>
    <w:uiPriority w:val="29"/>
    <w:rPr>
      <w:i/>
    </w:rPr>
  </w:style>
  <w:style w:type="character" w:styleId="720">
    <w:name w:val="Intense Quote Char"/>
    <w:link w:val="832"/>
    <w:uiPriority w:val="30"/>
    <w:rPr>
      <w:i/>
    </w:rPr>
  </w:style>
  <w:style w:type="table" w:styleId="721">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0">
    <w:name w:val="Footnote Text Char"/>
    <w:link w:val="780"/>
    <w:uiPriority w:val="99"/>
    <w:rPr>
      <w:sz w:val="18"/>
    </w:rPr>
  </w:style>
  <w:style w:type="character" w:styleId="741">
    <w:name w:val="Endnote Text Char"/>
    <w:link w:val="774"/>
    <w:uiPriority w:val="99"/>
    <w:rPr>
      <w:sz w:val="20"/>
    </w:rPr>
  </w:style>
  <w:style w:type="paragraph" w:styleId="742">
    <w:name w:val="TOC Heading"/>
    <w:uiPriority w:val="39"/>
    <w:unhideWhenUsed/>
  </w:style>
  <w:style w:type="paragraph" w:styleId="743" w:default="1">
    <w:name w:val="Normal"/>
    <w:next w:val="755"/>
    <w:uiPriority w:val="0"/>
    <w:qFormat/>
    <w:pPr>
      <w:jc w:val="both"/>
      <w:widowControl w:val="off"/>
    </w:pPr>
    <w:rPr>
      <w:rFonts w:ascii="Times New Roman" w:hAnsi="Times New Roman" w:eastAsia="宋体" w:cs="Times New Roman"/>
      <w:sz w:val="21"/>
      <w:szCs w:val="24"/>
      <w:lang w:val="en-US" w:eastAsia="zh-CN" w:bidi="ar-SA"/>
    </w:rPr>
  </w:style>
  <w:style w:type="paragraph" w:styleId="744">
    <w:name w:val="Heading 1"/>
    <w:basedOn w:val="743"/>
    <w:next w:val="743"/>
    <w:uiPriority w:val="0"/>
    <w:qFormat/>
    <w:pPr>
      <w:keepLines/>
      <w:keepNext/>
      <w:spacing w:before="340" w:after="330" w:line="578" w:lineRule="auto"/>
      <w:outlineLvl w:val="0"/>
    </w:pPr>
    <w:rPr>
      <w:b/>
      <w:bCs/>
      <w:sz w:val="44"/>
      <w:szCs w:val="44"/>
    </w:rPr>
  </w:style>
  <w:style w:type="paragraph" w:styleId="745">
    <w:name w:val="Heading 2"/>
    <w:basedOn w:val="743"/>
    <w:next w:val="743"/>
    <w:link w:val="818"/>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816"/>
    <w:uiPriority w:val="0"/>
    <w:unhideWhenUsed/>
    <w:qFormat/>
    <w:pPr>
      <w:keepLines/>
      <w:keepNext/>
      <w:spacing w:before="260" w:after="260" w:line="416" w:lineRule="auto"/>
      <w:outlineLvl w:val="2"/>
    </w:pPr>
    <w:rPr>
      <w:b/>
      <w:bCs/>
      <w:sz w:val="32"/>
      <w:szCs w:val="32"/>
    </w:rPr>
  </w:style>
  <w:style w:type="paragraph" w:styleId="747">
    <w:name w:val="Heading 4"/>
    <w:basedOn w:val="743"/>
    <w:next w:val="74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48">
    <w:name w:val="Heading 5"/>
    <w:basedOn w:val="743"/>
    <w:next w:val="743"/>
    <w:link w:val="821"/>
    <w:uiPriority w:val="9"/>
    <w:unhideWhenUsed/>
    <w:qFormat/>
    <w:pPr>
      <w:keepLines/>
      <w:keepNext/>
      <w:spacing w:before="320" w:after="200"/>
      <w:outlineLvl w:val="4"/>
    </w:pPr>
    <w:rPr>
      <w:rFonts w:ascii="Arial" w:hAnsi="Arial" w:eastAsia="Arial" w:cs="Arial"/>
      <w:b/>
      <w:bCs/>
      <w:sz w:val="24"/>
    </w:rPr>
  </w:style>
  <w:style w:type="paragraph" w:styleId="749">
    <w:name w:val="Heading 6"/>
    <w:basedOn w:val="743"/>
    <w:next w:val="743"/>
    <w:link w:val="822"/>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24"/>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25"/>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tblPr>
      <w:tblCellMar>
        <w:left w:w="108" w:type="dxa"/>
        <w:top w:w="0" w:type="dxa"/>
        <w:right w:w="108" w:type="dxa"/>
        <w:bottom w:w="0" w:type="dxa"/>
      </w:tblCellMar>
    </w:tblPr>
  </w:style>
  <w:style w:type="paragraph" w:styleId="755" w:customStyle="1">
    <w:name w:val="正文1"/>
    <w:basedOn w:val="756"/>
    <w:uiPriority w:val="0"/>
    <w:qFormat/>
    <w:rPr>
      <w:rFonts w:ascii="Calibri" w:hAnsi="Calibri" w:eastAsia="宋体"/>
      <w:sz w:val="21"/>
    </w:rPr>
  </w:style>
  <w:style w:type="paragraph" w:styleId="756" w:customStyle="1">
    <w:name w:val="正文111"/>
    <w:next w:val="757"/>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757" w:customStyle="1">
    <w:name w:val="文本块1"/>
    <w:basedOn w:val="743"/>
    <w:uiPriority w:val="6"/>
    <w:qFormat/>
    <w:pPr>
      <w:ind w:left="256" w:right="6" w:firstLine="624"/>
    </w:pPr>
    <w:rPr>
      <w:rFonts w:eastAsia="仿宋"/>
      <w:sz w:val="28"/>
      <w:szCs w:val="20"/>
    </w:rPr>
  </w:style>
  <w:style w:type="paragraph" w:styleId="758">
    <w:name w:val="toc 7"/>
    <w:basedOn w:val="743"/>
    <w:next w:val="743"/>
    <w:uiPriority w:val="39"/>
    <w:unhideWhenUsed/>
    <w:qFormat/>
    <w:pPr>
      <w:ind w:left="1701"/>
      <w:spacing w:after="57"/>
    </w:pPr>
  </w:style>
  <w:style w:type="paragraph" w:styleId="759">
    <w:name w:val="Normal Indent"/>
    <w:basedOn w:val="743"/>
    <w:next w:val="743"/>
    <w:uiPriority w:val="0"/>
    <w:qFormat/>
    <w:pPr>
      <w:ind w:firstLine="420"/>
    </w:pPr>
  </w:style>
  <w:style w:type="paragraph" w:styleId="760">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Body Text"/>
    <w:basedOn w:val="743"/>
    <w:next w:val="762"/>
    <w:uiPriority w:val="0"/>
    <w:qFormat/>
    <w:rPr>
      <w:rFonts w:ascii="楷体_GB2312" w:hAnsi="Arial" w:eastAsia="楷体_GB2312"/>
      <w:sz w:val="28"/>
      <w:szCs w:val="28"/>
    </w:rPr>
  </w:style>
  <w:style w:type="paragraph" w:styleId="762">
    <w:name w:val="Body Text First Indent"/>
    <w:basedOn w:val="761"/>
    <w:next w:val="763"/>
    <w:uiPriority w:val="0"/>
    <w:qFormat/>
    <w:pPr>
      <w:ind w:firstLine="200"/>
      <w:spacing w:line="360" w:lineRule="auto"/>
    </w:pPr>
    <w:rPr>
      <w:rFonts w:ascii="仿宋_GB2312" w:eastAsia="仿宋_GB2312"/>
      <w:sz w:val="30"/>
      <w:szCs w:val="30"/>
    </w:rPr>
  </w:style>
  <w:style w:type="paragraph" w:styleId="763">
    <w:name w:val="toc 6"/>
    <w:basedOn w:val="743"/>
    <w:next w:val="743"/>
    <w:uiPriority w:val="39"/>
    <w:unhideWhenUsed/>
    <w:qFormat/>
    <w:pPr>
      <w:ind w:left="1417"/>
      <w:spacing w:after="57"/>
    </w:pPr>
  </w:style>
  <w:style w:type="paragraph" w:styleId="764">
    <w:name w:val="Body Text Indent"/>
    <w:basedOn w:val="743"/>
    <w:next w:val="765"/>
    <w:link w:val="965"/>
    <w:uiPriority w:val="0"/>
    <w:qFormat/>
    <w:pPr>
      <w:ind w:left="420"/>
      <w:spacing w:after="120"/>
    </w:pPr>
  </w:style>
  <w:style w:type="paragraph" w:styleId="765">
    <w:name w:val="envelope return"/>
    <w:basedOn w:val="743"/>
    <w:uiPriority w:val="0"/>
    <w:qFormat/>
    <w:rPr>
      <w:rFonts w:ascii="Arial" w:hAnsi="Arial"/>
    </w:rPr>
  </w:style>
  <w:style w:type="paragraph" w:styleId="766">
    <w:name w:val="Block Text"/>
    <w:basedOn w:val="743"/>
    <w:uiPriority w:val="6"/>
    <w:qFormat/>
    <w:pPr>
      <w:ind w:left="256" w:right="6" w:firstLine="624"/>
    </w:pPr>
    <w:rPr>
      <w:rFonts w:eastAsia="仿宋"/>
      <w:sz w:val="28"/>
      <w:szCs w:val="20"/>
    </w:rPr>
  </w:style>
  <w:style w:type="paragraph" w:styleId="767">
    <w:name w:val="index 4"/>
    <w:basedOn w:val="743"/>
    <w:next w:val="743"/>
    <w:uiPriority w:val="99"/>
    <w:unhideWhenUsed/>
    <w:qFormat/>
    <w:pPr>
      <w:ind w:left="600"/>
    </w:pPr>
    <w:rPr>
      <w:rFonts w:ascii="Verdana" w:hAnsi="Verdana" w:eastAsia="微软雅黑"/>
      <w:szCs w:val="20"/>
    </w:rPr>
  </w:style>
  <w:style w:type="paragraph" w:styleId="768">
    <w:name w:val="toc 5"/>
    <w:basedOn w:val="743"/>
    <w:next w:val="743"/>
    <w:uiPriority w:val="39"/>
    <w:unhideWhenUsed/>
    <w:qFormat/>
    <w:pPr>
      <w:ind w:left="1134"/>
      <w:spacing w:after="57"/>
    </w:pPr>
  </w:style>
  <w:style w:type="paragraph" w:styleId="769">
    <w:name w:val="toc 3"/>
    <w:basedOn w:val="743"/>
    <w:next w:val="743"/>
    <w:uiPriority w:val="39"/>
    <w:unhideWhenUsed/>
    <w:qFormat/>
    <w:pPr>
      <w:ind w:left="567"/>
      <w:spacing w:after="57"/>
    </w:pPr>
  </w:style>
  <w:style w:type="paragraph" w:styleId="770">
    <w:name w:val="Plain Text"/>
    <w:basedOn w:val="743"/>
    <w:link w:val="975"/>
    <w:uiPriority w:val="0"/>
    <w:qFormat/>
    <w:rPr>
      <w:rFonts w:ascii="宋体" w:hAnsi="Courier New"/>
      <w:szCs w:val="21"/>
    </w:rPr>
  </w:style>
  <w:style w:type="paragraph" w:styleId="771">
    <w:name w:val="toc 8"/>
    <w:basedOn w:val="743"/>
    <w:next w:val="743"/>
    <w:uiPriority w:val="39"/>
    <w:unhideWhenUsed/>
    <w:qFormat/>
    <w:pPr>
      <w:ind w:left="1984"/>
      <w:spacing w:after="57"/>
    </w:pPr>
  </w:style>
  <w:style w:type="paragraph" w:styleId="772">
    <w:name w:val="Date"/>
    <w:basedOn w:val="743"/>
    <w:next w:val="743"/>
    <w:uiPriority w:val="0"/>
    <w:qFormat/>
    <w:rPr>
      <w:rFonts w:eastAsia="仿宋_GB2312"/>
      <w:sz w:val="28"/>
      <w:szCs w:val="20"/>
    </w:rPr>
  </w:style>
  <w:style w:type="paragraph" w:styleId="773">
    <w:name w:val="Body Text Indent 2"/>
    <w:basedOn w:val="743"/>
    <w:uiPriority w:val="0"/>
    <w:qFormat/>
    <w:pPr>
      <w:ind w:firstLine="475"/>
      <w:spacing w:line="10" w:lineRule="atLeast"/>
    </w:pPr>
    <w:rPr>
      <w:rFonts w:ascii="仿宋_GB2312" w:eastAsia="仿宋_GB2312"/>
      <w:sz w:val="24"/>
    </w:rPr>
  </w:style>
  <w:style w:type="paragraph" w:styleId="774">
    <w:name w:val="endnote text"/>
    <w:basedOn w:val="743"/>
    <w:link w:val="963"/>
    <w:uiPriority w:val="99"/>
    <w:semiHidden/>
    <w:unhideWhenUsed/>
    <w:qFormat/>
    <w:rPr>
      <w:sz w:val="20"/>
    </w:rPr>
  </w:style>
  <w:style w:type="paragraph" w:styleId="775">
    <w:name w:val="Footer"/>
    <w:basedOn w:val="743"/>
    <w:uiPriority w:val="0"/>
    <w:qFormat/>
    <w:pPr>
      <w:jc w:val="left"/>
      <w:tabs>
        <w:tab w:val="center" w:pos="4153" w:leader="none"/>
        <w:tab w:val="right" w:pos="8306" w:leader="none"/>
      </w:tabs>
    </w:pPr>
    <w:rPr>
      <w:sz w:val="18"/>
      <w:szCs w:val="18"/>
    </w:rPr>
  </w:style>
  <w:style w:type="paragraph" w:styleId="776">
    <w:name w:val="Header"/>
    <w:basedOn w:val="743"/>
    <w:uiPriority w:val="0"/>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3"/>
    <w:next w:val="743"/>
    <w:uiPriority w:val="39"/>
    <w:unhideWhenUsed/>
    <w:qFormat/>
    <w:pPr>
      <w:jc w:val="left"/>
      <w:spacing w:after="100" w:line="259" w:lineRule="auto"/>
      <w:widowControl/>
    </w:pPr>
    <w:rPr>
      <w:rFonts w:ascii="Calibri" w:hAnsi="Calibri"/>
      <w:sz w:val="22"/>
      <w:szCs w:val="22"/>
    </w:rPr>
  </w:style>
  <w:style w:type="paragraph" w:styleId="778">
    <w:name w:val="toc 4"/>
    <w:basedOn w:val="743"/>
    <w:next w:val="743"/>
    <w:uiPriority w:val="39"/>
    <w:unhideWhenUsed/>
    <w:qFormat/>
    <w:pPr>
      <w:ind w:left="850"/>
      <w:spacing w:after="57"/>
    </w:pPr>
  </w:style>
  <w:style w:type="paragraph" w:styleId="779">
    <w:name w:val="Subtitle"/>
    <w:basedOn w:val="743"/>
    <w:next w:val="743"/>
    <w:link w:val="829"/>
    <w:uiPriority w:val="11"/>
    <w:qFormat/>
    <w:pPr>
      <w:spacing w:before="200" w:after="200"/>
    </w:pPr>
    <w:rPr>
      <w:sz w:val="24"/>
    </w:rPr>
  </w:style>
  <w:style w:type="paragraph" w:styleId="780">
    <w:name w:val="footnote text"/>
    <w:basedOn w:val="743"/>
    <w:link w:val="962"/>
    <w:uiPriority w:val="99"/>
    <w:semiHidden/>
    <w:unhideWhenUsed/>
    <w:qFormat/>
    <w:pPr>
      <w:spacing w:after="40"/>
    </w:pPr>
    <w:rPr>
      <w:sz w:val="18"/>
    </w:rPr>
  </w:style>
  <w:style w:type="paragraph" w:styleId="781">
    <w:name w:val="table of figures"/>
    <w:basedOn w:val="743"/>
    <w:next w:val="743"/>
    <w:uiPriority w:val="99"/>
    <w:unhideWhenUsed/>
    <w:qFormat/>
  </w:style>
  <w:style w:type="paragraph" w:styleId="782">
    <w:name w:val="toc 2"/>
    <w:basedOn w:val="743"/>
    <w:next w:val="743"/>
    <w:uiPriority w:val="39"/>
    <w:unhideWhenUsed/>
    <w:qFormat/>
    <w:pPr>
      <w:ind w:left="283"/>
      <w:spacing w:after="57"/>
    </w:pPr>
  </w:style>
  <w:style w:type="paragraph" w:styleId="783">
    <w:name w:val="toc 9"/>
    <w:basedOn w:val="743"/>
    <w:next w:val="743"/>
    <w:uiPriority w:val="39"/>
    <w:unhideWhenUsed/>
    <w:qFormat/>
    <w:pPr>
      <w:ind w:left="2268"/>
      <w:spacing w:after="57"/>
    </w:pPr>
  </w:style>
  <w:style w:type="paragraph" w:styleId="784">
    <w:name w:val="Normal (Web)"/>
    <w:basedOn w:val="743"/>
    <w:uiPriority w:val="0"/>
    <w:qFormat/>
    <w:pPr>
      <w:jc w:val="left"/>
      <w:spacing w:before="100" w:beforeAutospacing="1" w:after="100" w:afterAutospacing="1"/>
      <w:widowControl/>
    </w:pPr>
    <w:rPr>
      <w:rFonts w:ascii="宋体" w:hAnsi="宋体" w:cs="宋体"/>
      <w:sz w:val="24"/>
    </w:rPr>
  </w:style>
  <w:style w:type="paragraph" w:styleId="785">
    <w:name w:val="Title"/>
    <w:basedOn w:val="743"/>
    <w:next w:val="743"/>
    <w:link w:val="828"/>
    <w:uiPriority w:val="10"/>
    <w:qFormat/>
    <w:pPr>
      <w:contextualSpacing/>
      <w:spacing w:before="300" w:after="200"/>
    </w:pPr>
    <w:rPr>
      <w:sz w:val="48"/>
      <w:szCs w:val="48"/>
    </w:rPr>
  </w:style>
  <w:style w:type="paragraph" w:styleId="786">
    <w:name w:val="Body Text First Indent 2"/>
    <w:basedOn w:val="764"/>
    <w:next w:val="743"/>
    <w:link w:val="974"/>
    <w:uiPriority w:val="0"/>
    <w:qFormat/>
    <w:pPr>
      <w:ind w:firstLine="420"/>
    </w:pPr>
  </w:style>
  <w:style w:type="table" w:styleId="787">
    <w:name w:val="Table Grid"/>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0"/>
    <w:qFormat/>
    <w:rPr>
      <w:b/>
      <w:bCs/>
    </w:rPr>
  </w:style>
  <w:style w:type="character" w:styleId="789">
    <w:name w:val="endnote reference"/>
    <w:basedOn w:val="753"/>
    <w:uiPriority w:val="99"/>
    <w:semiHidden/>
    <w:unhideWhenUsed/>
    <w:qFormat/>
    <w:rPr>
      <w:vertAlign w:val="superscript"/>
    </w:rPr>
  </w:style>
  <w:style w:type="character" w:styleId="790">
    <w:name w:val="page number"/>
    <w:basedOn w:val="753"/>
    <w:uiPriority w:val="0"/>
    <w:qFormat/>
  </w:style>
  <w:style w:type="character" w:styleId="791">
    <w:name w:val="FollowedHyperlink"/>
    <w:basedOn w:val="753"/>
    <w:uiPriority w:val="0"/>
    <w:qFormat/>
    <w:rPr>
      <w:color w:val="800080"/>
      <w:u w:val="single"/>
    </w:rPr>
  </w:style>
  <w:style w:type="character" w:styleId="792">
    <w:name w:val="Hyperlink"/>
    <w:uiPriority w:val="0"/>
    <w:qFormat/>
    <w:rPr>
      <w:color w:val="0000ff"/>
      <w:u w:val="single"/>
    </w:rPr>
  </w:style>
  <w:style w:type="character" w:styleId="793">
    <w:name w:val="footnote reference"/>
    <w:basedOn w:val="753"/>
    <w:uiPriority w:val="99"/>
    <w:unhideWhenUsed/>
    <w:qFormat/>
    <w:rPr>
      <w:vertAlign w:val="superscript"/>
    </w:rPr>
  </w:style>
  <w:style w:type="paragraph" w:styleId="794" w:customStyle="1">
    <w:name w:val="一级条标题"/>
    <w:basedOn w:val="795"/>
    <w:next w:val="7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customStyle="1">
    <w:name w:val="章标题"/>
    <w:basedOn w:val="755"/>
    <w:next w:val="755"/>
    <w:uiPriority w:val="0"/>
    <w:qFormat/>
    <w:pPr>
      <w:jc w:val="center"/>
      <w:spacing w:before="158" w:after="153" w:line="1292" w:lineRule="atLeast"/>
      <w:widowControl/>
    </w:pPr>
    <w:rPr>
      <w:rFonts w:ascii="Arial" w:eastAsia="黑体"/>
      <w:sz w:val="31"/>
      <w:szCs w:val="22"/>
      <w:lang w:eastAsia="en-US" w:bidi="en-US"/>
    </w:rPr>
  </w:style>
  <w:style w:type="paragraph" w:styleId="796" w:customStyle="1">
    <w:name w:val="目录 11"/>
    <w:basedOn w:val="797"/>
    <w:next w:val="755"/>
    <w:uiPriority w:val="0"/>
    <w:qFormat/>
    <w:pPr>
      <w:jc w:val="left"/>
      <w:spacing w:after="100" w:line="259" w:lineRule="auto"/>
      <w:widowControl/>
    </w:pPr>
    <w:rPr>
      <w:rFonts w:ascii="Calibri" w:hAnsi="Calibri"/>
      <w:sz w:val="22"/>
      <w:szCs w:val="22"/>
    </w:rPr>
  </w:style>
  <w:style w:type="paragraph" w:styleId="797" w:customStyle="1">
    <w:name w:val="正文11"/>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798" w:customStyle="1">
    <w:name w:val="正文首行缩进11"/>
    <w:basedOn w:val="799"/>
    <w:next w:val="809"/>
    <w:uiPriority w:val="0"/>
    <w:qFormat/>
    <w:pPr>
      <w:ind w:firstLine="420"/>
    </w:pPr>
    <w:rPr>
      <w:rFonts w:ascii="仿宋_GB2312" w:eastAsia="仿宋_GB2312"/>
      <w:sz w:val="30"/>
      <w:szCs w:val="30"/>
    </w:rPr>
  </w:style>
  <w:style w:type="paragraph" w:styleId="799" w:customStyle="1">
    <w:name w:val="正文文本1"/>
    <w:basedOn w:val="800"/>
    <w:next w:val="794"/>
    <w:uiPriority w:val="99"/>
    <w:qFormat/>
    <w:pPr>
      <w:ind w:left="100"/>
      <w:spacing w:before="102"/>
    </w:pPr>
    <w:rPr>
      <w:rFonts w:ascii="仿宋" w:hAnsi="仿宋" w:eastAsia="仿宋" w:cs="仿宋"/>
      <w:sz w:val="28"/>
      <w:szCs w:val="28"/>
      <w:lang w:val="zh-CN"/>
    </w:rPr>
  </w:style>
  <w:style w:type="paragraph" w:styleId="800" w:customStyle="1">
    <w:name w:val="正文13"/>
    <w:next w:val="801"/>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正文首行缩进1"/>
    <w:basedOn w:val="802"/>
    <w:next w:val="804"/>
    <w:uiPriority w:val="0"/>
    <w:qFormat/>
    <w:pPr>
      <w:ind w:firstLine="420"/>
    </w:pPr>
    <w:rPr>
      <w:rFonts w:ascii="仿宋_GB2312" w:eastAsia="仿宋_GB2312"/>
      <w:sz w:val="30"/>
      <w:szCs w:val="30"/>
    </w:rPr>
  </w:style>
  <w:style w:type="paragraph" w:styleId="802" w:customStyle="1">
    <w:name w:val="正文文本11"/>
    <w:basedOn w:val="803"/>
    <w:next w:val="797"/>
    <w:uiPriority w:val="0"/>
    <w:qFormat/>
    <w:pPr>
      <w:spacing w:after="120"/>
    </w:pPr>
  </w:style>
  <w:style w:type="paragraph" w:styleId="803" w:customStyle="1">
    <w:name w:val="正文112"/>
    <w:next w:val="802"/>
    <w:uiPriority w:val="0"/>
    <w:qFormat/>
    <w:pPr>
      <w:jc w:val="both"/>
      <w:widowControl w:val="off"/>
    </w:pPr>
    <w:rPr>
      <w:rFonts w:ascii="Times New Roman" w:hAnsi="Times New Roman" w:eastAsia="宋体" w:cs="Times New Roman"/>
      <w:sz w:val="21"/>
      <w:szCs w:val="24"/>
      <w:lang w:val="en-US" w:eastAsia="zh-CN" w:bidi="ar-SA"/>
    </w:rPr>
  </w:style>
  <w:style w:type="paragraph" w:styleId="804" w:customStyle="1">
    <w:name w:val="正文首行缩进 21"/>
    <w:basedOn w:val="805"/>
    <w:next w:val="756"/>
    <w:uiPriority w:val="0"/>
    <w:qFormat/>
    <w:pPr>
      <w:spacing w:line="357" w:lineRule="atLeast"/>
    </w:pPr>
    <w:rPr>
      <w:sz w:val="20"/>
    </w:rPr>
  </w:style>
  <w:style w:type="paragraph" w:styleId="805" w:customStyle="1">
    <w:name w:val="正文文本缩进1"/>
    <w:basedOn w:val="806"/>
    <w:next w:val="808"/>
    <w:uiPriority w:val="99"/>
    <w:qFormat/>
    <w:pPr>
      <w:ind w:firstLine="420"/>
      <w:jc w:val="left"/>
    </w:pPr>
    <w:rPr>
      <w:sz w:val="34"/>
    </w:rPr>
  </w:style>
  <w:style w:type="paragraph" w:styleId="806" w:customStyle="1">
    <w:name w:val="正文12"/>
    <w:next w:val="807"/>
    <w:uiPriority w:val="0"/>
    <w:qFormat/>
    <w:pPr>
      <w:jc w:val="both"/>
      <w:widowControl w:val="off"/>
    </w:pPr>
    <w:rPr>
      <w:rFonts w:hint="eastAsia" w:ascii="宋体" w:hAnsi="宋体" w:eastAsia="宋体" w:cs="宋体"/>
      <w:color w:val="000000"/>
      <w:lang w:val="en-US" w:eastAsia="zh-CN" w:bidi="ar-SA"/>
    </w:rPr>
  </w:style>
  <w:style w:type="paragraph" w:styleId="807" w:customStyle="1">
    <w:name w:val="正文文本111"/>
    <w:basedOn w:val="743"/>
    <w:next w:val="806"/>
    <w:uiPriority w:val="0"/>
    <w:qFormat/>
    <w:rPr>
      <w:rFonts w:ascii="楷体_GB2312" w:hAnsi="Arial" w:eastAsia="楷体_GB2312"/>
      <w:sz w:val="28"/>
      <w:szCs w:val="28"/>
      <w:lang w:eastAsia="en-US"/>
    </w:rPr>
  </w:style>
  <w:style w:type="paragraph" w:styleId="808" w:customStyle="1">
    <w:name w:val="寄信人地址1"/>
    <w:basedOn w:val="797"/>
    <w:uiPriority w:val="0"/>
    <w:qFormat/>
    <w:rPr>
      <w:rFonts w:ascii="Arial" w:hAnsi="Arial"/>
    </w:rPr>
  </w:style>
  <w:style w:type="paragraph" w:styleId="809" w:customStyle="1">
    <w:name w:val="正文首行缩进 211"/>
    <w:basedOn w:val="810"/>
    <w:uiPriority w:val="0"/>
    <w:qFormat/>
    <w:pPr>
      <w:ind w:firstLine="420"/>
      <w:tabs>
        <w:tab w:val="left" w:pos="0" w:leader="none"/>
        <w:tab w:val="left" w:pos="993" w:leader="none"/>
        <w:tab w:val="left" w:pos="1134" w:leader="none"/>
      </w:tabs>
    </w:pPr>
  </w:style>
  <w:style w:type="paragraph" w:styleId="810" w:customStyle="1">
    <w:name w:val="正文文本缩进11"/>
    <w:basedOn w:val="756"/>
    <w:next w:val="811"/>
    <w:uiPriority w:val="0"/>
    <w:qFormat/>
    <w:pPr>
      <w:ind w:left="420"/>
      <w:spacing w:after="120"/>
    </w:pPr>
  </w:style>
  <w:style w:type="paragraph" w:styleId="811" w:customStyle="1">
    <w:name w:val="寄信人地址11"/>
    <w:basedOn w:val="743"/>
    <w:uiPriority w:val="0"/>
    <w:qFormat/>
    <w:pPr>
      <w:ind w:firstLine="200"/>
    </w:pPr>
    <w:rPr>
      <w:rFonts w:ascii="Arial" w:hAnsi="Arial" w:eastAsia="仿宋_GB2312" w:cs="Arial"/>
    </w:rPr>
  </w:style>
  <w:style w:type="paragraph" w:styleId="812" w:customStyle="1">
    <w:name w:val="段"/>
    <w:basedOn w:val="755"/>
    <w:next w:val="755"/>
    <w:uiPriority w:val="0"/>
    <w:qFormat/>
    <w:pPr>
      <w:widowControl/>
    </w:pPr>
    <w:rPr>
      <w:rFonts w:ascii="宋体"/>
    </w:rPr>
  </w:style>
  <w:style w:type="paragraph" w:styleId="813" w:customStyle="1">
    <w:name w:val="首行缩进"/>
    <w:basedOn w:val="755"/>
    <w:uiPriority w:val="0"/>
    <w:qFormat/>
    <w:rPr>
      <w:rFonts w:ascii="Times New Roman"/>
      <w:sz w:val="20"/>
    </w:rPr>
  </w:style>
  <w:style w:type="paragraph" w:styleId="814" w:customStyle="1">
    <w:name w:val="目录 111"/>
    <w:basedOn w:val="756"/>
    <w:next w:val="743"/>
    <w:uiPriority w:val="0"/>
    <w:qFormat/>
    <w:pPr>
      <w:jc w:val="left"/>
      <w:spacing w:after="100" w:line="259" w:lineRule="auto"/>
      <w:widowControl/>
    </w:pPr>
    <w:rPr>
      <w:rFonts w:ascii="Calibri" w:hAnsi="Calibri"/>
      <w:sz w:val="22"/>
      <w:szCs w:val="22"/>
    </w:rPr>
  </w:style>
  <w:style w:type="paragraph" w:styleId="815" w:customStyle="1">
    <w:name w:val="目录 1111"/>
    <w:basedOn w:val="743"/>
    <w:next w:val="743"/>
    <w:uiPriority w:val="39"/>
    <w:unhideWhenUsed/>
    <w:qFormat/>
    <w:pPr>
      <w:spacing w:after="57"/>
    </w:pPr>
  </w:style>
  <w:style w:type="character" w:styleId="816" w:customStyle="1">
    <w:name w:val="标题 3 字符"/>
    <w:basedOn w:val="753"/>
    <w:link w:val="746"/>
    <w:uiPriority w:val="0"/>
    <w:qFormat/>
    <w:rPr>
      <w:b/>
      <w:bCs/>
      <w:sz w:val="32"/>
      <w:szCs w:val="32"/>
    </w:rPr>
  </w:style>
  <w:style w:type="character" w:styleId="817" w:customStyle="1">
    <w:name w:val="Heading 1 Char"/>
    <w:basedOn w:val="753"/>
    <w:uiPriority w:val="9"/>
    <w:qFormat/>
    <w:rPr>
      <w:rFonts w:ascii="Arial" w:hAnsi="Arial" w:eastAsia="Arial" w:cs="Arial"/>
      <w:sz w:val="40"/>
      <w:szCs w:val="40"/>
    </w:rPr>
  </w:style>
  <w:style w:type="character" w:styleId="818" w:customStyle="1">
    <w:name w:val="标题 2 字符"/>
    <w:basedOn w:val="753"/>
    <w:link w:val="745"/>
    <w:uiPriority w:val="9"/>
    <w:qFormat/>
    <w:rPr>
      <w:rFonts w:ascii="Arial" w:hAnsi="Arial" w:eastAsia="Arial" w:cs="Arial"/>
      <w:sz w:val="34"/>
    </w:rPr>
  </w:style>
  <w:style w:type="character" w:styleId="819" w:customStyle="1">
    <w:name w:val="Heading 3 Char"/>
    <w:basedOn w:val="753"/>
    <w:uiPriority w:val="9"/>
    <w:qFormat/>
    <w:rPr>
      <w:rFonts w:ascii="Arial" w:hAnsi="Arial" w:eastAsia="Arial" w:cs="Arial"/>
      <w:sz w:val="30"/>
      <w:szCs w:val="30"/>
    </w:rPr>
  </w:style>
  <w:style w:type="character" w:styleId="820" w:customStyle="1">
    <w:name w:val="Heading 4 Char"/>
    <w:basedOn w:val="753"/>
    <w:uiPriority w:val="9"/>
    <w:qFormat/>
    <w:rPr>
      <w:rFonts w:ascii="Arial" w:hAnsi="Arial" w:eastAsia="Arial" w:cs="Arial"/>
      <w:b/>
      <w:bCs/>
      <w:sz w:val="26"/>
      <w:szCs w:val="26"/>
    </w:rPr>
  </w:style>
  <w:style w:type="character" w:styleId="821" w:customStyle="1">
    <w:name w:val="标题 5 字符"/>
    <w:basedOn w:val="753"/>
    <w:link w:val="748"/>
    <w:uiPriority w:val="9"/>
    <w:qFormat/>
    <w:rPr>
      <w:rFonts w:ascii="Arial" w:hAnsi="Arial" w:eastAsia="Arial" w:cs="Arial"/>
      <w:b/>
      <w:bCs/>
      <w:sz w:val="24"/>
      <w:szCs w:val="24"/>
    </w:rPr>
  </w:style>
  <w:style w:type="character" w:styleId="822" w:customStyle="1">
    <w:name w:val="标题 6 字符"/>
    <w:basedOn w:val="753"/>
    <w:link w:val="749"/>
    <w:uiPriority w:val="9"/>
    <w:qFormat/>
    <w:rPr>
      <w:rFonts w:ascii="Arial" w:hAnsi="Arial" w:eastAsia="Arial" w:cs="Arial"/>
      <w:b/>
      <w:bCs/>
      <w:sz w:val="22"/>
      <w:szCs w:val="22"/>
    </w:rPr>
  </w:style>
  <w:style w:type="character" w:styleId="823" w:customStyle="1">
    <w:name w:val="标题 7 字符"/>
    <w:basedOn w:val="753"/>
    <w:link w:val="750"/>
    <w:uiPriority w:val="9"/>
    <w:qFormat/>
    <w:rPr>
      <w:rFonts w:ascii="Arial" w:hAnsi="Arial" w:eastAsia="Arial" w:cs="Arial"/>
      <w:b/>
      <w:bCs/>
      <w:i/>
      <w:iCs/>
      <w:sz w:val="22"/>
      <w:szCs w:val="22"/>
    </w:rPr>
  </w:style>
  <w:style w:type="character" w:styleId="824" w:customStyle="1">
    <w:name w:val="标题 8 字符"/>
    <w:basedOn w:val="753"/>
    <w:link w:val="751"/>
    <w:uiPriority w:val="9"/>
    <w:qFormat/>
    <w:rPr>
      <w:rFonts w:ascii="Arial" w:hAnsi="Arial" w:eastAsia="Arial" w:cs="Arial"/>
      <w:i/>
      <w:iCs/>
      <w:sz w:val="22"/>
      <w:szCs w:val="22"/>
    </w:rPr>
  </w:style>
  <w:style w:type="character" w:styleId="825" w:customStyle="1">
    <w:name w:val="标题 9 字符"/>
    <w:basedOn w:val="753"/>
    <w:link w:val="752"/>
    <w:uiPriority w:val="9"/>
    <w:qFormat/>
    <w:rPr>
      <w:rFonts w:ascii="Arial" w:hAnsi="Arial" w:eastAsia="Arial" w:cs="Arial"/>
      <w:i/>
      <w:iCs/>
      <w:sz w:val="21"/>
      <w:szCs w:val="21"/>
    </w:rPr>
  </w:style>
  <w:style w:type="paragraph" w:styleId="826">
    <w:name w:val="List Paragraph"/>
    <w:basedOn w:val="743"/>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
    <w:basedOn w:val="753"/>
    <w:link w:val="785"/>
    <w:uiPriority w:val="10"/>
    <w:qFormat/>
    <w:rPr>
      <w:sz w:val="48"/>
      <w:szCs w:val="48"/>
    </w:rPr>
  </w:style>
  <w:style w:type="character" w:styleId="829" w:customStyle="1">
    <w:name w:val="副标题 字符"/>
    <w:basedOn w:val="753"/>
    <w:link w:val="779"/>
    <w:uiPriority w:val="11"/>
    <w:qFormat/>
    <w:rPr>
      <w:sz w:val="24"/>
      <w:szCs w:val="24"/>
    </w:rPr>
  </w:style>
  <w:style w:type="paragraph" w:styleId="830">
    <w:name w:val="Quote"/>
    <w:basedOn w:val="743"/>
    <w:next w:val="743"/>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43"/>
    <w:next w:val="743"/>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Header Char"/>
    <w:basedOn w:val="753"/>
    <w:uiPriority w:val="99"/>
    <w:qFormat/>
  </w:style>
  <w:style w:type="character" w:styleId="835" w:customStyle="1">
    <w:name w:val="Footer Char"/>
    <w:basedOn w:val="753"/>
    <w:uiPriority w:val="99"/>
    <w:qFormat/>
  </w:style>
  <w:style w:type="character" w:styleId="836" w:customStyle="1">
    <w:name w:val="Caption Char"/>
    <w:uiPriority w:val="99"/>
    <w:qFormat/>
  </w:style>
  <w:style w:type="table" w:styleId="837" w:customStyle="1">
    <w:name w:val="Table Grid Light"/>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无格式表格 11"/>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5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5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5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5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5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5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5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5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basedOn w:val="75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basedOn w:val="75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basedOn w:val="75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basedOn w:val="75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basedOn w:val="75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basedOn w:val="7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5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5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5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basedOn w:val="75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basedOn w:val="7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5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5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5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5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5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5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basedOn w:val="75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5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5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5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5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5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5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basedOn w:val="7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5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basedOn w:val="75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basedOn w:val="75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basedOn w:val="75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basedOn w:val="75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basedOn w:val="75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5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basedOn w:val="75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5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5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5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5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5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basedOn w:val="75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basedOn w:val="75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basedOn w:val="75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basedOn w:val="75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basedOn w:val="75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basedOn w:val="7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5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5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5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5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5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5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basedOn w:val="75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5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basedOn w:val="75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basedOn w:val="75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basedOn w:val="75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basedOn w:val="75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basedOn w:val="75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basedOn w:val="75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5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5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5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5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5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5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basedOn w:val="75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basedOn w:val="7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5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basedOn w:val="75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basedOn w:val="75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basedOn w:val="75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basedOn w:val="75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basedOn w:val="75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basedOn w:val="7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5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basedOn w:val="75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basedOn w:val="75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basedOn w:val="75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basedOn w:val="75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basedOn w:val="75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80"/>
    <w:uiPriority w:val="99"/>
    <w:qFormat/>
    <w:rPr>
      <w:sz w:val="18"/>
    </w:rPr>
  </w:style>
  <w:style w:type="character" w:styleId="963" w:customStyle="1">
    <w:name w:val="尾注文本 字符"/>
    <w:link w:val="774"/>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character" w:styleId="965" w:customStyle="1">
    <w:name w:val="正文文本缩进 字符"/>
    <w:basedOn w:val="753"/>
    <w:link w:val="764"/>
    <w:uiPriority w:val="0"/>
    <w:qFormat/>
    <w:rPr>
      <w:sz w:val="21"/>
      <w:szCs w:val="24"/>
    </w:rPr>
  </w:style>
  <w:style w:type="paragraph" w:styleId="966" w:customStyle="1">
    <w:name w:val="默认段落字体 Para Char Char Char Char Char Char Char"/>
    <w:basedOn w:val="743"/>
    <w:uiPriority w:val="0"/>
    <w:qFormat/>
    <w:rPr>
      <w:rFonts w:ascii="Tahoma" w:hAnsi="Tahoma"/>
      <w:sz w:val="24"/>
      <w:szCs w:val="20"/>
    </w:rPr>
  </w:style>
  <w:style w:type="paragraph" w:styleId="967" w:customStyle="1">
    <w:name w:val="Char"/>
    <w:basedOn w:val="743"/>
    <w:uiPriority w:val="0"/>
    <w:qFormat/>
    <w:pPr>
      <w:tabs>
        <w:tab w:val="left" w:pos="360" w:leader="none"/>
      </w:tabs>
    </w:pPr>
    <w:rPr>
      <w:sz w:val="24"/>
    </w:rPr>
  </w:style>
  <w:style w:type="paragraph" w:styleId="968" w:customStyle="1">
    <w:name w:val="普通正文"/>
    <w:basedOn w:val="743"/>
    <w:uiPriority w:val="0"/>
    <w:qFormat/>
    <w:pPr>
      <w:ind w:firstLine="480"/>
      <w:jc w:val="left"/>
      <w:spacing w:before="120" w:after="120" w:line="360" w:lineRule="auto"/>
    </w:pPr>
    <w:rPr>
      <w:rFonts w:ascii="Arial" w:hAnsi="Arial"/>
      <w:sz w:val="24"/>
    </w:rPr>
  </w:style>
  <w:style w:type="paragraph" w:styleId="969" w:customStyle="1">
    <w:name w:val="p0"/>
    <w:basedOn w:val="743"/>
    <w:uiPriority w:val="0"/>
    <w:qFormat/>
    <w:pPr>
      <w:widowControl/>
    </w:pPr>
    <w:rPr>
      <w:szCs w:val="21"/>
    </w:rPr>
  </w:style>
  <w:style w:type="paragraph" w:styleId="970" w:customStyle="1">
    <w:name w:val="Default"/>
    <w:basedOn w:val="743"/>
    <w:uiPriority w:val="0"/>
    <w:qFormat/>
    <w:rPr>
      <w:rFonts w:ascii="宋体" w:hAnsi="宋体" w:cs="宋体"/>
      <w:color w:val="000000"/>
      <w:sz w:val="24"/>
    </w:rPr>
  </w:style>
  <w:style w:type="character" w:styleId="971" w:customStyle="1">
    <w:name w:val="16"/>
    <w:basedOn w:val="753"/>
    <w:uiPriority w:val="0"/>
    <w:qFormat/>
    <w:rPr>
      <w:rFonts w:hint="eastAsia" w:ascii="黑体" w:hAnsi="宋体" w:eastAsia="黑体" w:cs="黑体"/>
      <w:color w:val="000000"/>
      <w:sz w:val="44"/>
      <w:szCs w:val="44"/>
    </w:rPr>
  </w:style>
  <w:style w:type="character" w:styleId="972" w:customStyle="1">
    <w:name w:val="15"/>
    <w:basedOn w:val="753"/>
    <w:uiPriority w:val="0"/>
    <w:qFormat/>
    <w:rPr>
      <w:rFonts w:hint="eastAsia" w:ascii="仿宋" w:hAnsi="仿宋" w:eastAsia="仿宋" w:cs="仿宋"/>
      <w:color w:val="000000"/>
      <w:sz w:val="18"/>
      <w:szCs w:val="18"/>
    </w:rPr>
  </w:style>
  <w:style w:type="paragraph" w:styleId="973" w:customStyle="1">
    <w:name w:val="Table Paragraph"/>
    <w:basedOn w:val="743"/>
    <w:uiPriority w:val="1"/>
    <w:qFormat/>
    <w:rPr>
      <w:rFonts w:ascii="宋体" w:hAnsi="宋体" w:cs="宋体"/>
      <w:lang w:val="zh-CN" w:bidi="zh-CN"/>
    </w:rPr>
  </w:style>
  <w:style w:type="character" w:styleId="974" w:customStyle="1">
    <w:name w:val="正文首行缩进 2 字符"/>
    <w:basedOn w:val="965"/>
    <w:link w:val="786"/>
    <w:uiPriority w:val="0"/>
    <w:qFormat/>
    <w:rPr>
      <w:sz w:val="21"/>
      <w:szCs w:val="24"/>
    </w:rPr>
  </w:style>
  <w:style w:type="character" w:styleId="975" w:customStyle="1">
    <w:name w:val="纯文本 字符"/>
    <w:basedOn w:val="753"/>
    <w:link w:val="770"/>
    <w:uiPriority w:val="0"/>
    <w:qFormat/>
    <w:rPr>
      <w:rFonts w:ascii="宋体" w:hAnsi="Courier New"/>
      <w:sz w:val="21"/>
      <w:szCs w:val="21"/>
    </w:rPr>
  </w:style>
  <w:style w:type="paragraph" w:styleId="976" w:customStyle="1">
    <w:name w:val="正文（缩进）"/>
    <w:basedOn w:val="743"/>
    <w:uiPriority w:val="0"/>
    <w:qFormat/>
    <w:pPr>
      <w:ind w:firstLine="480"/>
      <w:spacing w:line="360" w:lineRule="auto"/>
    </w:pPr>
    <w:rPr>
      <w:sz w:val="24"/>
    </w:rPr>
  </w:style>
  <w:style w:type="paragraph" w:styleId="977" w:customStyle="1">
    <w:name w:val="正文缩进1"/>
    <w:basedOn w:val="743"/>
    <w:uiPriority w:val="99"/>
    <w:qFormat/>
    <w:pPr>
      <w:ind w:firstLine="420"/>
    </w:pPr>
  </w:style>
  <w:style w:type="paragraph" w:styleId="978" w:customStyle="1">
    <w:name w:val="_HT_正文"/>
    <w:basedOn w:val="743"/>
    <w:uiPriority w:val="0"/>
    <w:qFormat/>
    <w:pPr>
      <w:ind w:firstLine="200"/>
      <w:spacing w:line="360" w:lineRule="auto"/>
    </w:pPr>
    <w:rPr>
      <w:sz w:val="24"/>
    </w:rPr>
  </w:style>
  <w:style w:type="paragraph" w:styleId="979" w:customStyle="1">
    <w:name w:val="正文文本 21"/>
    <w:basedOn w:val="743"/>
    <w:next w:val="743"/>
    <w:uiPriority w:val="0"/>
    <w:qFormat/>
    <w:pPr>
      <w:ind w:right="-198"/>
      <w:jc w:val="center"/>
      <w:tabs>
        <w:tab w:val="left" w:pos="9072" w:leader="none"/>
      </w:tabs>
      <w:outlineLvl w:val="0"/>
    </w:pPr>
    <w:rPr>
      <w:rFonts w:ascii="宋体" w:hAnsi="宋体"/>
      <w:b/>
      <w:sz w:val="60"/>
    </w:rPr>
  </w:style>
  <w:style w:type="paragraph" w:styleId="980" w:customStyle="1">
    <w:name w:val="列出段落5"/>
    <w:basedOn w:val="743"/>
    <w:uiPriority w:val="34"/>
    <w:qFormat/>
    <w:pPr>
      <w:contextualSpacing/>
      <w:ind w:left="720"/>
      <w:jc w:val="left"/>
      <w:spacing w:after="200" w:line="276" w:lineRule="auto"/>
      <w:widowControl/>
    </w:pPr>
    <w:rPr>
      <w:sz w:val="22"/>
    </w:rPr>
  </w:style>
  <w:style w:type="table" w:styleId="981" w:customStyle="1">
    <w:name w:val="网格型1"/>
    <w:basedOn w:val="982"/>
    <w:uiPriority w:val="0"/>
    <w:qFormat/>
    <w:pPr>
      <w:jc w:val="both"/>
      <w:widowControl w:val="off"/>
    </w:pPr>
    <w:tblPr/>
  </w:style>
  <w:style w:type="table" w:styleId="982" w:customStyle="1">
    <w:name w:val="普通表格1"/>
    <w:uiPriority w:val="0"/>
    <w:semiHidden/>
    <w:qFormat/>
    <w:tblPr>
      <w:tblCellMar>
        <w:left w:w="0" w:type="dxa"/>
        <w:top w:w="0" w:type="dxa"/>
        <w:right w:w="0" w:type="dxa"/>
        <w:bottom w:w="0" w:type="dxa"/>
      </w:tblCellMar>
    </w:tblPr>
  </w:style>
  <w:style w:type="paragraph" w:styleId="983" w:customStyle="1">
    <w:name w:val="普通(网站)11"/>
    <w:basedOn w:val="743"/>
    <w:uiPriority w:val="0"/>
    <w:qFormat/>
    <w:pPr>
      <w:jc w:val="left"/>
      <w:spacing w:before="100" w:beforeAutospacing="1" w:after="100" w:afterAutospacing="1"/>
      <w:widowControl/>
    </w:pPr>
    <w:rPr>
      <w:rFonts w:ascii="宋体" w:hAnsi="宋体" w:cs="宋体"/>
      <w:sz w:val="24"/>
    </w:rPr>
  </w:style>
  <w:style w:type="character" w:styleId="984" w:customStyle="1">
    <w:name w:val="font81"/>
    <w:basedOn w:val="753"/>
    <w:uiPriority w:val="0"/>
    <w:qFormat/>
    <w:rPr>
      <w:rFonts w:hint="eastAsia" w:ascii="宋体" w:hAnsi="宋体" w:eastAsia="宋体" w:cs="宋体"/>
      <w:color w:val="000000"/>
      <w:sz w:val="22"/>
      <w:szCs w:val="22"/>
      <w:u w:val="none"/>
    </w:rPr>
  </w:style>
  <w:style w:type="character" w:styleId="985" w:customStyle="1">
    <w:name w:val="NormalCharacter1"/>
    <w:uiPriority w:val="0"/>
    <w:semiHidden/>
    <w:qFormat/>
    <w:rPr>
      <w:rFonts w:hint="default" w:ascii="Times New Roman" w:hAnsi="Times New Roman" w:eastAsia="宋体" w:cs="Times New Roman"/>
      <w:sz w:val="21"/>
      <w:szCs w:val="24"/>
    </w:rPr>
  </w:style>
  <w:style w:type="paragraph" w:styleId="986" w:customStyle="1">
    <w:name w:val="正文1111"/>
    <w:next w:val="987"/>
    <w:uiPriority w:val="0"/>
    <w:qFormat/>
    <w:pPr>
      <w:jc w:val="both"/>
      <w:widowControl w:val="off"/>
    </w:pPr>
    <w:rPr>
      <w:rFonts w:ascii="Times New Roman" w:hAnsi="Times New Roman" w:eastAsia="宋体" w:cs="Times New Roman"/>
      <w:sz w:val="21"/>
      <w:szCs w:val="24"/>
      <w:lang w:val="en-US" w:eastAsia="zh-CN" w:bidi="ar-SA"/>
    </w:rPr>
  </w:style>
  <w:style w:type="paragraph" w:styleId="987" w:customStyle="1">
    <w:name w:val="文本块11"/>
    <w:basedOn w:val="806"/>
    <w:uiPriority w:val="0"/>
    <w:qFormat/>
    <w:pPr>
      <w:ind w:left="256" w:right="6" w:firstLine="624"/>
    </w:pPr>
    <w:rPr>
      <w:rFonts w:ascii="仿宋_GB2312" w:eastAsia="仿宋_GB2312"/>
      <w:sz w:val="30"/>
    </w:rPr>
  </w:style>
  <w:style w:type="paragraph" w:styleId="988" w:customStyle="1">
    <w:name w:val="脚注文本1"/>
    <w:basedOn w:val="755"/>
    <w:next w:val="989"/>
    <w:uiPriority w:val="0"/>
    <w:qFormat/>
    <w:pPr>
      <w:jc w:val="left"/>
    </w:pPr>
    <w:rPr>
      <w:rFonts w:ascii="宋体" w:eastAsia="Times New Roman"/>
    </w:rPr>
  </w:style>
  <w:style w:type="paragraph" w:styleId="989" w:customStyle="1">
    <w:name w:val="索引 51"/>
    <w:basedOn w:val="755"/>
    <w:next w:val="755"/>
    <w:uiPriority w:val="0"/>
    <w:qFormat/>
    <w:pPr>
      <w:ind w:left="798"/>
      <w:jc w:val="left"/>
    </w:pPr>
  </w:style>
  <w:style w:type="paragraph" w:styleId="990" w:customStyle="1">
    <w:name w:val="信息标题1"/>
    <w:basedOn w:val="743"/>
    <w:next w:val="99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91" w:customStyle="1">
    <w:name w:val="正文文本12"/>
    <w:basedOn w:val="743"/>
    <w:next w:val="743"/>
    <w:uiPriority w:val="99"/>
    <w:qFormat/>
    <w:pPr>
      <w:spacing w:after="120"/>
    </w:pPr>
  </w:style>
  <w:style w:type="character" w:styleId="992" w:customStyle="1">
    <w:name w:val="超链接1"/>
    <w:uiPriority w:val="99"/>
    <w:unhideWhenUsed/>
    <w:qFormat/>
    <w:rPr>
      <w:color w:val="0000ff"/>
      <w:u w:val="single"/>
    </w:rPr>
  </w:style>
  <w:style w:type="paragraph" w:styleId="993" w:customStyle="1">
    <w:name w:val="列表段落1"/>
    <w:basedOn w:val="755"/>
    <w:next w:val="743"/>
    <w:uiPriority w:val="99"/>
    <w:qFormat/>
    <w:pPr>
      <w:ind w:firstLine="420"/>
    </w:pPr>
  </w:style>
  <w:style w:type="paragraph" w:styleId="9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5" w:customStyle="1">
    <w:name w:val="纯文本1"/>
    <w:basedOn w:val="803"/>
    <w:uiPriority w:val="0"/>
    <w:qFormat/>
    <w:rPr>
      <w:rFonts w:ascii="宋体" w:hAnsi="Courier New"/>
      <w:szCs w:val="21"/>
    </w:rPr>
  </w:style>
  <w:style w:type="paragraph" w:styleId="996" w:customStyle="1">
    <w:name w:val="页眉1"/>
    <w:basedOn w:val="755"/>
    <w:uiPriority w:val="0"/>
    <w:qFormat/>
    <w:pPr>
      <w:jc w:val="center"/>
      <w:tabs>
        <w:tab w:val="center" w:pos="4153" w:leader="none"/>
        <w:tab w:val="right" w:pos="8306" w:leader="none"/>
      </w:tabs>
      <w:pBdr>
        <w:bottom w:val="single" w:color="000000" w:sz="6" w:space="1"/>
      </w:pBdr>
    </w:pPr>
    <w:rPr>
      <w:sz w:val="18"/>
      <w:szCs w:val="18"/>
    </w:rPr>
  </w:style>
  <w:style w:type="paragraph" w:styleId="997" w:customStyle="1">
    <w:name w:val="页脚1"/>
    <w:basedOn w:val="755"/>
    <w:uiPriority w:val="0"/>
    <w:qFormat/>
    <w:pPr>
      <w:jc w:val="left"/>
      <w:tabs>
        <w:tab w:val="center" w:pos="4153" w:leader="none"/>
        <w:tab w:val="right" w:pos="8306" w:leader="none"/>
      </w:tabs>
    </w:pPr>
    <w:rPr>
      <w:sz w:val="18"/>
      <w:szCs w:val="18"/>
    </w:rPr>
  </w:style>
  <w:style w:type="character" w:styleId="998" w:customStyle="1">
    <w:name w:val="页码1"/>
    <w:uiPriority w:val="0"/>
    <w:qFormat/>
  </w:style>
  <w:style w:type="character" w:styleId="999" w:customStyle="1">
    <w:name w:val="font71"/>
    <w:basedOn w:val="753"/>
    <w:uiPriority w:val="0"/>
    <w:qFormat/>
    <w:rPr>
      <w:rFonts w:hint="eastAsia" w:ascii="宋体" w:hAnsi="宋体" w:eastAsia="宋体" w:cs="宋体"/>
      <w:color w:val="000000"/>
      <w:sz w:val="22"/>
      <w:szCs w:val="22"/>
      <w:u w:val="none"/>
    </w:rPr>
  </w:style>
  <w:style w:type="character" w:styleId="1000" w:customStyle="1">
    <w:name w:val="font11"/>
    <w:basedOn w:val="753"/>
    <w:uiPriority w:val="0"/>
    <w:qFormat/>
    <w:rPr>
      <w:rFonts w:ascii="微软雅黑" w:hAnsi="微软雅黑" w:eastAsia="微软雅黑" w:cs="微软雅黑"/>
      <w:color w:val="000000"/>
      <w:sz w:val="22"/>
      <w:szCs w:val="22"/>
      <w:u w:val="none"/>
    </w:rPr>
  </w:style>
  <w:style w:type="character" w:styleId="1001" w:customStyle="1">
    <w:name w:val="font31"/>
    <w:basedOn w:val="753"/>
    <w:uiPriority w:val="0"/>
    <w:qFormat/>
    <w:rPr>
      <w:rFonts w:hint="eastAsia" w:ascii="宋体" w:hAnsi="宋体" w:eastAsia="宋体" w:cs="宋体"/>
      <w:color w:val="000000"/>
      <w:sz w:val="22"/>
      <w:szCs w:val="22"/>
      <w:u w:val="none"/>
    </w:rPr>
  </w:style>
  <w:style w:type="character" w:styleId="1002" w:customStyle="1">
    <w:name w:val="font91"/>
    <w:basedOn w:val="753"/>
    <w:uiPriority w:val="0"/>
    <w:qFormat/>
    <w:rPr>
      <w:rFonts w:hint="eastAsia" w:ascii="宋体" w:hAnsi="宋体" w:eastAsia="宋体" w:cs="宋体"/>
      <w:color w:val="ff0000"/>
      <w:sz w:val="22"/>
      <w:szCs w:val="22"/>
      <w:u w:val="none"/>
    </w:rPr>
  </w:style>
  <w:style w:type="character" w:styleId="1003" w:customStyle="1">
    <w:name w:val="font01"/>
    <w:basedOn w:val="753"/>
    <w:uiPriority w:val="0"/>
    <w:qFormat/>
    <w:rPr>
      <w:rFonts w:hint="eastAsia" w:ascii="宋体" w:hAnsi="宋体" w:eastAsia="宋体" w:cs="宋体"/>
      <w:color w:val="000000"/>
      <w:sz w:val="22"/>
      <w:szCs w:val="22"/>
      <w:u w:val="none"/>
    </w:rPr>
  </w:style>
  <w:style w:type="character" w:styleId="1004" w:customStyle="1">
    <w:name w:val="font21"/>
    <w:basedOn w:val="753"/>
    <w:uiPriority w:val="0"/>
    <w:qFormat/>
    <w:rPr>
      <w:rFonts w:hint="eastAsia" w:ascii="宋体" w:hAnsi="宋体" w:eastAsia="宋体" w:cs="宋体"/>
      <w:color w:val="000000"/>
      <w:sz w:val="22"/>
      <w:szCs w:val="22"/>
      <w:u w:val="none"/>
    </w:rPr>
  </w:style>
  <w:style w:type="character" w:styleId="1005" w:customStyle="1">
    <w:name w:val="font41"/>
    <w:basedOn w:val="753"/>
    <w:uiPriority w:val="0"/>
    <w:qFormat/>
    <w:rPr>
      <w:rFonts w:hint="eastAsia" w:ascii="宋体" w:hAnsi="宋体" w:eastAsia="宋体" w:cs="宋体"/>
      <w:color w:val="ff0000"/>
      <w:sz w:val="22"/>
      <w:szCs w:val="22"/>
      <w:u w:val="none"/>
    </w:rPr>
  </w:style>
  <w:style w:type="paragraph" w:styleId="1006" w:customStyle="1">
    <w:name w:val="普通(网站)1"/>
    <w:uiPriority w:val="0"/>
    <w:qFormat/>
    <w:pPr>
      <w:spacing w:before="280" w:after="280"/>
    </w:pPr>
    <w:rPr>
      <w:rFonts w:ascii="宋体" w:hAnsi="宋体" w:eastAsia="宋体" w:cs="宋体"/>
      <w:sz w:val="24"/>
      <w:szCs w:val="24"/>
      <w:lang w:val="en-US" w:eastAsia="zh-CN" w:bidi="ar-SA"/>
    </w:rPr>
  </w:style>
  <w:style w:type="paragraph" w:styleId="1007" w:customStyle="1">
    <w:name w:val="列出段落1"/>
    <w:uiPriority w:val="34"/>
    <w:qFormat/>
    <w:pPr>
      <w:ind w:firstLine="420"/>
      <w:jc w:val="both"/>
      <w:widowControl w:val="off"/>
    </w:pPr>
    <w:rPr>
      <w:rFonts w:ascii="Calibri" w:hAnsi="Calibri" w:eastAsia="宋体" w:cs="Times New Roman"/>
      <w:sz w:val="21"/>
      <w:szCs w:val="22"/>
      <w:lang w:val="en-US" w:eastAsia="zh-CN" w:bidi="ar-SA"/>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b5e4d82e-3ae2-4c27-8d41-622069ab9f78</errorID>
      <errorWord>和</errorWord>
      <group>L1_AI</group>
      <groupName>深度校对</groupName>
      <ability>L2_AI_Grammar</ability>
      <abilityName>语法纠错</abilityName>
      <candidateList>
        <item>，依据</item>
      </candidateList>
      <explain/>
      <paraID>35699BB6</paraID>
      <start>16</start>
      <end>17</end>
      <status>ignored</status>
      <modifiedWord/>
      <trackRevisions>false</trackRevisions>
    </reviewItem>
    <reviewItem>
      <errorID>3812eab4-a6db-42da-9192-fbd6a2499761</errorID>
      <errorWord>-</errorWord>
      <group>L1_Format</group>
      <groupName>格式问题</groupName>
      <ability>L2_HalfPunc</ability>
      <abilityName>全半角检查</abilityName>
      <candidateList>
        <item>－</item>
      </candidateList>
      <explain>文本全半角错误。</explain>
      <paraID>7D3AD75F</paraID>
      <start>12</start>
      <end>13</end>
      <status>ignored</status>
      <modifiedWord/>
      <trackRevisions>false</trackRevisions>
    </reviewItem>
    <reviewItem>
      <errorID>a45f9b3e-ce4c-4986-81e8-9633ba333d93</errorID>
      <errorWord>-</errorWord>
      <group>L1_Format</group>
      <groupName>格式问题</groupName>
      <ability>L2_HalfPunc</ability>
      <abilityName>全半角检查</abilityName>
      <candidateList>
        <item>－</item>
      </candidateList>
      <explain>文本全半角错误。</explain>
      <paraID>7D3AD75F</paraID>
      <start>13</start>
      <end>14</end>
      <status>ignored</status>
      <modifiedWord/>
      <trackRevisions>false</trackRevisions>
    </reviewItem>
    <reviewItem>
      <errorID>ee4edb7f-8f06-4996-93a7-6cd4f41d021c</errorID>
      <errorWord>：</errorWord>
      <group>L1_Format</group>
      <groupName>格式问题</groupName>
      <ability>L2_HalfPunc</ability>
      <abilityName>全半角检查</abilityName>
      <candidateList>
        <item>:</item>
      </candidateList>
      <explain>文本全半角错误。</explain>
      <paraID>171A070C</paraID>
      <start>17</start>
      <end>18</end>
      <status>modified</status>
      <modifiedWord>:</modifiedWord>
      <trackRevisions>false</trackRevisions>
    </reviewItem>
    <reviewItem>
      <errorID>6f06c536-f9ff-4909-9ad2-38d51089beaf</errorID>
      <errorWord>：</errorWord>
      <group>L1_Format</group>
      <groupName>格式问题</groupName>
      <ability>L2_HalfPunc</ability>
      <abilityName>全半角检查</abilityName>
      <candidateList>
        <item>:</item>
      </candidateList>
      <explain>文本全半角错误。</explain>
      <paraID>1A2D7747</paraID>
      <start>15</start>
      <end>16</end>
      <status>modified</status>
      <modifiedWord>:</modifiedWord>
      <trackRevisions>false</trackRevisions>
    </reviewItem>
    <reviewItem>
      <errorID>95c9dae2-b236-4747-8907-e9b04b41af14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7F34080D</paraID>
      <start>0</start>
      <end>2</end>
      <status>modified</status>
      <modifiedWord>1.</modifiedWord>
      <trackRevisions>false</trackRevisions>
    </reviewItem>
    <reviewItem>
      <errorID>b70f922f-31a0-4922-b0af-71a4eae86ba2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5BB0C10B</paraID>
      <start>0</start>
      <end>2</end>
      <status>modified</status>
      <modifiedWord>2.</modifiedWord>
      <trackRevisions>false</trackRevisions>
    </reviewItem>
    <reviewItem>
      <errorID>2f284a8b-8ae7-4b8c-8ea4-5f3b802dccbb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907A2A8</paraID>
      <start>0</start>
      <end>2</end>
      <status>modified</status>
      <modifiedWord>4.</modifiedWord>
      <trackRevisions>false</trackRevisions>
    </reviewItem>
    <reviewItem>
      <errorID>48cfa0d2-8b83-4cba-b7ae-ebea92389e80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77847272</paraID>
      <start>0</start>
      <end>2</end>
      <status>modified</status>
      <modifiedWord>1.</modifiedWord>
      <trackRevisions>false</trackRevisions>
    </reviewItem>
    <reviewItem>
      <errorID>74ed243a-03a6-4159-be41-e741ce76e5bc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12851C2E</paraID>
      <start>0</start>
      <end>2</end>
      <status>modified</status>
      <modifiedWord>2.</modifiedWord>
      <trackRevisions>false</trackRevisions>
    </reviewItem>
    <reviewItem>
      <errorID>2b11eb56-15cd-4d2b-a873-1dfea35b74ed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4C2CE52A</paraID>
      <start>0</start>
      <end>2</end>
      <status>modified</status>
      <modifiedWord>3.</modifiedWord>
      <trackRevisions>false</trackRevisions>
    </reviewItem>
    <reviewItem>
      <errorID>830b11ef-e1a1-4134-987a-22aa31b6ed3a</errorID>
      <errorWord>：</errorWord>
      <group>L1_Format</group>
      <groupName>格式问题</groupName>
      <ability>L2_HalfPunc</ability>
      <abilityName>全半角检查</abilityName>
      <candidateList>
        <item>:</item>
      </candidateList>
      <explain>文本全半角错误。</explain>
      <paraID> 77CB47F</paraID>
      <start>21</start>
      <end>22</end>
      <status>modified</status>
      <modifiedWord>:</modifiedWord>
      <trackRevisions>false</trackRevisions>
    </reviewItem>
    <reviewItem>
      <errorID>eccea81d-a417-420a-baae-a4252e997aba</errorID>
      <errorWord>：</errorWord>
      <group>L1_Format</group>
      <groupName>格式问题</groupName>
      <ability>L2_HalfPunc</ability>
      <abilityName>全半角检查</abilityName>
      <candidateList>
        <item>:</item>
      </candidateList>
      <explain>文本全半角错误。</explain>
      <paraID> 9968F5E</paraID>
      <start>15</start>
      <end>16</end>
      <status>modified</status>
      <modifiedWord>:</modifiedWord>
      <trackRevisions>false</trackRevisions>
    </reviewItem>
    <reviewItem>
      <errorID>e25e631b-5884-4ea5-9c0c-d43d2fa609ce</errorID>
      <errorWord>(</errorWord>
      <group>L1_Format</group>
      <groupName>格式问题</groupName>
      <ability>L2_HalfPunc</ability>
      <abilityName>全半角检查</abilityName>
      <candidateList>
        <item>（</item>
      </candidateList>
      <explain>文本全半角错误。</explain>
      <paraID>727C70D9</paraID>
      <start>5</start>
      <end>6</end>
      <status>modified</status>
      <modifiedWord>（</modifiedWord>
      <trackRevisions>false</trackRevisions>
    </reviewItem>
    <reviewItem>
      <errorID>72b87f83-086e-40bd-9d19-8feaec8243dd</errorID>
      <errorWord>)</errorWord>
      <group>L1_Format</group>
      <groupName>格式问题</groupName>
      <ability>L2_HalfPunc</ability>
      <abilityName>全半角检查</abilityName>
      <candidateList>
        <item>）</item>
      </candidateList>
      <explain>文本全半角错误。</explain>
      <paraID>727C70D9</paraID>
      <start>8</start>
      <end>9</end>
      <status>modified</status>
      <modifiedWord>）</modifiedWord>
      <trackRevisions>false</trackRevisions>
    </reviewItem>
    <reviewItem>
      <errorID>27c0a63a-85c5-482d-a821-e67136f6e043</errorID>
      <errorWord>)</errorWord>
      <group>L1_Format</group>
      <groupName>格式问题</groupName>
      <ability>L2_HalfPunc</ability>
      <abilityName>全半角检查</abilityName>
      <candidateList>
        <item>）</item>
      </candidateList>
      <explain>文本全半角错误。</explain>
      <paraID>10005E8C</paraID>
      <start>8</start>
      <end>9</end>
      <status>modified</status>
      <modifiedWord>）</modifiedWord>
      <trackRevisions>false</trackRevisions>
    </reviewItem>
    <reviewItem>
      <errorID>45db81f1-24c5-4a97-84a0-bfa10729e942</errorID>
      <errorWord>)</errorWord>
      <group>L1_Format</group>
      <groupName>格式问题</groupName>
      <ability>L2_HalfPunc</ability>
      <abilityName>全半角检查</abilityName>
      <candidateList>
        <item>）</item>
      </candidateList>
      <explain>文本全半角错误。</explain>
      <paraID>33BC835A</paraID>
      <start>8</start>
      <end>9</end>
      <status>modified</status>
      <modifiedWord>）</modifiedWord>
      <trackRevisions>false</trackRevisions>
    </reviewItem>
    <reviewItem>
      <errorID>ab2f8e83-6ce3-437d-b990-8125a5105984</errorID>
      <errorWord>)</errorWord>
      <group>L1_Format</group>
      <groupName>格式问题</groupName>
      <ability>L2_HalfPunc</ability>
      <abilityName>全半角检查</abilityName>
      <candidateList>
        <item>）</item>
      </candidateList>
      <explain>文本全半角错误。</explain>
      <paraID>2BFCDF07</paraID>
      <start>8</start>
      <end>9</end>
      <status>modified</status>
      <modifiedWord>）</modifiedWord>
      <trackRevisions>false</trackRevisions>
    </reviewItem>
    <reviewItem>
      <errorID>ad233a1d-3a8c-4045-a1ca-c4c52674d997</errorID>
      <errorWord>)</errorWord>
      <group>L1_Format</group>
      <groupName>格式问题</groupName>
      <ability>L2_HalfPunc</ability>
      <abilityName>全半角检查</abilityName>
      <candidateList>
        <item>）</item>
      </candidateList>
      <explain>文本全半角错误。</explain>
      <paraID>36AD238D</paraID>
      <start>8</start>
      <end>9</end>
      <status>modified</status>
      <modifiedWord>）</modifiedWord>
      <trackRevisions>false</trackRevisions>
    </reviewItem>
    <reviewItem>
      <errorID>09d380db-65ef-4425-a542-d08d3268952a</errorID>
      <errorWord>)</errorWord>
      <group>L1_Format</group>
      <groupName>格式问题</groupName>
      <ability>L2_HalfPunc</ability>
      <abilityName>全半角检查</abilityName>
      <candidateList>
        <item>）</item>
      </candidateList>
      <explain>文本全半角错误。</explain>
      <paraID>7EBC2775</paraID>
      <start>8</start>
      <end>9</end>
      <status>modified</status>
      <modifiedWord>）</modifiedWord>
      <trackRevisions>false</trackRevisions>
    </reviewItem>
    <reviewItem>
      <errorID>b455f41d-e38c-4a13-855f-5dfd4c8cf129</errorID>
      <errorWord>(</errorWord>
      <group>L1_Format</group>
      <groupName>格式问题</groupName>
      <ability>L2_HalfPunc</ability>
      <abilityName>全半角检查</abilityName>
      <candidateList>
        <item>（</item>
      </candidateList>
      <explain>文本全半角错误。</explain>
      <paraID>42B0A9D5</paraID>
      <start>5</start>
      <end>6</end>
      <status>modified</status>
      <modifiedWord>（</modifiedWord>
      <trackRevisions>false</trackRevisions>
    </reviewItem>
    <reviewItem>
      <errorID>523f70e7-ca2f-4e68-9668-4ac568a8943b</errorID>
      <errorWord>)</errorWord>
      <group>L1_Format</group>
      <groupName>格式问题</groupName>
      <ability>L2_HalfPunc</ability>
      <abilityName>全半角检查</abilityName>
      <candidateList>
        <item>）</item>
      </candidateList>
      <explain>文本全半角错误。</explain>
      <paraID>42B0A9D5</paraID>
      <start>8</start>
      <end>9</end>
      <status>modified</status>
      <modifiedWord>）</modifiedWord>
      <trackRevisions>false</trackRevisions>
    </reviewItem>
    <reviewItem>
      <errorID>6aedeb98-c68b-46c2-b260-37233a21b245</errorID>
      <errorWord>(</errorWord>
      <group>L1_Format</group>
      <groupName>格式问题</groupName>
      <ability>L2_HalfPunc</ability>
      <abilityName>全半角检查</abilityName>
      <candidateList>
        <item>（</item>
      </candidateList>
      <explain>文本全半角错误。</explain>
      <paraID>20C66F05</paraID>
      <start>5</start>
      <end>6</end>
      <status>modified</status>
      <modifiedWord>（</modifiedWord>
      <trackRevisions>false</trackRevisions>
    </reviewItem>
    <reviewItem>
      <errorID>84eb8cab-afb2-41b3-9906-93ebc69981f7</errorID>
      <errorWord>)</errorWord>
      <group>L1_Format</group>
      <groupName>格式问题</groupName>
      <ability>L2_HalfPunc</ability>
      <abilityName>全半角检查</abilityName>
      <candidateList>
        <item>）</item>
      </candidateList>
      <explain>文本全半角错误。</explain>
      <paraID>20C66F05</paraID>
      <start>8</start>
      <end>9</end>
      <status>modified</status>
      <modifiedWord>）</modifiedWord>
      <trackRevisions>false</trackRevisions>
    </reviewItem>
    <reviewItem>
      <errorID>dd420d3f-79e5-408a-8855-137dfd22d78a</errorID>
      <errorWord>)</errorWord>
      <group>L1_Format</group>
      <groupName>格式问题</groupName>
      <ability>L2_HalfPunc</ability>
      <abilityName>全半角检查</abilityName>
      <candidateList>
        <item>）</item>
      </candidateList>
      <explain>文本全半角错误。</explain>
      <paraID>4FBD7A4E</paraID>
      <start>8</start>
      <end>9</end>
      <status>modified</status>
      <modifiedWord>）</modifiedWord>
      <trackRevisions>false</trackRevisions>
    </reviewItem>
    <reviewItem>
      <errorID>576005de-c097-42f5-874a-889c5bf313a0</errorID>
      <errorWord>(</errorWord>
      <group>L1_Format</group>
      <groupName>格式问题</groupName>
      <ability>L2_HalfPunc</ability>
      <abilityName>全半角检查</abilityName>
      <candidateList>
        <item>（</item>
      </candidateList>
      <explain>文本全半角错误。</explain>
      <paraID>38C1A454</paraID>
      <start>13</start>
      <end>14</end>
      <status>modified</status>
      <modifiedWord>（</modifiedWord>
      <trackRevisions>false</trackRevisions>
    </reviewItem>
    <reviewItem>
      <errorID>64f98c13-5f8f-47e9-9511-2749e1e8eea4</errorID>
      <errorWord>)</errorWord>
      <group>L1_Format</group>
      <groupName>格式问题</groupName>
      <ability>L2_HalfPunc</ability>
      <abilityName>全半角检查</abilityName>
      <candidateList>
        <item>）</item>
      </candidateList>
      <explain>文本全半角错误。</explain>
      <paraID>38C1A454</paraID>
      <start>16</start>
      <end>17</end>
      <status>modified</status>
      <modifiedWord>）</modifiedWord>
      <trackRevisions>false</trackRevisions>
    </reviewItem>
    <reviewItem>
      <errorID>9db8b569-3f88-4e71-8438-9f2890bb090e</errorID>
      <errorWord>(</errorWord>
      <group>L1_Format</group>
      <groupName>格式问题</groupName>
      <ability>L2_HalfPunc</ability>
      <abilityName>全半角检查</abilityName>
      <candidateList>
        <item>（</item>
      </candidateList>
      <explain>文本全半角错误。</explain>
      <paraID>5343FB8A</paraID>
      <start>18</start>
      <end>19</end>
      <status>modified</status>
      <modifiedWord>（</modifiedWord>
      <trackRevisions>false</trackRevisions>
    </reviewItem>
    <reviewItem>
      <errorID>69700ec4-5b51-4e83-b3f2-0b0718801e85</errorID>
      <errorWord>:</errorWord>
      <group>L1_Format</group>
      <groupName>格式问题</groupName>
      <ability>L2_HalfPunc</ability>
      <abilityName>全半角检查</abilityName>
      <candidateList>
        <item>：</item>
      </candidateList>
      <explain>文本全半角错误。</explain>
      <paraID> E90200A</paraID>
      <start>2</start>
      <end>3</end>
      <status>modified</status>
      <modifiedWord>：</modifiedWord>
      <trackRevisions>false</trackRevisions>
    </reviewItem>
    <reviewItem>
      <errorID>65066a23-4156-4173-9320-69cfbe90b481</errorID>
      <errorWord>:</errorWord>
      <group>L1_Format</group>
      <groupName>格式问题</groupName>
      <ability>L2_HalfPunc</ability>
      <abilityName>全半角检查</abilityName>
      <candidateList>
        <item>：</item>
      </candidateList>
      <explain>文本全半角错误。</explain>
      <paraID>6D854C1D</paraID>
      <start>2</start>
      <end>3</end>
      <status>modified</status>
      <modifiedWord>：</modifiedWord>
      <trackRevisions>false</trackRevisions>
    </reviewItem>
    <reviewItem>
      <errorID>9b0baeaf-42aa-4f0b-b455-31a927bf7bf4</errorID>
      <errorWord>:</errorWord>
      <group>L1_Format</group>
      <groupName>格式问题</groupName>
      <ability>L2_HalfPunc</ability>
      <abilityName>全半角检查</abilityName>
      <candidateList>
        <item>：</item>
      </candidateList>
      <explain>文本全半角错误。</explain>
      <paraID> 5829774</paraID>
      <start>2</start>
      <end>3</end>
      <status>modified</status>
      <modifiedWord>：</modifiedWord>
      <trackRevisions>false</trackRevisions>
    </reviewItem>
    <reviewItem>
      <errorID>8ecc072d-b3da-4f84-b70c-2037d12f8537</errorID>
      <errorWord>:</errorWord>
      <group>L1_Format</group>
      <groupName>格式问题</groupName>
      <ability>L2_HalfPunc</ability>
      <abilityName>全半角检查</abilityName>
      <candidateList>
        <item>：</item>
      </candidateList>
      <explain>文本全半角错误。</explain>
      <paraID>521A083B</paraID>
      <start>2</start>
      <end>3</end>
      <status>modified</status>
      <modifiedWord>：</modifiedWord>
      <trackRevisions>false</trackRevisions>
    </reviewItem>
    <reviewItem>
      <errorID>4f257710-8b5c-4205-8add-ecc193d0a2e1</errorID>
      <errorWord>:</errorWord>
      <group>L1_Format</group>
      <groupName>格式问题</groupName>
      <ability>L2_HalfPunc</ability>
      <abilityName>全半角检查</abilityName>
      <candidateList>
        <item>：</item>
      </candidateList>
      <explain>文本全半角错误。</explain>
      <paraID>2E77E2CA</paraID>
      <start>2</start>
      <end>3</end>
      <status>modified</status>
      <modifiedWord>：</modifiedWord>
      <trackRevisions>false</trackRevisions>
    </reviewItem>
    <reviewItem>
      <errorID>2373a073-b783-44f8-9f20-0b41509b130b</errorID>
      <errorWord>:</errorWord>
      <group>L1_Format</group>
      <groupName>格式问题</groupName>
      <ability>L2_HalfPunc</ability>
      <abilityName>全半角检查</abilityName>
      <candidateList>
        <item>：</item>
      </candidateList>
      <explain>文本全半角错误。</explain>
      <paraID>42ED119E</paraID>
      <start>2</start>
      <end>3</end>
      <status>modified</status>
      <modifiedWord>：</modifiedWord>
      <trackRevisions>false</trackRevisions>
    </reviewItem>
    <reviewItem>
      <errorID>3036d1da-8c84-404f-9cc9-a50ea1349bbb</errorID>
      <errorWord>:</errorWord>
      <group>L1_Format</group>
      <groupName>格式问题</groupName>
      <ability>L2_HalfPunc</ability>
      <abilityName>全半角检查</abilityName>
      <candidateList>
        <item>：</item>
      </candidateList>
      <explain>文本全半角错误。</explain>
      <paraID>5969B67F</paraID>
      <start>2</start>
      <end>3</end>
      <status>modified</status>
      <modifiedWord>：</modifiedWord>
      <trackRevisions>false</trackRevisions>
    </reviewItem>
    <reviewItem>
      <errorID>14dede6e-edd7-4d16-9f45-aece918894ce</errorID>
      <errorWord>:</errorWord>
      <group>L1_Format</group>
      <groupName>格式问题</groupName>
      <ability>L2_HalfPunc</ability>
      <abilityName>全半角检查</abilityName>
      <candidateList>
        <item>：</item>
      </candidateList>
      <explain>文本全半角错误。</explain>
      <paraID>334C92C9</paraID>
      <start>2</start>
      <end>3</end>
      <status>modified</status>
      <modifiedWord>：</modifiedWord>
      <trackRevisions>false</trackRevisions>
    </reviewItem>
    <reviewItem>
      <errorID>302b14aa-f725-4632-85d8-a1b58670d9c9</errorID>
      <errorWord>:</errorWord>
      <group>L1_Format</group>
      <groupName>格式问题</groupName>
      <ability>L2_HalfPunc</ability>
      <abilityName>全半角检查</abilityName>
      <candidateList>
        <item>：</item>
      </candidateList>
      <explain>文本全半角错误。</explain>
      <paraID>45177F36</paraID>
      <start>4</start>
      <end>5</end>
      <status>modified</status>
      <modifiedWord>：</modifiedWord>
      <trackRevisions>false</trackRevisions>
    </reviewItem>
    <reviewItem>
      <errorID>467fcba1-0d00-4571-82db-98f2ef57944e</errorID>
      <errorWord>:</errorWord>
      <group>L1_Format</group>
      <groupName>格式问题</groupName>
      <ability>L2_HalfPunc</ability>
      <abilityName>全半角检查</abilityName>
      <candidateList>
        <item>：</item>
      </candidateList>
      <explain>文本全半角错误。</explain>
      <paraID>6D5C0EE9</paraID>
      <start>4</start>
      <end>5</end>
      <status>modified</status>
      <modifiedWord>：</modifiedWord>
      <trackRevisions>false</trackRevisions>
    </reviewItem>
    <reviewItem>
      <errorID>17f588a4-df78-44ad-8762-d87a9e088ad2</errorID>
      <errorWord>:</errorWord>
      <group>L1_Format</group>
      <groupName>格式问题</groupName>
      <ability>L2_HalfPunc</ability>
      <abilityName>全半角检查</abilityName>
      <candidateList>
        <item>：</item>
      </candidateList>
      <explain>文本全半角错误。</explain>
      <paraID> 5C5A206</paraID>
      <start>4</start>
      <end>5</end>
      <status>modified</status>
      <modifiedWord>：</modifiedWord>
      <trackRevisions>false</trackRevisions>
    </reviewItem>
    <reviewItem>
      <errorID>886661d5-49e8-4e8c-b8c3-847442d3445c</errorID>
      <errorWord>）</errorWord>
      <group>L1_Format</group>
      <groupName>格式问题</groupName>
      <ability>L2_HalfPunc</ability>
      <abilityName>全半角检查</abilityName>
      <candidateList>
        <item>)</item>
      </candidateList>
      <explain>文本全半角错误。</explain>
      <paraID>52810AB1</paraID>
      <start>5</start>
      <end>6</end>
      <status>modified</status>
      <modifiedWord>)</modifiedWord>
      <trackRevisions>false</trackRevisions>
    </reviewItem>
    <reviewItem>
      <errorID>c3f7a497-7ebc-43c7-b42a-c79e0269094f</errorID>
      <errorWord>）</errorWord>
      <group>L1_Format</group>
      <groupName>格式问题</groupName>
      <ability>L2_HalfPunc</ability>
      <abilityName>全半角检查</abilityName>
      <candidateList>
        <item>)</item>
      </candidateList>
      <explain>文本全半角错误。</explain>
      <paraID>7C1375C5</paraID>
      <start>5</start>
      <end>6</end>
      <status>modified</status>
      <modifiedWord>)</modifiedWord>
      <trackRevisions>false</trackRevisions>
    </reviewItem>
    <reviewItem>
      <errorID>5838b70d-176f-4928-a60f-a8f91ee6c0a4</errorID>
      <errorWord>）</errorWord>
      <group>L1_Format</group>
      <groupName>格式问题</groupName>
      <ability>L2_HalfPunc</ability>
      <abilityName>全半角检查</abilityName>
      <candidateList>
        <item>)</item>
      </candidateList>
      <explain>文本全半角错误。</explain>
      <paraID>6A7C42B6</paraID>
      <start>6</start>
      <end>7</end>
      <status>modified</status>
      <modifiedWord>)</modifiedWord>
      <trackRevisions>false</trackRevisions>
    </reviewItem>
    <reviewItem>
      <errorID>e8726a7e-3e88-4cde-8400-adcc777c3617</errorID>
      <errorWord>:</errorWord>
      <group>L1_Format</group>
      <groupName>格式问题</groupName>
      <ability>L2_HalfPunc</ability>
      <abilityName>全半角检查</abilityName>
      <candidateList>
        <item>：</item>
      </candidateList>
      <explain>文本全半角错误。</explain>
      <paraID>18698E66</paraID>
      <start>23</start>
      <end>24</end>
      <status>modified</status>
      <modifiedWord>：</modifiedWord>
      <trackRevisions>false</trackRevisions>
    </reviewItem>
    <reviewItem>
      <errorID>da31c7c6-0ac9-459d-b483-3d8c432fdc2f</errorID>
      <errorWord>:</errorWord>
      <group>L1_Format</group>
      <groupName>格式问题</groupName>
      <ability>L2_HalfPunc</ability>
      <abilityName>全半角检查</abilityName>
      <candidateList>
        <item>：</item>
      </candidateList>
      <explain>文本全半角错误。</explain>
      <paraID>18698E66</paraID>
      <start>62</start>
      <end>63</end>
      <status>modified</status>
      <modifiedWord>：</modifiedWord>
      <trackRevisions>false</trackRevisions>
    </reviewItem>
    <reviewItem>
      <errorID>323f1b22-4aa7-4103-8b29-42c963b8f60d</errorID>
      <errorWord>:</errorWord>
      <group>L1_Format</group>
      <groupName>格式问题</groupName>
      <ability>L2_HalfPunc</ability>
      <abilityName>全半角检查</abilityName>
      <candidateList>
        <item>：</item>
      </candidateList>
      <explain>文本全半角错误。</explain>
      <paraID>18698E66</paraID>
      <start>68</start>
      <end>69</end>
      <status>modified</status>
      <modifiedWord>：</modifiedWord>
      <trackRevisions>false</trackRevisions>
    </reviewItem>
    <reviewItem>
      <errorID>fa23ebe4-73e6-42a4-82bb-0799cf39591d</errorID>
      <errorWord>）</errorWord>
      <group>L1_Format</group>
      <groupName>格式问题</groupName>
      <ability>L2_HalfPunc</ability>
      <abilityName>全半角检查</abilityName>
      <candidateList>
        <item>)</item>
      </candidateList>
      <explain>文本全半角错误。</explain>
      <paraID>11879E31</paraID>
      <start>20</start>
      <end>21</end>
      <status>modified</status>
      <modifiedWord>)</modifiedWord>
      <trackRevisions>false</trackRevisions>
    </reviewItem>
    <reviewItem>
      <errorID>3668d055-11de-4614-a1e4-78e058bb6dcb</errorID>
      <errorWord>)</errorWord>
      <group>L1_Format</group>
      <groupName>格式问题</groupName>
      <ability>L2_HalfPunc</ability>
      <abilityName>全半角检查</abilityName>
      <candidateList>
        <item>）</item>
      </candidateList>
      <explain>文本全半角错误。</explain>
      <paraID>6B70D46D</paraID>
      <start>186</start>
      <end>187</end>
      <status>modified</status>
      <modifiedWord>）</modifiedWord>
      <trackRevisions>false</trackRevisions>
    </reviewItem>
    <reviewItem>
      <errorID>6f7a96fc-2739-4cfe-a8fc-c2b17e29bdda</errorID>
      <errorWord>)</errorWord>
      <group>L1_Format</group>
      <groupName>格式问题</groupName>
      <ability>L2_HalfPunc</ability>
      <abilityName>全半角检查</abilityName>
      <candidateList>
        <item>）</item>
      </candidateList>
      <explain>文本全半角错误。</explain>
      <paraID>6B70D46D</paraID>
      <start>212</start>
      <end>213</end>
      <status>modified</status>
      <modifiedWord>）</modifiedWord>
      <trackRevisions>false</trackRevisions>
    </reviewItem>
    <reviewItem>
      <errorID>e600d357-0171-4f22-b729-20a81a6bd9b4</errorID>
      <errorWord>)</errorWord>
      <group>L1_Format</group>
      <groupName>格式问题</groupName>
      <ability>L2_HalfPunc</ability>
      <abilityName>全半角检查</abilityName>
      <candidateList>
        <item>）</item>
      </candidateList>
      <explain>文本全半角错误。</explain>
      <paraID>6B70D46D</paraID>
      <start>228</start>
      <end>229</end>
      <status>modified</status>
      <modifiedWord>）</modifiedWord>
      <trackRevisions>false</trackRevisions>
    </reviewItem>
    <reviewItem>
      <errorID>207b07af-3f02-42b3-ba4e-0abfe984cf13</errorID>
      <errorWord>）</errorWord>
      <group>L1_Format</group>
      <groupName>格式问题</groupName>
      <ability>L2_HalfPunc</ability>
      <abilityName>全半角检查</abilityName>
      <candidateList>
        <item>)</item>
      </candidateList>
      <explain>文本全半角错误。</explain>
      <paraID>10E70457</paraID>
      <start>5</start>
      <end>6</end>
      <status>modified</status>
      <modifiedWord>)</modifiedWord>
      <trackRevisions>false</trackRevisions>
    </reviewItem>
    <reviewItem>
      <errorID>d50de2a9-653d-46fe-99ab-9a58eb74bf1e</errorID>
      <errorWord>）</errorWord>
      <group>L1_Format</group>
      <groupName>格式问题</groupName>
      <ability>L2_HalfPunc</ability>
      <abilityName>全半角检查</abilityName>
      <candidateList>
        <item>)</item>
      </candidateList>
      <explain>文本全半角错误。</explain>
      <paraID>6BF07D75</paraID>
      <start>5</start>
      <end>6</end>
      <status>modified</status>
      <modifiedWord>)</modifiedWord>
      <trackRevisions>false</trackRevisions>
    </reviewItem>
    <reviewItem>
      <errorID>8b74d0c7-5285-4d56-9b1d-332566270ed1</errorID>
      <errorWord>）</errorWord>
      <group>L1_Format</group>
      <groupName>格式问题</groupName>
      <ability>L2_HalfPunc</ability>
      <abilityName>全半角检查</abilityName>
      <candidateList>
        <item>)</item>
      </candidateList>
      <explain>文本全半角错误。</explain>
      <paraID>6174C5BD</paraID>
      <start>21</start>
      <end>22</end>
      <status>modified</status>
      <modifiedWord>)</modifiedWord>
      <trackRevisions>false</trackRevisions>
    </reviewItem>
    <reviewItem>
      <errorID>90e84a1f-eeb3-4f0f-a713-e3cb923f9d14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71CE2C2B</paraID>
      <start>168</start>
      <end>169</end>
      <status>ignored</status>
      <modifiedWord/>
      <trackRevisions>false</trackRevisions>
    </reviewItem>
    <reviewItem>
      <errorID>8597bea1-5881-4e1d-bdb7-e86b1cb1c2cf</errorID>
      <errorWord>）</errorWord>
      <group>L1_Format</group>
      <groupName>格式问题</groupName>
      <ability>L2_HalfPunc</ability>
      <abilityName>全半角检查</abilityName>
      <candidateList>
        <item>)</item>
      </candidateList>
      <explain>文本全半角错误。</explain>
      <paraID>2ADCEE55</paraID>
      <start>21</start>
      <end>22</end>
      <status>modified</status>
      <modifiedWord>)</modifiedWord>
      <trackRevisions>false</trackRevisions>
    </reviewItem>
    <reviewItem>
      <errorID>f06175cc-34e9-44af-88f6-18372949d24b</errorID>
      <errorWord>）</errorWord>
      <group>L1_Format</group>
      <groupName>格式问题</groupName>
      <ability>L2_HalfPunc</ability>
      <abilityName>全半角检查</abilityName>
      <candidateList>
        <item>)</item>
      </candidateList>
      <explain>文本全半角错误。</explain>
      <paraID>33484D08</paraID>
      <start>21</start>
      <end>22</end>
      <status>modified</status>
      <modifiedWord>)</modifiedWord>
      <trackRevisions>false</trackRevisions>
    </reviewItem>
    <reviewItem>
      <errorID>64684f25-abb4-418c-8d44-1fc0133066ee</errorID>
      <errorWord>）</errorWord>
      <group>L1_Format</group>
      <groupName>格式问题</groupName>
      <ability>L2_HalfPunc</ability>
      <abilityName>全半角检查</abilityName>
      <candidateList>
        <item>)</item>
      </candidateList>
      <explain>文本全半角错误。</explain>
      <paraID>147586A2</paraID>
      <start>5</start>
      <end>6</end>
      <status>modified</status>
      <modifiedWord>)</modifiedWord>
      <trackRevisions>false</trackRevisions>
    </reviewItem>
    <reviewItem>
      <errorID>506ec324-0cff-4932-b339-d90a0ec39f96</errorID>
      <errorWord>）</errorWord>
      <group>L1_Format</group>
      <groupName>格式问题</groupName>
      <ability>L2_HalfPunc</ability>
      <abilityName>全半角检查</abilityName>
      <candidateList>
        <item>)</item>
      </candidateList>
      <explain>文本全半角错误。</explain>
      <paraID>145A8D52</paraID>
      <start>5</start>
      <end>6</end>
      <status>modified</status>
      <modifiedWord>)</modifiedWord>
      <trackRevisions>false</trackRevisions>
    </reviewItem>
    <reviewItem>
      <errorID>946eec6a-e6b3-4999-bf49-e857844459d1</errorID>
      <errorWord>）</errorWord>
      <group>L1_Format</group>
      <groupName>格式问题</groupName>
      <ability>L2_HalfPunc</ability>
      <abilityName>全半角检查</abilityName>
      <candidateList>
        <item>)</item>
      </candidateList>
      <explain>文本全半角错误。</explain>
      <paraID>787352DC</paraID>
      <start>5</start>
      <end>6</end>
      <status>modified</status>
      <modifiedWord>)</modifiedWord>
      <trackRevisions>false</trackRevisions>
    </reviewItem>
    <reviewItem>
      <errorID>a6bd909c-f70a-4860-866c-c4caf077e540</errorID>
      <errorWord>连</errorWord>
      <group>L1_Word</group>
      <groupName>字词问题</groupName>
      <ability>L2_Typo</ability>
      <abilityName>字词错误</abilityName>
      <candidateList>
        <item>连接</item>
      </candidateList>
      <explain>（联接）liánjiē〈动〉❶（事物）互相衔接：山岭～。❷使连接：～线路。</explain>
      <paraID>3F1A672F</paraID>
      <start>98</start>
      <end>100</end>
      <status>modified</status>
      <modifiedWord>连接</modifiedWord>
      <trackRevisions>false</trackRevisions>
    </reviewItem>
    <reviewItem>
      <errorID>0e8fe1f7-24f9-4bcc-ac56-2f88908350db</errorID>
      <errorWord>）</errorWord>
      <group>L1_Format</group>
      <groupName>格式问题</groupName>
      <ability>L2_HalfPunc</ability>
      <abilityName>全半角检查</abilityName>
      <candidateList>
        <item>)</item>
      </candidateList>
      <explain>文本全半角错误。</explain>
      <paraID>1791FF1F</paraID>
      <start>21</start>
      <end>22</end>
      <status>modified</status>
      <modifiedWord>)</modifiedWord>
      <trackRevisions>false</trackRevisions>
    </reviewItem>
    <reviewItem>
      <errorID>394d74ab-a93e-46d6-98fd-6030a374f406</errorID>
      <errorWord>）</errorWord>
      <group>L1_Format</group>
      <groupName>格式问题</groupName>
      <ability>L2_HalfPunc</ability>
      <abilityName>全半角检查</abilityName>
      <candidateList>
        <item>)</item>
      </candidateList>
      <explain>文本全半角错误。</explain>
      <paraID>3AFFD930</paraID>
      <start>17</start>
      <end>18</end>
      <status>modified</status>
      <modifiedWord>)</modifiedWord>
      <trackRevisions>false</trackRevisions>
    </reviewItem>
    <reviewItem>
      <errorID>03dc1ae3-1406-4ae2-b333-54962c15edcc</errorID>
      <errorWord>）</errorWord>
      <group>L1_Format</group>
      <groupName>格式问题</groupName>
      <ability>L2_HalfPunc</ability>
      <abilityName>全半角检查</abilityName>
      <candidateList>
        <item>)</item>
      </candidateList>
      <explain>文本全半角错误。</explain>
      <paraID>74275919</paraID>
      <start>18</start>
      <end>19</end>
      <status>modified</status>
      <modifiedWord>)</modifiedWord>
      <trackRevisions>false</trackRevisions>
    </reviewItem>
    <reviewItem>
      <errorID>ff5750a0-70df-485f-a6e2-f66de6df9874</errorID>
      <errorWord>）</errorWord>
      <group>L1_Format</group>
      <groupName>格式问题</groupName>
      <ability>L2_HalfPunc</ability>
      <abilityName>全半角检查</abilityName>
      <candidateList>
        <item>)</item>
      </candidateList>
      <explain>文本全半角错误。</explain>
      <paraID>5246423C</paraID>
      <start>5</start>
      <end>6</end>
      <status>modified</status>
      <modifiedWord>)</modifiedWord>
      <trackRevisions>false</trackRevisions>
    </reviewItem>
    <reviewItem>
      <errorID>cae5d6e3-bf57-4a10-a57e-11c3fc136f4e</errorID>
      <errorWord>）</errorWord>
      <group>L1_Format</group>
      <groupName>格式问题</groupName>
      <ability>L2_HalfPunc</ability>
      <abilityName>全半角检查</abilityName>
      <candidateList>
        <item>)</item>
      </candidateList>
      <explain>文本全半角错误。</explain>
      <paraID>7AA39CAB</paraID>
      <start>5</start>
      <end>6</end>
      <status>modified</status>
      <modifiedWord>)</modifiedWord>
      <trackRevisions>false</trackRevisions>
    </reviewItem>
    <reviewItem>
      <errorID>bd4e8d33-4db4-4355-8890-43833e0fd56b</errorID>
      <errorWord>）</errorWord>
      <group>L1_Format</group>
      <groupName>格式问题</groupName>
      <ability>L2_HalfPunc</ability>
      <abilityName>全半角检查</abilityName>
      <candidateList>
        <item>)</item>
      </candidateList>
      <explain>文本全半角错误。</explain>
      <paraID> A9D8633</paraID>
      <start>5</start>
      <end>6</end>
      <status>modified</status>
      <modifiedWord>)</modifiedWord>
      <trackRevisions>false</trackRevisions>
    </reviewItem>
    <reviewItem>
      <errorID>6df3bbaf-3853-4128-8663-318d6b2e7494</errorID>
      <errorWord>）</errorWord>
      <group>L1_Format</group>
      <groupName>格式问题</groupName>
      <ability>L2_HalfPunc</ability>
      <abilityName>全半角检查</abilityName>
      <candidateList>
        <item>)</item>
      </candidateList>
      <explain>文本全半角错误。</explain>
      <paraID>177C83E9</paraID>
      <start>21</start>
      <end>22</end>
      <status>modified</status>
      <modifiedWord>)</modifiedWord>
      <trackRevisions>false</trackRevisions>
    </reviewItem>
    <reviewItem>
      <errorID>0c34725d-695c-4fbd-bd4f-a27517bc4adf</errorID>
      <errorWord>,</errorWord>
      <group>L1_Format</group>
      <groupName>格式问题</groupName>
      <ability>L2_HalfPunc</ability>
      <abilityName>全半角检查</abilityName>
      <candidateList>
        <item>，</item>
      </candidateList>
      <explain>文本全半角错误。</explain>
      <paraID>118F8D17</paraID>
      <start>23</start>
      <end>24</end>
      <status>modified</status>
      <modifiedWord>，</modifiedWord>
      <trackRevisions>false</trackRevisions>
    </reviewItem>
    <reviewItem>
      <errorID>9033b644-5c56-4cb2-b14c-de7f0eba9e1e</errorID>
      <errorWord>）</errorWord>
      <group>L1_Format</group>
      <groupName>格式问题</groupName>
      <ability>L2_HalfPunc</ability>
      <abilityName>全半角检查</abilityName>
      <candidateList>
        <item>)</item>
      </candidateList>
      <explain>文本全半角错误。</explain>
      <paraID>7F622FAA</paraID>
      <start>21</start>
      <end>22</end>
      <status>modified</status>
      <modifiedWord>)</modifiedWord>
      <trackRevisions>false</trackRevisions>
    </reviewItem>
    <reviewItem>
      <errorID>db26f916-ba15-424f-b327-34bc2b11e964</errorID>
      <errorWord>,</errorWord>
      <group>L1_Format</group>
      <groupName>格式问题</groupName>
      <ability>L2_HalfPunc</ability>
      <abilityName>全半角检查</abilityName>
      <candidateList>
        <item>，</item>
      </candidateList>
      <explain>文本全半角错误。</explain>
      <paraID>10589AAE</paraID>
      <start>23</start>
      <end>24</end>
      <status>modified</status>
      <modifiedWord>，</modifiedWord>
      <trackRevisions>false</trackRevisions>
    </reviewItem>
    <reviewItem>
      <errorID>759f320b-4cd8-47f7-8f62-e75337bd5461</errorID>
      <errorWord>）</errorWord>
      <group>L1_Format</group>
      <groupName>格式问题</groupName>
      <ability>L2_HalfPunc</ability>
      <abilityName>全半角检查</abilityName>
      <candidateList>
        <item>)</item>
      </candidateList>
      <explain>文本全半角错误。</explain>
      <paraID> 2A84BA2</paraID>
      <start>23</start>
      <end>24</end>
      <status>modified</status>
      <modifiedWord>)</modifiedWord>
      <trackRevisions>false</trackRevisions>
    </reviewItem>
    <reviewItem>
      <errorID>7b9bedfb-8a37-4c5a-a65a-89b10174f246</errorID>
      <errorWord>:</errorWord>
      <group>L1_Format</group>
      <groupName>格式问题</groupName>
      <ability>L2_HalfPunc</ability>
      <abilityName>全半角检查</abilityName>
      <candidateList>
        <item>：</item>
      </candidateList>
      <explain>文本全半角错误。</explain>
      <paraID>6384ABE6</paraID>
      <start>5</start>
      <end>6</end>
      <status>modified</status>
      <modifiedWord>：</modifiedWord>
      <trackRevisions>false</trackRevisions>
    </reviewItem>
    <reviewItem>
      <errorID>69bdb95f-7817-4ac8-923f-9f028ea518d4</errorID>
      <errorWord>KW</errorWord>
      <group>L1_Word</group>
      <groupName>字词问题</groupName>
      <ability>L2_Typo</ability>
      <abilityName>字词错误</abilityName>
      <candidateList>
        <item>kW</item>
      </candidateList>
      <explain/>
      <paraID>6384ABE6</paraID>
      <start>9</start>
      <end>11</end>
      <status>modified</status>
      <modifiedWord>kW</modifiedWord>
      <trackRevisions>false</trackRevisions>
    </reviewItem>
    <reviewItem>
      <errorID>00950668-be2e-4366-8bea-97139386f3c3</errorID>
      <errorWord>.</errorWord>
      <group>L1_Format</group>
      <groupName>格式问题</groupName>
      <ability>L2_HalfPunc</ability>
      <abilityName>全半角检查</abilityName>
      <candidateList>
        <item>。</item>
      </candidateList>
      <explain>文本全半角错误。</explain>
      <paraID>6384ABE6</paraID>
      <start>48</start>
      <end>49</end>
      <status>modified</status>
      <modifiedWord>。</modifiedWord>
      <trackRevisions>false</trackRevisions>
    </reviewItem>
    <reviewItem>
      <errorID>d1a54f1a-1671-43d1-abb7-75f37ab884cc</errorID>
      <errorWord>:</errorWord>
      <group>L1_Format</group>
      <groupName>格式问题</groupName>
      <ability>L2_HalfPunc</ability>
      <abilityName>全半角检查</abilityName>
      <candidateList>
        <item>：</item>
      </candidateList>
      <explain>文本全半角错误。</explain>
      <paraID>6384ABE6</paraID>
      <start>73</start>
      <end>74</end>
      <status>modified</status>
      <modifiedWord>：</modifiedWord>
      <trackRevisions>false</trackRevisions>
    </reviewItem>
    <reviewItem>
      <errorID>8886ba3d-88c1-4337-9d2e-8ff280c1bd37</errorID>
      <errorWord>KW</errorWord>
      <group>L1_Word</group>
      <groupName>字词问题</groupName>
      <ability>L2_Typo</ability>
      <abilityName>字词错误</abilityName>
      <candidateList>
        <item>kW</item>
      </candidateList>
      <explain/>
      <paraID>6384ABE6</paraID>
      <start>83</start>
      <end>85</end>
      <status>modified</status>
      <modifiedWord>kW</modifiedWord>
      <trackRevisions>false</trackRevisions>
    </reviewItem>
    <reviewItem>
      <errorID>b2d9e541-1687-4302-b9d9-221ec15dcdf1</errorID>
      <errorWord>)</errorWord>
      <group>L1_Format</group>
      <groupName>格式问题</groupName>
      <ability>L2_HalfPunc</ability>
      <abilityName>全半角检查</abilityName>
      <candidateList>
        <item>）</item>
      </candidateList>
      <explain>文本全半角错误。</explain>
      <paraID>6384ABE6</paraID>
      <start>110</start>
      <end>111</end>
      <status>modified</status>
      <modifiedWord>）</modifiedWord>
      <trackRevisions>false</trackRevisions>
    </reviewItem>
    <reviewItem>
      <errorID>d4710b51-50a2-4168-935e-c6b21516bc9f</errorID>
      <errorWord>:</errorWord>
      <group>L1_Format</group>
      <groupName>格式问题</groupName>
      <ability>L2_HalfPunc</ability>
      <abilityName>全半角检查</abilityName>
      <candidateList>
        <item>：</item>
      </candidateList>
      <explain>文本全半角错误。</explain>
      <paraID>6384ABE6</paraID>
      <start>126</start>
      <end>127</end>
      <status>modified</status>
      <modifiedWord>：</modifiedWord>
      <trackRevisions>false</trackRevisions>
    </reviewItem>
    <reviewItem>
      <errorID>321577a6-d44a-45de-8623-30c9f9884a74</errorID>
      <errorWord>:</errorWord>
      <group>L1_Format</group>
      <groupName>格式问题</groupName>
      <ability>L2_HalfPunc</ability>
      <abilityName>全半角检查</abilityName>
      <candidateList>
        <item>：</item>
      </candidateList>
      <explain>文本全半角错误。</explain>
      <paraID>6384ABE6</paraID>
      <start>135</start>
      <end>136</end>
      <status>modified</status>
      <modifiedWord>：</modifiedWord>
      <trackRevisions>false</trackRevisions>
    </reviewItem>
    <reviewItem>
      <errorID>4c13416e-8f78-4e2c-a3de-5e15aae523fa</errorID>
      <errorWord>:</errorWord>
      <group>L1_Format</group>
      <groupName>格式问题</groupName>
      <ability>L2_HalfPunc</ability>
      <abilityName>全半角检查</abilityName>
      <candidateList>
        <item>：</item>
      </candidateList>
      <explain>文本全半角错误。</explain>
      <paraID>6384ABE6</paraID>
      <start>144</start>
      <end>145</end>
      <status>modified</status>
      <modifiedWord>：</modifiedWord>
      <trackRevisions>false</trackRevisions>
    </reviewItem>
    <reviewItem>
      <errorID>4062c211-a456-4889-b6f2-e4aaa78f8e3e</errorID>
      <errorWord>:</errorWord>
      <group>L1_Format</group>
      <groupName>格式问题</groupName>
      <ability>L2_HalfPunc</ability>
      <abilityName>全半角检查</abilityName>
      <candidateList>
        <item>：</item>
      </candidateList>
      <explain>文本全半角错误。</explain>
      <paraID>6384ABE6</paraID>
      <start>154</start>
      <end>155</end>
      <status>modified</status>
      <modifiedWord>：</modifiedWord>
      <trackRevisions>false</trackRevisions>
    </reviewItem>
    <reviewItem>
      <errorID>10cca677-ab9e-4be8-a286-60d3ba31924c</errorID>
      <errorWord>:</errorWord>
      <group>L1_Format</group>
      <groupName>格式问题</groupName>
      <ability>L2_HalfPunc</ability>
      <abilityName>全半角检查</abilityName>
      <candidateList>
        <item>：</item>
      </candidateList>
      <explain>文本全半角错误。</explain>
      <paraID>6384ABE6</paraID>
      <start>179</start>
      <end>180</end>
      <status>modified</status>
      <modifiedWord>：</modifiedWord>
      <trackRevisions>false</trackRevisions>
    </reviewItem>
    <reviewItem>
      <errorID>c67176de-ae7f-442d-942d-5db928e94d88</errorID>
      <errorWord>:</errorWord>
      <group>L1_Format</group>
      <groupName>格式问题</groupName>
      <ability>L2_HalfPunc</ability>
      <abilityName>全半角检查</abilityName>
      <candidateList>
        <item>：</item>
      </candidateList>
      <explain>文本全半角错误。</explain>
      <paraID>6384ABE6</paraID>
      <start>192</start>
      <end>193</end>
      <status>modified</status>
      <modifiedWord>：</modifiedWord>
      <trackRevisions>false</trackRevisions>
    </reviewItem>
    <reviewItem>
      <errorID>cbc69f3f-a68c-4be3-9520-52f9f02c5ec3</errorID>
      <errorWord>:</errorWord>
      <group>L1_Format</group>
      <groupName>格式问题</groupName>
      <ability>L2_HalfPunc</ability>
      <abilityName>全半角检查</abilityName>
      <candidateList>
        <item>：</item>
      </candidateList>
      <explain>文本全半角错误。</explain>
      <paraID>6384ABE6</paraID>
      <start>204</start>
      <end>205</end>
      <status>modified</status>
      <modifiedWord>：</modifiedWord>
      <trackRevisions>false</trackRevisions>
    </reviewItem>
    <reviewItem>
      <errorID>a6efeaaa-301f-438a-b3f8-90462805a872</errorID>
      <errorWord>:</errorWord>
      <group>L1_Format</group>
      <groupName>格式问题</groupName>
      <ability>L2_HalfPunc</ability>
      <abilityName>全半角检查</abilityName>
      <candidateList>
        <item>：</item>
      </candidateList>
      <explain>文本全半角错误。</explain>
      <paraID>6384ABE6</paraID>
      <start>218</start>
      <end>219</end>
      <status>modified</status>
      <modifiedWord>：</modifiedWord>
      <trackRevisions>false</trackRevisions>
    </reviewItem>
    <reviewItem>
      <errorID>35beae44-be29-4426-8dd9-05a578867c6a</errorID>
      <errorWord>,</errorWord>
      <group>L1_Format</group>
      <groupName>格式问题</groupName>
      <ability>L2_HalfPunc</ability>
      <abilityName>全半角检查</abilityName>
      <candidateList>
        <item>，</item>
      </candidateList>
      <explain>文本全半角错误。</explain>
      <paraID>6384ABE6</paraID>
      <start>248</start>
      <end>249</end>
      <status>modified</status>
      <modifiedWord>，</modifiedWord>
      <trackRevisions>false</trackRevisions>
    </reviewItem>
    <reviewItem>
      <errorID>2e8eb888-7553-4c10-9ee3-5567616a1326</errorID>
      <errorWord>:</errorWord>
      <group>L1_Format</group>
      <groupName>格式问题</groupName>
      <ability>L2_HalfPunc</ability>
      <abilityName>全半角检查</abilityName>
      <candidateList>
        <item>：</item>
      </candidateList>
      <explain>文本全半角错误。</explain>
      <paraID>6384ABE6</paraID>
      <start>253</start>
      <end>254</end>
      <status>modified</status>
      <modifiedWord>：</modifiedWord>
      <trackRevisions>false</trackRevisions>
    </reviewItem>
    <reviewItem>
      <errorID>9db73106-061e-4594-b64d-05a9b0a08899</errorID>
      <errorWord>,</errorWord>
      <group>L1_Format</group>
      <groupName>格式问题</groupName>
      <ability>L2_HalfPunc</ability>
      <abilityName>全半角检查</abilityName>
      <candidateList>
        <item>，</item>
      </candidateList>
      <explain>文本全半角错误。</explain>
      <paraID>6384ABE6</paraID>
      <start>263</start>
      <end>264</end>
      <status>modified</status>
      <modifiedWord>，</modifiedWord>
      <trackRevisions>false</trackRevisions>
    </reviewItem>
    <reviewItem>
      <errorID>b65ab149-ddd3-4e6a-abe2-7c252aa678e3</errorID>
      <errorWord>.</errorWord>
      <group>L1_Format</group>
      <groupName>格式问题</groupName>
      <ability>L2_HalfPunc</ability>
      <abilityName>全半角检查</abilityName>
      <candidateList>
        <item>。</item>
      </candidateList>
      <explain>文本全半角错误。</explain>
      <paraID>6384ABE6</paraID>
      <start>269</start>
      <end>270</end>
      <status>modified</status>
      <modifiedWord>。</modifiedWord>
      <trackRevisions>false</trackRevisions>
    </reviewItem>
    <reviewItem>
      <errorID>5da3ff16-3880-45ab-aede-9fc97474919c</errorID>
      <errorWord>:</errorWord>
      <group>L1_Format</group>
      <groupName>格式问题</groupName>
      <ability>L2_HalfPunc</ability>
      <abilityName>全半角检查</abilityName>
      <candidateList>
        <item>：</item>
      </candidateList>
      <explain>文本全半角错误。</explain>
      <paraID>6384ABE6</paraID>
      <start>275</start>
      <end>276</end>
      <status>modified</status>
      <modifiedWord>：</modifiedWord>
      <trackRevisions>false</trackRevisions>
    </reviewItem>
    <reviewItem>
      <errorID>4c6e3d57-1e39-46db-8ca6-15671344edef</errorID>
      <errorWord>)</errorWord>
      <group>L1_Format</group>
      <groupName>格式问题</groupName>
      <ability>L2_HalfPunc</ability>
      <abilityName>全半角检查</abilityName>
      <candidateList>
        <item>）</item>
      </candidateList>
      <explain>文本全半角错误。</explain>
      <paraID>6384ABE6</paraID>
      <start>543</start>
      <end>544</end>
      <status>modified</status>
      <modifiedWord>）</modifiedWord>
      <trackRevisions>false</trackRevisions>
    </reviewItem>
    <reviewItem>
      <errorID>d2eeb391-e96c-4211-959a-207ba02025bc</errorID>
      <errorWord>）</errorWord>
      <group>L1_Format</group>
      <groupName>格式问题</groupName>
      <ability>L2_HalfPunc</ability>
      <abilityName>全半角检查</abilityName>
      <candidateList>
        <item>)</item>
      </candidateList>
      <explain>文本全半角错误。</explain>
      <paraID>707DD064</paraID>
      <start>24</start>
      <end>25</end>
      <status>modified</status>
      <modifiedWord>)</modifiedWord>
      <trackRevisions>false</trackRevisions>
    </reviewItem>
    <reviewItem>
      <errorID>ab83a6fa-3445-449e-b870-6460ddb5a2f9</errorID>
      <errorWord>:</errorWord>
      <group>L1_Format</group>
      <groupName>格式问题</groupName>
      <ability>L2_HalfPunc</ability>
      <abilityName>全半角检查</abilityName>
      <candidateList>
        <item>：</item>
      </candidateList>
      <explain>文本全半角错误。</explain>
      <paraID>30D01AD8</paraID>
      <start>5</start>
      <end>6</end>
      <status>modified</status>
      <modifiedWord>：</modifiedWord>
      <trackRevisions>false</trackRevisions>
    </reviewItem>
    <reviewItem>
      <errorID>ab1f7655-1d1b-48dd-bcce-ffe6408efae0</errorID>
      <errorWord>KW</errorWord>
      <group>L1_Word</group>
      <groupName>字词问题</groupName>
      <ability>L2_Typo</ability>
      <abilityName>字词错误</abilityName>
      <candidateList>
        <item>kW</item>
      </candidateList>
      <explain/>
      <paraID>30D01AD8</paraID>
      <start>9</start>
      <end>11</end>
      <status>modified</status>
      <modifiedWord>kW</modifiedWord>
      <trackRevisions>false</trackRevisions>
    </reviewItem>
    <reviewItem>
      <errorID>17081c6f-f758-473c-b5fe-435b89be3c3f</errorID>
      <errorWord>)</errorWord>
      <group>L1_Format</group>
      <groupName>格式问题</groupName>
      <ability>L2_HalfPunc</ability>
      <abilityName>全半角检查</abilityName>
      <candidateList>
        <item>）</item>
      </candidateList>
      <explain>文本全半角错误。</explain>
      <paraID>30D01AD8</paraID>
      <start>32</start>
      <end>33</end>
      <status>modified</status>
      <modifiedWord>）</modifiedWord>
      <trackRevisions>false</trackRevisions>
    </reviewItem>
    <reviewItem>
      <errorID>0d9408cd-4fec-479e-be9e-4aabeaf960c9</errorID>
      <errorWord>)</errorWord>
      <group>L1_Format</group>
      <groupName>格式问题</groupName>
      <ability>L2_HalfPunc</ability>
      <abilityName>全半角检查</abilityName>
      <candidateList>
        <item>）</item>
      </candidateList>
      <explain>文本全半角错误。</explain>
      <paraID>30D01AD8</paraID>
      <start>54</start>
      <end>55</end>
      <status>modified</status>
      <modifiedWord>）</modifiedWord>
      <trackRevisions>false</trackRevisions>
    </reviewItem>
    <reviewItem>
      <errorID>4920fd81-99d5-42a0-859c-9ffb6a76d015</errorID>
      <errorWord>.</errorWord>
      <group>L1_Format</group>
      <groupName>格式问题</groupName>
      <ability>L2_HalfPunc</ability>
      <abilityName>全半角检查</abilityName>
      <candidateList>
        <item>。</item>
      </candidateList>
      <explain>文本全半角错误。</explain>
      <paraID>30D01AD8</paraID>
      <start>95</start>
      <end>96</end>
      <status>modified</status>
      <modifiedWord>。</modifiedWord>
      <trackRevisions>false</trackRevisions>
    </reviewItem>
    <reviewItem>
      <errorID>d5eeeb74-7529-446e-858e-14300af4b347</errorID>
      <errorWord>:</errorWord>
      <group>L1_Format</group>
      <groupName>格式问题</groupName>
      <ability>L2_HalfPunc</ability>
      <abilityName>全半角检查</abilityName>
      <candidateList>
        <item>：</item>
      </candidateList>
      <explain>文本全半角错误。</explain>
      <paraID>30D01AD8</paraID>
      <start>120</start>
      <end>121</end>
      <status>modified</status>
      <modifiedWord>：</modifiedWord>
      <trackRevisions>false</trackRevisions>
    </reviewItem>
    <reviewItem>
      <errorID>83e7b88d-5495-4dee-b24c-79301487dff7</errorID>
      <errorWord>KW</errorWord>
      <group>L1_Word</group>
      <groupName>字词问题</groupName>
      <ability>L2_Typo</ability>
      <abilityName>字词错误</abilityName>
      <candidateList>
        <item>kW</item>
      </candidateList>
      <explain/>
      <paraID>30D01AD8</paraID>
      <start>130</start>
      <end>132</end>
      <status>modified</status>
      <modifiedWord>kW</modifiedWord>
      <trackRevisions>false</trackRevisions>
    </reviewItem>
    <reviewItem>
      <errorID>5033fd78-e1c6-42fa-8b67-aa8ee33588a0</errorID>
      <errorWord>)</errorWord>
      <group>L1_Format</group>
      <groupName>格式问题</groupName>
      <ability>L2_HalfPunc</ability>
      <abilityName>全半角检查</abilityName>
      <candidateList>
        <item>）</item>
      </candidateList>
      <explain>文本全半角错误。</explain>
      <paraID>30D01AD8</paraID>
      <start>157</start>
      <end>158</end>
      <status>modified</status>
      <modifiedWord>）</modifiedWord>
      <trackRevisions>false</trackRevisions>
    </reviewItem>
    <reviewItem>
      <errorID>842d0f4b-6c3f-46ba-a822-93afc4ccf83a</errorID>
      <errorWord>:</errorWord>
      <group>L1_Format</group>
      <groupName>格式问题</groupName>
      <ability>L2_HalfPunc</ability>
      <abilityName>全半角检查</abilityName>
      <candidateList>
        <item>：</item>
      </candidateList>
      <explain>文本全半角错误。</explain>
      <paraID>30D01AD8</paraID>
      <start>173</start>
      <end>174</end>
      <status>modified</status>
      <modifiedWord>：</modifiedWord>
      <trackRevisions>false</trackRevisions>
    </reviewItem>
    <reviewItem>
      <errorID>e4345e7a-8e9c-487d-abc3-1a6f95839ef4</errorID>
      <errorWord>:</errorWord>
      <group>L1_Format</group>
      <groupName>格式问题</groupName>
      <ability>L2_HalfPunc</ability>
      <abilityName>全半角检查</abilityName>
      <candidateList>
        <item>：</item>
      </candidateList>
      <explain>文本全半角错误。</explain>
      <paraID>30D01AD8</paraID>
      <start>182</start>
      <end>183</end>
      <status>modified</status>
      <modifiedWord>：</modifiedWord>
      <trackRevisions>false</trackRevisions>
    </reviewItem>
    <reviewItem>
      <errorID>67337850-e0da-4ae7-89b0-8605c284bffe</errorID>
      <errorWord>:</errorWord>
      <group>L1_Format</group>
      <groupName>格式问题</groupName>
      <ability>L2_HalfPunc</ability>
      <abilityName>全半角检查</abilityName>
      <candidateList>
        <item>：</item>
      </candidateList>
      <explain>文本全半角错误。</explain>
      <paraID>30D01AD8</paraID>
      <start>191</start>
      <end>192</end>
      <status>modified</status>
      <modifiedWord>：</modifiedWord>
      <trackRevisions>false</trackRevisions>
    </reviewItem>
    <reviewItem>
      <errorID>c9290328-0653-4cf9-9a5b-c2ad7a61eb61</errorID>
      <errorWord>:</errorWord>
      <group>L1_Format</group>
      <groupName>格式问题</groupName>
      <ability>L2_HalfPunc</ability>
      <abilityName>全半角检查</abilityName>
      <candidateList>
        <item>：</item>
      </candidateList>
      <explain>文本全半角错误。</explain>
      <paraID>30D01AD8</paraID>
      <start>201</start>
      <end>202</end>
      <status>modified</status>
      <modifiedWord>：</modifiedWord>
      <trackRevisions>false</trackRevisions>
    </reviewItem>
    <reviewItem>
      <errorID>d078ec74-de2d-462b-9293-e01fe26b8f78</errorID>
      <errorWord>:</errorWord>
      <group>L1_Format</group>
      <groupName>格式问题</groupName>
      <ability>L2_HalfPunc</ability>
      <abilityName>全半角检查</abilityName>
      <candidateList>
        <item>：</item>
      </candidateList>
      <explain>文本全半角错误。</explain>
      <paraID>30D01AD8</paraID>
      <start>226</start>
      <end>227</end>
      <status>modified</status>
      <modifiedWord>：</modifiedWord>
      <trackRevisions>false</trackRevisions>
    </reviewItem>
    <reviewItem>
      <errorID>b5228176-6d65-4461-baf9-1cfd2ca788b4</errorID>
      <errorWord>:</errorWord>
      <group>L1_Format</group>
      <groupName>格式问题</groupName>
      <ability>L2_HalfPunc</ability>
      <abilityName>全半角检查</abilityName>
      <candidateList>
        <item>：</item>
      </candidateList>
      <explain>文本全半角错误。</explain>
      <paraID>30D01AD8</paraID>
      <start>239</start>
      <end>240</end>
      <status>modified</status>
      <modifiedWord>：</modifiedWord>
      <trackRevisions>false</trackRevisions>
    </reviewItem>
    <reviewItem>
      <errorID>04b21458-8f97-43e1-bf96-9616f307bddb</errorID>
      <errorWord>:</errorWord>
      <group>L1_Format</group>
      <groupName>格式问题</groupName>
      <ability>L2_HalfPunc</ability>
      <abilityName>全半角检查</abilityName>
      <candidateList>
        <item>：</item>
      </candidateList>
      <explain>文本全半角错误。</explain>
      <paraID>30D01AD8</paraID>
      <start>251</start>
      <end>252</end>
      <status>modified</status>
      <modifiedWord>：</modifiedWord>
      <trackRevisions>false</trackRevisions>
    </reviewItem>
    <reviewItem>
      <errorID>c1799b66-5339-4e79-8474-0cbc7ff87442</errorID>
      <errorWord>:</errorWord>
      <group>L1_Format</group>
      <groupName>格式问题</groupName>
      <ability>L2_HalfPunc</ability>
      <abilityName>全半角检查</abilityName>
      <candidateList>
        <item>：</item>
      </candidateList>
      <explain>文本全半角错误。</explain>
      <paraID>30D01AD8</paraID>
      <start>265</start>
      <end>266</end>
      <status>modified</status>
      <modifiedWord>：</modifiedWord>
      <trackRevisions>false</trackRevisions>
    </reviewItem>
    <reviewItem>
      <errorID>85fca2d3-b119-41fb-8b3b-121c571f4358</errorID>
      <errorWord>,</errorWord>
      <group>L1_Format</group>
      <groupName>格式问题</groupName>
      <ability>L2_HalfPunc</ability>
      <abilityName>全半角检查</abilityName>
      <candidateList>
        <item>，</item>
      </candidateList>
      <explain>文本全半角错误。</explain>
      <paraID>30D01AD8</paraID>
      <start>297</start>
      <end>298</end>
      <status>modified</status>
      <modifiedWord>，</modifiedWord>
      <trackRevisions>false</trackRevisions>
    </reviewItem>
    <reviewItem>
      <errorID>c2813c1f-0c3e-4064-9286-c0b00f814bbd</errorID>
      <errorWord>:</errorWord>
      <group>L1_Format</group>
      <groupName>格式问题</groupName>
      <ability>L2_HalfPunc</ability>
      <abilityName>全半角检查</abilityName>
      <candidateList>
        <item>：</item>
      </candidateList>
      <explain>文本全半角错误。</explain>
      <paraID>30D01AD8</paraID>
      <start>302</start>
      <end>303</end>
      <status>modified</status>
      <modifiedWord>：</modifiedWord>
      <trackRevisions>false</trackRevisions>
    </reviewItem>
    <reviewItem>
      <errorID>4c97c9c1-a310-449b-b577-56224d57e6dc</errorID>
      <errorWord>,</errorWord>
      <group>L1_Format</group>
      <groupName>格式问题</groupName>
      <ability>L2_HalfPunc</ability>
      <abilityName>全半角检查</abilityName>
      <candidateList>
        <item>，</item>
      </candidateList>
      <explain>文本全半角错误。</explain>
      <paraID>30D01AD8</paraID>
      <start>312</start>
      <end>313</end>
      <status>modified</status>
      <modifiedWord>，</modifiedWord>
      <trackRevisions>false</trackRevisions>
    </reviewItem>
    <reviewItem>
      <errorID>955c32c9-6891-453e-9cb3-d6ae3727683b</errorID>
      <errorWord>.</errorWord>
      <group>L1_Format</group>
      <groupName>格式问题</groupName>
      <ability>L2_HalfPunc</ability>
      <abilityName>全半角检查</abilityName>
      <candidateList>
        <item>。</item>
      </candidateList>
      <explain>文本全半角错误。</explain>
      <paraID>30D01AD8</paraID>
      <start>318</start>
      <end>319</end>
      <status>modified</status>
      <modifiedWord>。</modifiedWord>
      <trackRevisions>false</trackRevisions>
    </reviewItem>
    <reviewItem>
      <errorID>b9621756-7b22-4ca0-8171-3ba55c458d2e</errorID>
      <errorWord>:</errorWord>
      <group>L1_Format</group>
      <groupName>格式问题</groupName>
      <ability>L2_HalfPunc</ability>
      <abilityName>全半角检查</abilityName>
      <candidateList>
        <item>：</item>
      </candidateList>
      <explain>文本全半角错误。</explain>
      <paraID>30D01AD8</paraID>
      <start>324</start>
      <end>325</end>
      <status>modified</status>
      <modifiedWord>：</modifiedWord>
      <trackRevisions>false</trackRevisions>
    </reviewItem>
    <reviewItem>
      <errorID>13555d0f-87ca-4a65-9915-8d4d04828b83</errorID>
      <errorWord>)</errorWord>
      <group>L1_Format</group>
      <groupName>格式问题</groupName>
      <ability>L2_HalfPunc</ability>
      <abilityName>全半角检查</abilityName>
      <candidateList>
        <item>）</item>
      </candidateList>
      <explain>文本全半角错误。</explain>
      <paraID>30D01AD8</paraID>
      <start>456</start>
      <end>457</end>
      <status>modified</status>
      <modifiedWord>）</modifiedWord>
      <trackRevisions>false</trackRevisions>
    </reviewItem>
    <reviewItem>
      <errorID>be482d86-6913-4998-8f5e-f2941d967a64</errorID>
      <errorWord>）</errorWord>
      <group>L1_Format</group>
      <groupName>格式问题</groupName>
      <ability>L2_HalfPunc</ability>
      <abilityName>全半角检查</abilityName>
      <candidateList>
        <item>)</item>
      </candidateList>
      <explain>文本全半角错误。</explain>
      <paraID>4CBBDDA8</paraID>
      <start>25</start>
      <end>26</end>
      <status>modified</status>
      <modifiedWord>)</modifiedWord>
      <trackRevisions>false</trackRevisions>
    </reviewItem>
    <reviewItem>
      <errorID>51a6fc05-cd18-4577-a23b-fc0fa01eb11b</errorID>
      <errorWord>）</errorWord>
      <group>L1_Format</group>
      <groupName>格式问题</groupName>
      <ability>L2_HalfPunc</ability>
      <abilityName>全半角检查</abilityName>
      <candidateList>
        <item>)</item>
      </candidateList>
      <explain>文本全半角错误。</explain>
      <paraID> 2E4FE2C</paraID>
      <start>22</start>
      <end>23</end>
      <status>modified</status>
      <modifiedWord>)</modifiedWord>
      <trackRevisions>false</trackRevisions>
    </reviewItem>
    <reviewItem>
      <errorID>4cc7f99c-4c73-4dcf-9ba1-3ac994c1b223</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6D65630D</paraID>
      <start>16</start>
      <end>19</end>
      <status>modified</status>
      <modifiedWord>天然气</modifiedWord>
      <trackRevisions>false</trackRevisions>
    </reviewItem>
    <reviewItem>
      <errorID>42ed5893-a3f0-4241-b551-1745aa62a928</errorID>
      <errorWord>/，</errorWord>
      <group>L1_Punc</group>
      <groupName>标点问题</groupName>
      <ability>L2_Punc</ability>
      <abilityName>标点符号检查</abilityName>
      <candidateList>
        <item>/</item>
      </candidateList>
      <explain/>
      <paraID>6D65630D</paraID>
      <start>45</start>
      <end>47</end>
      <status>ignored</status>
      <modifiedWord/>
      <trackRevisions>false</trackRevisions>
    </reviewItem>
    <reviewItem>
      <errorID>1c164b07-9469-4d91-9b78-ff315fd9eb39</errorID>
      <errorWord>）</errorWord>
      <group>L1_Format</group>
      <groupName>格式问题</groupName>
      <ability>L2_HalfPunc</ability>
      <abilityName>全半角检查</abilityName>
      <candidateList>
        <item>)</item>
      </candidateList>
      <explain>文本全半角错误。</explain>
      <paraID>4727F960</paraID>
      <start>5</start>
      <end>6</end>
      <status>modified</status>
      <modifiedWord>)</modifiedWord>
      <trackRevisions>false</trackRevisions>
    </reviewItem>
    <reviewItem>
      <errorID>bee04199-5466-45a9-a05e-8ebe8f5a2b51</errorID>
      <errorWord>）</errorWord>
      <group>L1_Format</group>
      <groupName>格式问题</groupName>
      <ability>L2_HalfPunc</ability>
      <abilityName>全半角检查</abilityName>
      <candidateList>
        <item>)</item>
      </candidateList>
      <explain>文本全半角错误。</explain>
      <paraID>35E8E68E</paraID>
      <start>5</start>
      <end>6</end>
      <status>modified</status>
      <modifiedWord>)</modifiedWord>
      <trackRevisions>false</trackRevisions>
    </reviewItem>
    <reviewItem>
      <errorID>7468eb81-370b-4eb4-945a-821fab9b655c</errorID>
      <errorWord>）</errorWord>
      <group>L1_Format</group>
      <groupName>格式问题</groupName>
      <ability>L2_HalfPunc</ability>
      <abilityName>全半角检查</abilityName>
      <candidateList>
        <item>)</item>
      </candidateList>
      <explain>文本全半角错误。</explain>
      <paraID>42427BC5</paraID>
      <start>36</start>
      <end>37</end>
      <status>modified</status>
      <modifiedWord>)</modifiedWord>
      <trackRevisions>false</trackRevisions>
    </reviewItem>
    <reviewItem>
      <errorID>30c5566b-4b5a-4b62-93cd-4ed64cac71aa</errorID>
      <errorWord>）</errorWord>
      <group>L1_Format</group>
      <groupName>格式问题</groupName>
      <ability>L2_HalfPunc</ability>
      <abilityName>全半角检查</abilityName>
      <candidateList>
        <item>)</item>
      </candidateList>
      <explain>文本全半角错误。</explain>
      <paraID>33505157</paraID>
      <start>21</start>
      <end>22</end>
      <status>modified</status>
      <modifiedWord>)</modifiedWord>
      <trackRevisions>false</trackRevisions>
    </reviewItem>
    <reviewItem>
      <errorID>af51d83c-eff9-47d0-91ac-5be703ae91ba</errorID>
      <errorWord>）</errorWord>
      <group>L1_Format</group>
      <groupName>格式问题</groupName>
      <ability>L2_HalfPunc</ability>
      <abilityName>全半角检查</abilityName>
      <candidateList>
        <item>)</item>
      </candidateList>
      <explain>文本全半角错误。</explain>
      <paraID>50E44E5E</paraID>
      <start>17</start>
      <end>18</end>
      <status>modified</status>
      <modifiedWord>)</modifiedWord>
      <trackRevisions>false</trackRevisions>
    </reviewItem>
    <reviewItem>
      <errorID>99878ae7-72dd-4f1e-877d-ce4a49964bf8</errorID>
      <errorWord>）</errorWord>
      <group>L1_Format</group>
      <groupName>格式问题</groupName>
      <ability>L2_HalfPunc</ability>
      <abilityName>全半角检查</abilityName>
      <candidateList>
        <item>)</item>
      </candidateList>
      <explain>文本全半角错误。</explain>
      <paraID>4558AD71</paraID>
      <start>20</start>
      <end>21</end>
      <status>modified</status>
      <modifiedWord>)</modifiedWord>
      <trackRevisions>false</trackRevisions>
    </reviewItem>
    <reviewItem>
      <errorID>6ae8c61f-b89e-498f-846c-edd0099d8189</errorID>
      <errorWord>,</errorWord>
      <group>L1_Format</group>
      <groupName>格式问题</groupName>
      <ability>L2_HalfPunc</ability>
      <abilityName>全半角检查</abilityName>
      <candidateList>
        <item>，</item>
      </candidateList>
      <explain>文本全半角错误。</explain>
      <paraID>48FBF9C6</paraID>
      <start>89</start>
      <end>90</end>
      <status>modified</status>
      <modifiedWord>，</modifiedWord>
      <trackRevisions>false</trackRevisions>
    </reviewItem>
    <reviewItem>
      <errorID>4ada29c6-bc5a-40ae-b33e-6d2b7184227e</errorID>
      <errorWord>)</errorWord>
      <group>L1_Format</group>
      <groupName>格式问题</groupName>
      <ability>L2_HalfPunc</ability>
      <abilityName>全半角检查</abilityName>
      <candidateList>
        <item>）</item>
      </candidateList>
      <explain>文本全半角错误。</explain>
      <paraID>48FBF9C6</paraID>
      <start>284</start>
      <end>285</end>
      <status>modified</status>
      <modifiedWord>）</modifiedWord>
      <trackRevisions>false</trackRevisions>
    </reviewItem>
    <reviewItem>
      <errorID>2bb5901a-f37d-458a-9d1f-cc78c7752d66</errorID>
      <errorWord>)</errorWord>
      <group>L1_Format</group>
      <groupName>格式问题</groupName>
      <ability>L2_HalfPunc</ability>
      <abilityName>全半角检查</abilityName>
      <candidateList>
        <item>）</item>
      </candidateList>
      <explain>文本全半角错误。</explain>
      <paraID>48FBF9C6</paraID>
      <start>350</start>
      <end>351</end>
      <status>modified</status>
      <modifiedWord>）</modifiedWord>
      <trackRevisions>false</trackRevisions>
    </reviewItem>
    <reviewItem>
      <errorID>8281ad69-3e44-4e1b-a8ef-343cbf85caae</errorID>
      <errorWord>)</errorWord>
      <group>L1_Format</group>
      <groupName>格式问题</groupName>
      <ability>L2_HalfPunc</ability>
      <abilityName>全半角检查</abilityName>
      <candidateList>
        <item>）</item>
      </candidateList>
      <explain>文本全半角错误。</explain>
      <paraID>3BD73DBE</paraID>
      <start>265</start>
      <end>266</end>
      <status>modified</status>
      <modifiedWord>）</modifiedWord>
      <trackRevisions>false</trackRevisions>
    </reviewItem>
    <reviewItem>
      <errorID>3902c69c-e5d7-4d10-8a5e-35ef2b677443</errorID>
      <errorWord>)</errorWord>
      <group>L1_Format</group>
      <groupName>格式问题</groupName>
      <ability>L2_HalfPunc</ability>
      <abilityName>全半角检查</abilityName>
      <candidateList>
        <item>）</item>
      </candidateList>
      <explain>文本全半角错误。</explain>
      <paraID>3BD73DBE</paraID>
      <start>331</start>
      <end>332</end>
      <status>modified</status>
      <modifiedWord>）</modifiedWord>
      <trackRevisions>false</trackRevisions>
    </reviewItem>
    <reviewItem>
      <errorID>3ff7a964-4ad3-46fc-be47-38d046c14e86</errorID>
      <errorWord>连</errorWord>
      <group>L1_Word</group>
      <groupName>字词问题</groupName>
      <ability>L2_Typo</ability>
      <abilityName>字词错误</abilityName>
      <candidateList>
        <item>连接</item>
      </candidateList>
      <explain>（联接）liánjiē〈动〉❶（事物）互相衔接：山岭～。❷使连接：～线路。</explain>
      <paraID>3D45017D</paraID>
      <start>98</start>
      <end>99</end>
      <status>ignored</status>
      <modifiedWord/>
      <trackRevisions>false</trackRevisions>
    </reviewItem>
    <reviewItem>
      <errorID>455994e2-5b92-4ec1-9760-6fef24d78b24</errorID>
      <errorWord>）</errorWord>
      <group>L1_Format</group>
      <groupName>格式问题</groupName>
      <ability>L2_HalfPunc</ability>
      <abilityName>全半角检查</abilityName>
      <candidateList>
        <item>)</item>
      </candidateList>
      <explain>文本全半角错误。</explain>
      <paraID> 715E26E</paraID>
      <start>21</start>
      <end>22</end>
      <status>modified</status>
      <modifiedWord>)</modifiedWord>
      <trackRevisions>false</trackRevisions>
    </reviewItem>
    <reviewItem>
      <errorID>11c80f75-8bda-4580-b65d-e69bca36e439</errorID>
      <errorWord>）</errorWord>
      <group>L1_Format</group>
      <groupName>格式问题</groupName>
      <ability>L2_HalfPunc</ability>
      <abilityName>全半角检查</abilityName>
      <candidateList>
        <item>)</item>
      </candidateList>
      <explain>文本全半角错误。</explain>
      <paraID>36EC9A89</paraID>
      <start>6</start>
      <end>7</end>
      <status>modified</status>
      <modifiedWord>)</modifiedWord>
      <trackRevisions>false</trackRevisions>
    </reviewItem>
    <reviewItem>
      <errorID>0210f749-c6e0-460a-9f3e-59452c2cdc6e</errorID>
      <errorWord>）</errorWord>
      <group>L1_Format</group>
      <groupName>格式问题</groupName>
      <ability>L2_HalfPunc</ability>
      <abilityName>全半角检查</abilityName>
      <candidateList>
        <item>)</item>
      </candidateList>
      <explain>文本全半角错误。</explain>
      <paraID> 202DC49</paraID>
      <start>5</start>
      <end>6</end>
      <status>modified</status>
      <modifiedWord>)</modifiedWord>
      <trackRevisions>false</trackRevisions>
    </reviewItem>
    <reviewItem>
      <errorID>2981a43a-0881-4390-b61f-94d1d61e2ec4</errorID>
      <errorWord>,</errorWord>
      <group>L1_Format</group>
      <groupName>格式问题</groupName>
      <ability>L2_HalfPunc</ability>
      <abilityName>全半角检查</abilityName>
      <candidateList>
        <item>，</item>
      </candidateList>
      <explain>文本全半角错误。</explain>
      <paraID>12010F16</paraID>
      <start>18</start>
      <end>19</end>
      <status>modified</status>
      <modifiedWord>，</modifiedWord>
      <trackRevisions>false</trackRevisions>
    </reviewItem>
    <reviewItem>
      <errorID>5e510b20-3778-487b-84c8-3e6ca097a01b</errorID>
      <errorWord>）</errorWord>
      <group>L1_Format</group>
      <groupName>格式问题</groupName>
      <ability>L2_HalfPunc</ability>
      <abilityName>全半角检查</abilityName>
      <candidateList>
        <item>)</item>
      </candidateList>
      <explain>文本全半角错误。</explain>
      <paraID>36120E7D</paraID>
      <start>5</start>
      <end>6</end>
      <status>modified</status>
      <modifiedWord>)</modifiedWord>
      <trackRevisions>false</trackRevisions>
    </reviewItem>
    <reviewItem>
      <errorID>b259c97b-1133-486b-8a53-88a059295fa3</errorID>
      <errorWord>连</errorWord>
      <group>L1_Word</group>
      <groupName>字词问题</groupName>
      <ability>L2_Typo</ability>
      <abilityName>字词错误</abilityName>
      <candidateList>
        <item>连接</item>
      </candidateList>
      <explain>（联接）liánjiē〈动〉❶（事物）互相衔接：山岭～。❷使连接：～线路。</explain>
      <paraID>224A421F</paraID>
      <start>98</start>
      <end>100</end>
      <status>modified</status>
      <modifiedWord>连接</modifiedWord>
      <trackRevisions>false</trackRevisions>
    </reviewItem>
    <reviewItem>
      <errorID>a083d7b0-a544-43bf-85a4-2361b68b3550</errorID>
      <errorWord>）</errorWord>
      <group>L1_Format</group>
      <groupName>格式问题</groupName>
      <ability>L2_HalfPunc</ability>
      <abilityName>全半角检查</abilityName>
      <candidateList>
        <item>)</item>
      </candidateList>
      <explain>文本全半角错误。</explain>
      <paraID>4FA9DC49</paraID>
      <start>19</start>
      <end>20</end>
      <status>modified</status>
      <modifiedWord>)</modifiedWord>
      <trackRevisions>false</trackRevisions>
    </reviewItem>
    <reviewItem>
      <errorID>4ace4aac-90a9-47ae-82b6-3437e4abe8c5</errorID>
      <errorWord>）</errorWord>
      <group>L1_Format</group>
      <groupName>格式问题</groupName>
      <ability>L2_HalfPunc</ability>
      <abilityName>全半角检查</abilityName>
      <candidateList>
        <item>)</item>
      </candidateList>
      <explain>文本全半角错误。</explain>
      <paraID> 274B8EB</paraID>
      <start>6</start>
      <end>7</end>
      <status>modified</status>
      <modifiedWord>)</modifiedWord>
      <trackRevisions>false</trackRevisions>
    </reviewItem>
    <reviewItem>
      <errorID>19fb5938-f3b2-4b2e-8495-1b57dfc259a4</errorID>
      <errorWord>）</errorWord>
      <group>L1_Format</group>
      <groupName>格式问题</groupName>
      <ability>L2_HalfPunc</ability>
      <abilityName>全半角检查</abilityName>
      <candidateList>
        <item>)</item>
      </candidateList>
      <explain>文本全半角错误。</explain>
      <paraID>4910EF73</paraID>
      <start>18</start>
      <end>19</end>
      <status>modified</status>
      <modifiedWord>)</modifiedWord>
      <trackRevisions>false</trackRevisions>
    </reviewItem>
    <reviewItem>
      <errorID>7624b7a2-e596-472e-95b4-79384da896f7</errorID>
      <errorWord>蒸发器蒸发器</errorWord>
      <group>L1_Word</group>
      <groupName>字词问题</groupName>
      <ability>L2_Typo</ability>
      <abilityName>字词错误</abilityName>
      <candidateList>
        <item>蒸发器</item>
      </candidateList>
      <explain/>
      <paraID>19BC7B79</paraID>
      <start>139</start>
      <end>142</end>
      <status>modified</status>
      <modifiedWord>蒸发器</modifiedWord>
      <trackRevisions>false</trackRevisions>
    </reviewItem>
    <reviewItem>
      <errorID>ac9619ea-6e6f-44c5-bf55-34ae85a7a5b8</errorID>
      <errorWord>入</errorWord>
      <group>L1_Word</group>
      <groupName>字词问题</groupName>
      <ability>L2_Typo</ability>
      <abilityName>字词错误</abilityName>
      <candidateList>
        <item>入等</item>
      </candidateList>
      <explain/>
      <paraID>19BC7B79</paraID>
      <start>503</start>
      <end>505</end>
      <status>modified</status>
      <modifiedWord>入等</modifiedWord>
      <trackRevisions>false</trackRevisions>
    </reviewItem>
    <reviewItem>
      <errorID>65604a8c-0f92-44f0-9a1b-36dc37b02c9f</errorID>
      <errorWord>）</errorWord>
      <group>L1_Format</group>
      <groupName>格式问题</groupName>
      <ability>L2_HalfPunc</ability>
      <abilityName>全半角检查</abilityName>
      <candidateList>
        <item>)</item>
      </candidateList>
      <explain>文本全半角错误。</explain>
      <paraID>46CC4726</paraID>
      <start>17</start>
      <end>18</end>
      <status>modified</status>
      <modifiedWord>)</modifiedWord>
      <trackRevisions>false</trackRevisions>
    </reviewItem>
    <reviewItem>
      <errorID>e4da2ba6-0206-42d0-ae46-20ae15ec56ce</errorID>
      <errorWord>）</errorWord>
      <group>L1_Format</group>
      <groupName>格式问题</groupName>
      <ability>L2_HalfPunc</ability>
      <abilityName>全半角检查</abilityName>
      <candidateList>
        <item>)</item>
      </candidateList>
      <explain>文本全半角错误。</explain>
      <paraID>615F4C0A</paraID>
      <start>5</start>
      <end>6</end>
      <status>modified</status>
      <modifiedWord>)</modifiedWord>
      <trackRevisions>false</trackRevisions>
    </reviewItem>
    <reviewItem>
      <errorID>f11399a5-e18c-4606-a974-9d77f4799a79</errorID>
      <errorWord>）</errorWord>
      <group>L1_Format</group>
      <groupName>格式问题</groupName>
      <ability>L2_HalfPunc</ability>
      <abilityName>全半角检查</abilityName>
      <candidateList>
        <item>)</item>
      </candidateList>
      <explain>文本全半角错误。</explain>
      <paraID>4566ED27</paraID>
      <start>5</start>
      <end>6</end>
      <status>modified</status>
      <modifiedWord>)</modifiedWord>
      <trackRevisions>false</trackRevisions>
    </reviewItem>
    <reviewItem>
      <errorID>d9922654-da71-4fdc-aae8-8cde5fcdfed0</errorID>
      <errorWord>,</errorWord>
      <group>L1_Format</group>
      <groupName>格式问题</groupName>
      <ability>L2_HalfPunc</ability>
      <abilityName>全半角检查</abilityName>
      <candidateList>
        <item>，</item>
      </candidateList>
      <explain>文本全半角错误。</explain>
      <paraID>62593565</paraID>
      <start>38</start>
      <end>39</end>
      <status>modified</status>
      <modifiedWord>，</modifiedWord>
      <trackRevisions>false</trackRevisions>
    </reviewItem>
    <reviewItem>
      <errorID>6f00d81a-4333-491f-a906-3b49cf0ef5e2</errorID>
      <errorWord>）</errorWord>
      <group>L1_Format</group>
      <groupName>格式问题</groupName>
      <ability>L2_HalfPunc</ability>
      <abilityName>全半角检查</abilityName>
      <candidateList>
        <item>)</item>
      </candidateList>
      <explain>文本全半角错误。</explain>
      <paraID>7146B48F</paraID>
      <start>36</start>
      <end>37</end>
      <status>modified</status>
      <modifiedWord>)</modifiedWord>
      <trackRevisions>false</trackRevisions>
    </reviewItem>
    <reviewItem>
      <errorID>bc2fb2b1-3977-4201-b473-9e976d2864df</errorID>
      <errorWord>）</errorWord>
      <group>L1_Format</group>
      <groupName>格式问题</groupName>
      <ability>L2_HalfPunc</ability>
      <abilityName>全半角检查</abilityName>
      <candidateList>
        <item>)</item>
      </candidateList>
      <explain>文本全半角错误。</explain>
      <paraID>4AF89DDD</paraID>
      <start>5</start>
      <end>6</end>
      <status>modified</status>
      <modifiedWord>)</modifiedWord>
      <trackRevisions>false</trackRevisions>
    </reviewItem>
    <reviewItem>
      <errorID>dcf929e9-6d12-42e1-9770-a9fa036042d6</errorID>
      <errorWord>）</errorWord>
      <group>L1_Format</group>
      <groupName>格式问题</groupName>
      <ability>L2_HalfPunc</ability>
      <abilityName>全半角检查</abilityName>
      <candidateList>
        <item>)</item>
      </candidateList>
      <explain>文本全半角错误。</explain>
      <paraID>73ACDF9E</paraID>
      <start>5</start>
      <end>6</end>
      <status>modified</status>
      <modifiedWord>)</modifiedWord>
      <trackRevisions>false</trackRevisions>
    </reviewItem>
    <reviewItem>
      <errorID>7113e3f7-24f5-4e04-a011-c9fb4418787f</errorID>
      <errorWord>）</errorWord>
      <group>L1_Format</group>
      <groupName>格式问题</groupName>
      <ability>L2_HalfPunc</ability>
      <abilityName>全半角检查</abilityName>
      <candidateList>
        <item>)</item>
      </candidateList>
      <explain>文本全半角错误。</explain>
      <paraID>5655207F</paraID>
      <start>5</start>
      <end>6</end>
      <status>modified</status>
      <modifiedWord>)</modifiedWord>
      <trackRevisions>false</trackRevisions>
    </reviewItem>
    <reviewItem>
      <errorID>f22e0c9b-e3f2-4020-9739-6e0335442de9</errorID>
      <errorWord>）</errorWord>
      <group>L1_Format</group>
      <groupName>格式问题</groupName>
      <ability>L2_HalfPunc</ability>
      <abilityName>全半角检查</abilityName>
      <candidateList>
        <item>)</item>
      </candidateList>
      <explain>文本全半角错误。</explain>
      <paraID>5FD7A65B</paraID>
      <start>6</start>
      <end>7</end>
      <status>modified</status>
      <modifiedWord>)</modifiedWord>
      <trackRevisions>false</trackRevisions>
    </reviewItem>
    <reviewItem>
      <errorID>3c38f1ca-6e4e-4eeb-9a50-1027020f4e46</errorID>
      <errorWord>）</errorWord>
      <group>L1_Format</group>
      <groupName>格式问题</groupName>
      <ability>L2_HalfPunc</ability>
      <abilityName>全半角检查</abilityName>
      <candidateList>
        <item>)</item>
      </candidateList>
      <explain>文本全半角错误。</explain>
      <paraID> 996D9F0</paraID>
      <start>19</start>
      <end>20</end>
      <status>modified</status>
      <modifiedWord>)</modifiedWord>
      <trackRevisions>false</trackRevisions>
    </reviewItem>
    <reviewItem>
      <errorID>8b1ab256-84b3-4cbf-b6f1-03000cc8fd2f</errorID>
      <errorWord>）</errorWord>
      <group>L1_Format</group>
      <groupName>格式问题</groupName>
      <ability>L2_HalfPunc</ability>
      <abilityName>全半角检查</abilityName>
      <candidateList>
        <item>)</item>
      </candidateList>
      <explain>文本全半角错误。</explain>
      <paraID>3B2D5524</paraID>
      <start>18</start>
      <end>19</end>
      <status>modified</status>
      <modifiedWord>)</modifiedWord>
      <trackRevisions>false</trackRevisions>
    </reviewItem>
    <reviewItem>
      <errorID>fa8c38b8-1769-4042-b478-bce63f0fd7d2</errorID>
      <errorWord>,</errorWord>
      <group>L1_Format</group>
      <groupName>格式问题</groupName>
      <ability>L2_HalfPunc</ability>
      <abilityName>全半角检查</abilityName>
      <candidateList>
        <item>，</item>
      </candidateList>
      <explain>文本全半角错误。</explain>
      <paraID>5E56476A</paraID>
      <start>52</start>
      <end>53</end>
      <status>modified</status>
      <modifiedWord>，</modifiedWord>
      <trackRevisions>false</trackRevisions>
    </reviewItem>
    <reviewItem>
      <errorID>b30300c7-7ddf-4c90-94f6-131d1f5a102b</errorID>
      <errorWord>KW</errorWord>
      <group>L1_Word</group>
      <groupName>字词问题</groupName>
      <ability>L2_Typo</ability>
      <abilityName>字词错误</abilityName>
      <candidateList>
        <item>kW</item>
      </candidateList>
      <explain/>
      <paraID>5E56476A</paraID>
      <start>71</start>
      <end>73</end>
      <status>modified</status>
      <modifiedWord>kW</modifiedWord>
      <trackRevisions>false</trackRevisions>
    </reviewItem>
    <reviewItem>
      <errorID>ee9da65a-c377-4c3e-9dc1-ffdc21d9b091</errorID>
      <errorWord>）</errorWord>
      <group>L1_Format</group>
      <groupName>格式问题</groupName>
      <ability>L2_HalfPunc</ability>
      <abilityName>全半角检查</abilityName>
      <candidateList>
        <item>)</item>
      </candidateList>
      <explain>文本全半角错误。</explain>
      <paraID>298E2F8F</paraID>
      <start>5</start>
      <end>6</end>
      <status>modified</status>
      <modifiedWord>)</modifiedWord>
      <trackRevisions>false</trackRevisions>
    </reviewItem>
    <reviewItem>
      <errorID>c66959e3-7b86-4794-9b59-ab60a67c23f3</errorID>
      <errorWord>）</errorWord>
      <group>L1_Format</group>
      <groupName>格式问题</groupName>
      <ability>L2_HalfPunc</ability>
      <abilityName>全半角检查</abilityName>
      <candidateList>
        <item>)</item>
      </candidateList>
      <explain>文本全半角错误。</explain>
      <paraID>34A8BC7C</paraID>
      <start>18</start>
      <end>19</end>
      <status>modified</status>
      <modifiedWord>)</modifiedWord>
      <trackRevisions>false</trackRevisions>
    </reviewItem>
    <reviewItem>
      <errorID>998e1a1a-0279-4bf2-88a3-7e4262834782</errorID>
      <errorWord>）</errorWord>
      <group>L1_Format</group>
      <groupName>格式问题</groupName>
      <ability>L2_HalfPunc</ability>
      <abilityName>全半角检查</abilityName>
      <candidateList>
        <item>)</item>
      </candidateList>
      <explain>文本全半角错误。</explain>
      <paraID>70DA7508</paraID>
      <start>20</start>
      <end>21</end>
      <status>modified</status>
      <modifiedWord>)</modifiedWord>
      <trackRevisions>false</trackRevisions>
    </reviewItem>
    <reviewItem>
      <errorID>7c95587d-787f-4dcf-bf6f-a63b6e81f5fd</errorID>
      <errorWord>,</errorWord>
      <group>L1_Format</group>
      <groupName>格式问题</groupName>
      <ability>L2_HalfPunc</ability>
      <abilityName>全半角检查</abilityName>
      <candidateList>
        <item>，</item>
      </candidateList>
      <explain>文本全半角错误。</explain>
      <paraID> 3D87D77</paraID>
      <start>114</start>
      <end>115</end>
      <status>modified</status>
      <modifiedWord>，</modifiedWord>
      <trackRevisions>false</trackRevisions>
    </reviewItem>
    <reviewItem>
      <errorID>62dca2f2-37bd-4c3b-b59c-f37c312efce6</errorID>
      <errorWord>,</errorWord>
      <group>L1_Format</group>
      <groupName>格式问题</groupName>
      <ability>L2_HalfPunc</ability>
      <abilityName>全半角检查</abilityName>
      <candidateList>
        <item>，</item>
      </candidateList>
      <explain>文本全半角错误。</explain>
      <paraID>44D6844E</paraID>
      <start>114</start>
      <end>115</end>
      <status>modified</status>
      <modifiedWord>，</modifiedWord>
      <trackRevisions>false</trackRevisions>
    </reviewItem>
    <reviewItem>
      <errorID>257a0827-110d-4ff7-83c1-b94aa36c56c0</errorID>
      <errorWord>,</errorWord>
      <group>L1_Format</group>
      <groupName>格式问题</groupName>
      <ability>L2_HalfPunc</ability>
      <abilityName>全半角检查</abilityName>
      <candidateList>
        <item>，</item>
      </candidateList>
      <explain>文本全半角错误。</explain>
      <paraID>64B10B1B</paraID>
      <start>15</start>
      <end>16</end>
      <status>modified</status>
      <modifiedWord>，</modifiedWord>
      <trackRevisions>false</trackRevisions>
    </reviewItem>
    <reviewItem>
      <errorID>5a258b23-e90c-4768-a88d-4670207f69db</errorID>
      <errorWord>）</errorWord>
      <group>L1_Format</group>
      <groupName>格式问题</groupName>
      <ability>L2_HalfPunc</ability>
      <abilityName>全半角检查</abilityName>
      <candidateList>
        <item>)</item>
      </candidateList>
      <explain>文本全半角错误。</explain>
      <paraID>71986315</paraID>
      <start>5</start>
      <end>6</end>
      <status>modified</status>
      <modifiedWord>)</modifiedWord>
      <trackRevisions>false</trackRevisions>
    </reviewItem>
    <reviewItem>
      <errorID>ac56c43f-a746-43ef-a91c-f88e5caa15d8</errorID>
      <errorWord>,</errorWord>
      <group>L1_Format</group>
      <groupName>格式问题</groupName>
      <ability>L2_HalfPunc</ability>
      <abilityName>全半角检查</abilityName>
      <candidateList>
        <item>，</item>
      </candidateList>
      <explain>文本全半角错误。</explain>
      <paraID>7CEAA421</paraID>
      <start>12</start>
      <end>13</end>
      <status>modified</status>
      <modifiedWord>，</modifiedWord>
      <trackRevisions>false</trackRevisions>
    </reviewItem>
    <reviewItem>
      <errorID>2730208c-f30f-479f-be66-e33fe9481a07</errorID>
      <errorWord>KW</errorWord>
      <group>L1_Word</group>
      <groupName>字词问题</groupName>
      <ability>L2_Typo</ability>
      <abilityName>字词错误</abilityName>
      <candidateList>
        <item>kW</item>
      </candidateList>
      <explain/>
      <paraID>38144F62</paraID>
      <start>7</start>
      <end>9</end>
      <status>modified</status>
      <modifiedWord>kW</modifiedWord>
      <trackRevisions>false</trackRevisions>
    </reviewItem>
    <reviewItem>
      <errorID>0f4f06b9-8134-4f8a-aaef-ada4c358b6a8</errorID>
      <errorWord>,</errorWord>
      <group>L1_Format</group>
      <groupName>格式问题</groupName>
      <ability>L2_HalfPunc</ability>
      <abilityName>全半角检查</abilityName>
      <candidateList>
        <item>，</item>
      </candidateList>
      <explain>文本全半角错误。</explain>
      <paraID> A26CD46</paraID>
      <start>12</start>
      <end>13</end>
      <status>modified</status>
      <modifiedWord>，</modifiedWord>
      <trackRevisions>false</trackRevisions>
    </reviewItem>
    <reviewItem>
      <errorID>257a6624-2fba-411a-b457-8e3d50cb1bbf</errorID>
      <errorWord>）</errorWord>
      <group>L1_Format</group>
      <groupName>格式问题</groupName>
      <ability>L2_HalfPunc</ability>
      <abilityName>全半角检查</abilityName>
      <candidateList>
        <item>)</item>
      </candidateList>
      <explain>文本全半角错误。</explain>
      <paraID>323FB653</paraID>
      <start>5</start>
      <end>6</end>
      <status>modified</status>
      <modifiedWord>)</modifiedWord>
      <trackRevisions>false</trackRevisions>
    </reviewItem>
    <reviewItem>
      <errorID>f52c0bdf-4473-4b3d-8066-65556355ee2f</errorID>
      <errorWord>,</errorWord>
      <group>L1_Format</group>
      <groupName>格式问题</groupName>
      <ability>L2_HalfPunc</ability>
      <abilityName>全半角检查</abilityName>
      <candidateList>
        <item>，</item>
      </candidateList>
      <explain>文本全半角错误。</explain>
      <paraID>6CD96657</paraID>
      <start>12</start>
      <end>13</end>
      <status>modified</status>
      <modifiedWord>，</modifiedWord>
      <trackRevisions>false</trackRevisions>
    </reviewItem>
    <reviewItem>
      <errorID>91de19e8-cbb4-4874-acc4-d56b4b6b6193</errorID>
      <errorWord>）</errorWord>
      <group>L1_Format</group>
      <groupName>格式问题</groupName>
      <ability>L2_HalfPunc</ability>
      <abilityName>全半角检查</abilityName>
      <candidateList>
        <item>)</item>
      </candidateList>
      <explain>文本全半角错误。</explain>
      <paraID>4269C071</paraID>
      <start>5</start>
      <end>6</end>
      <status>modified</status>
      <modifiedWord>)</modifiedWord>
      <trackRevisions>false</trackRevisions>
    </reviewItem>
    <reviewItem>
      <errorID>d0e05fa8-f04b-4294-a58b-71cd7e0290cb</errorID>
      <errorWord>,</errorWord>
      <group>L1_Format</group>
      <groupName>格式问题</groupName>
      <ability>L2_HalfPunc</ability>
      <abilityName>全半角检查</abilityName>
      <candidateList>
        <item>，</item>
      </candidateList>
      <explain>文本全半角错误。</explain>
      <paraID>53AD320D</paraID>
      <start>12</start>
      <end>13</end>
      <status>modified</status>
      <modifiedWord>，</modifiedWord>
      <trackRevisions>false</trackRevisions>
    </reviewItem>
    <reviewItem>
      <errorID>1f1ceace-5273-4d85-a76f-658109ecd042</errorID>
      <errorWord>）</errorWord>
      <group>L1_Format</group>
      <groupName>格式问题</groupName>
      <ability>L2_HalfPunc</ability>
      <abilityName>全半角检查</abilityName>
      <candidateList>
        <item>)</item>
      </candidateList>
      <explain>文本全半角错误。</explain>
      <paraID>704EF088</paraID>
      <start>5</start>
      <end>6</end>
      <status>modified</status>
      <modifiedWord>)</modifiedWord>
      <trackRevisions>false</trackRevisions>
    </reviewItem>
    <reviewItem>
      <errorID>9c68c51e-17e1-4c3e-bb73-d9f63e32d2c1</errorID>
      <errorWord>,</errorWord>
      <group>L1_Format</group>
      <groupName>格式问题</groupName>
      <ability>L2_HalfPunc</ability>
      <abilityName>全半角检查</abilityName>
      <candidateList>
        <item>，</item>
      </candidateList>
      <explain>文本全半角错误。</explain>
      <paraID>67D8DD68</paraID>
      <start>12</start>
      <end>13</end>
      <status>modified</status>
      <modifiedWord>，</modifiedWord>
      <trackRevisions>false</trackRevisions>
    </reviewItem>
    <reviewItem>
      <errorID>943edba4-b153-4f8c-929c-51d4caeef5e9</errorID>
      <errorWord>）</errorWord>
      <group>L1_Format</group>
      <groupName>格式问题</groupName>
      <ability>L2_HalfPunc</ability>
      <abilityName>全半角检查</abilityName>
      <candidateList>
        <item>)</item>
      </candidateList>
      <explain>文本全半角错误。</explain>
      <paraID>7F022B33</paraID>
      <start>5</start>
      <end>6</end>
      <status>modified</status>
      <modifiedWord>)</modifiedWord>
      <trackRevisions>false</trackRevisions>
    </reviewItem>
    <reviewItem>
      <errorID>e10c04ed-4537-4d3f-ae71-161a09306920</errorID>
      <errorWord>,</errorWord>
      <group>L1_Format</group>
      <groupName>格式问题</groupName>
      <ability>L2_HalfPunc</ability>
      <abilityName>全半角检查</abilityName>
      <candidateList>
        <item>，</item>
      </candidateList>
      <explain>文本全半角错误。</explain>
      <paraID>5087AFD0</paraID>
      <start>12</start>
      <end>13</end>
      <status>modified</status>
      <modifiedWord>，</modifiedWord>
      <trackRevisions>false</trackRevisions>
    </reviewItem>
    <reviewItem>
      <errorID>474b3df3-cd08-456a-8c8f-ac0f0d089dd0</errorID>
      <errorWord>,</errorWord>
      <group>L1_Format</group>
      <groupName>格式问题</groupName>
      <ability>L2_HalfPunc</ability>
      <abilityName>全半角检查</abilityName>
      <candidateList>
        <item>，</item>
      </candidateList>
      <explain>文本全半角错误。</explain>
      <paraID>3CFD9376</paraID>
      <start>55</start>
      <end>56</end>
      <status>modified</status>
      <modifiedWord>，</modifiedWord>
      <trackRevisions>false</trackRevisions>
    </reviewItem>
    <reviewItem>
      <errorID>fe1251c7-8191-400a-a537-bcfc8addbcbe</errorID>
      <errorWord>）</errorWord>
      <group>L1_Format</group>
      <groupName>格式问题</groupName>
      <ability>L2_HalfPunc</ability>
      <abilityName>全半角检查</abilityName>
      <candidateList>
        <item>)</item>
      </candidateList>
      <explain>文本全半角错误。</explain>
      <paraID>414CA7A2</paraID>
      <start>17</start>
      <end>18</end>
      <status>modified</status>
      <modifiedWord>)</modifiedWord>
      <trackRevisions>false</trackRevisions>
    </reviewItem>
    <reviewItem>
      <errorID>916bf80c-95c0-4a29-bc94-05f7843458b2</errorID>
      <errorWord>）</errorWord>
      <group>L1_Format</group>
      <groupName>格式问题</groupName>
      <ability>L2_HalfPunc</ability>
      <abilityName>全半角检查</abilityName>
      <candidateList>
        <item>)</item>
      </candidateList>
      <explain>文本全半角错误。</explain>
      <paraID>5548D99D</paraID>
      <start>31</start>
      <end>32</end>
      <status>modified</status>
      <modifiedWord>)</modifiedWord>
      <trackRevisions>false</trackRevisions>
    </reviewItem>
    <reviewItem>
      <errorID>8076ee41-d504-474c-8bac-c48995351dbf</errorID>
      <errorWord>)</errorWord>
      <group>L1_Format</group>
      <groupName>格式问题</groupName>
      <ability>L2_HalfPunc</ability>
      <abilityName>全半角检查</abilityName>
      <candidateList>
        <item>）</item>
      </candidateList>
      <explain>文本全半角错误。</explain>
      <paraID>7B08833C</paraID>
      <start>265</start>
      <end>266</end>
      <status>modified</status>
      <modifiedWord>）</modifiedWord>
      <trackRevisions>false</trackRevisions>
    </reviewItem>
    <reviewItem>
      <errorID>0e936589-d1d6-491f-b258-f8d8d6ee274c</errorID>
      <errorWord>)</errorWord>
      <group>L1_Format</group>
      <groupName>格式问题</groupName>
      <ability>L2_HalfPunc</ability>
      <abilityName>全半角检查</abilityName>
      <candidateList>
        <item>）</item>
      </candidateList>
      <explain>文本全半角错误。</explain>
      <paraID>7B08833C</paraID>
      <start>331</start>
      <end>332</end>
      <status>modified</status>
      <modifiedWord>）</modifiedWord>
      <trackRevisions>false</trackRevisions>
    </reviewItem>
    <reviewItem>
      <errorID>228cfdf1-530e-463d-b2cf-71425f1f3697</errorID>
      <errorWord>）</errorWord>
      <group>L1_Format</group>
      <groupName>格式问题</groupName>
      <ability>L2_HalfPunc</ability>
      <abilityName>全半角检查</abilityName>
      <candidateList>
        <item>)</item>
      </candidateList>
      <explain>文本全半角错误。</explain>
      <paraID>5F12A51F</paraID>
      <start>20</start>
      <end>21</end>
      <status>modified</status>
      <modifiedWord>)</modifiedWord>
      <trackRevisions>false</trackRevisions>
    </reviewItem>
    <reviewItem>
      <errorID>e14de165-9dfb-4e09-aeaa-ff3d53cbec50</errorID>
      <errorWord>）</errorWord>
      <group>L1_Format</group>
      <groupName>格式问题</groupName>
      <ability>L2_HalfPunc</ability>
      <abilityName>全半角检查</abilityName>
      <candidateList>
        <item>)</item>
      </candidateList>
      <explain>文本全半角错误。</explain>
      <paraID>59287104</paraID>
      <start>18</start>
      <end>19</end>
      <status>modified</status>
      <modifiedWord>)</modifiedWord>
      <trackRevisions>false</trackRevisions>
    </reviewItem>
    <reviewItem>
      <errorID>713d25d1-9918-4cbd-92de-be30a3d17b60</errorID>
      <errorWord>KW</errorWord>
      <group>L1_Word</group>
      <groupName>字词问题</groupName>
      <ability>L2_Typo</ability>
      <abilityName>字词错误</abilityName>
      <candidateList>
        <item>kW</item>
      </candidateList>
      <explain/>
      <paraID>6A9D2722</paraID>
      <start>10</start>
      <end>12</end>
      <status>modified</status>
      <modifiedWord>kW</modifiedWord>
      <trackRevisions>false</trackRevisions>
    </reviewItem>
    <reviewItem>
      <errorID>c8a44e58-791c-4e45-8059-2baff7242aca</errorID>
      <errorWord>.</errorWord>
      <group>L1_Format</group>
      <groupName>格式问题</groupName>
      <ability>L2_HalfPunc</ability>
      <abilityName>全半角检查</abilityName>
      <candidateList>
        <item>。</item>
      </candidateList>
      <explain>文本全半角错误。</explain>
      <paraID>6A9D2722</paraID>
      <start>133</start>
      <end>134</end>
      <status>modified</status>
      <modifiedWord>。</modifiedWord>
      <trackRevisions>false</trackRevisions>
    </reviewItem>
    <reviewItem>
      <errorID>9bebcad8-9cc1-4fd6-acb3-ef40937707a8</errorID>
      <errorWord>）</errorWord>
      <group>L1_Format</group>
      <groupName>格式问题</groupName>
      <ability>L2_HalfPunc</ability>
      <abilityName>全半角检查</abilityName>
      <candidateList>
        <item>)</item>
      </candidateList>
      <explain>文本全半角错误。</explain>
      <paraID> 307D7EE</paraID>
      <start>5</start>
      <end>6</end>
      <status>modified</status>
      <modifiedWord>)</modifiedWord>
      <trackRevisions>false</trackRevisions>
    </reviewItem>
    <reviewItem>
      <errorID>e66650a6-faaa-4998-a1a1-19d7ec19e157</errorID>
      <errorWord>）</errorWord>
      <group>L1_Format</group>
      <groupName>格式问题</groupName>
      <ability>L2_HalfPunc</ability>
      <abilityName>全半角检查</abilityName>
      <candidateList>
        <item>)</item>
      </candidateList>
      <explain>文本全半角错误。</explain>
      <paraID>4E6F7C57</paraID>
      <start>19</start>
      <end>20</end>
      <status>modified</status>
      <modifiedWord>)</modifiedWord>
      <trackRevisions>false</trackRevisions>
    </reviewItem>
    <reviewItem>
      <errorID>0c4f3093-dac8-46f6-8007-bcf20f6741bd</errorID>
      <errorWord>,</errorWord>
      <group>L1_Format</group>
      <groupName>格式问题</groupName>
      <ability>L2_HalfPunc</ability>
      <abilityName>全半角检查</abilityName>
      <candidateList>
        <item>，</item>
      </candidateList>
      <explain>文本全半角错误。</explain>
      <paraID>68862D49</paraID>
      <start>114</start>
      <end>115</end>
      <status>modified</status>
      <modifiedWord>，</modifiedWord>
      <trackRevisions>false</trackRevisions>
    </reviewItem>
    <reviewItem>
      <errorID>0c92f240-8527-4a05-bdc2-d440db31086d</errorID>
      <errorWord>:</errorWord>
      <group>L1_Format</group>
      <groupName>格式问题</groupName>
      <ability>L2_HalfPunc</ability>
      <abilityName>全半角检查</abilityName>
      <candidateList>
        <item>：</item>
      </candidateList>
      <explain>文本全半角错误。</explain>
      <paraID> 2648B33</paraID>
      <start>2</start>
      <end>3</end>
      <status>modified</status>
      <modifiedWord>：</modifiedWord>
      <trackRevisions>false</trackRevisions>
    </reviewItem>
    <reviewItem>
      <errorID>639b0395-3fd7-41ec-ae8a-bbf499c73e3d</errorID>
      <errorWord>)</errorWord>
      <group>L1_Format</group>
      <groupName>格式问题</groupName>
      <ability>L2_HalfPunc</ability>
      <abilityName>全半角检查</abilityName>
      <candidateList>
        <item>）</item>
      </candidateList>
      <explain>文本全半角错误。</explain>
      <paraID>12329675</paraID>
      <start>26</start>
      <end>27</end>
      <status>modified</status>
      <modifiedWord>）</modifiedWord>
      <trackRevisions>false</trackRevisions>
    </reviewItem>
    <reviewItem>
      <errorID>10ade818-72f0-479e-a699-869c85fb1a01</errorID>
      <errorWord>)</errorWord>
      <group>L1_Format</group>
      <groupName>格式问题</groupName>
      <ability>L2_HalfPunc</ability>
      <abilityName>全半角检查</abilityName>
      <candidateList>
        <item>）</item>
      </candidateList>
      <explain>文本全半角错误。</explain>
      <paraID>3793CDD9</paraID>
      <start>18</start>
      <end>19</end>
      <status>modified</status>
      <modifiedWord>）</modifiedWord>
      <trackRevisions>false</trackRevisions>
    </reviewItem>
    <reviewItem>
      <errorID>1d603b8d-9d6d-4514-bf14-50a122a669b3</errorID>
      <errorWord>)</errorWord>
      <group>L1_Format</group>
      <groupName>格式问题</groupName>
      <ability>L2_HalfPunc</ability>
      <abilityName>全半角检查</abilityName>
      <candidateList>
        <item>）</item>
      </candidateList>
      <explain>文本全半角错误。</explain>
      <paraID>4BB37B61</paraID>
      <start>30</start>
      <end>31</end>
      <status>modified</status>
      <modifiedWord>）</modifiedWord>
      <trackRevisions>false</trackRevisions>
    </reviewItem>
    <reviewItem>
      <errorID>4c993949-4897-4f8e-a500-f7c9999686dd</errorID>
      <errorWord>,</errorWord>
      <group>L1_Format</group>
      <groupName>格式问题</groupName>
      <ability>L2_HalfPunc</ability>
      <abilityName>全半角检查</abilityName>
      <candidateList>
        <item>，</item>
      </candidateList>
      <explain>文本全半角错误。</explain>
      <paraID>21DEE174</paraID>
      <start>10</start>
      <end>11</end>
      <status>modified</status>
      <modifiedWord>，</modifiedWord>
      <trackRevisions>false</trackRevisions>
    </reviewItem>
    <reviewItem>
      <errorID>56167084-e749-4afd-8d49-7cbcb25dc85e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55C92C1D</paraID>
      <start>82</start>
      <end>83</end>
      <status>modified</status>
      <modifiedWord>两</modifiedWord>
      <trackRevisions>false</trackRevisions>
    </reviewItem>
    <reviewItem>
      <errorID>d045d407-d37b-4298-9f78-c42ed84c773a</errorID>
      <errorWord>引起的</errorWord>
      <group>L1_Word</group>
      <groupName>字词问题</groupName>
      <ability>L2_Typo</ability>
      <abilityName>字词错误</abilityName>
      <candidateList>
        <item>引起</item>
      </candidateList>
      <explain/>
      <paraID>2F3E53B9</paraID>
      <start>38</start>
      <end>40</end>
      <status>modified</status>
      <modifiedWord>引起</modifiedWord>
      <trackRevisions>false</trackRevisions>
    </reviewItem>
    <reviewItem>
      <errorID>64dd741e-b3bb-4ee0-b8d0-8eb769dbb374</errorID>
      <errorWord>,</errorWord>
      <group>L1_Format</group>
      <groupName>格式问题</groupName>
      <ability>L2_HalfPunc</ability>
      <abilityName>全半角检查</abilityName>
      <candidateList>
        <item>，</item>
      </candidateList>
      <explain>文本全半角错误。</explain>
      <paraID>2F3E53B9</paraID>
      <start>53</start>
      <end>54</end>
      <status>modified</status>
      <modifiedWord>，</modifiedWord>
      <trackRevisions>false</trackRevisions>
    </reviewItem>
    <reviewItem>
      <errorID>adfde58f-2b3d-44dc-8602-d2478fcd4058</errorID>
      <errorWord>,</errorWord>
      <group>L1_Format</group>
      <groupName>格式问题</groupName>
      <ability>L2_HalfPunc</ability>
      <abilityName>全半角检查</abilityName>
      <candidateList>
        <item>，</item>
      </candidateList>
      <explain>文本全半角错误。</explain>
      <paraID>7FE1CB01</paraID>
      <start>41</start>
      <end>42</end>
      <status>modified</status>
      <modifiedWord>，</modifiedWord>
      <trackRevisions>false</trackRevisions>
    </reviewItem>
    <reviewItem>
      <errorID>98d07453-9d3c-4f66-8b87-d9f05914e224</errorID>
      <errorWord>终生</errorWord>
      <group>L1_Word</group>
      <groupName>字词问题</groupName>
      <ability>L2_Typo</ability>
      <abilityName>字词错误</abilityName>
      <candidateList>
        <item>终身</item>
      </candidateList>
      <explain/>
      <paraID>51DE6557</paraID>
      <start>28</start>
      <end>30</end>
      <status>modified</status>
      <modifiedWord>终身</modifiedWord>
      <trackRevisions>false</trackRevisions>
    </reviewItem>
    <reviewItem>
      <errorID>3b77083a-fe60-41d2-a414-acf6e3b83b79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48CE510B</paraID>
      <start>43</start>
      <end>44</end>
      <status>modified</status>
      <modifiedWord>地</modifiedWord>
      <trackRevisions>false</trackRevisions>
    </reviewItem>
    <reviewItem>
      <errorID>686d4833-2937-4dbb-83ec-7e93a73cce8d</errorID>
      <errorWord>）</errorWord>
      <group>L1_Punc</group>
      <groupName>标点问题</groupName>
      <ability>L2_Punc</ability>
      <abilityName>标点符号检查</abilityName>
      <candidateList/>
      <explain>同一形式括号套用。</explain>
      <paraID>57A31FDE</paraID>
      <start>23</start>
      <end>24</end>
      <status>ignored</status>
      <modifiedWord/>
      <trackRevisions>false</trackRevisions>
    </reviewItem>
    <reviewItem>
      <errorID>4f6887c7-fa37-40d9-830c-3b33c64821bf</errorID>
      <errorWord>)</errorWord>
      <group>L1_Format</group>
      <groupName>格式问题</groupName>
      <ability>L2_HalfPunc</ability>
      <abilityName>全半角检查</abilityName>
      <candidateList>
        <item>）</item>
      </candidateList>
      <explain>文本全半角错误。</explain>
      <paraID> 5FC6580</paraID>
      <start>7</start>
      <end>8</end>
      <status>modified</status>
      <modifiedWord>）</modifiedWord>
      <trackRevisions>false</trackRevisions>
    </reviewItem>
    <reviewItem>
      <errorID>47cf2e93-dea3-404f-89f9-531593e51b4b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646F0867</paraID>
      <start>0</start>
      <end>2</end>
      <status>modified</status>
      <modifiedWord>4.</modifiedWord>
      <trackRevisions>false</trackRevisions>
    </reviewItem>
    <reviewItem>
      <errorID>0dd0a6bc-7489-409c-9bdd-bfeed659af8e</errorID>
      <errorWord>)</errorWord>
      <group>L1_Format</group>
      <groupName>格式问题</groupName>
      <ability>L2_HalfPunc</ability>
      <abilityName>全半角检查</abilityName>
      <candidateList>
        <item>）</item>
      </candidateList>
      <explain>文本全半角错误。</explain>
      <paraID> 3FD92A5</paraID>
      <start>67</start>
      <end>68</end>
      <status>modified</status>
      <modifiedWord>）</modifiedWord>
      <trackRevisions>false</trackRevisions>
    </reviewItem>
    <reviewItem>
      <errorID>29b10184-d92d-4aba-8890-86ab39161571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6C33A324</paraID>
      <start>0</start>
      <end>2</end>
      <status>modified</status>
      <modifiedWord>2.</modifiedWord>
      <trackRevisions>false</trackRevisions>
    </reviewItem>
    <reviewItem>
      <errorID>314af8cc-17d8-495d-9283-8a5118e56338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6BA79ECF</paraID>
      <start>1</start>
      <end>3</end>
      <status>modified</status>
      <modifiedWord>3.</modifiedWord>
      <trackRevisions>false</trackRevisions>
    </reviewItem>
    <reviewItem>
      <errorID>37a993c5-adf7-4195-a7c6-902a1a0ee5f1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2D4DDE56</paraID>
      <start>0</start>
      <end>2</end>
      <status>modified</status>
      <modifiedWord>4.</modifiedWord>
      <trackRevisions>false</trackRevisions>
    </reviewItem>
    <reviewItem>
      <errorID>f2a20e8f-ad49-4880-b568-5386a8c9fcda</errorID>
      <errorWord>)</errorWord>
      <group>L1_Format</group>
      <groupName>格式问题</groupName>
      <ability>L2_HalfPunc</ability>
      <abilityName>全半角检查</abilityName>
      <candidateList>
        <item>）</item>
      </candidateList>
      <explain>文本全半角错误。</explain>
      <paraID>1D440037</paraID>
      <start>14</start>
      <end>15</end>
      <status>modified</status>
      <modifiedWord>）</modifiedWord>
      <trackRevisions>false</trackRevisions>
    </reviewItem>
    <reviewItem>
      <errorID>812beb98-96ba-47df-9f02-c8766adf0ea5</errorID>
      <errorWord>涵</errorWord>
      <group>L1_Word</group>
      <groupName>字词问题</groupName>
      <ability>L2_Typo</ability>
      <abilityName>字词错误</abilityName>
      <candidateList>
        <item>函</item>
      </candidateList>
      <explain/>
      <paraID>592D2DBB</paraID>
      <start>7</start>
      <end>8</end>
      <status>modified</status>
      <modifiedWord>函</modifiedWord>
      <trackRevisions>false</trackRevisions>
    </reviewItem>
    <reviewItem>
      <errorID>3bf3b352-17f9-474b-bed0-a570ec1c254c</errorID>
      <errorWord>)</errorWord>
      <group>L1_Format</group>
      <groupName>格式问题</groupName>
      <ability>L2_HalfPunc</ability>
      <abilityName>全半角检查</abilityName>
      <candidateList>
        <item>）</item>
      </candidateList>
      <explain>文本全半角错误。</explain>
      <paraID> 8E55987</paraID>
      <start>55</start>
      <end>56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869857-E0EA-4675-AA4A-EA8DDA9B0D2C}"/>
</file>

<file path=customXml/itemProps3.xml><?xml version="1.0" encoding="utf-8"?>
<ds:datastoreItem xmlns:ds="http://schemas.openxmlformats.org/officeDocument/2006/customXml" ds:itemID="{A683BA14-B3C2-472A-B08E-5DF3701242E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时攀</cp:lastModifiedBy>
  <cp:revision>279</cp:revision>
  <dcterms:created xsi:type="dcterms:W3CDTF">2024-01-26T07:00:00Z</dcterms:created>
  <dcterms:modified xsi:type="dcterms:W3CDTF">2026-04-30T05:42:52Z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B713A4E5C5DB4532B52780119D74421E_13</vt:lpwstr>
  </property>
  <property fmtid="{D5CDD505-2E9C-101B-9397-08002B2CF9AE}" pid="4" name="KSOTemplateDocerSaveRecord">
    <vt:lpwstr>eyJoZGlkIjoiMjQ4ZmIzNGQ5MDg1OTI0YTVlNTJiOTViODk2NzI0YWQiLCJ1c2VySWQiOiI3NTE4ODI1MTgifQ==</vt:lpwstr>
  </property>
</Properties>
</file>