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left="0"/>
        <w:rPr>
          <w:rFonts w:ascii="宋体" w:hAnsi="宋体" w:cs="宋体"/>
          <w:b/>
          <w:color w:val="000000"/>
          <w:szCs w:val="21"/>
          <w:highlight w:val="none"/>
        </w:rPr>
      </w:pPr>
      <w:r/>
      <w:bookmarkStart w:id="0" w:name="OLE_LINK19"/>
      <w:r/>
      <w:bookmarkStart w:id="1" w:name="OLE_LINK18"/>
      <w:r/>
      <w:r/>
    </w:p>
    <w:p>
      <w:pPr>
        <w:pStyle w:val="1042"/>
        <w:rPr>
          <w:rFonts w:ascii="宋体" w:hAnsi="宋体" w:cs="宋体"/>
          <w:b/>
          <w:color w:val="000000"/>
          <w:szCs w:val="21"/>
          <w:highlight w:val="none"/>
        </w:rPr>
      </w:pPr>
      <w:r>
        <w:rPr>
          <w:rFonts w:ascii="宋体" w:hAnsi="宋体" w:cs="宋体"/>
          <w:b/>
          <w:color w:val="000000"/>
          <w:szCs w:val="21"/>
          <w:highlight w:val="none"/>
        </w:rPr>
      </w:r>
      <w:r/>
    </w:p>
    <w:p>
      <w:pPr>
        <w:pStyle w:val="1042"/>
        <w:rPr>
          <w:rFonts w:ascii="宋体" w:hAnsi="宋体" w:cs="宋体"/>
          <w:b/>
          <w:color w:val="000000"/>
          <w:szCs w:val="21"/>
          <w:highlight w:val="none"/>
        </w:rPr>
      </w:pPr>
      <w:r>
        <w:rPr>
          <w:rFonts w:ascii="宋体" w:hAnsi="宋体" w:cs="宋体"/>
          <w:b/>
          <w:color w:val="000000"/>
          <w:szCs w:val="21"/>
          <w:highlight w:val="none"/>
        </w:rPr>
      </w:r>
      <w:r/>
    </w:p>
    <w:p>
      <w:pPr>
        <w:pStyle w:val="1034"/>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1034"/>
        <w:ind w:left="0"/>
        <w:rPr>
          <w:rFonts w:ascii="宋体" w:hAnsi="宋体" w:cs="宋体"/>
          <w:color w:val="000000"/>
          <w:highlight w:val="none"/>
        </w:rPr>
      </w:pPr>
      <w:r>
        <w:rPr>
          <w:rFonts w:ascii="宋体" w:hAnsi="宋体" w:cs="宋体"/>
          <w:color w:val="000000"/>
          <w:highlight w:val="none"/>
        </w:rPr>
      </w:r>
      <w:r/>
    </w:p>
    <w:p>
      <w:pPr>
        <w:pStyle w:val="1042"/>
        <w:rPr>
          <w:rFonts w:ascii="宋体" w:hAnsi="宋体" w:cs="宋体"/>
          <w:color w:val="000000"/>
          <w:highlight w:val="none"/>
        </w:rPr>
      </w:pPr>
      <w:r>
        <w:rPr>
          <w:rFonts w:ascii="宋体" w:hAnsi="宋体" w:cs="宋体"/>
          <w:color w:val="000000"/>
          <w:highlight w:val="none"/>
        </w:rPr>
      </w:r>
      <w:r/>
    </w:p>
    <w:p>
      <w:pPr>
        <w:pStyle w:val="1042"/>
        <w:jc w:val="center"/>
        <w:rPr>
          <w:rFonts w:ascii="宋体" w:hAnsi="宋体" w:cs="宋体"/>
          <w:color w:val="000000"/>
          <w:highlight w:val="none"/>
        </w:rPr>
      </w:pPr>
      <w:r>
        <w:rPr>
          <w:rFonts w:ascii="宋体" w:hAnsi="宋体" w:cs="宋体"/>
          <w:color w:val="000000"/>
          <w:highlight w:val="none"/>
        </w:rPr>
      </w:r>
      <w:r/>
    </w:p>
    <w:p>
      <w:pPr>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pStyle w:val="967"/>
        <w:rPr>
          <w:rFonts w:ascii="宋体" w:hAnsi="宋体" w:cs="宋体"/>
          <w:color w:val="000000"/>
          <w:sz w:val="32"/>
          <w:szCs w:val="32"/>
          <w:highlight w:val="none"/>
        </w:rPr>
      </w:pPr>
      <w:r>
        <w:rPr>
          <w:rFonts w:ascii="宋体" w:hAnsi="宋体" w:cs="宋体"/>
          <w:color w:val="000000"/>
          <w:sz w:val="32"/>
          <w:szCs w:val="32"/>
          <w:highlight w:val="none"/>
        </w:rPr>
      </w:r>
      <w:r/>
    </w:p>
    <w:p>
      <w:pPr>
        <w:pStyle w:val="967"/>
        <w:rPr>
          <w:rFonts w:ascii="宋体" w:hAnsi="宋体" w:cs="宋体"/>
          <w:color w:val="000000"/>
          <w:sz w:val="32"/>
          <w:szCs w:val="32"/>
          <w:highlight w:val="none"/>
        </w:rPr>
      </w:pPr>
      <w:r>
        <w:rPr>
          <w:rFonts w:ascii="宋体" w:hAnsi="宋体" w:cs="宋体"/>
          <w:color w:val="000000"/>
          <w:sz w:val="32"/>
          <w:szCs w:val="32"/>
          <w:highlight w:val="none"/>
        </w:rPr>
      </w:r>
      <w:r/>
    </w:p>
    <w:p>
      <w:pPr>
        <w:pStyle w:val="967"/>
        <w:rPr>
          <w:rFonts w:ascii="宋体" w:hAnsi="宋体" w:cs="宋体"/>
          <w:color w:val="000000"/>
          <w:sz w:val="32"/>
          <w:szCs w:val="32"/>
          <w:highlight w:val="none"/>
        </w:rPr>
      </w:pPr>
      <w:r>
        <w:rPr>
          <w:rFonts w:ascii="宋体" w:hAnsi="宋体" w:cs="宋体"/>
          <w:color w:val="000000"/>
          <w:sz w:val="32"/>
          <w:szCs w:val="32"/>
          <w:highlight w:val="none"/>
        </w:rPr>
      </w:r>
      <w:r/>
    </w:p>
    <w:p>
      <w:pPr>
        <w:ind w:firstLine="419"/>
        <w:jc w:val="left"/>
        <w:spacing w:line="360" w:lineRule="auto"/>
        <w:rPr>
          <w:rFonts w:hint="default" w:ascii="宋体" w:hAnsi="宋体" w:eastAsia="宋体" w:cs="宋体"/>
          <w:b/>
          <w:bCs/>
          <w:color w:val="000000" w:themeColor="text1"/>
          <w:sz w:val="30"/>
          <w:highlight w:val="none"/>
          <w:lang w:val="en-US" w:eastAsia="zh-CN"/>
          <w14:textFill>
            <w14:solidFill>
              <w14:schemeClr w14:val="tx1"/>
            </w14:solidFill>
          </w14:textFill>
        </w:rPr>
      </w:pPr>
      <w:r>
        <w:rPr>
          <w:rFonts w:hint="eastAsia" w:ascii="宋体" w:hAnsi="宋体" w:cs="宋体"/>
          <w:b/>
          <w:bCs/>
          <w:color w:val="000000"/>
          <w:sz w:val="30"/>
          <w:highlight w:val="none"/>
        </w:rPr>
        <w:t xml:space="preserve">项目编号：</w:t>
      </w:r>
      <w:r>
        <w:rPr>
          <w:rFonts w:hint="eastAsia" w:ascii="宋体" w:hAnsi="宋体" w:cs="宋体"/>
          <w:b/>
          <w:bCs/>
          <w:color w:val="000000" w:themeColor="text1"/>
          <w:sz w:val="30"/>
          <w:highlight w:val="none"/>
          <w:lang w:eastAsia="zh-CN"/>
          <w14:textFill>
            <w14:solidFill>
              <w14:schemeClr w14:val="tx1"/>
            </w14:solidFill>
          </w14:textFill>
        </w:rPr>
        <w:t xml:space="preserve">JSZC-320300-XZBP-C2026-0001</w:t>
      </w:r>
      <w:r/>
    </w:p>
    <w:p>
      <w:pPr>
        <w:ind w:left="1701" w:hanging="1256"/>
        <w:jc w:val="both"/>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项目名称：</w:t>
      </w:r>
      <w:r>
        <w:rPr>
          <w:rFonts w:hint="eastAsia" w:ascii="宋体" w:hAnsi="宋体" w:cs="宋体"/>
          <w:b/>
          <w:bCs/>
          <w:color w:val="000000"/>
          <w:sz w:val="30"/>
          <w:highlight w:val="none"/>
          <w:lang w:eastAsia="zh-CN"/>
        </w:rPr>
        <w:t xml:space="preserve">徐州医科大学主校区四食堂加固及修缮改造</w:t>
      </w:r>
      <w:r/>
    </w:p>
    <w:p>
      <w:pPr>
        <w:ind w:firstLine="419"/>
        <w:jc w:val="left"/>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采 购 人：徐州医科大学</w:t>
      </w:r>
      <w:r/>
    </w:p>
    <w:p>
      <w:pPr>
        <w:pStyle w:val="1037"/>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rPr>
          <w:highlight w:val="none"/>
        </w:rPr>
      </w:pPr>
      <w:r>
        <w:rPr>
          <w:highlight w:val="none"/>
        </w:rPr>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采购代理机构：徐州保平建设项目管理咨询有限公司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lang w:val="en-US" w:eastAsia="zh-CN"/>
        </w:rPr>
        <w:t xml:space="preserve">五</w:t>
      </w:r>
      <w:r>
        <w:rPr>
          <w:rFonts w:hint="eastAsia" w:ascii="宋体" w:hAnsi="宋体" w:cs="宋体"/>
          <w:b/>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JSZC-320300-XZBP-C2026-0001</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spacing w:line="360" w:lineRule="auto"/>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14:textFill>
            <w14:solidFill>
              <w14:schemeClr w14:val="tx1"/>
            </w14:solidFill>
          </w14:textFill>
        </w:rPr>
        <w:t xml:space="preserve">徐州保平建设项目管理咨询有限公司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徐州医科大学主校区四食堂加固及修缮改造</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 购 人：徐州医科大学</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徐州医科大学主校区四食堂加固及修缮改造</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JSZC-320300-XZBP-C2026-0001</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w:t>
      </w:r>
      <w:r>
        <w:rPr>
          <w:rFonts w:hint="eastAsia" w:ascii="宋体" w:hAnsi="宋体" w:cs="宋体"/>
          <w:color w:val="000000"/>
          <w:sz w:val="24"/>
          <w:highlight w:val="none"/>
          <w:lang w:eastAsia="zh-CN"/>
        </w:rPr>
        <w:t xml:space="preserve">JSZC-320300-XZBP-C2026-0001</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rPr>
        <w:t xml:space="preserve">徐州保平建设项目管理咨询有限公司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rPr>
        <w:t xml:space="preserve">徐州保平建设项目管理咨询有限公司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67"/>
        <w:rPr>
          <w:highlight w:val="none"/>
        </w:rPr>
      </w:pPr>
      <w:r>
        <w:rPr>
          <w:highlight w:val="none"/>
        </w:rPr>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103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2026年6月2日</w:t>
      </w:r>
      <w:r>
        <w:rPr>
          <w:rFonts w:hint="eastAsia" w:ascii="宋体" w:hAnsi="宋体" w:cs="宋体"/>
          <w:b/>
          <w:color w:val="000000" w:themeColor="text1"/>
          <w:sz w:val="24"/>
          <w:highlight w:val="none"/>
          <w14:textFill>
            <w14:solidFill>
              <w14:schemeClr w14:val="tx1"/>
            </w14:solidFill>
          </w14:textFill>
        </w:rPr>
        <w:t xml:space="preserve">上午09：30，在截止时间后提交的首次响应文件为无效文件，将被拒收。</w:t>
      </w:r>
      <w:r/>
    </w:p>
    <w:p>
      <w:pPr>
        <w:pStyle w:val="103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032"/>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032"/>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2026年6月2日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）前。</w:t>
      </w:r>
      <w:r/>
    </w:p>
    <w:p>
      <w:pPr>
        <w:pStyle w:val="103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10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3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sz w:val="24"/>
          <w:highlight w:val="none"/>
        </w:rPr>
        <w:t xml:space="preserve">（四）首次响应文件开启时间：</w:t>
      </w:r>
      <w:r>
        <w:rPr>
          <w:rFonts w:hint="eastAsia" w:ascii="宋体" w:hAnsi="宋体" w:cs="宋体"/>
          <w:b/>
          <w:color w:val="000000" w:themeColor="text1"/>
          <w:sz w:val="24"/>
          <w:highlight w:val="none"/>
          <w:lang w:eastAsia="zh-CN"/>
          <w14:textFill>
            <w14:solidFill>
              <w14:schemeClr w14:val="tx1"/>
            </w14:solidFill>
          </w14:textFill>
        </w:rPr>
        <w:t xml:space="preserve">2026年6月2日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103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2"/>
        <w:jc w:val="left"/>
        <w:spacing w:line="360" w:lineRule="auto"/>
        <w:shd w:val="clear" w:color="auto" w:fill="ffffff"/>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（七）不接受不按要求加盖公章（电子签章）的首次响应文件。电子签章相关要求见“苏采云”系统。</w:t>
      </w:r>
      <w:r/>
    </w:p>
    <w:p>
      <w:pPr>
        <w:pStyle w:val="1032"/>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p>
    <w:p>
      <w:pPr>
        <w:pStyle w:val="10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32"/>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3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3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3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10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10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10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1～7项必须提供原件扫描件，否则响应无效</w:t>
      </w:r>
      <w:r>
        <w:rPr>
          <w:rFonts w:hint="eastAsia" w:ascii="宋体" w:hAnsi="宋体" w:cs="宋体"/>
          <w:b/>
          <w:color w:val="000000"/>
          <w:sz w:val="24"/>
          <w:highlight w:val="none"/>
        </w:rPr>
        <w:t xml:space="preserve">）</w:t>
      </w:r>
      <w:r/>
    </w:p>
    <w:p>
      <w:pPr>
        <w:pStyle w:val="103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bookmarkStart w:id="2"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3"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000000" w:themeColor="text1"/>
          <w:sz w:val="24"/>
          <w:szCs w:val="24"/>
          <w:highlight w:val="none"/>
          <w14:textFill>
            <w14:solidFill>
              <w14:schemeClr w14:val="tx1"/>
            </w14:solidFill>
          </w14:textFill>
        </w:rPr>
        <w:t xml:space="preserve">；</w:t>
      </w:r>
      <w:bookmarkEnd w:id="2"/>
      <w:r/>
      <w:r/>
    </w:p>
    <w:p>
      <w:pPr>
        <w:pStyle w:val="103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4" w:name="OLE_LINK21"/>
      <w:r/>
      <w:bookmarkStart w:id="5"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4"/>
      <w:r>
        <w:rPr>
          <w:rFonts w:hint="eastAsia" w:ascii="宋体" w:hAnsi="宋体" w:cs="宋体"/>
          <w:b/>
          <w:bCs w:val="0"/>
          <w:color w:val="000000" w:themeColor="text1"/>
          <w:sz w:val="24"/>
          <w:szCs w:val="24"/>
          <w:highlight w:val="none"/>
          <w14:textFill>
            <w14:solidFill>
              <w14:schemeClr w14:val="tx1"/>
            </w14:solidFill>
          </w14:textFill>
        </w:rPr>
        <w:t xml:space="preserve">；</w:t>
      </w:r>
      <w:bookmarkEnd w:id="5"/>
      <w:r/>
      <w:r/>
    </w:p>
    <w:p>
      <w:pPr>
        <w:pStyle w:val="103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103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6" w:name="OLE_LINK23"/>
      <w:r/>
      <w:bookmarkStart w:id="7"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000000" w:themeColor="text1"/>
          <w:sz w:val="24"/>
          <w:szCs w:val="24"/>
          <w:highlight w:val="none"/>
          <w14:textFill>
            <w14:solidFill>
              <w14:schemeClr w14:val="tx1"/>
            </w14:solidFill>
          </w14:textFill>
        </w:rPr>
        <w:t xml:space="preserve">；</w:t>
      </w:r>
      <w:bookmarkEnd w:id="7"/>
      <w:r/>
      <w:r/>
    </w:p>
    <w:p>
      <w:pPr>
        <w:pStyle w:val="1035"/>
        <w:ind w:firstLine="482"/>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8"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8"/>
      <w:r/>
      <w:r/>
    </w:p>
    <w:p>
      <w:pPr>
        <w:pStyle w:val="1035"/>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（1）供应商提供的服务全部由符合政策要求的中小企业承接的，提供《中小企业声明函》（加盖电子公章，格式见《磋商文件》附件）。</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具体以《政府采购促进中小企业发展管理办法》（财库[2020]46号）和《关于印发中小企业划型标准规定的通知》（工信部联企业[2011]300号）的规定为准。</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1035"/>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 </w:t>
      </w:r>
      <w:r/>
    </w:p>
    <w:p>
      <w:pPr>
        <w:pStyle w:val="1035"/>
        <w:ind w:firstLine="482"/>
        <w:spacing w:line="360" w:lineRule="auto"/>
        <w:rPr>
          <w:rFonts w:hint="eastAsia" w:ascii="宋体" w:hAnsi="宋体" w:cs="宋体"/>
          <w:b/>
          <w:bCs/>
          <w:color w:val="auto"/>
          <w:sz w:val="24"/>
          <w:szCs w:val="24"/>
          <w:highlight w:val="none"/>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供应商须同时具备</w:t>
      </w:r>
      <w:r>
        <w:rPr>
          <w:rFonts w:hint="eastAsia" w:ascii="宋体" w:hAnsi="宋体" w:cs="宋体"/>
          <w:b/>
          <w:bCs/>
          <w:color w:val="auto"/>
          <w:sz w:val="24"/>
          <w:szCs w:val="24"/>
          <w:highlight w:val="none"/>
        </w:rPr>
        <w:t xml:space="preserve">特种工程专业承包(结构补强)资质</w:t>
      </w:r>
      <w:r>
        <w:rPr>
          <w:rFonts w:hint="eastAsia" w:ascii="宋体" w:hAnsi="宋体" w:cs="宋体"/>
          <w:b/>
          <w:bCs/>
          <w:color w:val="auto"/>
          <w:sz w:val="24"/>
          <w:szCs w:val="24"/>
          <w:highlight w:val="none"/>
          <w:lang w:val="en-US" w:eastAsia="zh-CN"/>
        </w:rPr>
        <w:t xml:space="preserve">和建筑装修装饰工程专业承包贰级(含)以上资质</w:t>
      </w:r>
      <w:r>
        <w:rPr>
          <w:rFonts w:hint="eastAsia" w:ascii="宋体" w:hAnsi="宋体" w:cs="宋体"/>
          <w:b/>
          <w:bCs/>
          <w:color w:val="auto"/>
          <w:sz w:val="24"/>
          <w:szCs w:val="24"/>
          <w:highlight w:val="none"/>
        </w:rPr>
        <w:t xml:space="preserve">；并具备有效的《安全生产许可证》证书；</w:t>
      </w:r>
      <w:r/>
    </w:p>
    <w:p>
      <w:pPr>
        <w:pStyle w:val="1035"/>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②供应商拟派项目负责人须具备建筑工程专业贰级及以上注册建造师资格和《建筑施工企业安全生产考核合格证书》（B证）且无在建工程（提供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无在建</w:t>
      </w:r>
      <w:r>
        <w:rPr>
          <w:rFonts w:hint="eastAsia" w:ascii="宋体" w:hAnsi="宋体" w:cs="宋体"/>
          <w:b/>
          <w:color w:val="000000" w:themeColor="text1"/>
          <w:sz w:val="24"/>
          <w:szCs w:val="24"/>
          <w:highlight w:val="none"/>
          <w14:textFill>
            <w14:solidFill>
              <w14:schemeClr w14:val="tx1"/>
            </w14:solidFill>
          </w14:textFill>
        </w:rPr>
        <w:t xml:space="preserve">承诺书，格式自拟）。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103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103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2.授权委托书（后附授权委托书中受托人身份证原件的扫描件）（提供原件的扫描件，格式见《磋商文件》附件）；</w:t>
      </w:r>
      <w:r/>
    </w:p>
    <w:p>
      <w:pPr>
        <w:pStyle w:val="1035"/>
        <w:ind w:right="-334" w:firstLine="480"/>
        <w:spacing w:line="360" w:lineRule="auto"/>
        <w:rPr>
          <w:highlight w:val="none"/>
        </w:rPr>
      </w:pPr>
      <w:r>
        <w:rPr>
          <w:rFonts w:hint="eastAsia" w:ascii="宋体" w:hAnsi="宋体" w:cs="宋体"/>
          <w:bCs/>
          <w:color w:val="000000" w:themeColor="text1"/>
          <w:sz w:val="24"/>
          <w:highlight w:val="none"/>
          <w14:textFill>
            <w14:solidFill>
              <w14:schemeClr w14:val="tx1"/>
            </w14:solidFill>
          </w14:textFill>
        </w:rPr>
        <w:t xml:space="preserve">3.《磋商报价表》（加盖电子签章，格式见《磋商文件》附件）；</w:t>
      </w:r>
      <w:r/>
    </w:p>
    <w:p>
      <w:pPr>
        <w:pStyle w:val="103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4.《分项价格表》（具有标价的工程量清单与报价表，加盖电子签章，格式见《磋商文件》附件）；</w:t>
      </w:r>
      <w:r/>
    </w:p>
    <w:p>
      <w:pPr>
        <w:pStyle w:val="103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5.《偏离表》（加盖电子签章，格式见《磋商文件》附件）；</w:t>
      </w:r>
      <w:r/>
    </w:p>
    <w:p>
      <w:pPr>
        <w:pStyle w:val="103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6.《主要材料（设备）一览表》（加盖电子签章，格式见《磋商文件》附件）；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（要求见《磋商文件》附件1、《评分细则》及附件：2、《项目要求（采购需求）》）；</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2、商务部分：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（1）供应商业绩（要求见《磋商文件》附件1、《评分细则》）；</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103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1035"/>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103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03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10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2"/>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032"/>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3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03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032"/>
        <w:numPr>
          <w:ilvl w:val="0"/>
          <w:numId w:val="3"/>
        </w:numPr>
        <w:ind w:firstLine="4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32"/>
        <w:ind w:firstLine="4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03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3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32"/>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32"/>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32"/>
        <w:ind w:firstLine="480"/>
        <w:spacing w:line="360" w:lineRule="auto"/>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32"/>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1032"/>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1032"/>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1032"/>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87"/>
        <w:ind w:firstLine="480"/>
        <w:jc w:val="both"/>
        <w:spacing w:line="360" w:lineRule="auto"/>
        <w:widowControl/>
        <w:rPr>
          <w:highlight w:val="none"/>
        </w:rPr>
      </w:pPr>
      <w:r>
        <w:rPr>
          <w:rFonts w:hint="eastAsia" w:ascii="宋体" w:hAnsi="宋体" w:cs="宋体"/>
          <w:b/>
          <w:color w:val="ff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32"/>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32"/>
        <w:ind w:firstLine="24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1032"/>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32"/>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32"/>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103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2"/>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3"/>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w:t>
      </w:r>
      <w:r/>
    </w:p>
    <w:p>
      <w:pPr>
        <w:pStyle w:val="1032"/>
        <w:ind w:firstLine="480"/>
        <w:spacing w:line="360" w:lineRule="auto"/>
        <w:rPr>
          <w:rFonts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6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质疑接收人：李雪      联系电话：0516-83689766</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通讯地址：徐州市云龙区吉田商务广场B栋206</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成交供应商在领取成交通知书前，向采购代理机构缴纳代理服务费，</w:t>
      </w:r>
      <w:r>
        <w:rPr>
          <w:rFonts w:hint="eastAsia" w:ascii="宋体" w:hAnsi="宋体" w:cs="宋体"/>
          <w:color w:val="000000"/>
          <w:sz w:val="24"/>
          <w:highlight w:val="none"/>
          <w:lang w:val="en-US" w:eastAsia="zh-CN"/>
        </w:rPr>
        <w:t xml:space="preserve">本项目招标代理服务收费标准按《招标代理服务收费标准》的40%收取，</w:t>
      </w:r>
      <w:r>
        <w:rPr>
          <w:rFonts w:hint="eastAsia" w:ascii="宋体" w:hAnsi="宋体" w:cs="宋体"/>
          <w:color w:val="000000"/>
          <w:sz w:val="24"/>
          <w:highlight w:val="none"/>
        </w:rPr>
        <w:t xml:space="preserve">收取标准见附件。</w:t>
      </w:r>
      <w:r/>
    </w:p>
    <w:p>
      <w:pPr>
        <w:pStyle w:val="987"/>
        <w:ind w:firstLine="480"/>
        <w:jc w:val="both"/>
        <w:spacing w:line="360" w:lineRule="auto"/>
        <w:rPr>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、采购人确定的采购项目属性：工程。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名称：徐州医科大学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地址：徐州市铜山路209号</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联系人：陈永珩</w:t>
      </w:r>
      <w:r/>
    </w:p>
    <w:p>
      <w:pPr>
        <w:ind w:firstLine="480"/>
        <w:spacing w:line="360" w:lineRule="auto"/>
        <w:rPr>
          <w:rStyle w:val="1069"/>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sz w:val="24"/>
          <w:highlight w:val="none"/>
        </w:rPr>
        <w:t xml:space="preserve">联系方式：</w:t>
      </w:r>
      <w:r>
        <w:rPr>
          <w:rFonts w:hint="eastAsia" w:ascii="宋体" w:hAnsi="宋体" w:eastAsia="宋体" w:cs="宋体"/>
          <w:sz w:val="24"/>
          <w:szCs w:val="22"/>
          <w:highlight w:val="none"/>
        </w:rPr>
        <w:t xml:space="preserve">0516-8326220</w:t>
      </w:r>
      <w:r>
        <w:rPr>
          <w:rFonts w:hint="eastAsia" w:ascii="宋体" w:hAnsi="宋体" w:eastAsia="宋体" w:cs="宋体"/>
          <w:sz w:val="24"/>
          <w:szCs w:val="22"/>
          <w:highlight w:val="none"/>
        </w:rPr>
        <w:t xml:space="preserve">9</w:t>
      </w:r>
      <w:bookmarkStart w:id="44" w:name="_GoBack"/>
      <w:r/>
      <w:bookmarkEnd w:id="44"/>
      <w:r/>
      <w:r/>
    </w:p>
    <w:p>
      <w:pPr>
        <w:ind w:firstLine="480"/>
        <w:spacing w:line="360" w:lineRule="auto"/>
        <w:rPr>
          <w:rFonts w:ascii="宋体" w:hAnsi="宋体" w:cs="宋体"/>
          <w:color w:val="000000"/>
          <w:sz w:val="24"/>
          <w:highlight w:val="none"/>
        </w:rPr>
      </w:pPr>
      <w:r>
        <w:rPr>
          <w:rStyle w:val="1069"/>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采购代理机构信息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名称：徐州保平建设项目管理咨询有限公司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徐州市云龙区吉田商务广场B栋206</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联系人：李雪</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联系方式：0516-83689766</w:t>
      </w:r>
      <w:r/>
    </w:p>
    <w:p>
      <w:pPr>
        <w:pStyle w:val="1039"/>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ind w:firstLine="6120"/>
        <w:spacing w:line="360" w:lineRule="auto"/>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spacing w:line="0" w:lineRule="atLeas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62"/>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gridSpan w:val="2"/>
            <w:tcW w:w="2652" w:type="dxa"/>
            <w:vAlign w:val="center"/>
            <w:textDirection w:val="lrTb"/>
            <w:noWrap w:val="false"/>
          </w:tcPr>
          <w:p>
            <w:pPr>
              <w:pStyle w:val="1145"/>
              <w:jc w:val="center"/>
              <w:rPr>
                <w:rFonts w:hint="default" w:cs="宋体"/>
                <w:color w:val="auto"/>
                <w:szCs w:val="24"/>
                <w:highlight w:val="none"/>
              </w:rPr>
            </w:pPr>
            <w:r>
              <w:rPr>
                <w:rFonts w:cs="宋体"/>
                <w:color w:val="auto"/>
                <w:szCs w:val="24"/>
                <w:highlight w:val="none"/>
              </w:rPr>
              <w:t xml:space="preserve">价格</w:t>
            </w:r>
            <w:r/>
          </w:p>
          <w:p>
            <w:pPr>
              <w:pStyle w:val="1145"/>
              <w:jc w:val="center"/>
              <w:rPr>
                <w:rFonts w:hint="default" w:cs="宋体"/>
                <w:color w:val="auto"/>
                <w:szCs w:val="24"/>
                <w:highlight w:val="none"/>
              </w:rPr>
            </w:pPr>
            <w:r>
              <w:rPr>
                <w:rFonts w:cs="宋体"/>
                <w:color w:val="auto"/>
                <w:szCs w:val="24"/>
                <w:highlight w:val="none"/>
              </w:rPr>
              <w:t xml:space="preserve">（</w:t>
            </w:r>
            <w:r>
              <w:rPr>
                <w:rFonts w:hint="eastAsia" w:cs="宋体"/>
                <w:color w:val="auto"/>
                <w:szCs w:val="24"/>
                <w:highlight w:val="none"/>
                <w:lang w:val="en-US" w:eastAsia="zh-CN"/>
              </w:rPr>
              <w:t xml:space="preserve">30</w:t>
            </w:r>
            <w:r>
              <w:rPr>
                <w:rFonts w:cs="宋体"/>
                <w:color w:val="auto"/>
                <w:szCs w:val="24"/>
                <w:highlight w:val="none"/>
              </w:rPr>
              <w:t xml:space="preserve">分)</w:t>
            </w:r>
            <w:r/>
          </w:p>
        </w:tc>
        <w:tc>
          <w:tcPr>
            <w:tcW w:w="7225" w:type="dxa"/>
            <w:vAlign w:val="center"/>
            <w:textDirection w:val="lrTb"/>
            <w:noWrap w:val="false"/>
          </w:tcPr>
          <w:p>
            <w:pPr>
              <w:pStyle w:val="1145"/>
              <w:rPr>
                <w:rFonts w:hint="default" w:cs="宋体"/>
                <w:color w:val="auto"/>
                <w:szCs w:val="24"/>
                <w:highlight w:val="none"/>
              </w:rPr>
            </w:pPr>
            <w:r/>
            <w:bookmarkStart w:id="9" w:name="OLE_LINK8"/>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30</w:t>
            </w:r>
            <w:r>
              <w:rPr>
                <w:rFonts w:cs="宋体"/>
                <w:color w:val="auto"/>
                <w:szCs w:val="24"/>
                <w:highlight w:val="none"/>
              </w:rPr>
              <w:t xml:space="preserve">；</w:t>
            </w:r>
            <w:bookmarkEnd w:id="9"/>
            <w:r/>
            <w:r/>
          </w:p>
        </w:tc>
      </w:tr>
      <w:tr>
        <w:trPr>
          <w:jc w:val="center"/>
          <w:trHeight w:val="2315"/>
        </w:trPr>
        <w:tc>
          <w:tcPr>
            <w:tcW w:w="1297" w:type="dxa"/>
            <w:vAlign w:val="center"/>
            <w:textDirection w:val="lrTb"/>
            <w:noWrap w:val="false"/>
          </w:tcPr>
          <w:p>
            <w:pPr>
              <w:pStyle w:val="1145"/>
              <w:jc w:val="center"/>
              <w:rPr>
                <w:rFonts w:hint="default" w:cs="宋体"/>
                <w:highlight w:val="none"/>
              </w:rPr>
            </w:pPr>
            <w:r>
              <w:rPr>
                <w:rFonts w:cs="宋体"/>
                <w:highlight w:val="none"/>
              </w:rPr>
              <w:t xml:space="preserve">商务</w:t>
            </w:r>
            <w:r/>
          </w:p>
          <w:p>
            <w:pPr>
              <w:pStyle w:val="1145"/>
              <w:jc w:val="center"/>
              <w:rPr>
                <w:rFonts w:hint="default" w:cs="宋体"/>
                <w:highlight w:val="none"/>
              </w:rPr>
            </w:pPr>
            <w:r>
              <w:rPr>
                <w:rFonts w:cs="宋体"/>
                <w:highlight w:val="none"/>
              </w:rPr>
              <w:t xml:space="preserve">部分</w:t>
            </w:r>
            <w:r/>
          </w:p>
          <w:p>
            <w:pPr>
              <w:pStyle w:val="1145"/>
              <w:jc w:val="center"/>
              <w:rPr>
                <w:rFonts w:hint="default" w:cs="宋体"/>
                <w:color w:val="auto"/>
                <w:szCs w:val="24"/>
                <w:highlight w:val="none"/>
              </w:rPr>
            </w:pPr>
            <w:r>
              <w:rPr>
                <w:rFonts w:cs="宋体"/>
                <w:highlight w:val="none"/>
              </w:rPr>
              <w:t xml:space="preserve">(4分)</w:t>
            </w:r>
            <w:r/>
          </w:p>
        </w:tc>
        <w:tc>
          <w:tcPr>
            <w:tcW w:w="1355" w:type="dxa"/>
            <w:vAlign w:val="center"/>
            <w:textDirection w:val="lrTb"/>
            <w:noWrap w:val="false"/>
          </w:tcPr>
          <w:p>
            <w:pPr>
              <w:pStyle w:val="1145"/>
              <w:jc w:val="center"/>
              <w:rPr>
                <w:rFonts w:hint="default" w:cs="宋体"/>
                <w:highlight w:val="none"/>
              </w:rPr>
            </w:pPr>
            <w:r>
              <w:rPr>
                <w:rFonts w:cs="宋体"/>
                <w:highlight w:val="none"/>
              </w:rPr>
              <w:t xml:space="preserve">类似业绩</w:t>
            </w:r>
            <w:r/>
          </w:p>
          <w:p>
            <w:pPr>
              <w:pStyle w:val="1145"/>
              <w:jc w:val="center"/>
              <w:rPr>
                <w:rFonts w:hint="default" w:cs="宋体"/>
                <w:color w:val="auto"/>
                <w:szCs w:val="24"/>
                <w:highlight w:val="none"/>
              </w:rPr>
            </w:pPr>
            <w:r>
              <w:rPr>
                <w:rFonts w:cs="宋体"/>
                <w:highlight w:val="none"/>
              </w:rPr>
              <w:t xml:space="preserve">(4分)</w:t>
            </w:r>
            <w:r/>
          </w:p>
        </w:tc>
        <w:tc>
          <w:tcPr>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sz w:val="24"/>
                <w:highlight w:val="none"/>
                <w:lang w:bidi="en-US"/>
              </w:rPr>
              <w:t xml:space="preserve">自202</w:t>
            </w:r>
            <w:r>
              <w:rPr>
                <w:rFonts w:hint="eastAsia" w:ascii="宋体" w:hAnsi="宋体" w:cs="宋体"/>
                <w:sz w:val="24"/>
                <w:highlight w:val="none"/>
                <w:lang w:val="en-US" w:eastAsia="zh-CN" w:bidi="en-US"/>
              </w:rPr>
              <w:t xml:space="preserve">3</w:t>
            </w:r>
            <w:r>
              <w:rPr>
                <w:rFonts w:hint="eastAsia" w:ascii="宋体" w:hAnsi="宋体" w:cs="宋体"/>
                <w:sz w:val="24"/>
                <w:highlight w:val="none"/>
                <w:lang w:bidi="en-US"/>
              </w:rPr>
              <w:t xml:space="preserve">年0</w:t>
            </w:r>
            <w:r>
              <w:rPr>
                <w:rFonts w:hint="eastAsia" w:ascii="宋体" w:hAnsi="宋体" w:cs="宋体"/>
                <w:sz w:val="24"/>
                <w:highlight w:val="none"/>
                <w:lang w:val="en-US" w:eastAsia="zh-CN" w:bidi="en-US"/>
              </w:rPr>
              <w:t xml:space="preserve">5</w:t>
            </w:r>
            <w:r>
              <w:rPr>
                <w:rFonts w:hint="eastAsia" w:ascii="宋体" w:hAnsi="宋体" w:cs="宋体"/>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2分，最高得4分，最低得0分。</w:t>
            </w:r>
            <w:r/>
          </w:p>
          <w:p>
            <w:pPr>
              <w:pStyle w:val="1145"/>
              <w:rPr>
                <w:rFonts w:hint="default" w:cs="宋体"/>
                <w:color w:val="auto"/>
                <w:szCs w:val="24"/>
                <w:highlight w:val="none"/>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2318"/>
        </w:trPr>
        <w:tc>
          <w:tcPr>
            <w:tcW w:w="1297" w:type="dxa"/>
            <w:vAlign w:val="center"/>
            <w:vMerge w:val="restart"/>
            <w:textDirection w:val="lrTb"/>
            <w:noWrap w:val="false"/>
          </w:tcPr>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5"/>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（施工组织设计）（66分）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（8分）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（8分）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965"/>
              <w:spacing w:line="240" w:lineRule="auto"/>
              <w:rPr>
                <w:rFonts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（8分）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劳动力、机械设备和材料投入</w:t>
            </w:r>
            <w:r/>
          </w:p>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（8分）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000000"/>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1035"/>
              <w:jc w:val="center"/>
              <w:spacing w:line="240" w:lineRule="auto"/>
              <w:rPr>
                <w:rFonts w:ascii="宋体" w:hAnsi="宋体" w:cs="宋体"/>
                <w:color w:val="000000"/>
                <w:sz w:val="24"/>
                <w:highlight w:val="none"/>
              </w:rPr>
            </w:pPr>
            <w:r>
              <w:rPr>
                <w:rFonts w:hint="eastAsia" w:ascii="宋体" w:hAnsi="宋体" w:eastAsia="宋体" w:cs="宋体"/>
                <w:color w:val="auto"/>
                <w:sz w:val="24"/>
                <w:szCs w:val="24"/>
                <w:highlight w:val="none"/>
                <w:lang w:val="en-US" w:eastAsia="zh-CN" w:bidi="ar-SA"/>
              </w:rPr>
              <w:t xml:space="preserve">（7分）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spacing w:line="24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w:t>
      </w:r>
      <w:r/>
    </w:p>
    <w:p>
      <w:pPr>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spacing w:line="400" w:lineRule="exact"/>
        <w:rPr>
          <w:rFonts w:ascii="宋体" w:hAnsi="宋体" w:cs="宋体"/>
          <w:sz w:val="24"/>
          <w:highlight w:val="none"/>
        </w:rPr>
      </w:pPr>
      <w:r>
        <w:rPr>
          <w:rFonts w:hint="eastAsia" w:ascii="宋体" w:hAnsi="宋体" w:cs="宋体"/>
          <w:b/>
          <w:bCs/>
          <w:sz w:val="24"/>
          <w:highlight w:val="none"/>
          <w:lang w:bidi="ar"/>
        </w:rPr>
        <w:t xml:space="preserve">一、</w:t>
      </w:r>
      <w:bookmarkStart w:id="10" w:name="OLE_LINK1"/>
      <w:r/>
      <w:bookmarkStart w:id="11"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236.5</w:t>
      </w:r>
      <w:r>
        <w:rPr>
          <w:rFonts w:hint="eastAsia" w:ascii="宋体" w:hAnsi="宋体" w:cs="宋体"/>
          <w:b/>
          <w:bCs/>
          <w:sz w:val="24"/>
          <w:highlight w:val="none"/>
          <w:lang w:bidi="ar"/>
        </w:rPr>
        <w:t xml:space="preserve">万元（人民币），</w:t>
      </w:r>
      <w:r>
        <w:rPr>
          <w:rFonts w:hint="eastAsia" w:ascii="宋体" w:hAnsi="宋体" w:cs="宋体"/>
          <w:b/>
          <w:bCs/>
          <w:sz w:val="24"/>
          <w:highlight w:val="none"/>
          <w:lang w:bidi="ar"/>
        </w:rPr>
        <w:t xml:space="preserve">最高限价为</w:t>
      </w:r>
      <w:r>
        <w:rPr>
          <w:rFonts w:hint="eastAsia" w:ascii="宋体" w:hAnsi="宋体" w:cs="宋体"/>
          <w:b/>
          <w:bCs/>
          <w:sz w:val="24"/>
          <w:highlight w:val="none"/>
          <w:u w:val="single"/>
          <w:lang w:val="en-US" w:eastAsia="zh-CN" w:bidi="ar"/>
        </w:rPr>
        <w:t xml:space="preserve">2283482.59</w:t>
      </w:r>
      <w:r>
        <w:rPr>
          <w:rFonts w:hint="eastAsia" w:ascii="宋体" w:hAnsi="宋体" w:cs="宋体"/>
          <w:b/>
          <w:bCs/>
          <w:sz w:val="24"/>
          <w:highlight w:val="none"/>
          <w:lang w:bidi="ar"/>
        </w:rPr>
        <w:t xml:space="preserve">元</w:t>
      </w:r>
      <w:r>
        <w:rPr>
          <w:rFonts w:hint="eastAsia" w:ascii="宋体" w:hAnsi="宋体" w:cs="宋体"/>
          <w:b/>
          <w:bCs/>
          <w:sz w:val="24"/>
          <w:highlight w:val="none"/>
          <w:lang w:eastAsia="zh-CN" w:bidi="ar"/>
        </w:rPr>
        <w:t xml:space="preserve">，</w:t>
      </w:r>
      <w:r>
        <w:rPr>
          <w:rFonts w:hint="eastAsia" w:ascii="宋体" w:hAnsi="宋体" w:cs="宋体"/>
          <w:b/>
          <w:bCs/>
          <w:sz w:val="24"/>
          <w:highlight w:val="none"/>
          <w:lang w:bidi="ar"/>
        </w:rPr>
        <w:t xml:space="preserve">不接受超过</w:t>
      </w:r>
      <w:bookmarkStart w:id="12" w:name="OLE_LINK16"/>
      <w:r>
        <w:rPr>
          <w:rFonts w:hint="eastAsia" w:ascii="宋体" w:hAnsi="宋体" w:cs="宋体"/>
          <w:b/>
          <w:bCs/>
          <w:sz w:val="24"/>
          <w:highlight w:val="none"/>
          <w:u w:val="single"/>
          <w:lang w:val="en-US" w:eastAsia="zh-CN" w:bidi="ar"/>
        </w:rPr>
        <w:t xml:space="preserve">2283482.59</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2"/>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10"/>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1"/>
      <w:r/>
      <w:r/>
    </w:p>
    <w:p>
      <w:pPr>
        <w:ind w:firstLine="482"/>
        <w:spacing w:line="40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spacing w:line="400" w:lineRule="exact"/>
        <w:rPr>
          <w:rFonts w:ascii="宋体" w:hAnsi="宋体" w:cs="宋体"/>
          <w:sz w:val="24"/>
          <w:highlight w:val="none"/>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徐州医科大学主校区四食堂加固及修缮改造</w:t>
      </w:r>
      <w:r>
        <w:rPr>
          <w:rFonts w:hint="eastAsia" w:ascii="宋体" w:hAnsi="宋体" w:cs="宋体"/>
          <w:sz w:val="24"/>
          <w:highlight w:val="none"/>
          <w:lang w:bidi="ar"/>
        </w:rPr>
        <w:t xml:space="preserve">；</w:t>
      </w:r>
      <w:r/>
    </w:p>
    <w:p>
      <w:pPr>
        <w:ind w:firstLine="422"/>
        <w:spacing w:line="400" w:lineRule="exact"/>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bidi="ar"/>
        </w:rPr>
        <w:t xml:space="preserve">徐州市铜山路209号徐州医科大学校内；</w:t>
      </w:r>
      <w:r/>
    </w:p>
    <w:p>
      <w:pPr>
        <w:ind w:firstLine="422"/>
        <w:spacing w:line="400" w:lineRule="exact"/>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bCs/>
          <w:color w:val="000000" w:themeColor="text1"/>
          <w:sz w:val="24"/>
          <w:highlight w:val="none"/>
          <w:lang w:bidi="ar"/>
          <w14:textFill>
            <w14:solidFill>
              <w14:schemeClr w14:val="tx1"/>
            </w14:solidFill>
          </w14:textFill>
        </w:rPr>
        <w:t xml:space="preserve">：</w:t>
      </w:r>
      <w:bookmarkStart w:id="13" w:name="OLE_LINK17"/>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45</w:t>
      </w:r>
      <w:r>
        <w:rPr>
          <w:rFonts w:hint="eastAsia" w:ascii="宋体" w:hAnsi="宋体" w:cs="宋体"/>
          <w:color w:val="000000" w:themeColor="text1"/>
          <w:sz w:val="24"/>
          <w:highlight w:val="none"/>
          <w:lang w:bidi="ar"/>
          <w14:textFill>
            <w14:solidFill>
              <w14:schemeClr w14:val="tx1"/>
            </w14:solidFill>
          </w14:textFill>
        </w:rPr>
        <w:t xml:space="preserve">日历天</w:t>
      </w:r>
      <w:bookmarkEnd w:id="13"/>
      <w:r>
        <w:rPr>
          <w:rFonts w:hint="eastAsia" w:ascii="宋体" w:hAnsi="宋体" w:cs="宋体"/>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具体开工日期以采购人实际通知日期为准）</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22"/>
        <w:spacing w:line="400" w:lineRule="exact"/>
        <w:rPr>
          <w:rFonts w:ascii="宋体" w:hAnsi="宋体" w:cs="宋体"/>
          <w:sz w:val="24"/>
          <w:highlight w:val="none"/>
          <w:lang w:bidi="ar"/>
        </w:rPr>
      </w:pPr>
      <w:r>
        <w:rPr>
          <w:rFonts w:hint="eastAsia" w:ascii="宋体" w:hAnsi="宋体" w:cs="宋体"/>
          <w:b/>
          <w:bCs/>
          <w:sz w:val="24"/>
          <w:highlight w:val="none"/>
          <w:lang w:bidi="ar"/>
        </w:rPr>
        <w:t xml:space="preserve">4.项目内容：</w:t>
      </w:r>
      <w:bookmarkStart w:id="14" w:name="OLE_LINK15"/>
      <w:r>
        <w:rPr>
          <w:rFonts w:hint="eastAsia" w:ascii="宋体" w:hAnsi="宋体" w:cs="宋体"/>
          <w:b w:val="0"/>
          <w:bCs w:val="0"/>
          <w:sz w:val="24"/>
          <w:highlight w:val="none"/>
          <w:lang w:bidi="ar"/>
        </w:rPr>
        <w:t xml:space="preserve">本次改造范围为徐州医科大学主校区四食堂周边裙房，改造内容包括房屋结构拆除及加固，水电改造、装饰装修、监控消防等内容。</w:t>
      </w:r>
      <w:r>
        <w:rPr>
          <w:rFonts w:hint="eastAsia" w:ascii="宋体" w:hAnsi="宋体" w:cs="宋体"/>
          <w:sz w:val="24"/>
          <w:highlight w:val="none"/>
          <w:lang w:bidi="ar"/>
        </w:rPr>
        <w:t xml:space="preserve">具体详见工程量清单和施工图所含全部内容</w:t>
      </w:r>
      <w:bookmarkEnd w:id="14"/>
      <w:r>
        <w:rPr>
          <w:rFonts w:hint="eastAsia" w:ascii="宋体" w:hAnsi="宋体" w:cs="宋体"/>
          <w:sz w:val="24"/>
          <w:highlight w:val="none"/>
          <w:lang w:bidi="ar"/>
        </w:rPr>
        <w:t xml:space="preserve">。</w:t>
      </w:r>
      <w:r/>
    </w:p>
    <w:p>
      <w:pPr>
        <w:ind w:firstLine="422"/>
        <w:spacing w:line="400" w:lineRule="exact"/>
        <w:rPr>
          <w:rFonts w:ascii="宋体" w:hAnsi="宋体" w:cs="宋体"/>
          <w:sz w:val="24"/>
          <w:highlight w:val="none"/>
          <w:lang w:bidi="ar"/>
        </w:rPr>
      </w:pPr>
      <w:r>
        <w:rPr>
          <w:rFonts w:hint="eastAsia" w:ascii="宋体" w:hAnsi="宋体" w:cs="宋体"/>
          <w:b/>
          <w:bCs/>
          <w:sz w:val="24"/>
          <w:highlight w:val="none"/>
          <w:lang w:bidi="ar"/>
        </w:rPr>
        <w:t xml:space="preserve">5.质量标准：</w:t>
      </w:r>
      <w:r>
        <w:rPr>
          <w:rFonts w:hint="eastAsia" w:ascii="宋体" w:hAnsi="宋体" w:cs="宋体"/>
          <w:sz w:val="24"/>
          <w:highlight w:val="none"/>
          <w:lang w:bidi="ar"/>
        </w:rPr>
        <w:t xml:space="preserve">合格（符合国家标准及行业要求，满足采购人需求，）本项目设备材料的质量和试验要求按国家、省市现行有关规定和标准执行。</w:t>
      </w:r>
      <w:r/>
    </w:p>
    <w:p>
      <w:pPr>
        <w:ind w:firstLine="422"/>
        <w:spacing w:line="400" w:lineRule="exact"/>
        <w:rPr>
          <w:rFonts w:ascii="宋体" w:hAnsi="宋体" w:cs="宋体"/>
          <w:sz w:val="24"/>
          <w:highlight w:val="none"/>
          <w:lang w:bidi="ar"/>
        </w:rPr>
      </w:pPr>
      <w:r>
        <w:rPr>
          <w:rFonts w:hint="eastAsia" w:ascii="宋体" w:hAnsi="宋体" w:cs="宋体"/>
          <w:b/>
          <w:bCs/>
          <w:sz w:val="24"/>
          <w:highlight w:val="none"/>
          <w:lang w:bidi="ar"/>
        </w:rPr>
        <w:t xml:space="preserve">6、验收：</w:t>
      </w:r>
      <w:r>
        <w:rPr>
          <w:rFonts w:hint="eastAsia" w:ascii="宋体" w:hAnsi="宋体" w:cs="宋体"/>
          <w:sz w:val="24"/>
          <w:highlight w:val="none"/>
          <w:lang w:bidi="ar"/>
        </w:rPr>
        <w:t xml:space="preserve">未达到质量要求的，成交人负责无条件返工，直至达到要求，所发生的费用由成交人承担，成交人还应赔偿因此给采购人造成的损失。 </w:t>
      </w:r>
      <w:r/>
    </w:p>
    <w:p>
      <w:pPr>
        <w:pStyle w:val="986"/>
        <w:ind w:firstLine="482"/>
        <w:jc w:val="left"/>
        <w:spacing w:after="240" w:line="400" w:lineRule="exact"/>
        <w:rPr>
          <w:rFonts w:cs="宋体" w:asciiTheme="minorEastAsia" w:hAnsiTheme="minorEastAsia" w:eastAsiaTheme="minorEastAsia"/>
          <w:sz w:val="24"/>
          <w:szCs w:val="24"/>
          <w:highlight w:val="none"/>
        </w:rPr>
      </w:pPr>
      <w:r>
        <w:rPr>
          <w:rFonts w:hint="eastAsia" w:ascii="宋体" w:hAnsi="宋体" w:eastAsia="宋体" w:cs="宋体"/>
          <w:b/>
          <w:bCs/>
          <w:sz w:val="24"/>
          <w:szCs w:val="24"/>
          <w:highlight w:val="none"/>
          <w:lang w:bidi="ar"/>
        </w:rPr>
        <w:t xml:space="preserve">7、承包方式：</w:t>
      </w:r>
      <w:r>
        <w:rPr>
          <w:rFonts w:hint="eastAsia" w:cs="宋体" w:asciiTheme="minorEastAsia" w:hAnsiTheme="minorEastAsia" w:eastAsiaTheme="minorEastAsia"/>
          <w:sz w:val="24"/>
          <w:szCs w:val="24"/>
          <w:highlight w:val="none"/>
        </w:rPr>
        <w:t xml:space="preserve">包工包料。</w:t>
      </w:r>
      <w:r/>
    </w:p>
    <w:p>
      <w:pPr>
        <w:pStyle w:val="1028"/>
        <w:ind w:firstLine="482"/>
        <w:spacing w:before="240"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三、工程量清单</w:t>
      </w:r>
      <w:r/>
    </w:p>
    <w:p>
      <w:pPr>
        <w:ind w:firstLine="422"/>
        <w:spacing w:line="400" w:lineRule="exact"/>
        <w:rPr>
          <w:rFonts w:ascii="宋体" w:hAnsi="宋体" w:cs="宋体"/>
          <w:sz w:val="24"/>
          <w:highlight w:val="none"/>
          <w:lang w:bidi="ar"/>
        </w:rPr>
      </w:pPr>
      <w:r>
        <w:rPr>
          <w:rFonts w:hint="eastAsia" w:ascii="宋体" w:hAnsi="宋体" w:cs="宋体"/>
          <w:sz w:val="24"/>
          <w:highlight w:val="none"/>
          <w:lang w:bidi="ar"/>
        </w:rPr>
        <w:t xml:space="preserve">（一）工程量清单：详见本项目磋商公告附件《工程量清单》。</w:t>
      </w:r>
      <w:r/>
    </w:p>
    <w:p>
      <w:pPr>
        <w:ind w:firstLine="422"/>
        <w:spacing w:line="400" w:lineRule="exact"/>
        <w:rPr>
          <w:rFonts w:ascii="宋体" w:hAnsi="宋体" w:cs="宋体"/>
          <w:b/>
          <w:bCs/>
          <w:sz w:val="24"/>
          <w:highlight w:val="none"/>
          <w:lang w:bidi="ar"/>
        </w:rPr>
      </w:pPr>
      <w:r>
        <w:rPr>
          <w:rFonts w:hint="eastAsia" w:ascii="宋体" w:hAnsi="宋体" w:cs="宋体"/>
          <w:sz w:val="24"/>
          <w:highlight w:val="none"/>
          <w:lang w:bidi="ar"/>
        </w:rPr>
        <w:t xml:space="preserve">（二）《已标价的工程量清单》报价要求</w:t>
      </w:r>
      <w:r/>
    </w:p>
    <w:p>
      <w:pPr>
        <w:ind w:firstLine="422"/>
        <w:spacing w:line="400" w:lineRule="exact"/>
        <w:rPr>
          <w:rFonts w:ascii="宋体" w:hAnsi="宋体" w:cs="宋体"/>
          <w:sz w:val="24"/>
          <w:highlight w:val="none"/>
          <w:lang w:bidi="ar"/>
        </w:rPr>
      </w:pPr>
      <w:r>
        <w:rPr>
          <w:rFonts w:hint="eastAsia" w:ascii="宋体" w:hAnsi="宋体" w:cs="宋体"/>
          <w:sz w:val="24"/>
          <w:highlight w:val="none"/>
          <w:lang w:bidi="ar"/>
        </w:rPr>
        <w:t xml:space="preserve">1、报价内容</w:t>
      </w:r>
      <w:r/>
    </w:p>
    <w:p>
      <w:pPr>
        <w:ind w:firstLine="422"/>
        <w:spacing w:line="400" w:lineRule="exact"/>
        <w:rPr>
          <w:rFonts w:ascii="宋体" w:hAnsi="宋体" w:cs="宋体"/>
          <w:sz w:val="24"/>
          <w:highlight w:val="none"/>
          <w:lang w:bidi="ar"/>
        </w:rPr>
      </w:pPr>
      <w:r>
        <w:rPr>
          <w:rFonts w:hint="eastAsia" w:ascii="宋体" w:hAnsi="宋体" w:cs="宋体"/>
          <w:sz w:val="24"/>
          <w:highlight w:val="none"/>
          <w:lang w:bidi="ar"/>
        </w:rPr>
        <w:t xml:space="preserve">1.1响应报价应包括磋商文件中所确定的范围内工程量清单以及施工图中所含的全部内容，以及为完成上述内容所需的全部费用。</w:t>
      </w:r>
      <w:r/>
    </w:p>
    <w:p>
      <w:pPr>
        <w:ind w:firstLine="422"/>
        <w:spacing w:line="400" w:lineRule="exact"/>
        <w:rPr>
          <w:rFonts w:ascii="宋体" w:hAnsi="宋体" w:cs="宋体"/>
          <w:sz w:val="24"/>
          <w:highlight w:val="none"/>
          <w:lang w:bidi="ar"/>
        </w:rPr>
      </w:pPr>
      <w:r>
        <w:rPr>
          <w:rFonts w:hint="eastAsia" w:ascii="宋体" w:hAnsi="宋体" w:cs="宋体"/>
          <w:sz w:val="24"/>
          <w:highlight w:val="none"/>
          <w:lang w:bidi="ar"/>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1.2 供应商应按采购人提供的工程量清单填报价格。填写的项目名称、项目特征、计量单位、工程量必须与采购人提供的一致。</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bCs/>
          <w:sz w:val="24"/>
          <w:szCs w:val="22"/>
          <w:highlight w:val="none"/>
        </w:rPr>
        <w:t xml:space="preserve">，均按</w:t>
      </w:r>
      <w:r>
        <w:rPr>
          <w:rFonts w:hint="eastAsia" w:ascii="宋体" w:hAnsi="宋体"/>
          <w:bCs/>
          <w:sz w:val="24"/>
          <w:szCs w:val="22"/>
          <w:highlight w:val="none"/>
          <w:lang w:val="en-US" w:eastAsia="zh-CN"/>
        </w:rPr>
        <w:t xml:space="preserve">变更估价原则</w:t>
      </w:r>
      <w:r>
        <w:rPr>
          <w:rFonts w:hint="eastAsia" w:ascii="宋体" w:hAnsi="宋体"/>
          <w:bCs/>
          <w:sz w:val="24"/>
          <w:szCs w:val="22"/>
          <w:highlight w:val="none"/>
        </w:rPr>
        <w:t xml:space="preserve">调整。</w:t>
      </w:r>
      <w:r/>
    </w:p>
    <w:p>
      <w:pPr>
        <w:pStyle w:val="1028"/>
        <w:ind w:firstLine="480"/>
        <w:spacing w:line="360" w:lineRule="auto"/>
        <w:rPr>
          <w:rFonts w:ascii="宋体" w:hAnsi="宋体" w:cs="宋体"/>
          <w:color w:val="auto"/>
          <w:sz w:val="24"/>
          <w:highlight w:val="none"/>
        </w:rPr>
      </w:pPr>
      <w:r>
        <w:rPr>
          <w:rFonts w:hint="eastAsia" w:ascii="宋体" w:hAnsi="宋体"/>
          <w:bCs/>
          <w:sz w:val="24"/>
          <w:szCs w:val="22"/>
          <w:highlight w:val="none"/>
        </w:rPr>
        <w:t xml:space="preserve">1.5</w:t>
      </w:r>
      <w:r>
        <w:rPr>
          <w:rFonts w:ascii="宋体" w:hAnsi="宋体" w:cs="宋体"/>
          <w:color w:val="auto"/>
          <w:sz w:val="24"/>
          <w:highlight w:val="none"/>
        </w:rPr>
        <w:t xml:space="preserve">技术参数、项目实施方案所描述的技术措施所发生的费用，视为已体现在供应商报价的非实体性消耗所发生的费用中。</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1.9垃圾外运，在报价中综合考虑。</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1.10实行工程量清单采购的工程建设项目，量的风险由采购人承担，价的风险在约定风险范围内的，由供应商承担，风险范围以外的按合同约定。</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1.11清单项目中特征描述不全的工序，如图纸已明确或已指明引用规范、图集等或是常规工艺必需的工序，应包括在报价中。</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028"/>
        <w:ind w:firstLine="480"/>
        <w:spacing w:line="360" w:lineRule="auto"/>
        <w:rPr>
          <w:rFonts w:ascii="宋体" w:hAnsi="宋体" w:cs="宋体"/>
          <w:b/>
          <w:bCs/>
          <w:color w:val="000000"/>
          <w:sz w:val="24"/>
          <w:highlight w:val="none"/>
        </w:rPr>
      </w:pPr>
      <w:r>
        <w:rPr>
          <w:rFonts w:hint="eastAsia" w:ascii="宋体" w:hAnsi="宋体"/>
          <w:bCs/>
          <w:sz w:val="24"/>
          <w:szCs w:val="22"/>
          <w:highlight w:val="none"/>
        </w:rPr>
        <w:t xml:space="preserve">1.14施工时需做好防护措施保证周边安全，因中标人保障不利对采购人或第三方造成损失的，赔偿责任全部由中标人承担，若因此会增加费用，控制价不计取，供应商自行考虑在报价中，结算时不予调整。</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2、报价方式</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2.1本工程采用固定单价合同（除另有规定外）。供应商应充分考虑施工期间各类建材的市场风险，并计入总报价，供应商在计算报价时应考虑一定的风险系数。</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2.2 材料风险约定：</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2.2.1 对于法律、法规、规章或有关政策出台导致工程税金、规费等发生变化的，应按照有关规定执行。</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3、报价的计价方法</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4、报价编制依据及要求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4.1.1甲方提供设计文件、图纸及疑问回复；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4.1.2规范及定额使用：中华人民共和国国家标准2009江苏修缮定额(土建)、2009江苏修缮定额(加固)、《江苏省建筑与装饰工程计价定额》（2014版）、《江苏省安装工程计价定额》（2014版）、《江苏省建设工程费用定额》（2014年）含营改增后调整内容</w:t>
      </w:r>
      <w:r>
        <w:rPr>
          <w:rFonts w:hint="eastAsia" w:ascii="宋体" w:hAnsi="宋体" w:cs="宋体"/>
          <w:color w:val="auto"/>
          <w:sz w:val="24"/>
          <w:highlight w:val="none"/>
          <w:lang w:eastAsia="zh-CN"/>
        </w:rPr>
        <w:t xml:space="preserve">、苏建价【2016】154号</w:t>
      </w:r>
      <w:r>
        <w:rPr>
          <w:rFonts w:hint="eastAsia" w:ascii="宋体" w:hAnsi="宋体" w:cs="宋体"/>
          <w:color w:val="auto"/>
          <w:sz w:val="24"/>
          <w:highlight w:val="none"/>
        </w:rPr>
        <w:t xml:space="preserve">及苏建函价[2019]178号文件关于建筑业税率率调整的通知。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4.1.3</w:t>
      </w:r>
      <w:r>
        <w:rPr>
          <w:rFonts w:hint="eastAsia" w:ascii="Times New Roman" w:hAnsi="Times New Roman" w:eastAsia="宋体" w:cs="Times New Roman"/>
          <w:sz w:val="24"/>
          <w:highlight w:val="none"/>
        </w:rPr>
        <w:t xml:space="preserve">招标控制价</w:t>
      </w:r>
      <w:r>
        <w:rPr>
          <w:rFonts w:hint="eastAsia" w:ascii="宋体" w:hAnsi="宋体" w:cs="宋体"/>
          <w:color w:val="auto"/>
          <w:sz w:val="24"/>
          <w:highlight w:val="none"/>
        </w:rPr>
        <w:t xml:space="preserve">人工费：</w:t>
      </w:r>
      <w:r>
        <w:rPr>
          <w:rFonts w:hint="eastAsia" w:ascii="Times New Roman" w:hAnsi="Times New Roman" w:cs="Times New Roman"/>
          <w:sz w:val="24"/>
          <w:highlight w:val="none"/>
          <w:lang w:val="en-US" w:eastAsia="zh-CN"/>
        </w:rPr>
        <w:t xml:space="preserve">执行</w:t>
      </w:r>
      <w:r>
        <w:rPr>
          <w:rFonts w:hint="eastAsia" w:ascii="宋体" w:hAnsi="宋体" w:cs="宋体"/>
          <w:color w:val="auto"/>
          <w:sz w:val="24"/>
          <w:highlight w:val="none"/>
        </w:rPr>
        <w:t xml:space="preserve">苏建函价〔2026〕27号及苏建函价〔2025〕273号 文件。</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4.2响应文件要求</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 4.2.1、响应文件中提供《已标价的工程量清单》文件。</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 4.2.2 按照《工程量清单》编制《已标价的工程量清单》。</w:t>
      </w:r>
      <w:r/>
    </w:p>
    <w:p>
      <w:pPr>
        <w:pStyle w:val="1028"/>
        <w:ind w:firstLine="480"/>
        <w:spacing w:line="360" w:lineRule="auto"/>
        <w:rPr>
          <w:rFonts w:ascii="宋体" w:hAnsi="宋体"/>
          <w:b/>
          <w:sz w:val="24"/>
          <w:szCs w:val="22"/>
          <w:highlight w:val="none"/>
        </w:rPr>
      </w:pPr>
      <w:r>
        <w:rPr>
          <w:rFonts w:hint="eastAsia" w:ascii="宋体" w:hAnsi="宋体"/>
          <w:b/>
          <w:sz w:val="24"/>
          <w:szCs w:val="22"/>
          <w:highlight w:val="none"/>
        </w:rPr>
        <w:t xml:space="preserve">四、低于成本报价：</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28"/>
        <w:ind w:firstLine="480"/>
        <w:spacing w:line="360" w:lineRule="auto"/>
        <w:rPr>
          <w:rFonts w:ascii="宋体" w:hAnsi="宋体"/>
          <w:b/>
          <w:sz w:val="24"/>
          <w:szCs w:val="22"/>
          <w:highlight w:val="none"/>
        </w:rPr>
      </w:pPr>
      <w:r>
        <w:rPr>
          <w:rFonts w:hint="eastAsia" w:ascii="宋体" w:hAnsi="宋体"/>
          <w:b/>
          <w:sz w:val="24"/>
          <w:szCs w:val="22"/>
          <w:highlight w:val="none"/>
        </w:rPr>
        <w:t xml:space="preserve">五、其他要求：</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1.供应商报价时需考虑完成本项目内容所涉及的人工费、材料费、机械费、税费、验收等相关的一切费用。</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2.供应商应根据本项目实际情况，合理配置人员，除项目经理外，安全员、质检员、施工员、预算员、材料员等人员应经验丰富，确保项目顺利实施。</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28"/>
        <w:ind w:firstLine="480"/>
        <w:spacing w:line="360" w:lineRule="auto"/>
        <w:rPr>
          <w:highlight w:val="none"/>
        </w:rPr>
      </w:pPr>
      <w:r>
        <w:rPr>
          <w:rFonts w:hint="eastAsia" w:ascii="宋体" w:hAnsi="宋体"/>
          <w:bCs/>
          <w:sz w:val="24"/>
          <w:szCs w:val="22"/>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rPr>
          <w:rFonts w:ascii="宋体" w:hAnsi="宋体"/>
          <w:bCs/>
          <w:sz w:val="24"/>
          <w:szCs w:val="22"/>
          <w:highlight w:val="none"/>
        </w:rPr>
        <w:t xml:space="preserve">；</w:t>
      </w:r>
      <w:r/>
    </w:p>
    <w:p>
      <w:pPr>
        <w:pStyle w:val="1028"/>
        <w:ind w:firstLine="480"/>
        <w:spacing w:line="360" w:lineRule="auto"/>
        <w:rPr>
          <w:rFonts w:ascii="宋体" w:hAnsi="宋体"/>
          <w:b/>
          <w:sz w:val="24"/>
          <w:szCs w:val="22"/>
          <w:highlight w:val="none"/>
        </w:rPr>
      </w:pPr>
      <w:r>
        <w:rPr>
          <w:rFonts w:hint="eastAsia" w:ascii="宋体" w:hAnsi="宋体"/>
          <w:b/>
          <w:sz w:val="24"/>
          <w:szCs w:val="22"/>
          <w:highlight w:val="none"/>
          <w:lang w:val="en-US" w:eastAsia="zh-CN"/>
        </w:rPr>
        <w:t xml:space="preserve">六</w:t>
      </w:r>
      <w:r>
        <w:rPr>
          <w:rFonts w:hint="eastAsia" w:ascii="宋体" w:hAnsi="宋体"/>
          <w:b/>
          <w:sz w:val="24"/>
          <w:szCs w:val="22"/>
          <w:highlight w:val="none"/>
        </w:rPr>
        <w:t xml:space="preserve">、服务要求： </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1、质保及售后服务：质保期从竣工验收证书签发之日起二年，质保期详见《工程质量保修书》，质保期外工程质量出现问题，成交人应主动提供维修方案，不收取材料费。 </w:t>
      </w:r>
      <w:r/>
    </w:p>
    <w:p>
      <w:pPr>
        <w:pStyle w:val="1028"/>
        <w:ind w:firstLine="480"/>
        <w:spacing w:line="360" w:lineRule="auto"/>
        <w:rPr>
          <w:rFonts w:ascii="宋体" w:hAnsi="宋体"/>
          <w:bCs/>
          <w:sz w:val="24"/>
          <w:szCs w:val="22"/>
          <w:highlight w:val="none"/>
        </w:rPr>
      </w:pPr>
      <w:r>
        <w:rPr>
          <w:rFonts w:hint="eastAsia" w:ascii="宋体" w:hAnsi="宋体"/>
          <w:bCs/>
          <w:sz w:val="24"/>
          <w:szCs w:val="22"/>
          <w:highlight w:val="none"/>
        </w:rPr>
        <w:t xml:space="preserve">2、质保期内，如发生故障，采购人通知中标人售后服务人员时，相关服务人员要在24小时内到达现场配合采购人处理问题，进行更换或进行必要的维修。 </w:t>
      </w:r>
      <w:r/>
    </w:p>
    <w:p>
      <w:pPr>
        <w:pStyle w:val="1028"/>
        <w:ind w:firstLine="480"/>
        <w:spacing w:line="360" w:lineRule="auto"/>
        <w:rPr>
          <w:rFonts w:ascii="宋体" w:hAnsi="宋体"/>
          <w:b/>
          <w:sz w:val="24"/>
          <w:szCs w:val="22"/>
          <w:highlight w:val="none"/>
        </w:rPr>
      </w:pPr>
      <w:r>
        <w:rPr>
          <w:rFonts w:hint="eastAsia" w:ascii="宋体" w:hAnsi="宋体"/>
          <w:bCs/>
          <w:sz w:val="24"/>
          <w:szCs w:val="22"/>
          <w:highlight w:val="none"/>
        </w:rPr>
        <w:t xml:space="preserve">3、供应商需根据本项目特征及自身情况编制施工方案。</w:t>
      </w:r>
      <w:r/>
    </w:p>
    <w:p>
      <w:pPr>
        <w:pStyle w:val="1028"/>
        <w:ind w:firstLine="480"/>
        <w:spacing w:line="360" w:lineRule="auto"/>
        <w:rPr>
          <w:rFonts w:ascii="宋体" w:hAnsi="宋体"/>
          <w:b/>
          <w:sz w:val="24"/>
          <w:szCs w:val="22"/>
          <w:highlight w:val="none"/>
        </w:rPr>
        <w:sectPr>
          <w:footnotePr/>
          <w:endnotePr/>
          <w:type w:val="nextPage"/>
          <w:pgSz w:w="11906" w:h="16838" w:orient="portrait"/>
          <w:pgMar w:top="1418" w:right="851" w:bottom="1134" w:left="1134" w:header="851" w:footer="992" w:gutter="0"/>
          <w:cols w:num="1" w:sep="0" w:space="720" w:equalWidth="1"/>
          <w:docGrid w:linePitch="360"/>
          <w:titlePg/>
        </w:sectPr>
      </w:pPr>
      <w:r>
        <w:rPr>
          <w:rFonts w:hint="eastAsia" w:ascii="宋体" w:hAnsi="宋体"/>
          <w:b/>
          <w:sz w:val="24"/>
          <w:szCs w:val="22"/>
          <w:highlight w:val="none"/>
          <w:lang w:val="en-US" w:eastAsia="zh-CN"/>
        </w:rPr>
        <w:t xml:space="preserve">七</w:t>
      </w:r>
      <w:r>
        <w:rPr>
          <w:rFonts w:hint="eastAsia" w:ascii="宋体" w:hAnsi="宋体"/>
          <w:b/>
          <w:sz w:val="24"/>
          <w:szCs w:val="22"/>
          <w:highlight w:val="none"/>
        </w:rPr>
        <w:t xml:space="preserve">、其他要求：见《竞争性磋商文件》附件：《拟签订的合同文本》</w:t>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货币单位：人民币元</w:t>
      </w:r>
      <w:r/>
    </w:p>
    <w:tbl>
      <w:tblPr>
        <w:tblStyle w:val="962"/>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c>
        <w:tc>
          <w:tcPr>
            <w:tcW w:w="194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项目内容</w:t>
            </w:r>
            <w:r/>
          </w:p>
        </w:tc>
        <w:tc>
          <w:tcPr>
            <w:tcW w:w="3072"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总价（小写）</w:t>
            </w:r>
            <w:r/>
          </w:p>
        </w:tc>
      </w:tr>
      <w:tr>
        <w:trPr>
          <w:cantSplit/>
          <w:jc w:val="center"/>
          <w:trHeight w:val="1065" w:hRule="exact"/>
        </w:trPr>
        <w:tc>
          <w:tcPr>
            <w:tcW w:w="3928" w:type="dxa"/>
            <w:vAlign w:val="center"/>
            <w:textDirection w:val="lrTb"/>
            <w:noWrap w:val="false"/>
          </w:tcPr>
          <w:p>
            <w:pPr>
              <w:jc w:val="cente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eastAsia="zh-CN"/>
              </w:rPr>
              <w:t xml:space="preserve">徐州医科大学主校区四食堂加固及修缮改造</w:t>
            </w:r>
            <w:r/>
          </w:p>
        </w:tc>
        <w:tc>
          <w:tcPr>
            <w:tcW w:w="194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详见响应文件</w:t>
            </w:r>
            <w:r/>
          </w:p>
        </w:tc>
        <w:tc>
          <w:tcPr>
            <w:tcW w:w="3072" w:type="dxa"/>
            <w:vAlign w:val="center"/>
            <w:textDirection w:val="lrTb"/>
            <w:noWrap w:val="false"/>
          </w:tcPr>
          <w:p>
            <w:pPr>
              <w:jc w:val="center"/>
              <w:rPr>
                <w:rFonts w:ascii="宋体" w:hAnsi="宋体" w:cs="宋体"/>
                <w:b/>
                <w:bCs/>
                <w:color w:val="000000"/>
                <w:sz w:val="24"/>
                <w:highlight w:val="none"/>
              </w:rPr>
            </w:pPr>
            <w:r>
              <w:rPr>
                <w:rFonts w:ascii="宋体" w:hAnsi="宋体" w:cs="宋体"/>
                <w:b/>
                <w:bCs/>
                <w:color w:val="000000"/>
                <w:sz w:val="24"/>
                <w:highlight w:val="none"/>
              </w:rPr>
            </w:r>
            <w:r/>
          </w:p>
        </w:tc>
      </w:tr>
      <w:tr>
        <w:trPr>
          <w:cantSplit/>
          <w:jc w:val="center"/>
          <w:trHeight w:val="850" w:hRule="exact"/>
        </w:trPr>
        <w:tc>
          <w:tcPr>
            <w:tcW w:w="392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总价（大写）：</w:t>
            </w:r>
            <w:r/>
          </w:p>
        </w:tc>
        <w:tc>
          <w:tcPr>
            <w:gridSpan w:val="2"/>
            <w:tcW w:w="5013" w:type="dxa"/>
            <w:vAlign w:val="center"/>
            <w:textDirection w:val="lrTb"/>
            <w:noWrap w:val="false"/>
          </w:tcPr>
          <w:p>
            <w:pPr>
              <w:jc w:val="center"/>
              <w:rPr>
                <w:rFonts w:ascii="宋体" w:hAnsi="宋体" w:cs="宋体"/>
                <w:b/>
                <w:bCs/>
                <w:color w:val="000000"/>
                <w:sz w:val="24"/>
                <w:highlight w:val="none"/>
              </w:rPr>
            </w:pPr>
            <w:r>
              <w:rPr>
                <w:rFonts w:ascii="宋体" w:hAnsi="宋体" w:cs="宋体"/>
                <w:b/>
                <w:bCs/>
                <w:color w:val="000000"/>
                <w:sz w:val="24"/>
                <w:highlight w:val="none"/>
              </w:rPr>
            </w:r>
            <w:r/>
          </w:p>
        </w:tc>
      </w:tr>
    </w:tbl>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pStyle w:val="1032"/>
        <w:rPr>
          <w:color w:val="000000"/>
          <w:highlight w:val="none"/>
        </w:rPr>
      </w:pPr>
      <w:r>
        <w:rPr>
          <w:color w:val="000000"/>
          <w:highlight w:val="none"/>
        </w:rPr>
      </w:r>
      <w:r/>
    </w:p>
    <w:p>
      <w:pPr>
        <w:pStyle w:val="1284"/>
        <w:rPr>
          <w:rFonts w:hint="eastAsia" w:ascii="宋体" w:hAnsi="宋体" w:cs="宋体"/>
          <w:color w:val="auto"/>
          <w:highlight w:val="none"/>
        </w:rPr>
      </w:pPr>
      <w:r>
        <w:rPr>
          <w:rFonts w:hint="eastAsia" w:ascii="宋体" w:hAnsi="宋体" w:cs="宋体"/>
          <w:color w:val="auto"/>
          <w:highlight w:val="none"/>
        </w:rPr>
      </w:r>
      <w:r/>
    </w:p>
    <w:p>
      <w:pPr>
        <w:pStyle w:val="1284"/>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35"/>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1035"/>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1035"/>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2"/>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3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35"/>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1035"/>
        <w:rPr>
          <w:rFonts w:hint="eastAsia" w:ascii="宋体" w:hAnsi="宋体"/>
          <w:color w:val="auto"/>
          <w:sz w:val="24"/>
          <w:szCs w:val="24"/>
          <w:highlight w:val="none"/>
        </w:rPr>
      </w:pPr>
      <w:r>
        <w:rPr>
          <w:rFonts w:hint="eastAsia" w:ascii="宋体" w:hAnsi="宋体"/>
          <w:color w:val="auto"/>
          <w:sz w:val="24"/>
          <w:szCs w:val="24"/>
          <w:highlight w:val="none"/>
        </w:rPr>
      </w:r>
      <w:r/>
    </w:p>
    <w:p>
      <w:pPr>
        <w:pStyle w:val="1035"/>
        <w:rPr>
          <w:rFonts w:hint="eastAsia" w:ascii="宋体" w:hAnsi="宋体"/>
          <w:color w:val="auto"/>
          <w:sz w:val="24"/>
          <w:szCs w:val="24"/>
          <w:highlight w:val="none"/>
        </w:rPr>
      </w:pPr>
      <w:r>
        <w:rPr>
          <w:rFonts w:hint="eastAsia" w:ascii="宋体" w:hAnsi="宋体"/>
          <w:color w:val="auto"/>
          <w:sz w:val="24"/>
          <w:szCs w:val="24"/>
          <w:highlight w:val="none"/>
        </w:rPr>
      </w:r>
      <w:r/>
    </w:p>
    <w:p>
      <w:pPr>
        <w:pStyle w:val="103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35"/>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35"/>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35"/>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35"/>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36"/>
        <w:rPr>
          <w:rFonts w:hint="eastAsia"/>
          <w:highlight w:val="none"/>
        </w:rPr>
      </w:pPr>
      <w:r>
        <w:rPr>
          <w:rFonts w:hint="eastAsia"/>
          <w:highlight w:val="none"/>
        </w:rPr>
      </w:r>
      <w:r/>
    </w:p>
    <w:p>
      <w:pPr>
        <w:pStyle w:val="1035"/>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35"/>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4"/>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jc w:val="both"/>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62"/>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6"/>
        <w:jc w:val="center"/>
        <w:spacing w:after="312" w:line="52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39"/>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JSZC-320300-XZBP-C2026-0001</w:t>
      </w:r>
      <w:r/>
    </w:p>
    <w:p>
      <w:pPr>
        <w:pStyle w:val="1285"/>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徐州医科大学主校区四食堂加固及修缮改造</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39"/>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ind w:firstLine="904"/>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：徐州医科大学</w:t>
      </w:r>
      <w:r/>
    </w:p>
    <w:p>
      <w:pPr>
        <w:pStyle w:val="1139"/>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39"/>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39"/>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39"/>
        <w:ind w:firstLine="562"/>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38"/>
        <w:spacing w:before="120" w:after="120"/>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24"/>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徐州医科大学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徐州医科大学主校区四食堂加固及修缮改造</w:t>
      </w:r>
      <w:r>
        <w:rPr>
          <w:rFonts w:hint="eastAsia" w:ascii="宋体" w:hAnsi="宋体" w:cs="宋体"/>
          <w:color w:val="000000"/>
          <w:szCs w:val="21"/>
          <w:highlight w:val="none"/>
        </w:rPr>
        <w:t xml:space="preserve">及有关事项协商一致，共同达成如下协议：</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5" w:name="_Toc351203481"/>
      <w:r>
        <w:rPr>
          <w:rFonts w:hint="eastAsia" w:ascii="宋体" w:hAnsi="宋体" w:cs="宋体"/>
          <w:b/>
          <w:color w:val="000000"/>
          <w:szCs w:val="21"/>
          <w:highlight w:val="none"/>
        </w:rPr>
        <w:t xml:space="preserve">一、工程概况</w:t>
      </w:r>
      <w:bookmarkEnd w:id="15"/>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徐州医科大学主校区四食堂加固及修缮改造</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rPr>
        <w:t xml:space="preserve">徐州市铜山路209号，徐州医科大学校区内</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徐州医科大学主校区四食堂加固及修缮改造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54"/>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6" w:name="_Toc351203482"/>
      <w:r>
        <w:rPr>
          <w:rFonts w:hint="eastAsia" w:ascii="宋体" w:hAnsi="宋体" w:cs="宋体"/>
          <w:b w:val="0"/>
          <w:color w:val="000000"/>
          <w:sz w:val="21"/>
          <w:szCs w:val="21"/>
          <w:highlight w:val="none"/>
        </w:rPr>
        <w:t xml:space="preserve">二、合同工期</w:t>
      </w:r>
      <w:bookmarkEnd w:id="16"/>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45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7" w:name="_Toc351203483"/>
      <w:r>
        <w:rPr>
          <w:rFonts w:hint="eastAsia" w:ascii="宋体" w:hAnsi="宋体" w:cs="宋体"/>
          <w:b w:val="0"/>
          <w:color w:val="000000"/>
          <w:sz w:val="21"/>
          <w:szCs w:val="21"/>
          <w:highlight w:val="none"/>
        </w:rPr>
        <w:t xml:space="preserve">三、质量标准</w:t>
      </w:r>
      <w:bookmarkEnd w:id="17"/>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4"/>
      <w:r>
        <w:rPr>
          <w:rFonts w:hint="eastAsia" w:ascii="宋体" w:hAnsi="宋体" w:cs="宋体"/>
          <w:b w:val="0"/>
          <w:color w:val="000000"/>
          <w:sz w:val="21"/>
          <w:szCs w:val="21"/>
          <w:highlight w:val="none"/>
        </w:rPr>
        <w:t xml:space="preserve">四、签约合同价与合同价格形式</w:t>
      </w:r>
      <w:bookmarkEnd w:id="18"/>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54"/>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5"/>
      <w:r>
        <w:rPr>
          <w:rFonts w:hint="eastAsia" w:ascii="宋体" w:hAnsi="宋体" w:cs="宋体"/>
          <w:b w:val="0"/>
          <w:color w:val="000000"/>
          <w:sz w:val="21"/>
          <w:szCs w:val="21"/>
          <w:highlight w:val="none"/>
        </w:rPr>
        <w:t xml:space="preserve">五、</w:t>
      </w:r>
      <w:bookmarkEnd w:id="19"/>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20" w:name="_Toc351203486"/>
      <w:r>
        <w:rPr>
          <w:rFonts w:hint="eastAsia" w:ascii="宋体" w:hAnsi="宋体" w:cs="宋体"/>
          <w:b w:val="0"/>
          <w:color w:val="000000"/>
          <w:sz w:val="21"/>
          <w:szCs w:val="21"/>
          <w:highlight w:val="none"/>
        </w:rPr>
        <w:t xml:space="preserve">六、合同文件构成</w:t>
      </w:r>
      <w:bookmarkEnd w:id="20"/>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4"/>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21" w:name="_Toc351203487"/>
      <w:r>
        <w:rPr>
          <w:rFonts w:hint="eastAsia" w:ascii="宋体" w:hAnsi="宋体" w:cs="宋体"/>
          <w:b w:val="0"/>
          <w:color w:val="000000"/>
          <w:sz w:val="21"/>
          <w:szCs w:val="21"/>
          <w:highlight w:val="none"/>
        </w:rPr>
        <w:t xml:space="preserve">七、承诺</w:t>
      </w:r>
      <w:bookmarkEnd w:id="21"/>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22" w:name="_Toc351203488"/>
      <w:r>
        <w:rPr>
          <w:rFonts w:hint="eastAsia" w:ascii="宋体" w:hAnsi="宋体" w:cs="宋体"/>
          <w:b/>
          <w:color w:val="000000"/>
          <w:szCs w:val="21"/>
          <w:highlight w:val="none"/>
        </w:rPr>
        <w:t xml:space="preserve">    八、词语含义</w:t>
      </w:r>
      <w:bookmarkEnd w:id="22"/>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89"/>
      <w:r>
        <w:rPr>
          <w:rFonts w:hint="eastAsia" w:ascii="宋体" w:hAnsi="宋体" w:cs="宋体"/>
          <w:bCs w:val="0"/>
          <w:color w:val="000000"/>
          <w:sz w:val="21"/>
          <w:szCs w:val="21"/>
          <w:highlight w:val="none"/>
        </w:rPr>
        <w:t xml:space="preserve">九、签订时间</w:t>
      </w:r>
      <w:bookmarkEnd w:id="23"/>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0"/>
      <w:r>
        <w:rPr>
          <w:rFonts w:hint="eastAsia" w:ascii="宋体" w:hAnsi="宋体" w:cs="宋体"/>
          <w:bCs w:val="0"/>
          <w:color w:val="000000"/>
          <w:sz w:val="21"/>
          <w:szCs w:val="21"/>
          <w:highlight w:val="none"/>
        </w:rPr>
        <w:t xml:space="preserve">十、签订地点</w:t>
      </w:r>
      <w:bookmarkEnd w:id="24"/>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1"/>
      <w:r>
        <w:rPr>
          <w:rFonts w:hint="eastAsia" w:ascii="宋体" w:hAnsi="宋体" w:cs="宋体"/>
          <w:b w:val="0"/>
          <w:color w:val="000000"/>
          <w:sz w:val="21"/>
          <w:szCs w:val="21"/>
          <w:highlight w:val="none"/>
        </w:rPr>
        <w:t xml:space="preserve">十一、补充协议</w:t>
      </w:r>
      <w:bookmarkEnd w:id="25"/>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6" w:name="_Toc351203492"/>
      <w:r>
        <w:rPr>
          <w:rFonts w:hint="eastAsia" w:ascii="宋体" w:hAnsi="宋体" w:cs="宋体"/>
          <w:b w:val="0"/>
          <w:color w:val="000000"/>
          <w:sz w:val="21"/>
          <w:szCs w:val="21"/>
          <w:highlight w:val="none"/>
        </w:rPr>
        <w:t xml:space="preserve">十二、合同生效</w:t>
      </w:r>
      <w:bookmarkEnd w:id="26"/>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54"/>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7" w:name="_Toc351203493"/>
      <w:r>
        <w:rPr>
          <w:rFonts w:hint="eastAsia" w:ascii="宋体" w:hAnsi="宋体" w:cs="宋体"/>
          <w:b w:val="0"/>
          <w:color w:val="000000"/>
          <w:sz w:val="21"/>
          <w:szCs w:val="21"/>
          <w:highlight w:val="none"/>
        </w:rPr>
        <w:t xml:space="preserve">十三、合同份数</w:t>
      </w:r>
      <w:bookmarkEnd w:id="27"/>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24"/>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24"/>
        <w:jc w:val="center"/>
        <w:spacing w:line="440" w:lineRule="exact"/>
        <w:rPr>
          <w:rFonts w:ascii="宋体" w:hAnsi="宋体" w:cs="宋体"/>
          <w:color w:val="000000"/>
          <w:highlight w:val="none"/>
        </w:rPr>
      </w:pPr>
      <w:r>
        <w:rPr>
          <w:rFonts w:ascii="宋体" w:hAnsi="宋体" w:cs="宋体"/>
          <w:color w:val="000000"/>
          <w:highlight w:val="none"/>
        </w:rPr>
      </w:r>
      <w:r/>
    </w:p>
    <w:p>
      <w:pPr>
        <w:pStyle w:val="1124"/>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  </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Cs w:val="21"/>
          <w:highlight w:val="none"/>
          <w:u w:val="single"/>
        </w:rPr>
        <w:t xml:space="preserve">执行国家和地方现行标准、规范的相关规定 。</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cs="宋体"/>
          <w:bCs/>
          <w:color w:val="000000"/>
          <w:szCs w:val="21"/>
          <w:highlight w:val="none"/>
          <w:u w:val="single"/>
        </w:rPr>
        <w:t xml:space="preserve">现行国家及江苏省、徐州市的有关及其他适用于本工程的技术准、规范等。</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79"/>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14 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cs="宋体"/>
          <w:b/>
          <w:bCs/>
          <w:color w:val="000000"/>
          <w:szCs w:val="21"/>
          <w:highlight w:val="none"/>
          <w:u w:val="single"/>
        </w:rPr>
        <w:t xml:space="preserve">须载明施工图纸名称、工程号、版本、出图日期、目录、 已有的变更联系单编号等（发包人不提供所配套的有关图集）。</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发包人对图纸的保密要求：</w:t>
      </w:r>
      <w:r>
        <w:rPr>
          <w:rFonts w:hint="eastAsia" w:ascii="宋体" w:hAnsi="宋体" w:cs="宋体"/>
          <w:b/>
          <w:bCs/>
          <w:color w:val="000000"/>
          <w:szCs w:val="21"/>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cs="宋体"/>
          <w:bCs/>
          <w:color w:val="000000"/>
          <w:szCs w:val="21"/>
          <w:highlight w:val="none"/>
          <w:u w:val="single"/>
        </w:rPr>
        <w:t xml:space="preserve">承包人应在施工现场另外保存一套完整的施工蓝图和相关文件，供发包人、监理人及有关人员进行工程检查时使用。</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cs="宋体"/>
          <w:color w:val="000000"/>
          <w:szCs w:val="21"/>
          <w:highlight w:val="none"/>
          <w:u w:val="single"/>
        </w:rPr>
        <w:t xml:space="preserve">未经业主及施工单位授权或挂牌的车辆，进出工地人员必须登记单位、姓名等。</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Cs w:val="21"/>
          <w:highlight w:val="none"/>
          <w:u w:val="single"/>
        </w:rPr>
      </w:pPr>
      <w:r>
        <w:rPr>
          <w:rFonts w:hint="eastAsia" w:ascii="宋体" w:hAnsi="宋体" w:cs="宋体"/>
          <w:color w:val="000000"/>
          <w:spacing w:val="16"/>
          <w:szCs w:val="21"/>
          <w:highlight w:val="none"/>
        </w:rPr>
        <w:t xml:space="preserve">出</w:t>
      </w:r>
      <w:r>
        <w:rPr>
          <w:rFonts w:hint="eastAsia" w:ascii="宋体" w:hAnsi="宋体" w:cs="宋体"/>
          <w:color w:val="000000"/>
          <w:spacing w:val="15"/>
          <w:szCs w:val="21"/>
          <w:highlight w:val="none"/>
        </w:rPr>
        <w:t xml:space="preserve">现</w:t>
      </w:r>
      <w:r>
        <w:rPr>
          <w:rFonts w:hint="eastAsia" w:ascii="宋体" w:hAnsi="宋体" w:cs="宋体"/>
          <w:color w:val="000000"/>
          <w:spacing w:val="8"/>
          <w:szCs w:val="21"/>
          <w:highlight w:val="none"/>
        </w:rPr>
        <w:t xml:space="preserve">工程量清单错误时，是否调整合同价格：</w:t>
      </w:r>
      <w:r>
        <w:rPr>
          <w:rFonts w:hint="eastAsia" w:ascii="宋体" w:hAnsi="宋体" w:cs="宋体"/>
          <w:b/>
          <w:bCs/>
          <w:color w:val="000000"/>
          <w:spacing w:val="8"/>
          <w:szCs w:val="21"/>
          <w:highlight w:val="none"/>
          <w:u w:val="single"/>
          <w:lang w:val="en-US" w:eastAsia="zh-CN"/>
        </w:rPr>
        <w:t xml:space="preserve">调整</w:t>
      </w:r>
      <w:r>
        <w:rPr>
          <w:rFonts w:hint="eastAsia" w:ascii="宋体" w:hAnsi="宋体" w:cs="宋体"/>
          <w:color w:val="000000"/>
          <w:spacing w:val="8"/>
          <w:szCs w:val="21"/>
          <w:highlight w:val="none"/>
          <w:u w:val="single"/>
        </w:rPr>
        <w:t xml:space="preserve">。</w:t>
      </w:r>
      <w:r/>
    </w:p>
    <w:p>
      <w:pPr>
        <w:keepLines w:val="0"/>
        <w:keepNext w:val="0"/>
        <w:pageBreakBefore w:val="0"/>
        <w:spacing w:line="312" w:lineRule="auto"/>
        <w:rPr>
          <w:rFonts w:hint="eastAsia" w:ascii="宋体" w:hAnsi="宋体" w:eastAsia="宋体" w:cs="宋体"/>
          <w:color w:val="auto"/>
          <w:sz w:val="21"/>
          <w:szCs w:val="21"/>
          <w:highlight w:val="none"/>
          <w:u w:val="single"/>
        </w:rPr>
      </w:pPr>
      <w:r>
        <w:rPr>
          <w:rFonts w:hint="eastAsia" w:ascii="宋体" w:hAnsi="宋体" w:cs="宋体"/>
          <w:color w:val="000000"/>
          <w:spacing w:val="16"/>
          <w:szCs w:val="21"/>
          <w:highlight w:val="none"/>
        </w:rPr>
        <w:t xml:space="preserve">允许</w:t>
      </w:r>
      <w:r>
        <w:rPr>
          <w:rFonts w:hint="eastAsia" w:ascii="宋体" w:hAnsi="宋体" w:cs="宋体"/>
          <w:color w:val="000000"/>
          <w:spacing w:val="13"/>
          <w:szCs w:val="21"/>
          <w:highlight w:val="none"/>
        </w:rPr>
        <w:t xml:space="preserve">调</w:t>
      </w:r>
      <w:r>
        <w:rPr>
          <w:rFonts w:hint="eastAsia" w:ascii="宋体" w:hAnsi="宋体" w:cs="宋体"/>
          <w:color w:val="000000"/>
          <w:spacing w:val="8"/>
          <w:szCs w:val="21"/>
          <w:highlight w:val="none"/>
        </w:rPr>
        <w:t xml:space="preserve">整合同价格的工程量偏差范围：</w:t>
      </w:r>
      <w:r>
        <w:rPr>
          <w:rFonts w:hint="eastAsia" w:ascii="宋体" w:hAnsi="宋体" w:eastAsia="宋体" w:cs="宋体"/>
          <w:color w:val="auto"/>
          <w:sz w:val="21"/>
          <w:szCs w:val="21"/>
          <w:highlight w:val="none"/>
          <w:u w:val="single"/>
        </w:rPr>
        <w:t xml:space="preserve">工程量偏差范围超过±3%以上的部分调整，±3%（含）以内部分不调整。中标后</w:t>
      </w:r>
      <w:r>
        <w:rPr>
          <w:rFonts w:hint="eastAsia" w:ascii="宋体" w:hAnsi="宋体" w:cs="宋体"/>
          <w:color w:val="auto"/>
          <w:sz w:val="21"/>
          <w:szCs w:val="21"/>
          <w:highlight w:val="none"/>
          <w:u w:val="single"/>
          <w:lang w:val="en-US" w:eastAsia="zh-CN"/>
        </w:rPr>
        <w:t xml:space="preserve">一</w:t>
      </w:r>
      <w:r>
        <w:rPr>
          <w:rFonts w:hint="eastAsia" w:ascii="宋体" w:hAnsi="宋体" w:eastAsia="宋体" w:cs="宋体"/>
          <w:color w:val="auto"/>
          <w:sz w:val="21"/>
          <w:szCs w:val="21"/>
          <w:highlight w:val="none"/>
          <w:u w:val="single"/>
        </w:rPr>
        <w:t xml:space="preserve">个月之内承包人对清单内工程量偏差超过±3%部分及工程量清单漏项部分提出书面资料（一式二份）报跟踪审计单位审核，审核确认后的工程量结算时不再调整；若中标后</w:t>
      </w:r>
      <w:r>
        <w:rPr>
          <w:rFonts w:hint="eastAsia" w:ascii="宋体" w:hAnsi="宋体" w:cs="宋体"/>
          <w:color w:val="auto"/>
          <w:sz w:val="21"/>
          <w:szCs w:val="21"/>
          <w:highlight w:val="none"/>
          <w:u w:val="single"/>
          <w:lang w:val="en-US" w:eastAsia="zh-CN"/>
        </w:rPr>
        <w:t xml:space="preserve">二</w:t>
      </w:r>
      <w:r>
        <w:rPr>
          <w:rFonts w:hint="eastAsia" w:ascii="宋体" w:hAnsi="宋体" w:eastAsia="宋体" w:cs="宋体"/>
          <w:color w:val="auto"/>
          <w:sz w:val="21"/>
          <w:szCs w:val="21"/>
          <w:highlight w:val="none"/>
          <w:u w:val="single"/>
        </w:rPr>
        <w:t xml:space="preserve">个月内承包人未对工程量清单提出异议，则认为对工程量清单无异议，结算时不再调整。估价原则执行合同专用条款 10.4.1。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Cs w:val="21"/>
          <w:highlight w:val="none"/>
          <w:u w:val="single"/>
        </w:rPr>
        <w:t xml:space="preserve">全权负责现场的协调和管理工作</w:t>
      </w:r>
      <w:r>
        <w:rPr>
          <w:rFonts w:hint="eastAsia" w:ascii="宋体" w:hAnsi="宋体" w:cs="宋体"/>
          <w:color w:val="000000"/>
          <w:spacing w:val="9"/>
          <w:szCs w:val="21"/>
          <w:highlight w:val="non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u w:val="single"/>
        </w:rPr>
        <w:t xml:space="preserve">关</w:t>
      </w:r>
      <w:r>
        <w:rPr>
          <w:rFonts w:hint="eastAsia" w:ascii="宋体" w:hAnsi="宋体" w:cs="宋体"/>
          <w:color w:val="000000"/>
          <w:spacing w:val="10"/>
          <w:szCs w:val="21"/>
          <w:highlight w:val="none"/>
          <w:u w:val="single"/>
        </w:rPr>
        <w:t xml:space="preserve">于</w:t>
      </w:r>
      <w:r>
        <w:rPr>
          <w:rFonts w:hint="eastAsia" w:ascii="宋体" w:hAnsi="宋体" w:cs="宋体"/>
          <w:color w:val="000000"/>
          <w:spacing w:val="9"/>
          <w:szCs w:val="21"/>
          <w:highlight w:val="none"/>
          <w:u w:val="single"/>
        </w:rPr>
        <w:t xml:space="preserve">发包人应负责提供施工所需要的条件，包括：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图纸会审和设计交底时间：开工前一周内。开工前一周内完成施工期间的周边关系及第三方干扰等由承包人负责协调，所需费用含在投标报价内。场外施工道路为市政现状，场内施工道路由承包人根据批准的施工组织设计在开工前自行完成，并满足施工要求及有关规定，此费用包含在投标报价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2.5 资金来源证明及支付担</w:t>
      </w:r>
      <w:r>
        <w:rPr>
          <w:rFonts w:hint="eastAsia" w:ascii="宋体" w:hAnsi="宋体" w:cs="宋体"/>
          <w:color w:val="000000"/>
          <w:spacing w:val="6"/>
          <w:szCs w:val="21"/>
          <w:highlight w:val="none"/>
        </w:rPr>
        <w:t xml:space="preserve">保</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包人提供资金来源证明的期限要求：</w:t>
      </w:r>
      <w:r>
        <w:rPr>
          <w:rFonts w:hint="eastAsia" w:ascii="宋体" w:hAnsi="宋体" w:cs="宋体"/>
          <w:color w:val="000000"/>
          <w:spacing w:val="14"/>
          <w:szCs w:val="21"/>
          <w:highlight w:val="none"/>
          <w:u w:val="single"/>
        </w:rPr>
        <w:t xml:space="preserve">  /   </w:t>
      </w:r>
      <w:r>
        <w:rPr>
          <w:rFonts w:hint="eastAsia" w:ascii="宋体" w:hAnsi="宋体" w:cs="宋体"/>
          <w:color w:val="000000"/>
          <w:spacing w:val="14"/>
          <w:szCs w:val="21"/>
          <w:highlight w:val="none"/>
        </w:rPr>
        <w:t xml:space="preserve">。</w:t>
      </w:r>
      <w:r/>
    </w:p>
    <w:p>
      <w:pPr>
        <w:ind w:firstLine="544"/>
        <w:jc w:val="left"/>
        <w:spacing w:line="440" w:lineRule="exact"/>
        <w:rPr>
          <w:rFonts w:ascii="宋体" w:hAnsi="宋体" w:cs="宋体"/>
          <w:color w:val="000000"/>
          <w:spacing w:val="14"/>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0"/>
          <w:szCs w:val="21"/>
          <w:highlight w:val="none"/>
        </w:rPr>
        <w:t xml:space="preserve">包</w:t>
      </w:r>
      <w:r>
        <w:rPr>
          <w:rFonts w:hint="eastAsia" w:ascii="宋体" w:hAnsi="宋体" w:cs="宋体"/>
          <w:color w:val="000000"/>
          <w:spacing w:val="8"/>
          <w:szCs w:val="21"/>
          <w:highlight w:val="none"/>
        </w:rPr>
        <w:t xml:space="preserve">人是否提供支付担保：</w:t>
      </w:r>
      <w:r>
        <w:rPr>
          <w:rFonts w:hint="eastAsia" w:ascii="宋体" w:hAnsi="宋体" w:cs="宋体"/>
          <w:color w:val="000000"/>
          <w:spacing w:val="14"/>
          <w:szCs w:val="21"/>
          <w:highlight w:val="none"/>
          <w:u w:val="single"/>
        </w:rPr>
        <w:t xml:space="preserve">  /   </w:t>
      </w:r>
      <w:r>
        <w:rPr>
          <w:rFonts w:hint="eastAsia" w:ascii="宋体" w:hAnsi="宋体" w:cs="宋体"/>
          <w:color w:val="000000"/>
          <w:spacing w:val="14"/>
          <w:szCs w:val="21"/>
          <w:highlight w:val="none"/>
        </w:rPr>
        <w:t xml:space="preserve">。</w:t>
      </w:r>
      <w:r/>
    </w:p>
    <w:p>
      <w:pPr>
        <w:ind w:firstLine="516"/>
        <w:jc w:val="left"/>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w:t>
      </w:r>
      <w:r>
        <w:rPr>
          <w:rFonts w:hint="eastAsia" w:ascii="宋体" w:hAnsi="宋体" w:cs="宋体"/>
          <w:color w:val="000000"/>
          <w:spacing w:val="7"/>
          <w:szCs w:val="21"/>
          <w:highlight w:val="none"/>
        </w:rPr>
        <w:t xml:space="preserve">包人提供支付担保的形式：</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4"/>
        <w:spacing w:line="440" w:lineRule="exact"/>
        <w:rPr>
          <w:rFonts w:ascii="宋体" w:hAnsi="宋体" w:cs="宋体"/>
          <w:color w:val="000000"/>
          <w:szCs w:val="21"/>
          <w:highlight w:val="none"/>
        </w:rPr>
        <w:outlineLvl w:val="0"/>
      </w:pPr>
      <w:r>
        <w:rPr>
          <w:rFonts w:hint="eastAsia" w:ascii="宋体" w:hAnsi="宋体" w:cs="宋体"/>
          <w:color w:val="000000"/>
          <w:spacing w:val="6"/>
          <w:szCs w:val="21"/>
          <w:highlight w:val="none"/>
        </w:rPr>
        <w:t xml:space="preserve">3. 承包</w:t>
      </w:r>
      <w:r>
        <w:rPr>
          <w:rFonts w:hint="eastAsia" w:ascii="宋体" w:hAnsi="宋体" w:cs="宋体"/>
          <w:color w:val="000000"/>
          <w:spacing w:val="5"/>
          <w:szCs w:val="21"/>
          <w:highlight w:val="none"/>
        </w:rPr>
        <w:t xml:space="preserve">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7"/>
          <w:szCs w:val="21"/>
          <w:highlight w:val="none"/>
        </w:rPr>
        <w:t xml:space="preserve">.1 承包人的一般义务</w:t>
      </w:r>
      <w:r/>
    </w:p>
    <w:p>
      <w:pPr>
        <w:ind w:left="5" w:firstLine="415"/>
        <w:jc w:val="left"/>
        <w:spacing w:line="440" w:lineRule="exact"/>
        <w:widowControl/>
        <w:rPr>
          <w:rFonts w:ascii="宋体" w:hAnsi="宋体" w:cs="宋体"/>
          <w:szCs w:val="21"/>
          <w:highlight w:val="none"/>
          <w:u w:val="single"/>
        </w:rPr>
      </w:pPr>
      <w:r>
        <w:rPr>
          <w:rFonts w:hint="eastAsia" w:ascii="宋体" w:hAnsi="宋体" w:cs="宋体"/>
          <w:szCs w:val="21"/>
          <w:highlight w:val="none"/>
        </w:rPr>
        <w:t xml:space="preserve">(1)</w:t>
      </w:r>
      <w:r>
        <w:rPr>
          <w:rFonts w:hint="eastAsia" w:ascii="宋体" w:hAnsi="宋体" w:cs="宋体"/>
          <w:color w:val="000000"/>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宋体" w:hAnsi="宋体" w:cs="宋体"/>
          <w:szCs w:val="21"/>
          <w:highlight w:val="none"/>
          <w:u w:val="single"/>
        </w:rPr>
        <w:t xml:space="preserve"> </w:t>
      </w:r>
      <w:r/>
    </w:p>
    <w:p>
      <w:pPr>
        <w:ind w:left="5" w:firstLine="415"/>
        <w:jc w:val="left"/>
        <w:spacing w:line="44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ind w:left="5" w:firstLine="415"/>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5" w:firstLine="415"/>
        <w:spacing w:line="44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(4)</w:t>
      </w:r>
      <w:r>
        <w:rPr>
          <w:rFonts w:hint="eastAsia" w:ascii="宋体" w:hAnsi="宋体" w:cs="宋体"/>
          <w:color w:val="000000"/>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ascii="宋体" w:hAnsi="宋体" w:cs="宋体"/>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Cs w:val="21"/>
          <w:highlight w:val="none"/>
          <w:u w:val="single"/>
        </w:rPr>
        <w:t xml:space="preserve">若承包人拒绝承担责任，发包人有权安排其他施工单位修复，所需费用从承包人工程款中扣除。</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(5)</w:t>
      </w:r>
      <w:r>
        <w:rPr>
          <w:rFonts w:hint="eastAsia" w:ascii="宋体" w:hAnsi="宋体" w:cs="宋体"/>
          <w:color w:val="000000"/>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ascii="宋体" w:hAnsi="宋体" w:cs="宋体"/>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(6)</w:t>
      </w:r>
      <w:r>
        <w:rPr>
          <w:rFonts w:hint="eastAsia" w:ascii="宋体" w:hAnsi="宋体" w:cs="宋体"/>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Cs w:val="21"/>
          <w:highlight w:val="none"/>
          <w:u w:val="single"/>
        </w:rPr>
        <w:t xml:space="preserve">为发包人另行发包的其他专业和现场施工提供配合，</w:t>
      </w:r>
      <w:r>
        <w:rPr>
          <w:rFonts w:hint="eastAsia" w:ascii="宋体" w:hAnsi="宋体" w:cs="宋体"/>
          <w:szCs w:val="21"/>
          <w:highlight w:val="none"/>
          <w:u w:val="single"/>
        </w:rPr>
        <w:t xml:space="preserve">并无条件服从发包人和监理工程师的调度、监督和管理，保质、按期完成施工任务。</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(7)</w:t>
      </w:r>
      <w:r>
        <w:rPr>
          <w:rFonts w:hint="eastAsia" w:ascii="宋体" w:hAnsi="宋体" w:cs="宋体"/>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ind w:left="5" w:firstLine="415"/>
        <w:spacing w:line="44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(8)</w:t>
      </w:r>
      <w:r>
        <w:rPr>
          <w:rFonts w:hint="eastAsia" w:ascii="宋体" w:hAnsi="宋体" w:cs="宋体"/>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(9)</w:t>
      </w:r>
      <w:r>
        <w:rPr>
          <w:rFonts w:hint="eastAsia" w:ascii="宋体" w:hAnsi="宋体" w:cs="宋体"/>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(10)</w:t>
      </w:r>
      <w:r>
        <w:rPr>
          <w:rFonts w:hint="eastAsia" w:ascii="宋体" w:hAnsi="宋体" w:cs="宋体"/>
          <w:szCs w:val="21"/>
          <w:highlight w:val="none"/>
          <w:u w:val="single"/>
        </w:rPr>
        <w:t xml:space="preserve">保洁</w:t>
      </w:r>
      <w:r>
        <w:rPr>
          <w:rFonts w:hint="eastAsia" w:ascii="宋体" w:hAnsi="宋体" w:cs="宋体"/>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(11)</w:t>
      </w:r>
      <w:r>
        <w:rPr>
          <w:rFonts w:hint="eastAsia" w:ascii="宋体" w:hAnsi="宋体" w:cs="宋体"/>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(12)</w:t>
      </w:r>
      <w:r>
        <w:rPr>
          <w:rFonts w:hint="eastAsia" w:ascii="宋体" w:hAnsi="宋体" w:cs="宋体"/>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ind w:left="5" w:firstLine="415"/>
        <w:spacing w:line="440" w:lineRule="exact"/>
        <w:widowControl/>
        <w:rPr>
          <w:rFonts w:ascii="宋体" w:hAnsi="宋体" w:cs="宋体"/>
          <w:b w:val="0"/>
          <w:bCs w:val="0"/>
          <w:color w:val="000000" w:themeColor="text1"/>
          <w:szCs w:val="21"/>
          <w:highlight w:val="none"/>
          <w:u w:val="single"/>
          <w14:textFill>
            <w14:solidFill>
              <w14:schemeClr w14:val="tx1"/>
            </w14:solidFill>
          </w14:textFill>
        </w:rPr>
      </w:pPr>
      <w:r>
        <w:rPr>
          <w:rFonts w:hint="eastAsia" w:ascii="宋体" w:hAnsi="宋体" w:cs="宋体"/>
          <w:szCs w:val="21"/>
          <w:highlight w:val="none"/>
        </w:rPr>
        <w:t xml:space="preserve">(13)</w:t>
      </w:r>
      <w:r>
        <w:rPr>
          <w:rFonts w:hint="eastAsia" w:ascii="宋体" w:hAnsi="宋体" w:cs="宋体"/>
          <w:b w:val="0"/>
          <w:bCs w:val="0"/>
          <w:color w:val="000000" w:themeColor="text1"/>
          <w:szCs w:val="21"/>
          <w:highlight w:val="none"/>
          <w:u w:val="single"/>
          <w14:textFill>
            <w14:solidFill>
              <w14:schemeClr w14:val="tx1"/>
            </w14:solidFill>
          </w14:textFill>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(14)</w:t>
      </w:r>
      <w:r>
        <w:rPr>
          <w:rFonts w:hint="eastAsia" w:ascii="宋体" w:hAnsi="宋体" w:cs="宋体"/>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(15)</w:t>
      </w:r>
      <w:r>
        <w:rPr>
          <w:rFonts w:hint="eastAsia" w:ascii="宋体" w:hAnsi="宋体" w:cs="宋体"/>
          <w:szCs w:val="21"/>
          <w:highlight w:val="none"/>
          <w:u w:val="single"/>
        </w:rPr>
        <w:t xml:space="preserve">承包人必须根据徐州市建设工程现场管理实施细则和保证运输路面清洁管理的有关文件进行安全文明施工并交纳有关费用。相关费用包含在合同价中。</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(16)</w:t>
      </w:r>
      <w:r>
        <w:rPr>
          <w:rFonts w:hint="eastAsia" w:ascii="宋体" w:hAnsi="宋体" w:cs="宋体"/>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(17)</w:t>
      </w:r>
      <w:r>
        <w:rPr>
          <w:rFonts w:hint="eastAsia" w:ascii="宋体" w:hAnsi="宋体" w:cs="宋体"/>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ind w:left="6" w:firstLine="414"/>
        <w:jc w:val="left"/>
        <w:spacing w:line="440" w:lineRule="exact"/>
        <w:widowControl/>
        <w:rPr>
          <w:rFonts w:ascii="宋体" w:hAnsi="宋体" w:cs="宋体"/>
          <w:b w:val="0"/>
          <w:bCs w:val="0"/>
          <w:color w:val="000000" w:themeColor="text1"/>
          <w:szCs w:val="21"/>
          <w:highlight w:val="none"/>
          <w:u w:val="single"/>
          <w14:textFill>
            <w14:solidFill>
              <w14:schemeClr w14:val="tx1"/>
            </w14:solidFill>
          </w14:textFill>
        </w:rPr>
      </w:pPr>
      <w:r>
        <w:rPr>
          <w:rFonts w:hint="eastAsia" w:ascii="宋体" w:hAnsi="宋体" w:cs="宋体"/>
          <w:szCs w:val="21"/>
          <w:highlight w:val="none"/>
        </w:rPr>
        <w:t xml:space="preserve">(18)</w:t>
      </w:r>
      <w:r>
        <w:rPr>
          <w:rFonts w:hint="eastAsia" w:ascii="宋体" w:hAnsi="宋体" w:cs="宋体"/>
          <w:b w:val="0"/>
          <w:bCs w:val="0"/>
          <w:color w:val="000000" w:themeColor="text1"/>
          <w:szCs w:val="21"/>
          <w:highlight w:val="none"/>
          <w:u w:val="single"/>
          <w14:textFill>
            <w14:solidFill>
              <w14:schemeClr w14:val="tx1"/>
            </w14:solidFill>
          </w14:textFill>
        </w:rPr>
        <w:t xml:space="preserve">专家论证费：经专家论证的重要施工方案，承包</w:t>
      </w:r>
      <w:r>
        <w:rPr>
          <w:rFonts w:hint="eastAsia" w:ascii="宋体" w:hAnsi="宋体" w:cs="宋体"/>
          <w:b w:val="0"/>
          <w:bCs w:val="0"/>
          <w:color w:val="000000" w:themeColor="text1"/>
          <w:szCs w:val="21"/>
          <w:highlight w:val="none"/>
          <w:u w:val="single"/>
          <w:lang w:val="en-US" w:eastAsia="zh-CN"/>
          <w14:textFill>
            <w14:solidFill>
              <w14:schemeClr w14:val="tx1"/>
            </w14:solidFill>
          </w14:textFill>
        </w:rPr>
        <w:t xml:space="preserve">人</w:t>
      </w:r>
      <w:r>
        <w:rPr>
          <w:rFonts w:hint="eastAsia" w:ascii="宋体" w:hAnsi="宋体" w:cs="宋体"/>
          <w:b w:val="0"/>
          <w:bCs w:val="0"/>
          <w:color w:val="000000" w:themeColor="text1"/>
          <w:szCs w:val="21"/>
          <w:highlight w:val="none"/>
          <w:u w:val="single"/>
          <w14:textFill>
            <w14:solidFill>
              <w14:schemeClr w14:val="tx1"/>
            </w14:solidFill>
          </w14:textFill>
        </w:rPr>
        <w:t xml:space="preserve">项目技术负责人必须亲自参加同时承包人承担专家论证费。</w:t>
      </w:r>
      <w:r/>
    </w:p>
    <w:p>
      <w:pPr>
        <w:ind w:left="6" w:firstLine="414"/>
        <w:jc w:val="left"/>
        <w:spacing w:line="440" w:lineRule="exact"/>
        <w:widowControl/>
        <w:rPr>
          <w:rFonts w:ascii="宋体" w:hAnsi="宋体" w:cs="宋体"/>
          <w:szCs w:val="21"/>
          <w:highlight w:val="none"/>
          <w:u w:val="single"/>
        </w:rPr>
      </w:pPr>
      <w:r>
        <w:rPr>
          <w:rFonts w:hint="eastAsia" w:ascii="宋体" w:hAnsi="宋体" w:cs="宋体"/>
          <w:szCs w:val="21"/>
          <w:highlight w:val="none"/>
        </w:rPr>
        <w:t xml:space="preserve">(19)</w:t>
      </w:r>
      <w:r>
        <w:rPr>
          <w:rFonts w:hint="eastAsia" w:ascii="宋体" w:hAnsi="宋体" w:cs="宋体"/>
          <w:szCs w:val="21"/>
          <w:highlight w:val="none"/>
          <w:u w:val="single"/>
        </w:rPr>
        <w:t xml:space="preserve">签证变更程序，严格执行徐州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(20)</w:t>
      </w:r>
      <w:r>
        <w:rPr>
          <w:rFonts w:hint="eastAsia" w:ascii="宋体" w:hAnsi="宋体" w:cs="宋体"/>
          <w:color w:val="000000"/>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ascii="宋体" w:hAnsi="宋体" w:cs="宋体"/>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ind w:left="5" w:firstLine="415"/>
        <w:spacing w:line="440" w:lineRule="exact"/>
        <w:widowControl/>
        <w:rPr>
          <w:rFonts w:ascii="宋体" w:hAnsi="宋体" w:cs="宋体"/>
          <w:szCs w:val="21"/>
          <w:highlight w:val="none"/>
          <w:u w:val="single"/>
        </w:rPr>
      </w:pPr>
      <w:r>
        <w:rPr>
          <w:rFonts w:hint="eastAsia" w:ascii="宋体" w:hAnsi="宋体" w:cs="宋体"/>
          <w:szCs w:val="21"/>
          <w:highlight w:val="none"/>
        </w:rPr>
        <w:t xml:space="preserve">(21)</w:t>
      </w:r>
      <w:r>
        <w:rPr>
          <w:rFonts w:hint="eastAsia" w:ascii="宋体" w:hAnsi="宋体" w:cs="宋体"/>
          <w:szCs w:val="21"/>
          <w:highlight w:val="none"/>
          <w:u w:val="single"/>
        </w:rPr>
        <w:t xml:space="preserve">所有专业深化设计费用及专家论证费用（含由发包人组织的专家论证会）等全部费用由承包人承担。</w:t>
      </w:r>
      <w:r/>
    </w:p>
    <w:p>
      <w:pPr>
        <w:ind w:left="5" w:firstLine="415"/>
        <w:jc w:val="left"/>
        <w:spacing w:line="440" w:lineRule="exact"/>
        <w:widowControl/>
        <w:rPr>
          <w:rFonts w:ascii="宋体" w:hAnsi="宋体" w:cs="宋体"/>
          <w:szCs w:val="21"/>
          <w:highlight w:val="none"/>
          <w:u w:val="single"/>
        </w:rPr>
      </w:pPr>
      <w:r>
        <w:rPr>
          <w:rFonts w:hint="eastAsia" w:ascii="宋体" w:hAnsi="宋体" w:cs="宋体"/>
          <w:szCs w:val="21"/>
          <w:highlight w:val="none"/>
        </w:rPr>
        <w:t xml:space="preserve">(22)</w:t>
      </w:r>
      <w:r>
        <w:rPr>
          <w:rFonts w:hint="eastAsia" w:ascii="宋体" w:hAnsi="宋体" w:cs="宋体"/>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ind w:left="5" w:firstLine="415"/>
        <w:jc w:val="left"/>
        <w:spacing w:line="440" w:lineRule="exact"/>
        <w:widowControl/>
        <w:rPr>
          <w:rFonts w:ascii="宋体" w:hAnsi="宋体" w:cs="宋体"/>
          <w:szCs w:val="21"/>
          <w:highlight w:val="none"/>
          <w:u w:val="single"/>
        </w:rPr>
      </w:pPr>
      <w:r>
        <w:rPr>
          <w:rFonts w:hint="eastAsia" w:ascii="宋体" w:hAnsi="宋体" w:cs="宋体"/>
          <w:szCs w:val="21"/>
          <w:highlight w:val="none"/>
        </w:rPr>
        <w:t xml:space="preserve">(23)</w:t>
      </w:r>
      <w:r>
        <w:rPr>
          <w:rFonts w:hint="eastAsia" w:ascii="宋体" w:hAnsi="宋体" w:cs="宋体"/>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ind w:left="5" w:firstLine="415"/>
        <w:jc w:val="left"/>
        <w:spacing w:line="440" w:lineRule="exact"/>
        <w:widowControl/>
        <w:rPr>
          <w:rFonts w:ascii="宋体" w:hAnsi="宋体" w:cs="宋体"/>
          <w:szCs w:val="21"/>
          <w:highlight w:val="none"/>
          <w:u w:val="single"/>
        </w:rPr>
      </w:pPr>
      <w:r>
        <w:rPr>
          <w:rFonts w:hint="eastAsia" w:ascii="宋体" w:hAnsi="宋体" w:cs="宋体"/>
          <w:szCs w:val="21"/>
          <w:highlight w:val="none"/>
        </w:rPr>
        <w:t xml:space="preserve">(24)</w:t>
      </w:r>
      <w:r>
        <w:rPr>
          <w:rFonts w:hint="eastAsia" w:ascii="宋体" w:hAnsi="宋体" w:cs="宋体"/>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ind w:left="5" w:firstLine="415"/>
        <w:jc w:val="left"/>
        <w:spacing w:line="440" w:lineRule="exact"/>
        <w:widowControl/>
        <w:rPr>
          <w:rFonts w:ascii="宋体" w:hAnsi="宋体" w:cs="宋体"/>
          <w:szCs w:val="21"/>
          <w:highlight w:val="none"/>
          <w:u w:val="single"/>
        </w:rPr>
      </w:pPr>
      <w:r>
        <w:rPr>
          <w:rFonts w:hint="eastAsia" w:ascii="宋体" w:hAnsi="宋体" w:cs="宋体"/>
          <w:szCs w:val="21"/>
          <w:highlight w:val="none"/>
        </w:rPr>
        <w:t xml:space="preserve">(25)</w:t>
      </w:r>
      <w:r>
        <w:rPr>
          <w:rFonts w:hint="eastAsia" w:ascii="宋体" w:hAnsi="宋体" w:cs="宋体"/>
          <w:szCs w:val="21"/>
          <w:highlight w:val="none"/>
          <w:u w:val="single"/>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ind w:firstLine="480"/>
        <w:jc w:val="left"/>
        <w:spacing w:line="440" w:lineRule="exact"/>
        <w:widowControl/>
        <w:rPr>
          <w:rFonts w:ascii="宋体" w:hAnsi="宋体" w:cs="宋体"/>
          <w:color w:val="000000"/>
          <w:szCs w:val="21"/>
          <w:highlight w:val="none"/>
          <w:u w:val="single"/>
        </w:rPr>
      </w:pPr>
      <w:r>
        <w:rPr>
          <w:rFonts w:hint="eastAsia" w:ascii="宋体" w:hAnsi="宋体" w:cs="宋体"/>
          <w:szCs w:val="21"/>
          <w:highlight w:val="none"/>
        </w:rPr>
        <w:t xml:space="preserve">(26)</w:t>
      </w:r>
      <w:r>
        <w:rPr>
          <w:rFonts w:hint="eastAsia" w:ascii="宋体" w:hAnsi="宋体" w:cs="宋体"/>
          <w:szCs w:val="21"/>
          <w:highlight w:val="none"/>
          <w:u w:val="single"/>
        </w:rPr>
        <w:t xml:space="preserve">承包人提交的竣工资料的内容：</w:t>
      </w:r>
      <w:r>
        <w:rPr>
          <w:rFonts w:hint="eastAsia" w:ascii="宋体" w:hAnsi="宋体" w:cs="宋体"/>
          <w:color w:val="000000"/>
          <w:szCs w:val="21"/>
          <w:highlight w:val="none"/>
          <w:u w:val="single"/>
        </w:rPr>
        <w:t xml:space="preserve">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Cs w:val="21"/>
          <w:highlight w:val="none"/>
          <w:u w:val="single"/>
        </w:rPr>
      </w:pPr>
      <w:r>
        <w:rPr>
          <w:rFonts w:hint="eastAsia" w:ascii="宋体" w:hAnsi="宋体" w:cs="宋体"/>
          <w:color w:val="000000"/>
          <w:spacing w:val="1"/>
          <w:szCs w:val="21"/>
          <w:highlight w:val="none"/>
        </w:rPr>
        <w:t xml:space="preserve">承包人需要提交的竣工资料套数：</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u w:val="single"/>
        </w:rPr>
        <w:t xml:space="preserve">纸质文件 4 套，电子文件 1 套。</w:t>
      </w:r>
      <w:r/>
    </w:p>
    <w:p>
      <w:pPr>
        <w:ind w:firstLine="520"/>
        <w:spacing w:line="440" w:lineRule="exact"/>
        <w:rPr>
          <w:rFonts w:ascii="宋体" w:hAnsi="宋体" w:cs="宋体"/>
          <w:bCs/>
          <w:color w:val="000000"/>
          <w:szCs w:val="21"/>
          <w:highlight w:val="none"/>
          <w:u w:val="single"/>
        </w:rPr>
      </w:pPr>
      <w:r>
        <w:rPr>
          <w:rFonts w:hint="eastAsia" w:ascii="宋体" w:hAnsi="宋体" w:cs="宋体"/>
          <w:color w:val="000000"/>
          <w:spacing w:val="10"/>
          <w:szCs w:val="21"/>
          <w:highlight w:val="none"/>
        </w:rPr>
        <w:t xml:space="preserve">承</w:t>
      </w:r>
      <w:r>
        <w:rPr>
          <w:rFonts w:hint="eastAsia" w:ascii="宋体" w:hAnsi="宋体" w:cs="宋体"/>
          <w:color w:val="000000"/>
          <w:spacing w:val="9"/>
          <w:szCs w:val="21"/>
          <w:highlight w:val="none"/>
        </w:rPr>
        <w:t xml:space="preserve">包人提交的竣工资料的费用承担：</w:t>
      </w:r>
      <w:r>
        <w:rPr>
          <w:rFonts w:hint="eastAsia" w:ascii="宋体" w:hAnsi="宋体" w:cs="宋体"/>
          <w:bCs/>
          <w:color w:val="000000"/>
          <w:szCs w:val="21"/>
          <w:highlight w:val="none"/>
          <w:u w:val="single"/>
        </w:rPr>
        <w:t xml:space="preserve"> 承包人承担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7"/>
          <w:szCs w:val="21"/>
          <w:highlight w:val="none"/>
        </w:rPr>
        <w:t xml:space="preserve">提交的竣工资料移交时间：</w:t>
      </w:r>
      <w:r>
        <w:rPr>
          <w:rFonts w:hint="eastAsia" w:ascii="宋体" w:hAnsi="宋体" w:cs="宋体"/>
          <w:bCs/>
          <w:color w:val="000000"/>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Cs w:val="21"/>
          <w:highlight w:val="none"/>
        </w:rPr>
      </w:pPr>
      <w:r>
        <w:rPr>
          <w:rFonts w:hint="eastAsia" w:ascii="宋体" w:hAnsi="宋体" w:cs="宋体"/>
          <w:color w:val="000000"/>
          <w:spacing w:val="20"/>
          <w:szCs w:val="21"/>
          <w:highlight w:val="none"/>
        </w:rPr>
        <w:t xml:space="preserve">承</w:t>
      </w:r>
      <w:r>
        <w:rPr>
          <w:rFonts w:hint="eastAsia" w:ascii="宋体" w:hAnsi="宋体" w:cs="宋体"/>
          <w:color w:val="000000"/>
          <w:spacing w:val="17"/>
          <w:szCs w:val="21"/>
          <w:highlight w:val="none"/>
        </w:rPr>
        <w:t xml:space="preserve">包</w:t>
      </w:r>
      <w:r>
        <w:rPr>
          <w:rFonts w:hint="eastAsia" w:ascii="宋体" w:hAnsi="宋体" w:cs="宋体"/>
          <w:color w:val="000000"/>
          <w:spacing w:val="10"/>
          <w:szCs w:val="21"/>
          <w:highlight w:val="none"/>
        </w:rPr>
        <w:t xml:space="preserve">人提交的竣工资料形式要求：</w:t>
      </w:r>
      <w:r>
        <w:rPr>
          <w:rFonts w:hint="eastAsia" w:ascii="宋体" w:hAnsi="宋体" w:cs="宋体"/>
          <w:bCs/>
          <w:color w:val="000000"/>
          <w:szCs w:val="21"/>
          <w:highlight w:val="none"/>
          <w:u w:val="single"/>
        </w:rPr>
        <w:t xml:space="preserve">正本、副本各二套且满足存档要求。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承包人应履行的其他义务：</w:t>
      </w:r>
      <w:r/>
    </w:p>
    <w:p>
      <w:pPr>
        <w:ind w:firstLine="480"/>
        <w:spacing w:line="44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firstLine="480"/>
        <w:spacing w:line="44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②承包人应按发包人的指令，完成发包人要求的对工程内容的任何增加和删减；费用按相关条款执行。</w:t>
      </w:r>
      <w:r/>
    </w:p>
    <w:p>
      <w:pPr>
        <w:ind w:firstLine="480"/>
        <w:spacing w:line="44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⑤除非得到主管部门的许可，承包人不得随便砍伐，迁移和破坏树木。</w:t>
      </w:r>
      <w:r/>
    </w:p>
    <w:p>
      <w:pPr>
        <w:ind w:firstLine="480"/>
        <w:spacing w:line="44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⑦对于施工过程中承包人不得因发包人前期手续而索赔或消极施工，需积极配合，保证工程按计划进行。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rPr>
        <w:t xml:space="preserve">应由承包人履行的其他义务</w:t>
      </w:r>
      <w:r>
        <w:rPr>
          <w:rFonts w:hint="eastAsia" w:ascii="宋体" w:hAnsi="宋体" w:cs="宋体"/>
          <w:bCs/>
          <w:color w:val="000000"/>
          <w:szCs w:val="21"/>
          <w:highlight w:val="none"/>
          <w:u w:val="single"/>
        </w:rPr>
        <w:t xml:space="preserve">：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20"/>
        <w:spacing w:line="440" w:lineRule="exact"/>
        <w:rPr>
          <w:rFonts w:ascii="宋体" w:hAnsi="宋体" w:cs="宋体"/>
          <w:bCs/>
          <w:color w:val="000000"/>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合同价万分之一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580"/>
        <w:spacing w:line="440" w:lineRule="exact"/>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ascii="宋体" w:hAnsi="宋体" w:cs="宋体"/>
          <w:bCs/>
          <w:color w:val="000000"/>
          <w:szCs w:val="21"/>
          <w:highlight w:val="none"/>
          <w:u w:val="single"/>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rPr>
          <w:rFonts w:hint="eastAsia" w:ascii="宋体" w:hAnsi="宋体" w:cs="宋体"/>
          <w:b/>
          <w:bCs/>
          <w:color w:val="000000" w:themeColor="text1"/>
          <w:spacing w:val="8"/>
          <w:szCs w:val="21"/>
          <w:highlight w:val="none"/>
          <w:u w:val="single"/>
          <w14:textFill>
            <w14:solidFill>
              <w14:schemeClr w14:val="tx1"/>
            </w14:solidFill>
          </w14:textFill>
        </w:rPr>
        <w:t xml:space="preserve">履约保证金金额为本项目成交金额的百分之三（3%）</w:t>
      </w:r>
      <w:r>
        <w:rPr>
          <w:rFonts w:hint="eastAsia" w:ascii="宋体" w:hAnsi="宋体" w:cs="宋体"/>
          <w:b/>
          <w:bCs/>
          <w:color w:val="000000" w:themeColor="text1"/>
          <w:szCs w:val="21"/>
          <w:highlight w:val="none"/>
          <w:u w:val="single"/>
          <w14:textFill>
            <w14:solidFill>
              <w14:schemeClr w14:val="tx1"/>
            </w14:solidFill>
          </w14:textFill>
        </w:rPr>
        <w:t xml:space="preserve">，在合同签订前以支票、汇票、本票或者金融机构、担保机构出具的保函等非现金形式缴纳。也可自愿使用履约保函（保险）代替缴纳履约保证金，具体详见《关于在全省政府采购领域推行电子履约保函（保险）的通知》（苏财购〔2023〕150号）规定。</w:t>
      </w:r>
      <w:r/>
    </w:p>
    <w:p>
      <w:pPr>
        <w:ind w:firstLine="480"/>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履约保证金的返还：</w:t>
      </w:r>
      <w:r>
        <w:rPr>
          <w:rFonts w:hint="eastAsia" w:ascii="宋体" w:hAnsi="宋体" w:cs="宋体"/>
          <w:bCs/>
          <w:color w:val="000000" w:themeColor="text1"/>
          <w:szCs w:val="21"/>
          <w:highlight w:val="none"/>
          <w:u w:val="single"/>
          <w14:textFill>
            <w14:solidFill>
              <w14:schemeClr w14:val="tx1"/>
            </w14:solidFill>
          </w14:textFill>
        </w:rPr>
        <w:t xml:space="preserve">质保期满2年后返还履约保证金金额的100%（无息），付款程序遵循医科大学财务管理制度执行。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9"/>
          <w:szCs w:val="21"/>
          <w:highlight w:val="none"/>
        </w:rPr>
        <w:t xml:space="preserve">于监理人的监理内容：</w:t>
      </w:r>
      <w:r>
        <w:rPr>
          <w:rFonts w:hint="eastAsia" w:ascii="宋体" w:hAnsi="宋体" w:cs="宋体"/>
          <w:bCs/>
          <w:color w:val="000000"/>
          <w:szCs w:val="21"/>
          <w:highlight w:val="none"/>
          <w:u w:val="single"/>
        </w:rPr>
        <w:t xml:space="preserve"> 见监理合同（发包人在承包人进场时提供） 。</w:t>
      </w:r>
      <w:r/>
    </w:p>
    <w:p>
      <w:pPr>
        <w:ind w:firstLine="516"/>
        <w:jc w:val="left"/>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关于监理人的监理权限：</w:t>
      </w:r>
      <w:r>
        <w:rPr>
          <w:rFonts w:hint="eastAsia" w:ascii="宋体" w:hAnsi="宋体" w:cs="宋体"/>
          <w:bCs/>
          <w:color w:val="000000"/>
          <w:szCs w:val="21"/>
          <w:highlight w:val="none"/>
          <w:u w:val="single"/>
        </w:rPr>
        <w:t xml:space="preserve">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关于监理人在施工现场的办公场所、生活场所的提供和费用承担的约定：</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见监理合同（发包人在承包人进场时提供）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4.4 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6.1.1 项目安全生产的达标目标及相应事项的约定</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(1)项目安全生产的达标目标及相应事项的约定：</w:t>
      </w:r>
      <w:r>
        <w:rPr>
          <w:rFonts w:hint="eastAsia" w:ascii="宋体" w:hAnsi="宋体" w:cs="宋体"/>
          <w:color w:val="000000" w:themeColor="text1"/>
          <w:szCs w:val="21"/>
          <w:highlight w:val="none"/>
          <w:u w:val="single"/>
          <w14:textFill>
            <w14:solidFill>
              <w14:schemeClr w14:val="tx1"/>
            </w14:solidFill>
          </w14:textFill>
        </w:rPr>
        <w:t xml:space="preserve">遵守并达到国家和工程所在地有关安全生产的要求 及相关规定。鼓励承包人争创国家、省、市安全文明标化工地奖项，但发包人不支付任何费用</w:t>
      </w:r>
      <w:r>
        <w:rPr>
          <w:rFonts w:hint="eastAsia" w:ascii="宋体" w:hAnsi="宋体" w:cs="宋体"/>
          <w:bCs/>
          <w:color w:val="000000"/>
          <w:szCs w:val="21"/>
          <w:highlight w:val="none"/>
          <w:u w:val="single"/>
        </w:rPr>
        <w:t xml:space="preserve">。其安全文明施工费用已经全部含在投标报价内。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(2)开工通知载明的开工日期 20 天前提交安全技术措施或专项施工方案、安全生产责任制度、治安保卫制度及安全生产教育培训制度。</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；每发生一起人身死亡事故，承包人须向发包人支付违约金</w:t>
      </w:r>
      <w:r>
        <w:rPr>
          <w:rFonts w:hint="eastAsia" w:ascii="宋体" w:hAnsi="宋体" w:cs="宋体"/>
          <w:szCs w:val="21"/>
          <w:highlight w:val="none"/>
          <w:u w:val="single"/>
        </w:rPr>
        <w:t xml:space="preserve">合同价千分之一每次</w:t>
      </w:r>
      <w:r>
        <w:rPr>
          <w:rFonts w:hint="eastAsia" w:ascii="宋体" w:hAnsi="宋体" w:cs="宋体"/>
          <w:bCs/>
          <w:color w:val="000000"/>
          <w:szCs w:val="21"/>
          <w:highlight w:val="none"/>
          <w:u w:val="single"/>
        </w:rPr>
        <w:t xml:space="preserve">，发包人有权在支付承包人工程款时将该违约金扣除，情节严重的，发包人有权单方面解除合同。</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jc w:val="left"/>
        <w:spacing w:line="440" w:lineRule="exact"/>
        <w:rPr>
          <w:rFonts w:ascii="宋体" w:hAnsi="宋体" w:cs="宋体"/>
          <w:spacing w:val="-1"/>
          <w:szCs w:val="21"/>
          <w:highlight w:val="none"/>
          <w:u w:val="single"/>
        </w:rPr>
      </w:pPr>
      <w:r>
        <w:rPr>
          <w:rFonts w:hint="eastAsia" w:ascii="宋体" w:hAnsi="宋体" w:cs="宋体"/>
          <w:bCs/>
          <w:color w:val="000000"/>
          <w:szCs w:val="21"/>
          <w:highlight w:val="none"/>
          <w:u w:val="single"/>
        </w:rPr>
        <w:t xml:space="preserve">(7)</w:t>
      </w:r>
      <w:r>
        <w:rPr>
          <w:rFonts w:hint="eastAsia" w:ascii="宋体" w:hAnsi="宋体" w:cs="宋体"/>
          <w:spacing w:val="-1"/>
          <w:szCs w:val="21"/>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0"/>
        <w:jc w:val="left"/>
        <w:spacing w:line="440" w:lineRule="exact"/>
        <w:rPr>
          <w:rFonts w:ascii="宋体" w:hAnsi="宋体" w:cs="宋体"/>
          <w:spacing w:val="-1"/>
          <w:szCs w:val="21"/>
          <w:highlight w:val="none"/>
          <w:u w:val="single"/>
        </w:rPr>
      </w:pPr>
      <w:r>
        <w:rPr>
          <w:rFonts w:hint="eastAsia" w:ascii="宋体" w:hAnsi="宋体" w:cs="宋体"/>
          <w:bCs/>
          <w:color w:val="000000"/>
          <w:szCs w:val="21"/>
          <w:highlight w:val="none"/>
          <w:u w:val="single"/>
        </w:rPr>
        <w:t xml:space="preserve">(8)</w:t>
      </w:r>
      <w:r>
        <w:rPr>
          <w:rFonts w:hint="eastAsia" w:ascii="宋体" w:hAnsi="宋体" w:cs="宋体"/>
          <w:spacing w:val="-1"/>
          <w:szCs w:val="21"/>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承包人按规定做好施工场地周围地下管线和邻近建筑物的保护。）其安全文明施工费已经含在合同价款（即中标价）内。</w:t>
      </w:r>
      <w:r/>
    </w:p>
    <w:p>
      <w:pPr>
        <w:ind w:firstLine="480"/>
        <w:jc w:val="left"/>
        <w:spacing w:line="440" w:lineRule="exact"/>
        <w:rPr>
          <w:rFonts w:ascii="宋体" w:hAnsi="宋体" w:cs="宋体"/>
          <w:bCs/>
          <w:spacing w:val="-1"/>
          <w:szCs w:val="21"/>
          <w:highlight w:val="none"/>
          <w:u w:val="single"/>
        </w:rPr>
      </w:pPr>
      <w:r>
        <w:rPr>
          <w:rFonts w:hint="eastAsia" w:ascii="宋体" w:hAnsi="宋体" w:cs="宋体"/>
          <w:bCs/>
          <w:color w:val="000000"/>
          <w:szCs w:val="21"/>
          <w:highlight w:val="none"/>
          <w:u w:val="single"/>
        </w:rPr>
        <w:t xml:space="preserve">(9)</w:t>
      </w:r>
      <w:r>
        <w:rPr>
          <w:rFonts w:hint="eastAsia" w:ascii="宋体" w:hAnsi="宋体" w:cs="宋体"/>
          <w:bCs/>
          <w:spacing w:val="-1"/>
          <w:szCs w:val="21"/>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440" w:lineRule="exact"/>
        <w:rPr>
          <w:rFonts w:ascii="宋体" w:hAnsi="宋体" w:cs="宋体"/>
          <w:bCs/>
          <w:spacing w:val="-1"/>
          <w:szCs w:val="21"/>
          <w:highlight w:val="none"/>
          <w:u w:val="single"/>
        </w:rPr>
      </w:pPr>
      <w:r>
        <w:rPr>
          <w:rFonts w:hint="eastAsia" w:ascii="宋体" w:hAnsi="宋体" w:cs="宋体"/>
          <w:bCs/>
          <w:color w:val="000000"/>
          <w:szCs w:val="21"/>
          <w:highlight w:val="none"/>
          <w:u w:val="single"/>
        </w:rPr>
        <w:t xml:space="preserve">(10)</w:t>
      </w:r>
      <w:r>
        <w:rPr>
          <w:rFonts w:hint="eastAsia" w:ascii="宋体" w:hAnsi="宋体" w:cs="宋体"/>
          <w:bCs/>
          <w:spacing w:val="-1"/>
          <w:szCs w:val="21"/>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jc w:val="left"/>
        <w:spacing w:line="440" w:lineRule="exact"/>
        <w:rPr>
          <w:rFonts w:ascii="宋体" w:hAnsi="宋体" w:cs="宋体"/>
          <w:bCs/>
          <w:spacing w:val="-1"/>
          <w:szCs w:val="21"/>
          <w:highlight w:val="none"/>
          <w:u w:val="single"/>
        </w:rPr>
      </w:pPr>
      <w:r>
        <w:rPr>
          <w:rFonts w:hint="eastAsia" w:ascii="宋体" w:hAnsi="宋体" w:cs="宋体"/>
          <w:bCs/>
          <w:color w:val="000000"/>
          <w:szCs w:val="21"/>
          <w:highlight w:val="none"/>
          <w:u w:val="single"/>
        </w:rPr>
        <w:t xml:space="preserve">(11)</w:t>
      </w:r>
      <w:r>
        <w:rPr>
          <w:rFonts w:hint="eastAsia" w:ascii="宋体" w:hAnsi="宋体" w:cs="宋体"/>
          <w:bCs/>
          <w:spacing w:val="-1"/>
          <w:szCs w:val="21"/>
          <w:highlight w:val="none"/>
          <w:u w:val="single"/>
        </w:rPr>
        <w:t xml:space="preserve">承包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cs="宋体"/>
          <w:bCs/>
          <w:color w:val="000000"/>
          <w:szCs w:val="21"/>
          <w:highlight w:val="none"/>
          <w:u w:val="single"/>
        </w:rPr>
        <w:t xml:space="preserve">现场施工人员按照实名制登记备案。</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承包人编制，开工前 5 日内报监理和发包人。</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cs="宋体"/>
          <w:spacing w:val="-1"/>
          <w:szCs w:val="21"/>
          <w:highlight w:val="none"/>
          <w:u w:val="single"/>
        </w:rPr>
        <w:t xml:space="preserve">符合徐州市有关部门规定的标准化施工现场要求，同时应满足市政、市容等相关主管部门的有关规定</w:t>
      </w:r>
      <w:r>
        <w:rPr>
          <w:rFonts w:hint="eastAsia" w:ascii="宋体" w:hAnsi="宋体" w:cs="宋体"/>
          <w:bCs/>
          <w:color w:val="000000"/>
          <w:szCs w:val="21"/>
          <w:highlight w:val="none"/>
          <w:u w:val="single"/>
        </w:rPr>
        <w:t xml:space="preserve">。</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②承包人应遵守环境保护和清洁卫生方面的法律、法规、规定，所发生的费用由承包人承担。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⑥现场施工及管理人员均需挂牌进场，否则发包人有权对承包人处以 100 元∕人次的违约金。</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⑧因扬尘治理、环境保护等情况未到达标准，而导致发包人被处罚，发包人将处罚金额从承包人工程款中扣除。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⑨承包人需按照政府相关要求创建智慧工地，费用由承包人承担。</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10.安全文明施工检查及费用扣罚应在施工期间参照江苏省住建厅（2020）11号公告执行。施工期间如江苏省或徐州市新颁发相关文件的，按新文件执行。</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cs="宋体"/>
          <w:color w:val="000000" w:themeColor="text1"/>
          <w:szCs w:val="21"/>
          <w:highlight w:val="none"/>
          <w:u w:val="single"/>
          <w14:textFill>
            <w14:solidFill>
              <w14:schemeClr w14:val="tx1"/>
            </w14:solidFill>
          </w14:textFill>
        </w:rPr>
        <w:t xml:space="preserve">合同签订后 5 日内，但最迟不得晚于开工通知载明的开工日期前 7 天 </w:t>
      </w:r>
      <w:r>
        <w:rPr>
          <w:rFonts w:hint="eastAsia" w:ascii="宋体" w:hAnsi="宋体" w:cs="宋体"/>
          <w:bCs/>
          <w:color w:val="000000"/>
          <w:szCs w:val="21"/>
          <w:highlight w:val="none"/>
          <w:u w:val="singl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 7 天内。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日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rPr>
        <w:t xml:space="preserve">15</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cs="宋体"/>
          <w:bCs/>
          <w:color w:val="000000"/>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512"/>
        <w:spacing w:line="44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每延误一天按5000元计取违约金，累计 5 天发包人有权解除合同，承包人承担延误造成的损失。承包人支付逾期竣工违约金后，不免除承包人继续完成工程及修补缺陷的义务。</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执行通用条款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67"/>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①施工中，根据发包人具体指令制作，样品不得另行收取费用。</w:t>
      </w:r>
      <w:r/>
    </w:p>
    <w:p>
      <w:pPr>
        <w:ind w:firstLine="536"/>
        <w:spacing w:line="440" w:lineRule="exact"/>
        <w:rPr>
          <w:rFonts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②承包人所提供样品均不得低于发包人甲控品牌的技术参数要求。</w:t>
      </w:r>
      <w:r/>
    </w:p>
    <w:p>
      <w:pPr>
        <w:ind w:firstLine="536"/>
        <w:spacing w:line="440" w:lineRule="exact"/>
        <w:rPr>
          <w:rFonts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③承包人在采购材料、设备前须提供与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536"/>
        <w:spacing w:line="440" w:lineRule="exact"/>
        <w:rPr>
          <w:rFonts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536"/>
        <w:spacing w:line="440" w:lineRule="exact"/>
        <w:rPr>
          <w:rFonts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536"/>
        <w:spacing w:line="440" w:lineRule="exact"/>
        <w:rPr>
          <w:rFonts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⑥承包人投标报价时自行去现场踏勘。</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16"/>
        <w:spacing w:line="440" w:lineRule="exact"/>
        <w:rPr>
          <w:rFonts w:ascii="宋体" w:hAnsi="宋体" w:cs="宋体"/>
          <w:szCs w:val="21"/>
          <w:highlight w:val="none"/>
        </w:rPr>
      </w:pPr>
      <w:r>
        <w:rPr>
          <w:rFonts w:hint="eastAsia" w:ascii="宋体" w:hAnsi="宋体" w:cs="宋体"/>
          <w:szCs w:val="21"/>
          <w:highlight w:val="none"/>
        </w:rPr>
        <w:t xml:space="preserve">8.10.承包人采购材料设备</w:t>
      </w:r>
      <w:r/>
    </w:p>
    <w:p>
      <w:pPr>
        <w:ind w:firstLine="516"/>
        <w:spacing w:line="440" w:lineRule="exact"/>
        <w:rPr>
          <w:rFonts w:ascii="宋体" w:hAnsi="宋体" w:cs="宋体"/>
          <w:szCs w:val="21"/>
          <w:highlight w:val="none"/>
          <w:u w:val="single"/>
        </w:rPr>
      </w:pPr>
      <w:r>
        <w:rPr>
          <w:rFonts w:hint="eastAsia" w:ascii="宋体" w:hAnsi="宋体" w:cs="宋体"/>
          <w:szCs w:val="21"/>
          <w:highlight w:val="none"/>
        </w:rPr>
        <w:t xml:space="preserve">8.10.1 承包人采购材料设备的约定：</w:t>
      </w:r>
      <w:r>
        <w:rPr>
          <w:rFonts w:hint="eastAsia" w:ascii="宋体" w:hAnsi="宋体" w:cs="宋体"/>
          <w:szCs w:val="21"/>
          <w:highlight w:val="none"/>
          <w:u w:val="single"/>
        </w:rPr>
        <w:t xml:space="preserve">本工程除发包人对甲控材料有品牌范围及价格控制外（见“清单”），其它所有材料均由承包人自行采购。其采购、 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8.10.2 承包人进场后，应发包人要求对相关材料进行检测，费用由承包人承担，发包人不再支付任何费用。</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ascii="宋体" w:hAnsi="宋体" w:cs="宋体"/>
          <w:color w:val="ff0000"/>
          <w:spacing w:val="-1"/>
          <w:szCs w:val="21"/>
          <w:highlight w:val="none"/>
          <w:u w:val="single"/>
        </w:rPr>
      </w:pPr>
      <w:r>
        <w:rPr>
          <w:rFonts w:hint="eastAsia" w:ascii="宋体" w:hAnsi="宋体" w:cs="宋体"/>
          <w:szCs w:val="21"/>
          <w:highlight w:val="none"/>
        </w:rPr>
        <w:t xml:space="preserve">施工现场需要配置的试验场所：</w:t>
      </w:r>
      <w:r>
        <w:rPr>
          <w:rFonts w:hint="eastAsia" w:ascii="宋体" w:hAnsi="宋体" w:cs="宋体"/>
          <w:b/>
          <w:bCs/>
          <w:color w:val="000000" w:themeColor="text1"/>
          <w:spacing w:val="-1"/>
          <w:szCs w:val="21"/>
          <w:highlight w:val="none"/>
          <w:u w:val="single"/>
          <w14:textFill>
            <w14:solidFill>
              <w14:schemeClr w14:val="tx1"/>
            </w14:solidFill>
          </w14:textFill>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440" w:lineRule="exact"/>
        <w:rPr>
          <w:rFonts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pacing w:val="-1"/>
          <w:szCs w:val="21"/>
          <w:highlight w:val="none"/>
          <w:u w:val="single"/>
        </w:rPr>
        <w:t xml:space="preserve">符合相关规范规定，满足施工材料、施工工序自检需要。</w:t>
      </w:r>
      <w:r/>
    </w:p>
    <w:p>
      <w:pPr>
        <w:ind w:firstLine="480"/>
        <w:jc w:val="left"/>
        <w:spacing w:line="440" w:lineRule="exact"/>
        <w:rPr>
          <w:rFonts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pacing w:val="-1"/>
          <w:szCs w:val="21"/>
          <w:highlight w:val="none"/>
          <w:u w:val="single"/>
        </w:rPr>
        <w:t xml:space="preserve">符合相关规范规定，满足施工材料、施工工序自检需要。</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现场鉴证和新增工程等变更均须经设计院、监理工程师和发包人代表签字认可并加盖公章，否则不作为结算调整依据,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③由于工程变更引起清单项目减少或工程量减少，经监理工程师、现场跟踪审计工程师和发包人代表确认后， 按中标人投标报价中综合单价进行调整，但低于工程预算综合单价 15%以上的按工程预算综合单价的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12. 合同价格、计量与支付</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2.1 合同价格形式</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position w:val="1"/>
          <w:szCs w:val="21"/>
          <w:highlight w:val="none"/>
        </w:rPr>
        <w:t xml:space="preserve">1</w:t>
      </w:r>
      <w:r>
        <w:rPr>
          <w:rFonts w:hint="eastAsia" w:ascii="宋体" w:hAnsi="宋体" w:cs="宋体"/>
          <w:color w:val="000000"/>
          <w:spacing w:val="4"/>
          <w:position w:val="1"/>
          <w:szCs w:val="21"/>
          <w:highlight w:val="none"/>
        </w:rPr>
        <w:t xml:space="preserve">、单价合同。</w:t>
      </w:r>
      <w:r/>
    </w:p>
    <w:p>
      <w:pPr>
        <w:ind w:firstLine="420"/>
        <w:jc w:val="left"/>
        <w:spacing w:line="360" w:lineRule="auto"/>
        <w:rPr>
          <w:rFonts w:ascii="宋体" w:hAnsi="宋体" w:cs="宋体"/>
          <w:color w:val="000000"/>
          <w:spacing w:val="8"/>
          <w:szCs w:val="21"/>
          <w:highlight w:val="none"/>
        </w:rPr>
      </w:pPr>
      <w:r>
        <w:rPr>
          <w:rFonts w:hint="eastAsia" w:ascii="宋体" w:hAnsi="宋体" w:cs="宋体"/>
          <w:color w:val="000000"/>
          <w:spacing w:val="16"/>
          <w:szCs w:val="21"/>
          <w:highlight w:val="none"/>
        </w:rPr>
        <w:t xml:space="preserve">综合</w:t>
      </w:r>
      <w:r>
        <w:rPr>
          <w:rFonts w:hint="eastAsia" w:ascii="宋体" w:hAnsi="宋体" w:cs="宋体"/>
          <w:color w:val="000000"/>
          <w:spacing w:val="9"/>
          <w:szCs w:val="21"/>
          <w:highlight w:val="none"/>
        </w:rPr>
        <w:t xml:space="preserve">单</w:t>
      </w:r>
      <w:r>
        <w:rPr>
          <w:rFonts w:hint="eastAsia" w:ascii="宋体" w:hAnsi="宋体" w:cs="宋体"/>
          <w:color w:val="000000"/>
          <w:spacing w:val="8"/>
          <w:szCs w:val="21"/>
          <w:highlight w:val="none"/>
        </w:rPr>
        <w:t xml:space="preserve">价包含的风险范围：</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④承包人建设标准高于发包人要求标准时引起多投入的费用已包含在合同价款中，不再另行增补。</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⑤地方关系、施工涉及的交通协调费投标人自行考虑，就此项招标人不支付任何费用。</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⑦投标人勘查现场后必须在施工组织设计中体现：①、投标人保正有序、和谐施工，力保</w:t>
      </w:r>
      <w:r>
        <w:rPr>
          <w:rFonts w:hint="eastAsia" w:ascii="宋体" w:hAnsi="宋体" w:cs="宋体"/>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firstLine="420"/>
        <w:jc w:val="left"/>
        <w:spacing w:before="120" w:after="120" w:line="360" w:lineRule="auto"/>
        <w:rPr>
          <w:rFonts w:ascii="宋体" w:hAnsi="宋体" w:cs="宋体"/>
          <w:highlight w:val="none"/>
          <w:u w:val="single"/>
        </w:rPr>
      </w:pPr>
      <w:r>
        <w:rPr>
          <w:rFonts w:hint="eastAsia" w:ascii="宋体" w:hAnsi="宋体" w:cs="宋体"/>
          <w:highlight w:val="none"/>
          <w:u w:val="single"/>
        </w:rPr>
        <w:t xml:space="preserve">⑧招标文件及合同明确约定给予调整的情形外的其他一切风险。</w:t>
      </w:r>
      <w:r/>
    </w:p>
    <w:p>
      <w:pPr>
        <w:ind w:firstLine="420"/>
        <w:jc w:val="left"/>
        <w:spacing w:before="120" w:after="120" w:line="360" w:lineRule="auto"/>
        <w:rPr>
          <w:rFonts w:ascii="宋体" w:hAnsi="宋体" w:cs="宋体"/>
          <w:highlight w:val="none"/>
        </w:rPr>
      </w:pPr>
      <w:r>
        <w:rPr>
          <w:rFonts w:hint="eastAsia" w:ascii="宋体" w:hAnsi="宋体" w:cs="宋体"/>
          <w:highlight w:val="none"/>
        </w:rPr>
        <w:t xml:space="preserve">风险费用的计算方法：</w:t>
      </w:r>
      <w:r>
        <w:rPr>
          <w:rFonts w:hint="eastAsia" w:ascii="宋体" w:hAnsi="宋体" w:cs="宋体"/>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highlight w:val="none"/>
        </w:rPr>
        <w:t xml:space="preserve">。</w:t>
      </w:r>
      <w:r/>
    </w:p>
    <w:p>
      <w:pPr>
        <w:ind w:firstLine="420"/>
        <w:jc w:val="left"/>
        <w:spacing w:before="120" w:after="120" w:line="360" w:lineRule="auto"/>
        <w:rPr>
          <w:rFonts w:ascii="宋体" w:hAnsi="宋体" w:cs="宋体"/>
          <w:highlight w:val="none"/>
        </w:rPr>
      </w:pPr>
      <w:r>
        <w:rPr>
          <w:rFonts w:hint="eastAsia" w:ascii="宋体" w:hAnsi="宋体" w:cs="宋体"/>
          <w:highlight w:val="none"/>
        </w:rPr>
        <w:t xml:space="preserve">风险范围以外合同价格的调整方法：</w:t>
      </w:r>
      <w:r/>
    </w:p>
    <w:p>
      <w:pPr>
        <w:pStyle w:val="1134"/>
        <w:ind w:left="400"/>
        <w:spacing w:before="120" w:after="120" w:line="360" w:lineRule="auto"/>
        <w:rPr>
          <w:rFonts w:ascii="宋体" w:hAnsi="宋体" w:cs="宋体"/>
          <w:szCs w:val="21"/>
          <w:highlight w:val="none"/>
          <w:u w:val="single"/>
        </w:rPr>
      </w:pPr>
      <w:r>
        <w:rPr>
          <w:rFonts w:hint="eastAsia" w:ascii="宋体" w:hAnsi="宋体" w:cs="宋体"/>
          <w:szCs w:val="21"/>
          <w:highlight w:val="none"/>
          <w:u w:val="single"/>
        </w:rPr>
        <w:t xml:space="preserve">①本项目工期较短结算时材料费不予调整。</w:t>
      </w:r>
      <w:r/>
    </w:p>
    <w:p>
      <w:pPr>
        <w:pStyle w:val="1134"/>
        <w:ind w:left="400"/>
        <w:spacing w:before="120" w:after="120" w:line="360" w:lineRule="auto"/>
        <w:rPr>
          <w:rFonts w:ascii="宋体" w:hAnsi="宋体" w:cs="宋体"/>
          <w:szCs w:val="21"/>
          <w:highlight w:val="none"/>
          <w:u w:val="single"/>
        </w:rPr>
      </w:pPr>
      <w:r>
        <w:rPr>
          <w:rFonts w:hint="eastAsia" w:ascii="宋体" w:hAnsi="宋体" w:cs="宋体"/>
          <w:szCs w:val="21"/>
          <w:highlight w:val="none"/>
          <w:u w:val="single"/>
        </w:rPr>
        <w:t xml:space="preserve">②对于法律、法规、规章或有关政策出台导致工程税金、规费发生变化的，应按照有关规定执行。</w:t>
      </w:r>
      <w:r/>
    </w:p>
    <w:p>
      <w:pPr>
        <w:pStyle w:val="1134"/>
        <w:ind w:left="400"/>
        <w:spacing w:before="120" w:after="120" w:line="360" w:lineRule="auto"/>
        <w:rPr>
          <w:rFonts w:ascii="宋体" w:hAnsi="宋体" w:cs="宋体"/>
          <w:szCs w:val="21"/>
          <w:highlight w:val="none"/>
          <w:u w:val="single"/>
        </w:rPr>
      </w:pPr>
      <w:r>
        <w:rPr>
          <w:rFonts w:hint="eastAsia" w:ascii="宋体" w:hAnsi="宋体" w:cs="宋体"/>
          <w:szCs w:val="21"/>
          <w:highlight w:val="none"/>
          <w:u w:val="single"/>
        </w:rPr>
        <w:t xml:space="preserve">③本项目工期较短结算时人工费不予调整。</w:t>
      </w:r>
      <w:r/>
    </w:p>
    <w:p>
      <w:pPr>
        <w:ind w:firstLine="420"/>
        <w:jc w:val="left"/>
        <w:spacing w:before="120" w:after="120" w:line="360" w:lineRule="auto"/>
        <w:rPr>
          <w:rFonts w:ascii="宋体" w:hAnsi="宋体" w:cs="宋体"/>
          <w:szCs w:val="21"/>
          <w:highlight w:val="none"/>
          <w:u w:val="single"/>
        </w:rPr>
      </w:pPr>
      <w:r>
        <w:rPr>
          <w:rFonts w:hint="eastAsia" w:ascii="宋体" w:hAnsi="宋体" w:cs="宋体"/>
          <w:szCs w:val="21"/>
          <w:highlight w:val="none"/>
          <w:u w:val="single"/>
        </w:rPr>
        <w:t xml:space="preserve">④当实际施工中存在取消或未施工的工程内容，其费用结算时从合同价中扣除。</w:t>
      </w:r>
      <w:r/>
    </w:p>
    <w:p>
      <w:pPr>
        <w:ind w:firstLine="420"/>
        <w:jc w:val="left"/>
        <w:spacing w:before="120" w:after="120" w:line="360" w:lineRule="auto"/>
        <w:rPr>
          <w:rFonts w:ascii="宋体" w:hAnsi="宋体" w:cs="宋体"/>
          <w:color w:val="000000"/>
          <w:spacing w:val="8"/>
          <w:szCs w:val="21"/>
          <w:highlight w:val="none"/>
          <w:u w:val="single"/>
        </w:rPr>
      </w:pPr>
      <w:r>
        <w:rPr>
          <w:rFonts w:hint="eastAsia" w:ascii="宋体" w:hAnsi="宋体" w:cs="宋体"/>
          <w:szCs w:val="21"/>
          <w:highlight w:val="none"/>
          <w:u w:val="single"/>
        </w:rPr>
        <w:t xml:space="preserve">⑤发包人根据施工现场实际情况，有权增减施工内容及对应的费用，承包人须无条件接受。</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Cs w:val="21"/>
          <w:highlight w:val="none"/>
        </w:rPr>
        <w:t xml:space="preserve">2</w:t>
      </w:r>
      <w:r>
        <w:rPr>
          <w:rFonts w:hint="eastAsia" w:ascii="宋体" w:hAnsi="宋体" w:cs="宋体"/>
          <w:color w:val="000000"/>
          <w:spacing w:val="6"/>
          <w:position w:val="1"/>
          <w:szCs w:val="21"/>
          <w:highlight w:val="none"/>
        </w:rPr>
        <w:t xml:space="preserve">、总价合同。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竣工结算时，统一计量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ind w:firstLine="420"/>
        <w:spacing w:line="336" w:lineRule="auto"/>
        <w:widowControl/>
        <w:rPr>
          <w:rFonts w:ascii="宋体" w:hAnsi="宋体" w:cs="宋体"/>
          <w:bCs/>
          <w:szCs w:val="21"/>
          <w:highlight w:val="none"/>
        </w:rPr>
      </w:pPr>
      <w:r>
        <w:rPr>
          <w:rFonts w:hint="eastAsia" w:ascii="宋体" w:hAnsi="宋体" w:cs="宋体"/>
          <w:szCs w:val="21"/>
          <w:highlight w:val="none"/>
        </w:rPr>
        <w:t xml:space="preserve">关于付款周期的约定：</w:t>
      </w:r>
      <w:r/>
    </w:p>
    <w:p>
      <w:pPr>
        <w:numPr>
          <w:ilvl w:val="0"/>
          <w:numId w:val="6"/>
        </w:numPr>
        <w:ind w:firstLine="422"/>
        <w:spacing w:line="33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工程竣工验收合格后</w:t>
      </w:r>
      <w:r>
        <w:rPr>
          <w:rFonts w:hint="eastAsia" w:ascii="宋体" w:hAnsi="宋体" w:cs="宋体"/>
          <w:b/>
          <w:color w:val="000000" w:themeColor="text1"/>
          <w:spacing w:val="-1"/>
          <w:szCs w:val="21"/>
          <w:highlight w:val="none"/>
          <w:u w:val="single"/>
          <w14:textFill>
            <w14:solidFill>
              <w14:schemeClr w14:val="tx1"/>
            </w14:solidFill>
          </w14:textFill>
        </w:rPr>
        <w:t xml:space="preserve">28日内</w:t>
      </w:r>
      <w:r>
        <w:rPr>
          <w:rFonts w:hint="eastAsia" w:ascii="宋体" w:hAnsi="宋体" w:cs="宋体"/>
          <w:b/>
          <w:color w:val="000000" w:themeColor="text1"/>
          <w:szCs w:val="21"/>
          <w:highlight w:val="none"/>
          <w:u w:val="single"/>
          <w14:textFill>
            <w14:solidFill>
              <w14:schemeClr w14:val="tx1"/>
            </w14:solidFill>
          </w14:textFill>
        </w:rPr>
        <w:t xml:space="preserve">支付至合同价款的百分之</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七</w:t>
      </w:r>
      <w:r>
        <w:rPr>
          <w:rFonts w:hint="eastAsia" w:ascii="宋体" w:hAnsi="宋体" w:cs="宋体"/>
          <w:b/>
          <w:color w:val="000000" w:themeColor="text1"/>
          <w:szCs w:val="21"/>
          <w:highlight w:val="none"/>
          <w:u w:val="single"/>
          <w14:textFill>
            <w14:solidFill>
              <w14:schemeClr w14:val="tx1"/>
            </w14:solidFill>
          </w14:textFill>
        </w:rPr>
        <w:t xml:space="preserve">十（</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b/>
          <w:color w:val="000000" w:themeColor="text1"/>
          <w:szCs w:val="21"/>
          <w:highlight w:val="none"/>
          <w:u w:val="single"/>
          <w14:textFill>
            <w14:solidFill>
              <w14:schemeClr w14:val="tx1"/>
            </w14:solidFill>
          </w14:textFill>
        </w:rPr>
        <w:t xml:space="preserve">0%）；</w:t>
      </w:r>
      <w:r/>
    </w:p>
    <w:p>
      <w:pPr>
        <w:ind w:firstLine="422"/>
        <w:spacing w:line="33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b/>
          <w:color w:val="000000" w:themeColor="text1"/>
          <w:szCs w:val="21"/>
          <w:highlight w:val="none"/>
          <w:u w:val="single"/>
          <w14:textFill>
            <w14:solidFill>
              <w14:schemeClr w14:val="tx1"/>
            </w14:solidFill>
          </w14:textFill>
        </w:rPr>
        <w:t xml:space="preserve">）竣工结算审计完成后</w:t>
      </w:r>
      <w:r>
        <w:rPr>
          <w:rFonts w:hint="eastAsia" w:ascii="宋体" w:hAnsi="宋体" w:cs="宋体"/>
          <w:b/>
          <w:color w:val="000000" w:themeColor="text1"/>
          <w:spacing w:val="-1"/>
          <w:szCs w:val="21"/>
          <w:highlight w:val="none"/>
          <w:u w:val="single"/>
          <w14:textFill>
            <w14:solidFill>
              <w14:schemeClr w14:val="tx1"/>
            </w14:solidFill>
          </w14:textFill>
        </w:rPr>
        <w:t xml:space="preserve">28日内</w:t>
      </w:r>
      <w:r>
        <w:rPr>
          <w:rFonts w:hint="eastAsia" w:ascii="宋体" w:hAnsi="宋体" w:cs="宋体"/>
          <w:b/>
          <w:color w:val="000000" w:themeColor="text1"/>
          <w:szCs w:val="21"/>
          <w:highlight w:val="none"/>
          <w:u w:val="single"/>
          <w14:textFill>
            <w14:solidFill>
              <w14:schemeClr w14:val="tx1"/>
            </w14:solidFill>
          </w14:textFill>
        </w:rPr>
        <w:t xml:space="preserve">支付至双方认可的</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结算</w:t>
      </w:r>
      <w:r>
        <w:rPr>
          <w:rFonts w:hint="eastAsia" w:ascii="宋体" w:hAnsi="宋体" w:cs="宋体"/>
          <w:b/>
          <w:color w:val="000000" w:themeColor="text1"/>
          <w:szCs w:val="21"/>
          <w:highlight w:val="none"/>
          <w:u w:val="single"/>
          <w14:textFill>
            <w14:solidFill>
              <w14:schemeClr w14:val="tx1"/>
            </w14:solidFill>
          </w14:textFill>
        </w:rPr>
        <w:t xml:space="preserve">审定价的百分之百（100%）。</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付款程序遵循医科大学财务管理制度执行。</w:t>
      </w:r>
      <w:r/>
    </w:p>
    <w:p>
      <w:pPr>
        <w:ind w:firstLine="422"/>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付款节点承包人完成形象进度的界定由发包人代表、承包人代表、监理代表、跟踪审计代表四方共同签字确认。否则发包人不予支付款项。</w:t>
      </w:r>
      <w:r/>
    </w:p>
    <w:p>
      <w:pPr>
        <w:ind w:firstLine="422"/>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合同约定的承包人应承担的违约金及各项费用，发包人有权从工程款中直接扣除。</w:t>
      </w:r>
      <w:r/>
    </w:p>
    <w:p>
      <w:pPr>
        <w:ind w:firstLine="422"/>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发包人凭乙方出具的税务机关的正式有效发票支付工程款，如承包人不出具发票或者出具的发票有瑕疵，发包人有权拒付或延误，直至承包人出具合法有效发票时止。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64"/>
        <w:spacing w:line="440" w:lineRule="exact"/>
        <w:rPr>
          <w:rFonts w:ascii="宋体" w:hAnsi="宋体" w:cs="宋体"/>
          <w:color w:val="000000"/>
          <w:spacing w:val="-2"/>
          <w:szCs w:val="21"/>
          <w:highlight w:val="none"/>
          <w:u w:val="singl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cs="宋体"/>
          <w:color w:val="000000"/>
          <w:spacing w:val="-2"/>
          <w:szCs w:val="21"/>
          <w:highlight w:val="none"/>
          <w:u w:val="single"/>
        </w:rPr>
        <w:t xml:space="preserve"> ①承包人在每次工程达到每阶段合同规定付款条件后应提交完成工程量形象进度报告、有效的合法的增值税专用发票和工程款支付申请报告，报监理方、发包人审核确认后支付工程款。否则发包人有权拒绝支付该阶段工程款。</w:t>
      </w:r>
      <w:r/>
    </w:p>
    <w:p>
      <w:pPr>
        <w:ind w:firstLine="464"/>
        <w:spacing w:line="440" w:lineRule="exact"/>
        <w:rPr>
          <w:rFonts w:ascii="宋体" w:hAnsi="宋体" w:cs="宋体"/>
          <w:color w:val="000000"/>
          <w:spacing w:val="-2"/>
          <w:szCs w:val="21"/>
          <w:highlight w:val="none"/>
          <w:u w:val="single"/>
        </w:rPr>
      </w:pPr>
      <w:r>
        <w:rPr>
          <w:rFonts w:hint="eastAsia" w:ascii="宋体" w:hAnsi="宋体" w:cs="宋体"/>
          <w:color w:val="000000"/>
          <w:spacing w:val="-2"/>
          <w:szCs w:val="21"/>
          <w:highlight w:val="none"/>
          <w:u w:val="single"/>
        </w:rPr>
        <w:t xml:space="preserve">②合同履行过程中合同价款的调整均在竣工结算时调整，合同履行过程中不预付该款项，如发生重大变更（变更价款超合同总价的30%，或项目重新设计等），双方确认后，付款金额相应调整 。</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rPr>
          <w:rFonts w:hint="eastAsia" w:ascii="宋体" w:hAnsi="宋体" w:cs="宋体"/>
          <w:color w:val="000000"/>
          <w:spacing w:val="4"/>
          <w:szCs w:val="21"/>
          <w:highlight w:val="none"/>
        </w:rPr>
        <w:t xml:space="preserve">13.2.5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440" w:lineRule="exact"/>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bCs/>
          <w:color w:val="000000"/>
          <w:szCs w:val="21"/>
          <w:highlight w:val="none"/>
          <w:u w:val="single"/>
        </w:rPr>
        <w:t xml:space="preserve">工程竣工验收合格后 28 天内</w:t>
      </w:r>
      <w:r>
        <w:rPr>
          <w:rFonts w:hint="eastAsia" w:ascii="宋体" w:hAnsi="宋体" w:cs="宋体"/>
          <w:bCs/>
          <w:szCs w:val="21"/>
          <w:highlight w:val="none"/>
        </w:rPr>
        <w:t xml:space="preserve">。</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pacing w:val="10"/>
          <w:szCs w:val="21"/>
          <w:highlight w:val="none"/>
        </w:rPr>
        <w:t xml:space="preserve">竣工结算申请单应包括的内容：</w:t>
      </w:r>
      <w:r>
        <w:rPr>
          <w:rFonts w:hint="eastAsia" w:ascii="宋体" w:hAnsi="宋体" w:cs="宋体"/>
          <w:color w:val="000000" w:themeColor="text1"/>
          <w:szCs w:val="21"/>
          <w:highlight w:val="none"/>
          <w:u w:val="single"/>
          <w14:textFill>
            <w14:solidFill>
              <w14:schemeClr w14:val="tx1"/>
            </w14:solidFill>
          </w14:textFill>
        </w:rPr>
        <w:t xml:space="preserve">执行通用条款和发包人要求。</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4.2 竣工结算审核</w:t>
      </w:r>
      <w:r/>
    </w:p>
    <w:p>
      <w:pPr>
        <w:ind w:firstLine="516"/>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发</w:t>
      </w:r>
      <w:r>
        <w:rPr>
          <w:rFonts w:hint="eastAsia" w:ascii="宋体" w:hAnsi="宋体" w:cs="宋体"/>
          <w:color w:val="000000" w:themeColor="text1"/>
          <w:spacing w:val="7"/>
          <w:szCs w:val="21"/>
          <w:highlight w:val="none"/>
          <w14:textFill>
            <w14:solidFill>
              <w14:schemeClr w14:val="tx1"/>
            </w14:solidFill>
          </w14:textFill>
        </w:rPr>
        <w:t xml:space="preserve">包人审批竣工付款申请单的期限：</w:t>
      </w:r>
      <w:r>
        <w:rPr>
          <w:rFonts w:hint="eastAsia" w:ascii="宋体" w:hAnsi="宋体" w:cs="宋体"/>
          <w:color w:val="000000" w:themeColor="text1"/>
          <w:spacing w:val="-1"/>
          <w:szCs w:val="21"/>
          <w:highlight w:val="none"/>
          <w:u w:val="single"/>
          <w14:textFill>
            <w14:solidFill>
              <w14:schemeClr w14:val="tx1"/>
            </w14:solidFill>
          </w14:textFill>
        </w:rPr>
        <w:t xml:space="preserve">收到完整的竣工结算资料并经审计完成后30天内，并遵循甲方工程付款程序。</w:t>
      </w:r>
      <w:r/>
    </w:p>
    <w:p>
      <w:pPr>
        <w:ind w:firstLine="520"/>
        <w:spacing w:line="440" w:lineRule="exact"/>
        <w:rPr>
          <w:rFonts w:ascii="宋体" w:hAnsi="宋体" w:cs="宋体"/>
          <w:color w:val="000000" w:themeColor="text1"/>
          <w:spacing w:val="6"/>
          <w:szCs w:val="21"/>
          <w:highlight w:val="none"/>
          <w:u w:val="single"/>
          <w14:textFill>
            <w14:solidFill>
              <w14:schemeClr w14:val="tx1"/>
            </w14:solidFill>
          </w14:textFill>
        </w:rPr>
      </w:pPr>
      <w:r>
        <w:rPr>
          <w:rFonts w:hint="eastAsia" w:ascii="宋体" w:hAnsi="宋体" w:cs="宋体"/>
          <w:color w:val="000000" w:themeColor="text1"/>
          <w:spacing w:val="12"/>
          <w:szCs w:val="21"/>
          <w:highlight w:val="none"/>
          <w14:textFill>
            <w14:solidFill>
              <w14:schemeClr w14:val="tx1"/>
            </w14:solidFill>
          </w14:textFill>
        </w:rPr>
        <w:t xml:space="preserve">发包人完</w:t>
      </w:r>
      <w:r>
        <w:rPr>
          <w:rFonts w:hint="eastAsia" w:ascii="宋体" w:hAnsi="宋体" w:cs="宋体"/>
          <w:color w:val="000000" w:themeColor="text1"/>
          <w:spacing w:val="7"/>
          <w:szCs w:val="21"/>
          <w:highlight w:val="none"/>
          <w14:textFill>
            <w14:solidFill>
              <w14:schemeClr w14:val="tx1"/>
            </w14:solidFill>
          </w14:textFill>
        </w:rPr>
        <w:t xml:space="preserve">成</w:t>
      </w:r>
      <w:r>
        <w:rPr>
          <w:rFonts w:hint="eastAsia" w:ascii="宋体" w:hAnsi="宋体" w:cs="宋体"/>
          <w:color w:val="000000" w:themeColor="text1"/>
          <w:spacing w:val="6"/>
          <w:szCs w:val="21"/>
          <w:highlight w:val="none"/>
          <w14:textFill>
            <w14:solidFill>
              <w14:schemeClr w14:val="tx1"/>
            </w14:solidFill>
          </w14:textFill>
        </w:rPr>
        <w:t xml:space="preserve">竣工付款的期限：</w:t>
      </w:r>
      <w:r>
        <w:rPr>
          <w:rFonts w:hint="eastAsia" w:ascii="宋体" w:hAnsi="宋体" w:cs="宋体"/>
          <w:color w:val="000000" w:themeColor="text1"/>
          <w:spacing w:val="6"/>
          <w:szCs w:val="21"/>
          <w:highlight w:val="none"/>
          <w:u w:val="single"/>
          <w14:textFill>
            <w14:solidFill>
              <w14:schemeClr w14:val="tx1"/>
            </w14:solidFill>
          </w14:textFill>
        </w:rPr>
        <w:t xml:space="preserve">发包人自接到承包人递交的完真实的结算资料45天内按照合同约定的合同价款及合同价款调整办法及调整因素，对竣工结算进行审计。承包人在上述时间内应积极配合发包人及审计部门的审核，若承包人不配合，或双方存在争议的，审计时间相应顺延  。</w:t>
      </w:r>
      <w:r/>
    </w:p>
    <w:p>
      <w:pPr>
        <w:ind w:firstLine="520"/>
        <w:spacing w:line="44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spacing w:val="10"/>
          <w:szCs w:val="21"/>
          <w:highlight w:val="none"/>
        </w:rPr>
        <w:t xml:space="preserve">关于竣工付款证书异议部分复核的方式和程序：</w:t>
      </w:r>
      <w:r>
        <w:rPr>
          <w:rFonts w:hint="eastAsia" w:ascii="宋体" w:hAnsi="宋体" w:cs="宋体"/>
          <w:szCs w:val="21"/>
          <w:highlight w:val="none"/>
        </w:rPr>
        <w:t xml:space="preserve"> </w:t>
      </w:r>
      <w:r>
        <w:rPr>
          <w:rFonts w:hint="eastAsia" w:ascii="宋体" w:hAnsi="宋体" w:cs="宋体"/>
          <w:color w:val="000000" w:themeColor="text1"/>
          <w:szCs w:val="21"/>
          <w:highlight w:val="none"/>
          <w:u w:val="single"/>
          <w14:textFill>
            <w14:solidFill>
              <w14:schemeClr w14:val="tx1"/>
            </w14:solidFill>
          </w14:textFill>
        </w:rPr>
        <w:t xml:space="preserve">执行通用条款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一式二份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Cs w:val="21"/>
          <w:highlight w:val="none"/>
        </w:rPr>
      </w:pPr>
      <w:r>
        <w:rPr>
          <w:rFonts w:hint="eastAsia" w:ascii="宋体" w:hAnsi="宋体" w:cs="宋体"/>
          <w:bCs/>
          <w:color w:val="000000"/>
          <w:spacing w:val="8"/>
          <w:szCs w:val="21"/>
          <w:highlight w:val="none"/>
        </w:rPr>
        <w:t xml:space="preserve">21.</w:t>
      </w:r>
      <w:r>
        <w:rPr>
          <w:rFonts w:hint="eastAsia" w:ascii="宋体" w:hAnsi="宋体" w:cs="宋体"/>
          <w:bCs/>
          <w:color w:val="000000"/>
          <w:szCs w:val="21"/>
          <w:highlight w:val="none"/>
        </w:rPr>
        <w:t xml:space="preserve">补充条款</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 本工程由发包人或发包人委托的造价咨询单位出具的双方认可的竣工结算价作为双方结算依据。</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送审单位对送审资料的真实性、合法性和完整性负责。送审的工程决算应由建设单位、施工单位签名盖章，以示对送审金额确认，并对送审资料的真实性、合法性和完整性负责；审计遵循《徐州医科大学建设工程项目审计实施办法》，其中审计费用用计取如下：</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（一）经审计，单项工程核减率达10%</w:t>
      </w:r>
      <w:r>
        <w:rPr>
          <w:rFonts w:hint="eastAsia" w:ascii="宋体" w:hAnsi="宋体" w:cs="宋体"/>
          <w:highlight w:val="none"/>
          <w:u w:val="single"/>
          <w:lang w:val="en-US" w:eastAsia="zh-CN"/>
        </w:rPr>
        <w:t xml:space="preserve">及</w:t>
      </w:r>
      <w:r>
        <w:rPr>
          <w:rFonts w:hint="eastAsia" w:ascii="宋体" w:hAnsi="宋体" w:cs="宋体"/>
          <w:highlight w:val="none"/>
          <w:u w:val="single"/>
        </w:rPr>
        <w:t xml:space="preserve">以上的，其审计费用全部由施工单位承担。</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（二）经审计，单项工程核减率在</w:t>
      </w:r>
      <w:r>
        <w:rPr>
          <w:rFonts w:hint="eastAsia" w:ascii="宋体" w:hAnsi="宋体" w:cs="宋体"/>
          <w:highlight w:val="none"/>
          <w:u w:val="single"/>
          <w:lang w:val="en-US" w:eastAsia="zh-CN"/>
        </w:rPr>
        <w:t xml:space="preserve">5</w:t>
      </w:r>
      <w:r>
        <w:rPr>
          <w:rFonts w:hint="eastAsia" w:ascii="宋体" w:hAnsi="宋体" w:cs="宋体"/>
          <w:highlight w:val="none"/>
          <w:u w:val="single"/>
        </w:rPr>
        <w:t xml:space="preserve">%—10%之间的，其审计费用由施工单位承担</w:t>
      </w:r>
      <w:r>
        <w:rPr>
          <w:rFonts w:hint="eastAsia" w:ascii="宋体" w:hAnsi="宋体" w:cs="宋体"/>
          <w:highlight w:val="none"/>
          <w:u w:val="single"/>
          <w:lang w:val="en-US" w:eastAsia="zh-CN"/>
        </w:rPr>
        <w:t xml:space="preserve">5</w:t>
      </w:r>
      <w:r>
        <w:rPr>
          <w:rFonts w:hint="eastAsia" w:ascii="宋体" w:hAnsi="宋体" w:cs="宋体"/>
          <w:highlight w:val="none"/>
          <w:u w:val="single"/>
        </w:rPr>
        <w:t xml:space="preserve">0%。</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（三）经审计，单项工程核减率在5%</w:t>
      </w:r>
      <w:r>
        <w:rPr>
          <w:rFonts w:hint="eastAsia" w:ascii="宋体" w:hAnsi="宋体" w:cs="宋体"/>
          <w:highlight w:val="none"/>
          <w:u w:val="single"/>
          <w:lang w:val="en-US" w:eastAsia="zh-CN"/>
        </w:rPr>
        <w:t xml:space="preserve">及以下的</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不需承担审计费</w:t>
      </w:r>
      <w:r>
        <w:rPr>
          <w:rFonts w:hint="eastAsia" w:ascii="宋体" w:hAnsi="宋体" w:cs="宋体"/>
          <w:highlight w:val="none"/>
          <w:u w:val="single"/>
        </w:rPr>
        <w:t xml:space="preserve">。</w:t>
      </w:r>
      <w:r/>
    </w:p>
    <w:p>
      <w:pPr>
        <w:ind w:firstLine="420"/>
        <w:spacing w:line="312"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四</w:t>
      </w:r>
      <w:r>
        <w:rPr>
          <w:rFonts w:hint="eastAsia" w:ascii="宋体" w:hAnsi="宋体" w:cs="宋体"/>
          <w:highlight w:val="none"/>
          <w:u w:val="single"/>
        </w:rPr>
        <w:t xml:space="preserve">）</w:t>
      </w:r>
      <w:r>
        <w:rPr>
          <w:rFonts w:hint="eastAsia" w:ascii="宋体" w:hAnsi="宋体" w:cs="宋体"/>
          <w:color w:val="000000" w:themeColor="text1"/>
          <w:highlight w:val="none"/>
          <w:u w:val="single"/>
          <w14:textFill>
            <w14:solidFill>
              <w14:schemeClr w14:val="tx1"/>
            </w14:solidFill>
          </w14:textFill>
        </w:rPr>
        <w:t xml:space="preserve">核减率=（送审金额-审定金额）/送审金额*100%。</w:t>
      </w:r>
      <w:r/>
    </w:p>
    <w:p>
      <w:pPr>
        <w:ind w:firstLine="420"/>
        <w:spacing w:line="312"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u w:val="single"/>
          <w:lang w:val="en-US" w:eastAsia="zh-CN"/>
          <w14:textFill>
            <w14:solidFill>
              <w14:schemeClr w14:val="tx1"/>
            </w14:solidFill>
          </w14:textFill>
        </w:rPr>
        <w:t xml:space="preserve">五</w:t>
      </w:r>
      <w:r>
        <w:rPr>
          <w:rFonts w:hint="eastAsia" w:ascii="宋体" w:hAnsi="宋体" w:cs="宋体"/>
          <w:color w:val="000000" w:themeColor="text1"/>
          <w:highlight w:val="none"/>
          <w:u w:val="single"/>
          <w14:textFill>
            <w14:solidFill>
              <w14:schemeClr w14:val="tx1"/>
            </w14:solidFill>
          </w14:textFill>
        </w:rPr>
        <w:t xml:space="preserve">）施工单位应承担的审计费用，由中介机构按照与学校签订的合同计算，审计处负责核实。</w:t>
      </w:r>
      <w:r/>
    </w:p>
    <w:p>
      <w:pPr>
        <w:ind w:firstLine="420"/>
        <w:spacing w:line="312" w:lineRule="auto"/>
        <w:rPr>
          <w:rFonts w:ascii="宋体" w:hAnsi="宋体" w:cs="宋体"/>
          <w:highlight w:val="none"/>
          <w:u w:val="single"/>
        </w:rPr>
      </w:pPr>
      <w:r>
        <w:rPr>
          <w:rFonts w:hint="eastAsia" w:ascii="宋体" w:hAnsi="宋体" w:cs="宋体"/>
          <w:color w:val="000000" w:themeColor="text1"/>
          <w:highlight w:val="none"/>
          <w:u w:val="single"/>
          <w14:textFill>
            <w14:solidFill>
              <w14:schemeClr w14:val="tx1"/>
            </w14:solidFill>
          </w14:textFill>
        </w:rPr>
        <w:t xml:space="preserve">21.3 本工程的下浮</w:t>
      </w:r>
      <w:r>
        <w:rPr>
          <w:rFonts w:hint="eastAsia" w:ascii="宋体" w:hAnsi="宋体" w:cs="宋体"/>
          <w:highlight w:val="none"/>
          <w:u w:val="single"/>
        </w:rPr>
        <w:t xml:space="preserve">比率为1-（中标价-暂列金额）/（招标控制价价-暂列金额）*100%，工程结算时需下浮的部分按此比率下浮。</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21.4 承包人应在办理完现场确认后 7 日内（如设计变更等在图纸中能明确反映，无需现场确认的，可根据具体情况在相应工作开始前或结束后 14 日内）向监理提交“工程签证单”，承包人在规定的时间内不向监理单位提交“工程签证单”</w:t>
      </w:r>
      <w:r>
        <w:rPr>
          <w:rFonts w:hint="eastAsia" w:ascii="宋体" w:hAnsi="宋体" w:cs="宋体"/>
          <w:highlight w:val="none"/>
          <w:u w:val="single"/>
        </w:rPr>
        <w:t xml:space="preserve"> 的， 则认为该项变更不涉及合同价款变更、经济补偿和工期增加，逾期不予补签。签证的办理执行发包方《工程签证管理办法》 （承包人进场后由发包人提供），审计单位审计结束，承包人、发包人确认审计结果，有异议的必须在 7 日内提出，否则视同认可。设计变更、 现场签证、新增减工程等变更均须经设计院、监理工程师和发包人代表签字认可并加盖公章， 跟踪审计单位审核确认。否则不作为结算调整依据。 承包人根据发包人书面确认的变更文件予以变更。 变更文件中须明确原做法、变更后做法及工艺、材料名称、规格、品牌、尺寸等，标注要清晰。</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21.5 社会保障费已包含在合同价款内，若由发包人缴付，则此部分费用从第一次付款节点扣回。</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21.6 预付款担保的缴纳及返还（无息）：无  。</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21.7 施工过程中，承包人无条件配合发包人处理周围相关事宜及相关分包工程的施工。</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21.8 承包人必须遵守发包人现场的管理制度和规定，服从发包人及监理人的管理和监督检查。</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21.9 施工过程中，承包人如违反现场管理制度和规定，发包人有权对承包人进行经济处罚，罚金必须 3 日内缴纳，若未按期缴纳，发包人有权暂缓支付工程款直至缴纳罚金。</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21.10 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21.11 如承包人未按设计图纸、国家规范及合同要求施工，发包人可勒令承包人暂停施工，待承包人整改完毕并报经监理人、发包人验收同意后方可复工，由此造成的损失由承包人负责。</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21.12 如承包人拒绝执行发包人的合理指令，发包人有权另行委托第三方执行指令，并视情节轻重对承包人处以 1000-3000 元/次的罚款，且执行指令的费用由承包人支付； 若承包人拒绝支付， 则发包人有权从承包人工程款中扣除。如因发包人指令错误造成的损失费用则由发包人承担。</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21.13 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21.14 承包人项目负责人必须参加每周例会、专题会议和发包人组织召开的需承包人参加的有关会议， 因故不能参加的应提前 24 小时向发包人提出申请，并在获得发包人批准后方可缺席，否则发包人将处 1000 元/次罚款。</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21.15 施工期间，承包人不得辱骂、殴打、威胁发包人、监理人及跟踪审计人员，如若发生将处罚承包人 5 万元/次，停止支付工程款，并追究其法律责任，直至承包人向发包人保证此类事件不再发生。</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21.16 施工临水、临电、排水、降水、道路等执行招标文件。</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21.17 在施工现场土石方挖掘过程中， 如若发现各种管线、 公共设施、 文物、 古墓等， 承包人应立即停止挖掘工作， 并及时报告发包人与有关部门；如未及时报告或已造成损坏的， 承包人负责无偿修复并承担赔偿责任。基坑降水及支护在工程量清单中单独列支，由承包人投标时结合发包人提供的地勘报告自主报价；开挖过程中，如遇地基降水处理、支护等问题，承包人自行考虑，甲方不再支付其他费用，结算时不予考虑。</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21.18 发包人仅要求总承包单位对分包的专业工程进行总承包管理和协调时， 按分包的专业工程造价的 1%计算（其中工程设备费不作为计算基础）；发包人要求总承包单位对分包的专业工程进行总承包管理和协调， 并同时要求提供配合服务时，根据合同补充条款第 21.22 条列出的配合服务内容和提出的要求， 按分包的专业工程造价的 2%计算，标底按照专业工程暂估价的 2%计取，结算时按实调整（其中工程设备费不作为计算基础）。</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21.19 总承包单位负责发包人所定分包人的管理，并提供合同约定的设施和施工条件，收取分包人的配合、管理费，否则发包人将相应扣减总承包单位的配合、管理费；</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A、总承包单位负责协调脚手架和垂直运输设施的使用，不得刁难、为难分包人；</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B、总承包单位负责提供通道和场地，合理安排作业面及作业时间，负责提供水、电源及生活、办公用房， 调各分包单位、各工种、工序之间的施工安排。</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C、总承包单位的脚手架、垂直运输等设施设备拆除前应报有关部门批准。</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D、负责分包项目的现场安全保卫和文明施工管理， 负责完成分包项目工程收尾工作（包括但不限于洞口封堵、找补、收边收口、等各项完善工作） 。</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E、 负责相关总体资料的汇总、 报验及建设工程档案所需资料的收集、整理。</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F、总承包单位应在分包工程实施前主动与分包单位联系，核对图纸，若发现有缺少条件或设计碰撞问题，应及早向发包人提出求得解决，否则由此造成的费用增加由承包人承担。</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21.20 因承包人原因造成工期延误，承包人除承担违约金外，还应承担因工期延误而产生的赔付费用（包括因延期导致发包人支付给拆迁安置户的拆迁过渡费，费用的计算以徐州市拆迁安置的相关规定为准）。</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21.21本合同履行期间，承包人与第三方产生的债权、债务均由承包人自行解决，与发包人无关。未经发包人书面同意，承包人不得向第三人转让本合同的任何权利、义务。</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21.22 本工程合同备案手续由承包人办理，发包人配合。</w:t>
      </w:r>
      <w:r/>
    </w:p>
    <w:p>
      <w:pPr>
        <w:ind w:firstLine="420"/>
        <w:spacing w:line="312" w:lineRule="auto"/>
        <w:rPr>
          <w:rFonts w:ascii="宋体" w:hAnsi="宋体" w:cs="宋体"/>
          <w:b/>
          <w:bCs/>
          <w:highlight w:val="none"/>
          <w:u w:val="single"/>
        </w:rPr>
      </w:pPr>
      <w:r>
        <w:rPr>
          <w:rFonts w:hint="eastAsia" w:ascii="宋体" w:hAnsi="宋体" w:cs="宋体"/>
          <w:highlight w:val="none"/>
          <w:u w:val="single"/>
        </w:rPr>
        <w:t xml:space="preserve">21.23 </w:t>
      </w:r>
      <w:r>
        <w:rPr>
          <w:rFonts w:hint="eastAsia" w:ascii="宋体" w:hAnsi="宋体" w:cs="宋体"/>
          <w:b/>
          <w:bCs/>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21.24发包人在适宜的时间下发开工令，承包人需考虑时间间隔对自身产生的影响并视为已体现在投标报价中。</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21.25开工后，根据现场实际施工条件，发包人可能会安排承包人分段施工，承包人需考虑时间间隔对自身产生的影响并视为已体现在投标报价中。</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21.26 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21.27 地方关系、施工涉及的交通协调费投标人自行综合考虑在投标报价内，就此项发包人不支付任何费用。</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21.28 施工时，承包人不得以报价低为借口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21.29 本合同范围内及变更增减的工程， 承包人必须无条件执行，不得以价格及其他等原因为借口拖延工期或拒不执行（变更增减费用按招标文件及合同约定执行），否则发包人有权另行安排施工队伍， 所需一切费用均由承包人承担， 拖延的工期不予顺延，发包人有权要求承包人承担5万元/次的违约金，发包人可从承包人工程款中直接扣除。</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21.30 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21.31 承包人应制定《施工现场作业人员实名制管理制度》 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21.32 由于承包方施工质量原因， 出现质量问题， 承包方除按要求进行整改外并承担相应责任外，还应向发包方支付违约金每次支付违约金10000 元；</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21.33 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21.34 甲乙双方管理人员以及相关其他人员在工程施工期间必须严格遵守廉洁从业规定。</w:t>
      </w:r>
      <w:r/>
    </w:p>
    <w:p>
      <w:pPr>
        <w:ind w:firstLine="420"/>
        <w:spacing w:line="312" w:lineRule="auto"/>
        <w:rPr>
          <w:rFonts w:ascii="宋体" w:hAnsi="宋体" w:cs="宋体"/>
          <w:highlight w:val="none"/>
          <w:u w:val="single"/>
        </w:rPr>
      </w:pPr>
      <w:r>
        <w:rPr>
          <w:rFonts w:hint="eastAsia" w:ascii="宋体" w:hAnsi="宋体" w:cs="宋体"/>
          <w:highlight w:val="none"/>
          <w:u w:val="single"/>
        </w:rPr>
        <w:t xml:space="preserve">廉洁管理条款： 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20"/>
        <w:spacing w:line="312" w:lineRule="auto"/>
        <w:rPr>
          <w:rFonts w:ascii="宋体" w:hAnsi="宋体" w:cs="宋体"/>
          <w:b/>
          <w:bCs/>
          <w:highlight w:val="none"/>
          <w:u w:val="single"/>
        </w:rPr>
      </w:pPr>
      <w:r>
        <w:rPr>
          <w:rFonts w:hint="eastAsia" w:ascii="宋体" w:hAnsi="宋体" w:cs="宋体"/>
          <w:highlight w:val="none"/>
          <w:u w:val="single"/>
        </w:rPr>
        <w:t xml:space="preserve">   (a)宴请或以其它方式提供消费的，按5000元/次 ；(b)所送礼品、现金、有价证券等，价值在 5000元以下的，按 50000元/次；(c)所送礼品、现金、有价证券等，价值在 5000元以上的，按标段总造价的 5%/次 。 </w:t>
      </w:r>
      <w:r/>
    </w:p>
    <w:p>
      <w:pPr>
        <w:ind w:firstLine="420"/>
        <w:spacing w:line="288" w:lineRule="auto"/>
        <w:rPr>
          <w:rFonts w:ascii="宋体" w:hAnsi="宋体" w:cs="宋体"/>
          <w:bCs/>
          <w:highlight w:val="none"/>
          <w:u w:val="single"/>
        </w:rPr>
      </w:pPr>
      <w:r>
        <w:rPr>
          <w:rFonts w:hint="eastAsia" w:ascii="宋体" w:hAnsi="宋体" w:cs="宋体"/>
          <w:bCs/>
          <w:highlight w:val="none"/>
          <w:u w:val="single"/>
        </w:rPr>
        <w:t xml:space="preserve">2</w:t>
      </w:r>
      <w:r>
        <w:rPr>
          <w:rFonts w:ascii="宋体" w:hAnsi="宋体" w:cs="宋体"/>
          <w:bCs/>
          <w:highlight w:val="none"/>
          <w:u w:val="single"/>
        </w:rPr>
        <w:t xml:space="preserve">1.34</w:t>
      </w:r>
      <w:r>
        <w:rPr>
          <w:rFonts w:hint="eastAsia" w:ascii="宋体" w:hAnsi="宋体" w:cs="宋体"/>
          <w:bCs/>
          <w:highlight w:val="none"/>
          <w:u w:val="single"/>
        </w:rPr>
        <w:t xml:space="preserve">本工程清单中涉及的土方、渣土、现场所有挖方工程投标人自主考虑土方平衡及运距，自主报价，工程结算时不再调整。</w:t>
      </w:r>
      <w:r/>
    </w:p>
    <w:p>
      <w:pPr>
        <w:ind w:firstLine="420"/>
        <w:spacing w:line="288" w:lineRule="auto"/>
        <w:rPr>
          <w:rFonts w:ascii="宋体" w:hAnsi="宋体" w:cs="宋体"/>
          <w:bCs/>
          <w:highlight w:val="none"/>
          <w:u w:val="single"/>
        </w:rPr>
      </w:pPr>
      <w:r>
        <w:rPr>
          <w:rFonts w:hint="eastAsia" w:ascii="宋体" w:hAnsi="宋体" w:cs="宋体"/>
          <w:bCs/>
          <w:highlight w:val="none"/>
          <w:u w:val="single"/>
        </w:rPr>
        <w:t xml:space="preserve">2</w:t>
      </w:r>
      <w:r>
        <w:rPr>
          <w:rFonts w:ascii="宋体" w:hAnsi="宋体" w:cs="宋体"/>
          <w:bCs/>
          <w:highlight w:val="none"/>
          <w:u w:val="single"/>
        </w:rPr>
        <w:t xml:space="preserve">1.35</w:t>
      </w:r>
      <w:r>
        <w:rPr>
          <w:rFonts w:hint="eastAsia" w:ascii="宋体" w:hAnsi="宋体" w:cs="宋体"/>
          <w:bCs/>
          <w:highlight w:val="none"/>
          <w:u w:val="single"/>
        </w:rPr>
        <w:t xml:space="preserve">本项目工程清单中涉及的钢板桩支护及拆除时间投标人自行考虑，结算时不作调整。</w:t>
      </w:r>
      <w:r/>
    </w:p>
    <w:p>
      <w:pPr>
        <w:ind w:firstLine="422"/>
        <w:spacing w:line="360" w:lineRule="auto"/>
        <w:rPr>
          <w:rFonts w:ascii="宋体" w:hAnsi="宋体" w:cs="宋体"/>
          <w:b/>
          <w:bCs/>
          <w:highlight w:val="none"/>
          <w:u w:val="single"/>
        </w:rPr>
      </w:pPr>
      <w:r>
        <w:rPr>
          <w:rFonts w:hint="eastAsia" w:ascii="宋体" w:hAnsi="宋体" w:cs="宋体"/>
          <w:b/>
          <w:bCs/>
          <w:highlight w:val="none"/>
          <w:u w:val="single"/>
        </w:rPr>
        <w:t xml:space="preserve">22、技术要求：</w:t>
      </w:r>
      <w:r/>
    </w:p>
    <w:p>
      <w:pPr>
        <w:ind w:firstLine="420"/>
        <w:spacing w:line="288" w:lineRule="auto"/>
        <w:rPr>
          <w:rFonts w:ascii="宋体" w:hAnsi="宋体" w:cs="宋体"/>
          <w:highlight w:val="none"/>
          <w:u w:val="single"/>
        </w:rPr>
      </w:pPr>
      <w:r>
        <w:rPr>
          <w:rFonts w:hint="eastAsia" w:ascii="宋体" w:hAnsi="宋体" w:cs="宋体"/>
          <w:highlight w:val="none"/>
          <w:u w:val="single"/>
        </w:rPr>
        <w:t xml:space="preserve">执行国家、江苏省及徐州市颁发的现行行业规范、相关标准及相关文件。 </w:t>
      </w:r>
      <w:r/>
    </w:p>
    <w:p>
      <w:pPr>
        <w:pStyle w:val="1053"/>
        <w:ind w:left="0" w:firstLine="0"/>
        <w:rPr>
          <w:sz w:val="21"/>
          <w:szCs w:val="21"/>
          <w:highlight w:val="none"/>
        </w:rPr>
      </w:pPr>
      <w:r>
        <w:rPr>
          <w:sz w:val="21"/>
          <w:szCs w:val="21"/>
          <w:highlight w:val="none"/>
        </w:rPr>
      </w:r>
      <w:r/>
    </w:p>
    <w:p>
      <w:pPr>
        <w:pStyle w:val="1035"/>
        <w:ind w:firstLine="422"/>
        <w:spacing w:line="312" w:lineRule="auto"/>
        <w:rPr>
          <w:rFonts w:ascii="宋体" w:hAnsi="宋体" w:cs="宋体"/>
          <w:b/>
          <w:sz w:val="21"/>
          <w:szCs w:val="21"/>
          <w:highlight w:val="none"/>
        </w:rPr>
      </w:pPr>
      <w:r>
        <w:rPr>
          <w:rFonts w:ascii="宋体" w:hAnsi="宋体" w:cs="宋体"/>
          <w:b/>
          <w:sz w:val="21"/>
          <w:szCs w:val="21"/>
          <w:highlight w:val="none"/>
        </w:rPr>
      </w:r>
      <w:r/>
    </w:p>
    <w:p>
      <w:pPr>
        <w:pStyle w:val="1035"/>
        <w:ind w:firstLine="422"/>
        <w:spacing w:line="312" w:lineRule="auto"/>
        <w:rPr>
          <w:rFonts w:ascii="宋体" w:hAnsi="宋体" w:cs="宋体"/>
          <w:b/>
          <w:sz w:val="21"/>
          <w:szCs w:val="21"/>
          <w:highlight w:val="none"/>
        </w:rPr>
      </w:pPr>
      <w:r>
        <w:rPr>
          <w:rFonts w:ascii="宋体" w:hAnsi="宋体" w:cs="宋体"/>
          <w:b/>
          <w:sz w:val="21"/>
          <w:szCs w:val="21"/>
          <w:highlight w:val="none"/>
        </w:rPr>
      </w:r>
      <w:r/>
    </w:p>
    <w:p>
      <w:pPr>
        <w:pStyle w:val="1035"/>
        <w:ind w:firstLine="422"/>
        <w:spacing w:line="312" w:lineRule="auto"/>
        <w:rPr>
          <w:rFonts w:ascii="宋体" w:hAnsi="宋体" w:cs="宋体"/>
          <w:b/>
          <w:sz w:val="21"/>
          <w:szCs w:val="21"/>
          <w:highlight w:val="none"/>
        </w:rPr>
      </w:pPr>
      <w:r>
        <w:rPr>
          <w:rFonts w:ascii="宋体" w:hAnsi="宋体" w:cs="宋体"/>
          <w:b/>
          <w:sz w:val="21"/>
          <w:szCs w:val="21"/>
          <w:highlight w:val="none"/>
        </w:rPr>
      </w:r>
      <w:r/>
    </w:p>
    <w:p>
      <w:pPr>
        <w:pStyle w:val="1035"/>
        <w:ind w:firstLine="422"/>
        <w:spacing w:line="312"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1035"/>
        <w:ind w:firstLine="422"/>
        <w:spacing w:line="312" w:lineRule="auto"/>
        <w:rPr>
          <w:rFonts w:ascii="宋体" w:hAnsi="宋体" w:cs="宋体"/>
          <w:bCs/>
          <w:sz w:val="21"/>
          <w:szCs w:val="21"/>
          <w:highlight w:val="none"/>
        </w:rPr>
      </w:pPr>
      <w:r>
        <w:rPr>
          <w:rFonts w:hint="eastAsia" w:ascii="宋体" w:hAnsi="宋体" w:cs="宋体"/>
          <w:bCs/>
          <w:sz w:val="21"/>
          <w:szCs w:val="21"/>
          <w:highlight w:val="none"/>
        </w:rPr>
        <w:t xml:space="preserve">协议书附件：</w:t>
      </w:r>
      <w:r/>
    </w:p>
    <w:p>
      <w:pPr>
        <w:pStyle w:val="1035"/>
        <w:ind w:firstLine="422"/>
        <w:spacing w:line="312" w:lineRule="auto"/>
        <w:rPr>
          <w:rFonts w:ascii="宋体" w:hAnsi="宋体" w:cs="宋体"/>
          <w:bCs/>
          <w:sz w:val="21"/>
          <w:szCs w:val="21"/>
          <w:highlight w:val="none"/>
        </w:rPr>
      </w:pPr>
      <w:r>
        <w:rPr>
          <w:rFonts w:hint="eastAsia" w:ascii="宋体" w:hAnsi="宋体" w:cs="宋体"/>
          <w:bCs/>
          <w:sz w:val="21"/>
          <w:szCs w:val="21"/>
          <w:highlight w:val="none"/>
        </w:rPr>
        <w:t xml:space="preserve">专用合同条款附件：</w:t>
      </w:r>
      <w:r/>
    </w:p>
    <w:p>
      <w:pPr>
        <w:pStyle w:val="1035"/>
        <w:ind w:firstLine="422"/>
        <w:spacing w:line="312"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1035"/>
        <w:ind w:firstLine="422"/>
        <w:spacing w:line="312"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1035"/>
        <w:ind w:firstLine="422"/>
        <w:spacing w:line="312"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1035"/>
        <w:ind w:firstLine="422"/>
        <w:spacing w:line="312"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1035"/>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103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103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1035"/>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除以上保修期限外，本工程的其他质量保修期为2年，自工程办理交付之日起</w:t>
      </w:r>
      <w:r>
        <w:rPr>
          <w:rFonts w:hint="eastAsia" w:ascii="宋体" w:hAnsi="宋体" w:cs="宋体"/>
          <w:sz w:val="21"/>
          <w:szCs w:val="21"/>
          <w:highlight w:val="none"/>
        </w:rPr>
        <w:t xml:space="preserve">计算。</w:t>
      </w:r>
      <w:r/>
    </w:p>
    <w:p>
      <w:pPr>
        <w:pStyle w:val="103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rPr>
        <w:t xml:space="preserve"> 24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103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1．属于保修范围、内容的项目，承包人应当在接到保修通知之日起7天内派人保修。承包人不在约定期限内派人保修的，发包人可以委托他人修理。</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2．发生紧急事故需抢修的，承包人在接到事故通知后，应当立即到达事故现场抢修。</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4．质量保修完成后，由发包人组织验收。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5.工程保修服务承诺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1）建立回访制，进行定期、不定期回访，每年内工程回访不少于两次，认真听取建设单位意见，并形成回访记录。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2）建立维修工程专班专人负责制，由公司工程部、技术部派人负责。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3）在质保期内承包人做到：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A、免费提供所需的工作人员和材料进行维修。针对现场破坏程度，制定相关处理方案，得到业主同意后，对工程进行维护修复工作。</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B、负责对工程进行日常一般性的定期维修保养，同时提供日夜24小时应答的紧急维修服务。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4）工程保修原则及质量回访计划</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A、工程保修原则</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①在保修期间，承包人将本着“向发包人负责，让用户满意”的态度，以有效的制度及措施，以优质迅速的维修质量维护承包人利益。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②由承包人原因造成的任何损伤和损坏，承包人将对所有缺陷的进行无偿检修，并承担由此造成的发包人的损失。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B、工程保修回访计划</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103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五、保修费用</w:t>
      </w:r>
      <w:r/>
    </w:p>
    <w:p>
      <w:pPr>
        <w:pStyle w:val="1035"/>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保修费用由造成质量缺陷的责任方承担。</w:t>
      </w:r>
      <w:r/>
    </w:p>
    <w:p>
      <w:pPr>
        <w:pStyle w:val="103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六、双方约定的其他工程质量保修事项：</w:t>
      </w:r>
      <w:r>
        <w:rPr>
          <w:rFonts w:hint="eastAsia" w:ascii="宋体" w:hAnsi="宋体" w:cs="宋体"/>
          <w:b/>
          <w:bCs/>
          <w:sz w:val="21"/>
          <w:szCs w:val="21"/>
          <w:highlight w:val="none"/>
          <w:u w:val="single"/>
        </w:rPr>
        <w:t xml:space="preserve">            </w:t>
      </w:r>
      <w:r>
        <w:rPr>
          <w:rFonts w:hint="eastAsia" w:ascii="宋体" w:hAnsi="宋体" w:cs="宋体"/>
          <w:b/>
          <w:bCs/>
          <w:sz w:val="21"/>
          <w:szCs w:val="21"/>
          <w:highlight w:val="none"/>
        </w:rPr>
        <w:t xml:space="preserve">。</w:t>
      </w:r>
      <w:r/>
    </w:p>
    <w:p>
      <w:pPr>
        <w:pStyle w:val="103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工程质量保修书由发包人、承包人在工程竣工验收前共同签署，作为施工合同附件，其有效期限至保修期满。</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8" w:name="_Toc296347226"/>
      <w:r/>
      <w:bookmarkStart w:id="29" w:name="_Toc296346728"/>
      <w:r/>
      <w:bookmarkStart w:id="30" w:name="_Toc296891055"/>
      <w:r/>
      <w:bookmarkStart w:id="31" w:name="_Toc296944566"/>
      <w:r/>
      <w:bookmarkStart w:id="32" w:name="_Toc296503227"/>
      <w:r/>
      <w:bookmarkStart w:id="33" w:name="_Toc267261698"/>
      <w:r/>
      <w:bookmarkStart w:id="34" w:name="_Toc296891267"/>
      <w:r>
        <w:rPr>
          <w:rFonts w:hint="eastAsia" w:ascii="宋体" w:hAnsi="宋体" w:cs="宋体"/>
          <w:szCs w:val="21"/>
          <w:highlight w:val="none"/>
        </w:rPr>
        <w:t xml:space="preserve">件2：</w:t>
      </w:r>
      <w:bookmarkEnd w:id="28"/>
      <w:r/>
      <w:bookmarkEnd w:id="29"/>
      <w:r/>
      <w:bookmarkEnd w:id="30"/>
      <w:r/>
      <w:bookmarkEnd w:id="31"/>
      <w:r/>
      <w:bookmarkEnd w:id="32"/>
      <w:r/>
      <w:bookmarkEnd w:id="33"/>
      <w:r/>
      <w:bookmarkEnd w:id="34"/>
      <w:r/>
      <w:r/>
    </w:p>
    <w:p>
      <w:pPr>
        <w:pStyle w:val="1035"/>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6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3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1035"/>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1035"/>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1035"/>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5" w:name="_Toc296346729"/>
      <w:r/>
      <w:bookmarkStart w:id="36" w:name="_Toc296891268"/>
      <w:r/>
      <w:bookmarkStart w:id="37" w:name="_Toc267261699"/>
      <w:r/>
      <w:bookmarkStart w:id="38" w:name="_Toc296503228"/>
      <w:r/>
      <w:bookmarkStart w:id="39" w:name="_Toc296347227"/>
      <w:r/>
      <w:bookmarkStart w:id="40" w:name="_Toc296891056"/>
      <w:r/>
      <w:bookmarkStart w:id="41" w:name="_Toc296944567"/>
      <w:r>
        <w:rPr>
          <w:rFonts w:hint="eastAsia" w:ascii="宋体" w:hAnsi="宋体" w:cs="宋体"/>
          <w:sz w:val="21"/>
          <w:szCs w:val="21"/>
          <w:highlight w:val="none"/>
        </w:rPr>
        <w:t xml:space="preserve">件3：</w:t>
      </w:r>
      <w:bookmarkEnd w:id="35"/>
      <w:r/>
      <w:bookmarkEnd w:id="36"/>
      <w:r/>
      <w:bookmarkEnd w:id="37"/>
      <w:r/>
      <w:bookmarkEnd w:id="38"/>
      <w:r/>
      <w:bookmarkEnd w:id="39"/>
      <w:r/>
      <w:bookmarkEnd w:id="40"/>
      <w:r/>
      <w:bookmarkEnd w:id="41"/>
      <w:r/>
      <w:r/>
    </w:p>
    <w:p>
      <w:pPr>
        <w:pStyle w:val="1035"/>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6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3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37"/>
              <w:spacing w:line="440" w:lineRule="exact"/>
              <w:rPr>
                <w:rFonts w:ascii="宋体" w:hAnsi="宋体" w:cs="宋体"/>
                <w:sz w:val="24"/>
                <w:szCs w:val="21"/>
                <w:highlight w:val="none"/>
              </w:rPr>
            </w:pPr>
            <w:r>
              <w:rPr>
                <w:rFonts w:ascii="宋体" w:hAnsi="宋体" w:cs="宋体"/>
                <w:sz w:val="24"/>
                <w:szCs w:val="21"/>
                <w:highlight w:val="none"/>
              </w:rPr>
            </w:r>
            <w:r/>
          </w:p>
        </w:tc>
      </w:tr>
    </w:tbl>
    <w:p>
      <w:pPr>
        <w:rPr>
          <w:highlight w:val="none"/>
        </w:rPr>
      </w:pPr>
      <w:r>
        <w:rPr>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989"/>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989"/>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989"/>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1281"/>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81"/>
        <w:rPr>
          <w:rFonts w:ascii="宋体" w:hAnsi="宋体" w:cs="宋体"/>
          <w:sz w:val="24"/>
          <w:highlight w:val="none"/>
        </w:rPr>
      </w:pPr>
      <w:r>
        <w:rPr>
          <w:rFonts w:hint="eastAsia" w:ascii="宋体" w:hAnsi="宋体" w:cs="宋体"/>
          <w:sz w:val="24"/>
          <w:highlight w:val="none"/>
        </w:rPr>
        <w:t xml:space="preserve">                     </w:t>
      </w:r>
      <w:r/>
    </w:p>
    <w:p>
      <w:pPr>
        <w:pStyle w:val="1281"/>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ascii="宋体" w:hAnsi="宋体" w:cs="宋体"/>
          <w:sz w:val="24"/>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6"/>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6"/>
        <w:jc w:val="center"/>
        <w:spacing w:after="312" w:line="520" w:lineRule="exact"/>
        <w:rPr>
          <w:rFonts w:hAnsi="宋体" w:cs="宋体"/>
          <w:b/>
          <w:bCs/>
          <w:color w:val="000000"/>
          <w:sz w:val="36"/>
          <w:szCs w:val="36"/>
          <w:highlight w:val="none"/>
        </w:rPr>
      </w:pPr>
      <w:r>
        <w:rPr>
          <w:rFonts w:hint="eastAsia" w:hAnsi="宋体" w:cs="宋体"/>
          <w:b/>
          <w:bCs/>
          <w:color w:val="000000"/>
          <w:sz w:val="36"/>
          <w:szCs w:val="36"/>
          <w:highlight w:val="none"/>
        </w:rPr>
        <w:t xml:space="preserve">9、承诺书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rPr>
        <w:t xml:space="preserve">徐州医科大学</w:t>
      </w:r>
      <w:r>
        <w:rPr>
          <w:rFonts w:hint="eastAsia" w:ascii="宋体" w:hAnsi="宋体" w:cs="宋体"/>
          <w:b/>
          <w:bCs/>
          <w:color w:val="000000"/>
          <w:sz w:val="24"/>
          <w:highlight w:val="none"/>
        </w:rPr>
        <w:t xml:space="preserve">：</w:t>
      </w:r>
      <w:r/>
    </w:p>
    <w:p>
      <w:pPr>
        <w:pStyle w:val="1121"/>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五、报价有效期为30个工作日。</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36"/>
          <w:szCs w:val="36"/>
          <w:highlight w:val="none"/>
        </w:rPr>
        <w:t xml:space="preserve">10、授权委托书</w:t>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徐州医科大学主校区四食堂加固及修缮改造</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委托人（电子签章）：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法定代表人（签字或盖章）：</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联系方式：</w:t>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575"/>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11、中小企业声明函</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（徐州医科大学）</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徐州医科大学主校区四食堂加固及修缮改造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徐州医科大学主校区四食堂加固及修缮改造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87"/>
        <w:widowControl/>
        <w:rPr>
          <w:rFonts w:ascii="宋体" w:hAnsi="宋体" w:cs="宋体"/>
          <w:b/>
          <w:color w:val="000000"/>
          <w:highlight w:val="none"/>
        </w:rPr>
      </w:pPr>
      <w:r>
        <w:rPr>
          <w:rFonts w:ascii="宋体" w:hAnsi="宋体" w:cs="宋体"/>
          <w:b/>
          <w:color w:val="000000"/>
          <w:highlight w:val="none"/>
        </w:rPr>
      </w:r>
      <w:r/>
    </w:p>
    <w:p>
      <w:pPr>
        <w:pStyle w:val="987"/>
        <w:widowControl/>
        <w:rPr>
          <w:rFonts w:ascii="宋体" w:hAnsi="宋体" w:cs="宋体"/>
          <w:b/>
          <w:color w:val="000000"/>
          <w:highlight w:val="none"/>
        </w:rPr>
      </w:pPr>
      <w:r>
        <w:rPr>
          <w:rFonts w:ascii="宋体" w:hAnsi="宋体" w:cs="宋体"/>
          <w:b/>
          <w:color w:val="000000"/>
          <w:highlight w:val="none"/>
        </w:rPr>
      </w:r>
      <w:r/>
    </w:p>
    <w:p>
      <w:pPr>
        <w:pStyle w:val="987"/>
        <w:widowControl/>
        <w:rPr>
          <w:rFonts w:ascii="宋体" w:hAnsi="宋体" w:cs="宋体"/>
          <w:b/>
          <w:color w:val="000000"/>
          <w:highlight w:val="none"/>
        </w:rPr>
      </w:pPr>
      <w:r>
        <w:rPr>
          <w:rFonts w:ascii="宋体" w:hAnsi="宋体" w:cs="宋体"/>
          <w:b/>
          <w:color w:val="000000"/>
          <w:highlight w:val="none"/>
        </w:rPr>
      </w:r>
      <w:r/>
    </w:p>
    <w:p>
      <w:pPr>
        <w:pStyle w:val="987"/>
        <w:widowControl/>
        <w:rPr>
          <w:rFonts w:ascii="宋体" w:hAnsi="宋体" w:cs="宋体"/>
          <w:b/>
          <w:color w:val="000000"/>
          <w:highlight w:val="none"/>
        </w:rPr>
      </w:pPr>
      <w:r>
        <w:rPr>
          <w:rFonts w:ascii="宋体" w:hAnsi="宋体" w:cs="宋体"/>
          <w:b/>
          <w:color w:val="000000"/>
          <w:highlight w:val="none"/>
        </w:rPr>
      </w:r>
      <w:r/>
    </w:p>
    <w:p>
      <w:pPr>
        <w:pStyle w:val="987"/>
        <w:widowControl/>
        <w:rPr>
          <w:rFonts w:ascii="宋体" w:hAnsi="宋体" w:cs="宋体"/>
          <w:b/>
          <w:color w:val="000000"/>
          <w:highlight w:val="none"/>
        </w:rPr>
      </w:pPr>
      <w:r>
        <w:rPr>
          <w:rFonts w:ascii="宋体" w:hAnsi="宋体" w:cs="宋体"/>
          <w:b/>
          <w:color w:val="000000"/>
          <w:highlight w:val="none"/>
        </w:rPr>
      </w:r>
      <w:r/>
    </w:p>
    <w:p>
      <w:pPr>
        <w:pStyle w:val="987"/>
        <w:widowControl/>
        <w:rPr>
          <w:rFonts w:ascii="宋体" w:hAnsi="宋体" w:cs="宋体"/>
          <w:b/>
          <w:color w:val="000000"/>
          <w:highlight w:val="none"/>
        </w:rPr>
      </w:pPr>
      <w:r>
        <w:rPr>
          <w:rFonts w:ascii="宋体" w:hAnsi="宋体" w:cs="宋体"/>
          <w:b/>
          <w:color w:val="000000"/>
          <w:highlight w:val="none"/>
        </w:rPr>
      </w:r>
      <w:r/>
    </w:p>
    <w:p>
      <w:pPr>
        <w:pStyle w:val="987"/>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87"/>
        <w:widowControl/>
        <w:rPr>
          <w:rFonts w:ascii="宋体" w:hAnsi="宋体" w:cs="宋体"/>
          <w:b/>
          <w:color w:val="000000"/>
          <w:highlight w:val="none"/>
        </w:rPr>
      </w:pPr>
      <w:r>
        <w:rPr>
          <w:rFonts w:ascii="宋体" w:hAnsi="宋体" w:cs="宋体"/>
          <w:b/>
          <w:color w:val="000000"/>
          <w:highlight w:val="none"/>
        </w:rPr>
      </w:r>
      <w:r/>
    </w:p>
    <w:p>
      <w:pPr>
        <w:pStyle w:val="987"/>
        <w:jc w:val="center"/>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highlight w:val="none"/>
        </w:rPr>
        <mc:AlternateContent>
          <mc:Choice Requires="wpg">
            <w:drawing>
              <wp:inline xmlns:wp="http://schemas.openxmlformats.org/drawingml/2006/wordprocessingDrawing" distT="0" distB="0" distL="0" distR="0">
                <wp:extent cx="3605530" cy="6186170"/>
                <wp:effectExtent l="0" t="0" r="13970" b="5080"/>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r/>
                      </pic:nvPicPr>
                      <pic:blipFill>
                        <a:blip r:embed="rId22"/>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3.9pt;height:487.1pt;mso-wrap-distance-left:0.0pt;mso-wrap-distance-top:0.0pt;mso-wrap-distance-right:0.0pt;mso-wrap-distance-bottom:0.0pt;" stroked="false">
                <v:path textboxrect="0,0,0,0"/>
                <v:imagedata r:id="rId22" o:title=""/>
              </v:shape>
            </w:pict>
          </mc:Fallback>
        </mc:AlternateConten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1034"/>
        <w:ind w:left="0" w:firstLine="482"/>
        <w:spacing w:after="0" w:line="360" w:lineRule="auto"/>
        <w:widowControl w:val="off"/>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91"/>
        <w:ind w:firstLine="1446"/>
        <w:rPr>
          <w:b/>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sz w:val="36"/>
          <w:szCs w:val="36"/>
          <w:highlight w:val="none"/>
        </w:rPr>
      </w:pPr>
      <w:r/>
      <w:bookmarkStart w:id="42" w:name="OLE_LINK14"/>
      <w:r/>
      <w:bookmarkStart w:id="43" w:name="OLE_LINK13"/>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2"/>
      <w:r/>
      <w:bookmarkEnd w:id="43"/>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1034"/>
        <w:ind w:left="0"/>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4"/>
          <w:highlight w:val="none"/>
        </w:rPr>
      </w:r>
      <w:r/>
    </w:p>
    <w:p>
      <w:pPr>
        <w:jc w:val="center"/>
        <w:spacing w:line="60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87"/>
        <w:jc w:val="center"/>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62"/>
        <w:tblW w:w="79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162"/>
        <w:gridCol w:w="2797"/>
      </w:tblGrid>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费率</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5000元</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1.6%</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1.5%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1.1%</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0.8%</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0.25%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0.05%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0.01%</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7"/>
              <w:ind w:firstLine="480"/>
              <w:jc w:val="center"/>
              <w:spacing w:line="360" w:lineRule="auto"/>
              <w:widowControl/>
              <w:rPr>
                <w:highlight w:val="none"/>
              </w:rPr>
            </w:pPr>
            <w:r>
              <w:rPr>
                <w:rFonts w:hint="eastAsia" w:ascii="宋体" w:hAnsi="宋体" w:cs="宋体"/>
                <w:color w:val="000000"/>
                <w:highlight w:val="none"/>
              </w:rPr>
              <w:t xml:space="preserve">0.005%</w:t>
            </w:r>
            <w:r/>
          </w:p>
        </w:tc>
      </w:tr>
    </w:tbl>
    <w:p>
      <w:pPr>
        <w:pStyle w:val="987"/>
        <w:ind w:firstLine="480"/>
        <w:spacing w:after="200" w:line="0" w:lineRule="atLeast"/>
        <w:widowControl/>
        <w:rPr>
          <w:highlight w:val="none"/>
        </w:rPr>
      </w:pPr>
      <w:r>
        <w:rPr>
          <w:rFonts w:hint="eastAsia" w:ascii="宋体" w:hAnsi="宋体" w:cs="宋体"/>
          <w:color w:val="000000"/>
          <w:highlight w:val="none"/>
        </w:rPr>
        <w:t xml:space="preserve">说明：</w:t>
      </w:r>
      <w:r/>
    </w:p>
    <w:p>
      <w:pPr>
        <w:pStyle w:val="987"/>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87"/>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2、代理服务费按差额定率累进法计算。</w:t>
      </w:r>
      <w:r/>
    </w:p>
    <w:p>
      <w:pPr>
        <w:pStyle w:val="987"/>
        <w:ind w:firstLine="482"/>
        <w:keepLines w:val="0"/>
        <w:keepNext w:val="0"/>
        <w:pageBreakBefore w:val="0"/>
        <w:spacing w:after="80" w:line="240" w:lineRule="auto"/>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rPr>
          <w:rFonts w:hint="eastAsia" w:ascii="宋体" w:hAnsi="宋体" w:cs="宋体"/>
          <w:color w:val="000000"/>
          <w:highlight w:val="none"/>
          <w:lang w:val="en-US" w:eastAsia="zh-CN"/>
        </w:rPr>
        <w:t xml:space="preserve">*40%</w:t>
      </w:r>
      <w:r/>
    </w:p>
    <w:p>
      <w:pPr>
        <w:pStyle w:val="987"/>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87"/>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87"/>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6.有分包(分标段)的按一个项目计算。</w:t>
      </w:r>
      <w:r/>
    </w:p>
    <w:p>
      <w:pPr>
        <w:pStyle w:val="987"/>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7.以上价格为协会指导价，双方可根据项目难易程度和优质优价原则协商确定。</w:t>
      </w:r>
      <w:r/>
    </w:p>
    <w:p>
      <w:pPr>
        <w:pStyle w:val="987"/>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8.账户信息：</w:t>
      </w:r>
      <w:r/>
    </w:p>
    <w:p>
      <w:pPr>
        <w:pStyle w:val="987"/>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收款人：</w:t>
      </w:r>
      <w:r>
        <w:rPr>
          <w:rFonts w:hint="eastAsia" w:ascii="宋体" w:hAnsi="宋体" w:cs="宋体"/>
          <w:color w:val="000000"/>
          <w:highlight w:val="none"/>
          <w:lang w:val="en-US" w:eastAsia="zh-CN"/>
        </w:rPr>
        <w:t xml:space="preserve">徐州保平建设项目管理咨询有限公司</w:t>
      </w:r>
      <w:r>
        <w:rPr>
          <w:rFonts w:hint="eastAsia" w:ascii="宋体" w:hAnsi="宋体" w:cs="宋体"/>
          <w:color w:val="000000"/>
          <w:highlight w:val="none"/>
        </w:rPr>
        <w:t xml:space="preserve"> </w:t>
      </w:r>
      <w:r/>
    </w:p>
    <w:p>
      <w:pPr>
        <w:pStyle w:val="987"/>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开户银行： 中国银行股份有限公司徐州淮塔支行 </w:t>
      </w:r>
      <w:r/>
    </w:p>
    <w:p>
      <w:pPr>
        <w:pStyle w:val="987"/>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账号：511858206330</w:t>
      </w:r>
      <w:r/>
    </w:p>
    <w:p>
      <w:pPr>
        <w:pStyle w:val="987"/>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行号：104303000098</w:t>
      </w:r>
      <w:r/>
    </w:p>
    <w:p>
      <w:pPr>
        <w:jc w:val="center"/>
        <w:spacing w:line="360" w:lineRule="auto"/>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5</w:t>
      </w:r>
      <w:r>
        <w:rPr>
          <w:rFonts w:hint="eastAsia" w:ascii="宋体" w:hAnsi="宋体" w:cs="宋体"/>
          <w:b/>
          <w:bCs/>
          <w:color w:val="000000"/>
          <w:sz w:val="36"/>
          <w:szCs w:val="36"/>
          <w:highlight w:val="none"/>
        </w:rPr>
        <w:t xml:space="preserve">、预付款保函支付条款模板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bookmarkEnd w:id="0"/>
      <w:r/>
      <w:bookmarkEnd w:id="1"/>
      <w:r/>
      <w:r/>
    </w:p>
    <w:p>
      <w:pPr>
        <w:pStyle w:val="1034"/>
        <w:rPr>
          <w:rFonts w:ascii="宋体" w:hAnsi="宋体" w:cs="宋体"/>
          <w:color w:val="000000"/>
          <w:highlight w:val="none"/>
        </w:rPr>
      </w:pPr>
      <w:r>
        <w:rPr>
          <w:rFonts w:ascii="宋体" w:hAnsi="宋体" w:cs="宋体"/>
          <w:color w:val="000000"/>
          <w:highlight w:val="none"/>
        </w:rPr>
      </w:r>
      <w:r/>
    </w:p>
    <w:p>
      <w:pPr>
        <w:ind w:firstLine="480"/>
        <w:widowControl/>
        <w:rPr>
          <w:rFonts w:ascii="宋体" w:hAnsi="宋体" w:cs="宋体"/>
          <w:color w:val="000000"/>
          <w:sz w:val="24"/>
          <w:highlight w:val="none"/>
        </w:rPr>
      </w:pPr>
      <w:r>
        <w:rPr>
          <w:rFonts w:ascii="宋体" w:hAnsi="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Courier New">
    <w:panose1 w:val="020703090202050204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086"/>
      </w:rPr>
      <w:framePr w:wrap="around" w:vAnchor="text" w:hAnchor="margin" w:xAlign="center" w:y="1"/>
    </w:pPr>
    <w:r>
      <w:fldChar w:fldCharType="begin"/>
    </w:r>
    <w:r>
      <w:rPr>
        <w:rStyle w:val="1086"/>
      </w:rPr>
      <w:instrText xml:space="preserve">PAGE  </w:instrText>
    </w:r>
    <w:r>
      <w:fldChar w:fldCharType="end"/>
    </w:r>
    <w:r/>
  </w:p>
  <w:p>
    <w:pPr>
      <w:pStyle w:val="11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widowControl/>
      <w:rPr>
        <w:rStyle w:val="1069"/>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69"/>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0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52">
    <w:name w:val="Heading 1"/>
    <w:basedOn w:val="951"/>
    <w:next w:val="951"/>
    <w:uiPriority w:val="9"/>
    <w:qFormat/>
    <w:pPr>
      <w:keepLines/>
      <w:keepNext/>
      <w:spacing w:before="480" w:after="200"/>
      <w:outlineLvl w:val="0"/>
    </w:pPr>
    <w:rPr>
      <w:rFonts w:ascii="Arial" w:hAnsi="Arial" w:eastAsia="Arial" w:cs="Arial"/>
      <w:sz w:val="40"/>
      <w:szCs w:val="40"/>
    </w:rPr>
  </w:style>
  <w:style w:type="paragraph" w:styleId="953">
    <w:name w:val="Heading 2"/>
    <w:basedOn w:val="951"/>
    <w:next w:val="951"/>
    <w:uiPriority w:val="9"/>
    <w:unhideWhenUsed/>
    <w:qFormat/>
    <w:pPr>
      <w:keepLines/>
      <w:keepNext/>
      <w:spacing w:before="360" w:after="200"/>
      <w:outlineLvl w:val="1"/>
    </w:pPr>
    <w:rPr>
      <w:rFonts w:ascii="Arial" w:hAnsi="Arial" w:eastAsia="Arial" w:cs="Arial"/>
      <w:sz w:val="34"/>
    </w:rPr>
  </w:style>
  <w:style w:type="paragraph" w:styleId="954">
    <w:name w:val="Heading 3"/>
    <w:basedOn w:val="951"/>
    <w:next w:val="951"/>
    <w:uiPriority w:val="9"/>
    <w:unhideWhenUsed/>
    <w:qFormat/>
    <w:pPr>
      <w:keepLines/>
      <w:keepNext/>
      <w:spacing w:before="320" w:after="200"/>
      <w:outlineLvl w:val="2"/>
    </w:pPr>
    <w:rPr>
      <w:rFonts w:ascii="Arial" w:hAnsi="Arial" w:eastAsia="Arial" w:cs="Arial"/>
      <w:sz w:val="30"/>
      <w:szCs w:val="30"/>
    </w:rPr>
  </w:style>
  <w:style w:type="paragraph" w:styleId="955">
    <w:name w:val="Heading 4"/>
    <w:basedOn w:val="951"/>
    <w:next w:val="951"/>
    <w:uiPriority w:val="9"/>
    <w:unhideWhenUsed/>
    <w:qFormat/>
    <w:pPr>
      <w:keepLines/>
      <w:keepNext/>
      <w:spacing w:before="320" w:after="200"/>
      <w:outlineLvl w:val="3"/>
    </w:pPr>
    <w:rPr>
      <w:rFonts w:ascii="Arial" w:hAnsi="Arial" w:eastAsia="Arial" w:cs="Arial"/>
      <w:b/>
      <w:bCs/>
      <w:sz w:val="26"/>
      <w:szCs w:val="26"/>
    </w:rPr>
  </w:style>
  <w:style w:type="paragraph" w:styleId="956">
    <w:name w:val="Heading 5"/>
    <w:basedOn w:val="951"/>
    <w:next w:val="951"/>
    <w:uiPriority w:val="9"/>
    <w:unhideWhenUsed/>
    <w:qFormat/>
    <w:pPr>
      <w:keepLines/>
      <w:keepNext/>
      <w:spacing w:before="320" w:after="200"/>
      <w:outlineLvl w:val="4"/>
    </w:pPr>
    <w:rPr>
      <w:rFonts w:ascii="Arial" w:hAnsi="Arial" w:eastAsia="Arial" w:cs="Arial"/>
      <w:b/>
      <w:bCs/>
      <w:sz w:val="24"/>
    </w:rPr>
  </w:style>
  <w:style w:type="paragraph" w:styleId="957">
    <w:name w:val="Heading 6"/>
    <w:basedOn w:val="951"/>
    <w:next w:val="951"/>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uiPriority w:val="9"/>
    <w:unhideWhenUsed/>
    <w:qFormat/>
    <w:pPr>
      <w:keepLines/>
      <w:keepNext/>
      <w:spacing w:before="320" w:after="200"/>
      <w:outlineLvl w:val="8"/>
    </w:pPr>
    <w:rPr>
      <w:rFonts w:ascii="Arial" w:hAnsi="Arial" w:eastAsia="Arial" w:cs="Arial"/>
      <w:i/>
      <w:iCs/>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basedOn w:val="951"/>
    <w:next w:val="951"/>
    <w:uiPriority w:val="39"/>
    <w:unhideWhenUsed/>
    <w:qFormat/>
    <w:pPr>
      <w:ind w:left="1701"/>
      <w:spacing w:after="57"/>
    </w:pPr>
  </w:style>
  <w:style w:type="paragraph" w:styleId="964">
    <w:name w:val="Caption"/>
    <w:basedOn w:val="951"/>
    <w:next w:val="9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5">
    <w:name w:val="Document Map"/>
    <w:basedOn w:val="951"/>
    <w:uiPriority w:val="99"/>
    <w:unhideWhenUsed/>
    <w:qFormat/>
    <w:rPr>
      <w:rFonts w:ascii="宋体"/>
      <w:sz w:val="18"/>
      <w:szCs w:val="18"/>
    </w:rPr>
  </w:style>
  <w:style w:type="paragraph" w:styleId="966">
    <w:name w:val="annotation text"/>
    <w:basedOn w:val="951"/>
    <w:uiPriority w:val="99"/>
    <w:qFormat/>
    <w:pPr>
      <w:jc w:val="left"/>
    </w:pPr>
  </w:style>
  <w:style w:type="paragraph" w:styleId="967">
    <w:name w:val="Body Text"/>
    <w:basedOn w:val="951"/>
    <w:uiPriority w:val="0"/>
    <w:qFormat/>
    <w:pPr>
      <w:spacing w:after="120"/>
    </w:pPr>
  </w:style>
  <w:style w:type="paragraph" w:styleId="968">
    <w:name w:val="Body Text Indent"/>
    <w:basedOn w:val="951"/>
    <w:uiPriority w:val="0"/>
    <w:unhideWhenUsed/>
    <w:qFormat/>
    <w:pPr>
      <w:ind w:left="420"/>
      <w:spacing w:after="120"/>
    </w:pPr>
  </w:style>
  <w:style w:type="paragraph" w:styleId="969">
    <w:name w:val="Block Text"/>
    <w:basedOn w:val="951"/>
    <w:uiPriority w:val="0"/>
    <w:qFormat/>
    <w:pPr>
      <w:ind w:left="256" w:right="6" w:firstLine="624"/>
    </w:pPr>
    <w:rPr>
      <w:rFonts w:ascii="Times New Roman" w:hAnsi="Times New Roman" w:eastAsia="仿宋_GB2312"/>
      <w:sz w:val="28"/>
      <w:szCs w:val="20"/>
    </w:rPr>
  </w:style>
  <w:style w:type="paragraph" w:styleId="970">
    <w:name w:val="toc 5"/>
    <w:basedOn w:val="951"/>
    <w:next w:val="951"/>
    <w:uiPriority w:val="39"/>
    <w:unhideWhenUsed/>
    <w:qFormat/>
    <w:pPr>
      <w:ind w:left="1134"/>
      <w:spacing w:after="57"/>
    </w:pPr>
  </w:style>
  <w:style w:type="paragraph" w:styleId="971">
    <w:name w:val="toc 3"/>
    <w:basedOn w:val="951"/>
    <w:next w:val="951"/>
    <w:uiPriority w:val="39"/>
    <w:unhideWhenUsed/>
    <w:qFormat/>
    <w:pPr>
      <w:ind w:left="567"/>
      <w:spacing w:after="57"/>
    </w:pPr>
  </w:style>
  <w:style w:type="paragraph" w:styleId="972">
    <w:name w:val="toc 8"/>
    <w:basedOn w:val="951"/>
    <w:next w:val="951"/>
    <w:uiPriority w:val="39"/>
    <w:unhideWhenUsed/>
    <w:qFormat/>
    <w:pPr>
      <w:ind w:left="1984"/>
      <w:spacing w:after="57"/>
    </w:pPr>
  </w:style>
  <w:style w:type="paragraph" w:styleId="973">
    <w:name w:val="endnote text"/>
    <w:basedOn w:val="951"/>
    <w:uiPriority w:val="99"/>
    <w:semiHidden/>
    <w:unhideWhenUsed/>
    <w:qFormat/>
    <w:rPr>
      <w:sz w:val="20"/>
    </w:rPr>
  </w:style>
  <w:style w:type="paragraph" w:styleId="974">
    <w:name w:val="Footer"/>
    <w:basedOn w:val="951"/>
    <w:next w:val="967"/>
    <w:uiPriority w:val="99"/>
    <w:unhideWhenUsed/>
    <w:qFormat/>
    <w:pPr>
      <w:tabs>
        <w:tab w:val="center" w:pos="7143" w:leader="none"/>
        <w:tab w:val="right" w:pos="14287" w:leader="none"/>
      </w:tabs>
    </w:pPr>
  </w:style>
  <w:style w:type="paragraph" w:styleId="975">
    <w:name w:val="Header"/>
    <w:basedOn w:val="951"/>
    <w:uiPriority w:val="99"/>
    <w:unhideWhenUsed/>
    <w:qFormat/>
    <w:pPr>
      <w:tabs>
        <w:tab w:val="center" w:pos="7143" w:leader="none"/>
        <w:tab w:val="right" w:pos="14287" w:leader="none"/>
      </w:tabs>
    </w:pPr>
  </w:style>
  <w:style w:type="paragraph" w:styleId="976">
    <w:name w:val="toc 1"/>
    <w:basedOn w:val="951"/>
    <w:next w:val="951"/>
    <w:uiPriority w:val="39"/>
    <w:unhideWhenUsed/>
    <w:qFormat/>
    <w:pPr>
      <w:spacing w:after="57"/>
    </w:pPr>
  </w:style>
  <w:style w:type="paragraph" w:styleId="977">
    <w:name w:val="toc 4"/>
    <w:basedOn w:val="951"/>
    <w:next w:val="951"/>
    <w:uiPriority w:val="39"/>
    <w:unhideWhenUsed/>
    <w:qFormat/>
    <w:pPr>
      <w:ind w:left="850"/>
      <w:spacing w:after="57"/>
    </w:pPr>
  </w:style>
  <w:style w:type="paragraph" w:styleId="978">
    <w:name w:val="index heading"/>
    <w:basedOn w:val="951"/>
    <w:next w:val="979"/>
    <w:uiPriority w:val="0"/>
    <w:qFormat/>
    <w:pPr>
      <w:tabs>
        <w:tab w:val="left" w:pos="560" w:leader="none"/>
      </w:tabs>
    </w:pPr>
    <w:rPr>
      <w:rFonts w:ascii="Arial" w:hAnsi="Arial" w:cs="Arial"/>
      <w:b/>
      <w:bCs/>
    </w:rPr>
  </w:style>
  <w:style w:type="paragraph" w:styleId="979">
    <w:name w:val="index 1"/>
    <w:basedOn w:val="951"/>
    <w:next w:val="951"/>
    <w:uiPriority w:val="0"/>
    <w:qFormat/>
    <w:pPr>
      <w:jc w:val="center"/>
      <w:tabs>
        <w:tab w:val="left" w:pos="560" w:leader="none"/>
      </w:tabs>
    </w:pPr>
    <w:rPr>
      <w:rFonts w:ascii="宋体" w:hAnsi="宋体"/>
    </w:rPr>
  </w:style>
  <w:style w:type="paragraph" w:styleId="980">
    <w:name w:val="Subtitle"/>
    <w:basedOn w:val="951"/>
    <w:next w:val="951"/>
    <w:uiPriority w:val="11"/>
    <w:qFormat/>
    <w:pPr>
      <w:spacing w:before="200" w:after="200"/>
    </w:pPr>
    <w:rPr>
      <w:sz w:val="24"/>
    </w:rPr>
  </w:style>
  <w:style w:type="paragraph" w:styleId="981">
    <w:name w:val="footnote text"/>
    <w:basedOn w:val="951"/>
    <w:uiPriority w:val="99"/>
    <w:semiHidden/>
    <w:unhideWhenUsed/>
    <w:qFormat/>
    <w:pPr>
      <w:spacing w:after="40"/>
    </w:pPr>
    <w:rPr>
      <w:sz w:val="18"/>
    </w:rPr>
  </w:style>
  <w:style w:type="paragraph" w:styleId="982">
    <w:name w:val="toc 6"/>
    <w:basedOn w:val="951"/>
    <w:next w:val="951"/>
    <w:uiPriority w:val="39"/>
    <w:unhideWhenUsed/>
    <w:qFormat/>
    <w:pPr>
      <w:ind w:left="1417"/>
      <w:spacing w:after="57"/>
    </w:pPr>
  </w:style>
  <w:style w:type="paragraph" w:styleId="983">
    <w:name w:val="table of figures"/>
    <w:basedOn w:val="951"/>
    <w:next w:val="951"/>
    <w:uiPriority w:val="99"/>
    <w:unhideWhenUsed/>
    <w:qFormat/>
  </w:style>
  <w:style w:type="paragraph" w:styleId="984">
    <w:name w:val="toc 2"/>
    <w:basedOn w:val="951"/>
    <w:next w:val="951"/>
    <w:uiPriority w:val="39"/>
    <w:unhideWhenUsed/>
    <w:qFormat/>
    <w:pPr>
      <w:ind w:left="283"/>
      <w:spacing w:after="57"/>
    </w:pPr>
  </w:style>
  <w:style w:type="paragraph" w:styleId="985">
    <w:name w:val="toc 9"/>
    <w:basedOn w:val="951"/>
    <w:next w:val="951"/>
    <w:uiPriority w:val="39"/>
    <w:unhideWhenUsed/>
    <w:qFormat/>
    <w:pPr>
      <w:ind w:left="2268"/>
      <w:spacing w:after="57"/>
    </w:pPr>
  </w:style>
  <w:style w:type="paragraph" w:styleId="986">
    <w:name w:val="Body Text 2"/>
    <w:basedOn w:val="951"/>
    <w:uiPriority w:val="0"/>
    <w:qFormat/>
    <w:pPr>
      <w:jc w:val="center"/>
      <w:widowControl/>
    </w:pPr>
    <w:rPr>
      <w:rFonts w:ascii="楷体_GB2312" w:eastAsia="楷体_GB2312"/>
      <w:sz w:val="28"/>
      <w:szCs w:val="28"/>
    </w:rPr>
  </w:style>
  <w:style w:type="paragraph" w:styleId="987">
    <w:name w:val="Normal (Web)"/>
    <w:basedOn w:val="951"/>
    <w:uiPriority w:val="99"/>
    <w:semiHidden/>
    <w:unhideWhenUsed/>
    <w:qFormat/>
    <w:pPr>
      <w:jc w:val="left"/>
    </w:pPr>
    <w:rPr>
      <w:sz w:val="24"/>
    </w:rPr>
  </w:style>
  <w:style w:type="paragraph" w:styleId="988">
    <w:name w:val="Title"/>
    <w:basedOn w:val="951"/>
    <w:next w:val="951"/>
    <w:uiPriority w:val="10"/>
    <w:qFormat/>
    <w:pPr>
      <w:contextualSpacing/>
      <w:spacing w:before="300" w:after="200"/>
    </w:pPr>
    <w:rPr>
      <w:sz w:val="48"/>
      <w:szCs w:val="48"/>
    </w:rPr>
  </w:style>
  <w:style w:type="paragraph" w:styleId="989">
    <w:name w:val="Body Text First Indent"/>
    <w:basedOn w:val="967"/>
    <w:uiPriority w:val="0"/>
    <w:qFormat/>
    <w:pPr>
      <w:ind w:firstLine="200"/>
      <w:spacing w:line="360" w:lineRule="auto"/>
    </w:pPr>
    <w:rPr>
      <w:rFonts w:ascii="仿宋_GB2312" w:eastAsia="仿宋_GB2312"/>
      <w:sz w:val="30"/>
      <w:szCs w:val="30"/>
    </w:rPr>
  </w:style>
  <w:style w:type="paragraph" w:styleId="990">
    <w:name w:val="Body Text First Indent 2"/>
    <w:basedOn w:val="968"/>
    <w:uiPriority w:val="99"/>
    <w:qFormat/>
    <w:pPr>
      <w:ind w:left="0" w:firstLine="420"/>
      <w:spacing w:after="0" w:line="360" w:lineRule="auto"/>
    </w:pPr>
    <w:rPr>
      <w:rFonts w:ascii="宋体" w:hAnsi="宋体"/>
    </w:rPr>
  </w:style>
  <w:style w:type="table" w:styleId="9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Strong"/>
    <w:basedOn w:val="961"/>
    <w:uiPriority w:val="22"/>
    <w:qFormat/>
    <w:rPr>
      <w:b/>
    </w:rPr>
  </w:style>
  <w:style w:type="character" w:styleId="993">
    <w:name w:val="endnote reference"/>
    <w:uiPriority w:val="99"/>
    <w:semiHidden/>
    <w:unhideWhenUsed/>
    <w:qFormat/>
    <w:rPr>
      <w:vertAlign w:val="superscript"/>
    </w:rPr>
  </w:style>
  <w:style w:type="character" w:styleId="994">
    <w:name w:val="FollowedHyperlink"/>
    <w:basedOn w:val="961"/>
    <w:uiPriority w:val="99"/>
    <w:semiHidden/>
    <w:unhideWhenUsed/>
    <w:qFormat/>
    <w:rPr>
      <w:color w:val="800080"/>
      <w:u w:val="none"/>
    </w:rPr>
  </w:style>
  <w:style w:type="character" w:styleId="995">
    <w:name w:val="HTML Definition"/>
    <w:basedOn w:val="961"/>
    <w:uiPriority w:val="99"/>
    <w:semiHidden/>
    <w:unhideWhenUsed/>
    <w:qFormat/>
  </w:style>
  <w:style w:type="character" w:styleId="996">
    <w:name w:val="HTML Typewriter"/>
    <w:basedOn w:val="961"/>
    <w:uiPriority w:val="99"/>
    <w:semiHidden/>
    <w:unhideWhenUsed/>
    <w:qFormat/>
    <w:rPr>
      <w:rFonts w:hint="default" w:ascii="monospace" w:hAnsi="monospace" w:eastAsia="monospace" w:cs="monospace"/>
      <w:sz w:val="20"/>
    </w:rPr>
  </w:style>
  <w:style w:type="character" w:styleId="997">
    <w:name w:val="HTML Acronym"/>
    <w:basedOn w:val="961"/>
    <w:uiPriority w:val="99"/>
    <w:semiHidden/>
    <w:unhideWhenUsed/>
    <w:qFormat/>
  </w:style>
  <w:style w:type="character" w:styleId="998">
    <w:name w:val="HTML Variable"/>
    <w:basedOn w:val="961"/>
    <w:uiPriority w:val="99"/>
    <w:semiHidden/>
    <w:unhideWhenUsed/>
    <w:qFormat/>
  </w:style>
  <w:style w:type="character" w:styleId="999">
    <w:name w:val="Hyperlink"/>
    <w:uiPriority w:val="99"/>
    <w:unhideWhenUsed/>
    <w:qFormat/>
    <w:rPr>
      <w:color w:val="0000ff" w:themeColor="hyperlink"/>
      <w:u w:val="single"/>
      <w14:textFill>
        <w14:solidFill>
          <w14:schemeClr w14:val="hlink"/>
        </w14:solidFill>
      </w14:textFill>
    </w:rPr>
  </w:style>
  <w:style w:type="character" w:styleId="1000">
    <w:name w:val="HTML Code"/>
    <w:basedOn w:val="961"/>
    <w:uiPriority w:val="99"/>
    <w:semiHidden/>
    <w:unhideWhenUsed/>
    <w:qFormat/>
    <w:rPr>
      <w:rFonts w:ascii="monospace" w:hAnsi="monospace" w:eastAsia="monospace" w:cs="monospace"/>
      <w:sz w:val="20"/>
    </w:rPr>
  </w:style>
  <w:style w:type="character" w:styleId="1001">
    <w:name w:val="HTML Cite"/>
    <w:basedOn w:val="961"/>
    <w:uiPriority w:val="99"/>
    <w:semiHidden/>
    <w:unhideWhenUsed/>
    <w:qFormat/>
  </w:style>
  <w:style w:type="character" w:styleId="1002">
    <w:name w:val="footnote reference"/>
    <w:uiPriority w:val="99"/>
    <w:unhideWhenUsed/>
    <w:qFormat/>
    <w:rPr>
      <w:vertAlign w:val="superscript"/>
    </w:rPr>
  </w:style>
  <w:style w:type="character" w:styleId="1003">
    <w:name w:val="HTML Keyboard"/>
    <w:basedOn w:val="961"/>
    <w:uiPriority w:val="99"/>
    <w:semiHidden/>
    <w:unhideWhenUsed/>
    <w:qFormat/>
    <w:rPr>
      <w:rFonts w:hint="default" w:ascii="monospace" w:hAnsi="monospace" w:eastAsia="monospace" w:cs="monospace"/>
      <w:sz w:val="20"/>
    </w:rPr>
  </w:style>
  <w:style w:type="character" w:styleId="1004">
    <w:name w:val="HTML Sample"/>
    <w:basedOn w:val="961"/>
    <w:uiPriority w:val="99"/>
    <w:unhideWhenUsed/>
    <w:qFormat/>
    <w:rPr>
      <w:rFonts w:ascii="monospace" w:hAnsi="monospace" w:eastAsia="monospace" w:cs="monospace"/>
    </w:rPr>
  </w:style>
  <w:style w:type="character" w:styleId="1005" w:customStyle="1">
    <w:name w:val="Quote Char"/>
    <w:uiPriority w:val="29"/>
    <w:qFormat/>
    <w:rPr>
      <w:i/>
    </w:rPr>
  </w:style>
  <w:style w:type="character" w:styleId="1006" w:customStyle="1">
    <w:name w:val="Intense Quote Char"/>
    <w:uiPriority w:val="30"/>
    <w:qFormat/>
    <w:rPr>
      <w:i/>
    </w:rPr>
  </w:style>
  <w:style w:type="table" w:styleId="1007"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4"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8"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6" w:customStyle="1">
    <w:name w:val="TOC Heading"/>
    <w:uiPriority w:val="39"/>
    <w:unhideWhenUsed/>
    <w:qFormat/>
    <w:rPr>
      <w:rFonts w:hint="default" w:ascii="Times New Roman" w:hAnsi="Times New Roman" w:eastAsia="宋体" w:cs="Times New Roman"/>
    </w:rPr>
  </w:style>
  <w:style w:type="paragraph" w:styleId="1027" w:customStyle="1">
    <w:name w:val="文本块11"/>
    <w:basedOn w:val="1028"/>
    <w:uiPriority w:val="6"/>
    <w:qFormat/>
    <w:pPr>
      <w:ind w:left="256" w:right="6" w:firstLine="624"/>
    </w:pPr>
    <w:rPr>
      <w:rFonts w:eastAsia="仿宋"/>
      <w:sz w:val="28"/>
    </w:rPr>
  </w:style>
  <w:style w:type="paragraph" w:styleId="1028" w:customStyle="1">
    <w:name w:val="正文12"/>
    <w:next w:val="1029"/>
    <w:uiPriority w:val="0"/>
    <w:qFormat/>
    <w:rPr>
      <w:rFonts w:hint="default" w:ascii="Times New Roman" w:hAnsi="Times New Roman" w:eastAsia="宋体" w:cs="Times New Roman"/>
      <w:lang w:val="en-US" w:eastAsia="zh-CN" w:bidi="ar-SA"/>
    </w:rPr>
  </w:style>
  <w:style w:type="paragraph" w:styleId="1029" w:customStyle="1">
    <w:name w:val="正文文本111"/>
    <w:basedOn w:val="1030"/>
    <w:next w:val="1028"/>
    <w:uiPriority w:val="0"/>
    <w:qFormat/>
  </w:style>
  <w:style w:type="paragraph" w:styleId="1030" w:customStyle="1">
    <w:name w:val="正文1121"/>
    <w:next w:val="1029"/>
    <w:uiPriority w:val="0"/>
    <w:qFormat/>
    <w:pPr>
      <w:jc w:val="both"/>
      <w:widowControl w:val="off"/>
    </w:pPr>
    <w:rPr>
      <w:rFonts w:hint="default" w:ascii="Calibri" w:hAnsi="Calibri" w:eastAsia="宋体" w:cs="Times New Roman"/>
      <w:sz w:val="21"/>
      <w:szCs w:val="24"/>
      <w:lang w:val="en-US" w:eastAsia="zh-CN" w:bidi="ar-SA"/>
    </w:rPr>
  </w:style>
  <w:style w:type="paragraph" w:styleId="1031" w:customStyle="1">
    <w:name w:val="脚注文本1"/>
    <w:basedOn w:val="1032"/>
    <w:next w:val="1044"/>
    <w:link w:val="1094"/>
    <w:uiPriority w:val="99"/>
    <w:unhideWhenUsed/>
    <w:qFormat/>
    <w:pPr>
      <w:spacing w:after="40"/>
    </w:pPr>
    <w:rPr>
      <w:sz w:val="18"/>
    </w:rPr>
  </w:style>
  <w:style w:type="paragraph" w:styleId="1032" w:customStyle="1">
    <w:name w:val="正文1"/>
    <w:basedOn w:val="1033"/>
    <w:next w:val="1043"/>
    <w:link w:val="1106"/>
    <w:uiPriority w:val="0"/>
    <w:qFormat/>
    <w:pPr>
      <w:widowControl w:val="off"/>
    </w:pPr>
    <w:rPr>
      <w:rFonts w:ascii="Calibri" w:hAnsi="Calibri"/>
      <w:sz w:val="21"/>
      <w:szCs w:val="24"/>
    </w:rPr>
  </w:style>
  <w:style w:type="paragraph" w:styleId="1033" w:customStyle="1">
    <w:name w:val="正文111"/>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文本缩进1"/>
    <w:basedOn w:val="1035"/>
    <w:next w:val="1042"/>
    <w:link w:val="1071"/>
    <w:uiPriority w:val="0"/>
    <w:qFormat/>
    <w:pPr>
      <w:ind w:left="420"/>
      <w:spacing w:after="120"/>
    </w:pPr>
  </w:style>
  <w:style w:type="paragraph" w:styleId="1035" w:customStyle="1">
    <w:name w:val="正文11"/>
    <w:next w:val="1036"/>
    <w:link w:val="1274"/>
    <w:uiPriority w:val="0"/>
    <w:qFormat/>
    <w:pPr>
      <w:jc w:val="both"/>
    </w:pPr>
    <w:rPr>
      <w:rFonts w:hint="default" w:ascii="Times New Roman" w:hAnsi="Times New Roman" w:eastAsia="宋体" w:cs="Times New Roman"/>
      <w:lang w:val="en-US" w:eastAsia="zh-CN" w:bidi="ar-SA"/>
    </w:rPr>
  </w:style>
  <w:style w:type="paragraph" w:styleId="1036" w:customStyle="1">
    <w:name w:val="正文首行缩进11"/>
    <w:basedOn w:val="1037"/>
    <w:next w:val="1039"/>
    <w:uiPriority w:val="0"/>
    <w:qFormat/>
    <w:pPr>
      <w:ind w:firstLine="420"/>
    </w:pPr>
    <w:rPr>
      <w:rFonts w:ascii="仿宋_GB2312" w:eastAsia="仿宋_GB2312"/>
      <w:sz w:val="30"/>
      <w:szCs w:val="30"/>
    </w:rPr>
  </w:style>
  <w:style w:type="paragraph" w:styleId="1037" w:customStyle="1">
    <w:name w:val="正文文本11"/>
    <w:basedOn w:val="1038"/>
    <w:next w:val="951"/>
    <w:uiPriority w:val="0"/>
    <w:qFormat/>
    <w:pPr>
      <w:spacing w:after="120"/>
    </w:pPr>
  </w:style>
  <w:style w:type="paragraph" w:styleId="1038" w:customStyle="1">
    <w:name w:val="正文112"/>
    <w:basedOn w:val="1033"/>
    <w:next w:val="1037"/>
    <w:uiPriority w:val="0"/>
    <w:qFormat/>
  </w:style>
  <w:style w:type="paragraph" w:styleId="1039" w:customStyle="1">
    <w:name w:val="正文首行缩进 211"/>
    <w:basedOn w:val="1040"/>
    <w:uiPriority w:val="0"/>
    <w:qFormat/>
    <w:pPr>
      <w:ind w:firstLine="420"/>
    </w:pPr>
    <w:rPr>
      <w:rFonts w:ascii="Times New Roman" w:hAnsi="Times New Roman"/>
    </w:rPr>
  </w:style>
  <w:style w:type="paragraph" w:styleId="1040" w:customStyle="1">
    <w:name w:val="正文文本缩进11"/>
    <w:basedOn w:val="1028"/>
    <w:next w:val="1041"/>
    <w:uiPriority w:val="0"/>
    <w:qFormat/>
    <w:pPr>
      <w:ind w:firstLine="301"/>
      <w:spacing w:line="200" w:lineRule="exact"/>
    </w:pPr>
    <w:rPr>
      <w:rFonts w:ascii="宋体" w:hAnsi="Courier New"/>
      <w:spacing w:val="-4"/>
      <w:sz w:val="18"/>
    </w:rPr>
  </w:style>
  <w:style w:type="paragraph" w:styleId="1041" w:customStyle="1">
    <w:name w:val="寄信人地址11"/>
    <w:basedOn w:val="1035"/>
    <w:uiPriority w:val="0"/>
    <w:qFormat/>
    <w:rPr>
      <w:rFonts w:ascii="Arial" w:hAnsi="Arial"/>
    </w:rPr>
  </w:style>
  <w:style w:type="paragraph" w:styleId="1042" w:customStyle="1">
    <w:name w:val="寄信人地址1"/>
    <w:basedOn w:val="951"/>
    <w:uiPriority w:val="0"/>
    <w:qFormat/>
    <w:rPr>
      <w:rFonts w:ascii="Arial" w:hAnsi="Arial"/>
    </w:rPr>
  </w:style>
  <w:style w:type="paragraph" w:styleId="1043" w:customStyle="1">
    <w:name w:val="目录 11"/>
    <w:basedOn w:val="1028"/>
    <w:next w:val="1032"/>
    <w:uiPriority w:val="0"/>
    <w:qFormat/>
    <w:pPr>
      <w:spacing w:before="120" w:after="120"/>
    </w:pPr>
    <w:rPr>
      <w:rFonts w:ascii="Calibri" w:hAnsi="Calibri" w:cs="Calibri"/>
      <w:b/>
      <w:bCs/>
      <w:caps/>
    </w:rPr>
  </w:style>
  <w:style w:type="paragraph" w:styleId="1044" w:customStyle="1">
    <w:name w:val="索引 51"/>
    <w:basedOn w:val="1032"/>
    <w:next w:val="1032"/>
    <w:uiPriority w:val="0"/>
    <w:qFormat/>
    <w:pPr>
      <w:ind w:left="798"/>
      <w:jc w:val="left"/>
    </w:pPr>
  </w:style>
  <w:style w:type="paragraph" w:styleId="1045" w:customStyle="1">
    <w:name w:val="正文首行缩进1"/>
    <w:basedOn w:val="1037"/>
    <w:next w:val="1039"/>
    <w:uiPriority w:val="0"/>
    <w:qFormat/>
    <w:pPr>
      <w:ind w:firstLine="200"/>
      <w:spacing w:line="360" w:lineRule="auto"/>
    </w:pPr>
    <w:rPr>
      <w:rFonts w:ascii="仿宋_GB2312" w:eastAsia="仿宋_GB2312"/>
      <w:sz w:val="30"/>
      <w:szCs w:val="30"/>
    </w:rPr>
  </w:style>
  <w:style w:type="paragraph" w:styleId="1046" w:customStyle="1">
    <w:name w:val="正文文本1"/>
    <w:basedOn w:val="1047"/>
    <w:next w:val="1048"/>
    <w:uiPriority w:val="0"/>
    <w:qFormat/>
    <w:pPr>
      <w:spacing w:after="120"/>
    </w:pPr>
    <w:rPr>
      <w:lang w:eastAsia="en-US"/>
    </w:rPr>
  </w:style>
  <w:style w:type="paragraph" w:styleId="1047" w:customStyle="1">
    <w:name w:val="正文13"/>
    <w:next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一级条标题"/>
    <w:basedOn w:val="1049"/>
    <w:next w:val="10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103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0" w:customStyle="1">
    <w:name w:val="段"/>
    <w:basedOn w:val="1047"/>
    <w:next w:val="951"/>
    <w:uiPriority w:val="0"/>
    <w:qFormat/>
    <w:pPr>
      <w:ind w:firstLine="200"/>
      <w:widowControl/>
    </w:pPr>
    <w:rPr>
      <w:rFonts w:hint="eastAsia" w:ascii="宋体"/>
      <w:szCs w:val="20"/>
    </w:rPr>
  </w:style>
  <w:style w:type="paragraph" w:styleId="1051" w:customStyle="1">
    <w:name w:val="正文1111"/>
    <w:next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标题 211"/>
    <w:basedOn w:val="951"/>
    <w:next w:val="1051"/>
    <w:link w:val="1077"/>
    <w:uiPriority w:val="9"/>
    <w:unhideWhenUsed/>
    <w:qFormat/>
    <w:pPr>
      <w:keepLines/>
      <w:keepNext/>
      <w:spacing w:before="360" w:after="200"/>
      <w:outlineLvl w:val="1"/>
    </w:pPr>
    <w:rPr>
      <w:rFonts w:ascii="Arial" w:hAnsi="Arial" w:eastAsia="Arial" w:cs="Arial"/>
      <w:sz w:val="34"/>
    </w:rPr>
  </w:style>
  <w:style w:type="paragraph" w:styleId="1053" w:customStyle="1">
    <w:name w:val="文本块1"/>
    <w:basedOn w:val="1033"/>
    <w:next w:val="1054"/>
    <w:uiPriority w:val="99"/>
    <w:unhideWhenUsed/>
    <w:qFormat/>
    <w:pPr>
      <w:ind w:left="567" w:right="454" w:firstLine="498"/>
      <w:jc w:val="left"/>
      <w:widowControl/>
    </w:pPr>
    <w:rPr>
      <w:rFonts w:ascii="仿宋_GB2312" w:eastAsia="仿宋_GB2312"/>
      <w:sz w:val="30"/>
      <w:szCs w:val="20"/>
    </w:rPr>
  </w:style>
  <w:style w:type="paragraph" w:styleId="1054" w:customStyle="1">
    <w:name w:val="标题 41"/>
    <w:basedOn w:val="1028"/>
    <w:next w:val="1035"/>
    <w:uiPriority w:val="0"/>
    <w:qFormat/>
    <w:pPr>
      <w:keepLines/>
      <w:keepNext/>
      <w:spacing w:before="280" w:after="290" w:line="372" w:lineRule="auto"/>
      <w:outlineLvl w:val="3"/>
    </w:pPr>
    <w:rPr>
      <w:rFonts w:ascii="Cambria" w:hAnsi="Cambria"/>
      <w:b/>
      <w:bCs/>
      <w:sz w:val="28"/>
      <w:szCs w:val="28"/>
    </w:rPr>
  </w:style>
  <w:style w:type="paragraph" w:styleId="1055" w:customStyle="1">
    <w:name w:val="标题1"/>
    <w:basedOn w:val="1032"/>
    <w:next w:val="1056"/>
    <w:link w:val="1104"/>
    <w:uiPriority w:val="10"/>
    <w:qFormat/>
    <w:pPr>
      <w:contextualSpacing/>
      <w:spacing w:before="300" w:after="200"/>
    </w:pPr>
    <w:rPr>
      <w:sz w:val="48"/>
      <w:szCs w:val="48"/>
    </w:rPr>
  </w:style>
  <w:style w:type="paragraph" w:styleId="1056" w:customStyle="1">
    <w:name w:val="纯文本1"/>
    <w:basedOn w:val="1035"/>
    <w:link w:val="1097"/>
    <w:uiPriority w:val="0"/>
    <w:qFormat/>
    <w:rPr>
      <w:rFonts w:ascii="宋体" w:hAnsi="Courier New"/>
      <w:szCs w:val="21"/>
    </w:rPr>
  </w:style>
  <w:style w:type="paragraph" w:styleId="1057" w:customStyle="1">
    <w:name w:val="标题 111"/>
    <w:basedOn w:val="951"/>
    <w:next w:val="951"/>
    <w:link w:val="1081"/>
    <w:uiPriority w:val="9"/>
    <w:qFormat/>
    <w:pPr>
      <w:keepLines/>
      <w:keepNext/>
      <w:spacing w:before="480" w:after="200"/>
      <w:outlineLvl w:val="0"/>
    </w:pPr>
    <w:rPr>
      <w:rFonts w:ascii="Arial" w:hAnsi="Arial" w:eastAsia="Arial" w:cs="Arial"/>
      <w:sz w:val="40"/>
      <w:szCs w:val="40"/>
    </w:rPr>
  </w:style>
  <w:style w:type="paragraph" w:styleId="1058" w:customStyle="1">
    <w:name w:val="标题 311"/>
    <w:basedOn w:val="951"/>
    <w:next w:val="951"/>
    <w:link w:val="1084"/>
    <w:uiPriority w:val="9"/>
    <w:unhideWhenUsed/>
    <w:qFormat/>
    <w:pPr>
      <w:keepLines/>
      <w:keepNext/>
      <w:spacing w:before="320" w:after="200"/>
      <w:outlineLvl w:val="2"/>
    </w:pPr>
    <w:rPr>
      <w:rFonts w:ascii="Arial" w:hAnsi="Arial" w:eastAsia="Arial" w:cs="Arial"/>
      <w:sz w:val="30"/>
      <w:szCs w:val="30"/>
    </w:rPr>
  </w:style>
  <w:style w:type="paragraph" w:styleId="1059" w:customStyle="1">
    <w:name w:val="标题 411"/>
    <w:basedOn w:val="951"/>
    <w:next w:val="951"/>
    <w:link w:val="1076"/>
    <w:uiPriority w:val="9"/>
    <w:unhideWhenUsed/>
    <w:qFormat/>
    <w:pPr>
      <w:keepLines/>
      <w:keepNext/>
      <w:spacing w:before="320" w:after="200"/>
      <w:outlineLvl w:val="3"/>
    </w:pPr>
    <w:rPr>
      <w:rFonts w:ascii="Arial" w:hAnsi="Arial" w:eastAsia="Arial" w:cs="Arial"/>
      <w:b/>
      <w:bCs/>
      <w:sz w:val="26"/>
      <w:szCs w:val="26"/>
    </w:rPr>
  </w:style>
  <w:style w:type="paragraph" w:styleId="1060" w:customStyle="1">
    <w:name w:val="标题 51"/>
    <w:basedOn w:val="951"/>
    <w:next w:val="951"/>
    <w:link w:val="1078"/>
    <w:uiPriority w:val="9"/>
    <w:unhideWhenUsed/>
    <w:qFormat/>
    <w:pPr>
      <w:keepLines/>
      <w:keepNext/>
      <w:spacing w:before="320" w:after="200"/>
      <w:outlineLvl w:val="4"/>
    </w:pPr>
    <w:rPr>
      <w:rFonts w:ascii="Arial" w:hAnsi="Arial" w:eastAsia="Arial" w:cs="Arial"/>
      <w:b/>
      <w:bCs/>
      <w:sz w:val="24"/>
    </w:rPr>
  </w:style>
  <w:style w:type="paragraph" w:styleId="1061" w:customStyle="1">
    <w:name w:val="标题 61"/>
    <w:basedOn w:val="951"/>
    <w:next w:val="951"/>
    <w:link w:val="1089"/>
    <w:uiPriority w:val="9"/>
    <w:unhideWhenUsed/>
    <w:qFormat/>
    <w:pPr>
      <w:keepLines/>
      <w:keepNext/>
      <w:spacing w:before="320" w:after="200"/>
      <w:outlineLvl w:val="5"/>
    </w:pPr>
    <w:rPr>
      <w:rFonts w:ascii="Arial" w:hAnsi="Arial" w:eastAsia="Arial" w:cs="Arial"/>
      <w:b/>
      <w:bCs/>
      <w:sz w:val="22"/>
      <w:szCs w:val="22"/>
    </w:rPr>
  </w:style>
  <w:style w:type="paragraph" w:styleId="1062" w:customStyle="1">
    <w:name w:val="标题 71"/>
    <w:basedOn w:val="951"/>
    <w:next w:val="951"/>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1063" w:customStyle="1">
    <w:name w:val="标题 81"/>
    <w:basedOn w:val="951"/>
    <w:next w:val="951"/>
    <w:link w:val="1088"/>
    <w:uiPriority w:val="9"/>
    <w:unhideWhenUsed/>
    <w:qFormat/>
    <w:pPr>
      <w:keepLines/>
      <w:keepNext/>
      <w:spacing w:before="320" w:after="200"/>
      <w:outlineLvl w:val="7"/>
    </w:pPr>
    <w:rPr>
      <w:rFonts w:ascii="Arial" w:hAnsi="Arial" w:eastAsia="Arial" w:cs="Arial"/>
      <w:i/>
      <w:iCs/>
      <w:sz w:val="22"/>
      <w:szCs w:val="22"/>
    </w:rPr>
  </w:style>
  <w:style w:type="paragraph" w:styleId="1064" w:customStyle="1">
    <w:name w:val="标题 91"/>
    <w:basedOn w:val="951"/>
    <w:next w:val="951"/>
    <w:link w:val="1068"/>
    <w:uiPriority w:val="9"/>
    <w:unhideWhenUsed/>
    <w:qFormat/>
    <w:pPr>
      <w:keepLines/>
      <w:keepNext/>
      <w:spacing w:before="320" w:after="200"/>
      <w:outlineLvl w:val="8"/>
    </w:pPr>
    <w:rPr>
      <w:rFonts w:ascii="Arial" w:hAnsi="Arial" w:eastAsia="Arial" w:cs="Arial"/>
      <w:i/>
      <w:iCs/>
      <w:szCs w:val="21"/>
    </w:rPr>
  </w:style>
  <w:style w:type="character" w:styleId="1065" w:customStyle="1">
    <w:name w:val="默认段落字体11"/>
    <w:uiPriority w:val="1"/>
    <w:unhideWhenUsed/>
    <w:qFormat/>
  </w:style>
  <w:style w:type="table" w:styleId="1066" w:customStyle="1">
    <w:name w:val="普通表格11"/>
    <w:uiPriority w:val="99"/>
    <w:unhideWhenUsed/>
    <w:qFormat/>
    <w:tblPr>
      <w:tblCellMar>
        <w:left w:w="0" w:type="dxa"/>
        <w:top w:w="0" w:type="dxa"/>
        <w:right w:w="0" w:type="dxa"/>
        <w:bottom w:w="0" w:type="dxa"/>
      </w:tblCellMar>
    </w:tblPr>
  </w:style>
  <w:style w:type="character" w:styleId="1067" w:customStyle="1">
    <w:name w:val="尾注引用1"/>
    <w:uiPriority w:val="99"/>
    <w:unhideWhenUsed/>
    <w:qFormat/>
    <w:rPr>
      <w:vertAlign w:val="superscript"/>
    </w:rPr>
  </w:style>
  <w:style w:type="character" w:styleId="1068" w:customStyle="1">
    <w:name w:val="Heading 9 Char"/>
    <w:link w:val="1064"/>
    <w:uiPriority w:val="9"/>
    <w:qFormat/>
    <w:rPr>
      <w:rFonts w:ascii="Arial" w:hAnsi="Arial" w:eastAsia="Arial" w:cs="Arial"/>
      <w:i/>
      <w:iCs/>
      <w:sz w:val="21"/>
      <w:szCs w:val="21"/>
    </w:rPr>
  </w:style>
  <w:style w:type="character" w:styleId="1069" w:customStyle="1">
    <w:name w:val="NormalCharacter1"/>
    <w:uiPriority w:val="0"/>
    <w:semiHidden/>
    <w:qFormat/>
    <w:rPr>
      <w:sz w:val="21"/>
      <w:szCs w:val="24"/>
      <w:lang w:val="en-US" w:eastAsia="zh-CN" w:bidi="ar-SA"/>
    </w:rPr>
  </w:style>
  <w:style w:type="character" w:styleId="1070" w:customStyle="1">
    <w:name w:val="正文首行缩进 2 Char"/>
    <w:basedOn w:val="1071"/>
    <w:link w:val="1072"/>
    <w:uiPriority w:val="0"/>
    <w:qFormat/>
    <w:rPr>
      <w:sz w:val="21"/>
      <w:szCs w:val="24"/>
    </w:rPr>
  </w:style>
  <w:style w:type="character" w:styleId="1071" w:customStyle="1">
    <w:name w:val="正文文本缩进 Char"/>
    <w:link w:val="1034"/>
    <w:uiPriority w:val="0"/>
    <w:qFormat/>
    <w:rPr>
      <w:sz w:val="21"/>
      <w:szCs w:val="24"/>
    </w:rPr>
  </w:style>
  <w:style w:type="paragraph" w:styleId="1072" w:customStyle="1">
    <w:name w:val="正文首行缩进 21"/>
    <w:basedOn w:val="1034"/>
    <w:next w:val="1033"/>
    <w:link w:val="1070"/>
    <w:uiPriority w:val="0"/>
    <w:qFormat/>
    <w:pPr>
      <w:ind w:firstLine="420"/>
    </w:pPr>
  </w:style>
  <w:style w:type="character" w:styleId="1073" w:customStyle="1">
    <w:name w:val="脚注引用1"/>
    <w:uiPriority w:val="99"/>
    <w:unhideWhenUsed/>
    <w:qFormat/>
    <w:rPr>
      <w:vertAlign w:val="superscript"/>
    </w:rPr>
  </w:style>
  <w:style w:type="character" w:styleId="1074" w:customStyle="1">
    <w:name w:val="超链接11"/>
    <w:uiPriority w:val="99"/>
    <w:unhideWhenUsed/>
    <w:qFormat/>
    <w:rPr>
      <w:color w:val="0000ff"/>
      <w:u w:val="single"/>
    </w:rPr>
  </w:style>
  <w:style w:type="character" w:styleId="1075" w:customStyle="1">
    <w:name w:val="Heading 7 Char"/>
    <w:link w:val="1062"/>
    <w:uiPriority w:val="9"/>
    <w:qFormat/>
    <w:rPr>
      <w:rFonts w:ascii="Arial" w:hAnsi="Arial" w:eastAsia="Arial" w:cs="Arial"/>
      <w:b/>
      <w:bCs/>
      <w:i/>
      <w:iCs/>
      <w:sz w:val="22"/>
      <w:szCs w:val="22"/>
    </w:rPr>
  </w:style>
  <w:style w:type="character" w:styleId="1076" w:customStyle="1">
    <w:name w:val="Heading 4 Char"/>
    <w:link w:val="1059"/>
    <w:uiPriority w:val="9"/>
    <w:qFormat/>
    <w:rPr>
      <w:rFonts w:ascii="Arial" w:hAnsi="Arial" w:eastAsia="Arial" w:cs="Arial"/>
      <w:b/>
      <w:bCs/>
      <w:sz w:val="26"/>
      <w:szCs w:val="26"/>
    </w:rPr>
  </w:style>
  <w:style w:type="character" w:styleId="1077" w:customStyle="1">
    <w:name w:val="Heading 2 Char"/>
    <w:link w:val="1052"/>
    <w:uiPriority w:val="9"/>
    <w:qFormat/>
    <w:rPr>
      <w:rFonts w:ascii="Arial" w:hAnsi="Arial" w:eastAsia="Arial" w:cs="Arial"/>
      <w:sz w:val="34"/>
    </w:rPr>
  </w:style>
  <w:style w:type="character" w:styleId="1078" w:customStyle="1">
    <w:name w:val="Heading 5 Char"/>
    <w:link w:val="1060"/>
    <w:uiPriority w:val="9"/>
    <w:qFormat/>
    <w:rPr>
      <w:rFonts w:ascii="Arial" w:hAnsi="Arial" w:eastAsia="Arial" w:cs="Arial"/>
      <w:b/>
      <w:bCs/>
      <w:sz w:val="24"/>
      <w:szCs w:val="24"/>
    </w:rPr>
  </w:style>
  <w:style w:type="character" w:styleId="1079" w:customStyle="1">
    <w:name w:val="引用 字符"/>
    <w:link w:val="1080"/>
    <w:uiPriority w:val="29"/>
    <w:qFormat/>
    <w:rPr>
      <w:i/>
    </w:rPr>
  </w:style>
  <w:style w:type="paragraph" w:styleId="1080">
    <w:name w:val="Quote"/>
    <w:basedOn w:val="951"/>
    <w:next w:val="951"/>
    <w:link w:val="1079"/>
    <w:uiPriority w:val="29"/>
    <w:qFormat/>
    <w:pPr>
      <w:ind w:left="720" w:right="720"/>
    </w:pPr>
    <w:rPr>
      <w:i/>
    </w:rPr>
  </w:style>
  <w:style w:type="character" w:styleId="1081" w:customStyle="1">
    <w:name w:val="Heading 1 Char"/>
    <w:link w:val="1057"/>
    <w:uiPriority w:val="9"/>
    <w:qFormat/>
    <w:rPr>
      <w:rFonts w:ascii="Arial" w:hAnsi="Arial" w:eastAsia="Arial" w:cs="Arial"/>
      <w:sz w:val="40"/>
      <w:szCs w:val="40"/>
    </w:rPr>
  </w:style>
  <w:style w:type="character" w:styleId="1082" w:customStyle="1">
    <w:name w:val="批注文字 Char"/>
    <w:link w:val="1083"/>
    <w:uiPriority w:val="0"/>
    <w:qFormat/>
    <w:rPr>
      <w:sz w:val="21"/>
      <w:szCs w:val="24"/>
    </w:rPr>
  </w:style>
  <w:style w:type="paragraph" w:styleId="1083" w:customStyle="1">
    <w:name w:val="批注文字1"/>
    <w:basedOn w:val="951"/>
    <w:link w:val="1082"/>
    <w:uiPriority w:val="0"/>
    <w:qFormat/>
    <w:pPr>
      <w:jc w:val="left"/>
    </w:pPr>
  </w:style>
  <w:style w:type="character" w:styleId="1084" w:customStyle="1">
    <w:name w:val="Heading 3 Char"/>
    <w:link w:val="1058"/>
    <w:uiPriority w:val="9"/>
    <w:qFormat/>
    <w:rPr>
      <w:rFonts w:ascii="Arial" w:hAnsi="Arial" w:eastAsia="Arial" w:cs="Arial"/>
      <w:sz w:val="30"/>
      <w:szCs w:val="30"/>
    </w:rPr>
  </w:style>
  <w:style w:type="character" w:styleId="1085" w:customStyle="1">
    <w:name w:val="font11"/>
    <w:uiPriority w:val="0"/>
    <w:qFormat/>
    <w:rPr>
      <w:rFonts w:hint="eastAsia" w:ascii="宋体" w:hAnsi="宋体" w:eastAsia="宋体" w:cs="宋体"/>
      <w:b/>
      <w:color w:val="000000"/>
      <w:sz w:val="32"/>
      <w:szCs w:val="32"/>
      <w:u w:val="none"/>
    </w:rPr>
  </w:style>
  <w:style w:type="character" w:styleId="1086" w:customStyle="1">
    <w:name w:val="页码1"/>
    <w:basedOn w:val="1087"/>
    <w:uiPriority w:val="0"/>
    <w:qFormat/>
  </w:style>
  <w:style w:type="character" w:styleId="1087" w:customStyle="1">
    <w:name w:val="默认段落字体1"/>
    <w:uiPriority w:val="0"/>
    <w:semiHidden/>
    <w:qFormat/>
  </w:style>
  <w:style w:type="character" w:styleId="1088" w:customStyle="1">
    <w:name w:val="Heading 8 Char"/>
    <w:link w:val="1063"/>
    <w:uiPriority w:val="9"/>
    <w:qFormat/>
    <w:rPr>
      <w:rFonts w:ascii="Arial" w:hAnsi="Arial" w:eastAsia="Arial" w:cs="Arial"/>
      <w:i/>
      <w:iCs/>
      <w:sz w:val="22"/>
      <w:szCs w:val="22"/>
    </w:rPr>
  </w:style>
  <w:style w:type="character" w:styleId="1089" w:customStyle="1">
    <w:name w:val="Heading 6 Char"/>
    <w:link w:val="1061"/>
    <w:uiPriority w:val="9"/>
    <w:qFormat/>
    <w:rPr>
      <w:rFonts w:ascii="Arial" w:hAnsi="Arial" w:eastAsia="Arial" w:cs="Arial"/>
      <w:b/>
      <w:bCs/>
      <w:sz w:val="22"/>
      <w:szCs w:val="22"/>
    </w:rPr>
  </w:style>
  <w:style w:type="character" w:styleId="1090" w:customStyle="1">
    <w:name w:val="普通(网站) Char"/>
    <w:link w:val="1091"/>
    <w:uiPriority w:val="99"/>
    <w:qFormat/>
    <w:rPr>
      <w:rFonts w:ascii="宋体" w:hAnsi="宋体" w:cs="宋体"/>
      <w:sz w:val="24"/>
      <w:szCs w:val="24"/>
    </w:rPr>
  </w:style>
  <w:style w:type="paragraph" w:styleId="1091" w:customStyle="1">
    <w:name w:val="普通(网站)1"/>
    <w:basedOn w:val="951"/>
    <w:link w:val="1090"/>
    <w:uiPriority w:val="99"/>
    <w:qFormat/>
    <w:pPr>
      <w:jc w:val="left"/>
      <w:spacing w:before="100" w:beforeAutospacing="1" w:after="100" w:afterAutospacing="1"/>
      <w:widowControl/>
    </w:pPr>
    <w:rPr>
      <w:rFonts w:ascii="宋体" w:hAnsi="宋体" w:cs="宋体"/>
      <w:sz w:val="24"/>
    </w:rPr>
  </w:style>
  <w:style w:type="character" w:styleId="1092" w:customStyle="1">
    <w:name w:val="明显引用 字符"/>
    <w:link w:val="1093"/>
    <w:uiPriority w:val="30"/>
    <w:qFormat/>
    <w:rPr>
      <w:i/>
    </w:rPr>
  </w:style>
  <w:style w:type="paragraph" w:styleId="1093">
    <w:name w:val="Intense Quote"/>
    <w:basedOn w:val="951"/>
    <w:next w:val="951"/>
    <w:link w:val="10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4" w:customStyle="1">
    <w:name w:val="Footnote Text Char"/>
    <w:link w:val="1031"/>
    <w:uiPriority w:val="99"/>
    <w:qFormat/>
    <w:rPr>
      <w:sz w:val="18"/>
    </w:rPr>
  </w:style>
  <w:style w:type="character" w:styleId="1095" w:customStyle="1">
    <w:name w:val="Caption Char"/>
    <w:link w:val="1096"/>
    <w:uiPriority w:val="99"/>
    <w:qFormat/>
  </w:style>
  <w:style w:type="paragraph" w:styleId="1096" w:customStyle="1">
    <w:name w:val="页脚11"/>
    <w:basedOn w:val="951"/>
    <w:link w:val="1095"/>
    <w:uiPriority w:val="99"/>
    <w:unhideWhenUsed/>
    <w:qFormat/>
    <w:pPr>
      <w:tabs>
        <w:tab w:val="center" w:pos="7143" w:leader="none"/>
        <w:tab w:val="right" w:pos="14287" w:leader="none"/>
      </w:tabs>
    </w:pPr>
  </w:style>
  <w:style w:type="character" w:styleId="1097" w:customStyle="1">
    <w:name w:val="纯文本 Char"/>
    <w:link w:val="1056"/>
    <w:uiPriority w:val="0"/>
    <w:qFormat/>
    <w:rPr>
      <w:rFonts w:ascii="宋体" w:hAnsi="Courier New" w:eastAsia="宋体"/>
      <w:sz w:val="21"/>
      <w:szCs w:val="21"/>
      <w:lang w:bidi="ar-SA"/>
    </w:rPr>
  </w:style>
  <w:style w:type="character" w:styleId="1098" w:customStyle="1">
    <w:name w:val="批注主题 Char"/>
    <w:link w:val="1099"/>
    <w:uiPriority w:val="0"/>
    <w:qFormat/>
    <w:rPr>
      <w:b/>
      <w:bCs/>
      <w:sz w:val="21"/>
      <w:szCs w:val="24"/>
    </w:rPr>
  </w:style>
  <w:style w:type="paragraph" w:styleId="1099" w:customStyle="1">
    <w:name w:val="批注主题1"/>
    <w:basedOn w:val="1083"/>
    <w:next w:val="1083"/>
    <w:link w:val="1098"/>
    <w:uiPriority w:val="0"/>
    <w:qFormat/>
    <w:rPr>
      <w:b/>
      <w:bCs/>
    </w:rPr>
  </w:style>
  <w:style w:type="character" w:styleId="1100" w:customStyle="1">
    <w:name w:val="标题 2 Char"/>
    <w:link w:val="1101"/>
    <w:uiPriority w:val="9"/>
    <w:qFormat/>
    <w:rPr>
      <w:rFonts w:ascii="Cambria" w:hAnsi="Cambria"/>
      <w:b/>
      <w:bCs/>
      <w:sz w:val="28"/>
      <w:szCs w:val="32"/>
    </w:rPr>
  </w:style>
  <w:style w:type="paragraph" w:styleId="1101" w:customStyle="1">
    <w:name w:val="标题 21"/>
    <w:basedOn w:val="1033"/>
    <w:next w:val="1028"/>
    <w:link w:val="1100"/>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102" w:customStyle="1">
    <w:name w:val="Header Char"/>
    <w:link w:val="1103"/>
    <w:uiPriority w:val="99"/>
    <w:qFormat/>
  </w:style>
  <w:style w:type="paragraph" w:styleId="1103" w:customStyle="1">
    <w:name w:val="页眉11"/>
    <w:basedOn w:val="951"/>
    <w:link w:val="1102"/>
    <w:uiPriority w:val="99"/>
    <w:unhideWhenUsed/>
    <w:qFormat/>
    <w:pPr>
      <w:tabs>
        <w:tab w:val="center" w:pos="7143" w:leader="none"/>
        <w:tab w:val="right" w:pos="14287" w:leader="none"/>
      </w:tabs>
    </w:pPr>
  </w:style>
  <w:style w:type="character" w:styleId="1104" w:customStyle="1">
    <w:name w:val="Title Char"/>
    <w:link w:val="1055"/>
    <w:uiPriority w:val="10"/>
    <w:qFormat/>
    <w:rPr>
      <w:sz w:val="48"/>
      <w:szCs w:val="48"/>
    </w:rPr>
  </w:style>
  <w:style w:type="character" w:styleId="1105" w:customStyle="1">
    <w:name w:val="Footer Char"/>
    <w:uiPriority w:val="99"/>
    <w:qFormat/>
  </w:style>
  <w:style w:type="character" w:styleId="1106" w:customStyle="1">
    <w:name w:val="超链接1"/>
    <w:link w:val="1032"/>
    <w:uiPriority w:val="0"/>
    <w:qFormat/>
    <w:rPr>
      <w:rFonts w:ascii="Times New Roman" w:hAnsi="Times New Roman" w:eastAsia="宋体" w:cs="Times New Roman"/>
      <w:sz w:val="21"/>
      <w:szCs w:val="24"/>
      <w:lang w:val="en-US" w:eastAsia="zh-CN" w:bidi="ar-SA"/>
    </w:rPr>
  </w:style>
  <w:style w:type="character" w:styleId="1107" w:customStyle="1">
    <w:name w:val="Endnote Text Char"/>
    <w:link w:val="1108"/>
    <w:uiPriority w:val="99"/>
    <w:qFormat/>
    <w:rPr>
      <w:sz w:val="20"/>
    </w:rPr>
  </w:style>
  <w:style w:type="paragraph" w:styleId="1108" w:customStyle="1">
    <w:name w:val="尾注文本1"/>
    <w:basedOn w:val="951"/>
    <w:link w:val="1107"/>
    <w:uiPriority w:val="99"/>
    <w:unhideWhenUsed/>
    <w:qFormat/>
    <w:rPr>
      <w:sz w:val="20"/>
    </w:rPr>
  </w:style>
  <w:style w:type="character" w:styleId="1109" w:customStyle="1">
    <w:name w:val="Subtitle Char"/>
    <w:link w:val="1110"/>
    <w:uiPriority w:val="11"/>
    <w:qFormat/>
    <w:rPr>
      <w:sz w:val="24"/>
      <w:szCs w:val="24"/>
    </w:rPr>
  </w:style>
  <w:style w:type="paragraph" w:styleId="1110" w:customStyle="1">
    <w:name w:val="副标题1"/>
    <w:basedOn w:val="951"/>
    <w:next w:val="951"/>
    <w:link w:val="1109"/>
    <w:uiPriority w:val="11"/>
    <w:qFormat/>
    <w:pPr>
      <w:spacing w:before="200" w:after="200"/>
    </w:pPr>
    <w:rPr>
      <w:sz w:val="24"/>
    </w:rPr>
  </w:style>
  <w:style w:type="character" w:styleId="1111" w:customStyle="1">
    <w:name w:val="批注引用1"/>
    <w:uiPriority w:val="0"/>
    <w:qFormat/>
    <w:rPr>
      <w:sz w:val="21"/>
      <w:szCs w:val="21"/>
    </w:rPr>
  </w:style>
  <w:style w:type="character" w:styleId="1112" w:customStyle="1">
    <w:name w:val="批注框文本 Char"/>
    <w:link w:val="1113"/>
    <w:uiPriority w:val="0"/>
    <w:qFormat/>
    <w:rPr>
      <w:sz w:val="18"/>
      <w:szCs w:val="18"/>
    </w:rPr>
  </w:style>
  <w:style w:type="paragraph" w:styleId="1113" w:customStyle="1">
    <w:name w:val="批注框文本1"/>
    <w:basedOn w:val="951"/>
    <w:link w:val="1112"/>
    <w:uiPriority w:val="0"/>
    <w:qFormat/>
    <w:rPr>
      <w:sz w:val="18"/>
      <w:szCs w:val="18"/>
    </w:rPr>
  </w:style>
  <w:style w:type="paragraph" w:styleId="1114" w:customStyle="1">
    <w:name w:val="目录 81"/>
    <w:basedOn w:val="951"/>
    <w:next w:val="951"/>
    <w:uiPriority w:val="39"/>
    <w:unhideWhenUsed/>
    <w:qFormat/>
    <w:pPr>
      <w:ind w:left="1984"/>
      <w:spacing w:after="57"/>
    </w:pPr>
  </w:style>
  <w:style w:type="paragraph" w:styleId="1115" w:customStyle="1">
    <w:name w:val="目录 111"/>
    <w:basedOn w:val="951"/>
    <w:next w:val="951"/>
    <w:uiPriority w:val="39"/>
    <w:unhideWhenUsed/>
    <w:qFormat/>
    <w:pPr>
      <w:spacing w:after="57"/>
    </w:pPr>
  </w:style>
  <w:style w:type="paragraph" w:styleId="1116" w:customStyle="1">
    <w:name w:val="目录 61"/>
    <w:basedOn w:val="951"/>
    <w:next w:val="951"/>
    <w:uiPriority w:val="39"/>
    <w:unhideWhenUsed/>
    <w:qFormat/>
    <w:pPr>
      <w:ind w:left="1417"/>
      <w:spacing w:after="57"/>
    </w:pPr>
  </w:style>
  <w:style w:type="paragraph" w:styleId="1117" w:customStyle="1">
    <w:name w:val="目录 31"/>
    <w:basedOn w:val="951"/>
    <w:next w:val="951"/>
    <w:uiPriority w:val="39"/>
    <w:unhideWhenUsed/>
    <w:qFormat/>
    <w:pPr>
      <w:ind w:left="567"/>
      <w:spacing w:after="57"/>
    </w:pPr>
  </w:style>
  <w:style w:type="paragraph" w:styleId="1118" w:customStyle="1">
    <w:name w:val="目录 71"/>
    <w:basedOn w:val="951"/>
    <w:next w:val="951"/>
    <w:uiPriority w:val="39"/>
    <w:unhideWhenUsed/>
    <w:qFormat/>
    <w:pPr>
      <w:ind w:left="1701"/>
      <w:spacing w:after="57"/>
    </w:pPr>
  </w:style>
  <w:style w:type="paragraph" w:styleId="1119" w:customStyle="1">
    <w:name w:val="目录 51"/>
    <w:basedOn w:val="951"/>
    <w:next w:val="951"/>
    <w:uiPriority w:val="39"/>
    <w:unhideWhenUsed/>
    <w:qFormat/>
    <w:pPr>
      <w:ind w:left="1134"/>
      <w:spacing w:after="57"/>
    </w:pPr>
  </w:style>
  <w:style w:type="paragraph" w:styleId="1120" w:customStyle="1">
    <w:name w:val="目录 21"/>
    <w:basedOn w:val="951"/>
    <w:next w:val="951"/>
    <w:uiPriority w:val="39"/>
    <w:unhideWhenUsed/>
    <w:qFormat/>
    <w:pPr>
      <w:ind w:left="283"/>
      <w:spacing w:after="57"/>
    </w:pPr>
  </w:style>
  <w:style w:type="paragraph" w:styleId="1121" w:customStyle="1">
    <w:name w:val="页脚1"/>
    <w:basedOn w:val="951"/>
    <w:uiPriority w:val="0"/>
    <w:qFormat/>
    <w:pPr>
      <w:jc w:val="left"/>
      <w:tabs>
        <w:tab w:val="center" w:pos="4153" w:leader="none"/>
        <w:tab w:val="right" w:pos="8306" w:leader="none"/>
      </w:tabs>
    </w:pPr>
    <w:rPr>
      <w:sz w:val="18"/>
      <w:szCs w:val="18"/>
    </w:rPr>
  </w:style>
  <w:style w:type="paragraph" w:styleId="1122" w:customStyle="1">
    <w:name w:val="彩色列表 - 着色 11"/>
    <w:basedOn w:val="951"/>
    <w:uiPriority w:val="0"/>
    <w:qFormat/>
    <w:pPr>
      <w:ind w:firstLine="420"/>
    </w:pPr>
    <w:rPr>
      <w:rFonts w:ascii="Times New Roman" w:hAnsi="Times New Roman"/>
      <w:sz w:val="20"/>
    </w:rPr>
  </w:style>
  <w:style w:type="paragraph" w:styleId="1123" w:customStyle="1">
    <w:name w:val="Blockquote"/>
    <w:basedOn w:val="951"/>
    <w:uiPriority w:val="0"/>
    <w:qFormat/>
    <w:pPr>
      <w:ind w:left="764" w:right="567"/>
      <w:jc w:val="left"/>
      <w:spacing w:before="100" w:after="100"/>
    </w:pPr>
    <w:rPr>
      <w:sz w:val="24"/>
    </w:rPr>
  </w:style>
  <w:style w:type="paragraph" w:styleId="1124" w:customStyle="1">
    <w:name w:val="标题 31"/>
    <w:basedOn w:val="1035"/>
    <w:next w:val="1035"/>
    <w:uiPriority w:val="0"/>
    <w:qFormat/>
    <w:pPr>
      <w:keepLines/>
      <w:keepNext/>
      <w:spacing w:before="260" w:after="260" w:line="416" w:lineRule="auto"/>
      <w:outlineLvl w:val="2"/>
    </w:pPr>
    <w:rPr>
      <w:b/>
      <w:bCs/>
      <w:sz w:val="32"/>
      <w:szCs w:val="32"/>
    </w:rPr>
  </w:style>
  <w:style w:type="paragraph" w:styleId="1125" w:customStyle="1">
    <w:name w:val="图表目录1"/>
    <w:basedOn w:val="951"/>
    <w:next w:val="951"/>
    <w:uiPriority w:val="99"/>
    <w:unhideWhenUsed/>
    <w:qFormat/>
  </w:style>
  <w:style w:type="paragraph" w:styleId="1126" w:customStyle="1">
    <w:name w:val="目录 41"/>
    <w:basedOn w:val="951"/>
    <w:next w:val="951"/>
    <w:uiPriority w:val="39"/>
    <w:unhideWhenUsed/>
    <w:qFormat/>
    <w:pPr>
      <w:ind w:left="850"/>
      <w:spacing w:after="57"/>
    </w:pPr>
  </w:style>
  <w:style w:type="paragraph" w:styleId="1127" w:customStyle="1">
    <w:name w:val="题注1"/>
    <w:basedOn w:val="951"/>
    <w:next w:val="951"/>
    <w:uiPriority w:val="35"/>
    <w:unhideWhenUsed/>
    <w:qFormat/>
    <w:pPr>
      <w:spacing w:line="276" w:lineRule="auto"/>
    </w:pPr>
    <w:rPr>
      <w:b/>
      <w:bCs/>
      <w:color w:val="4f81bd"/>
      <w:sz w:val="18"/>
      <w:szCs w:val="18"/>
    </w:rPr>
  </w:style>
  <w:style w:type="paragraph" w:styleId="1128" w:customStyle="1">
    <w:name w:val="目录 91"/>
    <w:basedOn w:val="951"/>
    <w:next w:val="951"/>
    <w:uiPriority w:val="39"/>
    <w:unhideWhenUsed/>
    <w:qFormat/>
    <w:pPr>
      <w:ind w:left="2268"/>
      <w:spacing w:after="57"/>
    </w:pPr>
  </w:style>
  <w:style w:type="paragraph" w:styleId="1129" w:customStyle="1">
    <w:name w:val="页眉1"/>
    <w:basedOn w:val="951"/>
    <w:uiPriority w:val="0"/>
    <w:qFormat/>
    <w:pPr>
      <w:jc w:val="center"/>
      <w:tabs>
        <w:tab w:val="center" w:pos="4153" w:leader="none"/>
        <w:tab w:val="right" w:pos="8306" w:leader="none"/>
      </w:tabs>
      <w:pBdr>
        <w:bottom w:val="single" w:color="000000" w:sz="6" w:space="1"/>
      </w:pBdr>
    </w:pPr>
    <w:rPr>
      <w:sz w:val="18"/>
      <w:szCs w:val="18"/>
    </w:rPr>
  </w:style>
  <w:style w:type="paragraph" w:styleId="1130" w:customStyle="1">
    <w:name w:val="标题 11"/>
    <w:basedOn w:val="951"/>
    <w:next w:val="951"/>
    <w:uiPriority w:val="0"/>
    <w:qFormat/>
    <w:pPr>
      <w:jc w:val="center"/>
      <w:keepLines/>
      <w:keepNext/>
      <w:spacing w:before="340" w:after="330" w:line="578" w:lineRule="auto"/>
      <w:outlineLvl w:val="0"/>
    </w:pPr>
    <w:rPr>
      <w:b/>
      <w:bCs/>
      <w:sz w:val="44"/>
      <w:szCs w:val="44"/>
    </w:rPr>
  </w:style>
  <w:style w:type="paragraph" w:styleId="1131">
    <w:name w:val="No Spacing"/>
    <w:uiPriority w:val="1"/>
    <w:qFormat/>
    <w:rPr>
      <w:rFonts w:hint="default" w:ascii="Calibri" w:hAnsi="Calibri" w:eastAsia="宋体" w:cs="Times New Roman"/>
      <w:lang w:val="en-US" w:eastAsia="zh-CN" w:bidi="ar-SA"/>
    </w:rPr>
  </w:style>
  <w:style w:type="paragraph" w:styleId="1132" w:customStyle="1">
    <w:name w:val="列出段落1"/>
    <w:basedOn w:val="951"/>
    <w:uiPriority w:val="34"/>
    <w:qFormat/>
    <w:pPr>
      <w:ind w:firstLine="420"/>
    </w:pPr>
  </w:style>
  <w:style w:type="paragraph" w:styleId="1133" w:customStyle="1">
    <w:name w:val="默认段落字体 Para Char Char Char Char Char Char Char"/>
    <w:basedOn w:val="951"/>
    <w:uiPriority w:val="0"/>
    <w:qFormat/>
    <w:rPr>
      <w:rFonts w:ascii="Tahoma" w:hAnsi="Tahoma"/>
      <w:sz w:val="24"/>
      <w:szCs w:val="20"/>
    </w:rPr>
  </w:style>
  <w:style w:type="paragraph" w:styleId="1134">
    <w:name w:val="List Paragraph"/>
    <w:basedOn w:val="951"/>
    <w:uiPriority w:val="34"/>
    <w:qFormat/>
    <w:pPr>
      <w:contextualSpacing/>
      <w:ind w:left="720"/>
    </w:pPr>
  </w:style>
  <w:style w:type="paragraph" w:styleId="1135" w:customStyle="1">
    <w:name w:val="_HT_正文"/>
    <w:basedOn w:val="951"/>
    <w:uiPriority w:val="0"/>
    <w:qFormat/>
    <w:pPr>
      <w:ind w:firstLine="200"/>
      <w:spacing w:line="360" w:lineRule="auto"/>
    </w:pPr>
    <w:rPr>
      <w:sz w:val="24"/>
    </w:rPr>
  </w:style>
  <w:style w:type="paragraph" w:styleId="1136" w:customStyle="1">
    <w:name w:val="彩色列表 - 强调文字颜色 11"/>
    <w:basedOn w:val="951"/>
    <w:uiPriority w:val="34"/>
    <w:qFormat/>
    <w:pPr>
      <w:ind w:firstLine="420"/>
    </w:pPr>
    <w:rPr>
      <w:szCs w:val="22"/>
    </w:rPr>
  </w:style>
  <w:style w:type="paragraph" w:styleId="1137" w:customStyle="1">
    <w:name w:val="p0"/>
    <w:basedOn w:val="951"/>
    <w:uiPriority w:val="0"/>
    <w:qFormat/>
    <w:pPr>
      <w:widowControl/>
    </w:pPr>
    <w:rPr>
      <w:szCs w:val="21"/>
    </w:rPr>
  </w:style>
  <w:style w:type="paragraph" w:styleId="1138" w:customStyle="1">
    <w:name w:val="_Style 2"/>
    <w:basedOn w:val="1130"/>
    <w:next w:val="951"/>
    <w:uiPriority w:val="0"/>
    <w:qFormat/>
    <w:pPr>
      <w:jc w:val="both"/>
      <w:spacing w:line="576" w:lineRule="auto"/>
      <w:outlineLvl w:val="9"/>
    </w:pPr>
    <w:rPr>
      <w:rFonts w:ascii="Times New Roman" w:hAnsi="Times New Roman"/>
    </w:rPr>
  </w:style>
  <w:style w:type="paragraph" w:styleId="11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TOC 标题1"/>
    <w:uiPriority w:val="39"/>
    <w:unhideWhenUsed/>
    <w:qFormat/>
    <w:rPr>
      <w:rFonts w:hint="default" w:ascii="Calibri" w:hAnsi="Calibri" w:eastAsia="宋体" w:cs="Times New Roman"/>
      <w:lang w:val="en-US" w:eastAsia="zh-CN" w:bidi="ar-SA"/>
    </w:rPr>
  </w:style>
  <w:style w:type="paragraph" w:styleId="1141" w:customStyle="1">
    <w:name w:val="Char"/>
    <w:basedOn w:val="951"/>
    <w:uiPriority w:val="0"/>
    <w:qFormat/>
    <w:pPr>
      <w:tabs>
        <w:tab w:val="left" w:pos="360" w:leader="none"/>
      </w:tabs>
    </w:pPr>
    <w:rPr>
      <w:sz w:val="24"/>
    </w:rPr>
  </w:style>
  <w:style w:type="paragraph" w:styleId="1142"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3" w:customStyle="1">
    <w:name w:val="表格3"/>
    <w:basedOn w:val="951"/>
    <w:uiPriority w:val="0"/>
    <w:qFormat/>
    <w:pPr>
      <w:jc w:val="center"/>
    </w:pPr>
  </w:style>
  <w:style w:type="paragraph" w:styleId="1144" w:customStyle="1">
    <w:name w:val="文本块{858D7CFB-ED40-4347-BF05-701D383B685F}{858D7CFB-ED40-4347-BF05-701D383B685F}"/>
    <w:basedOn w:val="951"/>
    <w:uiPriority w:val="0"/>
    <w:qFormat/>
    <w:pPr>
      <w:ind w:left="256" w:right="6" w:firstLine="200"/>
    </w:pPr>
    <w:rPr>
      <w:rFonts w:eastAsia="仿宋_GB2312"/>
      <w:sz w:val="28"/>
    </w:rPr>
  </w:style>
  <w:style w:type="paragraph" w:styleId="114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6" w:customStyle="1">
    <w:name w:val="网格型11"/>
    <w:uiPriority w:val="59"/>
    <w:qFormat/>
    <w:tblPr>
      <w:tblCellMar>
        <w:left w:w="0" w:type="dxa"/>
        <w:top w:w="0" w:type="dxa"/>
        <w:right w:w="0" w:type="dxa"/>
        <w:bottom w:w="0" w:type="dxa"/>
      </w:tblCellMar>
    </w:tblPr>
  </w:style>
  <w:style w:type="table" w:styleId="1147" w:customStyle="1">
    <w:name w:val="List Table 7 Colorful - Accent 5"/>
    <w:uiPriority w:val="99"/>
    <w:qFormat/>
    <w:tblPr>
      <w:tblCellMar>
        <w:left w:w="0" w:type="dxa"/>
        <w:top w:w="0" w:type="dxa"/>
        <w:right w:w="0" w:type="dxa"/>
        <w:bottom w:w="0" w:type="dxa"/>
      </w:tblCellMar>
    </w:tblPr>
  </w:style>
  <w:style w:type="table" w:styleId="1148" w:customStyle="1">
    <w:name w:val="Bordered - Accent 6"/>
    <w:uiPriority w:val="99"/>
    <w:qFormat/>
    <w:tblPr>
      <w:tblCellMar>
        <w:left w:w="0" w:type="dxa"/>
        <w:top w:w="0" w:type="dxa"/>
        <w:right w:w="0" w:type="dxa"/>
        <w:bottom w:w="0" w:type="dxa"/>
      </w:tblCellMar>
    </w:tblPr>
  </w:style>
  <w:style w:type="table" w:styleId="1149" w:customStyle="1">
    <w:name w:val="Grid Table 2 - Accent 1"/>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Grid Table 2 - Accent 6"/>
    <w:uiPriority w:val="99"/>
    <w:qFormat/>
    <w:tblPr>
      <w:tblCellMar>
        <w:left w:w="0" w:type="dxa"/>
        <w:top w:w="0" w:type="dxa"/>
        <w:right w:w="0" w:type="dxa"/>
        <w:bottom w:w="0" w:type="dxa"/>
      </w:tblCellMar>
    </w:tblPr>
  </w:style>
  <w:style w:type="table" w:styleId="1152" w:customStyle="1">
    <w:name w:val="Lined - Accent 4"/>
    <w:uiPriority w:val="99"/>
    <w:qFormat/>
    <w:rPr>
      <w:color w:val="404040"/>
    </w:rPr>
    <w:tblPr>
      <w:tblCellMar>
        <w:left w:w="0" w:type="dxa"/>
        <w:top w:w="0" w:type="dxa"/>
        <w:right w:w="0" w:type="dxa"/>
        <w:bottom w:w="0" w:type="dxa"/>
      </w:tblCellMar>
    </w:tblPr>
  </w:style>
  <w:style w:type="table" w:styleId="1153" w:customStyle="1">
    <w:name w:val="List Table 4 - Accent 2"/>
    <w:uiPriority w:val="99"/>
    <w:qFormat/>
    <w:tblPr>
      <w:tblCellMar>
        <w:left w:w="0" w:type="dxa"/>
        <w:top w:w="0" w:type="dxa"/>
        <w:right w:w="0" w:type="dxa"/>
        <w:bottom w:w="0" w:type="dxa"/>
      </w:tblCellMar>
    </w:tblPr>
  </w:style>
  <w:style w:type="table" w:styleId="1154" w:customStyle="1">
    <w:name w:val="List Table 5 Dark - Accent 3"/>
    <w:uiPriority w:val="99"/>
    <w:qFormat/>
    <w:tblPr>
      <w:tblCellMar>
        <w:left w:w="0" w:type="dxa"/>
        <w:top w:w="0" w:type="dxa"/>
        <w:right w:w="0" w:type="dxa"/>
        <w:bottom w:w="0" w:type="dxa"/>
      </w:tblCellMar>
    </w:tblPr>
  </w:style>
  <w:style w:type="table" w:styleId="1155" w:customStyle="1">
    <w:name w:val="List Table 2 - Accent 2"/>
    <w:uiPriority w:val="99"/>
    <w:qFormat/>
    <w:tblPr>
      <w:tblCellMar>
        <w:left w:w="0" w:type="dxa"/>
        <w:top w:w="0" w:type="dxa"/>
        <w:right w:w="0" w:type="dxa"/>
        <w:bottom w:w="0" w:type="dxa"/>
      </w:tblCellMar>
    </w:tblPr>
  </w:style>
  <w:style w:type="table" w:styleId="1156" w:customStyle="1">
    <w:name w:val="Table Grid Light"/>
    <w:uiPriority w:val="59"/>
    <w:qFormat/>
    <w:tblPr>
      <w:tblCellMar>
        <w:left w:w="0" w:type="dxa"/>
        <w:top w:w="0" w:type="dxa"/>
        <w:right w:w="0" w:type="dxa"/>
        <w:bottom w:w="0" w:type="dxa"/>
      </w:tblCellMar>
    </w:tblPr>
  </w:style>
  <w:style w:type="table" w:styleId="1157" w:customStyle="1">
    <w:name w:val="Grid Table 7 Colorful - Accent 4"/>
    <w:uiPriority w:val="99"/>
    <w:qFormat/>
    <w:tblPr>
      <w:tblCellMar>
        <w:left w:w="0" w:type="dxa"/>
        <w:top w:w="0" w:type="dxa"/>
        <w:right w:w="0" w:type="dxa"/>
        <w:bottom w:w="0" w:type="dxa"/>
      </w:tblCellMar>
    </w:tblPr>
  </w:style>
  <w:style w:type="table" w:styleId="1158" w:customStyle="1">
    <w:name w:val="Lined - Accent 5"/>
    <w:uiPriority w:val="99"/>
    <w:qFormat/>
    <w:rPr>
      <w:color w:val="404040"/>
    </w:rPr>
    <w:tblPr>
      <w:tblCellMar>
        <w:left w:w="0" w:type="dxa"/>
        <w:top w:w="0" w:type="dxa"/>
        <w:right w:w="0" w:type="dxa"/>
        <w:bottom w:w="0" w:type="dxa"/>
      </w:tblCellMar>
    </w:tblPr>
  </w:style>
  <w:style w:type="table" w:styleId="1159" w:customStyle="1">
    <w:name w:val="Grid Table 4 - Accent 3"/>
    <w:uiPriority w:val="59"/>
    <w:qFormat/>
    <w:tblPr>
      <w:tblCellMar>
        <w:left w:w="0" w:type="dxa"/>
        <w:top w:w="0" w:type="dxa"/>
        <w:right w:w="0" w:type="dxa"/>
        <w:bottom w:w="0" w:type="dxa"/>
      </w:tblCellMar>
    </w:tblPr>
  </w:style>
  <w:style w:type="table" w:styleId="1160" w:customStyle="1">
    <w:name w:val="Grid Table 5 Dark - Accent 6"/>
    <w:uiPriority w:val="99"/>
    <w:qFormat/>
    <w:tblPr>
      <w:tblCellMar>
        <w:left w:w="0" w:type="dxa"/>
        <w:top w:w="0" w:type="dxa"/>
        <w:right w:w="0" w:type="dxa"/>
        <w:bottom w:w="0" w:type="dxa"/>
      </w:tblCellMar>
    </w:tblPr>
  </w:style>
  <w:style w:type="table" w:styleId="1161" w:customStyle="1">
    <w:name w:val="List Table 1 Light - Accent 3"/>
    <w:uiPriority w:val="99"/>
    <w:qFormat/>
    <w:tblPr>
      <w:tblCellMar>
        <w:left w:w="0" w:type="dxa"/>
        <w:top w:w="0" w:type="dxa"/>
        <w:right w:w="0" w:type="dxa"/>
        <w:bottom w:w="0" w:type="dxa"/>
      </w:tblCellMar>
    </w:tblPr>
  </w:style>
  <w:style w:type="table" w:styleId="1162" w:customStyle="1">
    <w:name w:val="Grid Table 6 Colorful - Accent 2"/>
    <w:uiPriority w:val="99"/>
    <w:qFormat/>
    <w:tblPr>
      <w:tblCellMar>
        <w:left w:w="0" w:type="dxa"/>
        <w:top w:w="0" w:type="dxa"/>
        <w:right w:w="0" w:type="dxa"/>
        <w:bottom w:w="0" w:type="dxa"/>
      </w:tblCellMar>
    </w:tblPr>
  </w:style>
  <w:style w:type="table" w:styleId="1163" w:customStyle="1">
    <w:name w:val="List Table 5 Dark - Accent 5"/>
    <w:uiPriority w:val="99"/>
    <w:qFormat/>
    <w:tblPr>
      <w:tblCellMar>
        <w:left w:w="0" w:type="dxa"/>
        <w:top w:w="0" w:type="dxa"/>
        <w:right w:w="0" w:type="dxa"/>
        <w:bottom w:w="0" w:type="dxa"/>
      </w:tblCellMar>
    </w:tblPr>
  </w:style>
  <w:style w:type="table" w:styleId="1164" w:customStyle="1">
    <w:name w:val="清单表 1 浅色1"/>
    <w:uiPriority w:val="99"/>
    <w:qFormat/>
    <w:tblPr>
      <w:tblCellMar>
        <w:left w:w="0" w:type="dxa"/>
        <w:top w:w="0" w:type="dxa"/>
        <w:right w:w="0" w:type="dxa"/>
        <w:bottom w:w="0" w:type="dxa"/>
      </w:tblCellMar>
    </w:tblPr>
  </w:style>
  <w:style w:type="table" w:styleId="1165" w:customStyle="1">
    <w:name w:val="Grid Table 6 Colorful - Accent 1"/>
    <w:uiPriority w:val="99"/>
    <w:qFormat/>
    <w:tblPr>
      <w:tblCellMar>
        <w:left w:w="0" w:type="dxa"/>
        <w:top w:w="0" w:type="dxa"/>
        <w:right w:w="0" w:type="dxa"/>
        <w:bottom w:w="0" w:type="dxa"/>
      </w:tblCellMar>
    </w:tblPr>
  </w:style>
  <w:style w:type="table" w:styleId="1166" w:customStyle="1">
    <w:name w:val="Grid Table 5 Dark- Accent 1"/>
    <w:uiPriority w:val="99"/>
    <w:qFormat/>
    <w:tblPr>
      <w:tblCellMar>
        <w:left w:w="0" w:type="dxa"/>
        <w:top w:w="0" w:type="dxa"/>
        <w:right w:w="0" w:type="dxa"/>
        <w:bottom w:w="0" w:type="dxa"/>
      </w:tblCellMar>
    </w:tblPr>
  </w:style>
  <w:style w:type="table" w:styleId="1167" w:customStyle="1">
    <w:name w:val="Grid Table 1 Light - Accent 4"/>
    <w:uiPriority w:val="99"/>
    <w:qFormat/>
    <w:tblPr>
      <w:tblCellMar>
        <w:left w:w="0" w:type="dxa"/>
        <w:top w:w="0" w:type="dxa"/>
        <w:right w:w="0" w:type="dxa"/>
        <w:bottom w:w="0" w:type="dxa"/>
      </w:tblCellMar>
    </w:tblPr>
  </w:style>
  <w:style w:type="table" w:styleId="1168" w:customStyle="1">
    <w:name w:val="清单表 31"/>
    <w:uiPriority w:val="99"/>
    <w:qFormat/>
    <w:tblPr>
      <w:tblCellMar>
        <w:left w:w="0" w:type="dxa"/>
        <w:top w:w="0" w:type="dxa"/>
        <w:right w:w="0" w:type="dxa"/>
        <w:bottom w:w="0" w:type="dxa"/>
      </w:tblCellMar>
    </w:tblPr>
  </w:style>
  <w:style w:type="table" w:styleId="1169" w:customStyle="1">
    <w:name w:val="Grid Table 1 Light - Accent 3"/>
    <w:uiPriority w:val="99"/>
    <w:qFormat/>
    <w:tblPr>
      <w:tblCellMar>
        <w:left w:w="0" w:type="dxa"/>
        <w:top w:w="0" w:type="dxa"/>
        <w:right w:w="0" w:type="dxa"/>
        <w:bottom w:w="0" w:type="dxa"/>
      </w:tblCellMar>
    </w:tblPr>
  </w:style>
  <w:style w:type="table" w:styleId="1170" w:customStyle="1">
    <w:name w:val="网格型1"/>
    <w:basedOn w:val="1171"/>
    <w:uiPriority w:val="0"/>
    <w:qFormat/>
    <w:tblPr/>
  </w:style>
  <w:style w:type="table" w:styleId="1171" w:customStyle="1">
    <w:name w:val="普通表格1"/>
    <w:uiPriority w:val="0"/>
    <w:semiHidden/>
    <w:qFormat/>
    <w:tblPr>
      <w:tblCellMar>
        <w:left w:w="0" w:type="dxa"/>
        <w:top w:w="0" w:type="dxa"/>
        <w:right w:w="0" w:type="dxa"/>
        <w:bottom w:w="0" w:type="dxa"/>
      </w:tblCellMar>
    </w:tblPr>
  </w:style>
  <w:style w:type="table" w:styleId="1172" w:customStyle="1">
    <w:name w:val="List Table 7 Colorful - Accent 1"/>
    <w:uiPriority w:val="99"/>
    <w:qFormat/>
    <w:tblPr>
      <w:tblCellMar>
        <w:left w:w="0" w:type="dxa"/>
        <w:top w:w="0" w:type="dxa"/>
        <w:right w:w="0" w:type="dxa"/>
        <w:bottom w:w="0" w:type="dxa"/>
      </w:tblCellMar>
    </w:tblPr>
  </w:style>
  <w:style w:type="table" w:styleId="1173" w:customStyle="1">
    <w:name w:val="List Table 7 Colorful - Accent 2"/>
    <w:uiPriority w:val="99"/>
    <w:qFormat/>
    <w:tblPr>
      <w:tblCellMar>
        <w:left w:w="0" w:type="dxa"/>
        <w:top w:w="0" w:type="dxa"/>
        <w:right w:w="0" w:type="dxa"/>
        <w:bottom w:w="0" w:type="dxa"/>
      </w:tblCellMar>
    </w:tblPr>
  </w:style>
  <w:style w:type="table" w:styleId="1174" w:customStyle="1">
    <w:name w:val="Grid Table 3 - Accent 1"/>
    <w:uiPriority w:val="99"/>
    <w:qFormat/>
    <w:tblPr>
      <w:tblCellMar>
        <w:left w:w="0" w:type="dxa"/>
        <w:top w:w="0" w:type="dxa"/>
        <w:right w:w="0" w:type="dxa"/>
        <w:bottom w:w="0" w:type="dxa"/>
      </w:tblCellMar>
    </w:tblPr>
  </w:style>
  <w:style w:type="table" w:styleId="1175" w:customStyle="1">
    <w:name w:val="Bordered - Accent 3"/>
    <w:uiPriority w:val="99"/>
    <w:qFormat/>
    <w:tblPr>
      <w:tblCellMar>
        <w:left w:w="0" w:type="dxa"/>
        <w:top w:w="0" w:type="dxa"/>
        <w:right w:w="0" w:type="dxa"/>
        <w:bottom w:w="0" w:type="dxa"/>
      </w:tblCellMar>
    </w:tblPr>
  </w:style>
  <w:style w:type="table" w:styleId="1176" w:customStyle="1">
    <w:name w:val="List Table 4 - Accent 5"/>
    <w:uiPriority w:val="99"/>
    <w:qFormat/>
    <w:tblPr>
      <w:tblCellMar>
        <w:left w:w="0" w:type="dxa"/>
        <w:top w:w="0" w:type="dxa"/>
        <w:right w:w="0" w:type="dxa"/>
        <w:bottom w:w="0" w:type="dxa"/>
      </w:tblCellMar>
    </w:tblPr>
  </w:style>
  <w:style w:type="table" w:styleId="1177" w:customStyle="1">
    <w:name w:val="List Table 7 Colorful - Accent 6"/>
    <w:uiPriority w:val="99"/>
    <w:qFormat/>
    <w:tblPr>
      <w:tblCellMar>
        <w:left w:w="0" w:type="dxa"/>
        <w:top w:w="0" w:type="dxa"/>
        <w:right w:w="0" w:type="dxa"/>
        <w:bottom w:w="0" w:type="dxa"/>
      </w:tblCellMar>
    </w:tblPr>
  </w:style>
  <w:style w:type="table" w:styleId="1178" w:customStyle="1">
    <w:name w:val="Bordered &amp; Lined - Accent 5"/>
    <w:uiPriority w:val="99"/>
    <w:qFormat/>
    <w:rPr>
      <w:color w:val="404040"/>
    </w:rPr>
    <w:tblPr>
      <w:tblCellMar>
        <w:left w:w="0" w:type="dxa"/>
        <w:top w:w="0" w:type="dxa"/>
        <w:right w:w="0" w:type="dxa"/>
        <w:bottom w:w="0" w:type="dxa"/>
      </w:tblCellMar>
    </w:tblPr>
  </w:style>
  <w:style w:type="table" w:styleId="1179" w:customStyle="1">
    <w:name w:val="List Table 6 Colorful - Accent 4"/>
    <w:uiPriority w:val="99"/>
    <w:qFormat/>
    <w:tblPr>
      <w:tblCellMar>
        <w:left w:w="0" w:type="dxa"/>
        <w:top w:w="0" w:type="dxa"/>
        <w:right w:w="0" w:type="dxa"/>
        <w:bottom w:w="0" w:type="dxa"/>
      </w:tblCellMar>
    </w:tblPr>
  </w:style>
  <w:style w:type="table" w:styleId="1180" w:customStyle="1">
    <w:name w:val="List Table 6 Colorful - Accent 6"/>
    <w:uiPriority w:val="99"/>
    <w:qFormat/>
    <w:tblPr>
      <w:tblCellMar>
        <w:left w:w="0" w:type="dxa"/>
        <w:top w:w="0" w:type="dxa"/>
        <w:right w:w="0" w:type="dxa"/>
        <w:bottom w:w="0" w:type="dxa"/>
      </w:tblCellMar>
    </w:tblPr>
  </w:style>
  <w:style w:type="table" w:styleId="1181" w:customStyle="1">
    <w:name w:val="Grid Table 3 - Accent 4"/>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Lined - Accent 3"/>
    <w:uiPriority w:val="99"/>
    <w:qFormat/>
    <w:rPr>
      <w:color w:val="404040"/>
    </w:rPr>
    <w:tblPr>
      <w:tblCellMar>
        <w:left w:w="0" w:type="dxa"/>
        <w:top w:w="0" w:type="dxa"/>
        <w:right w:w="0" w:type="dxa"/>
        <w:bottom w:w="0" w:type="dxa"/>
      </w:tblCellMar>
    </w:tblPr>
  </w:style>
  <w:style w:type="table" w:styleId="1184" w:customStyle="1">
    <w:name w:val="List Table 6 Colorful - Accent 1"/>
    <w:uiPriority w:val="99"/>
    <w:qFormat/>
    <w:tblPr>
      <w:tblCellMar>
        <w:left w:w="0" w:type="dxa"/>
        <w:top w:w="0" w:type="dxa"/>
        <w:right w:w="0" w:type="dxa"/>
        <w:bottom w:w="0" w:type="dxa"/>
      </w:tblCellMar>
    </w:tblPr>
  </w:style>
  <w:style w:type="table" w:styleId="1185" w:customStyle="1">
    <w:name w:val="网格表 1 浅色1"/>
    <w:uiPriority w:val="99"/>
    <w:qFormat/>
    <w:tblPr>
      <w:tblCellMar>
        <w:left w:w="0" w:type="dxa"/>
        <w:top w:w="0" w:type="dxa"/>
        <w:right w:w="0" w:type="dxa"/>
        <w:bottom w:w="0" w:type="dxa"/>
      </w:tblCellMar>
    </w:tblPr>
  </w:style>
  <w:style w:type="table" w:styleId="1186" w:customStyle="1">
    <w:name w:val="List Table 1 Light - Accent 6"/>
    <w:uiPriority w:val="99"/>
    <w:qFormat/>
    <w:tblPr>
      <w:tblCellMar>
        <w:left w:w="0" w:type="dxa"/>
        <w:top w:w="0" w:type="dxa"/>
        <w:right w:w="0" w:type="dxa"/>
        <w:bottom w:w="0" w:type="dxa"/>
      </w:tblCellMar>
    </w:tblPr>
  </w:style>
  <w:style w:type="table" w:styleId="1187" w:customStyle="1">
    <w:name w:val="Lined - Accent 1"/>
    <w:uiPriority w:val="99"/>
    <w:qFormat/>
    <w:rPr>
      <w:color w:val="404040"/>
    </w:rPr>
    <w:tblPr>
      <w:tblCellMar>
        <w:left w:w="0" w:type="dxa"/>
        <w:top w:w="0" w:type="dxa"/>
        <w:right w:w="0" w:type="dxa"/>
        <w:bottom w:w="0" w:type="dxa"/>
      </w:tblCellMar>
    </w:tblPr>
  </w:style>
  <w:style w:type="table" w:styleId="1188" w:customStyle="1">
    <w:name w:val="Bordered - Accent 5"/>
    <w:uiPriority w:val="99"/>
    <w:qFormat/>
    <w:tblPr>
      <w:tblCellMar>
        <w:left w:w="0" w:type="dxa"/>
        <w:top w:w="0" w:type="dxa"/>
        <w:right w:w="0" w:type="dxa"/>
        <w:bottom w:w="0" w:type="dxa"/>
      </w:tblCellMar>
    </w:tblPr>
  </w:style>
  <w:style w:type="table" w:styleId="1189" w:customStyle="1">
    <w:name w:val="Grid Table 3 - Accent 3"/>
    <w:uiPriority w:val="99"/>
    <w:qFormat/>
    <w:tblPr>
      <w:tblCellMar>
        <w:left w:w="0" w:type="dxa"/>
        <w:top w:w="0" w:type="dxa"/>
        <w:right w:w="0" w:type="dxa"/>
        <w:bottom w:w="0" w:type="dxa"/>
      </w:tblCellMar>
    </w:tblPr>
  </w:style>
  <w:style w:type="table" w:styleId="1190" w:customStyle="1">
    <w:name w:val="清单表 6 彩色1"/>
    <w:uiPriority w:val="99"/>
    <w:qFormat/>
    <w:tblPr>
      <w:tblCellMar>
        <w:left w:w="0" w:type="dxa"/>
        <w:top w:w="0" w:type="dxa"/>
        <w:right w:w="0" w:type="dxa"/>
        <w:bottom w:w="0" w:type="dxa"/>
      </w:tblCellMar>
    </w:tblPr>
  </w:style>
  <w:style w:type="table" w:styleId="1191" w:customStyle="1">
    <w:name w:val="Bordered &amp; Lined - Accent 2"/>
    <w:uiPriority w:val="99"/>
    <w:qFormat/>
    <w:rPr>
      <w:color w:val="404040"/>
    </w:rPr>
    <w:tblPr>
      <w:tblCellMar>
        <w:left w:w="0" w:type="dxa"/>
        <w:top w:w="0" w:type="dxa"/>
        <w:right w:w="0" w:type="dxa"/>
        <w:bottom w:w="0" w:type="dxa"/>
      </w:tblCellMar>
    </w:tblPr>
  </w:style>
  <w:style w:type="table" w:styleId="1192" w:customStyle="1">
    <w:name w:val="Grid Table 2 - Accent 5"/>
    <w:uiPriority w:val="99"/>
    <w:qFormat/>
    <w:tblPr>
      <w:tblCellMar>
        <w:left w:w="0" w:type="dxa"/>
        <w:top w:w="0" w:type="dxa"/>
        <w:right w:w="0" w:type="dxa"/>
        <w:bottom w:w="0" w:type="dxa"/>
      </w:tblCellMar>
    </w:tblPr>
  </w:style>
  <w:style w:type="table" w:styleId="1193" w:customStyle="1">
    <w:name w:val="List Table 7 Colorful - Accent 4"/>
    <w:uiPriority w:val="99"/>
    <w:qFormat/>
    <w:tblPr>
      <w:tblCellMar>
        <w:left w:w="0" w:type="dxa"/>
        <w:top w:w="0" w:type="dxa"/>
        <w:right w:w="0" w:type="dxa"/>
        <w:bottom w:w="0" w:type="dxa"/>
      </w:tblCellMar>
    </w:tblPr>
  </w:style>
  <w:style w:type="table" w:styleId="1194" w:customStyle="1">
    <w:name w:val="List Table 5 Dark - Accent 6"/>
    <w:uiPriority w:val="99"/>
    <w:qFormat/>
    <w:tblPr>
      <w:tblCellMar>
        <w:left w:w="0" w:type="dxa"/>
        <w:top w:w="0" w:type="dxa"/>
        <w:right w:w="0" w:type="dxa"/>
        <w:bottom w:w="0" w:type="dxa"/>
      </w:tblCellMar>
    </w:tblPr>
  </w:style>
  <w:style w:type="table" w:styleId="1195" w:customStyle="1">
    <w:name w:val="List Table 4 - Accent 6"/>
    <w:uiPriority w:val="99"/>
    <w:qFormat/>
    <w:tblPr>
      <w:tblCellMar>
        <w:left w:w="0" w:type="dxa"/>
        <w:top w:w="0" w:type="dxa"/>
        <w:right w:w="0" w:type="dxa"/>
        <w:bottom w:w="0" w:type="dxa"/>
      </w:tblCellMar>
    </w:tblPr>
  </w:style>
  <w:style w:type="table" w:styleId="1196" w:customStyle="1">
    <w:name w:val="网格表 41"/>
    <w:uiPriority w:val="59"/>
    <w:qFormat/>
    <w:tblPr>
      <w:tblCellMar>
        <w:left w:w="0" w:type="dxa"/>
        <w:top w:w="0" w:type="dxa"/>
        <w:right w:w="0" w:type="dxa"/>
        <w:bottom w:w="0" w:type="dxa"/>
      </w:tblCellMar>
    </w:tblPr>
  </w:style>
  <w:style w:type="table" w:styleId="1197" w:customStyle="1">
    <w:name w:val="Grid Table 6 Colorful - Accent 4"/>
    <w:uiPriority w:val="99"/>
    <w:qFormat/>
    <w:tblPr>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Grid Table 2 - Accent 4"/>
    <w:uiPriority w:val="99"/>
    <w:qFormat/>
    <w:tblPr>
      <w:tblCellMar>
        <w:left w:w="0" w:type="dxa"/>
        <w:top w:w="0" w:type="dxa"/>
        <w:right w:w="0" w:type="dxa"/>
        <w:bottom w:w="0" w:type="dxa"/>
      </w:tblCellMar>
    </w:tblPr>
  </w:style>
  <w:style w:type="table" w:styleId="1200" w:customStyle="1">
    <w:name w:val="List Table 1 Light - Accent 2"/>
    <w:uiPriority w:val="99"/>
    <w:qFormat/>
    <w:tblPr>
      <w:tblCellMar>
        <w:left w:w="0" w:type="dxa"/>
        <w:top w:w="0" w:type="dxa"/>
        <w:right w:w="0" w:type="dxa"/>
        <w:bottom w:w="0" w:type="dxa"/>
      </w:tblCellMar>
    </w:tblPr>
  </w:style>
  <w:style w:type="table" w:styleId="1201" w:customStyle="1">
    <w:name w:val="List Table 3 - Accent 3"/>
    <w:uiPriority w:val="99"/>
    <w:qFormat/>
    <w:tblPr>
      <w:tblCellMar>
        <w:left w:w="0" w:type="dxa"/>
        <w:top w:w="0" w:type="dxa"/>
        <w:right w:w="0" w:type="dxa"/>
        <w:bottom w:w="0" w:type="dxa"/>
      </w:tblCellMar>
    </w:tblPr>
  </w:style>
  <w:style w:type="table" w:styleId="1202" w:customStyle="1">
    <w:name w:val="List Table 1 Light - Accent 4"/>
    <w:uiPriority w:val="99"/>
    <w:qFormat/>
    <w:tblPr>
      <w:tblCellMar>
        <w:left w:w="0" w:type="dxa"/>
        <w:top w:w="0" w:type="dxa"/>
        <w:right w:w="0" w:type="dxa"/>
        <w:bottom w:w="0" w:type="dxa"/>
      </w:tblCellMar>
    </w:tblPr>
  </w:style>
  <w:style w:type="table" w:styleId="1203" w:customStyle="1">
    <w:name w:val="Grid Table 6 Colorful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Bordered - Accent 4"/>
    <w:uiPriority w:val="99"/>
    <w:qFormat/>
    <w:tblPr>
      <w:tblCellMar>
        <w:left w:w="0" w:type="dxa"/>
        <w:top w:w="0" w:type="dxa"/>
        <w:right w:w="0" w:type="dxa"/>
        <w:bottom w:w="0" w:type="dxa"/>
      </w:tblCellMar>
    </w:tblPr>
  </w:style>
  <w:style w:type="table" w:styleId="1206" w:customStyle="1">
    <w:name w:val="List Table 7 Colorful - Accent 3"/>
    <w:uiPriority w:val="99"/>
    <w:qFormat/>
    <w:tblPr>
      <w:tblCellMar>
        <w:left w:w="0" w:type="dxa"/>
        <w:top w:w="0" w:type="dxa"/>
        <w:right w:w="0" w:type="dxa"/>
        <w:bottom w:w="0" w:type="dxa"/>
      </w:tblCellMar>
    </w:tblPr>
  </w:style>
  <w:style w:type="table" w:styleId="1207" w:customStyle="1">
    <w:name w:val="Grid Table 6 Colorful - Accent 5"/>
    <w:uiPriority w:val="99"/>
    <w:qFormat/>
    <w:tblPr>
      <w:tblCellMar>
        <w:left w:w="0" w:type="dxa"/>
        <w:top w:w="0" w:type="dxa"/>
        <w:right w:w="0" w:type="dxa"/>
        <w:bottom w:w="0" w:type="dxa"/>
      </w:tblCellMar>
    </w:tblPr>
  </w:style>
  <w:style w:type="table" w:styleId="1208" w:customStyle="1">
    <w:name w:val="List Table 2 - Accent 1"/>
    <w:uiPriority w:val="99"/>
    <w:qFormat/>
    <w:tblPr>
      <w:tblCellMar>
        <w:left w:w="0" w:type="dxa"/>
        <w:top w:w="0" w:type="dxa"/>
        <w:right w:w="0" w:type="dxa"/>
        <w:bottom w:w="0" w:type="dxa"/>
      </w:tblCellMar>
    </w:tblPr>
  </w:style>
  <w:style w:type="table" w:styleId="1209" w:customStyle="1">
    <w:name w:val="List Table 2 - Accent 4"/>
    <w:uiPriority w:val="99"/>
    <w:qFormat/>
    <w:tblPr>
      <w:tblCellMar>
        <w:left w:w="0" w:type="dxa"/>
        <w:top w:w="0" w:type="dxa"/>
        <w:right w:w="0" w:type="dxa"/>
        <w:bottom w:w="0" w:type="dxa"/>
      </w:tblCellMar>
    </w:tblPr>
  </w:style>
  <w:style w:type="table" w:styleId="1210" w:customStyle="1">
    <w:name w:val="Bordered &amp; Lined - Accent"/>
    <w:uiPriority w:val="99"/>
    <w:qFormat/>
    <w:rPr>
      <w:color w:val="404040"/>
    </w:rPr>
    <w:tblPr>
      <w:tblCellMar>
        <w:left w:w="0" w:type="dxa"/>
        <w:top w:w="0" w:type="dxa"/>
        <w:right w:w="0" w:type="dxa"/>
        <w:bottom w:w="0" w:type="dxa"/>
      </w:tblCellMar>
    </w:tblPr>
  </w:style>
  <w:style w:type="table" w:styleId="1211" w:customStyle="1">
    <w:name w:val="Grid Table 5 Dark - Accent 5"/>
    <w:uiPriority w:val="99"/>
    <w:qFormat/>
    <w:tblPr>
      <w:tblCellMar>
        <w:left w:w="0" w:type="dxa"/>
        <w:top w:w="0" w:type="dxa"/>
        <w:right w:w="0" w:type="dxa"/>
        <w:bottom w:w="0" w:type="dxa"/>
      </w:tblCellMar>
    </w:tblPr>
  </w:style>
  <w:style w:type="table" w:styleId="1212" w:customStyle="1">
    <w:name w:val="无格式表格 31"/>
    <w:uiPriority w:val="99"/>
    <w:qFormat/>
    <w:tblPr>
      <w:tblCellMar>
        <w:left w:w="0" w:type="dxa"/>
        <w:top w:w="0" w:type="dxa"/>
        <w:right w:w="0" w:type="dxa"/>
        <w:bottom w:w="0" w:type="dxa"/>
      </w:tblCellMar>
    </w:tblPr>
  </w:style>
  <w:style w:type="table" w:styleId="1213" w:customStyle="1">
    <w:name w:val="清单表 41"/>
    <w:uiPriority w:val="99"/>
    <w:qFormat/>
    <w:tblPr>
      <w:tblCellMar>
        <w:left w:w="0" w:type="dxa"/>
        <w:top w:w="0" w:type="dxa"/>
        <w:right w:w="0" w:type="dxa"/>
        <w:bottom w:w="0" w:type="dxa"/>
      </w:tblCellMar>
    </w:tblPr>
  </w:style>
  <w:style w:type="table" w:styleId="1214" w:customStyle="1">
    <w:name w:val="Grid Table 4 - Accent 5"/>
    <w:uiPriority w:val="59"/>
    <w:qFormat/>
    <w:tblPr>
      <w:tblCellMar>
        <w:left w:w="0" w:type="dxa"/>
        <w:top w:w="0" w:type="dxa"/>
        <w:right w:w="0" w:type="dxa"/>
        <w:bottom w:w="0" w:type="dxa"/>
      </w:tblCellMar>
    </w:tblPr>
  </w:style>
  <w:style w:type="table" w:styleId="1215" w:customStyle="1">
    <w:name w:val="List Table 6 Colorful - Accent 3"/>
    <w:uiPriority w:val="99"/>
    <w:qFormat/>
    <w:tblPr>
      <w:tblCellMar>
        <w:left w:w="0" w:type="dxa"/>
        <w:top w:w="0" w:type="dxa"/>
        <w:right w:w="0" w:type="dxa"/>
        <w:bottom w:w="0" w:type="dxa"/>
      </w:tblCellMar>
    </w:tblPr>
  </w:style>
  <w:style w:type="table" w:styleId="1216" w:customStyle="1">
    <w:name w:val="Lined - Accent 2"/>
    <w:uiPriority w:val="99"/>
    <w:qFormat/>
    <w:rPr>
      <w:color w:val="404040"/>
    </w:rPr>
    <w:tblPr>
      <w:tblCellMar>
        <w:left w:w="0" w:type="dxa"/>
        <w:top w:w="0" w:type="dxa"/>
        <w:right w:w="0" w:type="dxa"/>
        <w:bottom w:w="0" w:type="dxa"/>
      </w:tblCellMar>
    </w:tblPr>
  </w:style>
  <w:style w:type="table" w:styleId="1217" w:customStyle="1">
    <w:name w:val="Grid Table 1 Light - Accent 1"/>
    <w:uiPriority w:val="99"/>
    <w:qFormat/>
    <w:tblPr>
      <w:tblCellMar>
        <w:left w:w="0" w:type="dxa"/>
        <w:top w:w="0" w:type="dxa"/>
        <w:right w:w="0" w:type="dxa"/>
        <w:bottom w:w="0" w:type="dxa"/>
      </w:tblCellMar>
    </w:tblPr>
  </w:style>
  <w:style w:type="table" w:styleId="1218" w:customStyle="1">
    <w:name w:val="List Table 3 - Accent 2"/>
    <w:uiPriority w:val="99"/>
    <w:qFormat/>
    <w:tblPr>
      <w:tblCellMar>
        <w:left w:w="0" w:type="dxa"/>
        <w:top w:w="0" w:type="dxa"/>
        <w:right w:w="0" w:type="dxa"/>
        <w:bottom w:w="0" w:type="dxa"/>
      </w:tblCellMar>
    </w:tblPr>
  </w:style>
  <w:style w:type="table" w:styleId="1219" w:customStyle="1">
    <w:name w:val="网格表 7 彩色1"/>
    <w:uiPriority w:val="99"/>
    <w:qFormat/>
    <w:tblPr>
      <w:tblCellMar>
        <w:left w:w="0" w:type="dxa"/>
        <w:top w:w="0" w:type="dxa"/>
        <w:right w:w="0" w:type="dxa"/>
        <w:bottom w:w="0" w:type="dxa"/>
      </w:tblCellMar>
    </w:tblPr>
  </w:style>
  <w:style w:type="table" w:styleId="1220" w:customStyle="1">
    <w:name w:val="List Table 1 Light - Accent 5"/>
    <w:uiPriority w:val="99"/>
    <w:qFormat/>
    <w:tblPr>
      <w:tblCellMar>
        <w:left w:w="0" w:type="dxa"/>
        <w:top w:w="0" w:type="dxa"/>
        <w:right w:w="0" w:type="dxa"/>
        <w:bottom w:w="0" w:type="dxa"/>
      </w:tblCellMar>
    </w:tblPr>
  </w:style>
  <w:style w:type="table" w:styleId="1221" w:customStyle="1">
    <w:name w:val="List Table 6 Colorful - Accent 2"/>
    <w:uiPriority w:val="99"/>
    <w:qFormat/>
    <w:tblPr>
      <w:tblCellMar>
        <w:left w:w="0" w:type="dxa"/>
        <w:top w:w="0" w:type="dxa"/>
        <w:right w:w="0" w:type="dxa"/>
        <w:bottom w:w="0" w:type="dxa"/>
      </w:tblCellMar>
    </w:tblPr>
  </w:style>
  <w:style w:type="table" w:styleId="1222" w:customStyle="1">
    <w:name w:val="Lined - Accent 6"/>
    <w:uiPriority w:val="99"/>
    <w:qFormat/>
    <w:rPr>
      <w:color w:val="404040"/>
    </w:rPr>
    <w:tblPr>
      <w:tblCellMar>
        <w:left w:w="0" w:type="dxa"/>
        <w:top w:w="0" w:type="dxa"/>
        <w:right w:w="0" w:type="dxa"/>
        <w:bottom w:w="0" w:type="dxa"/>
      </w:tblCellMar>
    </w:tblPr>
  </w:style>
  <w:style w:type="table" w:styleId="1223" w:customStyle="1">
    <w:name w:val="Grid Table 4 - Accent 1"/>
    <w:uiPriority w:val="59"/>
    <w:qFormat/>
    <w:tblPr>
      <w:tblCellMar>
        <w:left w:w="0" w:type="dxa"/>
        <w:top w:w="0" w:type="dxa"/>
        <w:right w:w="0" w:type="dxa"/>
        <w:bottom w:w="0" w:type="dxa"/>
      </w:tblCellMar>
    </w:tblPr>
  </w:style>
  <w:style w:type="table" w:styleId="1224" w:customStyle="1">
    <w:name w:val="Bordered &amp; Lined - Accent 3"/>
    <w:uiPriority w:val="99"/>
    <w:qFormat/>
    <w:rPr>
      <w:color w:val="404040"/>
    </w:rPr>
    <w:tblPr>
      <w:tblCellMar>
        <w:left w:w="0" w:type="dxa"/>
        <w:top w:w="0" w:type="dxa"/>
        <w:right w:w="0" w:type="dxa"/>
        <w:bottom w:w="0" w:type="dxa"/>
      </w:tblCellMar>
    </w:tblPr>
  </w:style>
  <w:style w:type="table" w:styleId="1225" w:customStyle="1">
    <w:name w:val="Grid Table 3 - Accent 5"/>
    <w:uiPriority w:val="99"/>
    <w:qFormat/>
    <w:tblPr>
      <w:tblCellMar>
        <w:left w:w="0" w:type="dxa"/>
        <w:top w:w="0" w:type="dxa"/>
        <w:right w:w="0" w:type="dxa"/>
        <w:bottom w:w="0" w:type="dxa"/>
      </w:tblCellMar>
    </w:tblPr>
  </w:style>
  <w:style w:type="table" w:styleId="1226" w:customStyle="1">
    <w:name w:val="Grid Table 7 Colorful - Accent 1"/>
    <w:uiPriority w:val="99"/>
    <w:qFormat/>
    <w:tblPr>
      <w:tblCellMar>
        <w:left w:w="0" w:type="dxa"/>
        <w:top w:w="0" w:type="dxa"/>
        <w:right w:w="0" w:type="dxa"/>
        <w:bottom w:w="0" w:type="dxa"/>
      </w:tblCellMar>
    </w:tblPr>
  </w:style>
  <w:style w:type="table" w:styleId="1227" w:customStyle="1">
    <w:name w:val="网格表 6 彩色1"/>
    <w:uiPriority w:val="99"/>
    <w:qFormat/>
    <w:tblPr>
      <w:tblCellMar>
        <w:left w:w="0" w:type="dxa"/>
        <w:top w:w="0" w:type="dxa"/>
        <w:right w:w="0" w:type="dxa"/>
        <w:bottom w:w="0" w:type="dxa"/>
      </w:tblCellMar>
    </w:tblPr>
  </w:style>
  <w:style w:type="table" w:styleId="1228" w:customStyle="1">
    <w:name w:val="List Table 3 - Accent 6"/>
    <w:uiPriority w:val="99"/>
    <w:qFormat/>
    <w:tblPr>
      <w:tblCellMar>
        <w:left w:w="0" w:type="dxa"/>
        <w:top w:w="0" w:type="dxa"/>
        <w:right w:w="0" w:type="dxa"/>
        <w:bottom w:w="0" w:type="dxa"/>
      </w:tblCellMar>
    </w:tblPr>
  </w:style>
  <w:style w:type="table" w:styleId="1229" w:customStyle="1">
    <w:name w:val="Bordered - Accent 2"/>
    <w:uiPriority w:val="99"/>
    <w:qFormat/>
    <w:tblPr>
      <w:tblCellMar>
        <w:left w:w="0" w:type="dxa"/>
        <w:top w:w="0" w:type="dxa"/>
        <w:right w:w="0" w:type="dxa"/>
        <w:bottom w:w="0" w:type="dxa"/>
      </w:tblCellMar>
    </w:tblPr>
  </w:style>
  <w:style w:type="table" w:styleId="1230" w:customStyle="1">
    <w:name w:val="Grid Table 7 Colorful - Accent 6"/>
    <w:uiPriority w:val="99"/>
    <w:qFormat/>
    <w:tblPr>
      <w:tblCellMar>
        <w:left w:w="0" w:type="dxa"/>
        <w:top w:w="0" w:type="dxa"/>
        <w:right w:w="0" w:type="dxa"/>
        <w:bottom w:w="0" w:type="dxa"/>
      </w:tblCellMar>
    </w:tblPr>
  </w:style>
  <w:style w:type="table" w:styleId="1231" w:customStyle="1">
    <w:name w:val="Bordered &amp; Lined - Accent 6"/>
    <w:uiPriority w:val="99"/>
    <w:qFormat/>
    <w:rPr>
      <w:color w:val="404040"/>
    </w:rPr>
    <w:tblPr>
      <w:tblCellMar>
        <w:left w:w="0" w:type="dxa"/>
        <w:top w:w="0" w:type="dxa"/>
        <w:right w:w="0" w:type="dxa"/>
        <w:bottom w:w="0" w:type="dxa"/>
      </w:tblCellMar>
    </w:tblPr>
  </w:style>
  <w:style w:type="table" w:styleId="1232" w:customStyle="1">
    <w:name w:val="Grid Table 3 - Accent 6"/>
    <w:uiPriority w:val="99"/>
    <w:qFormat/>
    <w:tblPr>
      <w:tblCellMar>
        <w:left w:w="0" w:type="dxa"/>
        <w:top w:w="0" w:type="dxa"/>
        <w:right w:w="0" w:type="dxa"/>
        <w:bottom w:w="0" w:type="dxa"/>
      </w:tblCellMar>
    </w:tblPr>
  </w:style>
  <w:style w:type="table" w:styleId="1233" w:customStyle="1">
    <w:name w:val="无格式表格 21"/>
    <w:uiPriority w:val="59"/>
    <w:qFormat/>
    <w:tblPr>
      <w:tblCellMar>
        <w:left w:w="0" w:type="dxa"/>
        <w:top w:w="0" w:type="dxa"/>
        <w:right w:w="0" w:type="dxa"/>
        <w:bottom w:w="0" w:type="dxa"/>
      </w:tblCellMar>
    </w:tblPr>
  </w:style>
  <w:style w:type="table" w:styleId="1234" w:customStyle="1">
    <w:name w:val="清单表 5 深色1"/>
    <w:uiPriority w:val="99"/>
    <w:qFormat/>
    <w:tblPr>
      <w:tblCellMar>
        <w:left w:w="0" w:type="dxa"/>
        <w:top w:w="0" w:type="dxa"/>
        <w:right w:w="0" w:type="dxa"/>
        <w:bottom w:w="0" w:type="dxa"/>
      </w:tblCellMar>
    </w:tblPr>
  </w:style>
  <w:style w:type="table" w:styleId="1235" w:customStyle="1">
    <w:name w:val="List Table 5 Dark - Accent 1"/>
    <w:uiPriority w:val="99"/>
    <w:qFormat/>
    <w:tblPr>
      <w:tblCellMar>
        <w:left w:w="0" w:type="dxa"/>
        <w:top w:w="0" w:type="dxa"/>
        <w:right w:w="0" w:type="dxa"/>
        <w:bottom w:w="0" w:type="dxa"/>
      </w:tblCellMar>
    </w:tblPr>
  </w:style>
  <w:style w:type="table" w:styleId="1236" w:customStyle="1">
    <w:name w:val="List Table 5 Dark - Accent 4"/>
    <w:uiPriority w:val="99"/>
    <w:qFormat/>
    <w:tblPr>
      <w:tblCellMar>
        <w:left w:w="0" w:type="dxa"/>
        <w:top w:w="0" w:type="dxa"/>
        <w:right w:w="0" w:type="dxa"/>
        <w:bottom w:w="0" w:type="dxa"/>
      </w:tblCellMar>
    </w:tblPr>
  </w:style>
  <w:style w:type="table" w:styleId="1237" w:customStyle="1">
    <w:name w:val="Grid Table 3 - Accent 2"/>
    <w:uiPriority w:val="99"/>
    <w:qFormat/>
    <w:tblPr>
      <w:tblCellMar>
        <w:left w:w="0" w:type="dxa"/>
        <w:top w:w="0" w:type="dxa"/>
        <w:right w:w="0" w:type="dxa"/>
        <w:bottom w:w="0" w:type="dxa"/>
      </w:tblCellMar>
    </w:tblPr>
  </w:style>
  <w:style w:type="table" w:styleId="1238" w:customStyle="1">
    <w:name w:val="Grid Table 5 Dark- Accent 4"/>
    <w:uiPriority w:val="99"/>
    <w:qFormat/>
    <w:tblPr>
      <w:tblCellMar>
        <w:left w:w="0" w:type="dxa"/>
        <w:top w:w="0" w:type="dxa"/>
        <w:right w:w="0" w:type="dxa"/>
        <w:bottom w:w="0" w:type="dxa"/>
      </w:tblCellMar>
    </w:tblPr>
  </w:style>
  <w:style w:type="table" w:styleId="1239" w:customStyle="1">
    <w:name w:val="Grid Table 2 - Accent 2"/>
    <w:uiPriority w:val="99"/>
    <w:qFormat/>
    <w:tblPr>
      <w:tblCellMar>
        <w:left w:w="0" w:type="dxa"/>
        <w:top w:w="0" w:type="dxa"/>
        <w:right w:w="0" w:type="dxa"/>
        <w:bottom w:w="0" w:type="dxa"/>
      </w:tblCellMar>
    </w:tblPr>
  </w:style>
  <w:style w:type="table" w:styleId="1240" w:customStyle="1">
    <w:name w:val="List Table 2 - Accent 3"/>
    <w:uiPriority w:val="99"/>
    <w:qFormat/>
    <w:tblPr>
      <w:tblCellMar>
        <w:left w:w="0" w:type="dxa"/>
        <w:top w:w="0" w:type="dxa"/>
        <w:right w:w="0" w:type="dxa"/>
        <w:bottom w:w="0" w:type="dxa"/>
      </w:tblCellMar>
    </w:tblPr>
  </w:style>
  <w:style w:type="table" w:styleId="1241" w:customStyle="1">
    <w:name w:val="无格式表格 51"/>
    <w:uiPriority w:val="99"/>
    <w:qFormat/>
    <w:tblPr>
      <w:tblCellMar>
        <w:left w:w="0" w:type="dxa"/>
        <w:top w:w="0" w:type="dxa"/>
        <w:right w:w="0" w:type="dxa"/>
        <w:bottom w:w="0" w:type="dxa"/>
      </w:tblCellMar>
    </w:tblPr>
  </w:style>
  <w:style w:type="table" w:styleId="1242" w:customStyle="1">
    <w:name w:val="网格表 21"/>
    <w:uiPriority w:val="99"/>
    <w:qFormat/>
    <w:tblPr>
      <w:tblCellMar>
        <w:left w:w="0" w:type="dxa"/>
        <w:top w:w="0" w:type="dxa"/>
        <w:right w:w="0" w:type="dxa"/>
        <w:bottom w:w="0" w:type="dxa"/>
      </w:tblCellMar>
    </w:tblPr>
  </w:style>
  <w:style w:type="table" w:styleId="1243" w:customStyle="1">
    <w:name w:val="无格式表格 11"/>
    <w:uiPriority w:val="59"/>
    <w:qFormat/>
    <w:tblPr>
      <w:tblCellMar>
        <w:left w:w="0" w:type="dxa"/>
        <w:top w:w="0" w:type="dxa"/>
        <w:right w:w="0" w:type="dxa"/>
        <w:bottom w:w="0" w:type="dxa"/>
      </w:tblCellMar>
    </w:tblPr>
  </w:style>
  <w:style w:type="table" w:styleId="1244" w:customStyle="1">
    <w:name w:val="Grid Table 1 Light - Accent 5"/>
    <w:uiPriority w:val="99"/>
    <w:qFormat/>
    <w:tblPr>
      <w:tblCellMar>
        <w:left w:w="0" w:type="dxa"/>
        <w:top w:w="0" w:type="dxa"/>
        <w:right w:w="0" w:type="dxa"/>
        <w:bottom w:w="0" w:type="dxa"/>
      </w:tblCellMar>
    </w:tblPr>
  </w:style>
  <w:style w:type="table" w:styleId="1245" w:customStyle="1">
    <w:name w:val="List Table 1 Light - Accent 1"/>
    <w:uiPriority w:val="99"/>
    <w:qFormat/>
    <w:tblPr>
      <w:tblCellMar>
        <w:left w:w="0" w:type="dxa"/>
        <w:top w:w="0" w:type="dxa"/>
        <w:right w:w="0" w:type="dxa"/>
        <w:bottom w:w="0" w:type="dxa"/>
      </w:tblCellMar>
    </w:tblPr>
  </w:style>
  <w:style w:type="table" w:styleId="1246" w:customStyle="1">
    <w:name w:val="Grid Table 4 - Accent 2"/>
    <w:uiPriority w:val="59"/>
    <w:qFormat/>
    <w:tblPr>
      <w:tblCellMar>
        <w:left w:w="0" w:type="dxa"/>
        <w:top w:w="0" w:type="dxa"/>
        <w:right w:w="0" w:type="dxa"/>
        <w:bottom w:w="0" w:type="dxa"/>
      </w:tblCellMar>
    </w:tblPr>
  </w:style>
  <w:style w:type="table" w:styleId="1247" w:customStyle="1">
    <w:name w:val="List Table 2 - Accent 5"/>
    <w:uiPriority w:val="99"/>
    <w:qFormat/>
    <w:tblPr>
      <w:tblCellMar>
        <w:left w:w="0" w:type="dxa"/>
        <w:top w:w="0" w:type="dxa"/>
        <w:right w:w="0" w:type="dxa"/>
        <w:bottom w:w="0" w:type="dxa"/>
      </w:tblCellMar>
    </w:tblPr>
  </w:style>
  <w:style w:type="table" w:styleId="1248" w:customStyle="1">
    <w:name w:val="List Table 4 - Accent 3"/>
    <w:uiPriority w:val="99"/>
    <w:qFormat/>
    <w:tblPr>
      <w:tblCellMar>
        <w:left w:w="0" w:type="dxa"/>
        <w:top w:w="0" w:type="dxa"/>
        <w:right w:w="0" w:type="dxa"/>
        <w:bottom w:w="0" w:type="dxa"/>
      </w:tblCellMar>
    </w:tblPr>
  </w:style>
  <w:style w:type="table" w:styleId="1249" w:customStyle="1">
    <w:name w:val="网格表 31"/>
    <w:uiPriority w:val="99"/>
    <w:qFormat/>
    <w:tblPr>
      <w:tblCellMar>
        <w:left w:w="0" w:type="dxa"/>
        <w:top w:w="0" w:type="dxa"/>
        <w:right w:w="0" w:type="dxa"/>
        <w:bottom w:w="0" w:type="dxa"/>
      </w:tblCellMar>
    </w:tblPr>
  </w:style>
  <w:style w:type="table" w:styleId="1250" w:customStyle="1">
    <w:name w:val="List Table 3 - Accent 4"/>
    <w:uiPriority w:val="99"/>
    <w:qFormat/>
    <w:tblPr>
      <w:tblCellMar>
        <w:left w:w="0" w:type="dxa"/>
        <w:top w:w="0" w:type="dxa"/>
        <w:right w:w="0" w:type="dxa"/>
        <w:bottom w:w="0" w:type="dxa"/>
      </w:tblCellMar>
    </w:tblPr>
  </w:style>
  <w:style w:type="table" w:styleId="1251" w:customStyle="1">
    <w:name w:val="Grid Table 1 Light - Accent 2"/>
    <w:uiPriority w:val="99"/>
    <w:qFormat/>
    <w:tblPr>
      <w:tblCellMar>
        <w:left w:w="0" w:type="dxa"/>
        <w:top w:w="0" w:type="dxa"/>
        <w:right w:w="0" w:type="dxa"/>
        <w:bottom w:w="0" w:type="dxa"/>
      </w:tblCellMar>
    </w:tblPr>
  </w:style>
  <w:style w:type="table" w:styleId="1252" w:customStyle="1">
    <w:name w:val="List Table 2 - Accent 6"/>
    <w:uiPriority w:val="99"/>
    <w:qFormat/>
    <w:tblPr>
      <w:tblCellMar>
        <w:left w:w="0" w:type="dxa"/>
        <w:top w:w="0" w:type="dxa"/>
        <w:right w:w="0" w:type="dxa"/>
        <w:bottom w:w="0" w:type="dxa"/>
      </w:tblCellMar>
    </w:tblPr>
  </w:style>
  <w:style w:type="table" w:styleId="1253" w:customStyle="1">
    <w:name w:val="List Table 5 Dark - Accent 2"/>
    <w:uiPriority w:val="99"/>
    <w:qFormat/>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 Accent 1"/>
    <w:uiPriority w:val="99"/>
    <w:qFormat/>
    <w:tblPr>
      <w:tblCellMar>
        <w:left w:w="0" w:type="dxa"/>
        <w:top w:w="0" w:type="dxa"/>
        <w:right w:w="0" w:type="dxa"/>
        <w:bottom w:w="0" w:type="dxa"/>
      </w:tblCellMar>
    </w:tblPr>
  </w:style>
  <w:style w:type="table" w:styleId="1256" w:customStyle="1">
    <w:name w:val="List Table 3 - Accent 5"/>
    <w:uiPriority w:val="99"/>
    <w:qFormat/>
    <w:tblPr>
      <w:tblCellMar>
        <w:left w:w="0" w:type="dxa"/>
        <w:top w:w="0" w:type="dxa"/>
        <w:right w:w="0" w:type="dxa"/>
        <w:bottom w:w="0" w:type="dxa"/>
      </w:tblCellMar>
    </w:tblPr>
  </w:style>
  <w:style w:type="table" w:styleId="1257" w:customStyle="1">
    <w:name w:val="Grid Table 5 Dark - Accent 3"/>
    <w:uiPriority w:val="99"/>
    <w:qFormat/>
    <w:tblPr>
      <w:tblCellMar>
        <w:left w:w="0" w:type="dxa"/>
        <w:top w:w="0" w:type="dxa"/>
        <w:right w:w="0" w:type="dxa"/>
        <w:bottom w:w="0" w:type="dxa"/>
      </w:tblCellMar>
    </w:tblPr>
  </w:style>
  <w:style w:type="table" w:styleId="1258" w:customStyle="1">
    <w:name w:val="Grid Table 7 Colorful - Accent 3"/>
    <w:uiPriority w:val="99"/>
    <w:qFormat/>
    <w:tblPr>
      <w:tblCellMar>
        <w:left w:w="0" w:type="dxa"/>
        <w:top w:w="0" w:type="dxa"/>
        <w:right w:w="0" w:type="dxa"/>
        <w:bottom w:w="0" w:type="dxa"/>
      </w:tblCellMar>
    </w:tblPr>
  </w:style>
  <w:style w:type="table" w:styleId="1259" w:customStyle="1">
    <w:name w:val="网格表 5 深色1"/>
    <w:uiPriority w:val="99"/>
    <w:qFormat/>
    <w:tblPr>
      <w:tblCellMar>
        <w:left w:w="0" w:type="dxa"/>
        <w:top w:w="0" w:type="dxa"/>
        <w:right w:w="0" w:type="dxa"/>
        <w:bottom w:w="0" w:type="dxa"/>
      </w:tblCellMar>
    </w:tblPr>
  </w:style>
  <w:style w:type="table" w:styleId="1260" w:customStyle="1">
    <w:name w:val="清单表 7 彩色1"/>
    <w:uiPriority w:val="99"/>
    <w:qFormat/>
    <w:tblPr>
      <w:tblCellMar>
        <w:left w:w="0" w:type="dxa"/>
        <w:top w:w="0" w:type="dxa"/>
        <w:right w:w="0" w:type="dxa"/>
        <w:bottom w:w="0" w:type="dxa"/>
      </w:tblCellMar>
    </w:tblPr>
  </w:style>
  <w:style w:type="table" w:styleId="1261" w:customStyle="1">
    <w:name w:val="List Table 4 - Accent 4"/>
    <w:uiPriority w:val="99"/>
    <w:qFormat/>
    <w:tblPr>
      <w:tblCellMar>
        <w:left w:w="0" w:type="dxa"/>
        <w:top w:w="0" w:type="dxa"/>
        <w:right w:w="0" w:type="dxa"/>
        <w:bottom w:w="0" w:type="dxa"/>
      </w:tblCellMar>
    </w:tblPr>
  </w:style>
  <w:style w:type="table" w:styleId="1262" w:customStyle="1">
    <w:name w:val="Grid Table 4 - Accent 4"/>
    <w:uiPriority w:val="59"/>
    <w:qFormat/>
    <w:tblPr>
      <w:tblCellMar>
        <w:left w:w="0" w:type="dxa"/>
        <w:top w:w="0" w:type="dxa"/>
        <w:right w:w="0" w:type="dxa"/>
        <w:bottom w:w="0" w:type="dxa"/>
      </w:tblCellMar>
    </w:tblPr>
  </w:style>
  <w:style w:type="table" w:styleId="1263" w:customStyle="1">
    <w:name w:val="Grid Table 7 Colorful - Accent 2"/>
    <w:uiPriority w:val="99"/>
    <w:qFormat/>
    <w:tblPr>
      <w:tblCellMar>
        <w:left w:w="0" w:type="dxa"/>
        <w:top w:w="0" w:type="dxa"/>
        <w:right w:w="0" w:type="dxa"/>
        <w:bottom w:w="0" w:type="dxa"/>
      </w:tblCellMar>
    </w:tblPr>
  </w:style>
  <w:style w:type="table" w:styleId="1264" w:customStyle="1">
    <w:name w:val="Grid Table 4 - Accent 6"/>
    <w:uiPriority w:val="59"/>
    <w:qFormat/>
    <w:tblPr>
      <w:tblCellMar>
        <w:left w:w="0" w:type="dxa"/>
        <w:top w:w="0" w:type="dxa"/>
        <w:right w:w="0" w:type="dxa"/>
        <w:bottom w:w="0" w:type="dxa"/>
      </w:tblCellMar>
    </w:tblPr>
  </w:style>
  <w:style w:type="table" w:styleId="1265" w:customStyle="1">
    <w:name w:val="Bordered &amp; Lined - Accent 4"/>
    <w:uiPriority w:val="99"/>
    <w:qFormat/>
    <w:rPr>
      <w:color w:val="404040"/>
    </w:rPr>
    <w:tblPr>
      <w:tblCellMar>
        <w:left w:w="0" w:type="dxa"/>
        <w:top w:w="0" w:type="dxa"/>
        <w:right w:w="0" w:type="dxa"/>
        <w:bottom w:w="0" w:type="dxa"/>
      </w:tblCellMar>
    </w:tblPr>
  </w:style>
  <w:style w:type="table" w:styleId="1266" w:customStyle="1">
    <w:name w:val="Grid Table 5 Dark - Accent 2"/>
    <w:uiPriority w:val="99"/>
    <w:qFormat/>
    <w:tblPr>
      <w:tblCellMar>
        <w:left w:w="0" w:type="dxa"/>
        <w:top w:w="0" w:type="dxa"/>
        <w:right w:w="0" w:type="dxa"/>
        <w:bottom w:w="0" w:type="dxa"/>
      </w:tblCellMar>
    </w:tblPr>
  </w:style>
  <w:style w:type="table" w:styleId="1267" w:customStyle="1">
    <w:name w:val="无格式表格 41"/>
    <w:uiPriority w:val="99"/>
    <w:qFormat/>
    <w:tblPr>
      <w:tblCellMar>
        <w:left w:w="0" w:type="dxa"/>
        <w:top w:w="0" w:type="dxa"/>
        <w:right w:w="0" w:type="dxa"/>
        <w:bottom w:w="0" w:type="dxa"/>
      </w:tblCellMar>
    </w:tblPr>
  </w:style>
  <w:style w:type="table" w:styleId="1268" w:customStyle="1">
    <w:name w:val="Grid Table 7 Colorful - Accent 5"/>
    <w:uiPriority w:val="99"/>
    <w:qFormat/>
    <w:tblPr>
      <w:tblCellMar>
        <w:left w:w="0" w:type="dxa"/>
        <w:top w:w="0" w:type="dxa"/>
        <w:right w:w="0" w:type="dxa"/>
        <w:bottom w:w="0" w:type="dxa"/>
      </w:tblCellMar>
    </w:tblPr>
  </w:style>
  <w:style w:type="table" w:styleId="1269" w:customStyle="1">
    <w:name w:val="List Table 3 - Accent 1"/>
    <w:uiPriority w:val="99"/>
    <w:qFormat/>
    <w:tblPr>
      <w:tblCellMar>
        <w:left w:w="0" w:type="dxa"/>
        <w:top w:w="0" w:type="dxa"/>
        <w:right w:w="0" w:type="dxa"/>
        <w:bottom w:w="0" w:type="dxa"/>
      </w:tblCellMar>
    </w:tblPr>
  </w:style>
  <w:style w:type="table" w:styleId="1270" w:customStyle="1">
    <w:name w:val="List Table 4 - Accent 1"/>
    <w:uiPriority w:val="99"/>
    <w:qFormat/>
    <w:tblPr>
      <w:tblCellMar>
        <w:left w:w="0" w:type="dxa"/>
        <w:top w:w="0" w:type="dxa"/>
        <w:right w:w="0" w:type="dxa"/>
        <w:bottom w:w="0" w:type="dxa"/>
      </w:tblCellMar>
    </w:tblPr>
  </w:style>
  <w:style w:type="table" w:styleId="1271" w:customStyle="1">
    <w:name w:val="Grid Table 2 - Accent 3"/>
    <w:uiPriority w:val="99"/>
    <w:qFormat/>
    <w:tblPr>
      <w:tblCellMar>
        <w:left w:w="0" w:type="dxa"/>
        <w:top w:w="0" w:type="dxa"/>
        <w:right w:w="0" w:type="dxa"/>
        <w:bottom w:w="0" w:type="dxa"/>
      </w:tblCellMar>
    </w:tblPr>
  </w:style>
  <w:style w:type="table" w:styleId="1272" w:customStyle="1">
    <w:name w:val="List Table 6 Colorful - Accent 5"/>
    <w:uiPriority w:val="99"/>
    <w:qFormat/>
    <w:tblPr>
      <w:tblCellMar>
        <w:left w:w="0" w:type="dxa"/>
        <w:top w:w="0" w:type="dxa"/>
        <w:right w:w="0" w:type="dxa"/>
        <w:bottom w:w="0" w:type="dxa"/>
      </w:tblCellMar>
    </w:tblPr>
  </w:style>
  <w:style w:type="table" w:styleId="1273" w:customStyle="1">
    <w:name w:val="Bordered"/>
    <w:uiPriority w:val="99"/>
    <w:qFormat/>
    <w:tblPr>
      <w:tblCellMar>
        <w:left w:w="0" w:type="dxa"/>
        <w:top w:w="0" w:type="dxa"/>
        <w:right w:w="0" w:type="dxa"/>
        <w:bottom w:w="0" w:type="dxa"/>
      </w:tblCellMar>
    </w:tblPr>
  </w:style>
  <w:style w:type="character" w:styleId="1274" w:customStyle="1">
    <w:name w:val="NormalCharacter"/>
    <w:link w:val="1035"/>
    <w:uiPriority w:val="0"/>
    <w:semiHidden/>
    <w:qFormat/>
    <w:rPr>
      <w:rFonts w:hint="default" w:ascii="Times New Roman" w:hAnsi="Times New Roman" w:eastAsia="宋体" w:cs="Times New Roman"/>
      <w:lang w:val="en-US" w:eastAsia="zh-CN" w:bidi="ar-SA"/>
    </w:rPr>
  </w:style>
  <w:style w:type="character" w:styleId="1275" w:customStyle="1">
    <w:name w:val="hover"/>
    <w:basedOn w:val="961"/>
    <w:uiPriority w:val="0"/>
    <w:qFormat/>
    <w:rPr>
      <w:color w:val="ffffff"/>
    </w:rPr>
  </w:style>
  <w:style w:type="character" w:styleId="1276" w:customStyle="1">
    <w:name w:val="hover1"/>
    <w:basedOn w:val="961"/>
    <w:uiPriority w:val="0"/>
    <w:qFormat/>
    <w:rPr>
      <w:color w:val="5fb878"/>
    </w:rPr>
  </w:style>
  <w:style w:type="character" w:styleId="1277" w:customStyle="1">
    <w:name w:val="hover2"/>
    <w:basedOn w:val="961"/>
    <w:uiPriority w:val="0"/>
    <w:qFormat/>
    <w:rPr>
      <w:color w:val="5fb878"/>
    </w:rPr>
  </w:style>
  <w:style w:type="paragraph" w:styleId="1278"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9" w:customStyle="1">
    <w:name w:val="正文文本1111"/>
    <w:basedOn w:val="951"/>
    <w:next w:val="1048"/>
    <w:uiPriority w:val="0"/>
    <w:qFormat/>
    <w:pPr>
      <w:ind w:left="72" w:right="30"/>
      <w:jc w:val="center"/>
      <w:spacing w:after="60" w:line="360" w:lineRule="atLeast"/>
    </w:pPr>
    <w:rPr>
      <w:szCs w:val="22"/>
    </w:rPr>
  </w:style>
  <w:style w:type="paragraph" w:styleId="1280" w:customStyle="1">
    <w:name w:val="正文_1"/>
    <w:uiPriority w:val="0"/>
    <w:qFormat/>
    <w:rPr>
      <w:rFonts w:hint="default" w:ascii="Times New Roman" w:hAnsi="Times New Roman" w:eastAsia="宋体" w:cs="Times New Roman"/>
      <w:sz w:val="21"/>
      <w:szCs w:val="22"/>
      <w:lang w:val="en-US" w:eastAsia="zh-CN" w:bidi="ar-SA"/>
    </w:rPr>
  </w:style>
  <w:style w:type="paragraph" w:styleId="1281" w:customStyle="1">
    <w:name w:val="BodyText"/>
    <w:basedOn w:val="951"/>
    <w:uiPriority w:val="0"/>
    <w:qFormat/>
    <w:pPr>
      <w:spacing w:line="380" w:lineRule="exact"/>
    </w:pPr>
  </w:style>
  <w:style w:type="paragraph" w:styleId="1282" w:customStyle="1">
    <w:name w:val="正文文本13"/>
    <w:next w:val="10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4" w:customStyle="1">
    <w:name w:val="文本块21"/>
    <w:basedOn w:val="951"/>
    <w:uiPriority w:val="6"/>
    <w:qFormat/>
    <w:pPr>
      <w:ind w:left="420" w:right="33"/>
      <w:jc w:val="left"/>
    </w:pPr>
    <w:rPr>
      <w:sz w:val="24"/>
      <w:szCs w:val="20"/>
    </w:rPr>
  </w:style>
  <w:style w:type="paragraph" w:styleId="1285" w:customStyle="1">
    <w:name w:val="正文文本112"/>
    <w:basedOn w:val="951"/>
    <w:next w:val="1048"/>
    <w:uiPriority w:val="0"/>
    <w:qFormat/>
    <w:pPr>
      <w:spacing w:after="120"/>
    </w:pPr>
  </w:style>
  <w:style w:type="numbering" w:styleId="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李雪</cp:lastModifiedBy>
  <cp:revision>16</cp:revision>
  <dcterms:created xsi:type="dcterms:W3CDTF">2025-09-24T07:13:00Z</dcterms:created>
  <dcterms:modified xsi:type="dcterms:W3CDTF">2026-05-22T01:40:10Z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C7DF8EFA45184A13AAA537A755B65E67_13</vt:lpwstr>
  </property>
  <property fmtid="{D5CDD505-2E9C-101B-9397-08002B2CF9AE}" pid="4" name="KSOTemplateDocerSaveRecord">
    <vt:lpwstr>eyJoZGlkIjoiZTA2MDhmN2U1ZTljMTkwNmNhZWIxYjdlMDY0MzQ0YzgiLCJ1c2VySWQiOiI1NTYzNzg0OTUifQ==</vt:lpwstr>
  </property>
</Properties>
</file>