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jc w:val="center"/>
        <w:pageBreakBefore w:val="0"/>
        <w:spacing w:line="312" w:lineRule="auto"/>
        <w:widowControl w:val="off"/>
        <w:rPr>
          <w:rStyle w:val="1241"/>
          <w:rFonts w:hint="eastAsia" w:ascii="仿宋" w:hAnsi="仿宋" w:eastAsia="仿宋" w:cs="仿宋"/>
          <w:color w:val="auto"/>
          <w:sz w:val="84"/>
          <w:szCs w:val="84"/>
          <w:highlight w:val="none"/>
        </w:rPr>
      </w:pPr>
      <w:r>
        <w:rPr>
          <w:rFonts w:hint="eastAsia" w:ascii="仿宋" w:hAnsi="仿宋" w:eastAsia="仿宋" w:cs="仿宋"/>
          <w:color w:val="auto"/>
          <w:sz w:val="84"/>
          <w:szCs w:val="84"/>
          <w:highlight w:val="none"/>
        </w:rPr>
      </w:r>
      <w:r/>
    </w:p>
    <w:p>
      <w:pPr>
        <w:pStyle w:val="995"/>
        <w:jc w:val="center"/>
        <w:pageBreakBefore w:val="0"/>
        <w:spacing w:line="312" w:lineRule="auto"/>
        <w:widowControl w:val="off"/>
        <w:rPr>
          <w:rStyle w:val="1241"/>
          <w:rFonts w:hint="eastAsia" w:ascii="仿宋" w:hAnsi="仿宋" w:eastAsia="仿宋" w:cs="仿宋"/>
          <w:color w:val="auto"/>
          <w:sz w:val="84"/>
          <w:szCs w:val="84"/>
          <w:highlight w:val="none"/>
        </w:rPr>
      </w:pPr>
      <w:r>
        <w:rPr>
          <w:rFonts w:hint="eastAsia" w:ascii="仿宋" w:hAnsi="仿宋" w:eastAsia="仿宋" w:cs="仿宋"/>
          <w:color w:val="auto"/>
          <w:sz w:val="84"/>
          <w:szCs w:val="84"/>
          <w:highlight w:val="none"/>
        </w:rPr>
      </w:r>
      <w:r/>
    </w:p>
    <w:p>
      <w:pPr>
        <w:pStyle w:val="995"/>
        <w:jc w:val="center"/>
        <w:pageBreakBefore w:val="0"/>
        <w:spacing w:line="312" w:lineRule="auto"/>
        <w:widowControl w:val="off"/>
        <w:rPr>
          <w:rStyle w:val="1241"/>
          <w:rFonts w:hint="eastAsia" w:ascii="仿宋" w:hAnsi="仿宋" w:eastAsia="仿宋" w:cs="仿宋"/>
          <w:color w:val="auto"/>
          <w:sz w:val="84"/>
          <w:szCs w:val="84"/>
          <w:highlight w:val="none"/>
        </w:rPr>
      </w:pPr>
      <w:r>
        <w:rPr>
          <w:rFonts w:hint="eastAsia" w:ascii="仿宋" w:hAnsi="仿宋" w:eastAsia="仿宋" w:cs="仿宋"/>
          <w:color w:val="auto"/>
          <w:sz w:val="84"/>
          <w:szCs w:val="84"/>
          <w:highlight w:val="none"/>
        </w:rPr>
      </w:r>
      <w:r/>
    </w:p>
    <w:p>
      <w:pPr>
        <w:pStyle w:val="995"/>
        <w:jc w:val="center"/>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84"/>
          <w:szCs w:val="84"/>
          <w:highlight w:val="none"/>
        </w:rPr>
        <w:t xml:space="preserve">竞争性磋商文件</w:t>
      </w:r>
      <w:r/>
    </w:p>
    <w:p>
      <w:pPr>
        <w:pStyle w:val="995"/>
        <w:jc w:val="left"/>
        <w:pageBreakBefore w:val="0"/>
        <w:spacing w:line="312" w:lineRule="auto"/>
        <w:widowControl w:val="off"/>
        <w:rPr>
          <w:rStyle w:val="1241"/>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996"/>
        <w:pageBreakBefore w:val="0"/>
        <w:spacing w:line="312" w:lineRule="auto"/>
        <w:rPr>
          <w:rFonts w:hint="eastAsia"/>
          <w:color w:val="auto"/>
          <w:highlight w:val="none"/>
        </w:rPr>
      </w:pPr>
      <w:r>
        <w:rPr>
          <w:rFonts w:hint="eastAsia"/>
          <w:color w:val="auto"/>
          <w:highlight w:val="none"/>
        </w:rPr>
      </w:r>
      <w:r/>
    </w:p>
    <w:p>
      <w:pPr>
        <w:pStyle w:val="996"/>
        <w:pageBreakBefore w:val="0"/>
        <w:spacing w:line="312" w:lineRule="auto"/>
        <w:rPr>
          <w:rFonts w:hint="eastAsia" w:eastAsia="仿宋_GB2312"/>
          <w:color w:val="auto"/>
          <w:highlight w:val="none"/>
          <w:lang w:val="en-US" w:eastAsia="zh-CN"/>
        </w:rPr>
      </w:pPr>
      <w:r/>
      <w:bookmarkStart w:id="113" w:name="_GoBack"/>
      <w:r/>
      <w:bookmarkEnd w:id="113"/>
      <w:r>
        <w:t xml:space="preserve">   </w:t>
      </w:r>
      <w:r/>
    </w:p>
    <w:p>
      <w:pPr>
        <w:pStyle w:val="996"/>
        <w:pageBreakBefore w:val="0"/>
        <w:spacing w:line="312" w:lineRule="auto"/>
        <w:rPr>
          <w:rFonts w:hint="eastAsia"/>
          <w:color w:val="auto"/>
          <w:highlight w:val="none"/>
        </w:rPr>
      </w:pPr>
      <w:r>
        <w:rPr>
          <w:rFonts w:hint="eastAsia"/>
          <w:color w:val="auto"/>
          <w:highlight w:val="none"/>
        </w:rPr>
      </w:r>
      <w:r/>
    </w:p>
    <w:p>
      <w:pPr>
        <w:pStyle w:val="995"/>
        <w:ind w:firstLine="630"/>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5"/>
        <w:ind w:left="839" w:firstLine="420"/>
        <w:jc w:val="left"/>
        <w:keepLines w:val="0"/>
        <w:keepNext w:val="0"/>
        <w:pageBreakBefore w:val="0"/>
        <w:spacing w:line="480" w:lineRule="auto"/>
        <w:widowControl w:val="off"/>
        <w:rPr>
          <w:rStyle w:val="1241"/>
          <w:rFonts w:hint="eastAsia" w:ascii="仿宋" w:hAnsi="仿宋" w:eastAsia="仿宋" w:cs="仿宋"/>
          <w:color w:val="auto"/>
          <w:sz w:val="28"/>
          <w:szCs w:val="28"/>
          <w:highlight w:val="none"/>
          <w:lang w:eastAsia="zh-CN"/>
        </w:rPr>
      </w:pPr>
      <w:r>
        <w:rPr>
          <w:rStyle w:val="1241"/>
          <w:rFonts w:hint="eastAsia" w:ascii="仿宋" w:hAnsi="仿宋" w:eastAsia="仿宋" w:cs="仿宋"/>
          <w:color w:val="auto"/>
          <w:sz w:val="28"/>
          <w:szCs w:val="28"/>
          <w:highlight w:val="none"/>
        </w:rPr>
        <w:t xml:space="preserve">项目名称：</w:t>
      </w:r>
      <w:r>
        <w:rPr>
          <w:rStyle w:val="1241"/>
          <w:rFonts w:hint="eastAsia" w:ascii="仿宋" w:hAnsi="仿宋" w:eastAsia="仿宋" w:cs="仿宋"/>
          <w:color w:val="auto"/>
          <w:sz w:val="28"/>
          <w:szCs w:val="28"/>
          <w:highlight w:val="none"/>
          <w:lang w:eastAsia="zh-CN"/>
        </w:rPr>
        <w:t xml:space="preserve">2026年新增市管绿地养护管理</w:t>
      </w:r>
      <w:r/>
    </w:p>
    <w:p>
      <w:pPr>
        <w:pStyle w:val="995"/>
        <w:ind w:left="839" w:firstLine="420"/>
        <w:jc w:val="left"/>
        <w:keepLines w:val="0"/>
        <w:keepNext w:val="0"/>
        <w:pageBreakBefore w:val="0"/>
        <w:spacing w:line="480" w:lineRule="auto"/>
        <w:widowControl w:val="off"/>
        <w:rPr>
          <w:rStyle w:val="1241"/>
          <w:rFonts w:hint="eastAsia" w:ascii="仿宋" w:hAnsi="仿宋" w:eastAsia="仿宋" w:cs="仿宋"/>
          <w:color w:val="auto"/>
          <w:sz w:val="28"/>
          <w:szCs w:val="28"/>
          <w:highlight w:val="none"/>
          <w:lang w:eastAsia="zh-CN"/>
        </w:rPr>
      </w:pPr>
      <w:r>
        <w:rPr>
          <w:rStyle w:val="1241"/>
          <w:rFonts w:hint="eastAsia" w:ascii="仿宋" w:hAnsi="仿宋" w:eastAsia="仿宋" w:cs="仿宋"/>
          <w:color w:val="auto"/>
          <w:sz w:val="28"/>
          <w:szCs w:val="28"/>
          <w:highlight w:val="none"/>
        </w:rPr>
        <w:t xml:space="preserve">项目编号：</w:t>
      </w:r>
      <w:r>
        <w:rPr>
          <w:rStyle w:val="1241"/>
          <w:rFonts w:hint="eastAsia" w:ascii="仿宋" w:hAnsi="仿宋" w:eastAsia="仿宋" w:cs="仿宋"/>
          <w:color w:val="auto"/>
          <w:sz w:val="28"/>
          <w:szCs w:val="28"/>
          <w:highlight w:val="none"/>
          <w:lang w:eastAsia="zh-CN"/>
        </w:rPr>
        <w:t xml:space="preserve">JSZC-320300-JSKJ-C2026-0009</w:t>
      </w:r>
      <w:r/>
    </w:p>
    <w:p>
      <w:pPr>
        <w:pStyle w:val="995"/>
        <w:ind w:left="839" w:firstLine="420"/>
        <w:jc w:val="left"/>
        <w:keepLines w:val="0"/>
        <w:keepNext w:val="0"/>
        <w:pageBreakBefore w:val="0"/>
        <w:spacing w:line="480" w:lineRule="auto"/>
        <w:widowControl w:val="off"/>
        <w:rPr>
          <w:rStyle w:val="1241"/>
          <w:rFonts w:hint="eastAsia" w:ascii="仿宋" w:hAnsi="仿宋" w:eastAsia="仿宋" w:cs="仿宋"/>
          <w:color w:val="auto"/>
          <w:sz w:val="28"/>
          <w:szCs w:val="28"/>
          <w:highlight w:val="none"/>
          <w:lang w:eastAsia="zh-CN"/>
        </w:rPr>
      </w:pPr>
      <w:r>
        <w:rPr>
          <w:rStyle w:val="1241"/>
          <w:rFonts w:hint="eastAsia" w:ascii="仿宋" w:hAnsi="仿宋" w:eastAsia="仿宋" w:cs="仿宋"/>
          <w:color w:val="auto"/>
          <w:sz w:val="28"/>
          <w:szCs w:val="28"/>
          <w:highlight w:val="none"/>
        </w:rPr>
        <w:t xml:space="preserve">采 购 人：</w:t>
      </w:r>
      <w:r>
        <w:rPr>
          <w:rStyle w:val="1241"/>
          <w:rFonts w:hint="eastAsia" w:ascii="仿宋" w:hAnsi="仿宋" w:eastAsia="仿宋" w:cs="仿宋"/>
          <w:color w:val="auto"/>
          <w:sz w:val="28"/>
          <w:szCs w:val="28"/>
          <w:highlight w:val="none"/>
          <w:lang w:eastAsia="zh-CN"/>
        </w:rPr>
        <w:t xml:space="preserve">徐州市住房和城乡建设局</w:t>
      </w:r>
      <w:r/>
    </w:p>
    <w:p>
      <w:pPr>
        <w:pStyle w:val="995"/>
        <w:ind w:firstLine="960"/>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95"/>
        <w:ind w:firstLine="960"/>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6"/>
        <w:pageBreakBefore w:val="0"/>
        <w:spacing w:line="312" w:lineRule="auto"/>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5"/>
        <w:ind w:left="0" w:firstLine="0"/>
        <w:jc w:val="center"/>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inline xmlns:wp="http://schemas.openxmlformats.org/drawingml/2006/wordprocessingDrawing" distT="0" distB="0" distL="0" distR="0">
                <wp:extent cx="4776470" cy="685800"/>
                <wp:effectExtent l="0" t="0" r="5080" b="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r/>
                      </pic:nvPicPr>
                      <pic:blipFill>
                        <a:blip r:embed="rId24"/>
                        <a:stretch/>
                      </pic:blipFill>
                      <pic:spPr bwMode="auto">
                        <a:xfrm>
                          <a:off x="0" y="0"/>
                          <a:ext cx="477647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76.1pt;height:54.0pt;mso-wrap-distance-left:0.0pt;mso-wrap-distance-top:0.0pt;mso-wrap-distance-right:0.0pt;mso-wrap-distance-bottom:0.0pt;" stroked="f">
                <v:path textboxrect="0,0,0,0"/>
                <v:imagedata r:id="rId24" o:title=""/>
              </v:shape>
            </w:pict>
          </mc:Fallback>
        </mc:AlternateContent>
      </w:r>
      <w:r/>
    </w:p>
    <w:p>
      <w:pPr>
        <w:pStyle w:val="996"/>
        <w:ind w:left="0" w:right="0" w:firstLine="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6"/>
        <w:ind w:left="0" w:right="0" w:firstLine="56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5"/>
        <w:jc w:val="center"/>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8"/>
          <w:szCs w:val="28"/>
          <w:highlight w:val="none"/>
        </w:rPr>
        <w:t xml:space="preserve">二〇二</w:t>
      </w:r>
      <w:r>
        <w:rPr>
          <w:rStyle w:val="1241"/>
          <w:rFonts w:hint="eastAsia" w:ascii="仿宋" w:hAnsi="仿宋" w:eastAsia="仿宋" w:cs="仿宋"/>
          <w:color w:val="auto"/>
          <w:sz w:val="28"/>
          <w:szCs w:val="28"/>
          <w:highlight w:val="none"/>
          <w:lang w:val="en-US" w:eastAsia="zh-CN"/>
        </w:rPr>
        <w:t xml:space="preserve">六</w:t>
      </w:r>
      <w:r>
        <w:rPr>
          <w:rStyle w:val="1241"/>
          <w:rFonts w:hint="eastAsia" w:ascii="仿宋" w:hAnsi="仿宋" w:eastAsia="仿宋" w:cs="仿宋"/>
          <w:color w:val="auto"/>
          <w:sz w:val="28"/>
          <w:szCs w:val="28"/>
          <w:highlight w:val="none"/>
        </w:rPr>
        <w:t xml:space="preserve">年</w:t>
      </w:r>
      <w:r>
        <w:rPr>
          <w:rStyle w:val="1241"/>
          <w:rFonts w:hint="eastAsia" w:ascii="仿宋" w:hAnsi="仿宋" w:eastAsia="仿宋" w:cs="仿宋"/>
          <w:color w:val="auto"/>
          <w:sz w:val="28"/>
          <w:szCs w:val="28"/>
          <w:highlight w:val="none"/>
          <w:lang w:val="en-US" w:eastAsia="zh-CN"/>
        </w:rPr>
        <w:t xml:space="preserve">四</w:t>
      </w:r>
      <w:r>
        <w:rPr>
          <w:rStyle w:val="1241"/>
          <w:rFonts w:hint="eastAsia" w:ascii="仿宋" w:hAnsi="仿宋" w:eastAsia="仿宋" w:cs="仿宋"/>
          <w:color w:val="auto"/>
          <w:sz w:val="28"/>
          <w:szCs w:val="28"/>
          <w:highlight w:val="none"/>
        </w:rPr>
        <w:t xml:space="preserve">月</w:t>
      </w:r>
      <w:r>
        <w:rPr>
          <w:rStyle w:val="1241"/>
          <w:rFonts w:hint="eastAsia" w:ascii="仿宋" w:hAnsi="仿宋" w:eastAsia="仿宋" w:cs="仿宋"/>
          <w:color w:val="auto"/>
          <w:sz w:val="24"/>
          <w:szCs w:val="24"/>
          <w:highlight w:val="none"/>
        </w:rPr>
        <w:t xml:space="preserve"> </w:t>
      </w:r>
      <w:r/>
    </w:p>
    <w:p>
      <w:pPr>
        <w:pageBreakBefore w:val="0"/>
        <w:spacing w:line="312"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sdt>
      <w:sdtPr>
        <w15:appearance w15:val="boundingBox"/>
        <w:id w:val="147480767"/>
        <w:docPartObj>
          <w:docPartGallery w:val="Table of Contents"/>
          <w:docPartUnique w:val="true"/>
        </w:docPartObj>
        <w:rPr>
          <w:rFonts w:hint="eastAsia" w:ascii="仿宋" w:hAnsi="仿宋" w:eastAsia="仿宋" w:cs="仿宋"/>
          <w:color w:val="auto"/>
          <w:sz w:val="24"/>
          <w:szCs w:val="24"/>
          <w:highlight w:val="none"/>
        </w:rPr>
      </w:sdtPr>
      <w:sdtContent>
        <w:p>
          <w:pPr>
            <w:jc w:val="center"/>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目录</w:t>
          </w:r>
          <w:r/>
        </w:p>
        <w:p>
          <w:pPr>
            <w:pStyle w:val="970"/>
            <w:tabs>
              <w:tab w:val="right" w:pos="9692" w:leader="dot"/>
            </w:tabs>
            <w:rPr>
              <w:color w:val="auto"/>
              <w:highlight w:val="none"/>
            </w:rPr>
          </w:pPr>
          <w:r>
            <w:rPr>
              <w:rFonts w:hint="eastAsia" w:ascii="仿宋" w:hAnsi="仿宋" w:eastAsia="仿宋" w:cs="仿宋"/>
              <w:b/>
              <w:bCs/>
              <w:color w:val="auto"/>
              <w:sz w:val="24"/>
              <w:szCs w:val="24"/>
              <w:highlight w:val="none"/>
              <w:lang w:val="zh-CN"/>
            </w:rPr>
            <w:fldChar w:fldCharType="begin"/>
          </w:r>
          <w:r>
            <w:rPr>
              <w:rFonts w:hint="eastAsia" w:ascii="仿宋" w:hAnsi="仿宋" w:eastAsia="仿宋" w:cs="仿宋"/>
              <w:b/>
              <w:bCs/>
              <w:color w:val="auto"/>
              <w:sz w:val="24"/>
              <w:szCs w:val="24"/>
              <w:highlight w:val="none"/>
              <w:lang w:val="zh-CN"/>
            </w:rPr>
            <w:instrText xml:space="preserve">TOC \o "1-2" \h \u </w:instrText>
          </w:r>
          <w:r>
            <w:rPr>
              <w:rFonts w:hint="eastAsia" w:ascii="仿宋" w:hAnsi="仿宋" w:eastAsia="仿宋" w:cs="仿宋"/>
              <w:b/>
              <w:bCs/>
              <w:color w:val="auto"/>
              <w:sz w:val="24"/>
              <w:szCs w:val="24"/>
              <w:highlight w:val="none"/>
              <w:lang w:val="zh-CN"/>
            </w:rPr>
            <w:fldChar w:fldCharType="separate"/>
          </w: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_Toc15165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第一章 项目说明</w:t>
          </w:r>
          <w:r>
            <w:rPr>
              <w:color w:val="auto"/>
              <w:highlight w:val="none"/>
            </w:rPr>
            <w:tab/>
          </w:r>
          <w:r>
            <w:rPr>
              <w:color w:val="auto"/>
              <w:highlight w:val="none"/>
            </w:rPr>
            <w:fldChar w:fldCharType="begin"/>
          </w:r>
          <w:r>
            <w:rPr>
              <w:color w:val="auto"/>
              <w:highlight w:val="none"/>
            </w:rPr>
            <w:instrText xml:space="preserve"> PAGEREF _Toc15165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0"/>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_Toc12574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第二章 响应文件要求</w:t>
          </w:r>
          <w:r>
            <w:rPr>
              <w:color w:val="auto"/>
              <w:highlight w:val="none"/>
            </w:rPr>
            <w:tab/>
          </w:r>
          <w:r>
            <w:rPr>
              <w:color w:val="auto"/>
              <w:highlight w:val="none"/>
            </w:rPr>
            <w:fldChar w:fldCharType="begin"/>
          </w:r>
          <w:r>
            <w:rPr>
              <w:color w:val="auto"/>
              <w:highlight w:val="none"/>
            </w:rPr>
            <w:instrText xml:space="preserve"> PAGEREF _Toc12574 \h </w:instrText>
          </w:r>
          <w:r>
            <w:rPr>
              <w:color w:val="auto"/>
              <w:highlight w:val="none"/>
            </w:rPr>
            <w:fldChar w:fldCharType="separate"/>
          </w:r>
          <w:r>
            <w:rPr>
              <w:color w:val="auto"/>
              <w:highlight w:val="none"/>
            </w:rPr>
            <w:t xml:space="preserve">2</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0"/>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_Toc26385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第三章 磋商相关说明</w:t>
          </w:r>
          <w:r>
            <w:rPr>
              <w:color w:val="auto"/>
              <w:highlight w:val="none"/>
            </w:rPr>
            <w:tab/>
          </w:r>
          <w:r>
            <w:rPr>
              <w:color w:val="auto"/>
              <w:highlight w:val="none"/>
            </w:rPr>
            <w:fldChar w:fldCharType="begin"/>
          </w:r>
          <w:r>
            <w:rPr>
              <w:color w:val="auto"/>
              <w:highlight w:val="none"/>
            </w:rPr>
            <w:instrText xml:space="preserve"> PAGEREF _Toc26385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0"/>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_Toc22819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rPr>
            <w:t xml:space="preserve">第四章 确定成交供应商及合同签订等</w:t>
          </w:r>
          <w:r>
            <w:rPr>
              <w:color w:val="auto"/>
              <w:highlight w:val="none"/>
            </w:rPr>
            <w:tab/>
          </w:r>
          <w:r>
            <w:rPr>
              <w:color w:val="auto"/>
              <w:highlight w:val="none"/>
            </w:rPr>
            <w:fldChar w:fldCharType="begin"/>
          </w:r>
          <w:r>
            <w:rPr>
              <w:color w:val="auto"/>
              <w:highlight w:val="none"/>
            </w:rPr>
            <w:instrText xml:space="preserve"> PAGEREF _Toc22819 \h </w:instrText>
          </w:r>
          <w:r>
            <w:rPr>
              <w:color w:val="auto"/>
              <w:highlight w:val="none"/>
            </w:rPr>
            <w:fldChar w:fldCharType="separate"/>
          </w:r>
          <w:r>
            <w:rPr>
              <w:color w:val="auto"/>
              <w:highlight w:val="none"/>
            </w:rPr>
            <w:t xml:space="preserve">10</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0"/>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_Toc30492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rPr>
            <w:t xml:space="preserve">第五章 磋商文件的澄清或者修改</w:t>
          </w:r>
          <w:r>
            <w:rPr>
              <w:color w:val="auto"/>
              <w:highlight w:val="none"/>
            </w:rPr>
            <w:tab/>
          </w:r>
          <w:r>
            <w:rPr>
              <w:color w:val="auto"/>
              <w:highlight w:val="none"/>
            </w:rPr>
            <w:fldChar w:fldCharType="begin"/>
          </w:r>
          <w:r>
            <w:rPr>
              <w:color w:val="auto"/>
              <w:highlight w:val="none"/>
            </w:rPr>
            <w:instrText xml:space="preserve"> PAGEREF _Toc30492 \h </w:instrText>
          </w:r>
          <w:r>
            <w:rPr>
              <w:color w:val="auto"/>
              <w:highlight w:val="none"/>
            </w:rPr>
            <w:fldChar w:fldCharType="separate"/>
          </w:r>
          <w:r>
            <w:rPr>
              <w:color w:val="auto"/>
              <w:highlight w:val="none"/>
            </w:rPr>
            <w:t xml:space="preserve">10</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0"/>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_Toc28886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rPr>
            <w:t xml:space="preserve">第六章 询问和质疑</w:t>
          </w:r>
          <w:r>
            <w:rPr>
              <w:color w:val="auto"/>
              <w:highlight w:val="none"/>
            </w:rPr>
            <w:tab/>
          </w:r>
          <w:r>
            <w:rPr>
              <w:color w:val="auto"/>
              <w:highlight w:val="none"/>
            </w:rPr>
            <w:fldChar w:fldCharType="begin"/>
          </w:r>
          <w:r>
            <w:rPr>
              <w:color w:val="auto"/>
              <w:highlight w:val="none"/>
            </w:rPr>
            <w:instrText xml:space="preserve"> PAGEREF _Toc28886 \h </w:instrText>
          </w:r>
          <w:r>
            <w:rPr>
              <w:color w:val="auto"/>
              <w:highlight w:val="none"/>
            </w:rPr>
            <w:fldChar w:fldCharType="separate"/>
          </w:r>
          <w:r>
            <w:rPr>
              <w:color w:val="auto"/>
              <w:highlight w:val="none"/>
            </w:rPr>
            <w:t xml:space="preserve">10</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0"/>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_Toc14377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第七章 评分细则（综合评分法）</w:t>
          </w:r>
          <w:r>
            <w:rPr>
              <w:color w:val="auto"/>
              <w:highlight w:val="none"/>
            </w:rPr>
            <w:tab/>
          </w:r>
          <w:r>
            <w:rPr>
              <w:color w:val="auto"/>
              <w:highlight w:val="none"/>
            </w:rPr>
            <w:fldChar w:fldCharType="begin"/>
          </w:r>
          <w:r>
            <w:rPr>
              <w:color w:val="auto"/>
              <w:highlight w:val="none"/>
            </w:rPr>
            <w:instrText xml:space="preserve"> PAGEREF _Toc14377 \h </w:instrText>
          </w:r>
          <w:r>
            <w:rPr>
              <w:color w:val="auto"/>
              <w:highlight w:val="none"/>
            </w:rPr>
            <w:fldChar w:fldCharType="separate"/>
          </w:r>
          <w:r>
            <w:rPr>
              <w:color w:val="auto"/>
              <w:highlight w:val="none"/>
            </w:rPr>
            <w:t xml:space="preserve">12</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0"/>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_Toc30302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第八章 项目要求（采购需求）</w:t>
          </w:r>
          <w:r>
            <w:rPr>
              <w:color w:val="auto"/>
              <w:highlight w:val="none"/>
            </w:rPr>
            <w:tab/>
          </w:r>
          <w:r>
            <w:rPr>
              <w:color w:val="auto"/>
              <w:highlight w:val="none"/>
            </w:rPr>
            <w:fldChar w:fldCharType="begin"/>
          </w:r>
          <w:r>
            <w:rPr>
              <w:color w:val="auto"/>
              <w:highlight w:val="none"/>
            </w:rPr>
            <w:instrText xml:space="preserve"> PAGEREF _Toc30302 \h </w:instrText>
          </w:r>
          <w:r>
            <w:rPr>
              <w:color w:val="auto"/>
              <w:highlight w:val="none"/>
            </w:rPr>
            <w:fldChar w:fldCharType="separate"/>
          </w:r>
          <w:r>
            <w:rPr>
              <w:color w:val="auto"/>
              <w:highlight w:val="none"/>
            </w:rPr>
            <w:t xml:space="preserve">19</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0"/>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_Toc10788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第九章 响应文件相关格式</w:t>
          </w:r>
          <w:r>
            <w:rPr>
              <w:color w:val="auto"/>
              <w:highlight w:val="none"/>
            </w:rPr>
            <w:tab/>
          </w:r>
          <w:r>
            <w:rPr>
              <w:color w:val="auto"/>
              <w:highlight w:val="none"/>
            </w:rPr>
            <w:fldChar w:fldCharType="begin"/>
          </w:r>
          <w:r>
            <w:rPr>
              <w:color w:val="auto"/>
              <w:highlight w:val="none"/>
            </w:rPr>
            <w:instrText xml:space="preserve"> PAGEREF _Toc10788 \h </w:instrText>
          </w:r>
          <w:r>
            <w:rPr>
              <w:color w:val="auto"/>
              <w:highlight w:val="none"/>
            </w:rPr>
            <w:fldChar w:fldCharType="separate"/>
          </w:r>
          <w:r>
            <w:rPr>
              <w:color w:val="auto"/>
              <w:highlight w:val="none"/>
            </w:rPr>
            <w:t xml:space="preserve">25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7"/>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_Toc720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一、承诺书</w:t>
          </w:r>
          <w:r>
            <w:rPr>
              <w:color w:val="auto"/>
              <w:highlight w:val="none"/>
            </w:rPr>
            <w:tab/>
          </w:r>
          <w:r>
            <w:rPr>
              <w:color w:val="auto"/>
              <w:highlight w:val="none"/>
            </w:rPr>
            <w:fldChar w:fldCharType="begin"/>
          </w:r>
          <w:r>
            <w:rPr>
              <w:color w:val="auto"/>
              <w:highlight w:val="none"/>
            </w:rPr>
            <w:instrText xml:space="preserve"> PAGEREF _Toc720 \h </w:instrText>
          </w:r>
          <w:r>
            <w:rPr>
              <w:color w:val="auto"/>
              <w:highlight w:val="none"/>
            </w:rPr>
            <w:fldChar w:fldCharType="separate"/>
          </w:r>
          <w:r>
            <w:rPr>
              <w:color w:val="auto"/>
              <w:highlight w:val="none"/>
            </w:rPr>
            <w:t xml:space="preserve">26</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7"/>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_Toc8001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rPr>
            <w:t xml:space="preserve">二、磋商报价表</w:t>
          </w:r>
          <w:r>
            <w:rPr>
              <w:color w:val="auto"/>
              <w:highlight w:val="none"/>
            </w:rPr>
            <w:tab/>
          </w:r>
          <w:r>
            <w:rPr>
              <w:color w:val="auto"/>
              <w:highlight w:val="none"/>
            </w:rPr>
            <w:fldChar w:fldCharType="begin"/>
          </w:r>
          <w:r>
            <w:rPr>
              <w:color w:val="auto"/>
              <w:highlight w:val="none"/>
            </w:rPr>
            <w:instrText xml:space="preserve"> PAGEREF _Toc8001 \h </w:instrText>
          </w:r>
          <w:r>
            <w:rPr>
              <w:color w:val="auto"/>
              <w:highlight w:val="none"/>
            </w:rPr>
            <w:fldChar w:fldCharType="separate"/>
          </w:r>
          <w:r>
            <w:rPr>
              <w:color w:val="auto"/>
              <w:highlight w:val="none"/>
            </w:rPr>
            <w:t xml:space="preserve">27</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7"/>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_Toc3899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三、分项价格表</w:t>
          </w:r>
          <w:r>
            <w:rPr>
              <w:color w:val="auto"/>
              <w:highlight w:val="none"/>
            </w:rPr>
            <w:tab/>
          </w:r>
          <w:r>
            <w:rPr>
              <w:color w:val="auto"/>
              <w:highlight w:val="none"/>
            </w:rPr>
            <w:fldChar w:fldCharType="begin"/>
          </w:r>
          <w:r>
            <w:rPr>
              <w:color w:val="auto"/>
              <w:highlight w:val="none"/>
            </w:rPr>
            <w:instrText xml:space="preserve"> PAGEREF _Toc3899 \h </w:instrText>
          </w:r>
          <w:r>
            <w:rPr>
              <w:color w:val="auto"/>
              <w:highlight w:val="none"/>
            </w:rPr>
            <w:fldChar w:fldCharType="separate"/>
          </w:r>
          <w:r>
            <w:rPr>
              <w:color w:val="auto"/>
              <w:highlight w:val="none"/>
            </w:rPr>
            <w:t xml:space="preserve">28</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7"/>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_Toc1368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lang w:val="en-US" w:eastAsia="zh-CN"/>
            </w:rPr>
            <w:t xml:space="preserve">四</w:t>
          </w:r>
          <w:r>
            <w:rPr>
              <w:rFonts w:hint="eastAsia" w:ascii="仿宋" w:hAnsi="仿宋" w:eastAsia="仿宋" w:cs="仿宋"/>
              <w:color w:val="auto"/>
              <w:szCs w:val="24"/>
              <w:highlight w:val="none"/>
            </w:rPr>
            <w:t xml:space="preserve">、</w:t>
          </w:r>
          <w:r>
            <w:rPr>
              <w:rFonts w:hint="eastAsia" w:ascii="仿宋" w:hAnsi="仿宋" w:eastAsia="仿宋" w:cs="仿宋"/>
              <w:bCs/>
              <w:color w:val="auto"/>
              <w:szCs w:val="24"/>
              <w:highlight w:val="none"/>
            </w:rPr>
            <w:t xml:space="preserve">偏离表</w:t>
          </w:r>
          <w:r>
            <w:rPr>
              <w:color w:val="auto"/>
              <w:highlight w:val="none"/>
            </w:rPr>
            <w:tab/>
          </w:r>
          <w:r>
            <w:rPr>
              <w:color w:val="auto"/>
              <w:highlight w:val="none"/>
            </w:rPr>
            <w:fldChar w:fldCharType="begin"/>
          </w:r>
          <w:r>
            <w:rPr>
              <w:color w:val="auto"/>
              <w:highlight w:val="none"/>
            </w:rPr>
            <w:instrText xml:space="preserve"> PAGEREF _Toc1368 \h </w:instrText>
          </w:r>
          <w:r>
            <w:rPr>
              <w:color w:val="auto"/>
              <w:highlight w:val="none"/>
            </w:rPr>
            <w:fldChar w:fldCharType="separate"/>
          </w:r>
          <w:r>
            <w:rPr>
              <w:color w:val="auto"/>
              <w:highlight w:val="none"/>
            </w:rPr>
            <w:t xml:space="preserve">29</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7"/>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_Toc20243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lang w:val="en-US" w:eastAsia="zh-CN"/>
            </w:rPr>
            <w:t xml:space="preserve">五</w:t>
          </w:r>
          <w:r>
            <w:rPr>
              <w:rFonts w:hint="eastAsia" w:ascii="仿宋" w:hAnsi="仿宋" w:eastAsia="仿宋" w:cs="仿宋"/>
              <w:color w:val="auto"/>
              <w:szCs w:val="24"/>
              <w:highlight w:val="none"/>
            </w:rPr>
            <w:t xml:space="preserve">、授权委托书</w:t>
          </w:r>
          <w:r>
            <w:rPr>
              <w:color w:val="auto"/>
              <w:highlight w:val="none"/>
            </w:rPr>
            <w:tab/>
          </w:r>
          <w:r>
            <w:rPr>
              <w:color w:val="auto"/>
              <w:highlight w:val="none"/>
            </w:rPr>
            <w:fldChar w:fldCharType="begin"/>
          </w:r>
          <w:r>
            <w:rPr>
              <w:color w:val="auto"/>
              <w:highlight w:val="none"/>
            </w:rPr>
            <w:instrText xml:space="preserve"> PAGEREF _Toc20243 \h </w:instrText>
          </w:r>
          <w:r>
            <w:rPr>
              <w:color w:val="auto"/>
              <w:highlight w:val="none"/>
            </w:rPr>
            <w:fldChar w:fldCharType="separate"/>
          </w:r>
          <w:r>
            <w:rPr>
              <w:color w:val="auto"/>
              <w:highlight w:val="none"/>
            </w:rPr>
            <w:t xml:space="preserve">30</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7"/>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_Toc13083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lang w:val="en-US" w:eastAsia="zh-CN"/>
            </w:rPr>
            <w:t xml:space="preserve">六</w:t>
          </w:r>
          <w:r>
            <w:rPr>
              <w:rFonts w:hint="eastAsia" w:ascii="仿宋" w:hAnsi="仿宋" w:eastAsia="仿宋" w:cs="仿宋"/>
              <w:color w:val="auto"/>
              <w:szCs w:val="24"/>
              <w:highlight w:val="none"/>
            </w:rPr>
            <w:t xml:space="preserve">、中小企业声明函</w:t>
          </w:r>
          <w:r>
            <w:rPr>
              <w:color w:val="auto"/>
              <w:highlight w:val="none"/>
            </w:rPr>
            <w:tab/>
          </w:r>
          <w:r>
            <w:rPr>
              <w:color w:val="auto"/>
              <w:highlight w:val="none"/>
            </w:rPr>
            <w:fldChar w:fldCharType="begin"/>
          </w:r>
          <w:r>
            <w:rPr>
              <w:color w:val="auto"/>
              <w:highlight w:val="none"/>
            </w:rPr>
            <w:instrText xml:space="preserve"> PAGEREF _Toc13083 \h </w:instrText>
          </w:r>
          <w:r>
            <w:rPr>
              <w:color w:val="auto"/>
              <w:highlight w:val="none"/>
            </w:rPr>
            <w:fldChar w:fldCharType="separate"/>
          </w:r>
          <w:r>
            <w:rPr>
              <w:color w:val="auto"/>
              <w:highlight w:val="none"/>
            </w:rPr>
            <w:t xml:space="preserve">31</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7"/>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_Toc13066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lang w:val="en-US" w:eastAsia="zh-CN"/>
            </w:rPr>
            <w:t xml:space="preserve">七</w:t>
          </w:r>
          <w:r>
            <w:rPr>
              <w:rFonts w:hint="eastAsia" w:ascii="仿宋" w:hAnsi="仿宋" w:eastAsia="仿宋" w:cs="仿宋"/>
              <w:bCs/>
              <w:color w:val="auto"/>
              <w:szCs w:val="24"/>
              <w:highlight w:val="none"/>
            </w:rPr>
            <w:t xml:space="preserve">、残疾人福利性单位声明函</w:t>
          </w:r>
          <w:r>
            <w:rPr>
              <w:rFonts w:hint="eastAsia" w:ascii="仿宋" w:hAnsi="仿宋" w:eastAsia="仿宋" w:cs="仿宋"/>
              <w:bCs/>
              <w:color w:val="auto"/>
              <w:szCs w:val="24"/>
              <w:highlight w:val="none"/>
              <w:lang w:eastAsia="zh-CN"/>
            </w:rPr>
            <w:t xml:space="preserve">（</w:t>
          </w:r>
          <w:r>
            <w:rPr>
              <w:rFonts w:hint="eastAsia" w:ascii="仿宋" w:hAnsi="仿宋" w:eastAsia="仿宋" w:cs="仿宋"/>
              <w:bCs/>
              <w:color w:val="auto"/>
              <w:szCs w:val="24"/>
              <w:highlight w:val="none"/>
              <w:lang w:val="en-US" w:eastAsia="zh-CN"/>
            </w:rPr>
            <w:t xml:space="preserve">非</w:t>
          </w:r>
          <w:r>
            <w:rPr>
              <w:rFonts w:hint="eastAsia" w:ascii="仿宋" w:hAnsi="仿宋" w:eastAsia="仿宋" w:cs="仿宋"/>
              <w:bCs/>
              <w:color w:val="auto"/>
              <w:szCs w:val="24"/>
              <w:highlight w:val="none"/>
            </w:rPr>
            <w:t xml:space="preserve">残疾人福利性单位</w:t>
          </w:r>
          <w:r>
            <w:rPr>
              <w:rFonts w:hint="eastAsia" w:ascii="仿宋" w:hAnsi="仿宋" w:eastAsia="仿宋" w:cs="仿宋"/>
              <w:bCs/>
              <w:color w:val="auto"/>
              <w:szCs w:val="24"/>
              <w:highlight w:val="none"/>
              <w:lang w:val="en-US" w:eastAsia="zh-CN"/>
            </w:rPr>
            <w:t xml:space="preserve">可以不提供）</w:t>
          </w:r>
          <w:r>
            <w:rPr>
              <w:color w:val="auto"/>
              <w:highlight w:val="none"/>
            </w:rPr>
            <w:tab/>
          </w:r>
          <w:r>
            <w:rPr>
              <w:color w:val="auto"/>
              <w:highlight w:val="none"/>
            </w:rPr>
            <w:fldChar w:fldCharType="begin"/>
          </w:r>
          <w:r>
            <w:rPr>
              <w:color w:val="auto"/>
              <w:highlight w:val="none"/>
            </w:rPr>
            <w:instrText xml:space="preserve"> PAGEREF _Toc13066 \h </w:instrText>
          </w:r>
          <w:r>
            <w:rPr>
              <w:color w:val="auto"/>
              <w:highlight w:val="none"/>
            </w:rPr>
            <w:fldChar w:fldCharType="separate"/>
          </w:r>
          <w:r>
            <w:rPr>
              <w:color w:val="auto"/>
              <w:highlight w:val="none"/>
            </w:rPr>
            <w:t xml:space="preserve">33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7"/>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_Toc8214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lang w:val="en-US" w:eastAsia="zh-CN"/>
            </w:rPr>
            <w:t xml:space="preserve">八</w:t>
          </w:r>
          <w:r>
            <w:rPr>
              <w:rFonts w:hint="eastAsia" w:ascii="仿宋" w:hAnsi="仿宋" w:eastAsia="仿宋" w:cs="仿宋"/>
              <w:color w:val="auto"/>
              <w:szCs w:val="24"/>
              <w:highlight w:val="none"/>
            </w:rPr>
            <w:t xml:space="preserve">、供应商参加政府采购活动前3年内在经营活动中没有重大违法记录的书面声明</w:t>
          </w:r>
          <w:r>
            <w:rPr>
              <w:color w:val="auto"/>
              <w:highlight w:val="none"/>
            </w:rPr>
            <w:tab/>
          </w:r>
          <w:r>
            <w:rPr>
              <w:color w:val="auto"/>
              <w:highlight w:val="none"/>
            </w:rPr>
            <w:fldChar w:fldCharType="begin"/>
          </w:r>
          <w:r>
            <w:rPr>
              <w:color w:val="auto"/>
              <w:highlight w:val="none"/>
            </w:rPr>
            <w:instrText xml:space="preserve"> PAGEREF _Toc8214 \h </w:instrText>
          </w:r>
          <w:r>
            <w:rPr>
              <w:color w:val="auto"/>
              <w:highlight w:val="none"/>
            </w:rPr>
            <w:fldChar w:fldCharType="separate"/>
          </w:r>
          <w:r>
            <w:rPr>
              <w:color w:val="auto"/>
              <w:highlight w:val="none"/>
            </w:rPr>
            <w:t xml:space="preserve">34</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7"/>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_Toc32663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lang w:val="en-US" w:eastAsia="zh-CN"/>
            </w:rPr>
            <w:t xml:space="preserve">九</w:t>
          </w:r>
          <w:r>
            <w:rPr>
              <w:rFonts w:hint="eastAsia" w:ascii="仿宋" w:hAnsi="仿宋" w:eastAsia="仿宋" w:cs="仿宋"/>
              <w:color w:val="auto"/>
              <w:szCs w:val="24"/>
              <w:highlight w:val="none"/>
            </w:rPr>
            <w:t xml:space="preserve">、具备履行合同所必需的设备和专业技术能力的书面声明</w:t>
          </w:r>
          <w:r>
            <w:rPr>
              <w:color w:val="auto"/>
              <w:highlight w:val="none"/>
            </w:rPr>
            <w:tab/>
          </w:r>
          <w:r>
            <w:rPr>
              <w:color w:val="auto"/>
              <w:highlight w:val="none"/>
            </w:rPr>
            <w:fldChar w:fldCharType="begin"/>
          </w:r>
          <w:r>
            <w:rPr>
              <w:color w:val="auto"/>
              <w:highlight w:val="none"/>
            </w:rPr>
            <w:instrText xml:space="preserve"> PAGEREF _Toc32663 \h </w:instrText>
          </w:r>
          <w:r>
            <w:rPr>
              <w:color w:val="auto"/>
              <w:highlight w:val="none"/>
            </w:rPr>
            <w:fldChar w:fldCharType="separate"/>
          </w:r>
          <w:r>
            <w:rPr>
              <w:color w:val="auto"/>
              <w:highlight w:val="none"/>
            </w:rPr>
            <w:t xml:space="preserve">35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7"/>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_Toc26008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lang w:val="en-US" w:eastAsia="zh-CN" w:bidi="ar-SA"/>
            </w:rPr>
            <w:t xml:space="preserve">十、供应商相关承诺</w:t>
          </w:r>
          <w:r>
            <w:rPr>
              <w:color w:val="auto"/>
              <w:highlight w:val="none"/>
            </w:rPr>
            <w:tab/>
          </w:r>
          <w:r>
            <w:rPr>
              <w:color w:val="auto"/>
              <w:highlight w:val="none"/>
            </w:rPr>
            <w:fldChar w:fldCharType="begin"/>
          </w:r>
          <w:r>
            <w:rPr>
              <w:color w:val="auto"/>
              <w:highlight w:val="none"/>
            </w:rPr>
            <w:instrText xml:space="preserve"> PAGEREF _Toc26008 \h </w:instrText>
          </w:r>
          <w:r>
            <w:rPr>
              <w:color w:val="auto"/>
              <w:highlight w:val="none"/>
            </w:rPr>
            <w:fldChar w:fldCharType="separate"/>
          </w:r>
          <w:r>
            <w:rPr>
              <w:color w:val="auto"/>
              <w:highlight w:val="none"/>
            </w:rPr>
            <w:t xml:space="preserve">36</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7"/>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_Toc31924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lang w:val="en-US" w:eastAsia="zh-CN" w:bidi="ar-SA"/>
            </w:rPr>
            <w:t xml:space="preserve">十一、</w:t>
          </w:r>
          <w:r>
            <w:rPr>
              <w:rFonts w:hint="eastAsia" w:ascii="仿宋" w:hAnsi="仿宋" w:eastAsia="仿宋" w:cs="仿宋"/>
              <w:bCs/>
              <w:color w:val="auto"/>
              <w:szCs w:val="24"/>
              <w:highlight w:val="none"/>
              <w:lang w:val="en-US" w:eastAsia="zh-CN"/>
            </w:rPr>
            <w:t xml:space="preserve">供应商书面声明</w:t>
          </w:r>
          <w:r>
            <w:rPr>
              <w:color w:val="auto"/>
              <w:highlight w:val="none"/>
            </w:rPr>
            <w:tab/>
          </w:r>
          <w:r>
            <w:rPr>
              <w:color w:val="auto"/>
              <w:highlight w:val="none"/>
            </w:rPr>
            <w:fldChar w:fldCharType="begin"/>
          </w:r>
          <w:r>
            <w:rPr>
              <w:color w:val="auto"/>
              <w:highlight w:val="none"/>
            </w:rPr>
            <w:instrText xml:space="preserve"> PAGEREF _Toc31924 \h </w:instrText>
          </w:r>
          <w:r>
            <w:rPr>
              <w:color w:val="auto"/>
              <w:highlight w:val="none"/>
            </w:rPr>
            <w:fldChar w:fldCharType="separate"/>
          </w:r>
          <w:r>
            <w:rPr>
              <w:color w:val="auto"/>
              <w:highlight w:val="none"/>
            </w:rPr>
            <w:t xml:space="preserve">37</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7"/>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_Toc6134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lang w:val="en-US" w:eastAsia="zh-CN" w:bidi="ar-SA"/>
            </w:rPr>
            <w:t xml:space="preserve">十二、项目总负责人简历表</w:t>
          </w:r>
          <w:r>
            <w:rPr>
              <w:color w:val="auto"/>
              <w:highlight w:val="none"/>
            </w:rPr>
            <w:tab/>
          </w:r>
          <w:r>
            <w:rPr>
              <w:color w:val="auto"/>
              <w:highlight w:val="none"/>
            </w:rPr>
            <w:fldChar w:fldCharType="begin"/>
          </w:r>
          <w:r>
            <w:rPr>
              <w:color w:val="auto"/>
              <w:highlight w:val="none"/>
            </w:rPr>
            <w:instrText xml:space="preserve"> PAGEREF _Toc6134 \h </w:instrText>
          </w:r>
          <w:r>
            <w:rPr>
              <w:color w:val="auto"/>
              <w:highlight w:val="none"/>
            </w:rPr>
            <w:fldChar w:fldCharType="separate"/>
          </w:r>
          <w:r>
            <w:rPr>
              <w:color w:val="auto"/>
              <w:highlight w:val="none"/>
            </w:rPr>
            <w:t xml:space="preserve">38</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7"/>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_Toc12447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lang w:val="en-US" w:eastAsia="zh-CN" w:bidi="ar-SA"/>
            </w:rPr>
            <w:t xml:space="preserve">十三 、1工作人员配备要求</w:t>
          </w:r>
          <w:r>
            <w:rPr>
              <w:color w:val="auto"/>
              <w:highlight w:val="none"/>
            </w:rPr>
            <w:tab/>
          </w:r>
          <w:r>
            <w:rPr>
              <w:color w:val="auto"/>
              <w:highlight w:val="none"/>
            </w:rPr>
            <w:fldChar w:fldCharType="begin"/>
          </w:r>
          <w:r>
            <w:rPr>
              <w:color w:val="auto"/>
              <w:highlight w:val="none"/>
            </w:rPr>
            <w:instrText xml:space="preserve"> PAGEREF _Toc12447 \h </w:instrText>
          </w:r>
          <w:r>
            <w:rPr>
              <w:color w:val="auto"/>
              <w:highlight w:val="none"/>
            </w:rPr>
            <w:fldChar w:fldCharType="separate"/>
          </w:r>
          <w:r>
            <w:rPr>
              <w:color w:val="auto"/>
              <w:highlight w:val="none"/>
            </w:rPr>
            <w:t xml:space="preserve">39</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7"/>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_Toc17091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lang w:val="en-US" w:eastAsia="zh-CN" w:bidi="ar-SA"/>
            </w:rPr>
            <w:t xml:space="preserve">十三、2供应商对“工作人员配备要求”的承诺</w:t>
          </w:r>
          <w:r>
            <w:rPr>
              <w:color w:val="auto"/>
              <w:highlight w:val="none"/>
            </w:rPr>
            <w:tab/>
          </w:r>
          <w:r>
            <w:rPr>
              <w:color w:val="auto"/>
              <w:highlight w:val="none"/>
            </w:rPr>
            <w:fldChar w:fldCharType="begin"/>
          </w:r>
          <w:r>
            <w:rPr>
              <w:color w:val="auto"/>
              <w:highlight w:val="none"/>
            </w:rPr>
            <w:instrText xml:space="preserve"> PAGEREF _Toc17091 \h </w:instrText>
          </w:r>
          <w:r>
            <w:rPr>
              <w:color w:val="auto"/>
              <w:highlight w:val="none"/>
            </w:rPr>
            <w:fldChar w:fldCharType="separate"/>
          </w:r>
          <w:r>
            <w:rPr>
              <w:color w:val="auto"/>
              <w:highlight w:val="none"/>
            </w:rPr>
            <w:t xml:space="preserve">40</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7"/>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_Toc26025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lang w:val="en-US" w:eastAsia="zh-CN" w:bidi="ar-SA"/>
            </w:rPr>
            <w:t xml:space="preserve">十四、供应商对“养护管理机械机具设备配置要求”的承诺</w:t>
          </w:r>
          <w:r>
            <w:rPr>
              <w:color w:val="auto"/>
              <w:highlight w:val="none"/>
            </w:rPr>
            <w:tab/>
          </w:r>
          <w:r>
            <w:rPr>
              <w:color w:val="auto"/>
              <w:highlight w:val="none"/>
            </w:rPr>
            <w:fldChar w:fldCharType="begin"/>
          </w:r>
          <w:r>
            <w:rPr>
              <w:color w:val="auto"/>
              <w:highlight w:val="none"/>
            </w:rPr>
            <w:instrText xml:space="preserve"> PAGEREF _Toc26025 \h </w:instrText>
          </w:r>
          <w:r>
            <w:rPr>
              <w:color w:val="auto"/>
              <w:highlight w:val="none"/>
            </w:rPr>
            <w:fldChar w:fldCharType="separate"/>
          </w:r>
          <w:r>
            <w:rPr>
              <w:color w:val="auto"/>
              <w:highlight w:val="none"/>
            </w:rPr>
            <w:t xml:space="preserve">42</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0"/>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_Toc26613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rPr>
            <w:t xml:space="preserve">第十章 拟签订的合同文本</w:t>
          </w:r>
          <w:r>
            <w:rPr>
              <w:color w:val="auto"/>
              <w:highlight w:val="none"/>
            </w:rPr>
            <w:tab/>
          </w:r>
          <w:r>
            <w:rPr>
              <w:color w:val="auto"/>
              <w:highlight w:val="none"/>
            </w:rPr>
            <w:fldChar w:fldCharType="begin"/>
          </w:r>
          <w:r>
            <w:rPr>
              <w:color w:val="auto"/>
              <w:highlight w:val="none"/>
            </w:rPr>
            <w:instrText xml:space="preserve"> PAGEREF _Toc26613 \h </w:instrText>
          </w:r>
          <w:r>
            <w:rPr>
              <w:color w:val="auto"/>
              <w:highlight w:val="none"/>
            </w:rPr>
            <w:fldChar w:fldCharType="separate"/>
          </w:r>
          <w:r>
            <w:rPr>
              <w:color w:val="auto"/>
              <w:highlight w:val="none"/>
            </w:rPr>
            <w:t xml:space="preserve">44</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7"/>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_Toc31561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highlight w:val="none"/>
            </w:rPr>
            <w:t xml:space="preserve">第一项  总则</w:t>
          </w:r>
          <w:r>
            <w:rPr>
              <w:color w:val="auto"/>
              <w:highlight w:val="none"/>
            </w:rPr>
            <w:tab/>
          </w:r>
          <w:r>
            <w:rPr>
              <w:color w:val="auto"/>
              <w:highlight w:val="none"/>
            </w:rPr>
            <w:fldChar w:fldCharType="begin"/>
          </w:r>
          <w:r>
            <w:rPr>
              <w:color w:val="auto"/>
              <w:highlight w:val="none"/>
            </w:rPr>
            <w:instrText xml:space="preserve"> PAGEREF _Toc31561 \h </w:instrText>
          </w:r>
          <w:r>
            <w:rPr>
              <w:color w:val="auto"/>
              <w:highlight w:val="none"/>
            </w:rPr>
            <w:fldChar w:fldCharType="separate"/>
          </w:r>
          <w:r>
            <w:rPr>
              <w:color w:val="auto"/>
              <w:highlight w:val="none"/>
            </w:rPr>
            <w:t xml:space="preserve">45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7"/>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_Toc8465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highlight w:val="none"/>
            </w:rPr>
            <w:t xml:space="preserve">第二项  合同价款与支付</w:t>
          </w:r>
          <w:r>
            <w:rPr>
              <w:color w:val="auto"/>
              <w:highlight w:val="none"/>
            </w:rPr>
            <w:tab/>
          </w:r>
          <w:r>
            <w:rPr>
              <w:color w:val="auto"/>
              <w:highlight w:val="none"/>
            </w:rPr>
            <w:fldChar w:fldCharType="begin"/>
          </w:r>
          <w:r>
            <w:rPr>
              <w:color w:val="auto"/>
              <w:highlight w:val="none"/>
            </w:rPr>
            <w:instrText xml:space="preserve"> PAGEREF _Toc8465 \h </w:instrText>
          </w:r>
          <w:r>
            <w:rPr>
              <w:color w:val="auto"/>
              <w:highlight w:val="none"/>
            </w:rPr>
            <w:fldChar w:fldCharType="separate"/>
          </w:r>
          <w:r>
            <w:rPr>
              <w:color w:val="auto"/>
              <w:highlight w:val="none"/>
            </w:rPr>
            <w:t xml:space="preserve">47</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7"/>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_Toc17689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highlight w:val="none"/>
            </w:rPr>
            <w:t xml:space="preserve">第三项  质量与</w:t>
          </w:r>
          <w:r>
            <w:rPr>
              <w:rFonts w:hint="eastAsia" w:ascii="仿宋" w:hAnsi="仿宋" w:eastAsia="仿宋" w:cs="仿宋"/>
              <w:bCs/>
              <w:strike w:val="0"/>
              <w:color w:val="auto"/>
              <w:highlight w:val="none"/>
              <w:lang w:val="en-US" w:eastAsia="zh-CN"/>
            </w:rPr>
            <w:t xml:space="preserve">评价</w:t>
          </w:r>
          <w:r>
            <w:rPr>
              <w:color w:val="auto"/>
              <w:highlight w:val="none"/>
            </w:rPr>
            <w:tab/>
          </w:r>
          <w:r>
            <w:rPr>
              <w:color w:val="auto"/>
              <w:highlight w:val="none"/>
            </w:rPr>
            <w:fldChar w:fldCharType="begin"/>
          </w:r>
          <w:r>
            <w:rPr>
              <w:color w:val="auto"/>
              <w:highlight w:val="none"/>
            </w:rPr>
            <w:instrText xml:space="preserve"> PAGEREF _Toc17689 \h </w:instrText>
          </w:r>
          <w:r>
            <w:rPr>
              <w:color w:val="auto"/>
              <w:highlight w:val="none"/>
            </w:rPr>
            <w:fldChar w:fldCharType="separate"/>
          </w:r>
          <w:r>
            <w:rPr>
              <w:color w:val="auto"/>
              <w:highlight w:val="none"/>
            </w:rPr>
            <w:t xml:space="preserve">48</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7"/>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_Toc15059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lang w:val="en-US" w:eastAsia="zh-CN" w:bidi="ar-SA"/>
            </w:rPr>
            <w:t xml:space="preserve">第四项  甲乙双方的权利和义务</w:t>
          </w:r>
          <w:r>
            <w:rPr>
              <w:color w:val="auto"/>
              <w:highlight w:val="none"/>
            </w:rPr>
            <w:tab/>
          </w:r>
          <w:r>
            <w:rPr>
              <w:color w:val="auto"/>
              <w:highlight w:val="none"/>
            </w:rPr>
            <w:fldChar w:fldCharType="begin"/>
          </w:r>
          <w:r>
            <w:rPr>
              <w:color w:val="auto"/>
              <w:highlight w:val="none"/>
            </w:rPr>
            <w:instrText xml:space="preserve"> PAGEREF _Toc15059 \h </w:instrText>
          </w:r>
          <w:r>
            <w:rPr>
              <w:color w:val="auto"/>
              <w:highlight w:val="none"/>
            </w:rPr>
            <w:fldChar w:fldCharType="separate"/>
          </w:r>
          <w:r>
            <w:rPr>
              <w:color w:val="auto"/>
              <w:highlight w:val="none"/>
            </w:rPr>
            <w:t xml:space="preserve">50</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7"/>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_Toc3684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lang w:val="en-US" w:eastAsia="zh-CN" w:bidi="ar-SA"/>
            </w:rPr>
            <w:t xml:space="preserve">第五项  违约责任</w:t>
          </w:r>
          <w:r>
            <w:rPr>
              <w:color w:val="auto"/>
              <w:highlight w:val="none"/>
            </w:rPr>
            <w:tab/>
          </w:r>
          <w:r>
            <w:rPr>
              <w:color w:val="auto"/>
              <w:highlight w:val="none"/>
            </w:rPr>
            <w:fldChar w:fldCharType="begin"/>
          </w:r>
          <w:r>
            <w:rPr>
              <w:color w:val="auto"/>
              <w:highlight w:val="none"/>
            </w:rPr>
            <w:instrText xml:space="preserve"> PAGEREF _Toc3684 \h </w:instrText>
          </w:r>
          <w:r>
            <w:rPr>
              <w:color w:val="auto"/>
              <w:highlight w:val="none"/>
            </w:rPr>
            <w:fldChar w:fldCharType="separate"/>
          </w:r>
          <w:r>
            <w:rPr>
              <w:color w:val="auto"/>
              <w:highlight w:val="none"/>
            </w:rPr>
            <w:t xml:space="preserve">52</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7"/>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_Toc9960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lang w:val="en-US" w:eastAsia="zh-CN" w:bidi="ar-SA"/>
            </w:rPr>
            <w:t xml:space="preserve">第六项  合同的解除</w:t>
          </w:r>
          <w:r>
            <w:rPr>
              <w:color w:val="auto"/>
              <w:highlight w:val="none"/>
            </w:rPr>
            <w:tab/>
          </w:r>
          <w:r>
            <w:rPr>
              <w:color w:val="auto"/>
              <w:highlight w:val="none"/>
            </w:rPr>
            <w:fldChar w:fldCharType="begin"/>
          </w:r>
          <w:r>
            <w:rPr>
              <w:color w:val="auto"/>
              <w:highlight w:val="none"/>
            </w:rPr>
            <w:instrText xml:space="preserve"> PAGEREF _Toc9960 \h </w:instrText>
          </w:r>
          <w:r>
            <w:rPr>
              <w:color w:val="auto"/>
              <w:highlight w:val="none"/>
            </w:rPr>
            <w:fldChar w:fldCharType="separate"/>
          </w:r>
          <w:r>
            <w:rPr>
              <w:color w:val="auto"/>
              <w:highlight w:val="none"/>
            </w:rPr>
            <w:t xml:space="preserve">53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7"/>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_Toc20327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lang w:val="en-US" w:eastAsia="zh-CN" w:bidi="ar-SA"/>
            </w:rPr>
            <w:t xml:space="preserve">第七项  其他</w:t>
          </w:r>
          <w:r>
            <w:rPr>
              <w:color w:val="auto"/>
              <w:highlight w:val="none"/>
            </w:rPr>
            <w:tab/>
          </w:r>
          <w:r>
            <w:rPr>
              <w:color w:val="auto"/>
              <w:highlight w:val="none"/>
            </w:rPr>
            <w:fldChar w:fldCharType="begin"/>
          </w:r>
          <w:r>
            <w:rPr>
              <w:color w:val="auto"/>
              <w:highlight w:val="none"/>
            </w:rPr>
            <w:instrText xml:space="preserve"> PAGEREF _Toc20327 \h </w:instrText>
          </w:r>
          <w:r>
            <w:rPr>
              <w:color w:val="auto"/>
              <w:highlight w:val="none"/>
            </w:rPr>
            <w:fldChar w:fldCharType="separate"/>
          </w:r>
          <w:r>
            <w:rPr>
              <w:color w:val="auto"/>
              <w:highlight w:val="none"/>
            </w:rPr>
            <w:t xml:space="preserve">53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970"/>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_Toc15545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第十一章 《徐州市政府采购业务代理服务费行业指导价格标准》</w:t>
          </w:r>
          <w:r>
            <w:rPr>
              <w:color w:val="auto"/>
              <w:highlight w:val="none"/>
            </w:rPr>
            <w:tab/>
          </w:r>
          <w:r>
            <w:rPr>
              <w:color w:val="auto"/>
              <w:highlight w:val="none"/>
            </w:rPr>
            <w:fldChar w:fldCharType="begin"/>
          </w:r>
          <w:r>
            <w:rPr>
              <w:color w:val="auto"/>
              <w:highlight w:val="none"/>
            </w:rPr>
            <w:instrText xml:space="preserve"> PAGEREF _Toc15545 \h </w:instrText>
          </w:r>
          <w:r>
            <w:rPr>
              <w:color w:val="auto"/>
              <w:highlight w:val="none"/>
            </w:rPr>
            <w:fldChar w:fldCharType="separate"/>
          </w:r>
          <w:r>
            <w:rPr>
              <w:color w:val="auto"/>
              <w:highlight w:val="none"/>
            </w:rPr>
            <w:t xml:space="preserve">55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335"/>
            <w:jc w:val="both"/>
            <w:keepLines w:val="0"/>
            <w:keepNext w:val="0"/>
            <w:pageBreakBefore w:val="0"/>
            <w:spacing w:line="312" w:lineRule="auto"/>
            <w:widowControl w:val="off"/>
            <w:rPr>
              <w:rFonts w:hint="eastAsia" w:ascii="仿宋" w:hAnsi="仿宋" w:eastAsia="仿宋" w:cs="仿宋"/>
              <w:b/>
              <w:bCs/>
              <w:color w:val="auto"/>
              <w:sz w:val="24"/>
              <w:szCs w:val="24"/>
              <w:highlight w:val="none"/>
              <w:lang w:val="zh-CN"/>
            </w:rPr>
          </w:pPr>
          <w:r>
            <w:rPr>
              <w:rFonts w:hint="eastAsia" w:ascii="仿宋" w:hAnsi="仿宋" w:eastAsia="仿宋" w:cs="仿宋"/>
              <w:bCs/>
              <w:color w:val="auto"/>
              <w:szCs w:val="24"/>
              <w:highlight w:val="none"/>
              <w:lang w:val="zh-CN"/>
            </w:rPr>
            <w:fldChar w:fldCharType="end"/>
          </w:r>
          <w:r/>
        </w:p>
      </w:sdtContent>
    </w:sdt>
    <w:p>
      <w:pPr>
        <w:pStyle w:val="995"/>
        <w:ind w:firstLine="320"/>
        <w:jc w:val="center"/>
        <w:pageBreakBefore w:val="0"/>
        <w:spacing w:line="312" w:lineRule="auto"/>
        <w:widowControl w:val="off"/>
        <w:rPr>
          <w:rStyle w:val="1241"/>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995"/>
        <w:ind w:firstLine="320"/>
        <w:jc w:val="center"/>
        <w:pageBreakBefore w:val="0"/>
        <w:spacing w:line="312" w:lineRule="auto"/>
        <w:widowControl w:val="off"/>
        <w:rPr>
          <w:rStyle w:val="1241"/>
          <w:rFonts w:hint="eastAsia" w:ascii="仿宋" w:hAnsi="仿宋" w:eastAsia="仿宋" w:cs="仿宋"/>
          <w:b/>
          <w:color w:val="auto"/>
          <w:sz w:val="24"/>
          <w:szCs w:val="24"/>
          <w:highlight w:val="none"/>
        </w:rPr>
        <w:sectPr>
          <w:headerReference w:type="default" r:id="rId9"/>
          <w:footerReference w:type="default" r:id="rId11"/>
          <w:footnotePr/>
          <w:endnotePr/>
          <w:type w:val="nextPage"/>
          <w:pgSz w:w="11906" w:h="16838" w:orient="portrait"/>
          <w:pgMar w:top="1440" w:right="1134" w:bottom="1440" w:left="1080" w:header="851" w:footer="992" w:gutter="0"/>
          <w:pgNumType w:start="1"/>
          <w:cols w:num="1" w:sep="0" w:space="1701" w:equalWidth="1"/>
          <w:docGrid w:linePitch="360"/>
        </w:sectPr>
      </w:pPr>
      <w:r>
        <w:rPr>
          <w:rFonts w:hint="eastAsia" w:ascii="仿宋" w:hAnsi="仿宋" w:eastAsia="仿宋" w:cs="仿宋"/>
          <w:b/>
          <w:color w:val="auto"/>
          <w:sz w:val="24"/>
          <w:szCs w:val="24"/>
          <w:highlight w:val="none"/>
        </w:rPr>
      </w:r>
      <w:r/>
    </w:p>
    <w:p>
      <w:pPr>
        <w:pStyle w:val="995"/>
        <w:jc w:val="center"/>
        <w:pageBreakBefore w:val="0"/>
        <w:spacing w:line="312" w:lineRule="auto"/>
        <w:widowControl w:val="off"/>
        <w:rPr>
          <w:rStyle w:val="1241"/>
          <w:rFonts w:hint="eastAsia" w:ascii="仿宋" w:hAnsi="仿宋" w:eastAsia="仿宋" w:cs="仿宋"/>
          <w:b/>
          <w:color w:val="auto"/>
          <w:sz w:val="24"/>
          <w:szCs w:val="24"/>
          <w:highlight w:val="none"/>
        </w:rPr>
      </w:pPr>
      <w:r>
        <w:rPr>
          <w:rStyle w:val="1241"/>
          <w:rFonts w:hint="eastAsia" w:ascii="仿宋" w:hAnsi="仿宋" w:eastAsia="仿宋" w:cs="仿宋"/>
          <w:b/>
          <w:color w:val="auto"/>
          <w:sz w:val="24"/>
          <w:szCs w:val="24"/>
          <w:highlight w:val="none"/>
        </w:rPr>
        <w:t xml:space="preserve">竞争性磋商文件</w:t>
      </w:r>
      <w:r/>
    </w:p>
    <w:p>
      <w:pPr>
        <w:pStyle w:val="995"/>
        <w:jc w:val="center"/>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项目编号：</w:t>
      </w:r>
      <w:r>
        <w:rPr>
          <w:rStyle w:val="1241"/>
          <w:rFonts w:hint="eastAsia" w:ascii="仿宋" w:hAnsi="仿宋" w:eastAsia="仿宋" w:cs="仿宋"/>
          <w:color w:val="auto"/>
          <w:sz w:val="24"/>
          <w:szCs w:val="24"/>
          <w:highlight w:val="none"/>
          <w:lang w:eastAsia="zh-CN"/>
        </w:rPr>
        <w:t xml:space="preserve">JSZC-320300-JSKJ-C2026-0009</w:t>
      </w:r>
      <w:r>
        <w:rPr>
          <w:rStyle w:val="1241"/>
          <w:rFonts w:hint="eastAsia" w:ascii="仿宋" w:hAnsi="仿宋" w:eastAsia="仿宋" w:cs="仿宋"/>
          <w:color w:val="auto"/>
          <w:sz w:val="24"/>
          <w:szCs w:val="24"/>
          <w:highlight w:val="none"/>
        </w:rPr>
        <w:t xml:space="preserve"> </w:t>
      </w:r>
      <w:r/>
    </w:p>
    <w:p>
      <w:pPr>
        <w:pStyle w:val="995"/>
        <w:jc w:val="left"/>
        <w:pageBreakBefore w:val="0"/>
        <w:spacing w:line="312" w:lineRule="auto"/>
        <w:widowControl w:val="off"/>
        <w:tabs>
          <w:tab w:val="left" w:pos="32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（供应商）：</w:t>
      </w:r>
      <w:r/>
    </w:p>
    <w:p>
      <w:pPr>
        <w:pStyle w:val="995"/>
        <w:ind w:firstLine="499"/>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按照《中华人民共和国政府采购法》、《中华人民共和国政府采购法实施条例》及《政府采购竞争性磋商采购方式管理暂行办法》的规定，</w:t>
      </w:r>
      <w:r>
        <w:rPr>
          <w:rFonts w:hint="eastAsia" w:ascii="仿宋" w:hAnsi="仿宋" w:eastAsia="仿宋" w:cs="仿宋"/>
          <w:color w:val="auto"/>
          <w:sz w:val="24"/>
          <w:szCs w:val="24"/>
          <w:highlight w:val="none"/>
          <w:u w:val="single"/>
        </w:rPr>
        <w:t xml:space="preserve">江苏科建工程项目管理有限公司</w:t>
      </w:r>
      <w:r>
        <w:rPr>
          <w:rStyle w:val="1241"/>
          <w:rFonts w:hint="eastAsia" w:ascii="仿宋" w:hAnsi="仿宋" w:eastAsia="仿宋" w:cs="仿宋"/>
          <w:color w:val="auto"/>
          <w:sz w:val="24"/>
          <w:szCs w:val="24"/>
          <w:highlight w:val="none"/>
        </w:rPr>
        <w:t xml:space="preserve">对</w:t>
      </w:r>
      <w:r>
        <w:rPr>
          <w:rFonts w:hint="eastAsia" w:ascii="仿宋" w:hAnsi="仿宋" w:eastAsia="仿宋" w:cs="仿宋"/>
          <w:color w:val="auto"/>
          <w:sz w:val="24"/>
          <w:szCs w:val="24"/>
          <w:highlight w:val="none"/>
          <w:u w:val="single"/>
          <w:lang w:eastAsia="zh-CN"/>
        </w:rPr>
        <w:t xml:space="preserve">2026年新增市管绿地养护管理</w:t>
      </w:r>
      <w:r>
        <w:rPr>
          <w:rStyle w:val="1241"/>
          <w:rFonts w:hint="eastAsia" w:ascii="仿宋" w:hAnsi="仿宋" w:eastAsia="仿宋" w:cs="仿宋"/>
          <w:color w:val="auto"/>
          <w:sz w:val="24"/>
          <w:szCs w:val="24"/>
          <w:highlight w:val="none"/>
        </w:rPr>
        <w:t xml:space="preserve">采取竞争性磋商采购方式进行采购。如贵单位有意与本公司合作，请按以下竞争性磋商文件（以下简称磋商文件）要求参加磋商。</w:t>
      </w:r>
      <w:r/>
    </w:p>
    <w:p>
      <w:pPr>
        <w:pStyle w:val="1210"/>
        <w:jc w:val="center"/>
        <w:keepLines w:val="0"/>
        <w:keepNext w:val="0"/>
        <w:pageBreakBefore w:val="0"/>
        <w:spacing w:line="312" w:lineRule="auto"/>
        <w:widowControl w:val="off"/>
        <w:rPr>
          <w:rStyle w:val="1241"/>
          <w:rFonts w:hint="eastAsia" w:ascii="仿宋" w:hAnsi="仿宋" w:eastAsia="仿宋" w:cs="仿宋"/>
          <w:color w:val="auto"/>
          <w:sz w:val="24"/>
          <w:szCs w:val="24"/>
          <w:highlight w:val="none"/>
        </w:rPr>
      </w:pPr>
      <w:r/>
      <w:bookmarkStart w:id="0" w:name="_Toc15165"/>
      <w:r/>
      <w:bookmarkStart w:id="1" w:name="_Toc21952"/>
      <w:r/>
      <w:bookmarkStart w:id="2" w:name="_Toc80122283"/>
      <w:r>
        <w:rPr>
          <w:rStyle w:val="1241"/>
          <w:rFonts w:hint="eastAsia" w:ascii="仿宋" w:hAnsi="仿宋" w:eastAsia="仿宋" w:cs="仿宋"/>
          <w:color w:val="auto"/>
          <w:sz w:val="24"/>
          <w:szCs w:val="24"/>
          <w:highlight w:val="none"/>
        </w:rPr>
        <w:t xml:space="preserve">第一章 项目说明</w:t>
      </w:r>
      <w:bookmarkEnd w:id="0"/>
      <w:r/>
      <w:bookmarkEnd w:id="1"/>
      <w:r/>
      <w:bookmarkEnd w:id="2"/>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一、项目概况</w:t>
      </w:r>
      <w:r/>
    </w:p>
    <w:p>
      <w:pPr>
        <w:pStyle w:val="995"/>
        <w:ind w:firstLine="480"/>
        <w:jc w:val="left"/>
        <w:pageBreakBefore w:val="0"/>
        <w:spacing w:line="312" w:lineRule="auto"/>
        <w:widowControl w:val="off"/>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rPr>
        <w:t xml:space="preserve">1、采 购 人：</w:t>
      </w:r>
      <w:r>
        <w:rPr>
          <w:rFonts w:hint="eastAsia" w:ascii="仿宋" w:hAnsi="仿宋" w:eastAsia="仿宋" w:cs="仿宋"/>
          <w:color w:val="auto"/>
          <w:sz w:val="24"/>
          <w:szCs w:val="24"/>
          <w:highlight w:val="none"/>
          <w:lang w:eastAsia="zh-CN"/>
        </w:rPr>
        <w:t xml:space="preserve">徐州市住房和城乡建设局</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rPr>
        <w:t xml:space="preserve">2、项目名称</w:t>
      </w:r>
      <w:r>
        <w:rPr>
          <w:rFonts w:hint="eastAsia" w:ascii="仿宋" w:hAnsi="仿宋" w:eastAsia="仿宋" w:cs="仿宋"/>
          <w:color w:val="auto"/>
          <w:sz w:val="24"/>
          <w:szCs w:val="24"/>
          <w:highlight w:val="none"/>
        </w:rPr>
        <w:t xml:space="preserve">：</w:t>
      </w:r>
      <w:r>
        <w:rPr>
          <w:rStyle w:val="1241"/>
          <w:rFonts w:hint="eastAsia" w:ascii="仿宋" w:hAnsi="仿宋" w:eastAsia="仿宋" w:cs="仿宋"/>
          <w:color w:val="auto"/>
          <w:sz w:val="24"/>
          <w:szCs w:val="24"/>
          <w:highlight w:val="none"/>
          <w:lang w:eastAsia="zh-CN"/>
        </w:rPr>
        <w:t xml:space="preserve">2026年新增市管绿地养护管理</w:t>
      </w:r>
      <w:r/>
    </w:p>
    <w:p>
      <w:pPr>
        <w:pStyle w:val="995"/>
        <w:ind w:firstLine="480"/>
        <w:jc w:val="left"/>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3、项目编号：</w:t>
      </w:r>
      <w:r>
        <w:rPr>
          <w:rStyle w:val="1241"/>
          <w:rFonts w:hint="eastAsia" w:ascii="仿宋" w:hAnsi="仿宋" w:eastAsia="仿宋" w:cs="仿宋"/>
          <w:color w:val="auto"/>
          <w:sz w:val="24"/>
          <w:szCs w:val="24"/>
          <w:highlight w:val="none"/>
          <w:lang w:eastAsia="zh-CN"/>
        </w:rPr>
        <w:t xml:space="preserve">JSZC-320300-JSKJ-C2026-0009</w:t>
      </w:r>
      <w:r/>
    </w:p>
    <w:p>
      <w:pPr>
        <w:pStyle w:val="995"/>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4、采购预算（采购项目预算金额）：详见第八章《项目要求（采购需求）》。</w:t>
      </w:r>
      <w:r/>
    </w:p>
    <w:p>
      <w:pPr>
        <w:pStyle w:val="995"/>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二、采购需求：详见第八章《项目要求（采购需求）》。</w:t>
      </w:r>
      <w:r/>
    </w:p>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三、采购方式：本项目采用竞争性磋商采购方式。</w:t>
      </w:r>
      <w:r/>
    </w:p>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采购人确定的采购项目属性：</w:t>
      </w:r>
      <w:r>
        <w:rPr>
          <w:rFonts w:hint="eastAsia" w:ascii="仿宋" w:hAnsi="仿宋" w:eastAsia="仿宋" w:cs="仿宋"/>
          <w:color w:val="auto"/>
          <w:sz w:val="24"/>
          <w:szCs w:val="24"/>
          <w:highlight w:val="none"/>
          <w:lang w:val="en-US" w:eastAsia="zh-CN"/>
        </w:rPr>
        <w:t xml:space="preserve">服务</w:t>
      </w:r>
      <w:r>
        <w:rPr>
          <w:rFonts w:hint="eastAsia" w:ascii="仿宋" w:hAnsi="仿宋" w:eastAsia="仿宋" w:cs="仿宋"/>
          <w:color w:val="auto"/>
          <w:sz w:val="24"/>
          <w:szCs w:val="24"/>
          <w:highlight w:val="none"/>
        </w:rPr>
        <w:t xml:space="preserve">。</w:t>
      </w:r>
      <w:r/>
    </w:p>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rPr>
        <w:t xml:space="preserve">、采购邀请：通过发布公告的方式邀请符合相应资格条件的供应商参与竞争性磋商采购活动。</w:t>
      </w:r>
      <w:r/>
    </w:p>
    <w:p>
      <w:pPr>
        <w:pStyle w:val="995"/>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rPr>
        <w:t xml:space="preserve">、合同草案条款：见《磋商文件》</w:t>
      </w:r>
      <w:r>
        <w:rPr>
          <w:rFonts w:hint="eastAsia" w:ascii="仿宋" w:hAnsi="仿宋" w:eastAsia="仿宋" w:cs="仿宋"/>
          <w:color w:val="auto"/>
          <w:sz w:val="24"/>
          <w:szCs w:val="24"/>
          <w:highlight w:val="none"/>
          <w:lang w:val="en-US" w:eastAsia="zh-CN"/>
        </w:rPr>
        <w:t xml:space="preserve">第十章</w:t>
      </w:r>
      <w:r>
        <w:rPr>
          <w:rFonts w:hint="eastAsia" w:ascii="仿宋" w:hAnsi="仿宋" w:eastAsia="仿宋" w:cs="仿宋"/>
          <w:color w:val="auto"/>
          <w:sz w:val="24"/>
          <w:szCs w:val="24"/>
          <w:highlight w:val="none"/>
        </w:rPr>
        <w:t xml:space="preserve">《拟签订的合同文本》。</w:t>
      </w:r>
      <w:r/>
    </w:p>
    <w:p>
      <w:pPr>
        <w:pStyle w:val="995"/>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 xml:space="preserve">七</w:t>
      </w:r>
      <w:r>
        <w:rPr>
          <w:rFonts w:hint="eastAsia" w:ascii="仿宋" w:hAnsi="仿宋" w:eastAsia="仿宋" w:cs="仿宋"/>
          <w:bCs/>
          <w:color w:val="auto"/>
          <w:sz w:val="24"/>
          <w:szCs w:val="24"/>
          <w:highlight w:val="none"/>
        </w:rPr>
        <w:t xml:space="preserve">、供应商</w:t>
      </w:r>
      <w:r>
        <w:rPr>
          <w:rFonts w:hint="eastAsia" w:ascii="仿宋" w:hAnsi="仿宋" w:eastAsia="仿宋" w:cs="仿宋"/>
          <w:color w:val="auto"/>
          <w:sz w:val="24"/>
          <w:szCs w:val="24"/>
          <w:highlight w:val="none"/>
        </w:rPr>
        <w:t xml:space="preserve">资格条件</w:t>
      </w:r>
      <w:r/>
    </w:p>
    <w:p>
      <w:pPr>
        <w:pStyle w:val="995"/>
        <w:ind w:left="42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详</w:t>
      </w:r>
      <w:r>
        <w:rPr>
          <w:rFonts w:hint="eastAsia" w:ascii="仿宋" w:hAnsi="仿宋" w:eastAsia="仿宋" w:cs="仿宋"/>
          <w:color w:val="auto"/>
          <w:sz w:val="24"/>
          <w:szCs w:val="24"/>
          <w:highlight w:val="none"/>
        </w:rPr>
        <w:t xml:space="preserve">见</w:t>
      </w:r>
      <w:r>
        <w:rPr>
          <w:rFonts w:hint="eastAsia" w:ascii="仿宋" w:hAnsi="仿宋" w:eastAsia="仿宋" w:cs="仿宋"/>
          <w:color w:val="auto"/>
          <w:sz w:val="24"/>
          <w:szCs w:val="24"/>
          <w:highlight w:val="none"/>
          <w:lang w:val="en-US" w:eastAsia="zh-CN"/>
        </w:rPr>
        <w:t xml:space="preserve">本项目</w:t>
      </w:r>
      <w:r>
        <w:rPr>
          <w:rFonts w:hint="eastAsia" w:ascii="仿宋" w:hAnsi="仿宋" w:eastAsia="仿宋" w:cs="仿宋"/>
          <w:color w:val="auto"/>
          <w:sz w:val="24"/>
          <w:szCs w:val="24"/>
          <w:highlight w:val="none"/>
        </w:rPr>
        <w:t xml:space="preserve">竞争性磋商公告（项目编号：</w:t>
      </w:r>
      <w:r>
        <w:rPr>
          <w:rStyle w:val="1241"/>
          <w:rFonts w:hint="eastAsia" w:ascii="仿宋" w:hAnsi="仿宋" w:eastAsia="仿宋" w:cs="仿宋"/>
          <w:color w:val="auto"/>
          <w:sz w:val="24"/>
          <w:szCs w:val="24"/>
          <w:highlight w:val="none"/>
          <w:lang w:eastAsia="zh-CN"/>
        </w:rPr>
        <w:t xml:space="preserve">JSZC-320300-JSKJ-C2026-0009</w:t>
      </w:r>
      <w:r>
        <w:rPr>
          <w:rFonts w:hint="eastAsia" w:ascii="仿宋" w:hAnsi="仿宋" w:eastAsia="仿宋" w:cs="仿宋"/>
          <w:color w:val="auto"/>
          <w:sz w:val="24"/>
          <w:szCs w:val="24"/>
          <w:highlight w:val="none"/>
        </w:rPr>
        <w:t xml:space="preserve">）。</w:t>
      </w:r>
      <w:r/>
    </w:p>
    <w:p>
      <w:pPr>
        <w:pStyle w:val="995"/>
        <w:jc w:val="left"/>
        <w:pageBreakBefore w:val="0"/>
        <w:spacing w:line="312" w:lineRule="auto"/>
        <w:widowControl w:val="off"/>
        <w:rPr>
          <w:rStyle w:val="1241"/>
          <w:rFonts w:hint="eastAsia" w:ascii="仿宋" w:hAnsi="仿宋" w:eastAsia="仿宋" w:cs="仿宋"/>
          <w:b/>
          <w:bCs/>
          <w:color w:val="auto"/>
          <w:sz w:val="24"/>
          <w:szCs w:val="24"/>
          <w:highlight w:val="none"/>
        </w:rPr>
      </w:pPr>
      <w:r>
        <w:rPr>
          <w:rStyle w:val="1241"/>
          <w:rFonts w:hint="eastAsia" w:ascii="仿宋" w:hAnsi="仿宋" w:eastAsia="仿宋" w:cs="仿宋"/>
          <w:b/>
          <w:bCs/>
          <w:color w:val="auto"/>
          <w:sz w:val="24"/>
          <w:szCs w:val="24"/>
          <w:highlight w:val="none"/>
        </w:rPr>
        <w:t xml:space="preserve">说明：</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1、本项目不接受联合体参与采购活动。</w:t>
      </w:r>
      <w:r/>
    </w:p>
    <w:p>
      <w:pPr>
        <w:pStyle w:val="995"/>
        <w:ind w:firstLine="482"/>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2、单位负责人为同一人或者存在直接控股、管理关系的不同供应商，不得参加同一合同项下的政府采购活动。</w:t>
      </w:r>
      <w:r/>
    </w:p>
    <w:p>
      <w:pPr>
        <w:pStyle w:val="995"/>
        <w:ind w:firstLine="482"/>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3、为本采购项目提供整体设计、规范编制或者项目管理、审查等服务的供应商，不得再参加本采购项目的采购活动。</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4、查询及使用供应商信用记录：</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⑴由采购人查询信用信息。</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⑵查询渠道包括：</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①“信用中国”网（www.creditchina.gov.cn）；</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②中国政府采购网（www.ccgp.gov.cn）；</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③“</w:t>
      </w:r>
      <w:r>
        <w:rPr>
          <w:rStyle w:val="1241"/>
          <w:rFonts w:hint="eastAsia" w:ascii="仿宋" w:hAnsi="仿宋" w:eastAsia="仿宋" w:cs="仿宋"/>
          <w:color w:val="auto"/>
          <w:sz w:val="24"/>
          <w:szCs w:val="24"/>
          <w:highlight w:val="none"/>
          <w:lang w:val="en-US" w:eastAsia="zh-CN"/>
        </w:rPr>
        <w:t xml:space="preserve">信用</w:t>
      </w:r>
      <w:r>
        <w:rPr>
          <w:rStyle w:val="1241"/>
          <w:rFonts w:hint="eastAsia" w:ascii="仿宋" w:hAnsi="仿宋" w:eastAsia="仿宋" w:cs="仿宋"/>
          <w:color w:val="auto"/>
          <w:sz w:val="24"/>
          <w:szCs w:val="24"/>
          <w:highlight w:val="none"/>
        </w:rPr>
        <w:t xml:space="preserve">江苏”网（http://www.jscredit.gov.cn/）；</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lang w:val="en-US" w:eastAsia="zh-CN"/>
        </w:rPr>
        <w:t xml:space="preserve">④“信用中国（江苏徐州）”网（ http://</w:t>
      </w:r>
      <w:r>
        <w:rPr>
          <w:rStyle w:val="1241"/>
          <w:rFonts w:hint="eastAsia" w:ascii="仿宋" w:hAnsi="仿宋" w:eastAsia="仿宋" w:cs="仿宋"/>
          <w:color w:val="auto"/>
          <w:sz w:val="24"/>
          <w:szCs w:val="24"/>
          <w:highlight w:val="none"/>
          <w:lang w:val="en-US" w:eastAsia="zh-CN"/>
        </w:rPr>
        <w:fldChar w:fldCharType="begin"/>
      </w:r>
      <w:r>
        <w:rPr>
          <w:rStyle w:val="1241"/>
          <w:rFonts w:hint="eastAsia" w:ascii="仿宋" w:hAnsi="仿宋" w:eastAsia="仿宋" w:cs="仿宋"/>
          <w:color w:val="auto"/>
          <w:sz w:val="24"/>
          <w:szCs w:val="24"/>
          <w:highlight w:val="none"/>
          <w:lang w:val="en-US" w:eastAsia="zh-CN"/>
        </w:rPr>
        <w:instrText xml:space="preserve"> HYPERLINK "http://www.xuzhoucredit.gov.cn）。" </w:instrText>
      </w:r>
      <w:r>
        <w:rPr>
          <w:rStyle w:val="1241"/>
          <w:rFonts w:hint="eastAsia" w:ascii="仿宋" w:hAnsi="仿宋" w:eastAsia="仿宋" w:cs="仿宋"/>
          <w:color w:val="auto"/>
          <w:sz w:val="24"/>
          <w:szCs w:val="24"/>
          <w:highlight w:val="none"/>
          <w:lang w:val="en-US" w:eastAsia="zh-CN"/>
        </w:rPr>
        <w:fldChar w:fldCharType="separate"/>
      </w:r>
      <w:r>
        <w:rPr>
          <w:rStyle w:val="1241"/>
          <w:rFonts w:hint="eastAsia" w:ascii="仿宋" w:hAnsi="仿宋" w:eastAsia="仿宋" w:cs="仿宋"/>
          <w:color w:val="auto"/>
          <w:sz w:val="24"/>
          <w:szCs w:val="24"/>
          <w:highlight w:val="none"/>
          <w:lang w:val="en-US" w:eastAsia="zh-CN"/>
        </w:rPr>
        <w:t xml:space="preserve">www.xuzhoucredit.gov.cn）。</w:t>
      </w:r>
      <w:r>
        <w:rPr>
          <w:rStyle w:val="1241"/>
          <w:rFonts w:hint="eastAsia" w:ascii="仿宋" w:hAnsi="仿宋" w:eastAsia="仿宋" w:cs="仿宋"/>
          <w:color w:val="auto"/>
          <w:sz w:val="24"/>
          <w:szCs w:val="24"/>
          <w:highlight w:val="none"/>
          <w:lang w:val="en-US" w:eastAsia="zh-CN"/>
        </w:rPr>
        <w:fldChar w:fldCharType="end"/>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⑶截止时点（查询环节）：首次响应文件开启后资格审查结束前。</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⑷信用信息查询记录和证据留存的具体方式：网页截屏打印，与其他采购文件一并保存。</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⑸信用信息的使用规则：</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95"/>
        <w:jc w:val="left"/>
        <w:pageBreakBefore w:val="0"/>
        <w:spacing w:line="312" w:lineRule="auto"/>
        <w:widowControl w:val="off"/>
        <w:rPr>
          <w:rStyle w:val="1241"/>
          <w:rFonts w:hint="eastAsia" w:ascii="仿宋" w:hAnsi="仿宋" w:eastAsia="仿宋" w:cs="仿宋"/>
          <w:b/>
          <w:bCs/>
          <w:color w:val="auto"/>
          <w:sz w:val="24"/>
          <w:szCs w:val="24"/>
          <w:highlight w:val="none"/>
        </w:rPr>
      </w:pPr>
      <w:r>
        <w:rPr>
          <w:rStyle w:val="1241"/>
          <w:rFonts w:hint="eastAsia" w:ascii="仿宋" w:hAnsi="仿宋" w:eastAsia="仿宋" w:cs="仿宋"/>
          <w:b/>
          <w:bCs/>
          <w:color w:val="auto"/>
          <w:sz w:val="24"/>
          <w:szCs w:val="24"/>
          <w:highlight w:val="none"/>
        </w:rPr>
        <w:t xml:space="preserve">八、报价要求</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1、供应商报价为要约，采购人无承诺表示时视为未成交，采购人认为必要时可重新进行竞争性磋商采购或采取其它方式采购。</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2、按照《磋商报价表》要求填写首次报价。</w:t>
      </w:r>
      <w:r/>
    </w:p>
    <w:p>
      <w:pPr>
        <w:pStyle w:val="995"/>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3、报价包含本项目范围内的全部费用（含税）。供应商有漏报或不报的，采购人将视为有关费用已包括在本项目的报价中而不予支付。采购人不再支付报价以外的任何费用。</w:t>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bookmarkStart w:id="3" w:name="_Toc80122284"/>
      <w:r>
        <w:rPr>
          <w:rStyle w:val="1241"/>
          <w:rFonts w:hint="eastAsia" w:ascii="仿宋" w:hAnsi="仿宋" w:eastAsia="仿宋" w:cs="仿宋"/>
          <w:color w:val="auto"/>
          <w:sz w:val="24"/>
          <w:szCs w:val="24"/>
          <w:highlight w:val="none"/>
        </w:rPr>
        <w:t xml:space="preserve">九、</w:t>
      </w:r>
      <w:r>
        <w:rPr>
          <w:rFonts w:hint="eastAsia" w:ascii="仿宋" w:hAnsi="仿宋" w:eastAsia="仿宋" w:cs="仿宋"/>
          <w:color w:val="auto"/>
          <w:sz w:val="24"/>
          <w:szCs w:val="24"/>
          <w:highlight w:val="none"/>
        </w:rPr>
        <w:t xml:space="preserve">供应商提交磋商保证金：不需交纳。</w:t>
      </w:r>
      <w:r/>
    </w:p>
    <w:p>
      <w:pPr>
        <w:pStyle w:val="1210"/>
        <w:jc w:val="center"/>
        <w:keepLines w:val="0"/>
        <w:keepNext w:val="0"/>
        <w:pageBreakBefore w:val="0"/>
        <w:spacing w:before="0" w:after="0" w:line="312" w:lineRule="auto"/>
        <w:widowControl w:val="off"/>
        <w:rPr>
          <w:rStyle w:val="1241"/>
          <w:rFonts w:hint="eastAsia" w:ascii="仿宋" w:hAnsi="仿宋" w:eastAsia="仿宋" w:cs="仿宋"/>
          <w:color w:val="auto"/>
          <w:sz w:val="24"/>
          <w:szCs w:val="24"/>
          <w:highlight w:val="none"/>
        </w:rPr>
      </w:pPr>
      <w:r/>
      <w:bookmarkStart w:id="4" w:name="_Toc53"/>
      <w:r/>
      <w:bookmarkStart w:id="5" w:name="_Toc12574"/>
      <w:r>
        <w:rPr>
          <w:rStyle w:val="1241"/>
          <w:rFonts w:hint="eastAsia" w:ascii="仿宋" w:hAnsi="仿宋" w:eastAsia="仿宋" w:cs="仿宋"/>
          <w:color w:val="auto"/>
          <w:sz w:val="24"/>
          <w:szCs w:val="24"/>
          <w:highlight w:val="none"/>
        </w:rPr>
        <w:t xml:space="preserve">第二章 响应文件要求</w:t>
      </w:r>
      <w:bookmarkEnd w:id="3"/>
      <w:r/>
      <w:bookmarkEnd w:id="4"/>
      <w:r/>
      <w:bookmarkEnd w:id="5"/>
      <w:r/>
      <w:r/>
    </w:p>
    <w:p>
      <w:pPr>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十、获取竞争性磋商文件：详见本项目竞争性磋商公告。</w:t>
      </w:r>
      <w:r/>
    </w:p>
    <w:p>
      <w:pPr>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十一、提交响应文件要求</w:t>
      </w:r>
      <w:r/>
    </w:p>
    <w:p>
      <w:pPr>
        <w:jc w:val="center"/>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第一部分 基本要求</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（一）本项目通过“苏采云”系统进行电子采购，即供应商响应文件从政府采购客户端工具制作并通过“苏采云”系统提交。</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2、“CA数字证书”的获</w:t>
      </w:r>
      <w:r>
        <w:rPr>
          <w:rStyle w:val="1241"/>
          <w:rFonts w:hint="eastAsia" w:ascii="仿宋" w:hAnsi="仿宋" w:eastAsia="仿宋" w:cs="仿宋"/>
          <w:color w:val="auto"/>
          <w:sz w:val="24"/>
          <w:szCs w:val="24"/>
          <w:highlight w:val="none"/>
        </w:rPr>
        <w:t xml:space="preserve">取：</w:t>
      </w:r>
      <w:r>
        <w:rPr>
          <w:rFonts w:hint="eastAsia" w:ascii="仿宋" w:hAnsi="仿宋" w:eastAsia="仿宋" w:cs="仿宋"/>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w:t>
      </w:r>
      <w:r>
        <w:rPr>
          <w:rFonts w:hint="eastAsia" w:ascii="仿宋" w:hAnsi="仿宋" w:eastAsia="仿宋" w:cs="仿宋"/>
          <w:color w:val="auto"/>
          <w:sz w:val="24"/>
          <w:szCs w:val="24"/>
          <w:highlight w:val="none"/>
          <w:lang w:val="en-US" w:eastAsia="zh-CN"/>
        </w:rPr>
        <w:t xml:space="preserve">办事指南</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资料下载</w:t>
      </w:r>
      <w:r>
        <w:rPr>
          <w:rFonts w:hint="eastAsia" w:ascii="仿宋" w:hAnsi="仿宋" w:eastAsia="仿宋" w:cs="仿宋"/>
          <w:color w:val="auto"/>
          <w:sz w:val="24"/>
          <w:szCs w:val="24"/>
          <w:highlight w:val="none"/>
        </w:rPr>
        <w:t xml:space="preserve">”中的《“苏采云”系统政务CA办理材料、操作手册及控件下载》</w:t>
      </w:r>
      <w:r>
        <w:rPr>
          <w:rFonts w:hint="eastAsia" w:ascii="仿宋" w:hAnsi="仿宋" w:eastAsia="仿宋" w:cs="仿宋"/>
          <w:bCs/>
          <w:color w:val="auto"/>
          <w:sz w:val="24"/>
          <w:szCs w:val="24"/>
          <w:highlight w:val="none"/>
        </w:rPr>
        <w:t xml:space="preserve">。</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Style w:val="1241"/>
          <w:rFonts w:hint="eastAsia" w:ascii="仿宋" w:hAnsi="仿宋" w:eastAsia="仿宋" w:cs="仿宋"/>
          <w:color w:val="auto"/>
          <w:sz w:val="24"/>
          <w:szCs w:val="24"/>
          <w:highlight w:val="none"/>
        </w:rPr>
        <w:t xml:space="preserve">使用需要第三方认证的电子签名、数据电文，通过互联网方式提交首次响应文件。即：使用“电子签名认证证书（CA数字证书）”登录“苏采云”系统</w:t>
      </w:r>
      <w:r>
        <w:rPr>
          <w:rFonts w:hint="eastAsia" w:ascii="仿宋" w:hAnsi="仿宋" w:eastAsia="仿宋" w:cs="仿宋"/>
          <w:bCs/>
          <w:color w:val="auto"/>
          <w:sz w:val="24"/>
          <w:szCs w:val="24"/>
          <w:highlight w:val="none"/>
        </w:rPr>
        <w:t xml:space="preserve">（网址：http://jszfcg.jsczt.cn/；或进入徐州政府采购网（网址：</w:t>
      </w:r>
      <w:r>
        <w:rPr>
          <w:rFonts w:hint="eastAsia" w:ascii="仿宋" w:hAnsi="仿宋" w:eastAsia="仿宋" w:cs="仿宋"/>
          <w:bCs/>
          <w:color w:val="auto"/>
          <w:sz w:val="24"/>
          <w:szCs w:val="24"/>
          <w:highlight w:val="none"/>
          <w:lang w:eastAsia="zh-CN"/>
        </w:rPr>
        <w:t xml:space="preserve">https://czj.xz.gov.cn/zfcg/index.html</w:t>
      </w:r>
      <w:r>
        <w:rPr>
          <w:rFonts w:hint="eastAsia" w:ascii="仿宋" w:hAnsi="仿宋" w:eastAsia="仿宋" w:cs="仿宋"/>
          <w:bCs/>
          <w:color w:val="auto"/>
          <w:sz w:val="24"/>
          <w:szCs w:val="24"/>
          <w:highlight w:val="none"/>
        </w:rPr>
        <w:t xml:space="preserve">），点击“苏采云”进入系统），按照要求通过互联网方式提交首次响应文件。</w:t>
      </w:r>
      <w:r/>
    </w:p>
    <w:p>
      <w:pPr>
        <w:ind w:firstLine="482"/>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4、“苏采云”系统使用要求：</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4.1使用谷歌浏览器参与不见面开标及磋商环节。</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4.2电脑需提前准备好麦克风、音响，摄像头，提前检查保证能够正常使用。</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4.3操作系统至少win7以上，建议使用win10操作系统。</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（二</w:t>
      </w:r>
      <w:r>
        <w:rPr>
          <w:rFonts w:hint="eastAsia" w:ascii="仿宋" w:hAnsi="仿宋" w:eastAsia="仿宋" w:cs="仿宋"/>
          <w:bCs/>
          <w:color w:val="auto"/>
          <w:sz w:val="24"/>
          <w:szCs w:val="24"/>
          <w:highlight w:val="none"/>
        </w:rPr>
        <w:t xml:space="preserve">）首次响应文件提交时间、地点：：</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1、首次响应文件提交的截止时间：</w:t>
      </w:r>
      <w:r>
        <w:rPr>
          <w:rFonts w:hint="eastAsia" w:ascii="仿宋" w:hAnsi="仿宋" w:eastAsia="仿宋" w:cs="仿宋"/>
          <w:b/>
          <w:color w:val="auto"/>
          <w:sz w:val="24"/>
          <w:szCs w:val="24"/>
          <w:highlight w:val="none"/>
        </w:rPr>
        <w:t xml:space="preserve">202</w:t>
      </w:r>
      <w:r>
        <w:rPr>
          <w:rFonts w:hint="eastAsia" w:ascii="仿宋" w:hAnsi="仿宋" w:eastAsia="仿宋" w:cs="仿宋"/>
          <w:b/>
          <w:color w:val="auto"/>
          <w:sz w:val="24"/>
          <w:szCs w:val="24"/>
          <w:highlight w:val="none"/>
          <w:lang w:val="en-US" w:eastAsia="zh-CN"/>
        </w:rPr>
        <w:t xml:space="preserve">6</w:t>
      </w:r>
      <w:r>
        <w:rPr>
          <w:rFonts w:hint="eastAsia" w:ascii="仿宋" w:hAnsi="仿宋" w:eastAsia="仿宋" w:cs="仿宋"/>
          <w:b/>
          <w:color w:val="auto"/>
          <w:sz w:val="24"/>
          <w:szCs w:val="24"/>
          <w:highlight w:val="none"/>
        </w:rPr>
        <w:t xml:space="preserve">年</w:t>
      </w:r>
      <w:r>
        <w:rPr>
          <w:rFonts w:hint="eastAsia" w:ascii="仿宋" w:hAnsi="仿宋" w:eastAsia="仿宋" w:cs="仿宋"/>
          <w:b/>
          <w:color w:val="auto"/>
          <w:sz w:val="24"/>
          <w:szCs w:val="24"/>
          <w:highlight w:val="none"/>
          <w:lang w:val="en-US" w:eastAsia="zh-CN"/>
        </w:rPr>
        <w:t xml:space="preserve">5</w:t>
      </w:r>
      <w:r>
        <w:rPr>
          <w:rFonts w:hint="eastAsia" w:ascii="仿宋" w:hAnsi="仿宋" w:eastAsia="仿宋" w:cs="仿宋"/>
          <w:b/>
          <w:color w:val="auto"/>
          <w:sz w:val="24"/>
          <w:szCs w:val="24"/>
          <w:highlight w:val="none"/>
        </w:rPr>
        <w:t xml:space="preserve">月14日</w:t>
      </w:r>
      <w:r>
        <w:rPr>
          <w:rFonts w:hint="eastAsia" w:ascii="仿宋" w:hAnsi="仿宋" w:eastAsia="仿宋" w:cs="仿宋"/>
          <w:b/>
          <w:color w:val="auto"/>
          <w:sz w:val="24"/>
          <w:szCs w:val="24"/>
          <w:highlight w:val="none"/>
          <w:lang w:val="en-US" w:eastAsia="zh-CN"/>
        </w:rPr>
        <w:t xml:space="preserve">09</w:t>
      </w:r>
      <w:r>
        <w:rPr>
          <w:rFonts w:hint="eastAsia" w:ascii="仿宋" w:hAnsi="仿宋" w:eastAsia="仿宋" w:cs="仿宋"/>
          <w:b/>
          <w:color w:val="auto"/>
          <w:sz w:val="24"/>
          <w:szCs w:val="24"/>
          <w:highlight w:val="none"/>
        </w:rPr>
        <w:t xml:space="preserve">：30（北京时间）</w:t>
      </w:r>
      <w:r>
        <w:rPr>
          <w:rFonts w:hint="eastAsia" w:ascii="仿宋" w:hAnsi="仿宋" w:eastAsia="仿宋" w:cs="仿宋"/>
          <w:bCs/>
          <w:color w:val="auto"/>
          <w:sz w:val="24"/>
          <w:szCs w:val="24"/>
          <w:highlight w:val="none"/>
        </w:rPr>
        <w:t xml:space="preserve">，截止时间后提交的响应文件为无效文件将被拒收。</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2、提交首次响应文</w:t>
      </w:r>
      <w:r>
        <w:rPr>
          <w:rFonts w:hint="eastAsia" w:ascii="仿宋" w:hAnsi="仿宋" w:eastAsia="仿宋" w:cs="仿宋"/>
          <w:color w:val="auto"/>
          <w:sz w:val="24"/>
          <w:szCs w:val="24"/>
          <w:highlight w:val="none"/>
        </w:rPr>
        <w:t xml:space="preserve">件地点：“苏采云”系统（网址：http://jszfcg.jsczt.cn/）“开标大厅”或进入徐州政府采购网（网址：</w:t>
      </w:r>
      <w:r>
        <w:rPr>
          <w:rFonts w:hint="eastAsia" w:ascii="仿宋" w:hAnsi="仿宋" w:eastAsia="仿宋" w:cs="仿宋"/>
          <w:color w:val="auto"/>
          <w:sz w:val="24"/>
          <w:szCs w:val="24"/>
          <w:highlight w:val="none"/>
          <w:lang w:eastAsia="zh-CN"/>
        </w:rPr>
        <w:t xml:space="preserve">https://czj.xz.gov.cn/zfcg/index.html</w:t>
      </w:r>
      <w:r>
        <w:rPr>
          <w:rFonts w:hint="eastAsia" w:ascii="仿宋" w:hAnsi="仿宋" w:eastAsia="仿宋" w:cs="仿宋"/>
          <w:color w:val="auto"/>
          <w:sz w:val="24"/>
          <w:szCs w:val="24"/>
          <w:highlight w:val="none"/>
        </w:rPr>
        <w:t xml:space="preserve">），点击“苏采云”进入系统“开标大厅”。</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3、首次响应文件开启时间：</w:t>
      </w:r>
      <w:r>
        <w:rPr>
          <w:rFonts w:hint="eastAsia" w:ascii="仿宋" w:hAnsi="仿宋" w:eastAsia="仿宋" w:cs="仿宋"/>
          <w:b/>
          <w:color w:val="auto"/>
          <w:sz w:val="24"/>
          <w:szCs w:val="24"/>
          <w:highlight w:val="none"/>
        </w:rPr>
        <w:t xml:space="preserve">202</w:t>
      </w:r>
      <w:r>
        <w:rPr>
          <w:rFonts w:hint="eastAsia" w:ascii="仿宋" w:hAnsi="仿宋" w:eastAsia="仿宋" w:cs="仿宋"/>
          <w:b/>
          <w:color w:val="auto"/>
          <w:sz w:val="24"/>
          <w:szCs w:val="24"/>
          <w:highlight w:val="none"/>
          <w:lang w:val="en-US" w:eastAsia="zh-CN"/>
        </w:rPr>
        <w:t xml:space="preserve">6</w:t>
      </w:r>
      <w:r>
        <w:rPr>
          <w:rFonts w:hint="eastAsia" w:ascii="仿宋" w:hAnsi="仿宋" w:eastAsia="仿宋" w:cs="仿宋"/>
          <w:b/>
          <w:color w:val="auto"/>
          <w:sz w:val="24"/>
          <w:szCs w:val="24"/>
          <w:highlight w:val="none"/>
        </w:rPr>
        <w:t xml:space="preserve">年</w:t>
      </w:r>
      <w:r>
        <w:rPr>
          <w:rFonts w:hint="eastAsia" w:ascii="仿宋" w:hAnsi="仿宋" w:eastAsia="仿宋" w:cs="仿宋"/>
          <w:b/>
          <w:color w:val="auto"/>
          <w:sz w:val="24"/>
          <w:szCs w:val="24"/>
          <w:highlight w:val="none"/>
          <w:lang w:val="en-US" w:eastAsia="zh-CN"/>
        </w:rPr>
        <w:t xml:space="preserve">5</w:t>
      </w:r>
      <w:r>
        <w:rPr>
          <w:rFonts w:hint="eastAsia" w:ascii="仿宋" w:hAnsi="仿宋" w:eastAsia="仿宋" w:cs="仿宋"/>
          <w:b/>
          <w:color w:val="auto"/>
          <w:sz w:val="24"/>
          <w:szCs w:val="24"/>
          <w:highlight w:val="none"/>
        </w:rPr>
        <w:t xml:space="preserve">月14日 </w:t>
      </w:r>
      <w:r>
        <w:rPr>
          <w:rFonts w:hint="eastAsia" w:ascii="仿宋" w:hAnsi="仿宋" w:eastAsia="仿宋" w:cs="仿宋"/>
          <w:b/>
          <w:color w:val="auto"/>
          <w:sz w:val="24"/>
          <w:szCs w:val="24"/>
          <w:highlight w:val="none"/>
          <w:lang w:val="en-US" w:eastAsia="zh-CN"/>
        </w:rPr>
        <w:t xml:space="preserve">09</w:t>
      </w:r>
      <w:r>
        <w:rPr>
          <w:rFonts w:hint="eastAsia" w:ascii="仿宋" w:hAnsi="仿宋" w:eastAsia="仿宋" w:cs="仿宋"/>
          <w:b/>
          <w:color w:val="auto"/>
          <w:sz w:val="24"/>
          <w:szCs w:val="24"/>
          <w:highlight w:val="none"/>
        </w:rPr>
        <w:t xml:space="preserve">：30</w:t>
      </w:r>
      <w:r>
        <w:rPr>
          <w:rFonts w:hint="eastAsia" w:ascii="仿宋" w:hAnsi="仿宋" w:eastAsia="仿宋" w:cs="仿宋"/>
          <w:b/>
          <w:bCs/>
          <w:color w:val="auto"/>
          <w:sz w:val="24"/>
          <w:szCs w:val="24"/>
          <w:highlight w:val="none"/>
        </w:rPr>
        <w:t xml:space="preserve">（北京时间）</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4、首次响应文件开启地点：“苏采云”系统（网址：http://jszfcg.jsczt.cn/）“开标大厅”或进入徐州政府采购网（网址：</w:t>
      </w:r>
      <w:r>
        <w:rPr>
          <w:rFonts w:hint="eastAsia" w:ascii="仿宋" w:hAnsi="仿宋" w:eastAsia="仿宋" w:cs="仿宋"/>
          <w:color w:val="auto"/>
          <w:sz w:val="24"/>
          <w:szCs w:val="24"/>
          <w:highlight w:val="none"/>
          <w:lang w:eastAsia="zh-CN"/>
        </w:rPr>
        <w:t xml:space="preserve">https://czj.xz.gov.cn/zfcg/index.html</w:t>
      </w:r>
      <w:r>
        <w:rPr>
          <w:rFonts w:hint="eastAsia" w:ascii="仿宋" w:hAnsi="仿宋" w:eastAsia="仿宋" w:cs="仿宋"/>
          <w:color w:val="auto"/>
          <w:sz w:val="24"/>
          <w:szCs w:val="24"/>
          <w:highlight w:val="none"/>
        </w:rPr>
        <w:t xml:space="preserve">），点击“苏采云”进入系统“开标大厅”。</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（四）不接受不按要求加盖公章（电子签章）的首次响应文件。电子签章相关要求见“苏采云”系统。</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color w:val="auto"/>
          <w:sz w:val="24"/>
          <w:szCs w:val="24"/>
          <w:highlight w:val="none"/>
        </w:rPr>
        <w:t xml:space="preserve">开启后“苏采云”系统提示解密30分钟内，通过“苏采云”系统</w:t>
      </w:r>
      <w:r>
        <w:rPr>
          <w:rFonts w:hint="eastAsia" w:ascii="仿宋" w:hAnsi="仿宋" w:eastAsia="仿宋" w:cs="仿宋"/>
          <w:color w:val="auto"/>
          <w:sz w:val="24"/>
          <w:szCs w:val="24"/>
          <w:highlight w:val="none"/>
        </w:rPr>
        <w:t xml:space="preserve">（使用“CA数字证书”）解密。</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（六）采购文件（后缀名为“.kedt”）、供应商操作手册及政府采购客户端工具可通过“苏采云”系统（网址：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"http://jszfcg.jsczt.cn/" </w:instrText>
      </w:r>
      <w:r>
        <w:rPr>
          <w:rFonts w:hint="eastAsia" w:ascii="仿宋" w:hAnsi="仿宋" w:eastAsia="仿宋" w:cs="仿宋"/>
          <w:color w:val="auto"/>
          <w:sz w:val="24"/>
          <w:szCs w:val="24"/>
          <w:highlight w:val="none"/>
        </w:rPr>
        <w:fldChar w:fldCharType="separate"/>
      </w:r>
      <w:r>
        <w:rPr>
          <w:rStyle w:val="989"/>
          <w:rFonts w:hint="eastAsia" w:ascii="仿宋" w:hAnsi="仿宋" w:eastAsia="仿宋" w:cs="仿宋"/>
          <w:color w:val="auto"/>
          <w:sz w:val="24"/>
          <w:szCs w:val="24"/>
          <w:highlight w:val="none"/>
        </w:rPr>
        <w:t xml:space="preserve">http://jszfcg.jsczt.cn/</w:t>
      </w:r>
      <w:r>
        <w:rPr>
          <w:rStyle w:val="989"/>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）--已报名项目--报名详情页面内相应链接进行下载；供应商操作手册及政府采购客户端工具也可通过徐州政府采购网-</w:t>
      </w:r>
      <w:r>
        <w:rPr>
          <w:rFonts w:hint="eastAsia" w:ascii="仿宋" w:hAnsi="仿宋" w:eastAsia="仿宋" w:cs="仿宋"/>
          <w:color w:val="auto"/>
          <w:sz w:val="24"/>
          <w:szCs w:val="24"/>
          <w:highlight w:val="none"/>
          <w:lang w:val="en-US" w:eastAsia="zh-CN"/>
        </w:rPr>
        <w:t xml:space="preserve">办事指南</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资料下载</w:t>
      </w:r>
      <w:r>
        <w:rPr>
          <w:rFonts w:hint="eastAsia" w:ascii="仿宋" w:hAnsi="仿宋" w:eastAsia="仿宋" w:cs="仿宋"/>
          <w:color w:val="auto"/>
          <w:sz w:val="24"/>
          <w:szCs w:val="24"/>
          <w:highlight w:val="none"/>
        </w:rPr>
        <w:t xml:space="preserve">，点击进入《江苏省政府采购管理交易系统（苏采云）供应商操作手册及政府采购客户端》，进行下载。</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（七）相关说明: 供应商在“苏采云”系统中提交首次响应文件的时间即为数据电文（响应文件，下同）的发送时间和接收时间。</w:t>
      </w:r>
      <w:r/>
    </w:p>
    <w:p>
      <w:pPr>
        <w:jc w:val="center"/>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第二部分 响应文件组成</w:t>
      </w:r>
      <w:r/>
    </w:p>
    <w:p>
      <w:pPr>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十二、响应文件编制要求，请按照以下要求（包括但不限于以下要求）制作：</w:t>
      </w:r>
      <w:r/>
    </w:p>
    <w:p>
      <w:pPr>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（一）基本目录</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color w:val="auto"/>
          <w:sz w:val="24"/>
          <w:szCs w:val="24"/>
          <w:highlight w:val="none"/>
        </w:rPr>
        <w:t xml:space="preserve">《磋商报价表》（加盖电子签章，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rPr>
        <w:t xml:space="preserve">政府采购客户端工具输入报价自动生成）；</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2、供应商认为需要提供的其他资料的扫描件（如有）。</w:t>
      </w:r>
      <w:r/>
    </w:p>
    <w:p>
      <w:pPr>
        <w:jc w:val="left"/>
        <w:keepLines w:val="0"/>
        <w:keepNext w:val="0"/>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（二）资格审查条件（1-</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项必须提供，否则</w:t>
      </w:r>
      <w:r>
        <w:rPr>
          <w:rFonts w:hint="eastAsia" w:ascii="仿宋" w:hAnsi="仿宋" w:eastAsia="仿宋" w:cs="仿宋"/>
          <w:b/>
          <w:color w:val="auto"/>
          <w:sz w:val="24"/>
          <w:szCs w:val="24"/>
          <w:highlight w:val="none"/>
        </w:rPr>
        <w:t xml:space="preserve">响应无效</w:t>
      </w:r>
      <w:r>
        <w:rPr>
          <w:rFonts w:hint="eastAsia" w:ascii="仿宋" w:hAnsi="仿宋" w:eastAsia="仿宋" w:cs="仿宋"/>
          <w:bCs/>
          <w:color w:val="auto"/>
          <w:sz w:val="24"/>
          <w:szCs w:val="24"/>
          <w:highlight w:val="none"/>
        </w:rPr>
        <w:t xml:space="preserve">）</w:t>
      </w:r>
      <w:r/>
    </w:p>
    <w:p>
      <w:pP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1.具有独立承担民事责任的能力，提供供应商合法有效的营业执照</w:t>
      </w:r>
      <w:r>
        <w:rPr>
          <w:rFonts w:hint="eastAsia" w:ascii="仿宋" w:hAnsi="仿宋" w:eastAsia="仿宋" w:cs="仿宋"/>
          <w:color w:val="auto"/>
          <w:sz w:val="24"/>
          <w:szCs w:val="24"/>
          <w:highlight w:val="none"/>
          <w:lang w:eastAsia="zh-CN"/>
        </w:rPr>
        <w:t xml:space="preserve">扫描件</w:t>
      </w:r>
      <w:r>
        <w:rPr>
          <w:rFonts w:hint="eastAsia" w:ascii="仿宋" w:hAnsi="仿宋" w:eastAsia="仿宋" w:cs="仿宋"/>
          <w:color w:val="auto"/>
          <w:sz w:val="24"/>
          <w:szCs w:val="24"/>
          <w:highlight w:val="none"/>
        </w:rPr>
        <w:t xml:space="preserve">（或事业单位法人证书</w:t>
      </w:r>
      <w:r>
        <w:rPr>
          <w:rFonts w:hint="eastAsia" w:ascii="仿宋" w:hAnsi="仿宋" w:eastAsia="仿宋" w:cs="仿宋"/>
          <w:color w:val="auto"/>
          <w:sz w:val="24"/>
          <w:szCs w:val="24"/>
          <w:highlight w:val="none"/>
          <w:lang w:eastAsia="zh-CN"/>
        </w:rPr>
        <w:t xml:space="preserve">扫描件</w:t>
      </w:r>
      <w:r>
        <w:rPr>
          <w:rFonts w:hint="eastAsia" w:ascii="仿宋" w:hAnsi="仿宋" w:eastAsia="仿宋" w:cs="仿宋"/>
          <w:color w:val="auto"/>
          <w:sz w:val="24"/>
          <w:szCs w:val="24"/>
          <w:highlight w:val="none"/>
        </w:rPr>
        <w:t xml:space="preserve">，或民办非企业单位登记证书</w:t>
      </w:r>
      <w:r>
        <w:rPr>
          <w:rFonts w:hint="eastAsia" w:ascii="仿宋" w:hAnsi="仿宋" w:eastAsia="仿宋" w:cs="仿宋"/>
          <w:color w:val="auto"/>
          <w:sz w:val="24"/>
          <w:szCs w:val="24"/>
          <w:highlight w:val="none"/>
          <w:lang w:eastAsia="zh-CN"/>
        </w:rPr>
        <w:t xml:space="preserve">扫描件</w:t>
      </w:r>
      <w:r>
        <w:rPr>
          <w:rFonts w:hint="eastAsia" w:ascii="仿宋" w:hAnsi="仿宋" w:eastAsia="仿宋" w:cs="仿宋"/>
          <w:color w:val="auto"/>
          <w:sz w:val="24"/>
          <w:szCs w:val="24"/>
          <w:highlight w:val="none"/>
        </w:rPr>
        <w:t xml:space="preserve">）；</w:t>
      </w:r>
      <w:r/>
    </w:p>
    <w:p>
      <w:pP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2.具有良好的商业信誉和健全的财务会计制度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财务状况报告（至少提供供应商的本项目开标时间前6个月内任何时间的资产负债表和利润表扫描件各一份；或提供供应商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2024年度</w:t>
      </w:r>
      <w:r>
        <w:rPr>
          <w:rFonts w:hint="eastAsia" w:ascii="仿宋" w:hAnsi="仿宋" w:eastAsia="仿宋" w:cs="仿宋"/>
          <w:color w:val="auto"/>
          <w:sz w:val="24"/>
          <w:szCs w:val="24"/>
          <w:highlight w:val="none"/>
          <w:lang w:val="en-US" w:eastAsia="zh-CN"/>
        </w:rPr>
        <w:t xml:space="preserve">或2025年度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经审计的财务报告</w:t>
      </w:r>
      <w:r>
        <w:rPr>
          <w:rFonts w:hint="eastAsia" w:ascii="仿宋" w:hAnsi="仿宋" w:eastAsia="仿宋" w:cs="仿宋"/>
          <w:color w:val="auto"/>
          <w:sz w:val="24"/>
          <w:szCs w:val="24"/>
          <w:highlight w:val="none"/>
          <w:lang w:eastAsia="zh-CN"/>
        </w:rPr>
        <w:t xml:space="preserve">扫描件</w:t>
      </w:r>
      <w:r>
        <w:rPr>
          <w:rFonts w:hint="eastAsia" w:ascii="仿宋" w:hAnsi="仿宋" w:eastAsia="仿宋" w:cs="仿宋"/>
          <w:color w:val="auto"/>
          <w:sz w:val="24"/>
          <w:szCs w:val="24"/>
          <w:highlight w:val="none"/>
        </w:rPr>
        <w:t xml:space="preserve">一份；或提供供应商的本项目开标时间前6个月内银行出具的资信证明扫描件一份）；</w:t>
      </w:r>
      <w:r/>
    </w:p>
    <w:p>
      <w:pP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p>
    <w:p>
      <w:pP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4.具</w:t>
      </w:r>
      <w:r>
        <w:rPr>
          <w:rFonts w:hint="eastAsia" w:ascii="仿宋" w:hAnsi="仿宋" w:eastAsia="仿宋" w:cs="仿宋"/>
          <w:color w:val="auto"/>
          <w:sz w:val="24"/>
          <w:szCs w:val="24"/>
          <w:highlight w:val="none"/>
          <w:lang w:val="en-US" w:eastAsia="zh-CN"/>
        </w:rPr>
        <w:t xml:space="preserve">有</w:t>
      </w:r>
      <w:r>
        <w:rPr>
          <w:rFonts w:hint="eastAsia" w:ascii="仿宋" w:hAnsi="仿宋" w:eastAsia="仿宋" w:cs="仿宋"/>
          <w:color w:val="auto"/>
          <w:sz w:val="24"/>
          <w:szCs w:val="24"/>
          <w:highlight w:val="none"/>
        </w:rPr>
        <w:t xml:space="preserve">履行合同所必需的设备和专业技术能力的证明（响应文件中提供《具备履行合同所必需的设备和专业技术能力的书面声明（附证明材料扫描件）》，加盖电子签章，格式见采购文件</w:t>
      </w:r>
      <w:r>
        <w:rPr>
          <w:rFonts w:hint="eastAsia" w:ascii="仿宋" w:hAnsi="仿宋" w:eastAsia="仿宋" w:cs="仿宋"/>
          <w:color w:val="auto"/>
          <w:sz w:val="24"/>
          <w:szCs w:val="24"/>
          <w:highlight w:val="none"/>
          <w:lang w:eastAsia="zh-CN"/>
        </w:rPr>
        <w:t xml:space="preserve">第九章《响应文件相关格式》</w:t>
      </w:r>
      <w:r>
        <w:rPr>
          <w:rFonts w:hint="eastAsia" w:ascii="仿宋" w:hAnsi="仿宋" w:eastAsia="仿宋" w:cs="仿宋"/>
          <w:color w:val="auto"/>
          <w:sz w:val="24"/>
          <w:szCs w:val="24"/>
          <w:highlight w:val="none"/>
        </w:rPr>
        <w:t xml:space="preserve">,所附证明材料扫描件可不加盖电子签章）；</w:t>
      </w:r>
      <w:r/>
    </w:p>
    <w:p>
      <w:pP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5.供应商参加政府采购活动前3年内在经营活动中没有重大违法记录的书面声明（加盖电子签章，格式见采购文件</w:t>
      </w:r>
      <w:r>
        <w:rPr>
          <w:rFonts w:hint="eastAsia" w:ascii="仿宋" w:hAnsi="仿宋" w:eastAsia="仿宋" w:cs="仿宋"/>
          <w:color w:val="auto"/>
          <w:sz w:val="24"/>
          <w:szCs w:val="24"/>
          <w:highlight w:val="none"/>
          <w:lang w:eastAsia="zh-CN"/>
        </w:rPr>
        <w:t xml:space="preserve">第九章《响应文件相关格式》</w:t>
      </w:r>
      <w:r>
        <w:rPr>
          <w:rFonts w:hint="eastAsia" w:ascii="仿宋" w:hAnsi="仿宋" w:eastAsia="仿宋" w:cs="仿宋"/>
          <w:color w:val="auto"/>
          <w:sz w:val="24"/>
          <w:szCs w:val="24"/>
          <w:highlight w:val="none"/>
        </w:rPr>
        <w:t xml:space="preserve">）；</w:t>
      </w:r>
      <w:r/>
    </w:p>
    <w:p>
      <w:pP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此项目属于专门面向中小微企业采购的项目，供应商应为中小微企业、监狱企业、残疾人福利性单位。</w:t>
      </w:r>
      <w:r/>
    </w:p>
    <w:p>
      <w:pPr>
        <w:keepLines w:val="0"/>
        <w:keepNext w:val="0"/>
        <w:pageBreakBefore w:val="0"/>
        <w:spacing w:line="312" w:lineRule="auto"/>
        <w:widowControl/>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为中小</w:t>
      </w:r>
      <w:r>
        <w:rPr>
          <w:rFonts w:hint="eastAsia" w:ascii="仿宋" w:hAnsi="仿宋" w:eastAsia="仿宋" w:cs="仿宋"/>
          <w:i w:val="0"/>
          <w:iCs w:val="0"/>
          <w:caps w:val="0"/>
          <w:color w:val="auto"/>
          <w:spacing w:val="0"/>
          <w:sz w:val="24"/>
          <w:szCs w:val="24"/>
          <w:highlight w:val="none"/>
        </w:rPr>
        <w:t xml:space="preserve">企业（含中型、小型、微型企业，下同）的，提供《中小企业声明函》（电子签章，填写完整。</w:t>
      </w:r>
      <w:r>
        <w:rPr>
          <w:rFonts w:hint="eastAsia" w:ascii="仿宋" w:hAnsi="仿宋" w:eastAsia="仿宋" w:cs="仿宋"/>
          <w:i w:val="0"/>
          <w:iCs w:val="0"/>
          <w:caps w:val="0"/>
          <w:color w:val="auto"/>
          <w:spacing w:val="0"/>
          <w:sz w:val="24"/>
          <w:szCs w:val="24"/>
          <w:highlight w:val="none"/>
          <w:lang w:eastAsia="zh-CN"/>
        </w:rPr>
        <w:t xml:space="preserve">格式见磋商文件《响应文件相关格式》</w:t>
      </w:r>
      <w:r>
        <w:rPr>
          <w:rFonts w:hint="eastAsia" w:ascii="仿宋" w:hAnsi="仿宋" w:eastAsia="仿宋" w:cs="仿宋"/>
          <w:i w:val="0"/>
          <w:iCs w:val="0"/>
          <w:caps w:val="0"/>
          <w:color w:val="auto"/>
          <w:spacing w:val="0"/>
          <w:sz w:val="24"/>
          <w:szCs w:val="24"/>
          <w:highlight w:val="none"/>
        </w:rPr>
        <w:t xml:space="preserve">）。《中小企业声明函》查询渠道用微信搜索“中小企业规模类型自测小程序”。</w:t>
      </w:r>
      <w:r/>
    </w:p>
    <w:p>
      <w:pPr>
        <w:pStyle w:val="979"/>
        <w:ind w:left="0" w:right="0" w:firstLine="480"/>
        <w:jc w:val="both"/>
        <w:keepLines w:val="0"/>
        <w:keepNext w:val="0"/>
        <w:pageBreakBefore w:val="0"/>
        <w:spacing w:before="0" w:beforeAutospacing="0" w:after="0" w:afterAutospacing="0" w:line="312" w:lineRule="auto"/>
        <w:widowControl/>
        <w:rPr>
          <w:rFonts w:hint="eastAsia" w:ascii="仿宋" w:hAnsi="仿宋" w:eastAsia="仿宋" w:cs="仿宋"/>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highlight w:val="none"/>
        </w:rPr>
        <w:t xml:space="preserve">注：</w:t>
      </w:r>
      <w:r>
        <w:rPr>
          <w:rFonts w:hint="eastAsia" w:ascii="仿宋" w:hAnsi="仿宋" w:eastAsia="仿宋" w:cs="仿宋"/>
          <w:bCs/>
          <w:color w:val="auto"/>
          <w:sz w:val="24"/>
          <w:highlight w:val="none"/>
        </w:rPr>
        <w:t xml:space="preserve">中小</w:t>
      </w:r>
      <w:r>
        <w:rPr>
          <w:rFonts w:hint="eastAsia" w:ascii="仿宋" w:hAnsi="仿宋" w:eastAsia="仿宋" w:cs="仿宋"/>
          <w:bCs/>
          <w:color w:val="auto"/>
          <w:sz w:val="24"/>
          <w:highlight w:val="none"/>
          <w:lang w:val="en-US" w:eastAsia="zh-CN"/>
        </w:rPr>
        <w:t xml:space="preserve">微</w:t>
      </w:r>
      <w:r>
        <w:rPr>
          <w:rFonts w:hint="eastAsia" w:ascii="仿宋" w:hAnsi="仿宋" w:eastAsia="仿宋" w:cs="仿宋"/>
          <w:bCs/>
          <w:color w:val="auto"/>
          <w:sz w:val="24"/>
          <w:highlight w:val="none"/>
        </w:rPr>
        <w:t xml:space="preserve">企业</w:t>
      </w:r>
      <w:r>
        <w:rPr>
          <w:rFonts w:hint="eastAsia" w:ascii="仿宋" w:hAnsi="仿宋" w:eastAsia="仿宋" w:cs="仿宋"/>
          <w:color w:val="auto"/>
          <w:sz w:val="24"/>
          <w:highlight w:val="none"/>
        </w:rPr>
        <w:t xml:space="preserve">，应当符合以下条件：</w:t>
      </w:r>
      <w:r/>
    </w:p>
    <w:p>
      <w:pPr>
        <w:ind w:firstLine="480"/>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rPr>
        <w:t xml:space="preserve">中小企业</w:t>
      </w:r>
      <w:r>
        <w:rPr>
          <w:rFonts w:hint="eastAsia" w:ascii="仿宋" w:hAnsi="仿宋" w:eastAsia="仿宋" w:cs="仿宋"/>
          <w:bCs/>
          <w:color w:val="auto"/>
          <w:sz w:val="24"/>
          <w:highlight w:val="none"/>
          <w:lang w:val="en-US" w:eastAsia="zh-CN"/>
        </w:rPr>
        <w:t xml:space="preserve">需满足的条件</w:t>
      </w:r>
      <w:r>
        <w:rPr>
          <w:rFonts w:hint="eastAsia" w:ascii="仿宋" w:hAnsi="仿宋" w:eastAsia="仿宋" w:cs="仿宋"/>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投标人为监狱企业的，</w:t>
      </w:r>
      <w:r>
        <w:rPr>
          <w:rFonts w:hint="eastAsia" w:ascii="仿宋" w:hAnsi="仿宋" w:eastAsia="仿宋" w:cs="仿宋"/>
          <w:color w:val="auto"/>
          <w:sz w:val="24"/>
          <w:szCs w:val="24"/>
          <w:highlight w:val="none"/>
          <w:lang w:val="en-US" w:eastAsia="zh-CN"/>
        </w:rPr>
        <w:t xml:space="preserve">视同小微企业，</w:t>
      </w:r>
      <w:r>
        <w:rPr>
          <w:rFonts w:hint="eastAsia" w:ascii="仿宋" w:hAnsi="仿宋" w:eastAsia="仿宋" w:cs="仿宋"/>
          <w:color w:val="auto"/>
          <w:sz w:val="24"/>
          <w:szCs w:val="24"/>
          <w:highlight w:val="none"/>
        </w:rPr>
        <w:t xml:space="preserve">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keepLines w:val="0"/>
        <w:keepNext w:val="0"/>
        <w:pageBreakBefore w:val="0"/>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投标人为残疾人福利性单位的，</w:t>
      </w:r>
      <w:r>
        <w:rPr>
          <w:rFonts w:hint="eastAsia" w:ascii="仿宋" w:hAnsi="仿宋" w:eastAsia="仿宋" w:cs="仿宋"/>
          <w:color w:val="auto"/>
          <w:sz w:val="24"/>
          <w:szCs w:val="24"/>
          <w:highlight w:val="none"/>
          <w:lang w:val="en-US" w:eastAsia="zh-CN"/>
        </w:rPr>
        <w:t xml:space="preserve">视同小微企业，</w:t>
      </w:r>
      <w:r>
        <w:rPr>
          <w:rFonts w:hint="eastAsia" w:ascii="仿宋" w:hAnsi="仿宋" w:eastAsia="仿宋" w:cs="仿宋"/>
          <w:color w:val="auto"/>
          <w:sz w:val="24"/>
          <w:szCs w:val="24"/>
          <w:highlight w:val="none"/>
        </w:rPr>
        <w:t xml:space="preserve">提供《残疾人福利性单位声明函》（加盖电子签章，格式见</w:t>
      </w:r>
      <w:r>
        <w:rPr>
          <w:rFonts w:hint="eastAsia" w:ascii="仿宋" w:hAnsi="仿宋" w:eastAsia="仿宋" w:cs="仿宋"/>
          <w:color w:val="auto"/>
          <w:sz w:val="24"/>
          <w:szCs w:val="24"/>
          <w:highlight w:val="none"/>
          <w:lang w:eastAsia="zh-CN"/>
        </w:rPr>
        <w:t xml:space="preserve">磋商文件第九章 《响应文件相关格式》</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具体以《三部门联合发布关于促进残疾人就业政府采购政策的通知》（财库〔2017〕141号）规定为准。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本</w:t>
      </w:r>
      <w:r>
        <w:rPr>
          <w:rFonts w:hint="eastAsia" w:ascii="仿宋" w:hAnsi="仿宋" w:eastAsia="仿宋" w:cs="仿宋"/>
          <w:color w:val="auto"/>
          <w:sz w:val="24"/>
          <w:szCs w:val="24"/>
          <w:highlight w:val="none"/>
        </w:rPr>
        <w:t xml:space="preserve">项目不接受联合体参与采购活动。</w:t>
      </w:r>
      <w:r/>
    </w:p>
    <w:p>
      <w:pPr>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（三）符合性审查条件（必须提供，否则</w:t>
      </w:r>
      <w:r>
        <w:rPr>
          <w:rFonts w:hint="eastAsia" w:ascii="仿宋" w:hAnsi="仿宋" w:eastAsia="仿宋" w:cs="仿宋"/>
          <w:b/>
          <w:color w:val="auto"/>
          <w:sz w:val="24"/>
          <w:szCs w:val="24"/>
          <w:highlight w:val="none"/>
        </w:rPr>
        <w:t xml:space="preserve">响应无效</w:t>
      </w:r>
      <w:r>
        <w:rPr>
          <w:rFonts w:hint="eastAsia" w:ascii="仿宋" w:hAnsi="仿宋" w:eastAsia="仿宋" w:cs="仿宋"/>
          <w:b/>
          <w:bCs/>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1、《承诺书》（加盖电子签章，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left="479" w:firstLine="67"/>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2、《磋商报价表》（加盖电子签章，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3、《分项价格表》（必须提供，否则响应无效）（加盖电子签章，格式见磋商文件《响应文件相关格式》）；</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、《偏离表》（加盖电子签章，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、《授权委托书》（加盖电子签章，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中小企业声明函</w:t>
      </w:r>
      <w:r>
        <w:rPr>
          <w:rFonts w:hint="eastAsia" w:ascii="仿宋" w:hAnsi="仿宋" w:eastAsia="仿宋" w:cs="仿宋"/>
          <w:color w:val="auto"/>
          <w:sz w:val="24"/>
          <w:szCs w:val="24"/>
          <w:highlight w:val="none"/>
        </w:rPr>
        <w:t xml:space="preserve">》（加盖电子签章，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7、《供应商相关承诺》</w:t>
      </w:r>
      <w:r>
        <w:rPr>
          <w:rFonts w:hint="eastAsia" w:ascii="仿宋" w:hAnsi="仿宋" w:eastAsia="仿宋" w:cs="仿宋"/>
          <w:color w:val="auto"/>
          <w:sz w:val="24"/>
          <w:szCs w:val="24"/>
          <w:highlight w:val="none"/>
        </w:rPr>
        <w:t xml:space="preserve">（加盖电子签章，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8、《供应商的书面声明》</w:t>
      </w:r>
      <w:r>
        <w:rPr>
          <w:rFonts w:hint="eastAsia" w:ascii="仿宋" w:hAnsi="仿宋" w:eastAsia="仿宋" w:cs="仿宋"/>
          <w:color w:val="auto"/>
          <w:sz w:val="24"/>
          <w:szCs w:val="24"/>
          <w:highlight w:val="none"/>
        </w:rPr>
        <w:t xml:space="preserve">（加盖电子签章，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9、《项目总负责人简历表》</w:t>
      </w:r>
      <w:r>
        <w:rPr>
          <w:rFonts w:hint="eastAsia" w:ascii="仿宋" w:hAnsi="仿宋" w:eastAsia="仿宋" w:cs="仿宋"/>
          <w:color w:val="auto"/>
          <w:sz w:val="24"/>
          <w:szCs w:val="24"/>
          <w:highlight w:val="none"/>
        </w:rPr>
        <w:t xml:space="preserve">（加盖电子签章，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10、《工作人员配备要求》</w:t>
      </w:r>
      <w:r>
        <w:rPr>
          <w:rFonts w:hint="eastAsia" w:ascii="仿宋" w:hAnsi="仿宋" w:eastAsia="仿宋" w:cs="仿宋"/>
          <w:color w:val="auto"/>
          <w:sz w:val="24"/>
          <w:szCs w:val="24"/>
          <w:highlight w:val="none"/>
        </w:rPr>
        <w:t xml:space="preserve">（加盖电子签章，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11、《供应商对“工作人员配备要求”的承诺》</w:t>
      </w:r>
      <w:r>
        <w:rPr>
          <w:rFonts w:hint="eastAsia" w:ascii="仿宋" w:hAnsi="仿宋" w:eastAsia="仿宋" w:cs="仿宋"/>
          <w:color w:val="auto"/>
          <w:sz w:val="24"/>
          <w:szCs w:val="24"/>
          <w:highlight w:val="none"/>
        </w:rPr>
        <w:t xml:space="preserve">（加盖电子签章，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12、《供应商对“养护管理机械机具设备配置要求”的承诺》</w:t>
      </w:r>
      <w:r>
        <w:rPr>
          <w:rFonts w:hint="eastAsia" w:ascii="仿宋" w:hAnsi="仿宋" w:eastAsia="仿宋" w:cs="仿宋"/>
          <w:color w:val="auto"/>
          <w:sz w:val="24"/>
          <w:szCs w:val="24"/>
          <w:highlight w:val="none"/>
        </w:rPr>
        <w:t xml:space="preserve">（加盖电子签章，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（四）综合评审评分项</w:t>
      </w:r>
      <w:r/>
    </w:p>
    <w:p>
      <w:pPr>
        <w:ind w:firstLine="42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1、技术部分</w:t>
      </w:r>
      <w:r/>
    </w:p>
    <w:p>
      <w:pPr>
        <w:ind w:firstLine="42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要求见《磋商文件》第七章《评分细则》及第八章《项目要求（采购需求）》</w:t>
      </w:r>
      <w:r/>
    </w:p>
    <w:p>
      <w:pPr>
        <w:ind w:firstLine="42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2、商务部分</w:t>
      </w:r>
      <w:r/>
    </w:p>
    <w:p>
      <w:pPr>
        <w:ind w:firstLine="42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要求见《磋商文件》第七章《评分细则》及第八章《项目要求（采购需求）》；</w:t>
      </w:r>
      <w:r/>
    </w:p>
    <w:p>
      <w:pPr>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（五）价格折扣文件</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无</w:t>
      </w:r>
      <w:r>
        <w:rPr>
          <w:rFonts w:hint="eastAsia" w:ascii="仿宋" w:hAnsi="仿宋" w:eastAsia="仿宋" w:cs="仿宋"/>
          <w:color w:val="auto"/>
          <w:sz w:val="24"/>
          <w:szCs w:val="24"/>
          <w:highlight w:val="none"/>
        </w:rPr>
        <w:t xml:space="preserve">。</w:t>
      </w:r>
      <w:r/>
    </w:p>
    <w:p>
      <w:pPr>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十三、提交的首次响应文件的密封、签署、盖章要求：</w:t>
      </w:r>
      <w:r/>
    </w:p>
    <w:p>
      <w:pPr>
        <w:ind w:firstLine="482"/>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1、密封（加密）要求：</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2、签署要求：</w:t>
      </w:r>
      <w:r>
        <w:rPr>
          <w:rFonts w:hint="eastAsia" w:ascii="仿宋" w:hAnsi="仿宋" w:eastAsia="仿宋" w:cs="仿宋"/>
          <w:bCs/>
          <w:color w:val="auto"/>
          <w:sz w:val="24"/>
          <w:szCs w:val="24"/>
          <w:highlight w:val="none"/>
        </w:rPr>
        <w:t xml:space="preserve">见《磋商文件》第九章附件中相关格式要求。</w:t>
      </w:r>
      <w:r/>
    </w:p>
    <w:p>
      <w:pPr>
        <w:ind w:firstLine="482"/>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特别提醒：竞争性磋商文件中如需“被授权代表签字或盖章”，供应商可打印成文档，签字或盖章后再扫描上传，最后再电子签章。</w:t>
      </w:r>
      <w:r/>
    </w:p>
    <w:p>
      <w:pPr>
        <w:ind w:firstLine="482"/>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3、盖章要求：</w:t>
      </w:r>
      <w:r>
        <w:rPr>
          <w:rFonts w:hint="eastAsia" w:ascii="仿宋" w:hAnsi="仿宋" w:eastAsia="仿宋" w:cs="仿宋"/>
          <w:bCs/>
          <w:color w:val="auto"/>
          <w:sz w:val="24"/>
          <w:szCs w:val="24"/>
          <w:highlight w:val="none"/>
        </w:rPr>
        <w:t xml:space="preserve">见《磋商文件》第九章</w:t>
      </w:r>
      <w:r>
        <w:rPr>
          <w:rFonts w:hint="eastAsia" w:ascii="仿宋" w:hAnsi="仿宋" w:eastAsia="仿宋" w:cs="仿宋"/>
          <w:bCs/>
          <w:color w:val="auto"/>
          <w:sz w:val="24"/>
          <w:szCs w:val="24"/>
          <w:highlight w:val="none"/>
          <w:lang w:val="en-US" w:eastAsia="zh-CN"/>
        </w:rPr>
        <w:t xml:space="preserve">响应文件</w:t>
      </w:r>
      <w:r>
        <w:rPr>
          <w:rFonts w:hint="eastAsia" w:ascii="仿宋" w:hAnsi="仿宋" w:eastAsia="仿宋" w:cs="仿宋"/>
          <w:bCs/>
          <w:color w:val="auto"/>
          <w:sz w:val="24"/>
          <w:szCs w:val="24"/>
          <w:highlight w:val="none"/>
        </w:rPr>
        <w:t xml:space="preserve">相关格式要求。供应商须通过“苏采云”系统提供的政府采购客户端工具（使用“CA数字证书”）加盖电子签章。</w:t>
      </w:r>
      <w:r/>
    </w:p>
    <w:p>
      <w:pPr>
        <w:ind w:firstLine="482"/>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4、说明：通过“苏采云”系统提交政府采购客户端工具导出加密的响应文件（后缀名为zip）。响应文件不得超</w:t>
      </w:r>
      <w:r>
        <w:rPr>
          <w:rFonts w:hint="eastAsia" w:ascii="仿宋" w:hAnsi="仿宋" w:eastAsia="仿宋" w:cs="仿宋"/>
          <w:b/>
          <w:bCs/>
          <w:color w:val="auto"/>
          <w:sz w:val="24"/>
          <w:szCs w:val="24"/>
          <w:highlight w:val="none"/>
        </w:rPr>
        <w:t xml:space="preserve">过150M！（以系统为准） </w:t>
      </w:r>
      <w:r/>
    </w:p>
    <w:p>
      <w:pPr>
        <w:ind w:firstLine="482"/>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5、特别说明：</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5.1供应商应当按照《磋商文件》的要求编制响应文件，并对其提交的响应文件的真实性、合法性承担法律责任。</w:t>
      </w:r>
      <w:r/>
    </w:p>
    <w:p>
      <w:pPr>
        <w:ind w:firstLine="480"/>
        <w:jc w:val="left"/>
        <w:keepLines w:val="0"/>
        <w:keepNext w:val="0"/>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5.2供应商中标（成交）后，须向代理机构提供</w:t>
      </w:r>
      <w:bookmarkStart w:id="6" w:name="_Hlk105221193"/>
      <w:r>
        <w:rPr>
          <w:rFonts w:hint="eastAsia" w:ascii="仿宋" w:hAnsi="仿宋" w:eastAsia="仿宋" w:cs="仿宋"/>
          <w:bCs/>
          <w:color w:val="auto"/>
          <w:sz w:val="24"/>
          <w:szCs w:val="24"/>
          <w:highlight w:val="none"/>
        </w:rPr>
        <w:t xml:space="preserve">纸质版响应文件一正四副及电子响应文件（U盘</w:t>
      </w:r>
      <w:r>
        <w:rPr>
          <w:rFonts w:hint="eastAsia" w:ascii="仿宋" w:hAnsi="仿宋" w:eastAsia="仿宋" w:cs="仿宋"/>
          <w:bCs/>
          <w:color w:val="auto"/>
          <w:sz w:val="24"/>
          <w:szCs w:val="24"/>
          <w:highlight w:val="none"/>
          <w:lang w:val="en-US" w:eastAsia="zh-CN"/>
        </w:rPr>
        <w:t xml:space="preserve">1份</w:t>
      </w:r>
      <w:r>
        <w:rPr>
          <w:rFonts w:hint="eastAsia" w:ascii="仿宋" w:hAnsi="仿宋" w:eastAsia="仿宋" w:cs="仿宋"/>
          <w:bCs/>
          <w:color w:val="auto"/>
          <w:sz w:val="24"/>
          <w:szCs w:val="24"/>
          <w:highlight w:val="none"/>
        </w:rPr>
        <w:t xml:space="preserve">）</w:t>
      </w:r>
      <w:bookmarkEnd w:id="6"/>
      <w:r>
        <w:rPr>
          <w:rFonts w:hint="eastAsia" w:ascii="仿宋" w:hAnsi="仿宋" w:eastAsia="仿宋" w:cs="仿宋"/>
          <w:bCs/>
          <w:color w:val="auto"/>
          <w:sz w:val="24"/>
          <w:szCs w:val="24"/>
          <w:highlight w:val="none"/>
        </w:rPr>
        <w:t xml:space="preserve">。采购人索取成交供应商的响应文件，须在双方签订政府采购合同后，由采购代理机构提供给采购人。</w:t>
      </w:r>
      <w:r/>
    </w:p>
    <w:p>
      <w:pPr>
        <w:pStyle w:val="1210"/>
        <w:jc w:val="center"/>
        <w:keepLines w:val="0"/>
        <w:keepNext w:val="0"/>
        <w:pageBreakBefore w:val="0"/>
        <w:spacing w:before="0" w:after="0" w:line="312" w:lineRule="auto"/>
        <w:widowControl w:val="off"/>
        <w:rPr>
          <w:rStyle w:val="1241"/>
          <w:rFonts w:hint="eastAsia" w:ascii="仿宋" w:hAnsi="仿宋" w:eastAsia="仿宋" w:cs="仿宋"/>
          <w:color w:val="auto"/>
          <w:sz w:val="24"/>
          <w:szCs w:val="24"/>
          <w:highlight w:val="none"/>
        </w:rPr>
      </w:pPr>
      <w:r/>
      <w:bookmarkStart w:id="7" w:name="_Toc11675"/>
      <w:r/>
      <w:bookmarkStart w:id="8" w:name="_Toc26385"/>
      <w:r/>
      <w:bookmarkStart w:id="9" w:name="_Toc80122285"/>
      <w:r>
        <w:rPr>
          <w:rStyle w:val="1241"/>
          <w:rFonts w:hint="eastAsia" w:ascii="仿宋" w:hAnsi="仿宋" w:eastAsia="仿宋" w:cs="仿宋"/>
          <w:color w:val="auto"/>
          <w:sz w:val="24"/>
          <w:szCs w:val="24"/>
          <w:highlight w:val="none"/>
        </w:rPr>
        <w:t xml:space="preserve">第三章 磋商相关说明</w:t>
      </w:r>
      <w:bookmarkEnd w:id="7"/>
      <w:r/>
      <w:bookmarkEnd w:id="8"/>
      <w:r/>
      <w:bookmarkEnd w:id="9"/>
      <w:r/>
      <w:r/>
    </w:p>
    <w:p>
      <w:pPr>
        <w:jc w:val="left"/>
        <w:keepLines w:val="0"/>
        <w:keepNext w:val="0"/>
        <w:pageBreakBefore w:val="0"/>
        <w:spacing w:line="312"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十四、</w:t>
      </w:r>
      <w:r>
        <w:rPr>
          <w:rFonts w:hint="eastAsia" w:ascii="仿宋" w:hAnsi="仿宋" w:eastAsia="仿宋" w:cs="仿宋"/>
          <w:color w:val="auto"/>
          <w:sz w:val="24"/>
          <w:szCs w:val="24"/>
          <w:highlight w:val="none"/>
          <w:lang w:val="en-US" w:eastAsia="zh-CN"/>
        </w:rPr>
        <w:t xml:space="preserve">磋商程序</w:t>
      </w:r>
      <w:r/>
    </w:p>
    <w:p>
      <w:pPr>
        <w:ind w:firstLine="480"/>
        <w:jc w:val="left"/>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rPr>
        <w:t xml:space="preserve">磋商要求</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2、供应商可通过CA数字证书，在首次响应文件开启时间后，使用CA数字证书在规定时间内解密各自响应文件。</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3、磋商顺序按照电子标书解密先后时间进行，解密时间相同的，不分先后顺序。</w:t>
      </w:r>
      <w:r/>
    </w:p>
    <w:p>
      <w:pPr>
        <w:ind w:firstLine="482"/>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4、磋商方式：本次磋商采用“苏采云”系统中的视频会议，供应商自行选择任意地点参加远程磋商会议。请供应商在磋商前等候在开标大厅，随时接听磋商小组发出的磋商视频邀请</w:t>
      </w:r>
      <w:r>
        <w:rPr>
          <w:rFonts w:hint="eastAsia" w:ascii="仿宋" w:hAnsi="仿宋" w:eastAsia="仿宋" w:cs="仿宋"/>
          <w:b/>
          <w:color w:val="auto"/>
          <w:sz w:val="24"/>
          <w:szCs w:val="24"/>
          <w:highlight w:val="none"/>
        </w:rPr>
        <w:t xml:space="preserve">（所有邀请等待时间2分钟，2分钟内所邀请供应商无响应，视同放弃磋商的权利，由解密顺序下一家进行磋商，不再后补）</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5、未在规定时间内进行答疑澄清的，视同放弃澄清。</w:t>
      </w:r>
      <w:r/>
    </w:p>
    <w:p>
      <w:pPr>
        <w:ind w:firstLine="482"/>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b/>
          <w:bCs/>
          <w:color w:val="auto"/>
          <w:sz w:val="24"/>
          <w:szCs w:val="24"/>
          <w:highlight w:val="none"/>
        </w:rPr>
        <w:t xml:space="preserve">未在规定时间内进行报价的，视为响应无效。</w:t>
      </w:r>
      <w:r/>
    </w:p>
    <w:p>
      <w:pPr>
        <w:ind w:firstLine="482"/>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注：各供应商在未进行第二次报价前，请不要离开开标系统，随时接受评标委员会提出的二次报价，因供应商未能及时二次报价而引起的废标及损失，由供应商负责。</w:t>
      </w:r>
      <w:r/>
    </w:p>
    <w:p>
      <w:pPr>
        <w:numPr>
          <w:ilvl w:val="0"/>
          <w:numId w:val="3"/>
        </w:num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被邀请参与磋商的供应商如未按上述磋商要求执行，</w:t>
      </w:r>
      <w:r>
        <w:rPr>
          <w:rFonts w:hint="eastAsia" w:ascii="仿宋" w:hAnsi="仿宋" w:eastAsia="仿宋" w:cs="仿宋"/>
          <w:b/>
          <w:bCs/>
          <w:color w:val="auto"/>
          <w:sz w:val="24"/>
          <w:szCs w:val="24"/>
          <w:highlight w:val="none"/>
        </w:rPr>
        <w:t xml:space="preserve">视同放弃磋商的权利</w:t>
      </w:r>
      <w:r>
        <w:rPr>
          <w:rFonts w:hint="eastAsia" w:ascii="仿宋" w:hAnsi="仿宋" w:eastAsia="仿宋" w:cs="仿宋"/>
          <w:color w:val="auto"/>
          <w:sz w:val="24"/>
          <w:szCs w:val="24"/>
          <w:highlight w:val="none"/>
        </w:rPr>
        <w:t xml:space="preserve">。</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Style w:val="1241"/>
          <w:rFonts w:hint="eastAsia" w:ascii="仿宋" w:hAnsi="仿宋" w:eastAsia="仿宋" w:cs="仿宋"/>
          <w:color w:val="auto"/>
          <w:sz w:val="24"/>
          <w:szCs w:val="24"/>
          <w:highlight w:val="none"/>
        </w:rPr>
        <w:t xml:space="preserve">查询及使用供应商信用记录：</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⑴由采购人查询信用信息。</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⑵查询渠道包括：</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①“信用中国”网（www.creditchina.gov.cn）；</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②中国政府采购网（www.ccgp.gov.cn）；</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③“</w:t>
      </w:r>
      <w:r>
        <w:rPr>
          <w:rStyle w:val="1241"/>
          <w:rFonts w:hint="eastAsia" w:ascii="仿宋" w:hAnsi="仿宋" w:eastAsia="仿宋" w:cs="仿宋"/>
          <w:color w:val="auto"/>
          <w:sz w:val="24"/>
          <w:szCs w:val="24"/>
          <w:highlight w:val="none"/>
          <w:lang w:val="en-US" w:eastAsia="zh-CN"/>
        </w:rPr>
        <w:t xml:space="preserve">信用</w:t>
      </w:r>
      <w:r>
        <w:rPr>
          <w:rStyle w:val="1241"/>
          <w:rFonts w:hint="eastAsia" w:ascii="仿宋" w:hAnsi="仿宋" w:eastAsia="仿宋" w:cs="仿宋"/>
          <w:color w:val="auto"/>
          <w:sz w:val="24"/>
          <w:szCs w:val="24"/>
          <w:highlight w:val="none"/>
        </w:rPr>
        <w:t xml:space="preserve">江苏”网（http://www.jscredit.gov.cn/）；</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lang w:val="en-US" w:eastAsia="zh-CN"/>
        </w:rPr>
        <w:t xml:space="preserve">④“信用中国（江苏徐州）”网（ http://</w:t>
      </w:r>
      <w:r>
        <w:rPr>
          <w:rStyle w:val="1241"/>
          <w:rFonts w:hint="eastAsia" w:ascii="仿宋" w:hAnsi="仿宋" w:eastAsia="仿宋" w:cs="仿宋"/>
          <w:color w:val="auto"/>
          <w:sz w:val="24"/>
          <w:szCs w:val="24"/>
          <w:highlight w:val="none"/>
          <w:lang w:val="en-US" w:eastAsia="zh-CN"/>
        </w:rPr>
        <w:fldChar w:fldCharType="begin"/>
      </w:r>
      <w:r>
        <w:rPr>
          <w:rStyle w:val="1241"/>
          <w:rFonts w:hint="eastAsia" w:ascii="仿宋" w:hAnsi="仿宋" w:eastAsia="仿宋" w:cs="仿宋"/>
          <w:color w:val="auto"/>
          <w:sz w:val="24"/>
          <w:szCs w:val="24"/>
          <w:highlight w:val="none"/>
          <w:lang w:val="en-US" w:eastAsia="zh-CN"/>
        </w:rPr>
        <w:instrText xml:space="preserve"> HYPERLINK "http://www.xuzhoucredit.gov.cn）。" </w:instrText>
      </w:r>
      <w:r>
        <w:rPr>
          <w:rStyle w:val="1241"/>
          <w:rFonts w:hint="eastAsia" w:ascii="仿宋" w:hAnsi="仿宋" w:eastAsia="仿宋" w:cs="仿宋"/>
          <w:color w:val="auto"/>
          <w:sz w:val="24"/>
          <w:szCs w:val="24"/>
          <w:highlight w:val="none"/>
          <w:lang w:val="en-US" w:eastAsia="zh-CN"/>
        </w:rPr>
        <w:fldChar w:fldCharType="separate"/>
      </w:r>
      <w:r>
        <w:rPr>
          <w:rStyle w:val="1241"/>
          <w:rFonts w:hint="eastAsia" w:ascii="仿宋" w:hAnsi="仿宋" w:eastAsia="仿宋" w:cs="仿宋"/>
          <w:color w:val="auto"/>
          <w:sz w:val="24"/>
          <w:szCs w:val="24"/>
          <w:highlight w:val="none"/>
          <w:lang w:val="en-US" w:eastAsia="zh-CN"/>
        </w:rPr>
        <w:t xml:space="preserve">www.xuzhoucredit.gov.cn）。</w:t>
      </w:r>
      <w:r>
        <w:rPr>
          <w:rStyle w:val="1241"/>
          <w:rFonts w:hint="eastAsia" w:ascii="仿宋" w:hAnsi="仿宋" w:eastAsia="仿宋" w:cs="仿宋"/>
          <w:color w:val="auto"/>
          <w:sz w:val="24"/>
          <w:szCs w:val="24"/>
          <w:highlight w:val="none"/>
          <w:lang w:val="en-US" w:eastAsia="zh-CN"/>
        </w:rPr>
        <w:fldChar w:fldCharType="end"/>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⑶截止时点（查询环节）：首次响应文件开启后资格审查结束前。</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⑷信用信息查询记录和证据留存的具体方式：网页截屏打印，与其他采购文件一并保存。</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⑸信用信息的使用规则：</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十五、评审方法和评审标准</w:t>
      </w:r>
      <w:r/>
    </w:p>
    <w:p>
      <w:pPr>
        <w:ind w:firstLine="478"/>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1、评审方法：综合评估法</w:t>
      </w:r>
      <w:r/>
    </w:p>
    <w:p>
      <w:pPr>
        <w:ind w:firstLine="478"/>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2、评审标准：详见《评分细则》</w:t>
      </w:r>
      <w:r/>
    </w:p>
    <w:p>
      <w:pPr>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十六、评审程序</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1、磋商评审小组的组建：采购人组建。磋商小组成员构成：3 人</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磋商小组确定方式：从《江苏省政府采购专家库》随机抽取。    </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本项目资格审查由磋商小组负责。</w:t>
      </w:r>
      <w:r>
        <w:rPr>
          <w:rFonts w:hint="eastAsia" w:ascii="仿宋" w:hAnsi="仿宋" w:eastAsia="仿宋" w:cs="仿宋"/>
          <w:color w:val="auto"/>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3、磋商小组所有成员应当集中与单一供应商分别进行磋商，并给予所有参加磋商的供应商平等的磋商机会。</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5、磋商结束后，磋商进入报价环节，磋商小组应当要求所有参加磋商的供应商在规定时间内进行最后报价。本项目二次报价为最后报价。</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6、已提交响应文件的供应商，在提交最后报价之前，可以根据磋商情况退出磋商。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7、经磋商确定最终采购需求和提交最后报价的供应商后，由磋商小组采用综合评分法对提交最后报价的供应商的响应文件和最后报价进行综合评分。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实施政府采购异常低价审查的有关要求：</w:t>
      </w:r>
      <w:r/>
    </w:p>
    <w:p>
      <w:pPr>
        <w:ind w:firstLine="482"/>
        <w:jc w:val="left"/>
        <w:pageBreakBefore w:val="0"/>
        <w:spacing w:line="312" w:lineRule="auto"/>
        <w:rPr>
          <w:rFonts w:hint="eastAsia" w:ascii="仿宋" w:hAnsi="仿宋" w:eastAsia="仿宋" w:cs="仿宋"/>
          <w:color w:val="auto"/>
          <w:sz w:val="24"/>
          <w:szCs w:val="24"/>
          <w:highlight w:val="none"/>
        </w:rPr>
      </w:pPr>
      <w:r/>
      <w:bookmarkStart w:id="10" w:name="OLE_LINK6"/>
      <w:r/>
      <w:bookmarkStart w:id="11" w:name="OLE_LINK5"/>
      <w:r>
        <w:rPr>
          <w:rFonts w:hint="eastAsia" w:ascii="仿宋" w:hAnsi="仿宋" w:eastAsia="仿宋" w:cs="仿宋"/>
          <w:color w:val="auto"/>
          <w:sz w:val="24"/>
          <w:szCs w:val="24"/>
          <w:highlight w:val="none"/>
        </w:rPr>
        <w:t xml:space="preserve">（一）评审中出现下列情形之一的，评审（评标）委员会应当启动异常低价投标（响应）审查程序：</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4.评审（评标）委员会基于专业判断，认为供应商报价过低，有可能影响产品质量或者不能诚信履约的其他情形。</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相关法律法规对供应商报价有规定的，从其规定。</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10"/>
      <w:r/>
      <w:bookmarkEnd w:id="11"/>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采用竞争性</w:t>
      </w:r>
      <w:r>
        <w:rPr>
          <w:rFonts w:hint="eastAsia" w:ascii="仿宋" w:hAnsi="仿宋" w:eastAsia="仿宋" w:cs="仿宋"/>
          <w:color w:val="auto"/>
          <w:sz w:val="24"/>
          <w:szCs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十七、有下列情形之一的，其响应无效：</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1、电子响应文件未按规定期限提交的； </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2、电子响应文件未按磋商文件要求签章的；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未在规定时间内解密电子响应文件的；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4、供应商的法定代表人授权代表，无法定代表人授权委托书的；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5、不具备磋商文件中规定的资格要求或未按磋商文件规定的要求提供资格、资信证明文件的；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7、响应文件未按磋商文件规定的内容和要求填写的；没有在投标系统指定位置上传对应文件、材料的；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8、响应文件中有磋商文件未允许提供的选择性内容；</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9、不同供应商委托同一单位或者个人办理投标事宜的；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10、不同供应商的单位负责人为同一人或者存在直接控股、管理关系的；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14、项目（标段）投标总价超过本项目（标段）预算或最高限价的；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15、提供虚假材料的（包括工商营业执照、财务报表、资格证明文件等）；</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16、响应文件含有采购人不能接受的附加条件的；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18、除单一来源采购项目外，为采购项目提供整体设计、规范编制或者项目管理、监理、检测等服务的；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w:t>
      </w:r>
      <w:r>
        <w:rPr>
          <w:rFonts w:hint="eastAsia" w:ascii="仿宋" w:hAnsi="仿宋" w:eastAsia="仿宋" w:cs="仿宋"/>
          <w:color w:val="auto"/>
          <w:sz w:val="24"/>
          <w:szCs w:val="24"/>
          <w:highlight w:val="none"/>
          <w:lang w:val="en-US" w:eastAsia="zh-CN"/>
        </w:rPr>
        <w:t xml:space="preserve">与采购文件提供的清单中项目名称、项目特征、计量单位、工程量不一致的；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响应文件内容不全或不符合磋商文件中规定的其它实质性要求的；</w:t>
      </w:r>
      <w:r/>
    </w:p>
    <w:p>
      <w:pPr>
        <w:ind w:firstLine="48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21、报价清单与采购文件明确列出的不可竞争费用项目或费率或计算基础不一致的；</w:t>
      </w:r>
      <w:r/>
    </w:p>
    <w:p>
      <w:pPr>
        <w:ind w:firstLine="480"/>
        <w:pageBreakBefore w:val="0"/>
        <w:spacing w:line="312"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22、报价清单与采购文件规定的暂估价、暂列金额不一致的；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、法律法规和磋商文件规定的其它无效情形。</w:t>
      </w:r>
      <w:r/>
    </w:p>
    <w:p>
      <w:pPr>
        <w:jc w:val="center"/>
        <w:pageBreakBefore w:val="0"/>
        <w:spacing w:line="312" w:lineRule="auto"/>
        <w:widowControl w:val="off"/>
        <w:rPr>
          <w:rFonts w:hint="eastAsia" w:ascii="仿宋" w:hAnsi="仿宋" w:eastAsia="仿宋" w:cs="仿宋"/>
          <w:b/>
          <w:bCs/>
          <w:color w:val="auto"/>
          <w:sz w:val="24"/>
          <w:szCs w:val="24"/>
          <w:highlight w:val="none"/>
        </w:rPr>
        <w:outlineLvl w:val="0"/>
      </w:pPr>
      <w:r/>
      <w:bookmarkStart w:id="12" w:name="_Toc80122286"/>
      <w:r/>
      <w:bookmarkStart w:id="13" w:name="_Toc22819"/>
      <w:r/>
      <w:bookmarkStart w:id="14" w:name="_Toc31496"/>
      <w:r>
        <w:rPr>
          <w:rFonts w:hint="eastAsia" w:ascii="仿宋" w:hAnsi="仿宋" w:eastAsia="仿宋" w:cs="仿宋"/>
          <w:b/>
          <w:bCs/>
          <w:color w:val="auto"/>
          <w:sz w:val="24"/>
          <w:szCs w:val="24"/>
          <w:highlight w:val="none"/>
        </w:rPr>
        <w:t xml:space="preserve">第四章 确定成交供应商及合同签订等</w:t>
      </w:r>
      <w:bookmarkEnd w:id="12"/>
      <w:r/>
      <w:bookmarkEnd w:id="13"/>
      <w:r/>
      <w:bookmarkEnd w:id="14"/>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十八、采购人应当在收到评审报告后5个工作日内，从评审报告提出的成交候选供应商中，按照排序由高到低的原则确定成交供应商。在</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公告同一发布媒体上公告成交结果，公告标的的基本概况为成交供应商的《磋商报价表》（最后报价）。</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放弃成交的供应商不得参加对该项目重新开展的采购活动。</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采购人对未成交的供应商不做未成交原因的解释。</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二十、采购人与成交供应商应当在成交通知书发出之日起</w:t>
      </w:r>
      <w:r>
        <w:rPr>
          <w:rFonts w:hint="eastAsia" w:ascii="仿宋" w:hAnsi="仿宋" w:eastAsia="仿宋" w:cs="仿宋"/>
          <w:color w:val="auto"/>
          <w:sz w:val="24"/>
          <w:szCs w:val="24"/>
          <w:highlight w:val="none"/>
          <w:u w:val="single"/>
        </w:rPr>
        <w:t xml:space="preserve">30</w:t>
      </w:r>
      <w:r>
        <w:rPr>
          <w:rFonts w:hint="eastAsia" w:ascii="仿宋" w:hAnsi="仿宋" w:eastAsia="仿宋" w:cs="仿宋"/>
          <w:color w:val="auto"/>
          <w:sz w:val="24"/>
          <w:szCs w:val="24"/>
          <w:highlight w:val="none"/>
        </w:rPr>
        <w:t xml:space="preserve">日内，按照磋商文件确定的合同文本以及采购标的、规格型号、采购金额、采购数量、技术和服务要求等事项签订政府采购合同。</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二十一、</w:t>
      </w:r>
      <w:r>
        <w:rPr>
          <w:rStyle w:val="1241"/>
          <w:rFonts w:hint="eastAsia" w:ascii="仿宋" w:hAnsi="仿宋" w:eastAsia="仿宋" w:cs="仿宋"/>
          <w:color w:val="auto"/>
          <w:sz w:val="24"/>
          <w:szCs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仿宋" w:hAnsi="仿宋" w:eastAsia="仿宋" w:cs="仿宋"/>
          <w:color w:val="auto"/>
          <w:sz w:val="24"/>
          <w:szCs w:val="24"/>
          <w:highlight w:val="none"/>
        </w:rPr>
        <w:t xml:space="preserve">。</w:t>
      </w:r>
      <w:r/>
    </w:p>
    <w:p>
      <w:pPr>
        <w:jc w:val="center"/>
        <w:keepLines w:val="0"/>
        <w:keepNext w:val="0"/>
        <w:pageBreakBefore w:val="0"/>
        <w:spacing w:line="288" w:lineRule="auto"/>
        <w:widowControl w:val="off"/>
        <w:rPr>
          <w:rFonts w:hint="eastAsia" w:ascii="仿宋" w:hAnsi="仿宋" w:eastAsia="仿宋" w:cs="仿宋"/>
          <w:b/>
          <w:bCs/>
          <w:color w:val="auto"/>
          <w:sz w:val="24"/>
          <w:szCs w:val="24"/>
          <w:highlight w:val="none"/>
        </w:rPr>
        <w:outlineLvl w:val="0"/>
      </w:pPr>
      <w:r/>
      <w:bookmarkStart w:id="15" w:name="_Toc15896"/>
      <w:r/>
      <w:bookmarkStart w:id="16" w:name="_Toc30492"/>
      <w:r/>
      <w:bookmarkStart w:id="17" w:name="_Toc80122287"/>
      <w:r>
        <w:rPr>
          <w:rFonts w:hint="eastAsia" w:ascii="仿宋" w:hAnsi="仿宋" w:eastAsia="仿宋" w:cs="仿宋"/>
          <w:b/>
          <w:bCs/>
          <w:color w:val="auto"/>
          <w:sz w:val="24"/>
          <w:szCs w:val="24"/>
          <w:highlight w:val="none"/>
        </w:rPr>
        <w:t xml:space="preserve">第五章 磋商文件的澄清或者修改</w:t>
      </w:r>
      <w:bookmarkEnd w:id="15"/>
      <w:r/>
      <w:bookmarkEnd w:id="16"/>
      <w:r/>
      <w:bookmarkEnd w:id="17"/>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二十二、竞争性磋商文件的澄清或者修改</w:t>
      </w:r>
      <w:r/>
    </w:p>
    <w:p>
      <w:pPr>
        <w:ind w:firstLine="480"/>
        <w:jc w:val="left"/>
        <w:keepLines w:val="0"/>
        <w:keepNext w:val="0"/>
        <w:pageBreakBefore w:val="0"/>
        <w:spacing w:line="288"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jc w:val="center"/>
        <w:pageBreakBefore w:val="0"/>
        <w:spacing w:line="312" w:lineRule="auto"/>
        <w:widowControl w:val="off"/>
        <w:rPr>
          <w:rFonts w:hint="eastAsia" w:ascii="仿宋" w:hAnsi="仿宋" w:eastAsia="仿宋" w:cs="仿宋"/>
          <w:b/>
          <w:bCs/>
          <w:color w:val="auto"/>
          <w:sz w:val="24"/>
          <w:szCs w:val="24"/>
          <w:highlight w:val="none"/>
        </w:rPr>
        <w:outlineLvl w:val="0"/>
      </w:pPr>
      <w:r/>
      <w:bookmarkStart w:id="18" w:name="_Toc80122288"/>
      <w:r/>
      <w:bookmarkStart w:id="19" w:name="_Toc28886"/>
      <w:r/>
      <w:bookmarkStart w:id="20" w:name="_Toc11856"/>
      <w:r>
        <w:rPr>
          <w:rFonts w:hint="eastAsia" w:ascii="仿宋" w:hAnsi="仿宋" w:eastAsia="仿宋" w:cs="仿宋"/>
          <w:b/>
          <w:bCs/>
          <w:color w:val="auto"/>
          <w:sz w:val="24"/>
          <w:szCs w:val="24"/>
          <w:highlight w:val="none"/>
        </w:rPr>
        <w:t xml:space="preserve">第六章 询问和质疑</w:t>
      </w:r>
      <w:bookmarkEnd w:id="18"/>
      <w:r/>
      <w:bookmarkEnd w:id="19"/>
      <w:r/>
      <w:bookmarkEnd w:id="20"/>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二十三、询问和质疑</w:t>
      </w:r>
      <w:r/>
    </w:p>
    <w:p>
      <w:pPr>
        <w:ind w:firstLine="492"/>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2、质疑和投诉按《政府采购质疑和投诉办法》执行。供应商对同一采购程序环节的质疑应在质疑期内一次性提出。</w:t>
      </w:r>
      <w:r/>
    </w:p>
    <w:p>
      <w:pPr>
        <w:ind w:firstLine="492"/>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质疑接收人：</w:t>
      </w:r>
      <w:r>
        <w:rPr>
          <w:rFonts w:hint="eastAsia" w:ascii="仿宋" w:hAnsi="仿宋" w:eastAsia="仿宋" w:cs="仿宋"/>
          <w:color w:val="auto"/>
          <w:sz w:val="24"/>
          <w:szCs w:val="24"/>
          <w:highlight w:val="none"/>
          <w:lang w:eastAsia="zh-CN"/>
        </w:rPr>
        <w:t xml:space="preserve">朱文颖、朱柄昱</w:t>
      </w:r>
      <w:r>
        <w:rPr>
          <w:rFonts w:hint="eastAsia" w:ascii="仿宋" w:hAnsi="仿宋" w:eastAsia="仿宋" w:cs="仿宋"/>
          <w:color w:val="auto"/>
          <w:sz w:val="24"/>
          <w:szCs w:val="24"/>
          <w:highlight w:val="none"/>
        </w:rPr>
        <w:t xml:space="preserve">     联系电话：0516-85610680</w:t>
      </w:r>
      <w:r/>
    </w:p>
    <w:p>
      <w:pPr>
        <w:ind w:firstLine="492"/>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接收地址：徐州市泉山区软件园路2号</w:t>
      </w:r>
      <w:r/>
    </w:p>
    <w:p>
      <w:pPr>
        <w:ind w:firstLine="492"/>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3、供应商对评审过程、成交结果提出质疑的，采购人、采购代理机构可以组织原评审委员会协助答复质疑。</w:t>
      </w:r>
      <w:r/>
    </w:p>
    <w:p>
      <w:pPr>
        <w:ind w:firstLine="492"/>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4、采购人或采购代理机构在收到供应商的书面质疑后7个工作日内予以答复，并告知本项目的有关供应商。</w:t>
      </w:r>
      <w:r/>
    </w:p>
    <w:p>
      <w:pPr>
        <w:ind w:firstLine="492"/>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二十五、成交供应商领取成交通知书</w:t>
      </w:r>
      <w:r>
        <w:rPr>
          <w:rFonts w:hint="eastAsia" w:ascii="仿宋" w:hAnsi="仿宋" w:eastAsia="仿宋" w:cs="仿宋"/>
          <w:color w:val="auto"/>
          <w:sz w:val="24"/>
          <w:szCs w:val="24"/>
          <w:highlight w:val="none"/>
          <w:lang w:val="en-US" w:eastAsia="zh-CN"/>
        </w:rPr>
        <w:t xml:space="preserve">前</w:t>
      </w:r>
      <w:r>
        <w:rPr>
          <w:rFonts w:hint="eastAsia" w:ascii="仿宋" w:hAnsi="仿宋" w:eastAsia="仿宋" w:cs="仿宋"/>
          <w:color w:val="auto"/>
          <w:sz w:val="24"/>
          <w:szCs w:val="24"/>
          <w:highlight w:val="none"/>
        </w:rPr>
        <w:t xml:space="preserve">，向江苏科建工程项目管理有限公司一次性支付招标代理服务费，收费标准见《徐州市政府采购业务代理服务费行业指导价格标准》。同时提供纸质版响应文件一正四副及电子响应文件（U盘）</w:t>
      </w:r>
      <w:r>
        <w:rPr>
          <w:rFonts w:hint="eastAsia" w:ascii="仿宋" w:hAnsi="仿宋" w:eastAsia="仿宋" w:cs="仿宋"/>
          <w:color w:val="auto"/>
          <w:sz w:val="24"/>
          <w:szCs w:val="24"/>
          <w:highlight w:val="none"/>
          <w:lang w:val="en-US" w:eastAsia="zh-CN"/>
        </w:rPr>
        <w:t xml:space="preserve">1份</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二十六、成交结果在徐州政府采购网上公布。</w:t>
      </w:r>
      <w:r/>
    </w:p>
    <w:p>
      <w:pPr>
        <w:pStyle w:val="995"/>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二十七、联系方式</w:t>
      </w:r>
      <w:r/>
    </w:p>
    <w:p>
      <w:pPr>
        <w:pStyle w:val="995"/>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bCs/>
          <w:color w:val="auto"/>
          <w:sz w:val="24"/>
          <w:szCs w:val="24"/>
          <w:highlight w:val="none"/>
        </w:rPr>
        <w:t xml:space="preserve">、采购人</w:t>
      </w:r>
      <w:r/>
    </w:p>
    <w:p>
      <w:pPr>
        <w:pStyle w:val="995"/>
        <w:ind w:firstLine="960"/>
        <w:jc w:val="left"/>
        <w:keepLines w:val="0"/>
        <w:keepNext w:val="0"/>
        <w:pageBreakBefore w:val="0"/>
        <w:spacing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名称：徐州市住房和城乡建设局</w:t>
      </w:r>
      <w:r/>
    </w:p>
    <w:p>
      <w:pPr>
        <w:pStyle w:val="995"/>
        <w:ind w:firstLine="960"/>
        <w:jc w:val="left"/>
        <w:keepLines w:val="0"/>
        <w:keepNext w:val="0"/>
        <w:pageBreakBefore w:val="0"/>
        <w:spacing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地址：徐州市云龙区镜泊西路6号建设大厦</w:t>
      </w:r>
      <w:r/>
    </w:p>
    <w:p>
      <w:pPr>
        <w:pStyle w:val="995"/>
        <w:ind w:firstLine="960"/>
        <w:jc w:val="left"/>
        <w:keepLines w:val="0"/>
        <w:keepNext w:val="0"/>
        <w:pageBreakBefore w:val="0"/>
        <w:spacing w:line="28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联系人：</w:t>
      </w:r>
      <w:r>
        <w:rPr>
          <w:rFonts w:hint="eastAsia" w:ascii="仿宋" w:hAnsi="仿宋" w:eastAsia="仿宋" w:cs="仿宋"/>
          <w:color w:val="auto"/>
          <w:sz w:val="24"/>
          <w:szCs w:val="24"/>
          <w:highlight w:val="none"/>
          <w:lang w:val="en-US" w:eastAsia="zh-CN"/>
        </w:rPr>
        <w:t xml:space="preserve">张瑜</w:t>
      </w:r>
      <w:r/>
    </w:p>
    <w:p>
      <w:pPr>
        <w:pStyle w:val="995"/>
        <w:ind w:firstLine="960"/>
        <w:jc w:val="left"/>
        <w:keepLines w:val="0"/>
        <w:keepNext w:val="0"/>
        <w:pageBreakBefore w:val="0"/>
        <w:spacing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联系电话：0516-66998137</w:t>
      </w:r>
      <w:r/>
    </w:p>
    <w:p>
      <w:pPr>
        <w:pStyle w:val="995"/>
        <w:numPr>
          <w:ilvl w:val="0"/>
          <w:numId w:val="0"/>
        </w:numPr>
        <w:ind w:firstLine="480"/>
        <w:jc w:val="left"/>
        <w:keepLines w:val="0"/>
        <w:keepNext w:val="0"/>
        <w:pageBreakBefore w:val="0"/>
        <w:spacing w:line="288"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SA"/>
        </w:rPr>
        <w:t xml:space="preserve">2、</w:t>
      </w:r>
      <w:r>
        <w:rPr>
          <w:rFonts w:hint="eastAsia" w:ascii="仿宋" w:hAnsi="仿宋" w:eastAsia="仿宋" w:cs="仿宋"/>
          <w:bCs/>
          <w:color w:val="auto"/>
          <w:sz w:val="24"/>
          <w:szCs w:val="24"/>
          <w:highlight w:val="none"/>
        </w:rPr>
        <w:t xml:space="preserve">采购代理机构</w:t>
      </w:r>
      <w:r/>
    </w:p>
    <w:p>
      <w:pPr>
        <w:pStyle w:val="995"/>
        <w:ind w:firstLine="96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名称：江苏科建工程项目管理有限公司</w:t>
      </w:r>
      <w:r/>
    </w:p>
    <w:p>
      <w:pPr>
        <w:pStyle w:val="995"/>
        <w:ind w:firstLine="96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地址：徐州市泉山区软件园路2号</w:t>
      </w:r>
      <w:r/>
    </w:p>
    <w:p>
      <w:pPr>
        <w:pStyle w:val="995"/>
        <w:ind w:firstLine="960"/>
        <w:jc w:val="left"/>
        <w:keepLines w:val="0"/>
        <w:keepNext w:val="0"/>
        <w:pageBreakBefore w:val="0"/>
        <w:spacing w:line="288"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采购代理联系人：</w:t>
      </w:r>
      <w:r>
        <w:rPr>
          <w:rFonts w:hint="eastAsia" w:ascii="仿宋" w:hAnsi="仿宋" w:eastAsia="仿宋" w:cs="仿宋"/>
          <w:color w:val="auto"/>
          <w:sz w:val="24"/>
          <w:szCs w:val="24"/>
          <w:highlight w:val="none"/>
          <w:lang w:eastAsia="zh-CN"/>
        </w:rPr>
        <w:t xml:space="preserve">朱文颖、朱柄昱</w:t>
      </w:r>
      <w:r/>
    </w:p>
    <w:p>
      <w:pPr>
        <w:pStyle w:val="995"/>
        <w:ind w:firstLine="96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电话：0516-85610680</w:t>
      </w:r>
      <w:r/>
    </w:p>
    <w:p>
      <w:pPr>
        <w:pStyle w:val="1210"/>
        <w:jc w:val="center"/>
        <w:keepLines w:val="0"/>
        <w:keepNext w:val="0"/>
        <w:pageBreakBefore w:val="0"/>
        <w:spacing w:before="0" w:after="0"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br w:type="page" w:clear="all"/>
      </w:r>
      <w:bookmarkStart w:id="21" w:name="_Toc16162"/>
      <w:r/>
      <w:bookmarkStart w:id="22" w:name="_Toc80122289"/>
      <w:r/>
      <w:bookmarkStart w:id="23" w:name="_Toc14377"/>
      <w:r>
        <w:rPr>
          <w:rStyle w:val="1241"/>
          <w:rFonts w:hint="eastAsia" w:ascii="仿宋" w:hAnsi="仿宋" w:eastAsia="仿宋" w:cs="仿宋"/>
          <w:color w:val="auto"/>
          <w:sz w:val="24"/>
          <w:szCs w:val="24"/>
          <w:highlight w:val="none"/>
        </w:rPr>
        <w:t xml:space="preserve">第七章 评分细则</w:t>
      </w:r>
      <w:bookmarkEnd w:id="21"/>
      <w:r/>
      <w:bookmarkEnd w:id="22"/>
      <w:r>
        <w:rPr>
          <w:rStyle w:val="1241"/>
          <w:rFonts w:hint="eastAsia" w:ascii="仿宋" w:hAnsi="仿宋" w:eastAsia="仿宋" w:cs="仿宋"/>
          <w:color w:val="auto"/>
          <w:sz w:val="24"/>
          <w:szCs w:val="24"/>
          <w:highlight w:val="none"/>
        </w:rPr>
        <w:t xml:space="preserve">（综合评分法）</w:t>
      </w:r>
      <w:bookmarkEnd w:id="23"/>
      <w:r/>
      <w:r/>
    </w:p>
    <w:p>
      <w:pPr>
        <w:pStyle w:val="995"/>
        <w:jc w:val="center"/>
        <w:pageBreakBefore w:val="0"/>
        <w:spacing w:line="312"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一标段：2026年新移交绿地子房山公园养护管理（评分细则）</w:t>
      </w:r>
      <w:r/>
    </w:p>
    <w:tbl>
      <w:tblPr>
        <w:tblStyle w:val="950"/>
        <w:tblW w:w="49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7"/>
        <w:gridCol w:w="1347"/>
        <w:gridCol w:w="7286"/>
      </w:tblGrid>
      <w:tr>
        <w:trPr>
          <w:jc w:val="center"/>
          <w:trHeight w:val="764"/>
        </w:trPr>
        <w:tc>
          <w:tcPr>
            <w:tcW w:w="1297" w:type="dxa"/>
            <w:vAlign w:val="center"/>
            <w:textDirection w:val="lrTb"/>
            <w:noWrap w:val="false"/>
          </w:tcPr>
          <w:p>
            <w:pPr>
              <w:pStyle w:val="99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w:t>
            </w:r>
            <w:r/>
          </w:p>
        </w:tc>
        <w:tc>
          <w:tcPr>
            <w:tcW w:w="1347" w:type="dxa"/>
            <w:vAlign w:val="center"/>
            <w:textDirection w:val="lrTb"/>
            <w:noWrap w:val="false"/>
          </w:tcPr>
          <w:p>
            <w:pPr>
              <w:pStyle w:val="99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细化项目及分值</w:t>
            </w:r>
            <w:r/>
          </w:p>
        </w:tc>
        <w:tc>
          <w:tcPr>
            <w:tcW w:w="7288" w:type="dxa"/>
            <w:vAlign w:val="center"/>
            <w:textDirection w:val="lrTb"/>
            <w:noWrap w:val="false"/>
          </w:tcPr>
          <w:p>
            <w:pPr>
              <w:pStyle w:val="99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评分依据</w:t>
            </w:r>
            <w:r/>
          </w:p>
        </w:tc>
      </w:tr>
      <w:tr>
        <w:trPr>
          <w:jc w:val="center"/>
          <w:trHeight w:val="560"/>
        </w:trPr>
        <w:tc>
          <w:tcPr>
            <w:tcW w:w="1297" w:type="dxa"/>
            <w:vAlign w:val="center"/>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价格部分</w:t>
            </w:r>
            <w:r/>
          </w:p>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（15分）</w:t>
            </w:r>
            <w:r/>
          </w:p>
        </w:tc>
        <w:tc>
          <w:tcPr>
            <w:gridSpan w:val="2"/>
            <w:tcW w:w="8635" w:type="dxa"/>
            <w:vAlign w:val="center"/>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采用低价优先法计算，即满足</w:t>
            </w:r>
            <w:r>
              <w:rPr>
                <w:rFonts w:hint="eastAsia" w:ascii="仿宋" w:hAnsi="仿宋" w:eastAsia="仿宋" w:cs="仿宋"/>
                <w:color w:val="auto"/>
                <w:sz w:val="24"/>
                <w:szCs w:val="24"/>
                <w:highlight w:val="none"/>
                <w:lang w:val="en-US" w:eastAsia="zh-CN"/>
              </w:rPr>
              <w:t xml:space="preserve">磋商文件</w:t>
            </w:r>
            <w:r>
              <w:rPr>
                <w:rFonts w:hint="eastAsia" w:ascii="仿宋" w:hAnsi="仿宋" w:eastAsia="仿宋" w:cs="仿宋"/>
                <w:color w:val="auto"/>
                <w:sz w:val="24"/>
                <w:szCs w:val="24"/>
                <w:highlight w:val="none"/>
              </w:rPr>
              <w:t xml:space="preserve">要求且</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报价最低的</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的价格为评标基准价，其价格分为满分。其他</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的价格分统一按照下列公式计算：</w:t>
            </w:r>
            <w:r/>
          </w:p>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报价得分=（评标基准价/</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报价）×15</w:t>
            </w:r>
            <w:r/>
          </w:p>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（按四舍五入取至小数点后两位）。</w:t>
            </w:r>
            <w:r/>
          </w:p>
        </w:tc>
      </w:tr>
      <w:tr>
        <w:trPr>
          <w:jc w:val="center"/>
          <w:trHeight w:val="560"/>
        </w:trPr>
        <w:tc>
          <w:tcPr>
            <w:tcW w:w="1297" w:type="dxa"/>
            <w:vAlign w:val="center"/>
            <w:vMerge w:val="restart"/>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商务部分（7分）</w:t>
            </w:r>
            <w:r/>
          </w:p>
        </w:tc>
        <w:tc>
          <w:tcPr>
            <w:tcBorders>
              <w:right w:val="single" w:color="auto" w:sz="4" w:space="0"/>
            </w:tcBorders>
            <w:tcW w:w="1347"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企业认证</w:t>
            </w:r>
            <w:r/>
          </w:p>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（3分）</w:t>
            </w:r>
            <w:r/>
          </w:p>
        </w:tc>
        <w:tc>
          <w:tcPr>
            <w:tcBorders>
              <w:left w:val="single" w:color="auto" w:sz="4" w:space="0"/>
            </w:tcBorders>
            <w:tcW w:w="7288"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供应商具有有效的质量管理体系认证证书、环境管理体系认证证书、职业健康安全管理体系认证证书，每具有一项得1分，最高得3分。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注：响应文件中提供相关材料文件扫描件。</w:t>
            </w:r>
            <w:r/>
          </w:p>
        </w:tc>
      </w:tr>
      <w:tr>
        <w:trPr>
          <w:jc w:val="center"/>
          <w:trHeight w:val="560"/>
        </w:trPr>
        <w:tc>
          <w:tcPr>
            <w:tcW w:w="1297" w:type="dxa"/>
            <w:vAlign w:val="center"/>
            <w:vMerge w:val="continue"/>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right w:val="single" w:color="auto" w:sz="4" w:space="0"/>
            </w:tcBorders>
            <w:tcW w:w="1347"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项目总负责人业绩</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（4分）</w:t>
            </w:r>
            <w:r/>
          </w:p>
        </w:tc>
        <w:tc>
          <w:tcPr>
            <w:shd w:val="clear" w:color="auto" w:fill="auto"/>
            <w:tcBorders>
              <w:left w:val="single" w:color="auto" w:sz="4" w:space="0"/>
            </w:tcBorders>
            <w:tcW w:w="7288"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提供的拟派项目总负责人（项目经理）的业绩合同服务周期应在2023年4月1日（含）之后，类似类型应含公共区域（含公园、广场、道路、园区等）保安、保洁及绿化养护服务的。合同连续服务期须满一周年的得4分，否则不得分，本项目最高得4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拟派项目总负责人（项目经理）业绩由项目合同甲方（如甲方为行政单位，可由其委托所属负责合同履约的监管单位或其项目代表单位）出具合同履约情况证明及相关信息，并加盖单位公章方为有效，否则该项业绩不得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2.供应商须提供合同扫描件及相关证明材料，扫描件及相关证明材料应能体现并标注出项目总负责人（项目经理）、服务内容、服务周期、起止时间等相关信息。</w:t>
            </w:r>
            <w:r/>
          </w:p>
        </w:tc>
      </w:tr>
      <w:tr>
        <w:trPr>
          <w:jc w:val="center"/>
          <w:trHeight w:val="708"/>
        </w:trPr>
        <w:tc>
          <w:tcPr>
            <w:tcW w:w="1297" w:type="dxa"/>
            <w:vAlign w:val="center"/>
            <w:vMerge w:val="restart"/>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技术部分</w:t>
            </w:r>
            <w:r/>
          </w:p>
          <w:p>
            <w:pPr>
              <w:pStyle w:val="995"/>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（78分）</w:t>
            </w:r>
            <w:r/>
          </w:p>
        </w:tc>
        <w:tc>
          <w:tcPr>
            <w:tcW w:w="1347" w:type="dxa"/>
            <w:vAlign w:val="center"/>
            <w:textDirection w:val="lrTb"/>
            <w:noWrap w:val="false"/>
          </w:tcPr>
          <w:p>
            <w:pPr>
              <w:pStyle w:val="1332"/>
              <w:ind w:left="0"/>
              <w:jc w:val="center"/>
              <w:spacing w:before="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332"/>
              <w:ind w:left="134"/>
              <w:jc w:val="center"/>
              <w:spacing w:before="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人员投入</w:t>
            </w:r>
            <w:r>
              <w:rPr>
                <w:rFonts w:hint="eastAsia" w:cs="仿宋"/>
                <w:bCs/>
                <w:color w:val="auto"/>
                <w:sz w:val="24"/>
                <w:szCs w:val="24"/>
                <w:highlight w:val="none"/>
                <w:lang w:val="en-US" w:eastAsia="zh-CN"/>
              </w:rPr>
              <w:t xml:space="preserve">方案</w:t>
            </w:r>
            <w:r/>
          </w:p>
          <w:p>
            <w:pPr>
              <w:pStyle w:val="1332"/>
              <w:ind w:left="165"/>
              <w:jc w:val="center"/>
              <w:spacing w:before="4"/>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pacing w:val="-30"/>
                <w:sz w:val="24"/>
                <w:szCs w:val="24"/>
                <w:highlight w:val="none"/>
              </w:rPr>
              <w:t xml:space="preserve">分</w:t>
            </w:r>
            <w:r>
              <w:rPr>
                <w:rFonts w:hint="eastAsia" w:ascii="仿宋" w:hAnsi="仿宋" w:eastAsia="仿宋" w:cs="仿宋"/>
                <w:bCs/>
                <w:color w:val="auto"/>
                <w:sz w:val="24"/>
                <w:szCs w:val="24"/>
                <w:highlight w:val="none"/>
              </w:rPr>
              <w:t xml:space="preserve">）</w:t>
            </w:r>
            <w:r/>
          </w:p>
        </w:tc>
        <w:tc>
          <w:tcPr>
            <w:tcW w:w="7288" w:type="dxa"/>
            <w:vAlign w:val="center"/>
            <w:textDirection w:val="lrTb"/>
            <w:noWrap w:val="false"/>
          </w:tcPr>
          <w:p>
            <w:pPr>
              <w:pStyle w:val="1332"/>
              <w:ind w:left="134"/>
              <w:jc w:val="both"/>
              <w:spacing w:before="0"/>
              <w:rPr>
                <w:rFonts w:hint="eastAsia" w:ascii="仿宋" w:hAnsi="仿宋" w:eastAsia="仿宋" w:cs="仿宋"/>
                <w:bCs/>
                <w:color w:val="auto"/>
                <w:spacing w:val="-13"/>
                <w:sz w:val="24"/>
                <w:szCs w:val="24"/>
                <w:highlight w:val="none"/>
              </w:rPr>
            </w:pPr>
            <w:r>
              <w:rPr>
                <w:rFonts w:hint="eastAsia" w:cs="仿宋"/>
                <w:bCs/>
                <w:color w:val="auto"/>
                <w:spacing w:val="-13"/>
                <w:sz w:val="24"/>
                <w:szCs w:val="24"/>
                <w:highlight w:val="none"/>
                <w:lang w:val="en-US" w:eastAsia="zh-CN"/>
              </w:rPr>
              <w:t xml:space="preserve">根据供应商提供的拟派本项目（采购包）的人员配备方案，对</w:t>
            </w:r>
            <w:r>
              <w:rPr>
                <w:rFonts w:hint="eastAsia" w:ascii="仿宋" w:hAnsi="仿宋" w:eastAsia="仿宋" w:cs="仿宋"/>
                <w:bCs/>
                <w:color w:val="auto"/>
                <w:spacing w:val="-7"/>
                <w:sz w:val="24"/>
                <w:szCs w:val="24"/>
                <w:highlight w:val="none"/>
                <w:lang w:val="en-US" w:eastAsia="zh-CN"/>
              </w:rPr>
              <w:t xml:space="preserve">方案</w:t>
            </w:r>
            <w:r>
              <w:rPr>
                <w:rFonts w:hint="eastAsia" w:ascii="仿宋" w:hAnsi="仿宋" w:eastAsia="仿宋" w:cs="仿宋"/>
                <w:bCs/>
                <w:color w:val="auto"/>
                <w:spacing w:val="-13"/>
                <w:sz w:val="24"/>
                <w:szCs w:val="24"/>
                <w:highlight w:val="none"/>
              </w:rPr>
              <w:t xml:space="preserve">内容的全面性、可行性、针对性进行评价</w:t>
            </w:r>
            <w:r/>
          </w:p>
          <w:p>
            <w:pPr>
              <w:pStyle w:val="1332"/>
              <w:ind w:left="106" w:right="83"/>
              <w:spacing w:before="0" w:line="242" w:lineRule="auto"/>
              <w:rPr>
                <w:rFonts w:hint="eastAsia" w:ascii="仿宋" w:hAnsi="仿宋" w:eastAsia="仿宋" w:cs="仿宋"/>
                <w:bCs/>
                <w:color w:val="auto"/>
                <w:spacing w:val="-10"/>
                <w:sz w:val="24"/>
                <w:szCs w:val="24"/>
                <w:highlight w:val="none"/>
                <w:lang w:val="en-US" w:eastAsia="zh-CN"/>
              </w:rPr>
            </w:pPr>
            <w:r>
              <w:rPr>
                <w:rFonts w:hint="eastAsia" w:ascii="仿宋" w:hAnsi="仿宋" w:eastAsia="仿宋" w:cs="仿宋"/>
                <w:bCs/>
                <w:color w:val="auto"/>
                <w:spacing w:val="-10"/>
                <w:sz w:val="24"/>
                <w:szCs w:val="24"/>
                <w:highlight w:val="none"/>
                <w:lang w:val="en-US" w:eastAsia="zh-CN"/>
              </w:rPr>
              <w:t xml:space="preserve">1、人员配备方案内容全面，可行性强，针对性强的得 10分； </w:t>
            </w:r>
            <w:r/>
          </w:p>
          <w:p>
            <w:pPr>
              <w:pStyle w:val="1332"/>
              <w:ind w:left="106" w:right="83"/>
              <w:spacing w:before="0" w:line="242" w:lineRule="auto"/>
              <w:rPr>
                <w:rFonts w:hint="eastAsia" w:ascii="仿宋" w:hAnsi="仿宋" w:eastAsia="仿宋" w:cs="仿宋"/>
                <w:bCs/>
                <w:color w:val="auto"/>
                <w:spacing w:val="-10"/>
                <w:sz w:val="24"/>
                <w:szCs w:val="24"/>
                <w:highlight w:val="none"/>
                <w:lang w:val="en-US" w:eastAsia="zh-CN"/>
              </w:rPr>
            </w:pPr>
            <w:r>
              <w:rPr>
                <w:rFonts w:hint="eastAsia" w:ascii="仿宋" w:hAnsi="仿宋" w:eastAsia="仿宋" w:cs="仿宋"/>
                <w:bCs/>
                <w:color w:val="auto"/>
                <w:spacing w:val="-10"/>
                <w:sz w:val="24"/>
                <w:szCs w:val="24"/>
                <w:highlight w:val="none"/>
                <w:lang w:val="en-US" w:eastAsia="zh-CN"/>
              </w:rPr>
              <w:t xml:space="preserve">2、人员配备方案内容较全面，可行性较强，针对性较强的得 8分；</w:t>
            </w:r>
            <w:r/>
          </w:p>
          <w:p>
            <w:pPr>
              <w:pStyle w:val="1332"/>
              <w:ind w:left="106" w:right="83"/>
              <w:spacing w:before="0" w:line="242" w:lineRule="auto"/>
              <w:rPr>
                <w:rFonts w:hint="eastAsia" w:ascii="仿宋" w:hAnsi="仿宋" w:eastAsia="仿宋" w:cs="仿宋"/>
                <w:bCs/>
                <w:color w:val="auto"/>
                <w:spacing w:val="-10"/>
                <w:sz w:val="24"/>
                <w:szCs w:val="24"/>
                <w:highlight w:val="none"/>
                <w:lang w:val="en-US" w:eastAsia="zh-CN"/>
              </w:rPr>
            </w:pPr>
            <w:r>
              <w:rPr>
                <w:rFonts w:hint="eastAsia" w:ascii="仿宋" w:hAnsi="仿宋" w:eastAsia="仿宋" w:cs="仿宋"/>
                <w:bCs/>
                <w:color w:val="auto"/>
                <w:spacing w:val="-10"/>
                <w:sz w:val="24"/>
                <w:szCs w:val="24"/>
                <w:highlight w:val="none"/>
                <w:lang w:val="en-US" w:eastAsia="zh-CN"/>
              </w:rPr>
              <w:t xml:space="preserve">3、人员配备方案内容一般，基本可行，针对性一般的得 6分； </w:t>
            </w:r>
            <w:r/>
          </w:p>
          <w:p>
            <w:pPr>
              <w:pStyle w:val="1332"/>
              <w:ind w:left="106" w:right="-59"/>
              <w:spacing w:before="0" w:line="242" w:lineRule="auto"/>
              <w:rPr>
                <w:rFonts w:hint="eastAsia" w:ascii="仿宋" w:hAnsi="仿宋" w:eastAsia="仿宋" w:cs="仿宋"/>
                <w:bCs/>
                <w:color w:val="auto"/>
                <w:spacing w:val="-10"/>
                <w:sz w:val="24"/>
                <w:szCs w:val="24"/>
                <w:highlight w:val="none"/>
                <w:lang w:val="en-US" w:eastAsia="zh-CN"/>
              </w:rPr>
            </w:pPr>
            <w:r>
              <w:rPr>
                <w:rFonts w:hint="eastAsia" w:ascii="仿宋" w:hAnsi="仿宋" w:eastAsia="仿宋" w:cs="仿宋"/>
                <w:bCs/>
                <w:color w:val="auto"/>
                <w:spacing w:val="-10"/>
                <w:sz w:val="24"/>
                <w:szCs w:val="24"/>
                <w:highlight w:val="none"/>
                <w:lang w:val="en-US" w:eastAsia="zh-CN"/>
              </w:rPr>
              <w:t xml:space="preserve">4、人员配备方案内容不太全面，可行性较差，针对性较差的得4分。 </w:t>
            </w:r>
            <w:r/>
          </w:p>
          <w:p>
            <w:pPr>
              <w:pStyle w:val="1332"/>
              <w:ind w:left="106" w:right="83"/>
              <w:spacing w:before="0" w:line="242" w:lineRule="auto"/>
              <w:rPr>
                <w:rFonts w:hint="eastAsia" w:ascii="仿宋" w:hAnsi="仿宋" w:eastAsia="仿宋" w:cs="仿宋"/>
                <w:bCs/>
                <w:color w:val="auto"/>
                <w:spacing w:val="-10"/>
                <w:sz w:val="24"/>
                <w:szCs w:val="24"/>
                <w:highlight w:val="none"/>
                <w:lang w:val="en-US" w:eastAsia="zh-CN"/>
              </w:rPr>
            </w:pPr>
            <w:r>
              <w:rPr>
                <w:rFonts w:hint="eastAsia" w:ascii="仿宋" w:hAnsi="仿宋" w:eastAsia="仿宋" w:cs="仿宋"/>
                <w:bCs/>
                <w:color w:val="auto"/>
                <w:spacing w:val="-10"/>
                <w:sz w:val="24"/>
                <w:szCs w:val="24"/>
                <w:highlight w:val="none"/>
                <w:lang w:val="en-US" w:eastAsia="zh-CN"/>
              </w:rPr>
              <w:t xml:space="preserve">5、无具体内容的，</w:t>
            </w:r>
            <w:r>
              <w:rPr>
                <w:rFonts w:hint="eastAsia" w:cs="仿宋"/>
                <w:bCs/>
                <w:color w:val="auto"/>
                <w:spacing w:val="-10"/>
                <w:sz w:val="24"/>
                <w:szCs w:val="24"/>
                <w:highlight w:val="none"/>
                <w:lang w:val="en-US" w:eastAsia="zh-CN"/>
              </w:rPr>
              <w:t xml:space="preserve">不得分</w:t>
            </w:r>
            <w:r>
              <w:rPr>
                <w:rFonts w:hint="eastAsia" w:ascii="仿宋" w:hAnsi="仿宋" w:eastAsia="仿宋" w:cs="仿宋"/>
                <w:bCs/>
                <w:color w:val="auto"/>
                <w:spacing w:val="-10"/>
                <w:sz w:val="24"/>
                <w:szCs w:val="24"/>
                <w:highlight w:val="none"/>
                <w:lang w:val="en-US" w:eastAsia="zh-CN"/>
              </w:rPr>
              <w:t xml:space="preserve">。</w:t>
            </w:r>
            <w:r/>
          </w:p>
          <w:p>
            <w:pPr>
              <w:ind w:left="0" w:firstLine="0"/>
              <w:spacing w:line="440" w:lineRule="exact"/>
              <w:rPr>
                <w:rFonts w:hint="eastAsia" w:ascii="仿宋" w:hAnsi="仿宋" w:eastAsia="仿宋" w:cs="仿宋"/>
                <w:bCs/>
                <w:color w:val="auto"/>
                <w:spacing w:val="-30"/>
                <w:sz w:val="24"/>
                <w:szCs w:val="24"/>
                <w:highlight w:val="none"/>
              </w:rPr>
            </w:pPr>
            <w:r>
              <w:rPr>
                <w:rFonts w:hint="eastAsia" w:ascii="仿宋" w:hAnsi="仿宋" w:eastAsia="仿宋" w:cs="仿宋"/>
                <w:bCs/>
                <w:color w:val="auto"/>
                <w:spacing w:val="-30"/>
                <w:sz w:val="24"/>
                <w:szCs w:val="24"/>
                <w:highlight w:val="none"/>
                <w:lang w:val="en-US" w:eastAsia="zh-CN"/>
              </w:rPr>
              <w:t xml:space="preserve">本项目最高得10分，最低得0分</w:t>
            </w:r>
            <w:r>
              <w:rPr>
                <w:rFonts w:hint="eastAsia" w:ascii="仿宋" w:hAnsi="仿宋" w:eastAsia="仿宋" w:cs="仿宋"/>
                <w:bCs/>
                <w:color w:val="auto"/>
                <w:spacing w:val="-30"/>
                <w:sz w:val="24"/>
                <w:szCs w:val="24"/>
                <w:highlight w:val="none"/>
              </w:rPr>
              <w:t xml:space="preserve">。</w:t>
            </w:r>
            <w:r/>
          </w:p>
          <w:p>
            <w:pPr>
              <w:spacing w:line="440" w:lineRule="exact"/>
              <w:rPr>
                <w:rFonts w:hint="default"/>
                <w:color w:val="auto"/>
                <w:highlight w:val="none"/>
                <w:lang w:val="en-US" w:eastAsia="zh-CN"/>
              </w:rPr>
            </w:pPr>
            <w:r>
              <w:rPr>
                <w:rFonts w:hint="eastAsia" w:ascii="仿宋" w:hAnsi="仿宋" w:eastAsia="仿宋" w:cs="仿宋"/>
                <w:b/>
                <w:color w:val="auto"/>
                <w:sz w:val="24"/>
                <w:szCs w:val="24"/>
                <w:highlight w:val="none"/>
                <w:lang w:val="zh-CN" w:bidi="zh-CN"/>
              </w:rPr>
              <w:t xml:space="preserve">注：除</w:t>
            </w:r>
            <w:r>
              <w:rPr>
                <w:rFonts w:hint="eastAsia" w:ascii="仿宋" w:hAnsi="仿宋" w:eastAsia="仿宋" w:cs="仿宋"/>
                <w:b/>
                <w:color w:val="auto"/>
                <w:sz w:val="24"/>
                <w:szCs w:val="24"/>
                <w:highlight w:val="none"/>
                <w:lang w:val="en-US" w:bidi="zh-CN"/>
              </w:rPr>
              <w:t xml:space="preserve">提供人员配备</w:t>
            </w:r>
            <w:r>
              <w:rPr>
                <w:rFonts w:hint="eastAsia" w:ascii="仿宋" w:hAnsi="仿宋" w:eastAsia="仿宋" w:cs="仿宋"/>
                <w:b/>
                <w:color w:val="auto"/>
                <w:sz w:val="24"/>
                <w:szCs w:val="24"/>
                <w:highlight w:val="none"/>
                <w:lang w:val="zh-CN" w:bidi="zh-CN"/>
              </w:rPr>
              <w:t xml:space="preserve">方案外，</w:t>
            </w:r>
            <w:r>
              <w:rPr>
                <w:rFonts w:hint="eastAsia" w:ascii="仿宋" w:hAnsi="仿宋" w:eastAsia="仿宋" w:cs="仿宋"/>
                <w:b/>
                <w:color w:val="auto"/>
                <w:sz w:val="24"/>
                <w:szCs w:val="24"/>
                <w:highlight w:val="none"/>
                <w:lang w:val="en-US" w:bidi="zh-CN"/>
              </w:rPr>
              <w:t xml:space="preserve">还</w:t>
            </w:r>
            <w:r>
              <w:rPr>
                <w:rFonts w:hint="eastAsia" w:ascii="仿宋" w:hAnsi="仿宋" w:eastAsia="仿宋" w:cs="仿宋"/>
                <w:b/>
                <w:color w:val="auto"/>
                <w:sz w:val="24"/>
                <w:szCs w:val="24"/>
                <w:highlight w:val="none"/>
                <w:lang w:val="zh-CN" w:bidi="zh-CN"/>
              </w:rPr>
              <w:t xml:space="preserve">须提供承诺书：本项目所配备的工作人员和所配备的设备不低于采购需求中要求。</w:t>
            </w:r>
            <w:r>
              <w:rPr>
                <w:rFonts w:hint="eastAsia" w:ascii="仿宋" w:hAnsi="仿宋" w:eastAsia="仿宋" w:cs="仿宋"/>
                <w:color w:val="auto"/>
                <w:sz w:val="24"/>
                <w:szCs w:val="24"/>
                <w:highlight w:val="none"/>
                <w:lang w:val="en-US" w:eastAsia="zh-CN" w:bidi="ar-SA"/>
              </w:rPr>
              <w:t xml:space="preserve">项目总负责人（项目经理）1名、技术员（兼现场负责人）1名、质检员1名、安全员1名、资料员1名、园林园艺修剪专职人员不少于3名，供应商必须书面承诺在成交通知书下达15天内提供与上述人员</w:t>
            </w:r>
            <w:r>
              <w:rPr>
                <w:rFonts w:hint="eastAsia" w:ascii="仿宋" w:hAnsi="仿宋" w:eastAsia="仿宋" w:cs="仿宋"/>
                <w:b/>
                <w:bCs/>
                <w:color w:val="auto"/>
                <w:sz w:val="24"/>
                <w:szCs w:val="24"/>
                <w:highlight w:val="none"/>
                <w:lang w:val="en-US" w:eastAsia="zh-CN" w:bidi="ar-SA"/>
              </w:rPr>
              <w:t xml:space="preserve">（项目总负责人（项目经理）除外）</w:t>
            </w:r>
            <w:r>
              <w:rPr>
                <w:rFonts w:hint="eastAsia" w:ascii="仿宋" w:hAnsi="仿宋" w:eastAsia="仿宋" w:cs="仿宋"/>
                <w:color w:val="auto"/>
                <w:sz w:val="24"/>
                <w:szCs w:val="24"/>
                <w:highlight w:val="none"/>
                <w:lang w:val="en-US" w:eastAsia="zh-CN" w:bidi="ar-SA"/>
              </w:rPr>
              <w:t xml:space="preserve">签订不少于与本项目履约期的用人合同并在该公司缴纳社保和保险等</w:t>
            </w:r>
            <w:r>
              <w:rPr>
                <w:rFonts w:hint="eastAsia" w:ascii="仿宋" w:hAnsi="仿宋" w:eastAsia="仿宋" w:cs="仿宋"/>
                <w:b/>
                <w:color w:val="auto"/>
                <w:sz w:val="24"/>
                <w:szCs w:val="24"/>
                <w:highlight w:val="none"/>
                <w:lang w:val="zh-CN" w:bidi="zh-CN"/>
              </w:rPr>
              <w:t xml:space="preserve">。无承诺书本项不得分。</w:t>
            </w:r>
            <w:r>
              <w:rPr>
                <w:rFonts w:hint="eastAsia" w:ascii="仿宋" w:hAnsi="仿宋" w:eastAsia="仿宋" w:cs="仿宋"/>
                <w:b/>
                <w:color w:val="auto"/>
                <w:sz w:val="24"/>
                <w:szCs w:val="24"/>
                <w:highlight w:val="none"/>
                <w:lang w:val="zh-CN" w:eastAsia="zh-CN" w:bidi="zh-CN"/>
              </w:rPr>
              <w:t xml:space="preserve">（项目总负责人（项目经理）除外）</w:t>
            </w:r>
            <w:r>
              <w:rPr>
                <w:rFonts w:hint="eastAsia" w:ascii="仿宋" w:hAnsi="仿宋" w:eastAsia="仿宋" w:cs="仿宋"/>
                <w:b/>
                <w:color w:val="auto"/>
                <w:sz w:val="24"/>
                <w:szCs w:val="24"/>
                <w:highlight w:val="none"/>
                <w:lang w:val="en-US" w:bidi="zh-CN"/>
              </w:rPr>
              <w:t xml:space="preserve">需为</w:t>
            </w:r>
            <w:r>
              <w:rPr>
                <w:rFonts w:hint="eastAsia" w:ascii="仿宋" w:hAnsi="仿宋" w:eastAsia="仿宋" w:cs="仿宋"/>
                <w:b/>
                <w:color w:val="auto"/>
                <w:sz w:val="24"/>
                <w:szCs w:val="24"/>
                <w:highlight w:val="none"/>
                <w:lang w:val="en-US" w:eastAsia="zh-CN" w:bidi="zh-CN"/>
              </w:rPr>
              <w:t xml:space="preserve">供应商在职员工，</w:t>
            </w:r>
            <w:r>
              <w:rPr>
                <w:rFonts w:hint="eastAsia" w:ascii="仿宋" w:hAnsi="仿宋" w:eastAsia="仿宋" w:cs="仿宋"/>
                <w:b/>
                <w:color w:val="auto"/>
                <w:sz w:val="24"/>
                <w:szCs w:val="24"/>
                <w:highlight w:val="none"/>
                <w:lang w:val="en-US" w:bidi="zh-CN"/>
              </w:rPr>
              <w:t xml:space="preserve">提供供应商近6个月内</w:t>
            </w:r>
            <w:r>
              <w:rPr>
                <w:rFonts w:hint="eastAsia" w:ascii="仿宋" w:hAnsi="仿宋" w:eastAsia="仿宋" w:cs="仿宋"/>
                <w:b/>
                <w:color w:val="auto"/>
                <w:sz w:val="24"/>
                <w:szCs w:val="24"/>
                <w:highlight w:val="none"/>
                <w:lang w:val="en-US" w:eastAsia="zh-CN" w:bidi="zh-CN"/>
              </w:rPr>
              <w:t xml:space="preserve">任意一月供应商为其缴纳的</w:t>
            </w:r>
            <w:r>
              <w:rPr>
                <w:rFonts w:hint="eastAsia" w:ascii="仿宋" w:hAnsi="仿宋" w:eastAsia="仿宋" w:cs="仿宋"/>
                <w:b/>
                <w:color w:val="auto"/>
                <w:sz w:val="24"/>
                <w:szCs w:val="24"/>
                <w:highlight w:val="none"/>
                <w:lang w:val="en-US" w:bidi="zh-CN"/>
              </w:rPr>
              <w:t xml:space="preserve">社保证明扫描件</w:t>
            </w:r>
            <w:r>
              <w:rPr>
                <w:rFonts w:hint="eastAsia" w:ascii="仿宋" w:hAnsi="仿宋" w:eastAsia="仿宋" w:cs="仿宋"/>
                <w:b/>
                <w:color w:val="auto"/>
                <w:sz w:val="24"/>
                <w:szCs w:val="24"/>
                <w:highlight w:val="none"/>
                <w:lang w:val="en-US" w:eastAsia="zh-CN" w:bidi="zh-CN"/>
              </w:rPr>
              <w:t xml:space="preserve">，</w:t>
            </w:r>
            <w:r>
              <w:rPr>
                <w:rFonts w:hint="eastAsia" w:ascii="仿宋" w:hAnsi="仿宋" w:eastAsia="仿宋" w:cs="仿宋"/>
                <w:b/>
                <w:color w:val="auto"/>
                <w:sz w:val="24"/>
                <w:szCs w:val="24"/>
                <w:highlight w:val="none"/>
                <w:lang w:val="en-US" w:bidi="zh-CN"/>
              </w:rPr>
              <w:t xml:space="preserve">扫描件需清晰易辨认否则不予认可。</w:t>
            </w:r>
            <w:r/>
          </w:p>
        </w:tc>
      </w:tr>
      <w:tr>
        <w:trPr>
          <w:jc w:val="center"/>
          <w:trHeight w:val="634"/>
        </w:trPr>
        <w:tc>
          <w:tcPr>
            <w:tcW w:w="1297" w:type="dxa"/>
            <w:vAlign w:val="center"/>
            <w:vMerge w:val="continue"/>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pStyle w:val="1332"/>
              <w:ind w:left="0"/>
              <w:jc w:val="center"/>
              <w:spacing w:before="12"/>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332"/>
              <w:ind w:left="134"/>
              <w:jc w:val="center"/>
              <w:spacing w:before="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组织实施</w:t>
            </w:r>
            <w:r>
              <w:rPr>
                <w:rFonts w:hint="eastAsia" w:cs="仿宋"/>
                <w:bCs/>
                <w:color w:val="auto"/>
                <w:sz w:val="24"/>
                <w:szCs w:val="24"/>
                <w:highlight w:val="none"/>
                <w:lang w:val="en-US" w:eastAsia="zh-CN"/>
              </w:rPr>
              <w:t xml:space="preserve">方案</w:t>
            </w:r>
            <w:r/>
          </w:p>
          <w:p>
            <w:pPr>
              <w:pStyle w:val="1332"/>
              <w:ind w:left="105" w:right="-44"/>
              <w:jc w:val="center"/>
              <w:spacing w:before="5"/>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0</w:t>
            </w:r>
            <w:r>
              <w:rPr>
                <w:rFonts w:hint="eastAsia" w:ascii="仿宋" w:hAnsi="仿宋" w:eastAsia="仿宋" w:cs="仿宋"/>
                <w:bCs/>
                <w:color w:val="auto"/>
                <w:spacing w:val="-30"/>
                <w:sz w:val="24"/>
                <w:szCs w:val="24"/>
                <w:highlight w:val="none"/>
              </w:rPr>
              <w:t xml:space="preserve"> 分</w:t>
            </w:r>
            <w:r>
              <w:rPr>
                <w:rFonts w:hint="eastAsia" w:ascii="仿宋" w:hAnsi="仿宋" w:eastAsia="仿宋" w:cs="仿宋"/>
                <w:bCs/>
                <w:color w:val="auto"/>
                <w:sz w:val="24"/>
                <w:szCs w:val="24"/>
                <w:highlight w:val="none"/>
              </w:rPr>
              <w:t xml:space="preserve">）</w:t>
            </w:r>
            <w:r/>
          </w:p>
        </w:tc>
        <w:tc>
          <w:tcPr>
            <w:tcW w:w="7288" w:type="dxa"/>
            <w:vAlign w:val="center"/>
            <w:textDirection w:val="lrTb"/>
            <w:noWrap w:val="false"/>
          </w:tcPr>
          <w:p>
            <w:pPr>
              <w:pStyle w:val="1332"/>
              <w:ind w:left="106" w:right="83"/>
              <w:spacing w:before="0" w:line="242"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根据供应商提供针对本项目的具体组织实施方案，对方案内容的全面性、可行性、针对性进行评价</w:t>
            </w:r>
            <w:r/>
          </w:p>
          <w:p>
            <w:pPr>
              <w:pStyle w:val="1332"/>
              <w:ind w:left="106" w:right="83"/>
              <w:spacing w:before="0" w:line="242"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1、内容全面，可行性强，针对性强的得 10分； </w:t>
            </w:r>
            <w:r/>
          </w:p>
          <w:p>
            <w:pPr>
              <w:pStyle w:val="1332"/>
              <w:ind w:left="106" w:right="83"/>
              <w:spacing w:before="0" w:line="242"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2、内容较全面，可行性较强，针对性较强的得 8分；</w:t>
            </w:r>
            <w:r/>
          </w:p>
          <w:p>
            <w:pPr>
              <w:pStyle w:val="1332"/>
              <w:ind w:left="106" w:right="83"/>
              <w:spacing w:before="0" w:line="242"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3、内容一般，基本可行，针对性一般的得 6 分； </w:t>
            </w:r>
            <w:r/>
          </w:p>
          <w:p>
            <w:pPr>
              <w:pStyle w:val="1332"/>
              <w:ind w:left="106" w:right="83"/>
              <w:spacing w:before="0" w:line="242"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4、内容不太全面，可行性较差，针对性较差的得4分。</w:t>
            </w:r>
            <w:r/>
          </w:p>
          <w:p>
            <w:pPr>
              <w:pStyle w:val="1332"/>
              <w:ind w:left="106" w:right="83"/>
              <w:spacing w:before="0" w:line="242"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5、无具体内容的，不得分。</w:t>
            </w:r>
            <w:r/>
          </w:p>
          <w:p>
            <w:pPr>
              <w:pStyle w:val="1332"/>
              <w:ind w:left="106"/>
              <w:spacing w:before="0" w:line="291"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本项目最高得10分，最低得0分。</w:t>
            </w:r>
            <w:r/>
          </w:p>
        </w:tc>
      </w:tr>
      <w:tr>
        <w:trPr>
          <w:jc w:val="center"/>
          <w:trHeight w:val="634"/>
        </w:trPr>
        <w:tc>
          <w:tcPr>
            <w:tcW w:w="1297" w:type="dxa"/>
            <w:vAlign w:val="center"/>
            <w:vMerge w:val="continue"/>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养护管理机械机具设备配置方案</w:t>
            </w:r>
            <w:r/>
          </w:p>
          <w:p>
            <w:pPr>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bidi="ar-SA"/>
              </w:rPr>
              <w:t xml:space="preserve">（10分）</w:t>
            </w:r>
            <w:r/>
          </w:p>
        </w:tc>
        <w:tc>
          <w:tcPr>
            <w:tcW w:w="7288"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根据供应商提供的养护管理机械机具设备配置方案进行综合评分：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（1）根据季节性、阶段性及养护现场实际情况进行量化配置，完全满足养护管理需要的，得10分；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（2）根据季节性、阶段性及养护现场实际情况进行量化配置，能够满足养护管理需要的，得8分；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（3）根据季节性、阶段性及养护现场实际情况进行量化配置，基本满足养护管理需要的，得6分；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（4）根据季节性、阶段性及养护现场实际情况进行量化配置，不能满足养护管理需要的得4分；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（5）无具体内容的，得0分。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本项最高10分。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养护管理机械机具设备配置要求为本项目的最低要求，供应商提供的养护管理机械机具设备不足的必须提供在成交通知书发出之日后15天内全部采购或租赁到位，完全满足采购人需求的书面承诺，不能满足的，得0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机械机具设备响应文件中须提供采购发票、记账凭证扫描件或购置(租赁)承诺书（含拟采购(租赁)的机械机具设备名称型号等）且按照本磋商文件第八章机械机具设备配置要求的顺序编排，并提供清单目录。其中，水车等机动车辆还需提供车辆行驶证、车辆保险等证件扫描件资料。</w:t>
            </w:r>
            <w:r/>
          </w:p>
          <w:p>
            <w:pPr>
              <w:rPr>
                <w:rFonts w:hint="eastAsia" w:ascii="仿宋" w:hAnsi="仿宋" w:eastAsia="仿宋" w:cs="仿宋"/>
                <w:bCs/>
                <w:color w:val="auto"/>
                <w:spacing w:val="-30"/>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需要采取租赁的，除提供租赁合同扫描件外，还需要按第八章采购需求中的要求提供养护管理机械机具设备配置相应的所有证明材料的扫描件。</w:t>
            </w:r>
            <w:r/>
          </w:p>
        </w:tc>
      </w:tr>
      <w:tr>
        <w:trPr>
          <w:jc w:val="center"/>
          <w:trHeight w:val="416"/>
        </w:trPr>
        <w:tc>
          <w:tcPr>
            <w:tcW w:w="1297" w:type="dxa"/>
            <w:vAlign w:val="center"/>
            <w:vMerge w:val="continue"/>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top"/>
            <w:textDirection w:val="lrTb"/>
            <w:noWrap w:val="false"/>
          </w:tcPr>
          <w:p>
            <w:pPr>
              <w:pStyle w:val="1332"/>
              <w:ind w:left="134" w:right="124"/>
              <w:jc w:val="center"/>
              <w:spacing w:before="144" w:line="242" w:lineRule="auto"/>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服务质量管理措施</w:t>
            </w:r>
            <w:r>
              <w:rPr>
                <w:rFonts w:hint="eastAsia" w:cs="仿宋"/>
                <w:bCs/>
                <w:color w:val="auto"/>
                <w:sz w:val="24"/>
                <w:szCs w:val="24"/>
                <w:highlight w:val="none"/>
                <w:lang w:val="en-US" w:eastAsia="zh-CN"/>
              </w:rPr>
              <w:t xml:space="preserve">方案</w:t>
            </w:r>
            <w:r/>
          </w:p>
          <w:p>
            <w:pPr>
              <w:pStyle w:val="1332"/>
              <w:ind w:left="0" w:right="13"/>
              <w:jc w:val="center"/>
              <w:spacing w:before="4"/>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0</w:t>
            </w:r>
            <w:r>
              <w:rPr>
                <w:rFonts w:hint="eastAsia" w:ascii="仿宋" w:hAnsi="仿宋" w:eastAsia="仿宋" w:cs="仿宋"/>
                <w:bCs/>
                <w:color w:val="auto"/>
                <w:spacing w:val="-30"/>
                <w:sz w:val="24"/>
                <w:szCs w:val="24"/>
                <w:highlight w:val="none"/>
              </w:rPr>
              <w:t xml:space="preserve"> 分</w:t>
            </w:r>
            <w:r>
              <w:rPr>
                <w:rFonts w:hint="eastAsia" w:ascii="仿宋" w:hAnsi="仿宋" w:eastAsia="仿宋" w:cs="仿宋"/>
                <w:bCs/>
                <w:color w:val="auto"/>
                <w:sz w:val="24"/>
                <w:szCs w:val="24"/>
                <w:highlight w:val="none"/>
              </w:rPr>
              <w:t xml:space="preserve">）</w:t>
            </w:r>
            <w:r/>
          </w:p>
        </w:tc>
        <w:tc>
          <w:tcPr>
            <w:tcW w:w="7288" w:type="dxa"/>
            <w:vAlign w:val="top"/>
            <w:textDirection w:val="lrTb"/>
            <w:noWrap w:val="false"/>
          </w:tcPr>
          <w:p>
            <w:pPr>
              <w:pStyle w:val="1332"/>
              <w:ind w:left="106" w:right="83"/>
              <w:spacing w:before="0" w:line="242" w:lineRule="auto"/>
              <w:rPr>
                <w:rFonts w:hint="eastAsia" w:ascii="仿宋" w:hAnsi="仿宋" w:eastAsia="仿宋" w:cs="仿宋"/>
                <w:bCs/>
                <w:color w:val="auto"/>
                <w:spacing w:val="-10"/>
                <w:sz w:val="24"/>
                <w:szCs w:val="24"/>
                <w:highlight w:val="none"/>
                <w:lang w:val="en-US" w:eastAsia="zh-CN"/>
              </w:rPr>
            </w:pPr>
            <w:r>
              <w:rPr>
                <w:rFonts w:hint="eastAsia" w:ascii="仿宋" w:hAnsi="仿宋" w:eastAsia="仿宋" w:cs="仿宋"/>
                <w:bCs/>
                <w:color w:val="auto"/>
                <w:spacing w:val="-10"/>
                <w:sz w:val="24"/>
                <w:szCs w:val="24"/>
                <w:highlight w:val="none"/>
                <w:lang w:val="en-US" w:eastAsia="zh-CN"/>
              </w:rPr>
              <w:t xml:space="preserve">根据供应商提供</w:t>
            </w:r>
            <w:r>
              <w:rPr>
                <w:rFonts w:hint="eastAsia" w:cs="仿宋"/>
                <w:bCs/>
                <w:color w:val="auto"/>
                <w:spacing w:val="-10"/>
                <w:sz w:val="24"/>
                <w:szCs w:val="24"/>
                <w:highlight w:val="none"/>
                <w:lang w:val="en-US" w:eastAsia="zh-CN"/>
              </w:rPr>
              <w:t xml:space="preserve">针对本项目的服务质量管理措施方案</w:t>
            </w:r>
            <w:r>
              <w:rPr>
                <w:rFonts w:hint="eastAsia" w:ascii="仿宋" w:hAnsi="仿宋" w:eastAsia="仿宋" w:cs="仿宋"/>
                <w:bCs/>
                <w:color w:val="auto"/>
                <w:spacing w:val="-10"/>
                <w:sz w:val="24"/>
                <w:szCs w:val="24"/>
                <w:highlight w:val="none"/>
                <w:lang w:val="en-US" w:eastAsia="zh-CN"/>
              </w:rPr>
              <w:t xml:space="preserve">，</w:t>
            </w:r>
            <w:r>
              <w:rPr>
                <w:rFonts w:hint="eastAsia" w:ascii="仿宋" w:hAnsi="仿宋" w:eastAsia="仿宋" w:cs="仿宋"/>
                <w:bCs/>
                <w:color w:val="auto"/>
                <w:spacing w:val="-13"/>
                <w:sz w:val="24"/>
                <w:szCs w:val="24"/>
                <w:highlight w:val="none"/>
              </w:rPr>
              <w:t xml:space="preserve">对</w:t>
            </w:r>
            <w:r>
              <w:rPr>
                <w:rFonts w:hint="eastAsia" w:ascii="仿宋" w:hAnsi="仿宋" w:eastAsia="仿宋" w:cs="仿宋"/>
                <w:bCs/>
                <w:color w:val="auto"/>
                <w:spacing w:val="-7"/>
                <w:sz w:val="24"/>
                <w:szCs w:val="24"/>
                <w:highlight w:val="none"/>
                <w:lang w:val="en-US" w:eastAsia="zh-CN"/>
              </w:rPr>
              <w:t xml:space="preserve">方案</w:t>
            </w:r>
            <w:r>
              <w:rPr>
                <w:rFonts w:hint="eastAsia" w:ascii="仿宋" w:hAnsi="仿宋" w:eastAsia="仿宋" w:cs="仿宋"/>
                <w:bCs/>
                <w:color w:val="auto"/>
                <w:spacing w:val="-13"/>
                <w:sz w:val="24"/>
                <w:szCs w:val="24"/>
                <w:highlight w:val="none"/>
              </w:rPr>
              <w:t xml:space="preserve">内容的全面性、可行性、针对性进行评价</w:t>
            </w:r>
            <w:r>
              <w:rPr>
                <w:rFonts w:hint="eastAsia" w:ascii="仿宋" w:hAnsi="仿宋" w:eastAsia="仿宋" w:cs="仿宋"/>
                <w:bCs/>
                <w:color w:val="auto"/>
                <w:spacing w:val="-13"/>
                <w:sz w:val="24"/>
                <w:szCs w:val="24"/>
                <w:highlight w:val="none"/>
                <w:lang w:eastAsia="zh-CN"/>
              </w:rPr>
              <w:t xml:space="preserve">。</w:t>
            </w:r>
            <w:r/>
          </w:p>
          <w:p>
            <w:pPr>
              <w:pStyle w:val="1332"/>
              <w:ind w:left="106" w:right="83"/>
              <w:spacing w:before="0" w:line="242" w:lineRule="auto"/>
              <w:rPr>
                <w:rFonts w:hint="eastAsia" w:ascii="仿宋" w:hAnsi="仿宋" w:eastAsia="仿宋" w:cs="仿宋"/>
                <w:bCs/>
                <w:color w:val="auto"/>
                <w:sz w:val="24"/>
                <w:szCs w:val="24"/>
                <w:highlight w:val="none"/>
              </w:rPr>
            </w:pPr>
            <w:r>
              <w:rPr>
                <w:rFonts w:hint="eastAsia" w:ascii="仿宋" w:hAnsi="仿宋" w:eastAsia="仿宋" w:cs="仿宋"/>
                <w:bCs/>
                <w:color w:val="auto"/>
                <w:spacing w:val="-10"/>
                <w:sz w:val="24"/>
                <w:szCs w:val="24"/>
                <w:highlight w:val="none"/>
                <w:lang w:val="en-US" w:eastAsia="zh-CN"/>
              </w:rPr>
              <w:t xml:space="preserve">1、</w:t>
            </w:r>
            <w:r>
              <w:rPr>
                <w:rFonts w:hint="eastAsia" w:ascii="仿宋" w:hAnsi="仿宋" w:eastAsia="仿宋" w:cs="仿宋"/>
                <w:bCs/>
                <w:color w:val="auto"/>
                <w:spacing w:val="-10"/>
                <w:sz w:val="24"/>
                <w:szCs w:val="24"/>
                <w:highlight w:val="none"/>
              </w:rPr>
              <w:t xml:space="preserve">内容全面，</w:t>
            </w:r>
            <w:r>
              <w:rPr>
                <w:rFonts w:hint="eastAsia" w:ascii="仿宋" w:hAnsi="仿宋" w:eastAsia="仿宋" w:cs="仿宋"/>
                <w:bCs/>
                <w:color w:val="auto"/>
                <w:spacing w:val="-10"/>
                <w:sz w:val="24"/>
                <w:szCs w:val="24"/>
                <w:highlight w:val="none"/>
                <w:lang w:val="en-US" w:eastAsia="zh-CN"/>
              </w:rPr>
              <w:t xml:space="preserve">可行性强</w:t>
            </w:r>
            <w:r>
              <w:rPr>
                <w:rFonts w:hint="eastAsia" w:ascii="仿宋" w:hAnsi="仿宋" w:eastAsia="仿宋" w:cs="仿宋"/>
                <w:bCs/>
                <w:color w:val="auto"/>
                <w:spacing w:val="-6"/>
                <w:sz w:val="24"/>
                <w:szCs w:val="24"/>
                <w:highlight w:val="none"/>
              </w:rPr>
              <w:t xml:space="preserve">，针对性强的得 </w:t>
            </w: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pacing w:val="-20"/>
                <w:sz w:val="24"/>
                <w:szCs w:val="24"/>
                <w:highlight w:val="none"/>
              </w:rPr>
              <w:t xml:space="preserve">分； </w:t>
            </w:r>
            <w:r/>
          </w:p>
          <w:p>
            <w:pPr>
              <w:pStyle w:val="1332"/>
              <w:ind w:left="106" w:right="83"/>
              <w:spacing w:before="0" w:line="242" w:lineRule="auto"/>
              <w:rPr>
                <w:rFonts w:hint="eastAsia" w:ascii="仿宋" w:hAnsi="仿宋" w:eastAsia="仿宋" w:cs="仿宋"/>
                <w:bCs/>
                <w:color w:val="auto"/>
                <w:spacing w:val="-20"/>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pacing w:val="-10"/>
                <w:sz w:val="24"/>
                <w:szCs w:val="24"/>
                <w:highlight w:val="none"/>
              </w:rPr>
              <w:t xml:space="preserve">、内容</w:t>
            </w:r>
            <w:r>
              <w:rPr>
                <w:rFonts w:hint="eastAsia" w:ascii="仿宋" w:hAnsi="仿宋" w:eastAsia="仿宋" w:cs="仿宋"/>
                <w:bCs/>
                <w:color w:val="auto"/>
                <w:spacing w:val="-10"/>
                <w:sz w:val="24"/>
                <w:szCs w:val="24"/>
                <w:highlight w:val="none"/>
                <w:lang w:val="en-US" w:eastAsia="zh-CN"/>
              </w:rPr>
              <w:t xml:space="preserve">较</w:t>
            </w:r>
            <w:r>
              <w:rPr>
                <w:rFonts w:hint="eastAsia" w:ascii="仿宋" w:hAnsi="仿宋" w:eastAsia="仿宋" w:cs="仿宋"/>
                <w:bCs/>
                <w:color w:val="auto"/>
                <w:spacing w:val="-10"/>
                <w:sz w:val="24"/>
                <w:szCs w:val="24"/>
                <w:highlight w:val="none"/>
              </w:rPr>
              <w:t xml:space="preserve">全面，</w:t>
            </w:r>
            <w:r>
              <w:rPr>
                <w:rFonts w:hint="eastAsia" w:ascii="仿宋" w:hAnsi="仿宋" w:eastAsia="仿宋" w:cs="仿宋"/>
                <w:bCs/>
                <w:color w:val="auto"/>
                <w:spacing w:val="-10"/>
                <w:sz w:val="24"/>
                <w:szCs w:val="24"/>
                <w:highlight w:val="none"/>
                <w:lang w:val="en-US" w:eastAsia="zh-CN"/>
              </w:rPr>
              <w:t xml:space="preserve">可行性较强</w:t>
            </w:r>
            <w:r>
              <w:rPr>
                <w:rFonts w:hint="eastAsia" w:ascii="仿宋" w:hAnsi="仿宋" w:eastAsia="仿宋" w:cs="仿宋"/>
                <w:bCs/>
                <w:color w:val="auto"/>
                <w:spacing w:val="-6"/>
                <w:sz w:val="24"/>
                <w:szCs w:val="24"/>
                <w:highlight w:val="none"/>
              </w:rPr>
              <w:t xml:space="preserve">，针对性</w:t>
            </w:r>
            <w:r>
              <w:rPr>
                <w:rFonts w:hint="eastAsia" w:ascii="仿宋" w:hAnsi="仿宋" w:eastAsia="仿宋" w:cs="仿宋"/>
                <w:bCs/>
                <w:color w:val="auto"/>
                <w:spacing w:val="-6"/>
                <w:sz w:val="24"/>
                <w:szCs w:val="24"/>
                <w:highlight w:val="none"/>
                <w:lang w:val="en-US" w:eastAsia="zh-CN"/>
              </w:rPr>
              <w:t xml:space="preserve">较</w:t>
            </w:r>
            <w:r>
              <w:rPr>
                <w:rFonts w:hint="eastAsia" w:ascii="仿宋" w:hAnsi="仿宋" w:eastAsia="仿宋" w:cs="仿宋"/>
                <w:bCs/>
                <w:color w:val="auto"/>
                <w:spacing w:val="-6"/>
                <w:sz w:val="24"/>
                <w:szCs w:val="24"/>
                <w:highlight w:val="none"/>
              </w:rPr>
              <w:t xml:space="preserve">强的得 </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pacing w:val="-20"/>
                <w:sz w:val="24"/>
                <w:szCs w:val="24"/>
                <w:highlight w:val="none"/>
              </w:rPr>
              <w:t xml:space="preserve">分；</w:t>
            </w:r>
            <w:r/>
          </w:p>
          <w:p>
            <w:pPr>
              <w:pStyle w:val="1332"/>
              <w:ind w:left="106" w:right="83"/>
              <w:spacing w:before="0" w:line="242" w:lineRule="auto"/>
              <w:rPr>
                <w:rFonts w:hint="eastAsia" w:ascii="仿宋" w:hAnsi="仿宋" w:eastAsia="仿宋" w:cs="仿宋"/>
                <w:bCs/>
                <w:color w:val="auto"/>
                <w:sz w:val="24"/>
                <w:szCs w:val="24"/>
                <w:highlight w:val="none"/>
              </w:rPr>
            </w:pPr>
            <w:r>
              <w:rPr>
                <w:rFonts w:hint="eastAsia" w:ascii="仿宋" w:hAnsi="仿宋" w:eastAsia="仿宋" w:cs="仿宋"/>
                <w:bCs/>
                <w:color w:val="auto"/>
                <w:spacing w:val="-20"/>
                <w:sz w:val="24"/>
                <w:szCs w:val="24"/>
                <w:highlight w:val="none"/>
                <w:lang w:val="en-US" w:eastAsia="zh-CN"/>
              </w:rPr>
              <w:t xml:space="preserve">3、</w:t>
            </w:r>
            <w:r>
              <w:rPr>
                <w:rFonts w:hint="eastAsia" w:ascii="仿宋" w:hAnsi="仿宋" w:eastAsia="仿宋" w:cs="仿宋"/>
                <w:bCs/>
                <w:color w:val="auto"/>
                <w:spacing w:val="-10"/>
                <w:sz w:val="24"/>
                <w:szCs w:val="24"/>
                <w:highlight w:val="none"/>
              </w:rPr>
              <w:t xml:space="preserve">内容一般，</w:t>
            </w:r>
            <w:r>
              <w:rPr>
                <w:rFonts w:hint="eastAsia" w:ascii="仿宋" w:hAnsi="仿宋" w:eastAsia="仿宋" w:cs="仿宋"/>
                <w:bCs/>
                <w:color w:val="auto"/>
                <w:spacing w:val="-10"/>
                <w:sz w:val="24"/>
                <w:szCs w:val="24"/>
                <w:highlight w:val="none"/>
                <w:lang w:val="en-US" w:eastAsia="zh-CN"/>
              </w:rPr>
              <w:t xml:space="preserve">基本可行</w:t>
            </w:r>
            <w:r>
              <w:rPr>
                <w:rFonts w:hint="eastAsia" w:ascii="仿宋" w:hAnsi="仿宋" w:eastAsia="仿宋" w:cs="仿宋"/>
                <w:bCs/>
                <w:color w:val="auto"/>
                <w:spacing w:val="-5"/>
                <w:sz w:val="24"/>
                <w:szCs w:val="24"/>
                <w:highlight w:val="none"/>
              </w:rPr>
              <w:t xml:space="preserve">，针对性</w:t>
            </w:r>
            <w:r>
              <w:rPr>
                <w:rFonts w:hint="eastAsia" w:ascii="仿宋" w:hAnsi="仿宋" w:eastAsia="仿宋" w:cs="仿宋"/>
                <w:bCs/>
                <w:color w:val="auto"/>
                <w:spacing w:val="-5"/>
                <w:sz w:val="24"/>
                <w:szCs w:val="24"/>
                <w:highlight w:val="none"/>
                <w:lang w:val="en-US" w:eastAsia="zh-CN"/>
              </w:rPr>
              <w:t xml:space="preserve">一般的</w:t>
            </w:r>
            <w:r>
              <w:rPr>
                <w:rFonts w:hint="eastAsia" w:ascii="仿宋" w:hAnsi="仿宋" w:eastAsia="仿宋" w:cs="仿宋"/>
                <w:bCs/>
                <w:color w:val="auto"/>
                <w:spacing w:val="-5"/>
                <w:sz w:val="24"/>
                <w:szCs w:val="24"/>
                <w:highlight w:val="none"/>
              </w:rPr>
              <w:t xml:space="preserve">得</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pacing w:val="-20"/>
                <w:sz w:val="24"/>
                <w:szCs w:val="24"/>
                <w:highlight w:val="none"/>
              </w:rPr>
              <w:t xml:space="preserve"> 分； </w:t>
            </w:r>
            <w:r/>
          </w:p>
          <w:p>
            <w:pPr>
              <w:pStyle w:val="1332"/>
              <w:ind w:left="106"/>
              <w:spacing w:before="5" w:line="291" w:lineRule="exact"/>
              <w:rPr>
                <w:rFonts w:hint="eastAsia" w:ascii="仿宋" w:hAnsi="仿宋" w:eastAsia="仿宋" w:cs="仿宋"/>
                <w:bCs/>
                <w:color w:val="auto"/>
                <w:spacing w:val="-5"/>
                <w:sz w:val="24"/>
                <w:szCs w:val="24"/>
                <w:highlight w:val="none"/>
              </w:rPr>
            </w:pP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pacing w:val="-5"/>
                <w:sz w:val="24"/>
                <w:szCs w:val="24"/>
                <w:highlight w:val="none"/>
              </w:rPr>
              <w:t xml:space="preserve">、内容</w:t>
            </w:r>
            <w:r>
              <w:rPr>
                <w:rFonts w:hint="eastAsia" w:ascii="仿宋" w:hAnsi="仿宋" w:eastAsia="仿宋" w:cs="仿宋"/>
                <w:bCs/>
                <w:color w:val="auto"/>
                <w:spacing w:val="-5"/>
                <w:sz w:val="24"/>
                <w:szCs w:val="24"/>
                <w:highlight w:val="none"/>
                <w:lang w:val="en-US" w:eastAsia="zh-CN"/>
              </w:rPr>
              <w:t xml:space="preserve">不太全面</w:t>
            </w:r>
            <w:r>
              <w:rPr>
                <w:rFonts w:hint="eastAsia" w:ascii="仿宋" w:hAnsi="仿宋" w:eastAsia="仿宋" w:cs="仿宋"/>
                <w:bCs/>
                <w:color w:val="auto"/>
                <w:spacing w:val="-5"/>
                <w:sz w:val="24"/>
                <w:szCs w:val="24"/>
                <w:highlight w:val="none"/>
              </w:rPr>
              <w:t xml:space="preserve">，</w:t>
            </w:r>
            <w:r>
              <w:rPr>
                <w:rFonts w:hint="eastAsia" w:ascii="仿宋" w:hAnsi="仿宋" w:eastAsia="仿宋" w:cs="仿宋"/>
                <w:bCs/>
                <w:color w:val="auto"/>
                <w:spacing w:val="-5"/>
                <w:sz w:val="24"/>
                <w:szCs w:val="24"/>
                <w:highlight w:val="none"/>
                <w:lang w:val="en-US" w:eastAsia="zh-CN"/>
              </w:rPr>
              <w:t xml:space="preserve">可行性较差</w:t>
            </w:r>
            <w:r>
              <w:rPr>
                <w:rFonts w:hint="eastAsia" w:ascii="仿宋" w:hAnsi="仿宋" w:eastAsia="仿宋" w:cs="仿宋"/>
                <w:bCs/>
                <w:color w:val="auto"/>
                <w:spacing w:val="-5"/>
                <w:sz w:val="24"/>
                <w:szCs w:val="24"/>
                <w:highlight w:val="none"/>
              </w:rPr>
              <w:t xml:space="preserve">，针对性</w:t>
            </w:r>
            <w:r>
              <w:rPr>
                <w:rFonts w:hint="eastAsia" w:ascii="仿宋" w:hAnsi="仿宋" w:eastAsia="仿宋" w:cs="仿宋"/>
                <w:bCs/>
                <w:color w:val="auto"/>
                <w:spacing w:val="-5"/>
                <w:sz w:val="24"/>
                <w:szCs w:val="24"/>
                <w:highlight w:val="none"/>
                <w:lang w:val="en-US" w:eastAsia="zh-CN"/>
              </w:rPr>
              <w:t xml:space="preserve">较差的</w:t>
            </w:r>
            <w:r>
              <w:rPr>
                <w:rFonts w:hint="eastAsia" w:ascii="仿宋" w:hAnsi="仿宋" w:eastAsia="仿宋" w:cs="仿宋"/>
                <w:bCs/>
                <w:color w:val="auto"/>
                <w:spacing w:val="-5"/>
                <w:sz w:val="24"/>
                <w:szCs w:val="24"/>
                <w:highlight w:val="none"/>
              </w:rPr>
              <w:t xml:space="preserve">得</w:t>
            </w:r>
            <w:r>
              <w:rPr>
                <w:rFonts w:hint="eastAsia" w:ascii="仿宋" w:hAnsi="仿宋" w:eastAsia="仿宋" w:cs="仿宋"/>
                <w:bCs/>
                <w:color w:val="auto"/>
                <w:spacing w:val="-5"/>
                <w:sz w:val="24"/>
                <w:szCs w:val="24"/>
                <w:highlight w:val="none"/>
                <w:lang w:val="en-US" w:eastAsia="zh-CN"/>
              </w:rPr>
              <w:t xml:space="preserve">4</w:t>
            </w:r>
            <w:r>
              <w:rPr>
                <w:rFonts w:hint="eastAsia" w:ascii="仿宋" w:hAnsi="仿宋" w:eastAsia="仿宋" w:cs="仿宋"/>
                <w:bCs/>
                <w:color w:val="auto"/>
                <w:spacing w:val="-5"/>
                <w:sz w:val="24"/>
                <w:szCs w:val="24"/>
                <w:highlight w:val="none"/>
              </w:rPr>
              <w:t xml:space="preserve">分。 </w:t>
            </w:r>
            <w:r/>
          </w:p>
          <w:p>
            <w:pPr>
              <w:pStyle w:val="1332"/>
              <w:ind w:left="106"/>
              <w:spacing w:before="5" w:line="291" w:lineRule="exact"/>
              <w:rPr>
                <w:rFonts w:hint="eastAsia" w:ascii="仿宋" w:hAnsi="仿宋" w:eastAsia="仿宋" w:cs="仿宋"/>
                <w:bCs/>
                <w:color w:val="auto"/>
                <w:spacing w:val="-5"/>
                <w:sz w:val="24"/>
                <w:szCs w:val="24"/>
                <w:highlight w:val="none"/>
                <w:lang w:val="en-US" w:eastAsia="zh-CN"/>
              </w:rPr>
            </w:pPr>
            <w:r>
              <w:rPr>
                <w:rFonts w:hint="eastAsia" w:ascii="仿宋" w:hAnsi="仿宋" w:eastAsia="仿宋" w:cs="仿宋"/>
                <w:bCs/>
                <w:color w:val="auto"/>
                <w:spacing w:val="-5"/>
                <w:sz w:val="24"/>
                <w:szCs w:val="24"/>
                <w:highlight w:val="none"/>
                <w:lang w:val="en-US" w:eastAsia="zh-CN"/>
              </w:rPr>
              <w:t xml:space="preserve">5、无具体内容的，不得分。</w:t>
            </w:r>
            <w:r/>
          </w:p>
          <w:p>
            <w:pPr>
              <w:pStyle w:val="1332"/>
              <w:ind w:left="106"/>
              <w:spacing w:before="5" w:line="291"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pacing w:val="-5"/>
                <w:sz w:val="24"/>
                <w:szCs w:val="24"/>
                <w:highlight w:val="none"/>
                <w:lang w:val="en-US" w:eastAsia="zh-CN"/>
              </w:rPr>
              <w:t xml:space="preserve">本项目最高得10分，最低得0分</w:t>
            </w:r>
            <w:r>
              <w:rPr>
                <w:rFonts w:hint="eastAsia" w:ascii="仿宋" w:hAnsi="仿宋" w:eastAsia="仿宋" w:cs="仿宋"/>
                <w:bCs/>
                <w:color w:val="auto"/>
                <w:spacing w:val="-5"/>
                <w:sz w:val="24"/>
                <w:szCs w:val="24"/>
                <w:highlight w:val="none"/>
              </w:rPr>
              <w:t xml:space="preserve">。</w:t>
            </w:r>
            <w:r/>
          </w:p>
        </w:tc>
      </w:tr>
      <w:tr>
        <w:trPr>
          <w:jc w:val="center"/>
          <w:trHeight w:val="758"/>
        </w:trPr>
        <w:tc>
          <w:tcPr>
            <w:tcW w:w="1297" w:type="dxa"/>
            <w:vAlign w:val="center"/>
            <w:vMerge w:val="continue"/>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pStyle w:val="1332"/>
              <w:ind w:left="105" w:right="-29"/>
              <w:jc w:val="center"/>
              <w:spacing w:before="0" w:line="291"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pacing w:val="-13"/>
                <w:sz w:val="24"/>
                <w:szCs w:val="24"/>
                <w:highlight w:val="none"/>
              </w:rPr>
              <w:t xml:space="preserve">秩序维护方案（</w:t>
            </w:r>
            <w:r>
              <w:rPr>
                <w:rFonts w:hint="eastAsia" w:ascii="仿宋" w:hAnsi="仿宋" w:eastAsia="仿宋" w:cs="仿宋"/>
                <w:bCs/>
                <w:color w:val="auto"/>
                <w:spacing w:val="-13"/>
                <w:sz w:val="24"/>
                <w:szCs w:val="24"/>
                <w:highlight w:val="none"/>
                <w:lang w:val="en-US" w:eastAsia="zh-CN"/>
              </w:rPr>
              <w:t xml:space="preserve">10</w:t>
            </w:r>
            <w:r>
              <w:rPr>
                <w:rFonts w:hint="eastAsia" w:ascii="仿宋" w:hAnsi="仿宋" w:eastAsia="仿宋" w:cs="仿宋"/>
                <w:bCs/>
                <w:color w:val="auto"/>
                <w:spacing w:val="-13"/>
                <w:sz w:val="24"/>
                <w:szCs w:val="24"/>
                <w:highlight w:val="none"/>
              </w:rPr>
              <w:t xml:space="preserve"> 分）</w:t>
            </w:r>
            <w:r/>
          </w:p>
        </w:tc>
        <w:tc>
          <w:tcPr>
            <w:tcW w:w="7288" w:type="dxa"/>
            <w:vAlign w:val="top"/>
            <w:textDirection w:val="lrTb"/>
            <w:noWrap w:val="false"/>
          </w:tcPr>
          <w:p>
            <w:pPr>
              <w:pStyle w:val="1332"/>
              <w:ind w:left="106" w:right="-44"/>
              <w:spacing w:before="0" w:line="294" w:lineRule="exact"/>
              <w:rPr>
                <w:rFonts w:hint="eastAsia" w:ascii="仿宋" w:hAnsi="仿宋" w:eastAsia="仿宋" w:cs="仿宋"/>
                <w:bCs/>
                <w:color w:val="auto"/>
                <w:spacing w:val="-13"/>
                <w:sz w:val="24"/>
                <w:szCs w:val="24"/>
                <w:highlight w:val="none"/>
              </w:rPr>
            </w:pPr>
            <w:r>
              <w:rPr>
                <w:rFonts w:hint="eastAsia" w:ascii="仿宋" w:hAnsi="仿宋" w:eastAsia="仿宋" w:cs="仿宋"/>
                <w:bCs/>
                <w:color w:val="auto"/>
                <w:spacing w:val="-10"/>
                <w:sz w:val="24"/>
                <w:szCs w:val="24"/>
                <w:highlight w:val="none"/>
                <w:lang w:val="en-US" w:eastAsia="zh-CN"/>
              </w:rPr>
              <w:t xml:space="preserve">根据供应商提供</w:t>
            </w:r>
            <w:r>
              <w:rPr>
                <w:rFonts w:hint="eastAsia" w:cs="仿宋"/>
                <w:bCs/>
                <w:color w:val="auto"/>
                <w:spacing w:val="-10"/>
                <w:sz w:val="24"/>
                <w:szCs w:val="24"/>
                <w:highlight w:val="none"/>
                <w:lang w:val="en-US" w:eastAsia="zh-CN"/>
              </w:rPr>
              <w:t xml:space="preserve">针对本项目的</w:t>
            </w:r>
            <w:r>
              <w:rPr>
                <w:rFonts w:hint="eastAsia" w:ascii="仿宋" w:hAnsi="仿宋" w:eastAsia="仿宋" w:cs="仿宋"/>
                <w:bCs/>
                <w:color w:val="auto"/>
                <w:spacing w:val="-13"/>
                <w:sz w:val="24"/>
                <w:szCs w:val="24"/>
                <w:highlight w:val="none"/>
              </w:rPr>
              <w:t xml:space="preserve">秩序维护方案</w:t>
            </w:r>
            <w:r>
              <w:rPr>
                <w:rFonts w:hint="eastAsia" w:ascii="仿宋" w:hAnsi="仿宋" w:eastAsia="仿宋" w:cs="仿宋"/>
                <w:bCs/>
                <w:color w:val="auto"/>
                <w:spacing w:val="-10"/>
                <w:sz w:val="24"/>
                <w:szCs w:val="24"/>
                <w:highlight w:val="none"/>
                <w:lang w:val="en-US" w:eastAsia="zh-CN"/>
              </w:rPr>
              <w:t xml:space="preserve">，</w:t>
            </w:r>
            <w:r>
              <w:rPr>
                <w:rFonts w:hint="eastAsia" w:ascii="仿宋" w:hAnsi="仿宋" w:eastAsia="仿宋" w:cs="仿宋"/>
                <w:bCs/>
                <w:color w:val="auto"/>
                <w:spacing w:val="-13"/>
                <w:sz w:val="24"/>
                <w:szCs w:val="24"/>
                <w:highlight w:val="none"/>
              </w:rPr>
              <w:t xml:space="preserve">对方案内容的全面性、可行性、针对性进行评价。</w:t>
            </w:r>
            <w:r/>
          </w:p>
          <w:p>
            <w:pPr>
              <w:pStyle w:val="1332"/>
              <w:ind w:left="106" w:right="83"/>
              <w:spacing w:before="0" w:line="242" w:lineRule="auto"/>
              <w:rPr>
                <w:rFonts w:hint="eastAsia" w:ascii="仿宋" w:hAnsi="仿宋" w:eastAsia="仿宋" w:cs="仿宋"/>
                <w:bCs/>
                <w:color w:val="auto"/>
                <w:sz w:val="24"/>
                <w:szCs w:val="24"/>
                <w:highlight w:val="none"/>
              </w:rPr>
            </w:pPr>
            <w:r>
              <w:rPr>
                <w:rFonts w:hint="eastAsia" w:ascii="仿宋" w:hAnsi="仿宋" w:eastAsia="仿宋" w:cs="仿宋"/>
                <w:bCs/>
                <w:color w:val="auto"/>
                <w:spacing w:val="-10"/>
                <w:sz w:val="24"/>
                <w:szCs w:val="24"/>
                <w:highlight w:val="none"/>
                <w:lang w:val="en-US" w:eastAsia="zh-CN"/>
              </w:rPr>
              <w:t xml:space="preserve">1、</w:t>
            </w:r>
            <w:r>
              <w:rPr>
                <w:rFonts w:hint="eastAsia" w:ascii="仿宋" w:hAnsi="仿宋" w:eastAsia="仿宋" w:cs="仿宋"/>
                <w:bCs/>
                <w:color w:val="auto"/>
                <w:spacing w:val="-10"/>
                <w:sz w:val="24"/>
                <w:szCs w:val="24"/>
                <w:highlight w:val="none"/>
              </w:rPr>
              <w:t xml:space="preserve">内容全面，</w:t>
            </w:r>
            <w:r>
              <w:rPr>
                <w:rFonts w:hint="eastAsia" w:ascii="仿宋" w:hAnsi="仿宋" w:eastAsia="仿宋" w:cs="仿宋"/>
                <w:bCs/>
                <w:color w:val="auto"/>
                <w:spacing w:val="-10"/>
                <w:sz w:val="24"/>
                <w:szCs w:val="24"/>
                <w:highlight w:val="none"/>
                <w:lang w:val="en-US" w:eastAsia="zh-CN"/>
              </w:rPr>
              <w:t xml:space="preserve">可行性强</w:t>
            </w:r>
            <w:r>
              <w:rPr>
                <w:rFonts w:hint="eastAsia" w:ascii="仿宋" w:hAnsi="仿宋" w:eastAsia="仿宋" w:cs="仿宋"/>
                <w:bCs/>
                <w:color w:val="auto"/>
                <w:spacing w:val="-6"/>
                <w:sz w:val="24"/>
                <w:szCs w:val="24"/>
                <w:highlight w:val="none"/>
              </w:rPr>
              <w:t xml:space="preserve">，针对性强的得 </w:t>
            </w: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pacing w:val="-20"/>
                <w:sz w:val="24"/>
                <w:szCs w:val="24"/>
                <w:highlight w:val="none"/>
              </w:rPr>
              <w:t xml:space="preserve">分； </w:t>
            </w:r>
            <w:r/>
          </w:p>
          <w:p>
            <w:pPr>
              <w:pStyle w:val="1332"/>
              <w:ind w:left="106" w:right="83"/>
              <w:spacing w:before="0" w:line="242" w:lineRule="auto"/>
              <w:rPr>
                <w:rFonts w:hint="eastAsia" w:ascii="仿宋" w:hAnsi="仿宋" w:eastAsia="仿宋" w:cs="仿宋"/>
                <w:bCs/>
                <w:color w:val="auto"/>
                <w:spacing w:val="-20"/>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pacing w:val="-10"/>
                <w:sz w:val="24"/>
                <w:szCs w:val="24"/>
                <w:highlight w:val="none"/>
              </w:rPr>
              <w:t xml:space="preserve">、内容</w:t>
            </w:r>
            <w:r>
              <w:rPr>
                <w:rFonts w:hint="eastAsia" w:ascii="仿宋" w:hAnsi="仿宋" w:eastAsia="仿宋" w:cs="仿宋"/>
                <w:bCs/>
                <w:color w:val="auto"/>
                <w:spacing w:val="-10"/>
                <w:sz w:val="24"/>
                <w:szCs w:val="24"/>
                <w:highlight w:val="none"/>
                <w:lang w:val="en-US" w:eastAsia="zh-CN"/>
              </w:rPr>
              <w:t xml:space="preserve">较</w:t>
            </w:r>
            <w:r>
              <w:rPr>
                <w:rFonts w:hint="eastAsia" w:ascii="仿宋" w:hAnsi="仿宋" w:eastAsia="仿宋" w:cs="仿宋"/>
                <w:bCs/>
                <w:color w:val="auto"/>
                <w:spacing w:val="-10"/>
                <w:sz w:val="24"/>
                <w:szCs w:val="24"/>
                <w:highlight w:val="none"/>
              </w:rPr>
              <w:t xml:space="preserve">全面，</w:t>
            </w:r>
            <w:r>
              <w:rPr>
                <w:rFonts w:hint="eastAsia" w:ascii="仿宋" w:hAnsi="仿宋" w:eastAsia="仿宋" w:cs="仿宋"/>
                <w:bCs/>
                <w:color w:val="auto"/>
                <w:spacing w:val="-10"/>
                <w:sz w:val="24"/>
                <w:szCs w:val="24"/>
                <w:highlight w:val="none"/>
                <w:lang w:val="en-US" w:eastAsia="zh-CN"/>
              </w:rPr>
              <w:t xml:space="preserve">可行性较强</w:t>
            </w:r>
            <w:r>
              <w:rPr>
                <w:rFonts w:hint="eastAsia" w:ascii="仿宋" w:hAnsi="仿宋" w:eastAsia="仿宋" w:cs="仿宋"/>
                <w:bCs/>
                <w:color w:val="auto"/>
                <w:spacing w:val="-6"/>
                <w:sz w:val="24"/>
                <w:szCs w:val="24"/>
                <w:highlight w:val="none"/>
              </w:rPr>
              <w:t xml:space="preserve">，针对性</w:t>
            </w:r>
            <w:r>
              <w:rPr>
                <w:rFonts w:hint="eastAsia" w:ascii="仿宋" w:hAnsi="仿宋" w:eastAsia="仿宋" w:cs="仿宋"/>
                <w:bCs/>
                <w:color w:val="auto"/>
                <w:spacing w:val="-6"/>
                <w:sz w:val="24"/>
                <w:szCs w:val="24"/>
                <w:highlight w:val="none"/>
                <w:lang w:val="en-US" w:eastAsia="zh-CN"/>
              </w:rPr>
              <w:t xml:space="preserve">较</w:t>
            </w:r>
            <w:r>
              <w:rPr>
                <w:rFonts w:hint="eastAsia" w:ascii="仿宋" w:hAnsi="仿宋" w:eastAsia="仿宋" w:cs="仿宋"/>
                <w:bCs/>
                <w:color w:val="auto"/>
                <w:spacing w:val="-6"/>
                <w:sz w:val="24"/>
                <w:szCs w:val="24"/>
                <w:highlight w:val="none"/>
              </w:rPr>
              <w:t xml:space="preserve">强的得 </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pacing w:val="-20"/>
                <w:sz w:val="24"/>
                <w:szCs w:val="24"/>
                <w:highlight w:val="none"/>
              </w:rPr>
              <w:t xml:space="preserve">分；</w:t>
            </w:r>
            <w:r/>
          </w:p>
          <w:p>
            <w:pPr>
              <w:pStyle w:val="1332"/>
              <w:ind w:left="106" w:right="83"/>
              <w:spacing w:before="0" w:line="242" w:lineRule="auto"/>
              <w:rPr>
                <w:rFonts w:hint="eastAsia" w:ascii="仿宋" w:hAnsi="仿宋" w:eastAsia="仿宋" w:cs="仿宋"/>
                <w:bCs/>
                <w:color w:val="auto"/>
                <w:sz w:val="24"/>
                <w:szCs w:val="24"/>
                <w:highlight w:val="none"/>
              </w:rPr>
            </w:pPr>
            <w:r>
              <w:rPr>
                <w:rFonts w:hint="eastAsia" w:ascii="仿宋" w:hAnsi="仿宋" w:eastAsia="仿宋" w:cs="仿宋"/>
                <w:bCs/>
                <w:color w:val="auto"/>
                <w:spacing w:val="-20"/>
                <w:sz w:val="24"/>
                <w:szCs w:val="24"/>
                <w:highlight w:val="none"/>
                <w:lang w:val="en-US" w:eastAsia="zh-CN"/>
              </w:rPr>
              <w:t xml:space="preserve">3、</w:t>
            </w:r>
            <w:r>
              <w:rPr>
                <w:rFonts w:hint="eastAsia" w:ascii="仿宋" w:hAnsi="仿宋" w:eastAsia="仿宋" w:cs="仿宋"/>
                <w:bCs/>
                <w:color w:val="auto"/>
                <w:spacing w:val="-10"/>
                <w:sz w:val="24"/>
                <w:szCs w:val="24"/>
                <w:highlight w:val="none"/>
              </w:rPr>
              <w:t xml:space="preserve">内容一般，</w:t>
            </w:r>
            <w:r>
              <w:rPr>
                <w:rFonts w:hint="eastAsia" w:ascii="仿宋" w:hAnsi="仿宋" w:eastAsia="仿宋" w:cs="仿宋"/>
                <w:bCs/>
                <w:color w:val="auto"/>
                <w:spacing w:val="-10"/>
                <w:sz w:val="24"/>
                <w:szCs w:val="24"/>
                <w:highlight w:val="none"/>
                <w:lang w:val="en-US" w:eastAsia="zh-CN"/>
              </w:rPr>
              <w:t xml:space="preserve">基本可行</w:t>
            </w:r>
            <w:r>
              <w:rPr>
                <w:rFonts w:hint="eastAsia" w:ascii="仿宋" w:hAnsi="仿宋" w:eastAsia="仿宋" w:cs="仿宋"/>
                <w:bCs/>
                <w:color w:val="auto"/>
                <w:spacing w:val="-5"/>
                <w:sz w:val="24"/>
                <w:szCs w:val="24"/>
                <w:highlight w:val="none"/>
              </w:rPr>
              <w:t xml:space="preserve">，针对性</w:t>
            </w:r>
            <w:r>
              <w:rPr>
                <w:rFonts w:hint="eastAsia" w:ascii="仿宋" w:hAnsi="仿宋" w:eastAsia="仿宋" w:cs="仿宋"/>
                <w:bCs/>
                <w:color w:val="auto"/>
                <w:spacing w:val="-5"/>
                <w:sz w:val="24"/>
                <w:szCs w:val="24"/>
                <w:highlight w:val="none"/>
                <w:lang w:val="en-US" w:eastAsia="zh-CN"/>
              </w:rPr>
              <w:t xml:space="preserve">一般的</w:t>
            </w:r>
            <w:r>
              <w:rPr>
                <w:rFonts w:hint="eastAsia" w:ascii="仿宋" w:hAnsi="仿宋" w:eastAsia="仿宋" w:cs="仿宋"/>
                <w:bCs/>
                <w:color w:val="auto"/>
                <w:spacing w:val="-5"/>
                <w:sz w:val="24"/>
                <w:szCs w:val="24"/>
                <w:highlight w:val="none"/>
              </w:rPr>
              <w:t xml:space="preserve">得 </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pacing w:val="-20"/>
                <w:sz w:val="24"/>
                <w:szCs w:val="24"/>
                <w:highlight w:val="none"/>
              </w:rPr>
              <w:t xml:space="preserve"> 分； </w:t>
            </w:r>
            <w:r/>
          </w:p>
          <w:p>
            <w:pPr>
              <w:pStyle w:val="1332"/>
              <w:ind w:left="106"/>
              <w:spacing w:before="5" w:line="291"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pacing w:val="-10"/>
                <w:sz w:val="24"/>
                <w:szCs w:val="24"/>
                <w:highlight w:val="none"/>
              </w:rPr>
              <w:t xml:space="preserve">内容</w:t>
            </w:r>
            <w:r>
              <w:rPr>
                <w:rFonts w:hint="eastAsia" w:ascii="仿宋" w:hAnsi="仿宋" w:eastAsia="仿宋" w:cs="仿宋"/>
                <w:bCs/>
                <w:color w:val="auto"/>
                <w:spacing w:val="-10"/>
                <w:sz w:val="24"/>
                <w:szCs w:val="24"/>
                <w:highlight w:val="none"/>
                <w:lang w:val="en-US" w:eastAsia="zh-CN"/>
              </w:rPr>
              <w:t xml:space="preserve">不太全面</w:t>
            </w:r>
            <w:r>
              <w:rPr>
                <w:rFonts w:hint="eastAsia" w:ascii="仿宋" w:hAnsi="仿宋" w:eastAsia="仿宋" w:cs="仿宋"/>
                <w:bCs/>
                <w:color w:val="auto"/>
                <w:spacing w:val="-10"/>
                <w:sz w:val="24"/>
                <w:szCs w:val="24"/>
                <w:highlight w:val="none"/>
              </w:rPr>
              <w:t xml:space="preserve">，</w:t>
            </w:r>
            <w:r>
              <w:rPr>
                <w:rFonts w:hint="eastAsia" w:ascii="仿宋" w:hAnsi="仿宋" w:eastAsia="仿宋" w:cs="仿宋"/>
                <w:bCs/>
                <w:color w:val="auto"/>
                <w:spacing w:val="-10"/>
                <w:sz w:val="24"/>
                <w:szCs w:val="24"/>
                <w:highlight w:val="none"/>
                <w:lang w:val="en-US" w:eastAsia="zh-CN"/>
              </w:rPr>
              <w:t xml:space="preserve">可行性较差</w:t>
            </w:r>
            <w:r>
              <w:rPr>
                <w:rFonts w:hint="eastAsia" w:ascii="仿宋" w:hAnsi="仿宋" w:eastAsia="仿宋" w:cs="仿宋"/>
                <w:bCs/>
                <w:color w:val="auto"/>
                <w:spacing w:val="-5"/>
                <w:sz w:val="24"/>
                <w:szCs w:val="24"/>
                <w:highlight w:val="none"/>
              </w:rPr>
              <w:t xml:space="preserve">，针对性</w:t>
            </w:r>
            <w:r>
              <w:rPr>
                <w:rFonts w:hint="eastAsia" w:ascii="仿宋" w:hAnsi="仿宋" w:eastAsia="仿宋" w:cs="仿宋"/>
                <w:bCs/>
                <w:color w:val="auto"/>
                <w:spacing w:val="-5"/>
                <w:sz w:val="24"/>
                <w:szCs w:val="24"/>
                <w:highlight w:val="none"/>
                <w:lang w:val="en-US" w:eastAsia="zh-CN"/>
              </w:rPr>
              <w:t xml:space="preserve">较差的</w:t>
            </w:r>
            <w:r>
              <w:rPr>
                <w:rFonts w:hint="eastAsia" w:ascii="仿宋" w:hAnsi="仿宋" w:eastAsia="仿宋" w:cs="仿宋"/>
                <w:bCs/>
                <w:color w:val="auto"/>
                <w:spacing w:val="-5"/>
                <w:sz w:val="24"/>
                <w:szCs w:val="24"/>
                <w:highlight w:val="none"/>
              </w:rPr>
              <w:t xml:space="preserve">得</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pacing w:val="-20"/>
                <w:sz w:val="24"/>
                <w:szCs w:val="24"/>
                <w:highlight w:val="none"/>
              </w:rPr>
              <w:t xml:space="preserve">分</w:t>
            </w:r>
            <w:r>
              <w:rPr>
                <w:rFonts w:hint="eastAsia" w:ascii="仿宋" w:hAnsi="仿宋" w:eastAsia="仿宋" w:cs="仿宋"/>
                <w:bCs/>
                <w:color w:val="auto"/>
                <w:sz w:val="24"/>
                <w:szCs w:val="24"/>
                <w:highlight w:val="none"/>
              </w:rPr>
              <w:t xml:space="preserve">。</w:t>
            </w:r>
            <w:r/>
          </w:p>
          <w:p>
            <w:pPr>
              <w:pStyle w:val="1332"/>
              <w:ind w:left="106"/>
              <w:spacing w:before="5" w:line="291"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5、无具体内容的，不得分。</w:t>
            </w:r>
            <w:r/>
          </w:p>
          <w:p>
            <w:pPr>
              <w:pStyle w:val="1332"/>
              <w:ind w:left="106"/>
              <w:spacing w:before="5" w:line="291"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rPr>
              <w:t xml:space="preserve">本项目最高得10分，最低得0分</w:t>
            </w:r>
            <w:r>
              <w:rPr>
                <w:rFonts w:hint="eastAsia" w:ascii="仿宋" w:hAnsi="仿宋" w:eastAsia="仿宋" w:cs="仿宋"/>
                <w:bCs/>
                <w:color w:val="auto"/>
                <w:sz w:val="24"/>
                <w:szCs w:val="24"/>
                <w:highlight w:val="none"/>
              </w:rPr>
              <w:t xml:space="preserve">。 </w:t>
            </w:r>
            <w:r/>
          </w:p>
        </w:tc>
      </w:tr>
      <w:tr>
        <w:trPr>
          <w:jc w:val="center"/>
          <w:trHeight w:val="694"/>
        </w:trPr>
        <w:tc>
          <w:tcPr>
            <w:tcW w:w="1297" w:type="dxa"/>
            <w:vAlign w:val="center"/>
            <w:vMerge w:val="continue"/>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pStyle w:val="1332"/>
              <w:ind w:left="0"/>
              <w:jc w:val="center"/>
              <w:spacing w:before="11"/>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332"/>
              <w:ind w:left="134"/>
              <w:jc w:val="center"/>
              <w:spacing w:before="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应急方案</w:t>
            </w:r>
            <w:r/>
          </w:p>
          <w:p>
            <w:pPr>
              <w:pStyle w:val="1332"/>
              <w:ind w:left="165"/>
              <w:jc w:val="center"/>
              <w:spacing w:before="5"/>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pacing w:val="-30"/>
                <w:sz w:val="24"/>
                <w:szCs w:val="24"/>
                <w:highlight w:val="none"/>
              </w:rPr>
              <w:t xml:space="preserve">分</w:t>
            </w:r>
            <w:r>
              <w:rPr>
                <w:rFonts w:hint="eastAsia" w:ascii="仿宋" w:hAnsi="仿宋" w:eastAsia="仿宋" w:cs="仿宋"/>
                <w:bCs/>
                <w:color w:val="auto"/>
                <w:sz w:val="24"/>
                <w:szCs w:val="24"/>
                <w:highlight w:val="none"/>
              </w:rPr>
              <w:t xml:space="preserve">）</w:t>
            </w:r>
            <w:r/>
          </w:p>
        </w:tc>
        <w:tc>
          <w:tcPr>
            <w:tcW w:w="7288" w:type="dxa"/>
            <w:vAlign w:val="top"/>
            <w:textDirection w:val="lrTb"/>
            <w:noWrap w:val="false"/>
          </w:tcPr>
          <w:p>
            <w:pPr>
              <w:pStyle w:val="1332"/>
              <w:ind w:left="106" w:right="-44"/>
              <w:spacing w:before="0" w:line="294" w:lineRule="exact"/>
              <w:rPr>
                <w:rFonts w:hint="eastAsia" w:ascii="仿宋" w:hAnsi="仿宋" w:eastAsia="仿宋" w:cs="仿宋"/>
                <w:bCs/>
                <w:color w:val="auto"/>
                <w:spacing w:val="-13"/>
                <w:sz w:val="24"/>
                <w:szCs w:val="24"/>
                <w:highlight w:val="none"/>
              </w:rPr>
            </w:pPr>
            <w:r>
              <w:rPr>
                <w:rFonts w:hint="eastAsia" w:ascii="仿宋" w:hAnsi="仿宋" w:eastAsia="仿宋" w:cs="仿宋"/>
                <w:bCs/>
                <w:color w:val="auto"/>
                <w:spacing w:val="-10"/>
                <w:sz w:val="24"/>
                <w:szCs w:val="24"/>
                <w:highlight w:val="none"/>
                <w:lang w:val="en-US" w:eastAsia="zh-CN"/>
              </w:rPr>
              <w:t xml:space="preserve">根据供应商提供</w:t>
            </w:r>
            <w:r>
              <w:rPr>
                <w:rFonts w:hint="eastAsia" w:cs="仿宋"/>
                <w:bCs/>
                <w:color w:val="auto"/>
                <w:spacing w:val="-10"/>
                <w:sz w:val="24"/>
                <w:szCs w:val="24"/>
                <w:highlight w:val="none"/>
                <w:lang w:val="en-US" w:eastAsia="zh-CN"/>
              </w:rPr>
              <w:t xml:space="preserve">针对本项目的</w:t>
            </w:r>
            <w:r>
              <w:rPr>
                <w:rFonts w:hint="eastAsia" w:cs="仿宋"/>
                <w:bCs/>
                <w:color w:val="auto"/>
                <w:spacing w:val="-13"/>
                <w:sz w:val="24"/>
                <w:szCs w:val="24"/>
                <w:highlight w:val="none"/>
                <w:lang w:val="en-US" w:eastAsia="zh-CN"/>
              </w:rPr>
              <w:t xml:space="preserve">应急</w:t>
            </w:r>
            <w:r>
              <w:rPr>
                <w:rFonts w:hint="eastAsia" w:ascii="仿宋" w:hAnsi="仿宋" w:eastAsia="仿宋" w:cs="仿宋"/>
                <w:bCs/>
                <w:color w:val="auto"/>
                <w:spacing w:val="-13"/>
                <w:sz w:val="24"/>
                <w:szCs w:val="24"/>
                <w:highlight w:val="none"/>
              </w:rPr>
              <w:t xml:space="preserve">方案</w:t>
            </w:r>
            <w:r>
              <w:rPr>
                <w:rFonts w:hint="eastAsia" w:ascii="仿宋" w:hAnsi="仿宋" w:eastAsia="仿宋" w:cs="仿宋"/>
                <w:bCs/>
                <w:color w:val="auto"/>
                <w:spacing w:val="-10"/>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包括</w:t>
            </w:r>
            <w:r>
              <w:rPr>
                <w:rFonts w:hint="eastAsia" w:ascii="仿宋" w:hAnsi="仿宋" w:eastAsia="仿宋" w:cs="仿宋"/>
                <w:color w:val="auto"/>
                <w:sz w:val="24"/>
                <w:szCs w:val="24"/>
                <w:highlight w:val="none"/>
              </w:rPr>
              <w:t xml:space="preserve">重大活动、迎检接待、处理突发事件等各项应急措施</w:t>
            </w:r>
            <w:r>
              <w:rPr>
                <w:rFonts w:hint="eastAsia" w:ascii="仿宋" w:hAnsi="仿宋" w:eastAsia="仿宋" w:cs="仿宋"/>
                <w:color w:val="auto"/>
                <w:sz w:val="24"/>
                <w:szCs w:val="24"/>
                <w:highlight w:val="none"/>
                <w:lang w:val="en-US" w:eastAsia="zh-CN"/>
              </w:rPr>
              <w:t xml:space="preserve">等，</w:t>
            </w:r>
            <w:r>
              <w:rPr>
                <w:rFonts w:hint="eastAsia" w:ascii="仿宋" w:hAnsi="仿宋" w:eastAsia="仿宋" w:cs="仿宋"/>
                <w:bCs/>
                <w:color w:val="auto"/>
                <w:spacing w:val="-13"/>
                <w:sz w:val="24"/>
                <w:szCs w:val="24"/>
                <w:highlight w:val="none"/>
              </w:rPr>
              <w:t xml:space="preserve">对方案内容的全面性、可行性、针对性进行评价。</w:t>
            </w:r>
            <w:r/>
          </w:p>
          <w:p>
            <w:pPr>
              <w:pStyle w:val="1332"/>
              <w:ind w:left="106" w:right="83"/>
              <w:spacing w:before="0" w:line="242" w:lineRule="auto"/>
              <w:rPr>
                <w:rFonts w:hint="eastAsia" w:ascii="仿宋" w:hAnsi="仿宋" w:eastAsia="仿宋" w:cs="仿宋"/>
                <w:bCs/>
                <w:color w:val="auto"/>
                <w:sz w:val="24"/>
                <w:szCs w:val="24"/>
                <w:highlight w:val="none"/>
              </w:rPr>
            </w:pPr>
            <w:r>
              <w:rPr>
                <w:rFonts w:hint="eastAsia" w:ascii="仿宋" w:hAnsi="仿宋" w:eastAsia="仿宋" w:cs="仿宋"/>
                <w:bCs/>
                <w:color w:val="auto"/>
                <w:spacing w:val="-10"/>
                <w:sz w:val="24"/>
                <w:szCs w:val="24"/>
                <w:highlight w:val="none"/>
                <w:lang w:val="en-US" w:eastAsia="zh-CN"/>
              </w:rPr>
              <w:t xml:space="preserve">1、</w:t>
            </w:r>
            <w:r>
              <w:rPr>
                <w:rFonts w:hint="eastAsia" w:ascii="仿宋" w:hAnsi="仿宋" w:eastAsia="仿宋" w:cs="仿宋"/>
                <w:bCs/>
                <w:color w:val="auto"/>
                <w:spacing w:val="-10"/>
                <w:sz w:val="24"/>
                <w:szCs w:val="24"/>
                <w:highlight w:val="none"/>
              </w:rPr>
              <w:t xml:space="preserve">内容全面，</w:t>
            </w:r>
            <w:r>
              <w:rPr>
                <w:rFonts w:hint="eastAsia" w:ascii="仿宋" w:hAnsi="仿宋" w:eastAsia="仿宋" w:cs="仿宋"/>
                <w:bCs/>
                <w:color w:val="auto"/>
                <w:spacing w:val="-10"/>
                <w:sz w:val="24"/>
                <w:szCs w:val="24"/>
                <w:highlight w:val="none"/>
                <w:lang w:val="en-US" w:eastAsia="zh-CN"/>
              </w:rPr>
              <w:t xml:space="preserve">可行性强</w:t>
            </w:r>
            <w:r>
              <w:rPr>
                <w:rFonts w:hint="eastAsia" w:ascii="仿宋" w:hAnsi="仿宋" w:eastAsia="仿宋" w:cs="仿宋"/>
                <w:bCs/>
                <w:color w:val="auto"/>
                <w:spacing w:val="-6"/>
                <w:sz w:val="24"/>
                <w:szCs w:val="24"/>
                <w:highlight w:val="none"/>
              </w:rPr>
              <w:t xml:space="preserve">，针对性强的得 </w:t>
            </w: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pacing w:val="-20"/>
                <w:sz w:val="24"/>
                <w:szCs w:val="24"/>
                <w:highlight w:val="none"/>
              </w:rPr>
              <w:t xml:space="preserve">分； </w:t>
            </w:r>
            <w:r/>
          </w:p>
          <w:p>
            <w:pPr>
              <w:pStyle w:val="1332"/>
              <w:ind w:left="106" w:right="83"/>
              <w:spacing w:before="0" w:line="242" w:lineRule="auto"/>
              <w:rPr>
                <w:rFonts w:hint="eastAsia" w:ascii="仿宋" w:hAnsi="仿宋" w:eastAsia="仿宋" w:cs="仿宋"/>
                <w:bCs/>
                <w:color w:val="auto"/>
                <w:spacing w:val="-20"/>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pacing w:val="-10"/>
                <w:sz w:val="24"/>
                <w:szCs w:val="24"/>
                <w:highlight w:val="none"/>
              </w:rPr>
              <w:t xml:space="preserve">、内容</w:t>
            </w:r>
            <w:r>
              <w:rPr>
                <w:rFonts w:hint="eastAsia" w:ascii="仿宋" w:hAnsi="仿宋" w:eastAsia="仿宋" w:cs="仿宋"/>
                <w:bCs/>
                <w:color w:val="auto"/>
                <w:spacing w:val="-10"/>
                <w:sz w:val="24"/>
                <w:szCs w:val="24"/>
                <w:highlight w:val="none"/>
                <w:lang w:val="en-US" w:eastAsia="zh-CN"/>
              </w:rPr>
              <w:t xml:space="preserve">较</w:t>
            </w:r>
            <w:r>
              <w:rPr>
                <w:rFonts w:hint="eastAsia" w:ascii="仿宋" w:hAnsi="仿宋" w:eastAsia="仿宋" w:cs="仿宋"/>
                <w:bCs/>
                <w:color w:val="auto"/>
                <w:spacing w:val="-10"/>
                <w:sz w:val="24"/>
                <w:szCs w:val="24"/>
                <w:highlight w:val="none"/>
              </w:rPr>
              <w:t xml:space="preserve">全面，</w:t>
            </w:r>
            <w:r>
              <w:rPr>
                <w:rFonts w:hint="eastAsia" w:ascii="仿宋" w:hAnsi="仿宋" w:eastAsia="仿宋" w:cs="仿宋"/>
                <w:bCs/>
                <w:color w:val="auto"/>
                <w:spacing w:val="-10"/>
                <w:sz w:val="24"/>
                <w:szCs w:val="24"/>
                <w:highlight w:val="none"/>
                <w:lang w:val="en-US" w:eastAsia="zh-CN"/>
              </w:rPr>
              <w:t xml:space="preserve">可行性较强</w:t>
            </w:r>
            <w:r>
              <w:rPr>
                <w:rFonts w:hint="eastAsia" w:ascii="仿宋" w:hAnsi="仿宋" w:eastAsia="仿宋" w:cs="仿宋"/>
                <w:bCs/>
                <w:color w:val="auto"/>
                <w:spacing w:val="-6"/>
                <w:sz w:val="24"/>
                <w:szCs w:val="24"/>
                <w:highlight w:val="none"/>
              </w:rPr>
              <w:t xml:space="preserve">，针对性</w:t>
            </w:r>
            <w:r>
              <w:rPr>
                <w:rFonts w:hint="eastAsia" w:ascii="仿宋" w:hAnsi="仿宋" w:eastAsia="仿宋" w:cs="仿宋"/>
                <w:bCs/>
                <w:color w:val="auto"/>
                <w:spacing w:val="-6"/>
                <w:sz w:val="24"/>
                <w:szCs w:val="24"/>
                <w:highlight w:val="none"/>
                <w:lang w:val="en-US" w:eastAsia="zh-CN"/>
              </w:rPr>
              <w:t xml:space="preserve">较</w:t>
            </w:r>
            <w:r>
              <w:rPr>
                <w:rFonts w:hint="eastAsia" w:ascii="仿宋" w:hAnsi="仿宋" w:eastAsia="仿宋" w:cs="仿宋"/>
                <w:bCs/>
                <w:color w:val="auto"/>
                <w:spacing w:val="-6"/>
                <w:sz w:val="24"/>
                <w:szCs w:val="24"/>
                <w:highlight w:val="none"/>
              </w:rPr>
              <w:t xml:space="preserve">强的得 </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pacing w:val="-20"/>
                <w:sz w:val="24"/>
                <w:szCs w:val="24"/>
                <w:highlight w:val="none"/>
              </w:rPr>
              <w:t xml:space="preserve">分；</w:t>
            </w:r>
            <w:r/>
          </w:p>
          <w:p>
            <w:pPr>
              <w:pStyle w:val="1332"/>
              <w:ind w:left="106" w:right="83"/>
              <w:spacing w:before="0" w:line="242" w:lineRule="auto"/>
              <w:rPr>
                <w:rFonts w:hint="eastAsia" w:ascii="仿宋" w:hAnsi="仿宋" w:eastAsia="仿宋" w:cs="仿宋"/>
                <w:bCs/>
                <w:color w:val="auto"/>
                <w:spacing w:val="-20"/>
                <w:sz w:val="24"/>
                <w:szCs w:val="24"/>
                <w:highlight w:val="none"/>
                <w:lang w:val="en-US" w:eastAsia="zh-CN"/>
              </w:rPr>
            </w:pPr>
            <w:r>
              <w:rPr>
                <w:rFonts w:hint="eastAsia" w:ascii="仿宋" w:hAnsi="仿宋" w:eastAsia="仿宋" w:cs="仿宋"/>
                <w:bCs/>
                <w:color w:val="auto"/>
                <w:spacing w:val="-20"/>
                <w:sz w:val="24"/>
                <w:szCs w:val="24"/>
                <w:highlight w:val="none"/>
                <w:lang w:val="en-US" w:eastAsia="zh-CN"/>
              </w:rPr>
              <w:t xml:space="preserve">3、内容一般，基本可行，针对性一般的得 6分； </w:t>
            </w:r>
            <w:r/>
          </w:p>
          <w:p>
            <w:pPr>
              <w:pStyle w:val="1332"/>
              <w:ind w:left="106" w:right="83"/>
              <w:spacing w:before="0" w:line="242" w:lineRule="auto"/>
              <w:rPr>
                <w:rFonts w:hint="eastAsia" w:ascii="仿宋" w:hAnsi="仿宋" w:eastAsia="仿宋" w:cs="仿宋"/>
                <w:bCs/>
                <w:color w:val="auto"/>
                <w:spacing w:val="-20"/>
                <w:sz w:val="24"/>
                <w:szCs w:val="24"/>
                <w:highlight w:val="none"/>
                <w:lang w:val="en-US" w:eastAsia="zh-CN"/>
              </w:rPr>
            </w:pPr>
            <w:r>
              <w:rPr>
                <w:rFonts w:hint="eastAsia" w:ascii="仿宋" w:hAnsi="仿宋" w:eastAsia="仿宋" w:cs="仿宋"/>
                <w:bCs/>
                <w:color w:val="auto"/>
                <w:spacing w:val="-20"/>
                <w:sz w:val="24"/>
                <w:szCs w:val="24"/>
                <w:highlight w:val="none"/>
                <w:lang w:val="en-US" w:eastAsia="zh-CN"/>
              </w:rPr>
              <w:t xml:space="preserve">4、内容不太全面，可行性较差，针对性较差的得4分。</w:t>
            </w:r>
            <w:r/>
          </w:p>
          <w:p>
            <w:pPr>
              <w:pStyle w:val="1332"/>
              <w:ind w:left="106" w:right="83"/>
              <w:spacing w:before="0" w:line="242" w:lineRule="auto"/>
              <w:rPr>
                <w:rFonts w:hint="eastAsia" w:ascii="仿宋" w:hAnsi="仿宋" w:eastAsia="仿宋" w:cs="仿宋"/>
                <w:bCs/>
                <w:color w:val="auto"/>
                <w:spacing w:val="-20"/>
                <w:sz w:val="24"/>
                <w:szCs w:val="24"/>
                <w:highlight w:val="none"/>
                <w:lang w:val="en-US" w:eastAsia="zh-CN"/>
              </w:rPr>
            </w:pPr>
            <w:r>
              <w:rPr>
                <w:rFonts w:hint="eastAsia" w:ascii="仿宋" w:hAnsi="仿宋" w:eastAsia="仿宋" w:cs="仿宋"/>
                <w:bCs/>
                <w:color w:val="auto"/>
                <w:spacing w:val="-20"/>
                <w:sz w:val="24"/>
                <w:szCs w:val="24"/>
                <w:highlight w:val="none"/>
                <w:lang w:val="en-US" w:eastAsia="zh-CN"/>
              </w:rPr>
              <w:t xml:space="preserve">5、无具体内容的，不得分。</w:t>
            </w:r>
            <w:r/>
          </w:p>
          <w:p>
            <w:pPr>
              <w:pStyle w:val="1332"/>
              <w:ind w:left="106" w:right="83"/>
              <w:spacing w:before="0" w:line="242"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pacing w:val="-20"/>
                <w:sz w:val="24"/>
                <w:szCs w:val="24"/>
                <w:highlight w:val="none"/>
                <w:lang w:val="en-US" w:eastAsia="zh-CN"/>
              </w:rPr>
              <w:t xml:space="preserve">本项目最高得10分，最低得0分。 </w:t>
            </w:r>
            <w:r/>
          </w:p>
        </w:tc>
      </w:tr>
      <w:tr>
        <w:trPr>
          <w:jc w:val="center"/>
        </w:trPr>
        <w:tc>
          <w:tcPr>
            <w:tcW w:w="1297" w:type="dxa"/>
            <w:vAlign w:val="center"/>
            <w:vMerge w:val="continue"/>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pStyle w:val="1332"/>
              <w:ind w:left="106" w:right="83"/>
              <w:jc w:val="center"/>
              <w:spacing w:before="0" w:line="242"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项目管理机构</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rPr>
              <w:t xml:space="preserve">（10分）</w:t>
            </w:r>
            <w:r/>
          </w:p>
        </w:tc>
        <w:tc>
          <w:tcPr>
            <w:tcW w:w="7288" w:type="dxa"/>
            <w:vAlign w:val="center"/>
            <w:textDirection w:val="lrTb"/>
            <w:noWrap w:val="false"/>
          </w:tcPr>
          <w:p>
            <w:pPr>
              <w:pStyle w:val="1332"/>
              <w:ind w:left="106" w:right="-44"/>
              <w:spacing w:before="0" w:line="294" w:lineRule="exact"/>
              <w:rPr>
                <w:rFonts w:hint="eastAsia" w:ascii="仿宋" w:hAnsi="仿宋" w:eastAsia="仿宋" w:cs="仿宋"/>
                <w:bCs/>
                <w:color w:val="auto"/>
                <w:spacing w:val="-13"/>
                <w:sz w:val="24"/>
                <w:szCs w:val="24"/>
                <w:highlight w:val="none"/>
              </w:rPr>
            </w:pPr>
            <w:r>
              <w:rPr>
                <w:rFonts w:hint="eastAsia" w:ascii="仿宋" w:hAnsi="仿宋" w:eastAsia="仿宋" w:cs="仿宋"/>
                <w:bCs/>
                <w:color w:val="auto"/>
                <w:spacing w:val="-13"/>
                <w:sz w:val="24"/>
                <w:szCs w:val="24"/>
                <w:highlight w:val="none"/>
              </w:rPr>
              <w:t xml:space="preserve">对方案内容的全面性、可行性、针对性进行评价。</w:t>
            </w:r>
            <w:r/>
          </w:p>
          <w:p>
            <w:pPr>
              <w:pStyle w:val="1332"/>
              <w:ind w:left="106" w:right="83"/>
              <w:spacing w:before="0" w:line="242" w:lineRule="auto"/>
              <w:rPr>
                <w:rFonts w:hint="eastAsia" w:ascii="仿宋" w:hAnsi="仿宋" w:eastAsia="仿宋" w:cs="仿宋"/>
                <w:bCs/>
                <w:color w:val="auto"/>
                <w:sz w:val="24"/>
                <w:szCs w:val="24"/>
                <w:highlight w:val="none"/>
              </w:rPr>
            </w:pPr>
            <w:r>
              <w:rPr>
                <w:rFonts w:hint="eastAsia" w:ascii="仿宋" w:hAnsi="仿宋" w:eastAsia="仿宋" w:cs="仿宋"/>
                <w:bCs/>
                <w:color w:val="auto"/>
                <w:spacing w:val="-10"/>
                <w:sz w:val="24"/>
                <w:szCs w:val="24"/>
                <w:highlight w:val="none"/>
                <w:lang w:val="en-US" w:eastAsia="zh-CN"/>
              </w:rPr>
              <w:t xml:space="preserve">1、</w:t>
            </w:r>
            <w:r>
              <w:rPr>
                <w:rFonts w:hint="eastAsia" w:ascii="仿宋" w:hAnsi="仿宋" w:eastAsia="仿宋" w:cs="仿宋"/>
                <w:bCs/>
                <w:color w:val="auto"/>
                <w:spacing w:val="-10"/>
                <w:sz w:val="24"/>
                <w:szCs w:val="24"/>
                <w:highlight w:val="none"/>
              </w:rPr>
              <w:t xml:space="preserve">内容全面，</w:t>
            </w:r>
            <w:r>
              <w:rPr>
                <w:rFonts w:hint="eastAsia" w:ascii="仿宋" w:hAnsi="仿宋" w:eastAsia="仿宋" w:cs="仿宋"/>
                <w:bCs/>
                <w:color w:val="auto"/>
                <w:spacing w:val="-10"/>
                <w:sz w:val="24"/>
                <w:szCs w:val="24"/>
                <w:highlight w:val="none"/>
                <w:lang w:val="en-US" w:eastAsia="zh-CN"/>
              </w:rPr>
              <w:t xml:space="preserve">可行性强</w:t>
            </w:r>
            <w:r>
              <w:rPr>
                <w:rFonts w:hint="eastAsia" w:ascii="仿宋" w:hAnsi="仿宋" w:eastAsia="仿宋" w:cs="仿宋"/>
                <w:bCs/>
                <w:color w:val="auto"/>
                <w:spacing w:val="-6"/>
                <w:sz w:val="24"/>
                <w:szCs w:val="24"/>
                <w:highlight w:val="none"/>
              </w:rPr>
              <w:t xml:space="preserve">，针对性强的得 </w:t>
            </w: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pacing w:val="-20"/>
                <w:sz w:val="24"/>
                <w:szCs w:val="24"/>
                <w:highlight w:val="none"/>
              </w:rPr>
              <w:t xml:space="preserve">分； </w:t>
            </w:r>
            <w:r/>
          </w:p>
          <w:p>
            <w:pPr>
              <w:pStyle w:val="1332"/>
              <w:ind w:left="106" w:right="83"/>
              <w:spacing w:before="0" w:line="242" w:lineRule="auto"/>
              <w:rPr>
                <w:rFonts w:hint="eastAsia" w:ascii="仿宋" w:hAnsi="仿宋" w:eastAsia="仿宋" w:cs="仿宋"/>
                <w:bCs/>
                <w:color w:val="auto"/>
                <w:spacing w:val="-20"/>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pacing w:val="-10"/>
                <w:sz w:val="24"/>
                <w:szCs w:val="24"/>
                <w:highlight w:val="none"/>
              </w:rPr>
              <w:t xml:space="preserve">、内容</w:t>
            </w:r>
            <w:r>
              <w:rPr>
                <w:rFonts w:hint="eastAsia" w:ascii="仿宋" w:hAnsi="仿宋" w:eastAsia="仿宋" w:cs="仿宋"/>
                <w:bCs/>
                <w:color w:val="auto"/>
                <w:spacing w:val="-10"/>
                <w:sz w:val="24"/>
                <w:szCs w:val="24"/>
                <w:highlight w:val="none"/>
                <w:lang w:val="en-US" w:eastAsia="zh-CN"/>
              </w:rPr>
              <w:t xml:space="preserve">较</w:t>
            </w:r>
            <w:r>
              <w:rPr>
                <w:rFonts w:hint="eastAsia" w:ascii="仿宋" w:hAnsi="仿宋" w:eastAsia="仿宋" w:cs="仿宋"/>
                <w:bCs/>
                <w:color w:val="auto"/>
                <w:spacing w:val="-10"/>
                <w:sz w:val="24"/>
                <w:szCs w:val="24"/>
                <w:highlight w:val="none"/>
              </w:rPr>
              <w:t xml:space="preserve">全面，</w:t>
            </w:r>
            <w:r>
              <w:rPr>
                <w:rFonts w:hint="eastAsia" w:ascii="仿宋" w:hAnsi="仿宋" w:eastAsia="仿宋" w:cs="仿宋"/>
                <w:bCs/>
                <w:color w:val="auto"/>
                <w:spacing w:val="-10"/>
                <w:sz w:val="24"/>
                <w:szCs w:val="24"/>
                <w:highlight w:val="none"/>
                <w:lang w:val="en-US" w:eastAsia="zh-CN"/>
              </w:rPr>
              <w:t xml:space="preserve">可行性较强</w:t>
            </w:r>
            <w:r>
              <w:rPr>
                <w:rFonts w:hint="eastAsia" w:ascii="仿宋" w:hAnsi="仿宋" w:eastAsia="仿宋" w:cs="仿宋"/>
                <w:bCs/>
                <w:color w:val="auto"/>
                <w:spacing w:val="-6"/>
                <w:sz w:val="24"/>
                <w:szCs w:val="24"/>
                <w:highlight w:val="none"/>
              </w:rPr>
              <w:t xml:space="preserve">，针对性</w:t>
            </w:r>
            <w:r>
              <w:rPr>
                <w:rFonts w:hint="eastAsia" w:ascii="仿宋" w:hAnsi="仿宋" w:eastAsia="仿宋" w:cs="仿宋"/>
                <w:bCs/>
                <w:color w:val="auto"/>
                <w:spacing w:val="-6"/>
                <w:sz w:val="24"/>
                <w:szCs w:val="24"/>
                <w:highlight w:val="none"/>
                <w:lang w:val="en-US" w:eastAsia="zh-CN"/>
              </w:rPr>
              <w:t xml:space="preserve">较</w:t>
            </w:r>
            <w:r>
              <w:rPr>
                <w:rFonts w:hint="eastAsia" w:ascii="仿宋" w:hAnsi="仿宋" w:eastAsia="仿宋" w:cs="仿宋"/>
                <w:bCs/>
                <w:color w:val="auto"/>
                <w:spacing w:val="-6"/>
                <w:sz w:val="24"/>
                <w:szCs w:val="24"/>
                <w:highlight w:val="none"/>
              </w:rPr>
              <w:t xml:space="preserve">强的得 </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pacing w:val="-20"/>
                <w:sz w:val="24"/>
                <w:szCs w:val="24"/>
                <w:highlight w:val="none"/>
              </w:rPr>
              <w:t xml:space="preserve">分；</w:t>
            </w:r>
            <w:r/>
          </w:p>
          <w:p>
            <w:pPr>
              <w:pStyle w:val="1332"/>
              <w:ind w:left="106" w:right="83"/>
              <w:spacing w:before="0" w:line="242" w:lineRule="auto"/>
              <w:rPr>
                <w:rFonts w:hint="eastAsia" w:ascii="仿宋" w:hAnsi="仿宋" w:eastAsia="仿宋" w:cs="仿宋"/>
                <w:bCs/>
                <w:color w:val="auto"/>
                <w:sz w:val="24"/>
                <w:szCs w:val="24"/>
                <w:highlight w:val="none"/>
              </w:rPr>
            </w:pPr>
            <w:r>
              <w:rPr>
                <w:rFonts w:hint="eastAsia" w:ascii="仿宋" w:hAnsi="仿宋" w:eastAsia="仿宋" w:cs="仿宋"/>
                <w:bCs/>
                <w:color w:val="auto"/>
                <w:spacing w:val="-20"/>
                <w:sz w:val="24"/>
                <w:szCs w:val="24"/>
                <w:highlight w:val="none"/>
                <w:lang w:val="en-US" w:eastAsia="zh-CN"/>
              </w:rPr>
              <w:t xml:space="preserve">3、</w:t>
            </w:r>
            <w:r>
              <w:rPr>
                <w:rFonts w:hint="eastAsia" w:ascii="仿宋" w:hAnsi="仿宋" w:eastAsia="仿宋" w:cs="仿宋"/>
                <w:bCs/>
                <w:color w:val="auto"/>
                <w:spacing w:val="-10"/>
                <w:sz w:val="24"/>
                <w:szCs w:val="24"/>
                <w:highlight w:val="none"/>
              </w:rPr>
              <w:t xml:space="preserve">内容一般，</w:t>
            </w:r>
            <w:r>
              <w:rPr>
                <w:rFonts w:hint="eastAsia" w:ascii="仿宋" w:hAnsi="仿宋" w:eastAsia="仿宋" w:cs="仿宋"/>
                <w:bCs/>
                <w:color w:val="auto"/>
                <w:spacing w:val="-10"/>
                <w:sz w:val="24"/>
                <w:szCs w:val="24"/>
                <w:highlight w:val="none"/>
                <w:lang w:val="en-US" w:eastAsia="zh-CN"/>
              </w:rPr>
              <w:t xml:space="preserve">基本可行</w:t>
            </w:r>
            <w:r>
              <w:rPr>
                <w:rFonts w:hint="eastAsia" w:ascii="仿宋" w:hAnsi="仿宋" w:eastAsia="仿宋" w:cs="仿宋"/>
                <w:bCs/>
                <w:color w:val="auto"/>
                <w:spacing w:val="-5"/>
                <w:sz w:val="24"/>
                <w:szCs w:val="24"/>
                <w:highlight w:val="none"/>
              </w:rPr>
              <w:t xml:space="preserve">，针对性</w:t>
            </w:r>
            <w:r>
              <w:rPr>
                <w:rFonts w:hint="eastAsia" w:ascii="仿宋" w:hAnsi="仿宋" w:eastAsia="仿宋" w:cs="仿宋"/>
                <w:bCs/>
                <w:color w:val="auto"/>
                <w:spacing w:val="-5"/>
                <w:sz w:val="24"/>
                <w:szCs w:val="24"/>
                <w:highlight w:val="none"/>
                <w:lang w:val="en-US" w:eastAsia="zh-CN"/>
              </w:rPr>
              <w:t xml:space="preserve">一般的</w:t>
            </w:r>
            <w:r>
              <w:rPr>
                <w:rFonts w:hint="eastAsia" w:ascii="仿宋" w:hAnsi="仿宋" w:eastAsia="仿宋" w:cs="仿宋"/>
                <w:bCs/>
                <w:color w:val="auto"/>
                <w:spacing w:val="-5"/>
                <w:sz w:val="24"/>
                <w:szCs w:val="24"/>
                <w:highlight w:val="none"/>
              </w:rPr>
              <w:t xml:space="preserve">得 </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pacing w:val="-20"/>
                <w:sz w:val="24"/>
                <w:szCs w:val="24"/>
                <w:highlight w:val="none"/>
              </w:rPr>
              <w:t xml:space="preserve">分； </w:t>
            </w:r>
            <w:r/>
          </w:p>
          <w:p>
            <w:pPr>
              <w:pStyle w:val="1332"/>
              <w:ind w:left="106"/>
              <w:spacing w:before="5" w:line="291"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pacing w:val="-10"/>
                <w:sz w:val="24"/>
                <w:szCs w:val="24"/>
                <w:highlight w:val="none"/>
              </w:rPr>
              <w:t xml:space="preserve">内容</w:t>
            </w:r>
            <w:r>
              <w:rPr>
                <w:rFonts w:hint="eastAsia" w:ascii="仿宋" w:hAnsi="仿宋" w:eastAsia="仿宋" w:cs="仿宋"/>
                <w:bCs/>
                <w:color w:val="auto"/>
                <w:spacing w:val="-10"/>
                <w:sz w:val="24"/>
                <w:szCs w:val="24"/>
                <w:highlight w:val="none"/>
                <w:lang w:val="en-US" w:eastAsia="zh-CN"/>
              </w:rPr>
              <w:t xml:space="preserve">不太全面</w:t>
            </w:r>
            <w:r>
              <w:rPr>
                <w:rFonts w:hint="eastAsia" w:ascii="仿宋" w:hAnsi="仿宋" w:eastAsia="仿宋" w:cs="仿宋"/>
                <w:bCs/>
                <w:color w:val="auto"/>
                <w:spacing w:val="-10"/>
                <w:sz w:val="24"/>
                <w:szCs w:val="24"/>
                <w:highlight w:val="none"/>
              </w:rPr>
              <w:t xml:space="preserve">，</w:t>
            </w:r>
            <w:r>
              <w:rPr>
                <w:rFonts w:hint="eastAsia" w:ascii="仿宋" w:hAnsi="仿宋" w:eastAsia="仿宋" w:cs="仿宋"/>
                <w:bCs/>
                <w:color w:val="auto"/>
                <w:spacing w:val="-10"/>
                <w:sz w:val="24"/>
                <w:szCs w:val="24"/>
                <w:highlight w:val="none"/>
                <w:lang w:val="en-US" w:eastAsia="zh-CN"/>
              </w:rPr>
              <w:t xml:space="preserve">可行性较差</w:t>
            </w:r>
            <w:r>
              <w:rPr>
                <w:rFonts w:hint="eastAsia" w:ascii="仿宋" w:hAnsi="仿宋" w:eastAsia="仿宋" w:cs="仿宋"/>
                <w:bCs/>
                <w:color w:val="auto"/>
                <w:spacing w:val="-5"/>
                <w:sz w:val="24"/>
                <w:szCs w:val="24"/>
                <w:highlight w:val="none"/>
              </w:rPr>
              <w:t xml:space="preserve">，针对性</w:t>
            </w:r>
            <w:r>
              <w:rPr>
                <w:rFonts w:hint="eastAsia" w:ascii="仿宋" w:hAnsi="仿宋" w:eastAsia="仿宋" w:cs="仿宋"/>
                <w:bCs/>
                <w:color w:val="auto"/>
                <w:spacing w:val="-5"/>
                <w:sz w:val="24"/>
                <w:szCs w:val="24"/>
                <w:highlight w:val="none"/>
                <w:lang w:val="en-US" w:eastAsia="zh-CN"/>
              </w:rPr>
              <w:t xml:space="preserve">较差的</w:t>
            </w:r>
            <w:r>
              <w:rPr>
                <w:rFonts w:hint="eastAsia" w:ascii="仿宋" w:hAnsi="仿宋" w:eastAsia="仿宋" w:cs="仿宋"/>
                <w:bCs/>
                <w:color w:val="auto"/>
                <w:spacing w:val="-5"/>
                <w:sz w:val="24"/>
                <w:szCs w:val="24"/>
                <w:highlight w:val="none"/>
              </w:rPr>
              <w:t xml:space="preserve">得</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pacing w:val="-20"/>
                <w:sz w:val="24"/>
                <w:szCs w:val="24"/>
                <w:highlight w:val="none"/>
              </w:rPr>
              <w:t xml:space="preserve">分</w:t>
            </w:r>
            <w:r>
              <w:rPr>
                <w:rFonts w:hint="eastAsia" w:ascii="仿宋" w:hAnsi="仿宋" w:eastAsia="仿宋" w:cs="仿宋"/>
                <w:bCs/>
                <w:color w:val="auto"/>
                <w:sz w:val="24"/>
                <w:szCs w:val="24"/>
                <w:highlight w:val="none"/>
              </w:rPr>
              <w:t xml:space="preserve">。</w:t>
            </w:r>
            <w:r/>
          </w:p>
          <w:p>
            <w:pPr>
              <w:pStyle w:val="1332"/>
              <w:ind w:left="106" w:right="83"/>
              <w:spacing w:before="0" w:line="242" w:lineRule="auto"/>
              <w:rPr>
                <w:rFonts w:hint="eastAsia" w:ascii="仿宋" w:hAnsi="仿宋" w:eastAsia="仿宋" w:cs="仿宋"/>
                <w:bCs/>
                <w:color w:val="auto"/>
                <w:spacing w:val="-20"/>
                <w:sz w:val="24"/>
                <w:szCs w:val="24"/>
                <w:highlight w:val="none"/>
                <w:lang w:val="en-US" w:eastAsia="zh-CN"/>
              </w:rPr>
            </w:pPr>
            <w:r>
              <w:rPr>
                <w:rFonts w:hint="eastAsia" w:ascii="仿宋" w:hAnsi="仿宋" w:eastAsia="仿宋" w:cs="仿宋"/>
                <w:bCs/>
                <w:color w:val="auto"/>
                <w:spacing w:val="-20"/>
                <w:sz w:val="24"/>
                <w:szCs w:val="24"/>
                <w:highlight w:val="none"/>
                <w:lang w:val="en-US" w:eastAsia="zh-CN"/>
              </w:rPr>
              <w:t xml:space="preserve">5、无具体内容的，不得分。</w:t>
            </w:r>
            <w:r/>
          </w:p>
          <w:p>
            <w:pPr>
              <w:pStyle w:val="1332"/>
              <w:ind w:left="106" w:right="83"/>
              <w:spacing w:before="0" w:line="242"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pacing w:val="-20"/>
                <w:sz w:val="24"/>
                <w:szCs w:val="24"/>
                <w:highlight w:val="none"/>
                <w:lang w:val="en-US" w:eastAsia="zh-CN"/>
              </w:rPr>
              <w:t xml:space="preserve">本项目最高得10分，最低得0分。 </w:t>
            </w:r>
            <w:r>
              <w:rPr>
                <w:rFonts w:hint="eastAsia" w:ascii="仿宋" w:hAnsi="仿宋" w:eastAsia="仿宋" w:cs="仿宋"/>
                <w:bCs/>
                <w:color w:val="auto"/>
                <w:sz w:val="24"/>
                <w:szCs w:val="24"/>
                <w:highlight w:val="none"/>
              </w:rPr>
              <w:t xml:space="preserve"> </w:t>
            </w:r>
            <w:r/>
          </w:p>
        </w:tc>
      </w:tr>
      <w:tr>
        <w:trPr>
          <w:jc w:val="center"/>
          <w:trHeight w:val="1412"/>
        </w:trPr>
        <w:tc>
          <w:tcPr>
            <w:tcW w:w="1297" w:type="dxa"/>
            <w:vAlign w:val="center"/>
            <w:vMerge w:val="continue"/>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pStyle w:val="1332"/>
              <w:ind w:left="165"/>
              <w:jc w:val="center"/>
              <w:spacing w:before="5"/>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日常管理制度</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rPr>
              <w:t xml:space="preserve">（</w:t>
            </w:r>
            <w:r>
              <w:rPr>
                <w:rFonts w:hint="eastAsia"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tc>
        <w:tc>
          <w:tcPr>
            <w:tcW w:w="7288" w:type="dxa"/>
            <w:vAlign w:val="top"/>
            <w:textDirection w:val="lrTb"/>
            <w:noWrap w:val="false"/>
          </w:tcPr>
          <w:p>
            <w:pPr>
              <w:pStyle w:val="1332"/>
              <w:ind w:left="106" w:right="-44"/>
              <w:spacing w:before="0" w:line="294" w:lineRule="exact"/>
              <w:rPr>
                <w:rFonts w:hint="eastAsia" w:ascii="仿宋" w:hAnsi="仿宋" w:eastAsia="仿宋" w:cs="仿宋"/>
                <w:bCs/>
                <w:color w:val="auto"/>
                <w:spacing w:val="-13"/>
                <w:sz w:val="24"/>
                <w:szCs w:val="24"/>
                <w:highlight w:val="none"/>
              </w:rPr>
            </w:pPr>
            <w:r>
              <w:rPr>
                <w:rFonts w:hint="eastAsia" w:ascii="仿宋" w:hAnsi="仿宋" w:eastAsia="仿宋" w:cs="仿宋"/>
                <w:bCs/>
                <w:color w:val="auto"/>
                <w:spacing w:val="-13"/>
                <w:sz w:val="24"/>
                <w:szCs w:val="24"/>
                <w:highlight w:val="none"/>
              </w:rPr>
              <w:t xml:space="preserve">对方案内容的全面性、可行性、针对性进行评价。</w:t>
            </w:r>
            <w:r/>
          </w:p>
          <w:p>
            <w:pPr>
              <w:pStyle w:val="1332"/>
              <w:ind w:left="106" w:right="83"/>
              <w:spacing w:before="0" w:line="242" w:lineRule="auto"/>
              <w:rPr>
                <w:rFonts w:hint="eastAsia" w:ascii="仿宋" w:hAnsi="仿宋" w:eastAsia="仿宋" w:cs="仿宋"/>
                <w:bCs/>
                <w:color w:val="auto"/>
                <w:spacing w:val="-10"/>
                <w:sz w:val="24"/>
                <w:szCs w:val="24"/>
                <w:highlight w:val="none"/>
                <w:lang w:val="en-US" w:eastAsia="zh-CN"/>
              </w:rPr>
            </w:pPr>
            <w:r>
              <w:rPr>
                <w:rFonts w:hint="eastAsia" w:ascii="仿宋" w:hAnsi="仿宋" w:eastAsia="仿宋" w:cs="仿宋"/>
                <w:bCs/>
                <w:color w:val="auto"/>
                <w:spacing w:val="-10"/>
                <w:sz w:val="24"/>
                <w:szCs w:val="24"/>
                <w:highlight w:val="none"/>
                <w:lang w:val="en-US" w:eastAsia="zh-CN"/>
              </w:rPr>
              <w:t xml:space="preserve">1、内容全面，可行性强，针对性强的得 </w:t>
            </w:r>
            <w:r>
              <w:rPr>
                <w:rFonts w:hint="eastAsia" w:cs="仿宋"/>
                <w:bCs/>
                <w:color w:val="auto"/>
                <w:spacing w:val="-10"/>
                <w:sz w:val="24"/>
                <w:szCs w:val="24"/>
                <w:highlight w:val="none"/>
                <w:lang w:val="en-US" w:eastAsia="zh-CN"/>
              </w:rPr>
              <w:t xml:space="preserve">8</w:t>
            </w:r>
            <w:r>
              <w:rPr>
                <w:rFonts w:hint="eastAsia" w:ascii="仿宋" w:hAnsi="仿宋" w:eastAsia="仿宋" w:cs="仿宋"/>
                <w:bCs/>
                <w:color w:val="auto"/>
                <w:spacing w:val="-10"/>
                <w:sz w:val="24"/>
                <w:szCs w:val="24"/>
                <w:highlight w:val="none"/>
                <w:lang w:val="en-US" w:eastAsia="zh-CN"/>
              </w:rPr>
              <w:t xml:space="preserve">分； </w:t>
            </w:r>
            <w:r/>
          </w:p>
          <w:p>
            <w:pPr>
              <w:pStyle w:val="1332"/>
              <w:ind w:left="106" w:right="83"/>
              <w:spacing w:before="0" w:line="242" w:lineRule="auto"/>
              <w:rPr>
                <w:rFonts w:hint="eastAsia" w:ascii="仿宋" w:hAnsi="仿宋" w:eastAsia="仿宋" w:cs="仿宋"/>
                <w:bCs/>
                <w:color w:val="auto"/>
                <w:spacing w:val="-10"/>
                <w:sz w:val="24"/>
                <w:szCs w:val="24"/>
                <w:highlight w:val="none"/>
                <w:lang w:val="en-US" w:eastAsia="zh-CN"/>
              </w:rPr>
            </w:pPr>
            <w:r>
              <w:rPr>
                <w:rFonts w:hint="eastAsia" w:ascii="仿宋" w:hAnsi="仿宋" w:eastAsia="仿宋" w:cs="仿宋"/>
                <w:bCs/>
                <w:color w:val="auto"/>
                <w:spacing w:val="-10"/>
                <w:sz w:val="24"/>
                <w:szCs w:val="24"/>
                <w:highlight w:val="none"/>
                <w:lang w:val="en-US" w:eastAsia="zh-CN"/>
              </w:rPr>
              <w:t xml:space="preserve">2、内容一般，基本可行，针对性一般的得 </w:t>
            </w:r>
            <w:r>
              <w:rPr>
                <w:rFonts w:hint="eastAsia" w:cs="仿宋"/>
                <w:bCs/>
                <w:color w:val="auto"/>
                <w:spacing w:val="-10"/>
                <w:sz w:val="24"/>
                <w:szCs w:val="24"/>
                <w:highlight w:val="none"/>
                <w:lang w:val="en-US" w:eastAsia="zh-CN"/>
              </w:rPr>
              <w:t xml:space="preserve">6</w:t>
            </w:r>
            <w:r>
              <w:rPr>
                <w:rFonts w:hint="eastAsia" w:ascii="仿宋" w:hAnsi="仿宋" w:eastAsia="仿宋" w:cs="仿宋"/>
                <w:bCs/>
                <w:color w:val="auto"/>
                <w:spacing w:val="-10"/>
                <w:sz w:val="24"/>
                <w:szCs w:val="24"/>
                <w:highlight w:val="none"/>
                <w:lang w:val="en-US" w:eastAsia="zh-CN"/>
              </w:rPr>
              <w:t xml:space="preserve">分；</w:t>
            </w:r>
            <w:r/>
          </w:p>
          <w:p>
            <w:pPr>
              <w:pStyle w:val="1332"/>
              <w:ind w:left="106" w:right="83"/>
              <w:spacing w:before="0" w:line="242" w:lineRule="auto"/>
              <w:rPr>
                <w:rFonts w:hint="eastAsia" w:ascii="仿宋" w:hAnsi="仿宋" w:eastAsia="仿宋" w:cs="仿宋"/>
                <w:bCs/>
                <w:color w:val="auto"/>
                <w:spacing w:val="-10"/>
                <w:sz w:val="24"/>
                <w:szCs w:val="24"/>
                <w:highlight w:val="none"/>
                <w:lang w:val="en-US" w:eastAsia="zh-CN"/>
              </w:rPr>
            </w:pPr>
            <w:r>
              <w:rPr>
                <w:rFonts w:hint="eastAsia" w:ascii="仿宋" w:hAnsi="仿宋" w:eastAsia="仿宋" w:cs="仿宋"/>
                <w:bCs/>
                <w:color w:val="auto"/>
                <w:spacing w:val="-10"/>
                <w:sz w:val="24"/>
                <w:szCs w:val="24"/>
                <w:highlight w:val="none"/>
                <w:lang w:val="en-US" w:eastAsia="zh-CN"/>
              </w:rPr>
              <w:t xml:space="preserve">3、内容不太全面，可行性较差，针对性较差的得 </w:t>
            </w:r>
            <w:r>
              <w:rPr>
                <w:rFonts w:hint="eastAsia" w:cs="仿宋"/>
                <w:bCs/>
                <w:color w:val="auto"/>
                <w:spacing w:val="-10"/>
                <w:sz w:val="24"/>
                <w:szCs w:val="24"/>
                <w:highlight w:val="none"/>
                <w:lang w:val="en-US" w:eastAsia="zh-CN"/>
              </w:rPr>
              <w:t xml:space="preserve">4</w:t>
            </w:r>
            <w:r>
              <w:rPr>
                <w:rFonts w:hint="eastAsia" w:ascii="仿宋" w:hAnsi="仿宋" w:eastAsia="仿宋" w:cs="仿宋"/>
                <w:bCs/>
                <w:color w:val="auto"/>
                <w:spacing w:val="-10"/>
                <w:sz w:val="24"/>
                <w:szCs w:val="24"/>
                <w:highlight w:val="none"/>
                <w:lang w:val="en-US" w:eastAsia="zh-CN"/>
              </w:rPr>
              <w:t xml:space="preserve">分。</w:t>
            </w:r>
            <w:r/>
          </w:p>
          <w:p>
            <w:pPr>
              <w:pStyle w:val="1332"/>
              <w:ind w:left="106" w:right="83"/>
              <w:spacing w:before="0" w:line="242" w:lineRule="auto"/>
              <w:rPr>
                <w:rFonts w:hint="eastAsia" w:ascii="仿宋" w:hAnsi="仿宋" w:eastAsia="仿宋" w:cs="仿宋"/>
                <w:bCs/>
                <w:color w:val="auto"/>
                <w:spacing w:val="-10"/>
                <w:sz w:val="24"/>
                <w:szCs w:val="24"/>
                <w:highlight w:val="none"/>
                <w:lang w:val="en-US" w:eastAsia="zh-CN"/>
              </w:rPr>
            </w:pPr>
            <w:r>
              <w:rPr>
                <w:rFonts w:hint="eastAsia" w:ascii="仿宋" w:hAnsi="仿宋" w:eastAsia="仿宋" w:cs="仿宋"/>
                <w:bCs/>
                <w:color w:val="auto"/>
                <w:spacing w:val="-10"/>
                <w:sz w:val="24"/>
                <w:szCs w:val="24"/>
                <w:highlight w:val="none"/>
                <w:lang w:val="en-US" w:eastAsia="zh-CN"/>
              </w:rPr>
              <w:t xml:space="preserve">4、无具体内容的，不得分。</w:t>
            </w:r>
            <w:r/>
          </w:p>
          <w:p>
            <w:pPr>
              <w:pStyle w:val="1332"/>
              <w:ind w:left="106" w:right="83"/>
              <w:spacing w:before="0" w:line="242"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pacing w:val="-10"/>
                <w:sz w:val="24"/>
                <w:szCs w:val="24"/>
                <w:highlight w:val="none"/>
                <w:lang w:val="en-US" w:eastAsia="zh-CN"/>
              </w:rPr>
              <w:t xml:space="preserve">本项目最高得</w:t>
            </w:r>
            <w:r>
              <w:rPr>
                <w:rFonts w:hint="eastAsia" w:cs="仿宋"/>
                <w:bCs/>
                <w:color w:val="auto"/>
                <w:spacing w:val="-10"/>
                <w:sz w:val="24"/>
                <w:szCs w:val="24"/>
                <w:highlight w:val="none"/>
                <w:lang w:val="en-US" w:eastAsia="zh-CN"/>
              </w:rPr>
              <w:t xml:space="preserve">8</w:t>
            </w:r>
            <w:r>
              <w:rPr>
                <w:rFonts w:hint="eastAsia" w:ascii="仿宋" w:hAnsi="仿宋" w:eastAsia="仿宋" w:cs="仿宋"/>
                <w:bCs/>
                <w:color w:val="auto"/>
                <w:spacing w:val="-10"/>
                <w:sz w:val="24"/>
                <w:szCs w:val="24"/>
                <w:highlight w:val="none"/>
                <w:lang w:val="en-US" w:eastAsia="zh-CN"/>
              </w:rPr>
              <w:t xml:space="preserve">分，最低得0分。 </w:t>
            </w:r>
            <w:r/>
          </w:p>
        </w:tc>
      </w:tr>
    </w:tbl>
    <w:p>
      <w:pPr>
        <w:pStyle w:val="1011"/>
        <w:rPr>
          <w:rFonts w:hint="eastAsia"/>
          <w:color w:val="auto"/>
          <w:highlight w:val="none"/>
          <w:lang w:val="en-US" w:eastAsia="zh-CN"/>
        </w:rPr>
      </w:pPr>
      <w:r>
        <w:rPr>
          <w:rFonts w:hint="eastAsia"/>
          <w:color w:val="auto"/>
          <w:highlight w:val="none"/>
          <w:lang w:val="en-US" w:eastAsia="zh-CN"/>
        </w:rPr>
      </w:r>
      <w:r/>
    </w:p>
    <w:p>
      <w:pPr>
        <w:pStyle w:val="1011"/>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jc w:val="both"/>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Style w:val="1241"/>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二标段：2026年新移交绿地道路绿地养护管理（评分细则）</w:t>
      </w:r>
      <w:r/>
    </w:p>
    <w:tbl>
      <w:tblPr>
        <w:tblStyle w:val="950"/>
        <w:tblW w:w="498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7"/>
        <w:gridCol w:w="1347"/>
        <w:gridCol w:w="7290"/>
      </w:tblGrid>
      <w:tr>
        <w:trPr>
          <w:jc w:val="center"/>
          <w:trHeight w:val="764"/>
        </w:trPr>
        <w:tc>
          <w:tcPr>
            <w:tcW w:w="1297" w:type="dxa"/>
            <w:vAlign w:val="center"/>
            <w:textDirection w:val="lrTb"/>
            <w:noWrap w:val="false"/>
          </w:tcPr>
          <w:p>
            <w:pPr>
              <w:pStyle w:val="995"/>
              <w:jc w:val="center"/>
              <w:pageBreakBefore w:val="0"/>
              <w:spacing w:line="312" w:lineRule="auto"/>
              <w:widowControl w:val="off"/>
              <w:rPr>
                <w:rFonts w:hint="eastAsia" w:ascii="仿宋" w:hAnsi="仿宋" w:eastAsia="仿宋" w:cs="仿宋"/>
                <w:color w:val="auto"/>
                <w:sz w:val="24"/>
                <w:szCs w:val="24"/>
                <w:highlight w:val="none"/>
              </w:rPr>
            </w:pPr>
            <w:r/>
            <w:bookmarkStart w:id="24" w:name="_Toc80122290"/>
            <w:r>
              <w:rPr>
                <w:rFonts w:hint="eastAsia" w:ascii="仿宋" w:hAnsi="仿宋" w:eastAsia="仿宋" w:cs="仿宋"/>
                <w:color w:val="auto"/>
                <w:sz w:val="24"/>
                <w:szCs w:val="24"/>
                <w:highlight w:val="none"/>
              </w:rPr>
              <w:t xml:space="preserve">项目</w:t>
            </w:r>
            <w:r/>
          </w:p>
        </w:tc>
        <w:tc>
          <w:tcPr>
            <w:tcW w:w="1347" w:type="dxa"/>
            <w:vAlign w:val="center"/>
            <w:textDirection w:val="lrTb"/>
            <w:noWrap w:val="false"/>
          </w:tcPr>
          <w:p>
            <w:pPr>
              <w:pStyle w:val="99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细化项目及分值</w:t>
            </w:r>
            <w:r/>
          </w:p>
        </w:tc>
        <w:tc>
          <w:tcPr>
            <w:tcW w:w="7291" w:type="dxa"/>
            <w:vAlign w:val="center"/>
            <w:textDirection w:val="lrTb"/>
            <w:noWrap w:val="false"/>
          </w:tcPr>
          <w:p>
            <w:pPr>
              <w:pStyle w:val="99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评分依据</w:t>
            </w:r>
            <w:r/>
          </w:p>
        </w:tc>
      </w:tr>
      <w:tr>
        <w:trPr>
          <w:jc w:val="center"/>
          <w:trHeight w:val="560"/>
        </w:trPr>
        <w:tc>
          <w:tcPr>
            <w:tcW w:w="1297" w:type="dxa"/>
            <w:vAlign w:val="center"/>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价格部分</w:t>
            </w:r>
            <w:r/>
          </w:p>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（15分）</w:t>
            </w:r>
            <w:r/>
          </w:p>
        </w:tc>
        <w:tc>
          <w:tcPr>
            <w:gridSpan w:val="2"/>
            <w:tcW w:w="8638" w:type="dxa"/>
            <w:vAlign w:val="center"/>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采用低价优先法计算，即满足</w:t>
            </w:r>
            <w:r>
              <w:rPr>
                <w:rFonts w:hint="eastAsia" w:ascii="仿宋" w:hAnsi="仿宋" w:eastAsia="仿宋" w:cs="仿宋"/>
                <w:color w:val="auto"/>
                <w:sz w:val="24"/>
                <w:szCs w:val="24"/>
                <w:highlight w:val="none"/>
                <w:lang w:val="en-US" w:eastAsia="zh-CN"/>
              </w:rPr>
              <w:t xml:space="preserve">磋商文件</w:t>
            </w:r>
            <w:r>
              <w:rPr>
                <w:rFonts w:hint="eastAsia" w:ascii="仿宋" w:hAnsi="仿宋" w:eastAsia="仿宋" w:cs="仿宋"/>
                <w:color w:val="auto"/>
                <w:sz w:val="24"/>
                <w:szCs w:val="24"/>
                <w:highlight w:val="none"/>
              </w:rPr>
              <w:t xml:space="preserve">要求且</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报价最低的</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的价格为评标基准价，其价格分为满分。其他</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的价格分统一按照下列公式计算：</w:t>
            </w:r>
            <w:r/>
          </w:p>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报价得分=（评标基准价/</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报价）×15</w:t>
            </w:r>
            <w:r/>
          </w:p>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（按四舍五入取至小数点后两位）。</w:t>
            </w:r>
            <w:r/>
          </w:p>
        </w:tc>
      </w:tr>
      <w:tr>
        <w:trPr>
          <w:jc w:val="center"/>
          <w:trHeight w:val="560"/>
        </w:trPr>
        <w:tc>
          <w:tcPr>
            <w:tcW w:w="1297" w:type="dxa"/>
            <w:vAlign w:val="center"/>
            <w:vMerge w:val="restart"/>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商务部分（7分）</w:t>
            </w:r>
            <w:r/>
          </w:p>
        </w:tc>
        <w:tc>
          <w:tcPr>
            <w:tcBorders>
              <w:right w:val="single" w:color="auto" w:sz="4" w:space="0"/>
            </w:tcBorders>
            <w:tcW w:w="1347"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企业认证</w:t>
            </w:r>
            <w:r/>
          </w:p>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（3分）</w:t>
            </w:r>
            <w:r/>
          </w:p>
        </w:tc>
        <w:tc>
          <w:tcPr>
            <w:tcBorders>
              <w:left w:val="single" w:color="auto" w:sz="4" w:space="0"/>
            </w:tcBorders>
            <w:tcW w:w="729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供应商具有有效的质量管理体系认证证书、环境管理体系认证证书、职业健康安全管理体系认证证书，每具有一项得1分，最高得3分。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注：响应文件中提供相关材料文件扫描件。</w:t>
            </w:r>
            <w:r/>
          </w:p>
        </w:tc>
      </w:tr>
      <w:tr>
        <w:trPr>
          <w:jc w:val="center"/>
          <w:trHeight w:val="560"/>
        </w:trPr>
        <w:tc>
          <w:tcPr>
            <w:tcW w:w="1297" w:type="dxa"/>
            <w:vAlign w:val="center"/>
            <w:vMerge w:val="continue"/>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right w:val="single" w:color="auto" w:sz="4" w:space="0"/>
            </w:tcBorders>
            <w:tcW w:w="1347"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项目总负责人业绩</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（4分）</w:t>
            </w:r>
            <w:r/>
          </w:p>
        </w:tc>
        <w:tc>
          <w:tcPr>
            <w:shd w:val="clear" w:color="auto" w:fill="auto"/>
            <w:tcBorders>
              <w:left w:val="single" w:color="auto" w:sz="4" w:space="0"/>
            </w:tcBorders>
            <w:tcW w:w="729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提供的拟派项目总负责人（项目经理）的业绩合同服务周期应在2023年4月1日（含）之后，业绩类型应为城市公共绿地（化）养护管理项目。合同连续服务期须满一周年的得4分，否则不得分，本项目最高得4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拟派项目总负责人（项目经理）业绩由项目合同甲方（如甲方为行政单位，可由其委托所属负责合同履约的监管单位或其项目代表单位）出具合同履约情况证明及相关信息，并加盖单位公章方为有效，否则该项业绩不得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2.供应商须提供合同扫描件及相关证明材料，扫描件及相关证明材料应能体现并标注出项目总负责人（项目经理）、服务内容、服务周期、起止时间等相关信息。</w:t>
            </w:r>
            <w:r/>
          </w:p>
        </w:tc>
      </w:tr>
      <w:tr>
        <w:trPr>
          <w:jc w:val="center"/>
          <w:trHeight w:val="708"/>
        </w:trPr>
        <w:tc>
          <w:tcPr>
            <w:tcW w:w="1297" w:type="dxa"/>
            <w:vAlign w:val="center"/>
            <w:vMerge w:val="restart"/>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技术部分</w:t>
            </w:r>
            <w:r/>
          </w:p>
          <w:p>
            <w:pPr>
              <w:pStyle w:val="995"/>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（78分）</w:t>
            </w:r>
            <w:r/>
          </w:p>
        </w:tc>
        <w:tc>
          <w:tcPr>
            <w:tcW w:w="1347"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养护管理总体组织实施方案</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（15分）</w:t>
            </w:r>
            <w:r/>
          </w:p>
        </w:tc>
        <w:tc>
          <w:tcPr>
            <w:tcW w:w="7291" w:type="dxa"/>
            <w:vAlign w:val="center"/>
            <w:textDirection w:val="lrTb"/>
            <w:noWrap w:val="false"/>
          </w:tcPr>
          <w:p>
            <w:pPr>
              <w:jc w:val="both"/>
              <w:keepLines w:val="0"/>
              <w:keepNext w:val="0"/>
              <w:pageBreakBefore w:val="0"/>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市管绿地特点和地域重要性，针对所投项目绿地构成形式及苗木特性，供应商提供养护管理具体实施方案，包含各类苗木修剪、病虫害防治、水肥管理、抗旱防涝、景观提升改造、防寒保暖、切边等具体实施方案。</w:t>
            </w:r>
            <w:r/>
          </w:p>
          <w:p>
            <w:pPr>
              <w:jc w:val="lef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方案内容应完整、符合实际、切实可行且无缺陷（缺陷是指：部分内容与项目无关、逻辑错误、科学原理错误、表述错误、不符合本项目涉及的相关规范或标准要求的任意一种情形）。</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（1）目标性（3分）方案目标性明确完整、符合实际、切实可行且无缺陷的得3分；目标性较明确存在缺陷的得2分；目标性一般的得1分；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（2）全面性（4分）方案内容全面完整、符合实际、切实可行且无缺陷的得4分；内容较全面存在缺陷的得3分；内容一般的得1分；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（3）针对性（4分）方案针对性强、完整、符合实际、切实可行且无缺陷的得4分；针对性较强存在缺陷的得3分；针对性一般的得1分 ；</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（4）规范性（4分）方案规范性强、完整、符合实际、切实可行且无缺陷的得4分，规范性较强存在缺陷的得3分；规范性一般的得1分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本项最高15分，未提供方案不得分。</w:t>
            </w:r>
            <w:r/>
          </w:p>
        </w:tc>
      </w:tr>
      <w:tr>
        <w:trPr>
          <w:jc w:val="center"/>
          <w:trHeight w:val="634"/>
        </w:trPr>
        <w:tc>
          <w:tcPr>
            <w:tcW w:w="1297" w:type="dxa"/>
            <w:vAlign w:val="center"/>
            <w:vMerge w:val="continue"/>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组织机构设置方案（7分）</w:t>
            </w:r>
            <w:r/>
          </w:p>
        </w:tc>
        <w:tc>
          <w:tcPr>
            <w:tcW w:w="729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根据供应商提供的组织机构设置方案进行综合评分：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方案内容应完整、符合实际、切实可行且无缺陷（缺陷是指：部分内容与项目无关、逻辑错误、科学原理错误、表述错误、不符合本项目涉及的相关规范或标准要求的任意一种情形）。</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（1）组织机构健全、合理、无缺陷的，得7分；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（2）组织机构较健全、较合理、存在缺陷的，得5分；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（3）组织机构基本健全、基本合理、存在缺陷的，得2分；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（4）无具体内容的，得0分。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本项最高7分。</w:t>
            </w:r>
            <w:r/>
          </w:p>
        </w:tc>
      </w:tr>
      <w:tr>
        <w:trPr>
          <w:jc w:val="center"/>
          <w:trHeight w:val="416"/>
        </w:trPr>
        <w:tc>
          <w:tcPr>
            <w:tcW w:w="1297" w:type="dxa"/>
            <w:vAlign w:val="center"/>
            <w:vMerge w:val="continue"/>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工作人员配备方案</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（12分）</w:t>
            </w:r>
            <w:r/>
          </w:p>
        </w:tc>
        <w:tc>
          <w:tcPr>
            <w:tcW w:w="729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根据供应商提供的工作人员配备方案进行综合评分：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（1）现场工作人员工种配置全面、比例合理，且能根据季节性和阶段性养护工作对现场工作人员进行量化配置，按照《园林绿化养护管理规范》（DB 3203/T 1010-2021）要求，完全满足养护管理需要的，得12分；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（2）现场工作人员工种配置全面、比例合理，且能根据季节性和阶段性养护工作对现场工作人员进行量化配置，按照《园林绿化养护管理规范》（DB 3203/T 1010-2021）要求，能够满足养护管理需要的，得8分；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（3）现场工作人员工种配置全面，根据工作需要对现场工作人员进行量化，基本满足养护管理需要的，得5分；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（4）不能满足的得0分。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注：项目总负责人（项目经理）1名、技术员（兼现场负责人）1名、质检员1名、安全员1名、资料员1名、园林园艺修剪专职人员不少于5名，供应商必须书面承诺在成交通知书下达15天内提供与上述人员</w:t>
            </w:r>
            <w:r>
              <w:rPr>
                <w:rFonts w:hint="eastAsia" w:ascii="仿宋" w:hAnsi="仿宋" w:eastAsia="仿宋" w:cs="仿宋"/>
                <w:b/>
                <w:bCs/>
                <w:color w:val="auto"/>
                <w:sz w:val="24"/>
                <w:szCs w:val="24"/>
                <w:highlight w:val="none"/>
                <w:lang w:val="en-US" w:eastAsia="zh-CN" w:bidi="ar-SA"/>
              </w:rPr>
              <w:t xml:space="preserve">（项目总负责人（项目经理）除外）</w:t>
            </w:r>
            <w:r>
              <w:rPr>
                <w:rFonts w:hint="eastAsia" w:ascii="仿宋" w:hAnsi="仿宋" w:eastAsia="仿宋" w:cs="仿宋"/>
                <w:color w:val="auto"/>
                <w:sz w:val="24"/>
                <w:szCs w:val="24"/>
                <w:highlight w:val="none"/>
                <w:lang w:val="en-US" w:eastAsia="zh-CN" w:bidi="ar-SA"/>
              </w:rPr>
              <w:t xml:space="preserve">签订不少于与本项目履约期的用人合同并在该公司缴纳社保和保险等，不能满足的得0分。</w:t>
            </w:r>
            <w:r/>
          </w:p>
          <w:p>
            <w:pPr>
              <w:pStyle w:val="951"/>
              <w:ind w:left="0" w:firstLine="0"/>
              <w:rPr>
                <w:rFonts w:hint="eastAsia"/>
                <w:color w:val="auto"/>
                <w:highlight w:val="none"/>
                <w:lang w:val="en-US" w:eastAsia="zh-CN"/>
              </w:rPr>
            </w:pPr>
            <w:r>
              <w:rPr>
                <w:rFonts w:hint="eastAsia" w:ascii="仿宋" w:hAnsi="仿宋" w:eastAsia="仿宋" w:cs="仿宋"/>
                <w:b/>
                <w:bCs/>
                <w:color w:val="auto"/>
                <w:sz w:val="24"/>
                <w:szCs w:val="24"/>
                <w:highlight w:val="none"/>
                <w:lang w:val="en-US" w:eastAsia="zh-CN" w:bidi="ar-SA"/>
              </w:rPr>
              <w:t xml:space="preserve">（项目总负责人（项目经理））</w:t>
            </w:r>
            <w:r>
              <w:rPr>
                <w:rFonts w:hint="eastAsia" w:ascii="仿宋" w:hAnsi="仿宋" w:eastAsia="仿宋" w:cs="仿宋"/>
                <w:b/>
                <w:color w:val="auto"/>
                <w:sz w:val="24"/>
                <w:szCs w:val="24"/>
                <w:highlight w:val="none"/>
                <w:lang w:val="en-US" w:bidi="zh-CN"/>
              </w:rPr>
              <w:t xml:space="preserve">需为</w:t>
            </w:r>
            <w:r>
              <w:rPr>
                <w:rFonts w:hint="eastAsia" w:ascii="仿宋" w:hAnsi="仿宋" w:eastAsia="仿宋" w:cs="仿宋"/>
                <w:b/>
                <w:color w:val="auto"/>
                <w:sz w:val="24"/>
                <w:szCs w:val="24"/>
                <w:highlight w:val="none"/>
                <w:lang w:val="en-US" w:eastAsia="zh-CN" w:bidi="zh-CN"/>
              </w:rPr>
              <w:t xml:space="preserve">供应商在职员工，</w:t>
            </w:r>
            <w:r>
              <w:rPr>
                <w:rFonts w:hint="eastAsia" w:ascii="仿宋" w:hAnsi="仿宋" w:eastAsia="仿宋" w:cs="仿宋"/>
                <w:b/>
                <w:color w:val="auto"/>
                <w:sz w:val="24"/>
                <w:szCs w:val="24"/>
                <w:highlight w:val="none"/>
                <w:lang w:val="en-US" w:bidi="zh-CN"/>
              </w:rPr>
              <w:t xml:space="preserve">提供供应商近6个月</w:t>
            </w:r>
            <w:r>
              <w:rPr>
                <w:rFonts w:hint="eastAsia" w:ascii="仿宋" w:hAnsi="仿宋" w:cs="仿宋"/>
                <w:b/>
                <w:color w:val="auto"/>
                <w:sz w:val="24"/>
                <w:szCs w:val="24"/>
                <w:highlight w:val="none"/>
                <w:lang w:val="en-US" w:bidi="zh-CN"/>
              </w:rPr>
              <w:t xml:space="preserve">内</w:t>
            </w:r>
            <w:r>
              <w:rPr>
                <w:rFonts w:hint="eastAsia" w:ascii="仿宋" w:hAnsi="仿宋" w:eastAsia="仿宋" w:cs="仿宋"/>
                <w:b/>
                <w:color w:val="auto"/>
                <w:sz w:val="24"/>
                <w:szCs w:val="24"/>
                <w:highlight w:val="none"/>
                <w:lang w:val="en-US" w:eastAsia="zh-CN" w:bidi="zh-CN"/>
              </w:rPr>
              <w:t xml:space="preserve">任意一月供应商为其缴纳的</w:t>
            </w:r>
            <w:r>
              <w:rPr>
                <w:rFonts w:hint="eastAsia" w:ascii="仿宋" w:hAnsi="仿宋" w:eastAsia="仿宋" w:cs="仿宋"/>
                <w:b/>
                <w:color w:val="auto"/>
                <w:sz w:val="24"/>
                <w:szCs w:val="24"/>
                <w:highlight w:val="none"/>
                <w:lang w:val="en-US" w:bidi="zh-CN"/>
              </w:rPr>
              <w:t xml:space="preserve">社保证明扫描件</w:t>
            </w:r>
            <w:r>
              <w:rPr>
                <w:rFonts w:hint="eastAsia" w:ascii="仿宋" w:hAnsi="仿宋" w:eastAsia="仿宋" w:cs="仿宋"/>
                <w:b/>
                <w:color w:val="auto"/>
                <w:sz w:val="24"/>
                <w:szCs w:val="24"/>
                <w:highlight w:val="none"/>
                <w:lang w:val="en-US" w:eastAsia="zh-CN" w:bidi="zh-CN"/>
              </w:rPr>
              <w:t xml:space="preserve">，</w:t>
            </w:r>
            <w:r>
              <w:rPr>
                <w:rFonts w:hint="eastAsia" w:ascii="仿宋" w:hAnsi="仿宋" w:cs="仿宋"/>
                <w:b/>
                <w:color w:val="auto"/>
                <w:sz w:val="24"/>
                <w:szCs w:val="24"/>
                <w:highlight w:val="none"/>
                <w:lang w:val="en-US" w:bidi="zh-CN"/>
              </w:rPr>
              <w:t xml:space="preserve">扫描件</w:t>
            </w:r>
            <w:r>
              <w:rPr>
                <w:rFonts w:hint="eastAsia" w:ascii="仿宋" w:hAnsi="仿宋" w:eastAsia="仿宋" w:cs="仿宋"/>
                <w:b/>
                <w:color w:val="auto"/>
                <w:sz w:val="24"/>
                <w:szCs w:val="24"/>
                <w:highlight w:val="none"/>
                <w:lang w:val="en-US" w:bidi="zh-CN"/>
              </w:rPr>
              <w:t xml:space="preserve">需清晰易辨认否则不予认可。</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本项最高12分。</w:t>
            </w:r>
            <w:r/>
          </w:p>
        </w:tc>
      </w:tr>
      <w:tr>
        <w:trPr>
          <w:jc w:val="center"/>
          <w:trHeight w:val="758"/>
        </w:trPr>
        <w:tc>
          <w:tcPr>
            <w:tcW w:w="1297" w:type="dxa"/>
            <w:vAlign w:val="center"/>
            <w:vMerge w:val="continue"/>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养护管理机械机具设备配置方案</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（12分）</w:t>
            </w:r>
            <w:r/>
          </w:p>
        </w:tc>
        <w:tc>
          <w:tcPr>
            <w:tcW w:w="729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根据供应商提供的养护管理机械机具设备配置方案进行综合评分：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（1）根据季节性、阶段性及养护现场实际情况进行量化配置，完全满足养护管理需要的，得12分；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（2）根据季节性、阶段性及养护现场实际情况进行量化配置，能够满足养护管理需要的，得8分；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（3）根据季节性、阶段性及养护现场实际情况进行量化配置，基本满足养护管理需要的，得4分；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（4）根据季节性、阶段性及养护现场实际情况进行量化配置，不能满足养护管理需要的得1分；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（5）无具体内容的，得0分。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本项最高12分。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养护管理机械机具设备配置要求为本项目的最低要求，供应商提供的养护管理机械机具设备不足的必须提供在成交通知书发出之日后15天内全部采购或租赁到位，完全满足采购人需求的书面承诺，不能满足的，得0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机械机具设备响应文件中须提供采购发票、记账凭证扫描件或购置(租赁)承诺书（含拟采购(租赁)的机械机具设备名称型号等）且按照本磋商文件第八章机械机具设备配置要求的顺序编排，并提供清单目录。其中，水车等机动车辆还需提供车辆行驶证、车辆保险等证件扫描件资料。</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需要采取租赁的，除提供租赁合同扫描件外，还需要按第八章采购需求中的要求提供养护管理机械机具设备配置相应的所有证明材料的扫描件。</w:t>
            </w:r>
            <w:r/>
          </w:p>
        </w:tc>
      </w:tr>
      <w:tr>
        <w:trPr>
          <w:jc w:val="center"/>
          <w:trHeight w:val="694"/>
        </w:trPr>
        <w:tc>
          <w:tcPr>
            <w:tcW w:w="1297" w:type="dxa"/>
            <w:vAlign w:val="center"/>
            <w:vMerge w:val="continue"/>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重点难点区域养护管理应对措施方案</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（8分）</w:t>
            </w:r>
            <w:r/>
          </w:p>
        </w:tc>
        <w:tc>
          <w:tcPr>
            <w:tcW w:w="729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根据供应商提供的重点难点区域养护管理应对措施方案内容的针对性、合理性进行综合评分：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方案内容应完整、符合实际、切实可行且无缺陷（缺陷是指：部分内容与项目无关、逻辑错误、科学原理错误、表述错误、不符合本项目涉及的相关规范或标准要求的任意一种情形）。</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内容针对性、合理性强、无缺陷的得8分；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内容针对性、合理性较强、存在缺陷的得6分；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内容针对性、合理性一般、存在缺陷的得4分；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本项最高8分。无具体内容的，得0分。</w:t>
            </w:r>
            <w:r/>
          </w:p>
        </w:tc>
      </w:tr>
      <w:tr>
        <w:trPr>
          <w:jc w:val="center"/>
        </w:trPr>
        <w:tc>
          <w:tcPr>
            <w:tcW w:w="1297" w:type="dxa"/>
            <w:vAlign w:val="center"/>
            <w:vMerge w:val="continue"/>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质量管理措施及承诺</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（7分）</w:t>
            </w:r>
            <w:r/>
          </w:p>
        </w:tc>
        <w:tc>
          <w:tcPr>
            <w:tcW w:w="729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根据供应商提供的质量管理措施及承诺进行综合评分：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方案内容应完整、符合实际、切实可行且无缺陷（缺陷是指：部分内容与项目无关、逻辑错误、科学原理错误、表述错误、不符合本项目涉及的相关规范或标准要求的任意一种情形）。</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（1）目标明确，严格按照《园林绿化养护管理规范》（DB 3203/T 1010-2021）制定合理可行措施，承诺苗木修剪及时、景观效果佳，始终保持苗木存活率、设施完好率98-100%、无缺陷的，得7分；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（2）目标较明确，按照《园林绿化养护管理规范》（DB 3203/T 1010-2021）制定措施，承诺苗木修剪及时、景观效果好，保持苗木存活率、设施完好率95-97%、存在缺陷的，得5分 ；</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（3）目标一般，措施一般，质量承诺泛泛，存在缺陷的，得2分 ；</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（4）无具体内容的，得0分。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本项最高7分。</w:t>
            </w:r>
            <w:r/>
          </w:p>
        </w:tc>
      </w:tr>
      <w:tr>
        <w:trPr>
          <w:jc w:val="center"/>
        </w:trPr>
        <w:tc>
          <w:tcPr>
            <w:tcW w:w="1297" w:type="dxa"/>
            <w:vAlign w:val="center"/>
            <w:vMerge w:val="continue"/>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安全、文明及环保施工方案</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（7分）</w:t>
            </w:r>
            <w:r/>
          </w:p>
        </w:tc>
        <w:tc>
          <w:tcPr>
            <w:tcW w:w="729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根据供应商提供的安全、文明及环保施工方案进行综合评分：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方案内容应完整、符合实际、切实可行且无缺陷（缺陷是指：部分内容与项目无关、逻辑错误、科学原理错误、表述错误、不符合本项目涉及的相关规范或标准要求的任意一种情形）。</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（1）有安全、文明及环保施工制度及措施，内容全面，措施到位，针对性强，无缺陷的，得7分；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（2）有安全、文明及环保施工制度及措施，内容较全面，措施基本到位，针对性较强，存在缺陷的，得5分；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（3）有安全、文明及环保施工制度及措施，内容一般，措施一般，有一定的针对性，存在缺陷的，得2分；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（4）无具体内容的，得0分。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本项最高7分。</w:t>
            </w:r>
            <w:r/>
          </w:p>
        </w:tc>
      </w:tr>
      <w:tr>
        <w:trPr>
          <w:jc w:val="center"/>
          <w:trHeight w:val="1184"/>
        </w:trPr>
        <w:tc>
          <w:tcPr>
            <w:tcW w:w="1297" w:type="dxa"/>
            <w:vAlign w:val="center"/>
            <w:vMerge w:val="continue"/>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服从采购人管理措施</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（7分）</w:t>
            </w:r>
            <w:r/>
          </w:p>
        </w:tc>
        <w:tc>
          <w:tcPr>
            <w:tcW w:w="729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根据供应商提供的服从采购人管理措施进行综合评分：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方案内容应完整、符合实际、切实可行且无缺陷（缺陷是指：部分内容与项目无关、逻辑错误、科学原理错误、表述错误、不符合本项目涉及的相关规范或标准要求的任意一种情形）。</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（1）服从采购人日常管理，承诺对采购人安排的例会、资料、试验、整改、质量验收及各类突击任务等100%按时完成，无缺陷的，得7分；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（2）服从采购人日常管理，承诺对采购人安排的例会、资料、试验、整改、质量验收等积极响应，存在缺陷的，得5分；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（3）服从采购人日常管理，承诺对采购人安排的例会、资料、试验、整改、质量验收等部分响应，存在缺陷的，得2分；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（4）无具体内容的，得0分。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本项最高7分。</w:t>
            </w:r>
            <w:r/>
          </w:p>
        </w:tc>
      </w:tr>
      <w:tr>
        <w:trPr>
          <w:jc w:val="center"/>
          <w:trHeight w:val="1412"/>
        </w:trPr>
        <w:tc>
          <w:tcPr>
            <w:tcW w:w="1297" w:type="dxa"/>
            <w:vAlign w:val="center"/>
            <w:vMerge w:val="continue"/>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新工艺、新方法、新措施、新设备等</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（3分）</w:t>
            </w:r>
            <w:r/>
          </w:p>
        </w:tc>
        <w:tc>
          <w:tcPr>
            <w:tcW w:w="729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根据方案内容的针对性、合理性进行综合评分。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（1）内容针对性、合理性强的得3分；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（2）内容针对性、合理性较强的得2分；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（3）内容针对性、合理性一般的得1分。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本项最高3分。无具体内容的，得0分。</w:t>
            </w:r>
            <w:r/>
          </w:p>
        </w:tc>
      </w:tr>
    </w:tbl>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说明：本项目采用综合评分法，评分结果精确到小数点后两位。</w:t>
      </w:r>
      <w:r/>
    </w:p>
    <w:p>
      <w:pPr>
        <w:pStyle w:val="101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10"/>
        <w:jc w:val="center"/>
        <w:keepLines w:val="0"/>
        <w:keepNext w:val="0"/>
        <w:pageBreakBefore w:val="0"/>
        <w:spacing w:before="0" w:after="0"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10"/>
        <w:jc w:val="center"/>
        <w:keepLines w:val="0"/>
        <w:keepNext w:val="0"/>
        <w:pageBreakBefore w:val="0"/>
        <w:spacing w:before="0" w:after="0" w:line="312" w:lineRule="auto"/>
        <w:widowControl w:val="off"/>
        <w:rPr>
          <w:highlight w:val="none"/>
        </w:rPr>
      </w:pPr>
      <w:r>
        <w:rPr>
          <w:highlight w:val="none"/>
        </w:rPr>
      </w:r>
      <w:r/>
    </w:p>
    <w:p>
      <w:pPr>
        <w:pStyle w:val="1210"/>
        <w:jc w:val="center"/>
        <w:keepLines w:val="0"/>
        <w:keepNext w:val="0"/>
        <w:pageBreakBefore w:val="0"/>
        <w:spacing w:before="0" w:after="0" w:line="312" w:lineRule="auto"/>
        <w:widowControl w:val="off"/>
        <w:rPr>
          <w:highlight w:val="none"/>
        </w:rPr>
      </w:pPr>
      <w:r/>
      <w:bookmarkStart w:id="25" w:name="_Toc32561"/>
      <w:r/>
      <w:bookmarkStart w:id="26" w:name="_Toc30302"/>
      <w:r>
        <w:rPr>
          <w:rStyle w:val="1241"/>
          <w:rFonts w:hint="eastAsia" w:ascii="仿宋" w:hAnsi="仿宋" w:eastAsia="仿宋" w:cs="仿宋"/>
          <w:color w:val="auto"/>
          <w:sz w:val="24"/>
          <w:szCs w:val="24"/>
          <w:highlight w:val="none"/>
        </w:rPr>
        <w:t xml:space="preserve">第八章 项目要求（采购需求）</w:t>
      </w:r>
      <w:bookmarkEnd w:id="24"/>
      <w:r/>
      <w:bookmarkEnd w:id="25"/>
      <w:r/>
      <w:bookmarkEnd w:id="26"/>
      <w:r/>
      <w:r/>
    </w:p>
    <w:p>
      <w:pPr>
        <w:ind w:firstLine="420"/>
        <w:jc w:val="both"/>
        <w:keepLines w:val="0"/>
        <w:keepNext w:val="0"/>
        <w:pageBreakBefore w:val="0"/>
        <w:spacing w:line="360" w:lineRule="auto"/>
        <w:rPr>
          <w:rFonts w:hint="eastAsia" w:ascii="仿宋" w:hAnsi="仿宋" w:eastAsia="仿宋" w:cs="仿宋"/>
          <w:b/>
          <w:bCs/>
          <w:color w:val="auto"/>
          <w:sz w:val="24"/>
          <w:szCs w:val="24"/>
          <w:highlight w:val="none"/>
          <w:lang w:val="en-US" w:eastAsia="zh-CN" w:bidi="ar-SA"/>
        </w:rPr>
      </w:pPr>
      <w:r/>
      <w:bookmarkStart w:id="27" w:name="_Toc80122301"/>
      <w:r/>
      <w:bookmarkStart w:id="28" w:name="_Toc25252"/>
      <w:r>
        <w:rPr>
          <w:rFonts w:hint="eastAsia" w:ascii="仿宋" w:hAnsi="仿宋" w:eastAsia="仿宋" w:cs="仿宋"/>
          <w:b/>
          <w:bCs/>
          <w:color w:val="auto"/>
          <w:sz w:val="24"/>
          <w:szCs w:val="24"/>
          <w:highlight w:val="none"/>
          <w:lang w:val="en-US" w:eastAsia="zh-CN" w:bidi="ar-SA"/>
        </w:rPr>
        <w:t xml:space="preserve">一、项目说明</w:t>
      </w:r>
      <w:r/>
    </w:p>
    <w:p>
      <w:pPr>
        <w:ind w:firstLine="420"/>
        <w:jc w:val="both"/>
        <w:keepLines w:val="0"/>
        <w:keepNext w:val="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1、采购人：徐州市住房和城乡建设局</w:t>
      </w:r>
      <w:r/>
    </w:p>
    <w:p>
      <w:pPr>
        <w:ind w:firstLine="420"/>
        <w:jc w:val="both"/>
        <w:keepLines w:val="0"/>
        <w:keepNext w:val="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2、项目名称：2026年新增市管绿地养护管理</w:t>
      </w:r>
      <w:r/>
    </w:p>
    <w:p>
      <w:pPr>
        <w:ind w:firstLine="420"/>
        <w:jc w:val="both"/>
        <w:keepLines w:val="0"/>
        <w:keepNext w:val="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3、预算金额</w:t>
      </w:r>
      <w:r>
        <w:rPr>
          <w:rStyle w:val="1241"/>
          <w:rFonts w:hint="eastAsia" w:ascii="仿宋" w:hAnsi="仿宋" w:eastAsia="仿宋" w:cs="仿宋"/>
          <w:b/>
          <w:bCs/>
          <w:color w:val="auto"/>
          <w:sz w:val="24"/>
          <w:szCs w:val="24"/>
          <w:highlight w:val="none"/>
        </w:rPr>
        <w:t xml:space="preserve">（</w:t>
      </w:r>
      <w:r>
        <w:rPr>
          <w:rStyle w:val="1241"/>
          <w:rFonts w:hint="eastAsia" w:ascii="仿宋" w:hAnsi="仿宋" w:eastAsia="仿宋" w:cs="仿宋"/>
          <w:b/>
          <w:bCs/>
          <w:color w:val="auto"/>
          <w:sz w:val="24"/>
          <w:szCs w:val="24"/>
          <w:highlight w:val="none"/>
          <w:lang w:val="en-US"/>
        </w:rPr>
        <w:t xml:space="preserve">最高限价）</w:t>
      </w:r>
      <w:r>
        <w:rPr>
          <w:rFonts w:hint="eastAsia" w:ascii="仿宋" w:hAnsi="仿宋" w:eastAsia="仿宋" w:cs="仿宋"/>
          <w:color w:val="auto"/>
          <w:sz w:val="24"/>
          <w:szCs w:val="24"/>
          <w:highlight w:val="none"/>
          <w:lang w:val="en-US" w:eastAsia="zh-CN" w:bidi="ar-SA"/>
        </w:rPr>
        <w:t xml:space="preserve">：</w:t>
      </w:r>
      <w:r>
        <w:rPr>
          <w:rStyle w:val="1241"/>
          <w:rFonts w:hint="eastAsia" w:ascii="仿宋" w:hAnsi="仿宋" w:eastAsia="仿宋" w:cs="仿宋"/>
          <w:b/>
          <w:bCs/>
          <w:color w:val="auto"/>
          <w:sz w:val="24"/>
          <w:szCs w:val="24"/>
          <w:highlight w:val="none"/>
        </w:rPr>
        <w:t xml:space="preserve">本项目不接受超过采购项目预算金额人民币</w:t>
      </w:r>
      <w:r>
        <w:rPr>
          <w:rStyle w:val="1241"/>
          <w:rFonts w:hint="eastAsia" w:ascii="仿宋" w:hAnsi="仿宋" w:eastAsia="仿宋" w:cs="仿宋"/>
          <w:b/>
          <w:bCs/>
          <w:color w:val="auto"/>
          <w:sz w:val="24"/>
          <w:szCs w:val="24"/>
          <w:highlight w:val="none"/>
          <w:u w:val="single"/>
          <w:lang w:val="en-US"/>
        </w:rPr>
        <w:t xml:space="preserve">314.35</w:t>
      </w:r>
      <w:r>
        <w:rPr>
          <w:rStyle w:val="1241"/>
          <w:rFonts w:hint="eastAsia" w:ascii="仿宋" w:hAnsi="仿宋" w:eastAsia="仿宋" w:cs="仿宋"/>
          <w:b/>
          <w:bCs/>
          <w:color w:val="auto"/>
          <w:sz w:val="24"/>
          <w:szCs w:val="24"/>
          <w:highlight w:val="none"/>
          <w:u w:val="none"/>
        </w:rPr>
        <w:t xml:space="preserve">万元</w:t>
      </w:r>
      <w:r>
        <w:rPr>
          <w:rStyle w:val="1241"/>
          <w:rFonts w:hint="eastAsia" w:ascii="仿宋" w:hAnsi="仿宋" w:eastAsia="仿宋" w:cs="仿宋"/>
          <w:b/>
          <w:bCs/>
          <w:color w:val="auto"/>
          <w:sz w:val="24"/>
          <w:szCs w:val="24"/>
          <w:highlight w:val="none"/>
        </w:rPr>
        <w:t xml:space="preserve">的报价，</w:t>
      </w:r>
      <w:r>
        <w:rPr>
          <w:rStyle w:val="1241"/>
          <w:rFonts w:hint="eastAsia" w:ascii="仿宋" w:hAnsi="仿宋" w:eastAsia="仿宋" w:cs="仿宋"/>
          <w:b/>
          <w:bCs/>
          <w:color w:val="auto"/>
          <w:sz w:val="24"/>
          <w:szCs w:val="24"/>
          <w:highlight w:val="none"/>
          <w:lang w:val="en-US"/>
        </w:rPr>
        <w:t xml:space="preserve">其中</w:t>
      </w:r>
      <w:r>
        <w:rPr>
          <w:rStyle w:val="1241"/>
          <w:rFonts w:hint="eastAsia" w:ascii="仿宋" w:hAnsi="仿宋" w:eastAsia="仿宋" w:cs="仿宋"/>
          <w:b/>
          <w:bCs/>
          <w:color w:val="auto"/>
          <w:sz w:val="24"/>
          <w:szCs w:val="24"/>
          <w:highlight w:val="none"/>
          <w:lang w:val="en-US" w:eastAsia="zh-CN"/>
        </w:rPr>
        <w:t xml:space="preserve">采购包1：160.64万元；采购包2：153.71万元。</w:t>
      </w:r>
      <w:r/>
    </w:p>
    <w:p>
      <w:pPr>
        <w:ind w:firstLine="420"/>
        <w:jc w:val="both"/>
        <w:keepLines w:val="0"/>
        <w:keepNext w:val="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4、合同履行期限：本项目合同履行期限为3-29个月不等，以实际养护时间为准。</w:t>
      </w:r>
      <w:r/>
    </w:p>
    <w:p>
      <w:pPr>
        <w:ind w:firstLine="420"/>
        <w:jc w:val="both"/>
        <w:keepLines w:val="0"/>
        <w:keepNext w:val="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5、采购包划分：本项目</w:t>
      </w:r>
      <w:r>
        <w:rPr>
          <w:rFonts w:hint="eastAsia" w:ascii="仿宋" w:hAnsi="仿宋" w:eastAsia="仿宋" w:cs="仿宋"/>
          <w:color w:val="auto"/>
          <w:sz w:val="24"/>
          <w:szCs w:val="24"/>
          <w:highlight w:val="none"/>
          <w:lang w:val="zh-CN" w:eastAsia="zh-CN" w:bidi="ar-SA"/>
        </w:rPr>
        <w:t xml:space="preserve">共分</w:t>
      </w: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个</w:t>
      </w:r>
      <w:r>
        <w:rPr>
          <w:rFonts w:hint="eastAsia" w:ascii="仿宋" w:hAnsi="仿宋" w:eastAsia="仿宋" w:cs="仿宋"/>
          <w:color w:val="auto"/>
          <w:sz w:val="24"/>
          <w:szCs w:val="24"/>
          <w:highlight w:val="none"/>
          <w:lang w:val="en-US" w:eastAsia="zh-CN" w:bidi="ar-SA"/>
        </w:rPr>
        <w:t xml:space="preserve">采购包，其中：</w:t>
      </w:r>
      <w:r/>
    </w:p>
    <w:p>
      <w:pPr>
        <w:ind w:firstLine="420"/>
        <w:jc w:val="both"/>
        <w:keepLines w:val="0"/>
        <w:keepNext w:val="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采购包1：2026年新增市管绿地养护管理(</w:t>
      </w:r>
      <w:r>
        <w:rPr>
          <w:rFonts w:hint="eastAsia" w:ascii="仿宋" w:hAnsi="仿宋" w:eastAsia="仿宋" w:cs="仿宋"/>
          <w:b/>
          <w:bCs/>
          <w:color w:val="auto"/>
          <w:sz w:val="24"/>
          <w:szCs w:val="24"/>
          <w:highlight w:val="none"/>
          <w:lang w:val="en-US" w:eastAsia="zh-CN" w:bidi="ar-SA"/>
        </w:rPr>
        <w:t xml:space="preserve">一标段：2026年新移交绿地子房山公园养护管理</w:t>
      </w:r>
      <w:r>
        <w:rPr>
          <w:rFonts w:hint="eastAsia" w:ascii="仿宋" w:hAnsi="仿宋" w:eastAsia="仿宋" w:cs="仿宋"/>
          <w:color w:val="auto"/>
          <w:sz w:val="24"/>
          <w:szCs w:val="24"/>
          <w:highlight w:val="none"/>
          <w:lang w:val="en-US" w:eastAsia="zh-CN" w:bidi="ar-SA"/>
        </w:rPr>
        <w:t xml:space="preserve">)，包含2026年新移交绿地子房山公园养护管理，对园区内建（构）筑物、绿地、广场、道路、给排水、照明、监控、标识标牌、公共服务设施等进行养护管理，包括建（</w:t>
      </w:r>
      <w:r>
        <w:rPr>
          <w:rFonts w:hint="eastAsia" w:ascii="仿宋" w:hAnsi="仿宋" w:eastAsia="仿宋" w:cs="仿宋"/>
          <w:strike w:val="0"/>
          <w:color w:val="auto"/>
          <w:sz w:val="24"/>
          <w:szCs w:val="24"/>
          <w:highlight w:val="none"/>
          <w:lang w:val="en-US" w:eastAsia="zh-CN" w:bidi="ar-SA"/>
        </w:rPr>
        <w:t xml:space="preserve">构</w:t>
      </w:r>
      <w:r>
        <w:rPr>
          <w:rFonts w:hint="eastAsia" w:ascii="仿宋" w:hAnsi="仿宋" w:eastAsia="仿宋" w:cs="仿宋"/>
          <w:color w:val="auto"/>
          <w:sz w:val="24"/>
          <w:szCs w:val="24"/>
          <w:highlight w:val="none"/>
          <w:lang w:val="en-US" w:eastAsia="zh-CN" w:bidi="ar-SA"/>
        </w:rPr>
        <w:t xml:space="preserve">）筑物日常维修、设施维护、绿化苗木管理、病虫害防治、肥水管理、卫生保洁、防灾防火、秩序巡查(含保安)等服务项目。</w:t>
      </w:r>
      <w:r/>
    </w:p>
    <w:p>
      <w:pPr>
        <w:ind w:firstLine="420"/>
        <w:jc w:val="both"/>
        <w:keepLines w:val="0"/>
        <w:keepNext w:val="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采购包2：2026年新增市管绿地养护管理(</w:t>
      </w:r>
      <w:r>
        <w:rPr>
          <w:rFonts w:hint="eastAsia" w:ascii="仿宋" w:hAnsi="仿宋" w:eastAsia="仿宋" w:cs="仿宋"/>
          <w:b/>
          <w:bCs/>
          <w:color w:val="auto"/>
          <w:sz w:val="24"/>
          <w:szCs w:val="24"/>
          <w:highlight w:val="none"/>
          <w:lang w:val="en-US" w:eastAsia="zh-CN" w:bidi="ar-SA"/>
        </w:rPr>
        <w:t xml:space="preserve">二标段：2026年新移交绿地道路绿地养护管理</w:t>
      </w:r>
      <w:r>
        <w:rPr>
          <w:rFonts w:hint="eastAsia" w:ascii="仿宋" w:hAnsi="仿宋" w:eastAsia="仿宋" w:cs="仿宋"/>
          <w:color w:val="auto"/>
          <w:sz w:val="24"/>
          <w:szCs w:val="24"/>
          <w:highlight w:val="none"/>
          <w:lang w:val="en-US" w:eastAsia="zh-CN" w:bidi="ar-SA"/>
        </w:rPr>
        <w:t xml:space="preserve">)，包含2026年新移交绿地道路绿地养护管理，对道路绿地内建（</w:t>
      </w:r>
      <w:r>
        <w:rPr>
          <w:rFonts w:hint="eastAsia" w:ascii="仿宋" w:hAnsi="仿宋" w:eastAsia="仿宋" w:cs="仿宋"/>
          <w:strike w:val="0"/>
          <w:color w:val="auto"/>
          <w:sz w:val="24"/>
          <w:szCs w:val="24"/>
          <w:highlight w:val="none"/>
          <w:lang w:val="en-US" w:eastAsia="zh-CN" w:bidi="ar-SA"/>
        </w:rPr>
        <w:t xml:space="preserve">构</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strike w:val="0"/>
          <w:color w:val="auto"/>
          <w:sz w:val="24"/>
          <w:szCs w:val="24"/>
          <w:highlight w:val="none"/>
          <w:lang w:val="en-US" w:eastAsia="zh-CN" w:bidi="ar-SA"/>
        </w:rPr>
        <w:t xml:space="preserve">筑物</w:t>
      </w:r>
      <w:r>
        <w:rPr>
          <w:rFonts w:hint="eastAsia" w:ascii="仿宋" w:hAnsi="仿宋" w:eastAsia="仿宋" w:cs="仿宋"/>
          <w:color w:val="auto"/>
          <w:sz w:val="24"/>
          <w:szCs w:val="24"/>
          <w:highlight w:val="none"/>
          <w:lang w:val="en-US" w:eastAsia="zh-CN" w:bidi="ar-SA"/>
        </w:rPr>
        <w:t xml:space="preserve">、绿地、广场、园路、公共服务设施等进行养护管理，包括建（</w:t>
      </w:r>
      <w:r>
        <w:rPr>
          <w:rFonts w:hint="eastAsia" w:ascii="仿宋" w:hAnsi="仿宋" w:eastAsia="仿宋" w:cs="仿宋"/>
          <w:strike w:val="0"/>
          <w:color w:val="auto"/>
          <w:sz w:val="24"/>
          <w:szCs w:val="24"/>
          <w:highlight w:val="none"/>
          <w:lang w:val="en-US" w:eastAsia="zh-CN" w:bidi="ar-SA"/>
        </w:rPr>
        <w:t xml:space="preserve">构</w:t>
      </w:r>
      <w:r>
        <w:rPr>
          <w:rFonts w:hint="eastAsia" w:ascii="仿宋" w:hAnsi="仿宋" w:eastAsia="仿宋" w:cs="仿宋"/>
          <w:color w:val="auto"/>
          <w:sz w:val="24"/>
          <w:szCs w:val="24"/>
          <w:highlight w:val="none"/>
          <w:lang w:val="en-US" w:eastAsia="zh-CN" w:bidi="ar-SA"/>
        </w:rPr>
        <w:t xml:space="preserve">）筑物日常维修、设施维护、绿化苗木管理、病虫害防治、肥水管理、卫生保洁、防灾防火等服务项目。</w:t>
      </w:r>
      <w:r/>
    </w:p>
    <w:p>
      <w:pPr>
        <w:ind w:firstLine="420"/>
        <w:jc w:val="both"/>
        <w:keepLines w:val="0"/>
        <w:keepNext w:val="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说明：每个供应商可以对本项目2个采购包提交响应文件及参与评审，但每个供应商只能获得一个采购包的中标（成交）资格。如果投标人采购包1中排名第一，则确定其为采购包1中标（成交）人，在采购包2中不再推荐其为中标（成交）人。评审顺序为采购包1至采购包2依次评审。</w:t>
      </w:r>
      <w:r/>
    </w:p>
    <w:p>
      <w:pPr>
        <w:ind w:firstLine="420"/>
        <w:jc w:val="both"/>
        <w:keepLines w:val="0"/>
        <w:keepNext w:val="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6、采购标的对应的中小企业划分标准所属行业为其他未列明行业</w:t>
      </w:r>
      <w:r/>
    </w:p>
    <w:p>
      <w:pPr>
        <w:ind w:firstLine="420"/>
        <w:jc w:val="both"/>
        <w:keepLines w:val="0"/>
        <w:keepNext w:val="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注：中小企业划分标准所属行业以《关于印发中小企业划型标准规定的通知》（工信部联企业[2011]300号）的规定为准。</w:t>
      </w:r>
      <w:r/>
    </w:p>
    <w:p>
      <w:pPr>
        <w:ind w:firstLine="420"/>
        <w:jc w:val="both"/>
        <w:keepLines w:val="0"/>
        <w:keepNext w:val="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7、本项目为专门面向中小企业的项目。</w:t>
      </w:r>
      <w:r/>
    </w:p>
    <w:p>
      <w:pPr>
        <w:ind w:firstLine="420"/>
        <w:jc w:val="both"/>
        <w:keepLines w:val="0"/>
        <w:keepNext w:val="0"/>
        <w:pageBreakBefore w:val="0"/>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二、</w:t>
      </w:r>
      <w:r>
        <w:rPr>
          <w:rFonts w:hint="eastAsia" w:ascii="仿宋" w:hAnsi="仿宋" w:eastAsia="仿宋" w:cs="仿宋"/>
          <w:b/>
          <w:bCs/>
          <w:color w:val="auto"/>
          <w:sz w:val="24"/>
          <w:szCs w:val="24"/>
          <w:highlight w:val="none"/>
          <w:lang w:val="en-US" w:eastAsia="zh-CN" w:bidi="ar-SA"/>
        </w:rPr>
        <w:t xml:space="preserve">服务内容及范围</w:t>
      </w:r>
      <w:r/>
    </w:p>
    <w:p>
      <w:pPr>
        <w:ind w:firstLine="420"/>
        <w:jc w:val="both"/>
        <w:keepLines w:val="0"/>
        <w:keepNext w:val="0"/>
        <w:pageBreakBefore w:val="0"/>
        <w:spacing w:line="360" w:lineRule="auto"/>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p>
      <w:pPr>
        <w:ind w:firstLine="420"/>
        <w:jc w:val="both"/>
        <w:keepLines w:val="0"/>
        <w:keepNext w:val="0"/>
        <w:pageBreakBefore w:val="0"/>
        <w:spacing w:line="360" w:lineRule="auto"/>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p>
      <w:pPr>
        <w:ind w:left="0" w:right="0" w:firstLine="482"/>
        <w:jc w:val="both"/>
        <w:keepLines w:val="0"/>
        <w:keepNext w:val="0"/>
        <w:pageBreakBefore w:val="0"/>
        <w:spacing w:line="324"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采购包1：</w:t>
      </w:r>
      <w:r>
        <w:rPr>
          <w:rFonts w:hint="eastAsia" w:ascii="仿宋" w:hAnsi="仿宋" w:eastAsia="仿宋" w:cs="仿宋"/>
          <w:color w:val="auto"/>
          <w:sz w:val="24"/>
          <w:szCs w:val="24"/>
          <w:highlight w:val="none"/>
          <w:lang w:val="en-US" w:eastAsia="zh-CN" w:bidi="ar-SA"/>
        </w:rPr>
        <w:t xml:space="preserve">一标段：</w:t>
      </w:r>
      <w:r>
        <w:rPr>
          <w:rFonts w:hint="eastAsia" w:ascii="仿宋" w:hAnsi="仿宋" w:eastAsia="仿宋" w:cs="仿宋"/>
          <w:b/>
          <w:bCs/>
          <w:color w:val="auto"/>
          <w:sz w:val="24"/>
          <w:szCs w:val="24"/>
          <w:highlight w:val="none"/>
          <w:lang w:val="en-US" w:eastAsia="zh-CN" w:bidi="ar-SA"/>
        </w:rPr>
        <w:t xml:space="preserve">2026年新移交绿地子房山公园养护管理</w:t>
      </w:r>
      <w:r/>
    </w:p>
    <w:tbl>
      <w:tblPr>
        <w:tblStyle w:val="950"/>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0"/>
        <w:gridCol w:w="2410"/>
        <w:gridCol w:w="1235"/>
        <w:gridCol w:w="1110"/>
        <w:gridCol w:w="1245"/>
        <w:gridCol w:w="945"/>
        <w:gridCol w:w="1275"/>
      </w:tblGrid>
      <w:tr>
        <w:trPr>
          <w:jc w:val="center"/>
          <w:trHeight w:val="586"/>
        </w:trPr>
        <w:tc>
          <w:tcPr>
            <w:gridSpan w:val="7"/>
            <w:tcW w:w="9540" w:type="dxa"/>
            <w:vAlign w:val="center"/>
            <w:textDirection w:val="lrTb"/>
            <w:noWrap/>
          </w:tcPr>
          <w:p>
            <w:pPr>
              <w:pStyle w:val="149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一、子房山山体公园</w:t>
            </w:r>
            <w:r/>
          </w:p>
        </w:tc>
      </w:tr>
      <w:tr>
        <w:trPr>
          <w:jc w:val="center"/>
          <w:trHeight w:val="23"/>
        </w:trPr>
        <w:tc>
          <w:tcPr>
            <w:tcW w:w="1320" w:type="dxa"/>
            <w:vAlign w:val="center"/>
            <w:textDirection w:val="lrTb"/>
            <w:noWrap/>
          </w:tcPr>
          <w:p>
            <w:pPr>
              <w:pStyle w:val="149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采购包号</w:t>
            </w:r>
            <w:r/>
          </w:p>
        </w:tc>
        <w:tc>
          <w:tcPr>
            <w:tcW w:w="2410" w:type="dxa"/>
            <w:vAlign w:val="center"/>
            <w:textDirection w:val="lrTb"/>
            <w:noWrap/>
          </w:tcPr>
          <w:p>
            <w:pPr>
              <w:pStyle w:val="149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类别</w:t>
            </w:r>
            <w:r/>
          </w:p>
        </w:tc>
        <w:tc>
          <w:tcPr>
            <w:tcW w:w="1235" w:type="dxa"/>
            <w:vAlign w:val="center"/>
            <w:textDirection w:val="lrTb"/>
            <w:noWrap/>
          </w:tcPr>
          <w:p>
            <w:pPr>
              <w:pStyle w:val="149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w:t>
            </w:r>
            <w:r/>
          </w:p>
        </w:tc>
        <w:tc>
          <w:tcPr>
            <w:tcW w:w="1110" w:type="dxa"/>
            <w:vAlign w:val="center"/>
            <w:textDirection w:val="lrTb"/>
            <w:noWrap/>
          </w:tcPr>
          <w:p>
            <w:pPr>
              <w:pStyle w:val="149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W w:w="1245" w:type="dxa"/>
            <w:vAlign w:val="center"/>
            <w:textDirection w:val="lrTb"/>
            <w:noWrap w:val="false"/>
          </w:tcPr>
          <w:p>
            <w:pPr>
              <w:pStyle w:val="149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位置</w:t>
            </w:r>
            <w:r/>
          </w:p>
        </w:tc>
        <w:tc>
          <w:tcPr>
            <w:tcW w:w="945" w:type="dxa"/>
            <w:vAlign w:val="center"/>
            <w:textDirection w:val="lrTb"/>
            <w:noWrap w:val="false"/>
          </w:tcPr>
          <w:p>
            <w:pPr>
              <w:pStyle w:val="149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养护等级</w:t>
            </w:r>
            <w:r/>
          </w:p>
        </w:tc>
        <w:tc>
          <w:tcPr>
            <w:shd w:val="clear" w:color="auto" w:fill="auto"/>
            <w:tcW w:w="1275" w:type="dxa"/>
            <w:vAlign w:val="center"/>
            <w:textDirection w:val="lrTb"/>
            <w:noWrap w:val="false"/>
          </w:tcPr>
          <w:p>
            <w:pPr>
              <w:pStyle w:val="1498"/>
              <w:ind w:firstLine="0"/>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养护周期（月）</w:t>
            </w:r>
            <w:r/>
          </w:p>
        </w:tc>
      </w:tr>
      <w:tr>
        <w:trPr>
          <w:jc w:val="center"/>
          <w:trHeight w:val="90"/>
        </w:trPr>
        <w:tc>
          <w:tcPr>
            <w:tcW w:w="1320" w:type="dxa"/>
            <w:vAlign w:val="center"/>
            <w:textDirection w:val="lrTb"/>
            <w:noWrap/>
          </w:tcPr>
          <w:p>
            <w:pPr>
              <w:pStyle w:val="1498"/>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bidi="ar-SA"/>
              </w:rPr>
              <w:t xml:space="preserve">一标段：</w:t>
            </w:r>
            <w:r>
              <w:rPr>
                <w:rFonts w:hint="eastAsia" w:ascii="仿宋" w:hAnsi="仿宋" w:eastAsia="仿宋" w:cs="仿宋"/>
                <w:b/>
                <w:bCs/>
                <w:color w:val="auto"/>
                <w:sz w:val="24"/>
                <w:szCs w:val="24"/>
                <w:highlight w:val="none"/>
                <w:lang w:val="en-US" w:eastAsia="zh-CN" w:bidi="ar-SA"/>
              </w:rPr>
              <w:t xml:space="preserve">2026年新移交绿地子房山公园养护管理</w:t>
            </w:r>
            <w:r/>
          </w:p>
        </w:tc>
        <w:tc>
          <w:tcPr>
            <w:tcW w:w="2410" w:type="dxa"/>
            <w:vAlign w:val="center"/>
            <w:textDirection w:val="lrTb"/>
            <w:noWrap w:val="false"/>
          </w:tcPr>
          <w:p>
            <w:pPr>
              <w:pStyle w:val="149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子房山山体公园（绿地及铺装）</w:t>
            </w:r>
            <w:r/>
          </w:p>
        </w:tc>
        <w:tc>
          <w:tcPr>
            <w:tcW w:w="1235" w:type="dxa"/>
            <w:vAlign w:val="center"/>
            <w:textDirection w:val="lrTb"/>
            <w:noWrap/>
          </w:tcPr>
          <w:p>
            <w:pPr>
              <w:pStyle w:val="149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110" w:type="dxa"/>
            <w:vAlign w:val="center"/>
            <w:textDirection w:val="lrTb"/>
            <w:noWrap/>
          </w:tcPr>
          <w:p>
            <w:pPr>
              <w:pStyle w:val="1498"/>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101563</w:t>
            </w:r>
            <w:r/>
          </w:p>
        </w:tc>
        <w:tc>
          <w:tcPr>
            <w:shd w:val="clear" w:color="auto" w:fill="auto"/>
            <w:tcW w:w="124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津浦东路与淮海路东延交叉口东北角</w:t>
            </w:r>
            <w:r/>
          </w:p>
        </w:tc>
        <w:tc>
          <w:tcPr>
            <w:tcW w:w="945" w:type="dxa"/>
            <w:vAlign w:val="center"/>
            <w:textDirection w:val="lrTb"/>
            <w:noWrap/>
          </w:tcPr>
          <w:p>
            <w:pPr>
              <w:pStyle w:val="1498"/>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一级乙类</w:t>
            </w:r>
            <w:r/>
          </w:p>
        </w:tc>
        <w:tc>
          <w:tcPr>
            <w:shd w:val="clear" w:color="auto" w:fill="auto"/>
            <w:tcW w:w="1275" w:type="dxa"/>
            <w:vAlign w:val="center"/>
            <w:textDirection w:val="lrTb"/>
            <w:noWrap/>
          </w:tcPr>
          <w:p>
            <w:pPr>
              <w:pStyle w:val="1498"/>
              <w:ind w:firstLine="0"/>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27</w:t>
            </w:r>
            <w:r/>
          </w:p>
        </w:tc>
      </w:tr>
    </w:tbl>
    <w:p>
      <w:pPr>
        <w:ind w:left="0" w:right="0" w:firstLine="482"/>
        <w:jc w:val="both"/>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r>
      <w:r/>
    </w:p>
    <w:p>
      <w:pPr>
        <w:ind w:right="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采购包2</w:t>
      </w:r>
      <w:r>
        <w:rPr>
          <w:rFonts w:hint="eastAsia" w:ascii="仿宋" w:hAnsi="仿宋" w:eastAsia="仿宋" w:cs="仿宋"/>
          <w:color w:val="auto"/>
          <w:sz w:val="24"/>
          <w:szCs w:val="24"/>
          <w:highlight w:val="none"/>
          <w:lang w:val="en-US" w:eastAsia="zh-CN" w:bidi="ar-SA"/>
        </w:rPr>
        <w:t xml:space="preserve">：二标段：</w:t>
      </w:r>
      <w:r>
        <w:rPr>
          <w:rFonts w:hint="eastAsia" w:ascii="仿宋" w:hAnsi="仿宋" w:eastAsia="仿宋" w:cs="仿宋"/>
          <w:b/>
          <w:bCs/>
          <w:color w:val="auto"/>
          <w:sz w:val="24"/>
          <w:szCs w:val="24"/>
          <w:highlight w:val="none"/>
          <w:lang w:val="en-US" w:eastAsia="zh-CN" w:bidi="ar-SA"/>
        </w:rPr>
        <w:t xml:space="preserve">2026年新移交绿地道路绿地养护管理</w:t>
      </w:r>
      <w:r/>
    </w:p>
    <w:tbl>
      <w:tblPr>
        <w:tblStyle w:val="950"/>
        <w:tblW w:w="95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6"/>
        <w:gridCol w:w="2090"/>
        <w:gridCol w:w="2153"/>
        <w:gridCol w:w="788"/>
        <w:gridCol w:w="1390"/>
        <w:gridCol w:w="1075"/>
        <w:gridCol w:w="1194"/>
      </w:tblGrid>
      <w:tr>
        <w:trPr>
          <w:trHeight w:val="1197"/>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995"/>
              <w:jc w:val="center"/>
              <w:keepLines w:val="0"/>
              <w:keepNext w:val="0"/>
              <w:pageBreakBefore w:val="0"/>
              <w:spacing w:line="240" w:lineRule="auto"/>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采购包号</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pStyle w:val="99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绿地名称</w:t>
            </w:r>
            <w:r/>
          </w:p>
        </w:tc>
        <w:tc>
          <w:tcPr>
            <w:shd w:val="clear" w:color="auto" w:fill="auto"/>
            <w:tcBorders>
              <w:top w:val="single" w:color="000000" w:sz="4" w:space="0"/>
              <w:left w:val="single" w:color="000000" w:sz="4" w:space="0"/>
              <w:bottom w:val="none" w:color="000000" w:sz="4" w:space="0"/>
              <w:right w:val="single" w:color="000000" w:sz="4" w:space="0"/>
            </w:tcBorders>
            <w:tcW w:w="2153" w:type="dxa"/>
            <w:vAlign w:val="center"/>
            <w:textDirection w:val="lrTb"/>
            <w:noWrap w:val="false"/>
          </w:tcPr>
          <w:p>
            <w:pPr>
              <w:pStyle w:val="995"/>
              <w:ind w:lef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位置</w:t>
            </w:r>
            <w:r/>
          </w:p>
        </w:tc>
        <w:tc>
          <w:tcPr>
            <w:shd w:val="clear" w:color="auto" w:fill="auto"/>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99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养护等级</w:t>
            </w:r>
            <w:r/>
          </w:p>
        </w:tc>
        <w:tc>
          <w:tcPr>
            <w:shd w:val="clear" w:color="auto" w:fill="auto"/>
            <w:tcBorders>
              <w:top w:val="single" w:color="000000" w:sz="4" w:space="0"/>
              <w:left w:val="single" w:color="000000" w:sz="4" w:space="0"/>
              <w:bottom w:val="none" w:color="000000" w:sz="4" w:space="0"/>
              <w:right w:val="single" w:color="000000" w:sz="4" w:space="0"/>
            </w:tcBorders>
            <w:tcW w:w="1390" w:type="dxa"/>
            <w:vAlign w:val="center"/>
            <w:textDirection w:val="lrTb"/>
            <w:noWrap w:val="false"/>
          </w:tcPr>
          <w:p>
            <w:pPr>
              <w:pStyle w:val="99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绿地面积（㎡）</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9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普通行道树数量（株）</w:t>
            </w:r>
            <w:r/>
          </w:p>
        </w:tc>
        <w:tc>
          <w:tcPr>
            <w:shd w:val="clear" w:color="auto" w:fill="auto"/>
            <w:tcBorders>
              <w:top w:val="single" w:color="000000" w:sz="4" w:space="0"/>
              <w:left w:val="none" w:color="000000" w:sz="4" w:space="0"/>
              <w:bottom w:val="none" w:color="000000" w:sz="4" w:space="0"/>
              <w:right w:val="single" w:color="000000" w:sz="4" w:space="0"/>
            </w:tcBorders>
            <w:tcW w:w="1194" w:type="dxa"/>
            <w:vAlign w:val="center"/>
            <w:textDirection w:val="lrTb"/>
            <w:noWrap w:val="false"/>
          </w:tcPr>
          <w:p>
            <w:pPr>
              <w:pStyle w:val="99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养护期（月）</w:t>
            </w:r>
            <w:r/>
          </w:p>
        </w:tc>
      </w:tr>
      <w:tr>
        <w:trPr>
          <w:trHeight w:val="1493"/>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restart"/>
            <w:textDirection w:val="lrTb"/>
            <w:noWrap w:val="false"/>
          </w:tcPr>
          <w:p>
            <w:pPr>
              <w:pStyle w:val="995"/>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2：二标段：</w:t>
            </w:r>
            <w:r>
              <w:rPr>
                <w:rFonts w:hint="eastAsia" w:ascii="仿宋" w:hAnsi="仿宋" w:eastAsia="仿宋" w:cs="仿宋"/>
                <w:b/>
                <w:bCs/>
                <w:color w:val="auto"/>
                <w:sz w:val="24"/>
                <w:szCs w:val="24"/>
                <w:highlight w:val="none"/>
                <w:lang w:val="en-US" w:eastAsia="zh-CN" w:bidi="ar-SA"/>
              </w:rPr>
              <w:t xml:space="preserve">2026年新移交绿地道路绿地养护管理</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both"/>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2018年市管道路贯通改造建国路改造工程（建国东路快哉亭段）行道树工程</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建国路快哉亭段</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Style w:val="995"/>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一级乙类</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28</w:t>
            </w:r>
            <w:r/>
          </w:p>
        </w:tc>
      </w:tr>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99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泉润大道绿化工程</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泉山区范围</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995"/>
              <w:ind w:firstLine="420"/>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49296</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29</w:t>
            </w:r>
            <w:r/>
          </w:p>
        </w:tc>
      </w:tr>
      <w:tr>
        <w:trPr>
          <w:trHeight w:val="1493"/>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99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2023年城市快速路网建设-三环南路快速化改造新增点位绿化工程</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泉山区七里沟节点、双山路节点</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995"/>
              <w:ind w:firstLine="420"/>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19997 </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26</w:t>
            </w:r>
            <w:r/>
          </w:p>
        </w:tc>
      </w:tr>
      <w:tr>
        <w:trPr>
          <w:trHeight w:val="1197"/>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99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2023年市级道路续建工程-淮塔东路东延一期道路绿化工程</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淮塔东路以南迎宾大道部分</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995"/>
              <w:ind w:firstLine="420"/>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1030 </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29</w:t>
            </w:r>
            <w:r/>
          </w:p>
        </w:tc>
      </w:tr>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99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怀德路（新元大道至奥体路段）</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新元大道渠化段</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995"/>
              <w:ind w:firstLine="420"/>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284 </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9</w:t>
            </w:r>
            <w:r/>
          </w:p>
        </w:tc>
      </w:tr>
      <w:tr>
        <w:trPr>
          <w:trHeight w:val="899"/>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99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both"/>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徐州市新城区紫金路（唐盛路-汉源大道）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紫金路（唐盛路-汉源大道）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1097</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11</w:t>
            </w:r>
            <w:r/>
          </w:p>
        </w:tc>
      </w:tr>
      <w:tr>
        <w:trPr>
          <w:trHeight w:val="1197"/>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99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both"/>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汉源大道快速化改造工程（彭祖大道-故黄河南岸）</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彭祖大道-故黄河南岸</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w:t>
            </w:r>
            <w:r/>
          </w:p>
        </w:tc>
      </w:tr>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99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both"/>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彭祖大道快速路一标项目</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肖庄河南-汉源大道东</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44648 </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1273 </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10</w:t>
            </w:r>
            <w:r/>
          </w:p>
        </w:tc>
      </w:tr>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99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both"/>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汉源大道绿道建设工程</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昆仑大道-迎宾大道</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36514.88</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w:t>
            </w:r>
            <w:r/>
          </w:p>
        </w:tc>
      </w:tr>
      <w:tr>
        <w:trPr>
          <w:trHeight w:val="496"/>
        </w:trPr>
        <w:tc>
          <w:tcPr>
            <w:gridSpan w:val="3"/>
            <w:shd w:val="clear" w:color="auto" w:fill="auto"/>
            <w:tcBorders>
              <w:top w:val="single" w:color="000000" w:sz="4" w:space="0"/>
              <w:left w:val="single" w:color="000000" w:sz="4" w:space="0"/>
              <w:bottom w:val="single" w:color="000000" w:sz="4" w:space="0"/>
              <w:right w:val="single" w:color="000000" w:sz="4" w:space="0"/>
            </w:tcBorders>
            <w:tcW w:w="5129" w:type="dxa"/>
            <w:vAlign w:val="center"/>
            <w:textDirection w:val="lrTb"/>
            <w:noWrap/>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176866.88</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pStyle w:val="995"/>
              <w:ind w:firstLine="0"/>
              <w:jc w:val="center"/>
              <w:keepLines w:val="0"/>
              <w:keepNext w:val="0"/>
              <w:pageBreakBefore w:val="0"/>
              <w:spacing w:line="240"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1706</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951"/>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951"/>
        <w:ind w:left="0" w:firstLine="482"/>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三、工作人员配备要求（本条为实质性响应指标，如有任何一项不满足则视为无效投标）：</w:t>
      </w:r>
      <w:r/>
    </w:p>
    <w:p>
      <w:pPr>
        <w:pStyle w:val="995"/>
        <w:ind w:firstLine="420"/>
        <w:keepLines w:val="0"/>
        <w:keepNext w:val="0"/>
        <w:pageBreakBefore w:val="0"/>
        <w:spacing w:line="312"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rPr>
        <w:t xml:space="preserve">1.人数要求（以</w:t>
      </w:r>
      <w:r>
        <w:rPr>
          <w:rFonts w:hint="eastAsia" w:ascii="仿宋" w:hAnsi="仿宋" w:eastAsia="仿宋" w:cs="仿宋"/>
          <w:color w:val="auto"/>
          <w:sz w:val="24"/>
          <w:szCs w:val="24"/>
          <w:highlight w:val="none"/>
          <w:lang w:val="en-US" w:eastAsia="zh-CN"/>
        </w:rPr>
        <w:t xml:space="preserve">下</w:t>
      </w:r>
      <w:r>
        <w:rPr>
          <w:rFonts w:hint="eastAsia" w:ascii="仿宋" w:hAnsi="仿宋" w:eastAsia="仿宋" w:cs="仿宋"/>
          <w:color w:val="auto"/>
          <w:sz w:val="24"/>
          <w:szCs w:val="24"/>
          <w:highlight w:val="none"/>
        </w:rPr>
        <w:t xml:space="preserve">人数为最低标准，</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可根据自身情况增加）</w:t>
      </w:r>
      <w:r/>
    </w:p>
    <w:tbl>
      <w:tblPr>
        <w:tblStyle w:val="950"/>
        <w:tblW w:w="968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1"/>
        <w:gridCol w:w="857"/>
        <w:gridCol w:w="997"/>
        <w:gridCol w:w="997"/>
        <w:gridCol w:w="794"/>
        <w:gridCol w:w="795"/>
        <w:gridCol w:w="870"/>
        <w:gridCol w:w="1020"/>
        <w:gridCol w:w="997"/>
        <w:gridCol w:w="1006"/>
      </w:tblGrid>
      <w:tr>
        <w:trPr>
          <w:trHeight w:val="663"/>
        </w:trPr>
        <w:tc>
          <w:tcPr>
            <w:gridSpan w:val="10"/>
            <w:tcW w:w="9684" w:type="dxa"/>
            <w:vAlign w:val="center"/>
            <w:textDirection w:val="lrTb"/>
            <w:noWrap w:val="false"/>
          </w:tcPr>
          <w:p>
            <w:pPr>
              <w:pStyle w:val="995"/>
              <w:ind w:firstLine="0"/>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现场工作人员最低人员</w:t>
            </w:r>
            <w:r/>
          </w:p>
        </w:tc>
      </w:tr>
      <w:tr>
        <w:trPr>
          <w:trHeight w:val="1153"/>
        </w:trPr>
        <w:tc>
          <w:tcPr>
            <w:shd w:val="clear" w:color="auto" w:fill="auto"/>
            <w:tcW w:w="1351" w:type="dxa"/>
            <w:vAlign w:val="center"/>
            <w:textDirection w:val="lrTb"/>
            <w:noWrap w:val="false"/>
          </w:tcPr>
          <w:p>
            <w:pPr>
              <w:pStyle w:val="995"/>
              <w:ind w:firstLine="0"/>
              <w:jc w:val="center"/>
              <w:keepLines w:val="0"/>
              <w:keepNext w:val="0"/>
              <w:pageBreakBefore w:val="0"/>
              <w:spacing w:line="240"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标段号</w:t>
            </w:r>
            <w:r/>
          </w:p>
        </w:tc>
        <w:tc>
          <w:tcPr>
            <w:shd w:val="clear" w:color="auto" w:fill="auto"/>
            <w:tcW w:w="857" w:type="dxa"/>
            <w:vAlign w:val="center"/>
            <w:textDirection w:val="lrTb"/>
            <w:noWrap w:val="false"/>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总人数</w:t>
            </w:r>
            <w:r/>
          </w:p>
        </w:tc>
        <w:tc>
          <w:tcPr>
            <w:shd w:val="clear" w:color="auto" w:fill="auto"/>
            <w:tcW w:w="997" w:type="dxa"/>
            <w:vAlign w:val="center"/>
            <w:textDirection w:val="lrTb"/>
            <w:noWrap w:val="false"/>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项目总负责人</w:t>
            </w:r>
            <w:r/>
          </w:p>
        </w:tc>
        <w:tc>
          <w:tcPr>
            <w:shd w:val="clear" w:color="auto" w:fill="auto"/>
            <w:tcW w:w="997" w:type="dxa"/>
            <w:vAlign w:val="center"/>
            <w:textDirection w:val="lrTb"/>
            <w:noWrap w:val="false"/>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技术员</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兼现场负责人）</w:t>
            </w:r>
            <w:r/>
          </w:p>
        </w:tc>
        <w:tc>
          <w:tcPr>
            <w:shd w:val="clear" w:color="auto" w:fill="auto"/>
            <w:tcW w:w="794" w:type="dxa"/>
            <w:vAlign w:val="center"/>
            <w:textDirection w:val="lrTb"/>
            <w:noWrap w:val="false"/>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质检员</w:t>
            </w:r>
            <w:r/>
          </w:p>
        </w:tc>
        <w:tc>
          <w:tcPr>
            <w:shd w:val="clear" w:color="auto" w:fill="auto"/>
            <w:tcW w:w="795" w:type="dxa"/>
            <w:vAlign w:val="center"/>
            <w:textDirection w:val="lrTb"/>
            <w:noWrap w:val="false"/>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安全员</w:t>
            </w:r>
            <w:r/>
          </w:p>
        </w:tc>
        <w:tc>
          <w:tcPr>
            <w:shd w:val="clear" w:color="auto" w:fill="auto"/>
            <w:tcW w:w="870" w:type="dxa"/>
            <w:vAlign w:val="center"/>
            <w:textDirection w:val="lrTb"/>
            <w:noWrap w:val="false"/>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资料员</w:t>
            </w:r>
            <w:r/>
          </w:p>
        </w:tc>
        <w:tc>
          <w:tcPr>
            <w:shd w:val="clear" w:color="auto" w:fill="auto"/>
            <w:tcW w:w="1020" w:type="dxa"/>
            <w:vAlign w:val="center"/>
            <w:textDirection w:val="lrTb"/>
            <w:noWrap w:val="false"/>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专职园林园艺修剪</w:t>
            </w:r>
            <w:r>
              <w:rPr>
                <w:rFonts w:hint="eastAsia" w:ascii="仿宋" w:hAnsi="仿宋" w:eastAsia="仿宋" w:cs="仿宋"/>
                <w:color w:val="auto"/>
                <w:sz w:val="24"/>
                <w:szCs w:val="24"/>
                <w:highlight w:val="none"/>
                <w:lang w:val="en-US" w:eastAsia="zh-CN"/>
              </w:rPr>
              <w:t xml:space="preserve">工</w:t>
            </w:r>
            <w:r/>
          </w:p>
        </w:tc>
        <w:tc>
          <w:tcPr>
            <w:shd w:val="clear" w:color="auto" w:fill="auto"/>
            <w:tcW w:w="997" w:type="dxa"/>
            <w:vAlign w:val="center"/>
            <w:textDirection w:val="lrTb"/>
            <w:noWrap w:val="false"/>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en-US"/>
              </w:rPr>
              <w:t xml:space="preserve">秩序巡查人数</w:t>
            </w:r>
            <w:r/>
          </w:p>
        </w:tc>
        <w:tc>
          <w:tcPr>
            <w:shd w:val="clear" w:color="auto" w:fill="auto"/>
            <w:tcW w:w="1006" w:type="dxa"/>
            <w:vAlign w:val="center"/>
            <w:textDirection w:val="lrTb"/>
            <w:noWrap w:val="false"/>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现场养护</w:t>
            </w:r>
            <w:r>
              <w:rPr>
                <w:rFonts w:hint="eastAsia" w:ascii="仿宋" w:hAnsi="仿宋" w:eastAsia="仿宋" w:cs="仿宋"/>
                <w:color w:val="auto"/>
                <w:sz w:val="24"/>
                <w:szCs w:val="24"/>
                <w:highlight w:val="none"/>
                <w:lang w:val="en-US" w:eastAsia="zh-CN"/>
              </w:rPr>
              <w:t xml:space="preserve">工</w:t>
            </w:r>
            <w:r/>
          </w:p>
        </w:tc>
      </w:tr>
      <w:tr>
        <w:trPr>
          <w:trHeight w:val="2983"/>
        </w:trPr>
        <w:tc>
          <w:tcPr>
            <w:tcW w:w="1351" w:type="dxa"/>
            <w:vAlign w:val="center"/>
            <w:textDirection w:val="lrTb"/>
            <w:noWrap w:val="false"/>
          </w:tcPr>
          <w:p>
            <w:pPr>
              <w:pStyle w:val="995"/>
              <w:ind w:firstLine="0"/>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一标段：2026年新移交绿地子房山公园养护管理</w:t>
            </w:r>
            <w:r/>
          </w:p>
        </w:tc>
        <w:tc>
          <w:tcPr>
            <w:tcW w:w="857" w:type="dxa"/>
            <w:vAlign w:val="center"/>
            <w:textDirection w:val="lrTb"/>
            <w:noWrap w:val="false"/>
          </w:tcPr>
          <w:p>
            <w:pPr>
              <w:pStyle w:val="995"/>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33</w:t>
            </w:r>
            <w:r/>
          </w:p>
        </w:tc>
        <w:tc>
          <w:tcPr>
            <w:tcW w:w="997" w:type="dxa"/>
            <w:vAlign w:val="center"/>
            <w:textDirection w:val="lrTb"/>
            <w:noWrap w:val="false"/>
          </w:tcPr>
          <w:p>
            <w:pPr>
              <w:pStyle w:val="995"/>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997" w:type="dxa"/>
            <w:vAlign w:val="center"/>
            <w:textDirection w:val="lrTb"/>
            <w:noWrap w:val="false"/>
          </w:tcPr>
          <w:p>
            <w:pPr>
              <w:pStyle w:val="995"/>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794" w:type="dxa"/>
            <w:vAlign w:val="center"/>
            <w:textDirection w:val="lrTb"/>
            <w:noWrap w:val="false"/>
          </w:tcPr>
          <w:p>
            <w:pPr>
              <w:pStyle w:val="995"/>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795" w:type="dxa"/>
            <w:vAlign w:val="center"/>
            <w:textDirection w:val="lrTb"/>
            <w:noWrap w:val="false"/>
          </w:tcPr>
          <w:p>
            <w:pPr>
              <w:pStyle w:val="995"/>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870" w:type="dxa"/>
            <w:vAlign w:val="center"/>
            <w:textDirection w:val="lrTb"/>
            <w:noWrap w:val="false"/>
          </w:tcPr>
          <w:p>
            <w:pPr>
              <w:pStyle w:val="995"/>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1020" w:type="dxa"/>
            <w:vAlign w:val="center"/>
            <w:textDirection w:val="lrTb"/>
            <w:noWrap w:val="false"/>
          </w:tcPr>
          <w:p>
            <w:pPr>
              <w:pStyle w:val="995"/>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W w:w="997" w:type="dxa"/>
            <w:vAlign w:val="center"/>
            <w:textDirection w:val="lrTb"/>
            <w:noWrap w:val="false"/>
          </w:tcPr>
          <w:p>
            <w:pPr>
              <w:pStyle w:val="995"/>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w:t>
            </w:r>
            <w:r/>
          </w:p>
        </w:tc>
        <w:tc>
          <w:tcPr>
            <w:tcW w:w="1006" w:type="dxa"/>
            <w:vAlign w:val="center"/>
            <w:textDirection w:val="lrTb"/>
            <w:noWrap w:val="false"/>
          </w:tcPr>
          <w:p>
            <w:pPr>
              <w:pStyle w:val="995"/>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w:t>
            </w:r>
            <w:r/>
          </w:p>
        </w:tc>
      </w:tr>
      <w:tr>
        <w:trPr>
          <w:trHeight w:val="2992"/>
        </w:trPr>
        <w:tc>
          <w:tcPr>
            <w:tcW w:w="1351" w:type="dxa"/>
            <w:vAlign w:val="center"/>
            <w:textDirection w:val="lrTb"/>
            <w:noWrap w:val="false"/>
          </w:tcPr>
          <w:p>
            <w:pPr>
              <w:pStyle w:val="995"/>
              <w:ind w:firstLine="0"/>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二标段：2026年新移交绿地道路绿地养护管理</w:t>
            </w:r>
            <w:r/>
          </w:p>
        </w:tc>
        <w:tc>
          <w:tcPr>
            <w:tcW w:w="857" w:type="dxa"/>
            <w:vAlign w:val="center"/>
            <w:textDirection w:val="lrTb"/>
            <w:noWrap w:val="false"/>
          </w:tcPr>
          <w:p>
            <w:pPr>
              <w:pStyle w:val="995"/>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30</w:t>
            </w:r>
            <w:r/>
          </w:p>
        </w:tc>
        <w:tc>
          <w:tcPr>
            <w:tcW w:w="997" w:type="dxa"/>
            <w:vAlign w:val="center"/>
            <w:textDirection w:val="lrTb"/>
            <w:noWrap w:val="false"/>
          </w:tcPr>
          <w:p>
            <w:pPr>
              <w:pStyle w:val="995"/>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997" w:type="dxa"/>
            <w:vAlign w:val="center"/>
            <w:textDirection w:val="lrTb"/>
            <w:noWrap w:val="false"/>
          </w:tcPr>
          <w:p>
            <w:pPr>
              <w:pStyle w:val="995"/>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794" w:type="dxa"/>
            <w:vAlign w:val="center"/>
            <w:textDirection w:val="lrTb"/>
            <w:noWrap w:val="false"/>
          </w:tcPr>
          <w:p>
            <w:pPr>
              <w:pStyle w:val="995"/>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795" w:type="dxa"/>
            <w:vAlign w:val="center"/>
            <w:textDirection w:val="lrTb"/>
            <w:noWrap w:val="false"/>
          </w:tcPr>
          <w:p>
            <w:pPr>
              <w:pStyle w:val="995"/>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870" w:type="dxa"/>
            <w:vAlign w:val="center"/>
            <w:textDirection w:val="lrTb"/>
            <w:noWrap w:val="false"/>
          </w:tcPr>
          <w:p>
            <w:pPr>
              <w:pStyle w:val="995"/>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1020" w:type="dxa"/>
            <w:vAlign w:val="center"/>
            <w:textDirection w:val="lrTb"/>
            <w:noWrap w:val="false"/>
          </w:tcPr>
          <w:p>
            <w:pPr>
              <w:pStyle w:val="995"/>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W w:w="997" w:type="dxa"/>
            <w:vAlign w:val="center"/>
            <w:textDirection w:val="lrTb"/>
            <w:noWrap w:val="false"/>
          </w:tcPr>
          <w:p>
            <w:pPr>
              <w:pStyle w:val="995"/>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0</w:t>
            </w:r>
            <w:r/>
          </w:p>
        </w:tc>
        <w:tc>
          <w:tcPr>
            <w:tcW w:w="1006" w:type="dxa"/>
            <w:vAlign w:val="center"/>
            <w:textDirection w:val="lrTb"/>
            <w:noWrap w:val="false"/>
          </w:tcPr>
          <w:p>
            <w:pPr>
              <w:pStyle w:val="995"/>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w:t>
            </w:r>
            <w:r/>
          </w:p>
        </w:tc>
      </w:tr>
    </w:tbl>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eastAsia="zh-CN"/>
        </w:rPr>
        <w:t xml:space="preserve">2、人员要求</w:t>
      </w:r>
      <w:r>
        <w:rPr>
          <w:rFonts w:hint="eastAsia" w:ascii="仿宋" w:hAnsi="仿宋" w:eastAsia="仿宋" w:cs="仿宋"/>
          <w:bCs/>
          <w:color w:val="auto"/>
          <w:sz w:val="24"/>
          <w:szCs w:val="24"/>
          <w:highlight w:val="none"/>
          <w:lang w:val="en-US" w:eastAsia="zh-CN"/>
        </w:rPr>
        <w:t xml:space="preserve">:</w:t>
      </w:r>
      <w:r/>
    </w:p>
    <w:p>
      <w:pPr>
        <w:ind w:right="0" w:firstLine="480"/>
        <w:keepLines w:val="0"/>
        <w:keepNext w:val="0"/>
        <w:pageBreakBefore w:val="0"/>
        <w:spacing w:line="360" w:lineRule="auto"/>
        <w:widowControl/>
        <w:rPr>
          <w:rFonts w:hint="default" w:ascii="仿宋" w:hAnsi="仿宋" w:eastAsia="仿宋" w:cs="仿宋"/>
          <w:color w:val="auto"/>
          <w:sz w:val="24"/>
          <w:szCs w:val="24"/>
          <w:highlight w:val="none"/>
          <w:lang w:val="en-US"/>
        </w:rPr>
      </w:pPr>
      <w:r>
        <w:rPr>
          <w:rFonts w:hint="eastAsia" w:ascii="仿宋" w:hAnsi="仿宋" w:eastAsia="仿宋" w:cs="仿宋"/>
          <w:b/>
          <w:bCs/>
          <w:color w:val="auto"/>
          <w:sz w:val="24"/>
          <w:szCs w:val="24"/>
          <w:highlight w:val="none"/>
          <w:lang w:val="en-US" w:eastAsia="zh-CN" w:bidi="ar-SA"/>
        </w:rPr>
        <w:t xml:space="preserve">一标段：2026年新移交绿地子房山公园养护管理（人员要求）</w:t>
      </w:r>
      <w:r/>
    </w:p>
    <w:p>
      <w:pPr>
        <w:ind w:righ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①项目负责人（项目经理）必须具有园林绿化专业中级（含）以上职称证书（</w:t>
      </w:r>
      <w:r>
        <w:rPr>
          <w:rFonts w:hint="eastAsia" w:ascii="仿宋" w:hAnsi="仿宋" w:eastAsia="仿宋" w:cs="仿宋"/>
          <w:b/>
          <w:bCs/>
          <w:color w:val="auto"/>
          <w:sz w:val="24"/>
          <w:szCs w:val="24"/>
          <w:highlight w:val="none"/>
        </w:rPr>
        <w:t xml:space="preserve">如职称证书反映不出园林绿化专业则必须提供园林绿化专业毕业证书或者职称评审表</w:t>
      </w:r>
      <w:r>
        <w:rPr>
          <w:rFonts w:hint="eastAsia" w:ascii="仿宋" w:hAnsi="仿宋" w:eastAsia="仿宋" w:cs="仿宋"/>
          <w:color w:val="auto"/>
          <w:sz w:val="24"/>
          <w:szCs w:val="24"/>
          <w:highlight w:val="none"/>
        </w:rPr>
        <w:t xml:space="preserve">），或者园林绿化高级工及以上资格证书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项目负责人（项目经理）</w:t>
      </w:r>
      <w:r>
        <w:rPr>
          <w:rFonts w:hint="eastAsia" w:ascii="仿宋" w:hAnsi="仿宋" w:eastAsia="仿宋" w:cs="仿宋"/>
          <w:color w:val="auto"/>
          <w:sz w:val="24"/>
          <w:szCs w:val="24"/>
          <w:highlight w:val="none"/>
          <w:lang w:val="en-US" w:eastAsia="zh-CN"/>
        </w:rPr>
        <w:t xml:space="preserve">需为供应商在职人员，提供近6个月内任意一月供应商为其缴纳的社保证明</w:t>
      </w:r>
      <w:r>
        <w:rPr>
          <w:rFonts w:hint="eastAsia" w:ascii="仿宋" w:hAnsi="仿宋" w:eastAsia="仿宋" w:cs="仿宋"/>
          <w:color w:val="auto"/>
          <w:sz w:val="24"/>
          <w:szCs w:val="24"/>
          <w:highlight w:val="none"/>
        </w:rPr>
        <w:t xml:space="preserve">；</w:t>
      </w:r>
      <w:r/>
    </w:p>
    <w:p>
      <w:pPr>
        <w:ind w:righ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②技术员（兼现场负责人）必须具有园林绿化专业初级（含）以上职称证书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如职称证书反映不出园林绿化专业则必须提供</w:t>
      </w:r>
      <w:r>
        <w:rPr>
          <w:rFonts w:hint="eastAsia" w:ascii="仿宋" w:hAnsi="仿宋" w:eastAsia="仿宋" w:cs="仿宋"/>
          <w:color w:val="auto"/>
          <w:sz w:val="24"/>
          <w:szCs w:val="24"/>
          <w:highlight w:val="none"/>
          <w:lang w:val="en-US" w:eastAsia="zh-CN"/>
        </w:rPr>
        <w:t xml:space="preserve">完整的相应职称评审表</w:t>
      </w:r>
      <w:r>
        <w:rPr>
          <w:rFonts w:hint="eastAsia" w:ascii="仿宋" w:hAnsi="仿宋" w:eastAsia="仿宋" w:cs="仿宋"/>
          <w:color w:val="auto"/>
          <w:sz w:val="24"/>
          <w:szCs w:val="24"/>
          <w:highlight w:val="none"/>
        </w:rPr>
        <w:t xml:space="preserve">），或者园林绿化中级工</w:t>
      </w:r>
      <w:r>
        <w:rPr>
          <w:rFonts w:hint="eastAsia" w:ascii="仿宋" w:hAnsi="仿宋" w:eastAsia="仿宋" w:cs="仿宋"/>
          <w:color w:val="auto"/>
          <w:sz w:val="24"/>
          <w:szCs w:val="24"/>
          <w:highlight w:val="none"/>
          <w:lang w:val="en-US" w:eastAsia="zh-CN"/>
        </w:rPr>
        <w:t xml:space="preserve">及</w:t>
      </w:r>
      <w:r>
        <w:rPr>
          <w:rFonts w:hint="eastAsia" w:ascii="仿宋" w:hAnsi="仿宋" w:eastAsia="仿宋" w:cs="仿宋"/>
          <w:color w:val="auto"/>
          <w:sz w:val="24"/>
          <w:szCs w:val="24"/>
          <w:highlight w:val="none"/>
        </w:rPr>
        <w:t xml:space="preserve">以上资格证书。</w:t>
      </w:r>
      <w:r/>
    </w:p>
    <w:p>
      <w:pPr>
        <w:pStyle w:val="994"/>
        <w:ind w:righ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③质检员、安全员、资料员、专职园林绿化工（修剪）具有相应资格证书并提供扫描件，证书包括绿化工、园艺工、花卉工、安全员等；</w:t>
      </w:r>
      <w:r/>
    </w:p>
    <w:p>
      <w:pPr>
        <w:ind w:right="0" w:firstLine="480"/>
        <w:keepLines w:val="0"/>
        <w:keepNext w:val="0"/>
        <w:pageBreakBefore w:val="0"/>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④项目负责人（项目经理）和技术员（兼现场负责人）在项目履约过程中，不得同时参与其他项目施工、养护管理等工作，且项目负责人（项目经理）和技术员（兼现场负责人）不得擅自更换。</w:t>
      </w:r>
      <w:r/>
    </w:p>
    <w:p>
      <w:pPr>
        <w:ind w:right="0" w:firstLine="480"/>
        <w:keepLines w:val="0"/>
        <w:keepNext w:val="0"/>
        <w:pageBreakBefore w:val="0"/>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⑤保安人员标准：</w:t>
      </w:r>
      <w:r/>
    </w:p>
    <w:p>
      <w:pPr>
        <w:ind w:righ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5.1保安班长需有三年以上相关保安服务管理工作经验，有一定的组织能力、协调沟通能力和应变能力，持有《保安员上岗证》。</w:t>
      </w:r>
      <w:r/>
    </w:p>
    <w:p>
      <w:pPr>
        <w:ind w:righ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5.2保安员需经公安机关批准设立的培训机构培训合格，并取得公安机关颁发的《保安员上岗证》。</w:t>
      </w:r>
      <w:r/>
    </w:p>
    <w:p>
      <w:pPr>
        <w:ind w:righ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5.3常规保安人员须为18周岁以上，身心健康、品行端正中国公民，具备初中及以上学历，形象整洁得体；综合条件优异者可优先录用。</w:t>
      </w:r>
      <w:r/>
    </w:p>
    <w:p>
      <w:pPr>
        <w:ind w:righ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5.4派驻保安员应遵纪守法，品行良好，无违法犯罪记录。</w:t>
      </w:r>
      <w:r/>
    </w:p>
    <w:p>
      <w:pPr>
        <w:ind w:righ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5.5派驻保安员需身心健康，仪表整洁。</w:t>
      </w:r>
      <w:r/>
    </w:p>
    <w:p>
      <w:pPr>
        <w:ind w:righ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5.6遵纪守法观念强，能严格执行国家法律法规，自觉遵守甲、乙双方制定的各项规章制度。</w:t>
      </w:r>
      <w:r/>
    </w:p>
    <w:p>
      <w:pPr>
        <w:ind w:righ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5.7供应商在日常管理中要建立交接班、请（休）假等登记制度，采购人有权查阅记录。如因保安员的请（休）假、撤换或辞退造成保安人数的空缺，供应商应在3个工作日内予以补充。否则，每缺1人扣300元，从履约保证金中扣除,并从扣发之日起5个工作日内及时补足履约保证金。</w:t>
      </w:r>
      <w:r/>
    </w:p>
    <w:p>
      <w:pPr>
        <w:ind w:right="0" w:firstLine="482"/>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bidi="ar-SA"/>
        </w:rPr>
        <w:t xml:space="preserve">二标段：2026年新移交绿地道路绿地养护管理（人员要求）</w:t>
      </w:r>
      <w:r/>
    </w:p>
    <w:p>
      <w:pPr>
        <w:ind w:righ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①项目负责人（项目经理）必须具有园林绿化专业中级（含）以上职称证书（</w:t>
      </w:r>
      <w:r>
        <w:rPr>
          <w:rFonts w:hint="eastAsia" w:ascii="仿宋" w:hAnsi="仿宋" w:eastAsia="仿宋" w:cs="仿宋"/>
          <w:b/>
          <w:bCs/>
          <w:color w:val="auto"/>
          <w:sz w:val="24"/>
          <w:szCs w:val="24"/>
          <w:highlight w:val="none"/>
        </w:rPr>
        <w:t xml:space="preserve">如职称证书反映不出园林绿化专业则必须提供园林绿化专业毕业证书或者职称评审表</w:t>
      </w:r>
      <w:r>
        <w:rPr>
          <w:rFonts w:hint="eastAsia" w:ascii="仿宋" w:hAnsi="仿宋" w:eastAsia="仿宋" w:cs="仿宋"/>
          <w:color w:val="auto"/>
          <w:sz w:val="24"/>
          <w:szCs w:val="24"/>
          <w:highlight w:val="none"/>
        </w:rPr>
        <w:t xml:space="preserve">），或者园林绿化高级工及以上资格证书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项目负责人（项目经理）</w:t>
      </w:r>
      <w:r>
        <w:rPr>
          <w:rFonts w:hint="eastAsia" w:ascii="仿宋" w:hAnsi="仿宋" w:eastAsia="仿宋" w:cs="仿宋"/>
          <w:color w:val="auto"/>
          <w:sz w:val="24"/>
          <w:szCs w:val="24"/>
          <w:highlight w:val="none"/>
          <w:lang w:val="en-US" w:eastAsia="zh-CN"/>
        </w:rPr>
        <w:t xml:space="preserve">需为供应商在职人员，提供近6个月内任意一月供应商为其缴纳的社保证明</w:t>
      </w:r>
      <w:r>
        <w:rPr>
          <w:rFonts w:hint="eastAsia" w:ascii="仿宋" w:hAnsi="仿宋" w:eastAsia="仿宋" w:cs="仿宋"/>
          <w:color w:val="auto"/>
          <w:sz w:val="24"/>
          <w:szCs w:val="24"/>
          <w:highlight w:val="none"/>
        </w:rPr>
        <w:t xml:space="preserve">；</w:t>
      </w:r>
      <w:r/>
    </w:p>
    <w:p>
      <w:pPr>
        <w:pStyle w:val="99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②技术员（兼现场负责人）必须具有园林绿化专业初级（含）以上职称证书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如职称证书反映不出园林绿化专业则必须提供</w:t>
      </w:r>
      <w:r>
        <w:rPr>
          <w:rFonts w:hint="eastAsia" w:ascii="仿宋" w:hAnsi="仿宋" w:eastAsia="仿宋" w:cs="仿宋"/>
          <w:color w:val="auto"/>
          <w:sz w:val="24"/>
          <w:szCs w:val="24"/>
          <w:highlight w:val="none"/>
          <w:lang w:val="en-US" w:eastAsia="zh-CN"/>
        </w:rPr>
        <w:t xml:space="preserve">完整的相应职称评审表</w:t>
      </w:r>
      <w:r>
        <w:rPr>
          <w:rFonts w:hint="eastAsia" w:ascii="仿宋" w:hAnsi="仿宋" w:eastAsia="仿宋" w:cs="仿宋"/>
          <w:color w:val="auto"/>
          <w:sz w:val="24"/>
          <w:szCs w:val="24"/>
          <w:highlight w:val="none"/>
        </w:rPr>
        <w:t xml:space="preserve">），或者园林绿化中级工</w:t>
      </w:r>
      <w:r>
        <w:rPr>
          <w:rFonts w:hint="eastAsia" w:ascii="仿宋" w:hAnsi="仿宋" w:eastAsia="仿宋" w:cs="仿宋"/>
          <w:color w:val="auto"/>
          <w:sz w:val="24"/>
          <w:szCs w:val="24"/>
          <w:highlight w:val="none"/>
          <w:lang w:val="en-US" w:eastAsia="zh-CN"/>
        </w:rPr>
        <w:t xml:space="preserve">及</w:t>
      </w:r>
      <w:r>
        <w:rPr>
          <w:rFonts w:hint="eastAsia" w:ascii="仿宋" w:hAnsi="仿宋" w:eastAsia="仿宋" w:cs="仿宋"/>
          <w:color w:val="auto"/>
          <w:sz w:val="24"/>
          <w:szCs w:val="24"/>
          <w:highlight w:val="none"/>
        </w:rPr>
        <w:t xml:space="preserve">以上资格证书。</w:t>
      </w:r>
      <w:r/>
    </w:p>
    <w:p>
      <w:pPr>
        <w:pStyle w:val="995"/>
        <w:ind w:firstLine="420"/>
        <w:keepLines w:val="0"/>
        <w:keepNext w:val="0"/>
        <w:pageBreakBefore w:val="0"/>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③质检员、安全员、资料员、专职园林绿化工（修剪）具有相应资格证书并提供扫描件，证书包括绿化工、园艺工、花卉工、安全员等</w:t>
      </w:r>
      <w:r>
        <w:rPr>
          <w:rFonts w:hint="eastAsia" w:ascii="仿宋" w:hAnsi="仿宋" w:eastAsia="仿宋" w:cs="仿宋"/>
          <w:color w:val="auto"/>
          <w:sz w:val="24"/>
          <w:szCs w:val="24"/>
          <w:highlight w:val="none"/>
          <w:lang w:eastAsia="zh-CN"/>
        </w:rPr>
        <w:t xml:space="preserve">。</w:t>
      </w:r>
      <w:r/>
    </w:p>
    <w:p>
      <w:pPr>
        <w:pStyle w:val="995"/>
        <w:ind w:firstLine="420"/>
        <w:keepLines w:val="0"/>
        <w:keepNext w:val="0"/>
        <w:pageBreakBefore w:val="0"/>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④项目负责人（项目经理）和技术员（兼现场负责人）在项目履约过程中，不得同时参与其他项目施工、养护管理等工作，且项目负责人（项目经理）和技术员（兼现场负责人）不得擅自更换。</w:t>
      </w:r>
      <w:r/>
    </w:p>
    <w:p>
      <w:pPr>
        <w:pStyle w:val="995"/>
        <w:ind w:firstLine="420"/>
        <w:keepLines w:val="0"/>
        <w:keepNext w:val="0"/>
        <w:pageBreakBefore w:val="0"/>
        <w:spacing w:line="312" w:lineRule="auto"/>
        <w:rPr>
          <w:rFonts w:hint="eastAsia" w:ascii="仿宋" w:hAnsi="仿宋" w:eastAsia="仿宋" w:cs="仿宋"/>
          <w:color w:val="auto"/>
          <w:sz w:val="24"/>
          <w:szCs w:val="24"/>
          <w:highlight w:val="none"/>
          <w:lang w:eastAsia="zh-CN"/>
        </w:rPr>
      </w:pPr>
      <w:r>
        <w:rPr>
          <w:rFonts w:hint="eastAsia" w:ascii="微软雅黑" w:hAnsi="微软雅黑" w:eastAsia="微软雅黑" w:cs="微软雅黑"/>
          <w:color w:val="auto"/>
          <w:sz w:val="24"/>
          <w:szCs w:val="24"/>
          <w:highlight w:val="none"/>
          <w:lang w:val="en-US" w:eastAsia="zh-CN"/>
        </w:rPr>
        <w:t xml:space="preserve">⑤</w:t>
      </w:r>
      <w:r>
        <w:rPr>
          <w:rFonts w:hint="eastAsia" w:ascii="仿宋" w:hAnsi="仿宋" w:eastAsia="仿宋" w:cs="仿宋"/>
          <w:color w:val="auto"/>
          <w:sz w:val="24"/>
          <w:szCs w:val="24"/>
          <w:highlight w:val="none"/>
          <w:lang w:val="en-US" w:eastAsia="zh-CN"/>
        </w:rPr>
        <w:t xml:space="preserve">项目总负责人、技术员、质检员、安全员、资料员、专职园林修剪工须提供相应证书扫描件及供应商</w:t>
      </w:r>
      <w:r>
        <w:rPr>
          <w:rFonts w:hint="eastAsia" w:ascii="仿宋" w:hAnsi="仿宋" w:eastAsia="仿宋" w:cs="仿宋"/>
          <w:color w:val="auto"/>
          <w:sz w:val="24"/>
          <w:szCs w:val="24"/>
          <w:highlight w:val="none"/>
          <w:lang w:eastAsia="zh-CN"/>
        </w:rPr>
        <w:t xml:space="preserve">为其缴纳的近6个月任意一个月社保证明扫描件（</w:t>
      </w:r>
      <w:r>
        <w:rPr>
          <w:rFonts w:hint="eastAsia" w:ascii="仿宋" w:hAnsi="仿宋" w:eastAsia="仿宋" w:cs="仿宋"/>
          <w:color w:val="auto"/>
          <w:sz w:val="24"/>
          <w:szCs w:val="24"/>
          <w:highlight w:val="none"/>
          <w:lang w:val="en-US" w:eastAsia="zh-CN"/>
        </w:rPr>
        <w:t xml:space="preserve">项目总负责人）。</w:t>
      </w:r>
      <w:r/>
    </w:p>
    <w:p>
      <w:pPr>
        <w:ind w:right="0" w:firstLine="480"/>
        <w:keepLines w:val="0"/>
        <w:keepNext w:val="0"/>
        <w:pageBreakBefore w:val="0"/>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3.</w:t>
      </w:r>
      <w:r>
        <w:rPr>
          <w:rFonts w:hint="eastAsia" w:ascii="仿宋" w:hAnsi="仿宋" w:eastAsia="仿宋" w:cs="仿宋"/>
          <w:color w:val="auto"/>
          <w:sz w:val="24"/>
          <w:szCs w:val="24"/>
          <w:highlight w:val="none"/>
          <w:lang w:eastAsia="zh-CN"/>
        </w:rPr>
        <w:t xml:space="preserve">工作人员配备要求：以上要求人员年龄在18岁周岁</w:t>
      </w:r>
      <w:r>
        <w:rPr>
          <w:rFonts w:hint="eastAsia" w:ascii="仿宋" w:hAnsi="仿宋" w:eastAsia="仿宋" w:cs="仿宋"/>
          <w:color w:val="auto"/>
          <w:sz w:val="24"/>
          <w:szCs w:val="24"/>
          <w:highlight w:val="none"/>
          <w:lang w:val="en-US" w:eastAsia="zh-CN"/>
        </w:rPr>
        <w:t xml:space="preserve">以上，</w:t>
      </w:r>
      <w:r>
        <w:rPr>
          <w:rFonts w:hint="eastAsia" w:ascii="仿宋" w:hAnsi="仿宋" w:eastAsia="仿宋" w:cs="仿宋"/>
          <w:color w:val="auto"/>
          <w:sz w:val="24"/>
          <w:szCs w:val="24"/>
          <w:highlight w:val="none"/>
        </w:rPr>
        <w:t xml:space="preserve">身心健康、品行端正</w:t>
      </w:r>
      <w:r>
        <w:rPr>
          <w:rFonts w:hint="eastAsia" w:ascii="仿宋" w:hAnsi="仿宋" w:eastAsia="仿宋" w:cs="仿宋"/>
          <w:color w:val="auto"/>
          <w:sz w:val="24"/>
          <w:szCs w:val="24"/>
          <w:highlight w:val="none"/>
          <w:lang w:val="en-US" w:eastAsia="zh-CN"/>
        </w:rPr>
        <w:t xml:space="preserve">中国公民</w:t>
      </w:r>
      <w:r>
        <w:rPr>
          <w:rFonts w:hint="eastAsia" w:ascii="仿宋" w:hAnsi="仿宋" w:eastAsia="仿宋" w:cs="仿宋"/>
          <w:color w:val="auto"/>
          <w:sz w:val="24"/>
          <w:szCs w:val="24"/>
          <w:highlight w:val="none"/>
          <w:lang w:eastAsia="zh-CN"/>
        </w:rPr>
        <w:t xml:space="preserve">，并严格遵守《劳动法》相关规定；统一工作服装，统一雨具并带有公司标识。</w:t>
      </w:r>
      <w:r/>
    </w:p>
    <w:p>
      <w:pPr>
        <w:ind w:right="0" w:firstLine="480"/>
        <w:keepLines w:val="0"/>
        <w:keepNext w:val="0"/>
        <w:pageBreakBefore w:val="0"/>
        <w:spacing w:line="360" w:lineRule="auto"/>
        <w:widowControl/>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4.提供24小时应急服务，附近应有固定办公地点、值班人员及联系电话。（</w:t>
      </w:r>
      <w:r>
        <w:rPr>
          <w:rFonts w:hint="eastAsia" w:ascii="仿宋" w:hAnsi="仿宋" w:eastAsia="仿宋" w:cs="仿宋"/>
          <w:b/>
          <w:color w:val="auto"/>
          <w:sz w:val="24"/>
          <w:szCs w:val="24"/>
          <w:highlight w:val="none"/>
          <w:lang w:eastAsia="zh-CN"/>
        </w:rPr>
        <w:t xml:space="preserve">投标文件中提供应急方案</w:t>
      </w:r>
      <w:r>
        <w:rPr>
          <w:rFonts w:hint="eastAsia" w:ascii="仿宋" w:hAnsi="仿宋" w:eastAsia="仿宋" w:cs="仿宋"/>
          <w:b/>
          <w:bCs/>
          <w:color w:val="auto"/>
          <w:sz w:val="24"/>
          <w:szCs w:val="24"/>
          <w:highlight w:val="none"/>
          <w:lang w:eastAsia="zh-CN"/>
        </w:rPr>
        <w:t xml:space="preserve">（包含办公地点图片及拟定值班人员和联系电话）</w:t>
      </w:r>
      <w:r>
        <w:rPr>
          <w:rFonts w:hint="eastAsia" w:ascii="仿宋" w:hAnsi="仿宋" w:eastAsia="仿宋" w:cs="仿宋"/>
          <w:bCs/>
          <w:color w:val="auto"/>
          <w:sz w:val="24"/>
          <w:szCs w:val="24"/>
          <w:highlight w:val="none"/>
          <w:lang w:eastAsia="zh-CN"/>
        </w:rPr>
        <w:t xml:space="preserve">）；</w:t>
      </w:r>
      <w:r/>
    </w:p>
    <w:p>
      <w:pPr>
        <w:ind w:right="0" w:firstLine="480"/>
        <w:keepLines w:val="0"/>
        <w:keepNext w:val="0"/>
        <w:pageBreakBefore w:val="0"/>
        <w:spacing w:line="360" w:lineRule="auto"/>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lang w:val="en-US" w:eastAsia="zh-CN" w:bidi="ar-SA"/>
        </w:rPr>
        <w:t xml:space="preserve">中标人必须要与上述人员签署不少于本合同履约期的用人用工合同，并购买相应的人身保险。</w:t>
      </w:r>
      <w:r/>
    </w:p>
    <w:p>
      <w:pPr>
        <w:pStyle w:val="99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、养护管理机械机具设备配置要求</w:t>
      </w:r>
      <w:r>
        <w:rPr>
          <w:rFonts w:hint="eastAsia" w:ascii="仿宋" w:hAnsi="仿宋" w:eastAsia="仿宋" w:cs="仿宋"/>
          <w:color w:val="auto"/>
          <w:sz w:val="24"/>
          <w:szCs w:val="24"/>
          <w:highlight w:val="none"/>
        </w:rPr>
        <w:t xml:space="preserve">（以下数量为最低标准，</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可根据自身情况增加）。</w:t>
      </w:r>
      <w:r/>
    </w:p>
    <w:tbl>
      <w:tblPr>
        <w:tblStyle w:val="950"/>
        <w:tblpPr w:horzAnchor="page" w:tblpX="1172" w:vertAnchor="text" w:tblpY="287" w:leftFromText="180" w:topFromText="0" w:rightFromText="180" w:bottomFromText="0"/>
        <w:tblW w:w="10140" w:type="dxa"/>
        <w:tblInd w:w="0" w:type="dxa"/>
        <w:tblLayout w:type="fixed"/>
        <w:tblCellMar>
          <w:left w:w="108" w:type="dxa"/>
          <w:top w:w="0" w:type="dxa"/>
          <w:right w:w="108" w:type="dxa"/>
          <w:bottom w:w="0" w:type="dxa"/>
        </w:tblCellMar>
        <w:tblLook w:val="04A0" w:firstRow="1" w:lastRow="0" w:firstColumn="1" w:lastColumn="0" w:noHBand="0" w:noVBand="1"/>
      </w:tblPr>
      <w:tblGrid>
        <w:gridCol w:w="696"/>
        <w:gridCol w:w="476"/>
        <w:gridCol w:w="476"/>
        <w:gridCol w:w="476"/>
        <w:gridCol w:w="476"/>
        <w:gridCol w:w="476"/>
        <w:gridCol w:w="476"/>
        <w:gridCol w:w="538"/>
        <w:gridCol w:w="740"/>
        <w:gridCol w:w="675"/>
        <w:gridCol w:w="735"/>
        <w:gridCol w:w="675"/>
        <w:gridCol w:w="795"/>
        <w:gridCol w:w="2430"/>
      </w:tblGrid>
      <w:tr>
        <w:trPr>
          <w:trHeight w:val="1677"/>
        </w:trPr>
        <w:tc>
          <w:tcPr>
            <w:tcBorders>
              <w:top w:val="single" w:color="000000" w:sz="4" w:space="0"/>
              <w:left w:val="single" w:color="000000" w:sz="4" w:space="0"/>
              <w:bottom w:val="none" w:color="000000" w:sz="4" w:space="0"/>
              <w:right w:val="single" w:color="000000" w:sz="4" w:space="0"/>
            </w:tcBorders>
            <w:tcW w:w="696" w:type="dxa"/>
            <w:vAlign w:val="center"/>
            <w:vMerge w:val="restart"/>
            <w:textDirection w:val="lrTb"/>
            <w:noWrap w:val="false"/>
          </w:tcPr>
          <w:p>
            <w:pPr>
              <w:pStyle w:val="995"/>
              <w:ind w:firstLine="0"/>
              <w:jc w:val="center"/>
              <w:keepLines w:val="0"/>
              <w:keepNext w:val="0"/>
              <w:pageBreakBefore w:val="0"/>
              <w:spacing w:line="240"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标段号</w:t>
            </w:r>
            <w:r/>
          </w:p>
        </w:tc>
        <w:tc>
          <w:tcPr>
            <w:gridSpan w:val="8"/>
            <w:tcBorders>
              <w:top w:val="single" w:color="000000" w:sz="4" w:space="0"/>
              <w:left w:val="single" w:color="000000" w:sz="4" w:space="0"/>
              <w:bottom w:val="single" w:color="000000" w:sz="4" w:space="0"/>
              <w:right w:val="single" w:color="000000" w:sz="4" w:space="0"/>
            </w:tcBorders>
            <w:tcW w:w="4134" w:type="dxa"/>
            <w:vAlign w:val="center"/>
            <w:textDirection w:val="lrTb"/>
            <w:noWrap w:val="false"/>
          </w:tcPr>
          <w:p>
            <w:pPr>
              <w:pStyle w:val="99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绿地养护设备</w:t>
            </w:r>
            <w:r/>
          </w:p>
          <w:p>
            <w:pPr>
              <w:pStyle w:val="99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（辆或台）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tbLrV"/>
            <w:noWrap w:val="false"/>
          </w:tcPr>
          <w:p>
            <w:pPr>
              <w:ind w:left="113" w:right="113"/>
              <w:jc w:val="both"/>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树枝叶粉碎设备（台）</w:t>
            </w:r>
            <w:r/>
          </w:p>
        </w:tc>
        <w:tc>
          <w:tcPr>
            <w:tcBorders>
              <w:top w:val="single" w:color="000000" w:sz="4" w:space="0"/>
              <w:left w:val="none" w:color="000000" w:sz="4" w:space="0"/>
              <w:bottom w:val="single" w:color="000000" w:sz="4" w:space="0"/>
              <w:right w:val="single" w:color="000000" w:sz="4" w:space="0"/>
            </w:tcBorders>
            <w:tcW w:w="735" w:type="dxa"/>
            <w:vAlign w:val="center"/>
            <w:textDirection w:val="tbLrV"/>
            <w:noWrap w:val="false"/>
          </w:tcPr>
          <w:p>
            <w:pPr>
              <w:ind w:left="113" w:right="113"/>
              <w:jc w:val="both"/>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保洁设备辆）</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tbLrV"/>
            <w:noWrap w:val="false"/>
          </w:tcPr>
          <w:p>
            <w:pPr>
              <w:ind w:left="113" w:right="113"/>
              <w:jc w:val="both"/>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秩序巡查设备（部）</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tbLrV"/>
            <w:noWrap w:val="false"/>
          </w:tcPr>
          <w:p>
            <w:pPr>
              <w:ind w:left="113" w:right="113"/>
              <w:jc w:val="both"/>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数字化城管案件办理（部）</w:t>
            </w:r>
            <w:r/>
          </w:p>
        </w:tc>
        <w:tc>
          <w:tcPr>
            <w:tcBorders>
              <w:top w:val="single" w:color="000000" w:sz="4" w:space="0"/>
              <w:left w:val="none" w:color="000000" w:sz="4" w:space="0"/>
              <w:bottom w:val="single" w:color="000000" w:sz="4" w:space="0"/>
              <w:right w:val="single" w:color="000000" w:sz="4" w:space="0"/>
            </w:tcBorders>
            <w:tcW w:w="2430" w:type="dxa"/>
            <w:vAlign w:val="center"/>
            <w:textDirection w:val="tbLrV"/>
            <w:noWrap w:val="false"/>
          </w:tcPr>
          <w:p>
            <w:pPr>
              <w:ind w:left="113" w:right="113"/>
              <w:jc w:val="both"/>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道路安全防护设施（组）</w:t>
            </w:r>
            <w:r/>
          </w:p>
        </w:tc>
      </w:tr>
      <w:tr>
        <w:trPr>
          <w:trHeight w:val="3585"/>
        </w:trPr>
        <w:tc>
          <w:tcPr>
            <w:tcBorders>
              <w:top w:val="non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9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13"/>
              <w:jc w:val="center"/>
              <w:spacing w:line="360" w:lineRule="auto"/>
              <w:rPr>
                <w:rFonts w:hint="eastAsia" w:ascii="仿宋" w:hAnsi="仿宋" w:eastAsia="仿宋" w:cs="仿宋"/>
                <w:b w:val="0"/>
                <w:bCs w:val="0"/>
                <w:color w:val="auto"/>
                <w:spacing w:val="0"/>
                <w:sz w:val="24"/>
                <w:szCs w:val="24"/>
                <w:highlight w:val="none"/>
                <w:lang w:val="en-US" w:eastAsia="zh-CN" w:bidi="ar-SA"/>
              </w:rPr>
            </w:pPr>
            <w:r>
              <w:rPr>
                <w:rFonts w:hint="eastAsia" w:ascii="仿宋" w:hAnsi="仿宋" w:eastAsia="仿宋" w:cs="仿宋"/>
                <w:b w:val="0"/>
                <w:bCs w:val="0"/>
                <w:color w:val="auto"/>
                <w:spacing w:val="0"/>
                <w:sz w:val="24"/>
                <w:szCs w:val="24"/>
                <w:highlight w:val="none"/>
                <w:lang w:val="en-US" w:eastAsia="zh-CN" w:bidi="ar-SA"/>
              </w:rPr>
              <w:t xml:space="preserve">水车</w:t>
            </w:r>
            <w:r/>
          </w:p>
        </w:tc>
        <w:tc>
          <w:tcPr>
            <w:tcBorders>
              <w:top w:val="non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13"/>
              <w:jc w:val="center"/>
              <w:spacing w:line="360" w:lineRule="auto"/>
              <w:rPr>
                <w:rFonts w:hint="eastAsia" w:ascii="仿宋" w:hAnsi="仿宋" w:eastAsia="仿宋" w:cs="仿宋"/>
                <w:b w:val="0"/>
                <w:bCs w:val="0"/>
                <w:color w:val="auto"/>
                <w:spacing w:val="0"/>
                <w:sz w:val="24"/>
                <w:szCs w:val="24"/>
                <w:highlight w:val="none"/>
                <w:lang w:val="en-US" w:eastAsia="zh-CN" w:bidi="ar-SA"/>
              </w:rPr>
            </w:pPr>
            <w:r>
              <w:rPr>
                <w:rFonts w:hint="eastAsia" w:ascii="仿宋" w:hAnsi="仿宋" w:eastAsia="仿宋" w:cs="仿宋"/>
                <w:b w:val="0"/>
                <w:bCs w:val="0"/>
                <w:color w:val="auto"/>
                <w:spacing w:val="0"/>
                <w:sz w:val="24"/>
                <w:szCs w:val="24"/>
                <w:highlight w:val="none"/>
                <w:lang w:val="en-US" w:eastAsia="zh-CN" w:bidi="ar-SA"/>
              </w:rPr>
              <w:t xml:space="preserve">喷药设备</w:t>
            </w:r>
            <w:r/>
          </w:p>
        </w:tc>
        <w:tc>
          <w:tcPr>
            <w:tcBorders>
              <w:top w:val="non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13"/>
              <w:jc w:val="center"/>
              <w:spacing w:line="360" w:lineRule="auto"/>
              <w:rPr>
                <w:rFonts w:hint="eastAsia" w:ascii="仿宋" w:hAnsi="仿宋" w:eastAsia="仿宋" w:cs="仿宋"/>
                <w:b w:val="0"/>
                <w:bCs w:val="0"/>
                <w:color w:val="auto"/>
                <w:spacing w:val="0"/>
                <w:sz w:val="24"/>
                <w:szCs w:val="24"/>
                <w:highlight w:val="none"/>
                <w:lang w:val="en-US" w:eastAsia="zh-CN" w:bidi="ar-SA"/>
              </w:rPr>
            </w:pPr>
            <w:r>
              <w:rPr>
                <w:rFonts w:hint="eastAsia" w:ascii="仿宋" w:hAnsi="仿宋" w:eastAsia="仿宋" w:cs="仿宋"/>
                <w:b w:val="0"/>
                <w:bCs w:val="0"/>
                <w:color w:val="auto"/>
                <w:spacing w:val="0"/>
                <w:sz w:val="24"/>
                <w:szCs w:val="24"/>
                <w:highlight w:val="none"/>
                <w:lang w:val="en-US" w:eastAsia="zh-CN" w:bidi="ar-SA"/>
              </w:rPr>
              <w:t xml:space="preserve">水泵</w:t>
            </w:r>
            <w:r/>
          </w:p>
        </w:tc>
        <w:tc>
          <w:tcPr>
            <w:shd w:val="clear" w:color="auto" w:fill="auto"/>
            <w:tcBorders>
              <w:top w:val="none" w:color="000000" w:sz="4" w:space="0"/>
              <w:left w:val="single" w:color="000000" w:sz="4" w:space="0"/>
              <w:bottom w:val="single" w:color="000000" w:sz="4" w:space="0"/>
              <w:right w:val="single" w:color="000000" w:sz="4" w:space="0"/>
            </w:tcBorders>
            <w:tcW w:w="476" w:type="dxa"/>
            <w:vAlign w:val="center"/>
            <w:textDirection w:val="lrTb"/>
            <w:noWrap w:val="false"/>
          </w:tcPr>
          <w:p>
            <w:pPr>
              <w:ind w:firstLine="0"/>
              <w:jc w:val="center"/>
              <w:spacing w:line="240" w:lineRule="auto"/>
              <w:widowControl/>
              <w:rPr>
                <w:rFonts w:hint="eastAsia" w:ascii="仿宋" w:hAnsi="仿宋" w:eastAsia="仿宋" w:cs="仿宋"/>
                <w:b/>
                <w:bCs/>
                <w:color w:val="ff0000"/>
                <w:sz w:val="24"/>
                <w:szCs w:val="24"/>
                <w:highlight w:val="none"/>
                <w:lang w:val="en-US" w:eastAsia="zh-CN" w:bidi="ar-SA"/>
              </w:rPr>
            </w:pPr>
            <w:r>
              <w:rPr>
                <w:rFonts w:hint="eastAsia" w:ascii="仿宋" w:hAnsi="仿宋" w:eastAsia="仿宋" w:cs="仿宋"/>
                <w:b/>
                <w:bCs/>
                <w:color w:val="ff0000"/>
                <w:sz w:val="24"/>
                <w:szCs w:val="24"/>
                <w:highlight w:val="none"/>
              </w:rPr>
              <w:t xml:space="preserve">绿篱修剪机</w:t>
            </w:r>
            <w:r/>
          </w:p>
        </w:tc>
        <w:tc>
          <w:tcPr>
            <w:shd w:val="clear" w:color="auto" w:fill="auto"/>
            <w:tcBorders>
              <w:top w:val="none" w:color="000000" w:sz="4" w:space="0"/>
              <w:left w:val="single" w:color="000000" w:sz="4" w:space="0"/>
              <w:bottom w:val="single" w:color="000000" w:sz="4" w:space="0"/>
              <w:right w:val="single" w:color="000000" w:sz="4" w:space="0"/>
            </w:tcBorders>
            <w:tcW w:w="476" w:type="dxa"/>
            <w:vAlign w:val="center"/>
            <w:textDirection w:val="lrTb"/>
            <w:noWrap w:val="false"/>
          </w:tcPr>
          <w:p>
            <w:pPr>
              <w:ind w:firstLine="0"/>
              <w:jc w:val="center"/>
              <w:spacing w:line="240" w:lineRule="auto"/>
              <w:widowControl/>
              <w:rPr>
                <w:rFonts w:hint="eastAsia" w:ascii="仿宋" w:hAnsi="仿宋" w:eastAsia="仿宋" w:cs="仿宋"/>
                <w:b/>
                <w:bCs/>
                <w:color w:val="ff0000"/>
                <w:sz w:val="24"/>
                <w:szCs w:val="24"/>
                <w:highlight w:val="none"/>
                <w:lang w:val="en-US" w:eastAsia="zh-CN" w:bidi="ar-SA"/>
              </w:rPr>
            </w:pPr>
            <w:r>
              <w:rPr>
                <w:rFonts w:hint="eastAsia" w:ascii="仿宋" w:hAnsi="仿宋" w:eastAsia="仿宋" w:cs="仿宋"/>
                <w:b/>
                <w:bCs/>
                <w:color w:val="ff0000"/>
                <w:sz w:val="24"/>
                <w:szCs w:val="24"/>
                <w:highlight w:val="none"/>
              </w:rPr>
              <w:t xml:space="preserve">草坪修剪机</w:t>
            </w:r>
            <w:r/>
          </w:p>
        </w:tc>
        <w:tc>
          <w:tcPr>
            <w:tcBorders>
              <w:top w:val="non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13"/>
              <w:jc w:val="center"/>
              <w:spacing w:line="360" w:lineRule="auto"/>
              <w:rPr>
                <w:rFonts w:hint="eastAsia" w:ascii="仿宋" w:hAnsi="仿宋" w:eastAsia="仿宋" w:cs="仿宋"/>
                <w:b w:val="0"/>
                <w:bCs w:val="0"/>
                <w:color w:val="auto"/>
                <w:spacing w:val="0"/>
                <w:sz w:val="24"/>
                <w:szCs w:val="24"/>
                <w:highlight w:val="none"/>
                <w:lang w:val="en-US" w:eastAsia="zh-CN" w:bidi="ar-SA"/>
              </w:rPr>
            </w:pPr>
            <w:r>
              <w:rPr>
                <w:rFonts w:hint="eastAsia" w:ascii="仿宋" w:hAnsi="仿宋" w:eastAsia="仿宋" w:cs="仿宋"/>
                <w:b w:val="0"/>
                <w:bCs w:val="0"/>
                <w:color w:val="auto"/>
                <w:spacing w:val="0"/>
                <w:sz w:val="24"/>
                <w:szCs w:val="24"/>
                <w:highlight w:val="none"/>
                <w:lang w:val="en-US" w:eastAsia="zh-CN" w:bidi="ar-SA"/>
              </w:rPr>
              <w:t xml:space="preserve">割灌机</w:t>
            </w:r>
            <w:r/>
          </w:p>
        </w:tc>
        <w:tc>
          <w:tcPr>
            <w:tcBorders>
              <w:top w:val="none" w:color="000000" w:sz="4" w:space="0"/>
              <w:left w:val="single" w:color="000000" w:sz="4" w:space="0"/>
              <w:bottom w:val="single" w:color="000000" w:sz="4" w:space="0"/>
              <w:right w:val="single" w:color="auto" w:sz="4" w:space="0"/>
            </w:tcBorders>
            <w:tcW w:w="538" w:type="dxa"/>
            <w:vAlign w:val="center"/>
            <w:textDirection w:val="lrTb"/>
            <w:noWrap w:val="false"/>
          </w:tcPr>
          <w:p>
            <w:pPr>
              <w:pStyle w:val="1013"/>
              <w:jc w:val="center"/>
              <w:spacing w:line="360" w:lineRule="auto"/>
              <w:rPr>
                <w:rFonts w:hint="eastAsia" w:ascii="仿宋" w:hAnsi="仿宋" w:eastAsia="仿宋" w:cs="仿宋"/>
                <w:b w:val="0"/>
                <w:bCs w:val="0"/>
                <w:color w:val="auto"/>
                <w:spacing w:val="0"/>
                <w:sz w:val="24"/>
                <w:szCs w:val="24"/>
                <w:highlight w:val="none"/>
                <w:lang w:val="en-US" w:eastAsia="zh-CN" w:bidi="ar-SA"/>
              </w:rPr>
            </w:pPr>
            <w:r>
              <w:rPr>
                <w:rFonts w:hint="eastAsia" w:ascii="仿宋" w:hAnsi="仿宋" w:eastAsia="仿宋" w:cs="仿宋"/>
                <w:b w:val="0"/>
                <w:bCs w:val="0"/>
                <w:color w:val="auto"/>
                <w:spacing w:val="0"/>
                <w:sz w:val="24"/>
                <w:szCs w:val="24"/>
                <w:highlight w:val="none"/>
                <w:lang w:val="en-US" w:eastAsia="zh-CN" w:bidi="ar-SA"/>
              </w:rPr>
              <w:t xml:space="preserve">疏草机</w:t>
            </w:r>
            <w:r/>
          </w:p>
        </w:tc>
        <w:tc>
          <w:tcPr>
            <w:tcBorders>
              <w:top w:val="none" w:color="000000" w:sz="4" w:space="0"/>
              <w:left w:val="single" w:color="auto" w:sz="4" w:space="0"/>
              <w:bottom w:val="single" w:color="000000" w:sz="4" w:space="0"/>
              <w:right w:val="single" w:color="000000" w:sz="4" w:space="0"/>
            </w:tcBorders>
            <w:tcW w:w="740" w:type="dxa"/>
            <w:vAlign w:val="center"/>
            <w:textDirection w:val="lrTb"/>
            <w:noWrap w:val="false"/>
          </w:tcPr>
          <w:p>
            <w:pPr>
              <w:pStyle w:val="1013"/>
              <w:jc w:val="center"/>
              <w:spacing w:line="360" w:lineRule="auto"/>
              <w:rPr>
                <w:rFonts w:hint="eastAsia" w:ascii="仿宋" w:hAnsi="仿宋" w:eastAsia="仿宋" w:cs="仿宋"/>
                <w:b w:val="0"/>
                <w:bCs w:val="0"/>
                <w:color w:val="auto"/>
                <w:spacing w:val="0"/>
                <w:sz w:val="24"/>
                <w:szCs w:val="24"/>
                <w:highlight w:val="none"/>
                <w:lang w:val="en-US" w:eastAsia="zh-CN" w:bidi="ar-SA"/>
              </w:rPr>
            </w:pPr>
            <w:r>
              <w:rPr>
                <w:rFonts w:hint="eastAsia" w:ascii="仿宋" w:hAnsi="仿宋" w:eastAsia="仿宋" w:cs="仿宋"/>
                <w:b w:val="0"/>
                <w:bCs w:val="0"/>
                <w:color w:val="auto"/>
                <w:spacing w:val="0"/>
                <w:sz w:val="24"/>
                <w:szCs w:val="24"/>
                <w:highlight w:val="none"/>
                <w:lang w:val="en-US" w:eastAsia="zh-CN" w:bidi="ar-SA"/>
              </w:rPr>
              <w:t xml:space="preserve">水肥一体机（机械）</w:t>
            </w:r>
            <w:r/>
          </w:p>
        </w:tc>
        <w:tc>
          <w:tcPr>
            <w:tcBorders>
              <w:top w:val="none" w:color="000000" w:sz="4" w:space="0"/>
              <w:left w:val="single" w:color="000000" w:sz="4" w:space="0"/>
              <w:bottom w:val="single" w:color="000000" w:sz="4" w:space="0"/>
              <w:right w:val="single" w:color="000000" w:sz="4" w:space="0"/>
            </w:tcBorders>
            <w:tcW w:w="675" w:type="dxa"/>
            <w:vAlign w:val="center"/>
            <w:textDirection w:val="tbLrV"/>
            <w:noWrap w:val="false"/>
          </w:tcPr>
          <w:p>
            <w:pPr>
              <w:ind w:left="113" w:right="113"/>
              <w:jc w:val="center"/>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可移动铡切揉碎机（粉碎机）</w:t>
            </w:r>
            <w:r/>
          </w:p>
        </w:tc>
        <w:tc>
          <w:tcPr>
            <w:tcBorders>
              <w:top w:val="none" w:color="000000" w:sz="4" w:space="0"/>
              <w:left w:val="single" w:color="000000" w:sz="4" w:space="0"/>
              <w:bottom w:val="single" w:color="000000" w:sz="4" w:space="0"/>
              <w:right w:val="single" w:color="000000" w:sz="4" w:space="0"/>
            </w:tcBorders>
            <w:tcW w:w="735" w:type="dxa"/>
            <w:vAlign w:val="center"/>
            <w:textDirection w:val="tbLrV"/>
            <w:noWrap w:val="false"/>
          </w:tcPr>
          <w:p>
            <w:pPr>
              <w:ind w:left="113" w:right="113"/>
              <w:jc w:val="center"/>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电动保洁车</w:t>
            </w:r>
            <w:r/>
          </w:p>
        </w:tc>
        <w:tc>
          <w:tcPr>
            <w:tcBorders>
              <w:top w:val="none" w:color="000000" w:sz="4" w:space="0"/>
              <w:left w:val="single" w:color="000000" w:sz="4" w:space="0"/>
              <w:bottom w:val="single" w:color="000000" w:sz="4" w:space="0"/>
              <w:right w:val="single" w:color="000000" w:sz="4" w:space="0"/>
            </w:tcBorders>
            <w:tcW w:w="675" w:type="dxa"/>
            <w:vAlign w:val="center"/>
            <w:textDirection w:val="tbLrV"/>
            <w:noWrap w:val="false"/>
          </w:tcPr>
          <w:p>
            <w:pPr>
              <w:ind w:left="113" w:right="113"/>
              <w:jc w:val="center"/>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对讲机</w:t>
            </w:r>
            <w:r/>
          </w:p>
        </w:tc>
        <w:tc>
          <w:tcPr>
            <w:tcBorders>
              <w:top w:val="none" w:color="000000" w:sz="4" w:space="0"/>
              <w:left w:val="single" w:color="000000" w:sz="4" w:space="0"/>
              <w:bottom w:val="single" w:color="000000" w:sz="4" w:space="0"/>
              <w:right w:val="single" w:color="000000" w:sz="4" w:space="0"/>
            </w:tcBorders>
            <w:tcW w:w="795" w:type="dxa"/>
            <w:vAlign w:val="center"/>
            <w:textDirection w:val="tbLrV"/>
            <w:noWrap w:val="false"/>
          </w:tcPr>
          <w:p>
            <w:pPr>
              <w:ind w:left="113" w:right="113"/>
              <w:jc w:val="center"/>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处置通</w:t>
            </w:r>
            <w:r/>
          </w:p>
        </w:tc>
        <w:tc>
          <w:tcPr>
            <w:tcBorders>
              <w:top w:val="none" w:color="000000" w:sz="4" w:space="0"/>
              <w:left w:val="single" w:color="000000" w:sz="4" w:space="0"/>
              <w:bottom w:val="single" w:color="000000" w:sz="4" w:space="0"/>
              <w:right w:val="single" w:color="000000" w:sz="4" w:space="0"/>
            </w:tcBorders>
            <w:tcW w:w="2430" w:type="dxa"/>
            <w:vAlign w:val="center"/>
            <w:textDirection w:val="lrTb"/>
            <w:noWrap w:val="false"/>
          </w:tcPr>
          <w:p>
            <w:pPr>
              <w:ind w:left="0" w:right="0"/>
              <w:jc w:val="center"/>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符合《中华人民共和国国家标准》（GB5768.4-2017）中道路交通标志和标线第4部分：作业区内容要求，配备绿化养护管理作业相应道路安全防护设施。</w:t>
            </w:r>
            <w:r/>
          </w:p>
        </w:tc>
      </w:tr>
      <w:tr>
        <w:trPr>
          <w:trHeight w:val="1388"/>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95"/>
              <w:ind w:firstLine="0"/>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一标段：2026年新移交绿地子房山公园养护管理</w:t>
            </w:r>
            <w:r/>
          </w:p>
        </w:tc>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995"/>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476" w:type="dxa"/>
            <w:vAlign w:val="center"/>
            <w:textDirection w:val="lrTb"/>
            <w:noWrap w:val="false"/>
          </w:tcPr>
          <w:p>
            <w:pPr>
              <w:pStyle w:val="995"/>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476" w:type="dxa"/>
            <w:vAlign w:val="center"/>
            <w:textDirection w:val="lrTb"/>
            <w:noWrap w:val="false"/>
          </w:tcPr>
          <w:p>
            <w:pPr>
              <w:pStyle w:val="995"/>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476" w:type="dxa"/>
            <w:vAlign w:val="center"/>
            <w:textDirection w:val="lrTb"/>
            <w:noWrap w:val="false"/>
          </w:tcPr>
          <w:p>
            <w:pPr>
              <w:pStyle w:val="995"/>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476" w:type="dxa"/>
            <w:vAlign w:val="center"/>
            <w:textDirection w:val="lrTb"/>
            <w:noWrap w:val="false"/>
          </w:tcPr>
          <w:p>
            <w:pPr>
              <w:pStyle w:val="995"/>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476" w:type="dxa"/>
            <w:vAlign w:val="center"/>
            <w:textDirection w:val="lrTb"/>
            <w:noWrap w:val="false"/>
          </w:tcPr>
          <w:p>
            <w:pPr>
              <w:pStyle w:val="995"/>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Borders>
              <w:top w:val="single" w:color="000000" w:sz="4" w:space="0"/>
              <w:left w:val="none" w:color="000000" w:sz="4" w:space="0"/>
              <w:bottom w:val="single" w:color="000000" w:sz="4" w:space="0"/>
              <w:right w:val="single" w:color="auto" w:sz="4" w:space="0"/>
            </w:tcBorders>
            <w:tcW w:w="538" w:type="dxa"/>
            <w:vAlign w:val="center"/>
            <w:textDirection w:val="lrTb"/>
            <w:noWrap w:val="false"/>
          </w:tcPr>
          <w:p>
            <w:pPr>
              <w:pStyle w:val="995"/>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shd w:val="clear" w:color="auto" w:fill="auto"/>
            <w:tcBorders>
              <w:top w:val="single" w:color="000000" w:sz="4" w:space="0"/>
              <w:left w:val="single" w:color="auto" w:sz="4" w:space="0"/>
              <w:bottom w:val="single" w:color="000000" w:sz="4" w:space="0"/>
              <w:right w:val="single" w:color="000000" w:sz="4" w:space="0"/>
            </w:tcBorders>
            <w:tcW w:w="740" w:type="dxa"/>
            <w:vAlign w:val="center"/>
            <w:textDirection w:val="lrTb"/>
            <w:noWrap w:val="false"/>
          </w:tcPr>
          <w:p>
            <w:pPr>
              <w:pStyle w:val="995"/>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995"/>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pStyle w:val="995"/>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995"/>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pStyle w:val="995"/>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2430" w:type="dxa"/>
            <w:vAlign w:val="center"/>
            <w:textDirection w:val="lrTb"/>
            <w:noWrap w:val="false"/>
          </w:tcPr>
          <w:p>
            <w:pPr>
              <w:pStyle w:val="995"/>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0</w:t>
            </w:r>
            <w:r/>
          </w:p>
        </w:tc>
      </w:tr>
      <w:tr>
        <w:trPr>
          <w:trHeight w:val="1388"/>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95"/>
              <w:ind w:firstLine="0"/>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二标段：2026年新移交绿地道路绿地养护管理</w:t>
            </w:r>
            <w:r/>
          </w:p>
        </w:tc>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995"/>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476" w:type="dxa"/>
            <w:vAlign w:val="center"/>
            <w:textDirection w:val="lrTb"/>
            <w:noWrap w:val="false"/>
          </w:tcPr>
          <w:p>
            <w:pPr>
              <w:pStyle w:val="1013"/>
              <w:jc w:val="center"/>
              <w:rPr>
                <w:rFonts w:hint="eastAsia" w:ascii="仿宋" w:hAnsi="仿宋" w:eastAsia="仿宋" w:cs="仿宋"/>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476" w:type="dxa"/>
            <w:vAlign w:val="center"/>
            <w:textDirection w:val="lrTb"/>
            <w:noWrap w:val="false"/>
          </w:tcPr>
          <w:p>
            <w:pPr>
              <w:pStyle w:val="1013"/>
              <w:jc w:val="center"/>
              <w:rPr>
                <w:rFonts w:hint="eastAsia" w:ascii="仿宋" w:hAnsi="仿宋" w:eastAsia="仿宋" w:cs="仿宋"/>
                <w:color w:val="auto"/>
                <w:sz w:val="24"/>
                <w:szCs w:val="24"/>
                <w:highlight w:val="none"/>
              </w:rPr>
            </w:pPr>
            <w:r>
              <w:rPr>
                <w:rFonts w:ascii="宋体" w:hAnsi="宋体" w:eastAsia="宋体" w:cs="宋体"/>
                <w:color w:val="auto"/>
                <w:sz w:val="24"/>
                <w:szCs w:val="24"/>
                <w:highlight w:val="none"/>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476" w:type="dxa"/>
            <w:vAlign w:val="center"/>
            <w:textDirection w:val="lrTb"/>
            <w:noWrap w:val="false"/>
          </w:tcPr>
          <w:p>
            <w:pPr>
              <w:pStyle w:val="1013"/>
              <w:jc w:val="center"/>
              <w:rPr>
                <w:rFonts w:hint="eastAsia" w:ascii="仿宋" w:hAnsi="仿宋" w:eastAsia="仿宋" w:cs="仿宋"/>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476" w:type="dxa"/>
            <w:vAlign w:val="center"/>
            <w:textDirection w:val="lrTb"/>
            <w:noWrap w:val="false"/>
          </w:tcPr>
          <w:p>
            <w:pPr>
              <w:pStyle w:val="1013"/>
              <w:jc w:val="center"/>
              <w:rPr>
                <w:rFonts w:hint="eastAsia" w:ascii="仿宋" w:hAnsi="仿宋" w:eastAsia="仿宋" w:cs="仿宋"/>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476" w:type="dxa"/>
            <w:vAlign w:val="center"/>
            <w:textDirection w:val="lrTb"/>
            <w:noWrap w:val="false"/>
          </w:tcPr>
          <w:p>
            <w:pPr>
              <w:pStyle w:val="1013"/>
              <w:jc w:val="center"/>
              <w:rPr>
                <w:rFonts w:hint="eastAsia" w:ascii="仿宋" w:hAnsi="仿宋" w:eastAsia="仿宋" w:cs="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000000" w:sz="4" w:space="0"/>
              <w:left w:val="none" w:color="000000" w:sz="4" w:space="0"/>
              <w:bottom w:val="single" w:color="000000" w:sz="4" w:space="0"/>
              <w:right w:val="single" w:color="auto" w:sz="4" w:space="0"/>
            </w:tcBorders>
            <w:tcW w:w="538" w:type="dxa"/>
            <w:vAlign w:val="center"/>
            <w:textDirection w:val="lrTb"/>
            <w:noWrap w:val="false"/>
          </w:tcPr>
          <w:p>
            <w:pPr>
              <w:pStyle w:val="1013"/>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shd w:val="clear" w:color="auto" w:fill="auto"/>
            <w:tcBorders>
              <w:top w:val="single" w:color="000000" w:sz="4" w:space="0"/>
              <w:left w:val="single" w:color="auto" w:sz="4" w:space="0"/>
              <w:bottom w:val="single" w:color="000000" w:sz="4" w:space="0"/>
              <w:right w:val="single" w:color="000000" w:sz="4" w:space="0"/>
            </w:tcBorders>
            <w:tcW w:w="740" w:type="dxa"/>
            <w:vAlign w:val="center"/>
            <w:textDirection w:val="lrTb"/>
            <w:noWrap w:val="false"/>
          </w:tcPr>
          <w:p>
            <w:pPr>
              <w:pStyle w:val="1013"/>
              <w:jc w:val="center"/>
              <w:rPr>
                <w:rFonts w:hint="eastAsia" w:ascii="仿宋" w:hAnsi="仿宋" w:eastAsia="仿宋" w:cs="仿宋"/>
                <w:b/>
                <w:bCs/>
                <w:color w:val="auto"/>
                <w:spacing w:val="20"/>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1013"/>
              <w:jc w:val="center"/>
              <w:rPr>
                <w:rFonts w:hint="eastAsia" w:ascii="仿宋" w:hAnsi="仿宋" w:eastAsia="仿宋" w:cs="仿宋"/>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pStyle w:val="1013"/>
              <w:jc w:val="center"/>
              <w:rPr>
                <w:rFonts w:hint="default" w:ascii="仿宋" w:hAnsi="仿宋" w:eastAsia="仿宋" w:cs="仿宋"/>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995"/>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pStyle w:val="995"/>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2430" w:type="dxa"/>
            <w:vAlign w:val="center"/>
            <w:textDirection w:val="lrTb"/>
            <w:noWrap w:val="false"/>
          </w:tcPr>
          <w:p>
            <w:pPr>
              <w:pStyle w:val="995"/>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r>
    </w:tbl>
    <w:p>
      <w:pPr>
        <w:pStyle w:val="995"/>
        <w:ind w:firstLine="420"/>
        <w:keepLines w:val="0"/>
        <w:keepNext w:val="0"/>
        <w:pageBreakBefore w:val="0"/>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（一）如</w:t>
      </w:r>
      <w:r>
        <w:rPr>
          <w:rFonts w:hint="eastAsia" w:ascii="仿宋" w:hAnsi="仿宋" w:eastAsia="仿宋" w:cs="仿宋"/>
          <w:color w:val="auto"/>
          <w:sz w:val="24"/>
          <w:szCs w:val="24"/>
          <w:highlight w:val="none"/>
        </w:rPr>
        <w:t xml:space="preserve">以上机械机具设备</w:t>
      </w:r>
      <w:r>
        <w:rPr>
          <w:rFonts w:hint="eastAsia" w:ascii="仿宋" w:hAnsi="仿宋" w:eastAsia="仿宋" w:cs="仿宋"/>
          <w:color w:val="auto"/>
          <w:sz w:val="24"/>
          <w:szCs w:val="24"/>
          <w:highlight w:val="none"/>
          <w:lang w:val="en-US" w:eastAsia="zh-CN"/>
        </w:rPr>
        <w:t xml:space="preserve">为自有的，</w:t>
      </w:r>
      <w:r>
        <w:rPr>
          <w:rFonts w:hint="eastAsia" w:ascii="仿宋" w:hAnsi="仿宋" w:eastAsia="仿宋" w:cs="仿宋"/>
          <w:color w:val="auto"/>
          <w:sz w:val="24"/>
          <w:szCs w:val="24"/>
          <w:highlight w:val="none"/>
        </w:rPr>
        <w:t xml:space="preserve">须</w:t>
      </w:r>
      <w:r>
        <w:rPr>
          <w:rFonts w:hint="eastAsia" w:ascii="仿宋" w:hAnsi="仿宋" w:eastAsia="仿宋" w:cs="仿宋"/>
          <w:color w:val="auto"/>
          <w:sz w:val="24"/>
          <w:szCs w:val="24"/>
          <w:highlight w:val="none"/>
          <w:lang w:val="en-US" w:eastAsia="zh-CN"/>
        </w:rPr>
        <w:t xml:space="preserve">提供设备的</w:t>
      </w:r>
      <w:r>
        <w:rPr>
          <w:rFonts w:hint="eastAsia" w:ascii="仿宋" w:hAnsi="仿宋" w:eastAsia="仿宋" w:cs="仿宋"/>
          <w:color w:val="auto"/>
          <w:sz w:val="24"/>
          <w:szCs w:val="24"/>
          <w:highlight w:val="none"/>
        </w:rPr>
        <w:t xml:space="preserve">采购发票、记账凭证等扫描件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其中，水车等机动车辆还需提供车辆行驶证、车辆保险等证件资料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p>
    <w:p>
      <w:pPr>
        <w:pStyle w:val="995"/>
        <w:ind w:firstLine="420"/>
        <w:keepLines w:val="0"/>
        <w:keepNext w:val="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（二）如</w:t>
      </w:r>
      <w:r>
        <w:rPr>
          <w:rFonts w:hint="eastAsia" w:ascii="仿宋" w:hAnsi="仿宋" w:eastAsia="仿宋" w:cs="仿宋"/>
          <w:color w:val="auto"/>
          <w:sz w:val="24"/>
          <w:szCs w:val="24"/>
          <w:highlight w:val="none"/>
        </w:rPr>
        <w:t xml:space="preserve">以上机械机具设备</w:t>
      </w:r>
      <w:r>
        <w:rPr>
          <w:rFonts w:hint="eastAsia" w:ascii="仿宋" w:hAnsi="仿宋" w:eastAsia="仿宋" w:cs="仿宋"/>
          <w:color w:val="auto"/>
          <w:sz w:val="24"/>
          <w:szCs w:val="24"/>
          <w:highlight w:val="none"/>
          <w:lang w:val="en-US" w:eastAsia="zh-CN"/>
        </w:rPr>
        <w:t xml:space="preserve">为</w:t>
      </w:r>
      <w:r>
        <w:rPr>
          <w:rFonts w:hint="eastAsia" w:ascii="仿宋" w:hAnsi="仿宋" w:eastAsia="仿宋" w:cs="仿宋"/>
          <w:color w:val="auto"/>
          <w:sz w:val="24"/>
          <w:szCs w:val="24"/>
          <w:highlight w:val="none"/>
        </w:rPr>
        <w:t xml:space="preserve">租赁的，除租赁合同扫描件外，还需要</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水车等机动车辆还需提供车辆行驶证、车辆保险等证件资料</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扫描件。</w:t>
      </w:r>
      <w:r/>
    </w:p>
    <w:p>
      <w:pPr>
        <w:pStyle w:val="99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注：不足需再配置的，除提供现有设备的</w:t>
      </w:r>
      <w:r>
        <w:rPr>
          <w:rFonts w:hint="eastAsia" w:ascii="仿宋" w:hAnsi="仿宋" w:eastAsia="仿宋" w:cs="仿宋"/>
          <w:color w:val="auto"/>
          <w:sz w:val="24"/>
          <w:szCs w:val="24"/>
          <w:highlight w:val="none"/>
        </w:rPr>
        <w:t xml:space="preserve">采购发票、记账凭证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租赁合同等扫描件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其中，</w:t>
      </w:r>
      <w:r>
        <w:rPr>
          <w:rFonts w:hint="eastAsia" w:ascii="仿宋" w:hAnsi="仿宋" w:eastAsia="仿宋" w:cs="仿宋"/>
          <w:color w:val="auto"/>
          <w:sz w:val="24"/>
          <w:szCs w:val="24"/>
          <w:highlight w:val="none"/>
          <w:lang w:val="en-US" w:eastAsia="zh-CN"/>
        </w:rPr>
        <w:t xml:space="preserve">如有</w:t>
      </w:r>
      <w:r>
        <w:rPr>
          <w:rFonts w:hint="eastAsia" w:ascii="仿宋" w:hAnsi="仿宋" w:eastAsia="仿宋" w:cs="仿宋"/>
          <w:color w:val="auto"/>
          <w:sz w:val="24"/>
          <w:szCs w:val="24"/>
          <w:highlight w:val="none"/>
        </w:rPr>
        <w:t xml:space="preserve">水车等机动车辆还需提供车辆行驶证、车辆保险等证件资料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外还应提供配备</w:t>
      </w:r>
      <w:r>
        <w:rPr>
          <w:rFonts w:hint="eastAsia" w:ascii="仿宋" w:hAnsi="仿宋" w:eastAsia="仿宋" w:cs="仿宋"/>
          <w:color w:val="auto"/>
          <w:sz w:val="24"/>
          <w:szCs w:val="24"/>
          <w:highlight w:val="none"/>
        </w:rPr>
        <w:t xml:space="preserve">承诺书（含拟采购</w:t>
      </w:r>
      <w:r>
        <w:rPr>
          <w:rFonts w:hint="eastAsia" w:ascii="仿宋" w:hAnsi="仿宋" w:eastAsia="仿宋" w:cs="仿宋"/>
          <w:color w:val="auto"/>
          <w:sz w:val="24"/>
          <w:szCs w:val="24"/>
          <w:highlight w:val="none"/>
          <w:lang w:eastAsia="zh-CN"/>
        </w:rPr>
        <w:t xml:space="preserve">（租赁）</w:t>
      </w:r>
      <w:r>
        <w:rPr>
          <w:rFonts w:hint="eastAsia" w:ascii="仿宋" w:hAnsi="仿宋" w:eastAsia="仿宋" w:cs="仿宋"/>
          <w:color w:val="auto"/>
          <w:sz w:val="24"/>
          <w:szCs w:val="24"/>
          <w:highlight w:val="none"/>
        </w:rPr>
        <w:t xml:space="preserve">的机械机具设备名称型号等）。</w:t>
      </w:r>
      <w:r/>
    </w:p>
    <w:p>
      <w:pPr>
        <w:pStyle w:val="995"/>
        <w:ind w:firstLine="420"/>
        <w:keepLines w:val="0"/>
        <w:keepNext w:val="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（三）电动保洁车需符合国标，规范上牌，办理备案编号及车辆注册登记；驾乘人员需办理-驾证（D证），按照机动车实行统一管理。</w:t>
      </w:r>
      <w:r/>
    </w:p>
    <w:p>
      <w:pPr>
        <w:pStyle w:val="995"/>
        <w:ind w:firstLine="420"/>
        <w:keepLines w:val="0"/>
        <w:keepNext w:val="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（四）供应商要严格按照《中华人民共和国国家标准》（GB5768.4-2017）中道路交通标志和标线第4部分：作业区内容要求，配备绿化养护管理作业相应道路安全防护设施。</w:t>
      </w:r>
      <w:r/>
    </w:p>
    <w:p>
      <w:pPr>
        <w:pStyle w:val="1011"/>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（五）执行国家、省、市相关规定及《园林绿化养护管理规范》（DB 3203/T 1010-2021）。</w:t>
      </w:r>
      <w:r/>
    </w:p>
    <w:p>
      <w:pPr>
        <w:pStyle w:val="995"/>
        <w:ind w:firstLine="420"/>
        <w:keepLines w:val="0"/>
        <w:keepNext w:val="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六、质量验收要求</w:t>
      </w:r>
      <w:r/>
    </w:p>
    <w:p>
      <w:pPr>
        <w:pStyle w:val="99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以徐州市现行的绿化养护管理相关的法律法规、规范标准、办法文件等。</w:t>
      </w:r>
      <w:r/>
    </w:p>
    <w:p>
      <w:pPr>
        <w:pStyle w:val="99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rPr>
        <w:t xml:space="preserve">、验收标准（验收要求、验收标准和程序）要求</w:t>
      </w:r>
      <w:r/>
    </w:p>
    <w:p>
      <w:pPr>
        <w:pStyle w:val="99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见磋商文件第十章《拟签订的合同文本》。</w:t>
      </w:r>
      <w:r/>
    </w:p>
    <w:p>
      <w:pPr>
        <w:pStyle w:val="951"/>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、其他要求：见</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文件</w:t>
      </w:r>
      <w:r>
        <w:rPr>
          <w:rFonts w:hint="eastAsia" w:ascii="仿宋" w:hAnsi="仿宋" w:eastAsia="仿宋" w:cs="仿宋"/>
          <w:color w:val="auto"/>
          <w:sz w:val="24"/>
          <w:szCs w:val="24"/>
          <w:highlight w:val="none"/>
          <w:lang w:val="en-US" w:eastAsia="zh-CN"/>
        </w:rPr>
        <w:t xml:space="preserve">第十章《拟签订的合同文本》</w:t>
      </w:r>
      <w:r>
        <w:rPr>
          <w:rFonts w:hint="eastAsia" w:ascii="仿宋" w:hAnsi="仿宋" w:eastAsia="仿宋" w:cs="仿宋"/>
          <w:color w:val="auto"/>
          <w:sz w:val="24"/>
          <w:szCs w:val="24"/>
          <w:highlight w:val="none"/>
        </w:rPr>
        <w:t xml:space="preserve">。</w:t>
      </w:r>
      <w:r/>
    </w:p>
    <w:p>
      <w:pPr>
        <w:pStyle w:val="951"/>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951"/>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951"/>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951"/>
        <w:ind w:left="0" w:firstLine="0"/>
        <w:rPr>
          <w:rFonts w:hint="default"/>
          <w:color w:val="auto"/>
          <w:highlight w:val="none"/>
          <w:lang w:val="en-US" w:eastAsia="zh-CN"/>
        </w:rPr>
      </w:pPr>
      <w:r>
        <w:rPr>
          <w:rFonts w:hint="default"/>
          <w:color w:val="auto"/>
          <w:highlight w:val="none"/>
          <w:lang w:val="en-US" w:eastAsia="zh-CN"/>
        </w:rPr>
      </w:r>
      <w:r/>
    </w:p>
    <w:p>
      <w:pPr>
        <w:pStyle w:val="1210"/>
        <w:jc w:val="center"/>
        <w:keepLines w:val="0"/>
        <w:keepNext w:val="0"/>
        <w:pageBreakBefore w:val="0"/>
        <w:spacing w:before="0" w:after="0" w:line="312" w:lineRule="auto"/>
        <w:widowControl w:val="off"/>
        <w:rPr>
          <w:rStyle w:val="1241"/>
          <w:rFonts w:hint="eastAsia" w:ascii="仿宋" w:hAnsi="仿宋" w:eastAsia="仿宋" w:cs="仿宋"/>
          <w:color w:val="auto"/>
          <w:sz w:val="24"/>
          <w:szCs w:val="24"/>
          <w:highlight w:val="none"/>
        </w:rPr>
      </w:pPr>
      <w:r/>
      <w:bookmarkStart w:id="29" w:name="_Toc10788"/>
      <w:r>
        <w:rPr>
          <w:rStyle w:val="1241"/>
          <w:rFonts w:hint="eastAsia" w:ascii="仿宋" w:hAnsi="仿宋" w:eastAsia="仿宋" w:cs="仿宋"/>
          <w:color w:val="auto"/>
          <w:sz w:val="24"/>
          <w:szCs w:val="24"/>
          <w:highlight w:val="none"/>
        </w:rPr>
        <w:t xml:space="preserve">第九章 响应文件相关格式</w:t>
      </w:r>
      <w:bookmarkEnd w:id="27"/>
      <w:r/>
      <w:bookmarkEnd w:id="28"/>
      <w:r/>
      <w:bookmarkEnd w:id="29"/>
      <w:r/>
      <w:r/>
    </w:p>
    <w:p>
      <w:pPr>
        <w:pStyle w:val="1210"/>
        <w:jc w:val="center"/>
        <w:keepLines w:val="0"/>
        <w:keepNext w:val="0"/>
        <w:pageBreakBefore w:val="0"/>
        <w:spacing w:before="0" w:after="0" w:line="312" w:lineRule="auto"/>
        <w:widowControl w:val="off"/>
        <w:rPr>
          <w:rFonts w:hint="eastAsia" w:ascii="仿宋" w:hAnsi="仿宋" w:eastAsia="仿宋" w:cs="仿宋"/>
          <w:b w:val="0"/>
          <w:bCs w:val="0"/>
          <w:color w:val="auto"/>
          <w:sz w:val="24"/>
          <w:szCs w:val="24"/>
          <w:highlight w:val="none"/>
        </w:rPr>
        <w:outlineLvl w:val="9"/>
      </w:pPr>
      <w:r/>
      <w:bookmarkStart w:id="30" w:name="_Toc8491"/>
      <w:r/>
      <w:bookmarkStart w:id="31" w:name="_Toc7129"/>
      <w:r>
        <w:rPr>
          <w:rStyle w:val="1241"/>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rPr>
        <w:t xml:space="preserve">本章仅提供响应文件中的部分文件格式，不应被理解为包含了响应文件所需的全部资料）</w:t>
      </w:r>
      <w:bookmarkEnd w:id="30"/>
      <w:r/>
      <w:bookmarkEnd w:id="31"/>
      <w:r/>
      <w:r/>
    </w:p>
    <w:p>
      <w:pPr>
        <w:pStyle w:val="1210"/>
        <w:jc w:val="center"/>
        <w:keepLines w:val="0"/>
        <w:keepNext w:val="0"/>
        <w:pageBreakBefore w:val="0"/>
        <w:spacing w:before="0" w:after="0" w:line="312" w:lineRule="auto"/>
        <w:widowControl w:val="off"/>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p>
      <w:pPr>
        <w:pStyle w:val="995"/>
        <w:ind w:firstLine="0"/>
        <w:keepLines w:val="0"/>
        <w:keepNext w:val="0"/>
        <w:pageBreakBefore w:val="0"/>
        <w:spacing w:line="312" w:lineRule="auto"/>
        <w:widowControl w:val="off"/>
        <w:rPr>
          <w:rStyle w:val="1241"/>
          <w:rFonts w:hint="eastAsia" w:ascii="仿宋" w:hAnsi="仿宋" w:eastAsia="仿宋" w:cs="仿宋"/>
          <w:bCs/>
          <w:color w:val="auto"/>
          <w:sz w:val="24"/>
          <w:szCs w:val="24"/>
          <w:highlight w:val="none"/>
        </w:rPr>
      </w:pPr>
      <w:r>
        <w:rPr>
          <w:rStyle w:val="1241"/>
          <w:rFonts w:hint="eastAsia" w:ascii="仿宋" w:hAnsi="仿宋" w:eastAsia="仿宋" w:cs="仿宋"/>
          <w:bCs/>
          <w:color w:val="auto"/>
          <w:sz w:val="24"/>
          <w:szCs w:val="24"/>
          <w:highlight w:val="none"/>
        </w:rPr>
        <w:t xml:space="preserve">一、承诺书</w:t>
      </w:r>
      <w:r/>
    </w:p>
    <w:p>
      <w:pPr>
        <w:pStyle w:val="995"/>
        <w:ind w:firstLine="0"/>
        <w:keepLines w:val="0"/>
        <w:keepNext w:val="0"/>
        <w:pageBreakBefore w:val="0"/>
        <w:spacing w:line="312" w:lineRule="auto"/>
        <w:widowControl w:val="off"/>
        <w:rPr>
          <w:rStyle w:val="1241"/>
          <w:rFonts w:hint="eastAsia" w:ascii="仿宋" w:hAnsi="仿宋" w:eastAsia="仿宋" w:cs="仿宋"/>
          <w:bCs/>
          <w:color w:val="auto"/>
          <w:sz w:val="24"/>
          <w:szCs w:val="24"/>
          <w:highlight w:val="none"/>
        </w:rPr>
      </w:pPr>
      <w:r>
        <w:rPr>
          <w:rStyle w:val="1241"/>
          <w:rFonts w:hint="eastAsia" w:ascii="仿宋" w:hAnsi="仿宋" w:eastAsia="仿宋" w:cs="仿宋"/>
          <w:bCs/>
          <w:color w:val="auto"/>
          <w:sz w:val="24"/>
          <w:szCs w:val="24"/>
          <w:highlight w:val="none"/>
        </w:rPr>
        <w:t xml:space="preserve">二、磋商报价表</w:t>
      </w:r>
      <w:r/>
    </w:p>
    <w:p>
      <w:pPr>
        <w:pStyle w:val="995"/>
        <w:ind w:firstLine="0"/>
        <w:keepLines w:val="0"/>
        <w:keepNext w:val="0"/>
        <w:pageBreakBefore w:val="0"/>
        <w:spacing w:line="312" w:lineRule="auto"/>
        <w:widowControl w:val="off"/>
        <w:tabs>
          <w:tab w:val="left" w:pos="2100" w:leader="none"/>
        </w:tabs>
        <w:rPr>
          <w:rStyle w:val="1241"/>
          <w:rFonts w:hint="default" w:ascii="仿宋" w:hAnsi="仿宋" w:eastAsia="仿宋" w:cs="仿宋"/>
          <w:bCs/>
          <w:color w:val="auto"/>
          <w:sz w:val="24"/>
          <w:szCs w:val="24"/>
          <w:highlight w:val="none"/>
          <w:lang w:val="en-US" w:eastAsia="zh-CN"/>
        </w:rPr>
      </w:pPr>
      <w:r>
        <w:rPr>
          <w:rStyle w:val="1241"/>
          <w:rFonts w:hint="eastAsia" w:ascii="仿宋" w:hAnsi="仿宋" w:eastAsia="仿宋" w:cs="仿宋"/>
          <w:bCs/>
          <w:color w:val="auto"/>
          <w:sz w:val="24"/>
          <w:szCs w:val="24"/>
          <w:highlight w:val="none"/>
        </w:rPr>
        <w:t xml:space="preserve">三、</w:t>
      </w:r>
      <w:r>
        <w:rPr>
          <w:rStyle w:val="1241"/>
          <w:rFonts w:hint="eastAsia" w:ascii="仿宋" w:hAnsi="仿宋" w:eastAsia="仿宋" w:cs="仿宋"/>
          <w:bCs/>
          <w:color w:val="auto"/>
          <w:sz w:val="24"/>
          <w:szCs w:val="24"/>
          <w:highlight w:val="none"/>
          <w:lang w:val="en-US" w:eastAsia="zh-CN"/>
        </w:rPr>
        <w:t xml:space="preserve">分项价格表</w:t>
      </w:r>
      <w:r/>
    </w:p>
    <w:p>
      <w:pPr>
        <w:pStyle w:val="995"/>
        <w:ind w:firstLine="0"/>
        <w:keepLines w:val="0"/>
        <w:keepNext w:val="0"/>
        <w:pageBreakBefore w:val="0"/>
        <w:spacing w:line="312" w:lineRule="auto"/>
        <w:widowControl w:val="off"/>
        <w:tabs>
          <w:tab w:val="left" w:pos="2100" w:leader="none"/>
        </w:tabs>
        <w:rPr>
          <w:rStyle w:val="1241"/>
          <w:rFonts w:hint="eastAsia" w:ascii="仿宋" w:hAnsi="仿宋" w:eastAsia="仿宋" w:cs="仿宋"/>
          <w:bCs/>
          <w:color w:val="auto"/>
          <w:sz w:val="24"/>
          <w:szCs w:val="24"/>
          <w:highlight w:val="none"/>
        </w:rPr>
      </w:pPr>
      <w:r>
        <w:rPr>
          <w:rStyle w:val="1241"/>
          <w:rFonts w:hint="eastAsia" w:ascii="仿宋" w:hAnsi="仿宋" w:eastAsia="仿宋" w:cs="仿宋"/>
          <w:bCs/>
          <w:color w:val="auto"/>
          <w:sz w:val="24"/>
          <w:szCs w:val="24"/>
          <w:highlight w:val="none"/>
          <w:lang w:val="en-US" w:eastAsia="zh-CN"/>
        </w:rPr>
        <w:t xml:space="preserve">四、</w:t>
      </w:r>
      <w:r>
        <w:rPr>
          <w:rStyle w:val="1241"/>
          <w:rFonts w:hint="eastAsia" w:ascii="仿宋" w:hAnsi="仿宋" w:eastAsia="仿宋" w:cs="仿宋"/>
          <w:bCs/>
          <w:color w:val="auto"/>
          <w:sz w:val="24"/>
          <w:szCs w:val="24"/>
          <w:highlight w:val="none"/>
        </w:rPr>
        <w:t xml:space="preserve">偏离表</w:t>
      </w:r>
      <w:r/>
    </w:p>
    <w:p>
      <w:pPr>
        <w:pStyle w:val="995"/>
        <w:ind w:firstLine="0"/>
        <w:keepLines w:val="0"/>
        <w:keepNext w:val="0"/>
        <w:pageBreakBefore w:val="0"/>
        <w:spacing w:line="312" w:lineRule="auto"/>
        <w:widowControl w:val="off"/>
        <w:rPr>
          <w:rStyle w:val="1241"/>
          <w:rFonts w:hint="eastAsia" w:ascii="仿宋" w:hAnsi="仿宋" w:eastAsia="仿宋" w:cs="仿宋"/>
          <w:bCs/>
          <w:color w:val="auto"/>
          <w:sz w:val="24"/>
          <w:szCs w:val="24"/>
          <w:highlight w:val="none"/>
        </w:rPr>
      </w:pPr>
      <w:r>
        <w:rPr>
          <w:rStyle w:val="1241"/>
          <w:rFonts w:hint="eastAsia" w:ascii="仿宋" w:hAnsi="仿宋" w:eastAsia="仿宋" w:cs="仿宋"/>
          <w:bCs/>
          <w:color w:val="auto"/>
          <w:sz w:val="24"/>
          <w:szCs w:val="24"/>
          <w:highlight w:val="none"/>
          <w:lang w:val="en-US" w:eastAsia="zh-CN"/>
        </w:rPr>
        <w:t xml:space="preserve">五</w:t>
      </w:r>
      <w:r>
        <w:rPr>
          <w:rStyle w:val="1241"/>
          <w:rFonts w:hint="eastAsia" w:ascii="仿宋" w:hAnsi="仿宋" w:eastAsia="仿宋" w:cs="仿宋"/>
          <w:bCs/>
          <w:color w:val="auto"/>
          <w:sz w:val="24"/>
          <w:szCs w:val="24"/>
          <w:highlight w:val="none"/>
        </w:rPr>
        <w:t xml:space="preserve">、授权委托书</w:t>
      </w:r>
      <w:r/>
    </w:p>
    <w:p>
      <w:pPr>
        <w:pStyle w:val="995"/>
        <w:ind w:firstLine="0"/>
        <w:keepLines w:val="0"/>
        <w:keepNext w:val="0"/>
        <w:pageBreakBefore w:val="0"/>
        <w:spacing w:line="312" w:lineRule="auto"/>
        <w:widowControl w:val="off"/>
        <w:rPr>
          <w:rStyle w:val="1241"/>
          <w:rFonts w:hint="eastAsia" w:ascii="仿宋" w:hAnsi="仿宋" w:eastAsia="仿宋" w:cs="仿宋"/>
          <w:bCs/>
          <w:color w:val="auto"/>
          <w:sz w:val="24"/>
          <w:szCs w:val="24"/>
          <w:highlight w:val="none"/>
        </w:rPr>
      </w:pPr>
      <w:r>
        <w:rPr>
          <w:rStyle w:val="1241"/>
          <w:rFonts w:hint="eastAsia" w:ascii="仿宋" w:hAnsi="仿宋" w:eastAsia="仿宋" w:cs="仿宋"/>
          <w:bCs/>
          <w:color w:val="auto"/>
          <w:sz w:val="24"/>
          <w:szCs w:val="24"/>
          <w:highlight w:val="none"/>
          <w:lang w:val="en-US" w:eastAsia="zh-CN"/>
        </w:rPr>
        <w:t xml:space="preserve">六</w:t>
      </w:r>
      <w:r>
        <w:rPr>
          <w:rStyle w:val="1241"/>
          <w:rFonts w:hint="eastAsia" w:ascii="仿宋" w:hAnsi="仿宋" w:eastAsia="仿宋" w:cs="仿宋"/>
          <w:bCs/>
          <w:color w:val="auto"/>
          <w:sz w:val="24"/>
          <w:szCs w:val="24"/>
          <w:highlight w:val="none"/>
        </w:rPr>
        <w:t xml:space="preserve">、中小企业声明函</w:t>
      </w:r>
      <w:r/>
    </w:p>
    <w:p>
      <w:pPr>
        <w:pStyle w:val="995"/>
        <w:ind w:firstLine="0"/>
        <w:keepLines w:val="0"/>
        <w:keepNext w:val="0"/>
        <w:pageBreakBefore w:val="0"/>
        <w:spacing w:line="312" w:lineRule="auto"/>
        <w:widowControl w:val="off"/>
        <w:rPr>
          <w:rStyle w:val="1241"/>
          <w:rFonts w:hint="eastAsia" w:ascii="仿宋" w:hAnsi="仿宋" w:eastAsia="仿宋" w:cs="仿宋"/>
          <w:bCs/>
          <w:color w:val="auto"/>
          <w:sz w:val="24"/>
          <w:szCs w:val="24"/>
          <w:highlight w:val="none"/>
        </w:rPr>
      </w:pPr>
      <w:r>
        <w:rPr>
          <w:rStyle w:val="1241"/>
          <w:rFonts w:hint="eastAsia" w:ascii="仿宋" w:hAnsi="仿宋" w:eastAsia="仿宋" w:cs="仿宋"/>
          <w:bCs/>
          <w:color w:val="auto"/>
          <w:sz w:val="24"/>
          <w:szCs w:val="24"/>
          <w:highlight w:val="none"/>
          <w:lang w:val="en-US" w:eastAsia="zh-CN"/>
        </w:rPr>
        <w:t xml:space="preserve">七</w:t>
      </w:r>
      <w:r>
        <w:rPr>
          <w:rStyle w:val="1241"/>
          <w:rFonts w:hint="eastAsia" w:ascii="仿宋" w:hAnsi="仿宋" w:eastAsia="仿宋" w:cs="仿宋"/>
          <w:bCs/>
          <w:color w:val="auto"/>
          <w:sz w:val="24"/>
          <w:szCs w:val="24"/>
          <w:highlight w:val="none"/>
        </w:rPr>
        <w:t xml:space="preserve">、残疾人福利性单位声明函</w:t>
      </w:r>
      <w:r/>
    </w:p>
    <w:p>
      <w:pPr>
        <w:pStyle w:val="995"/>
        <w:ind w:firstLine="0"/>
        <w:keepLines w:val="0"/>
        <w:keepNext w:val="0"/>
        <w:pageBreakBefore w:val="0"/>
        <w:spacing w:line="312" w:lineRule="auto"/>
        <w:widowControl w:val="off"/>
        <w:rPr>
          <w:rStyle w:val="1241"/>
          <w:rFonts w:hint="eastAsia" w:ascii="仿宋" w:hAnsi="仿宋" w:eastAsia="仿宋" w:cs="仿宋"/>
          <w:bCs/>
          <w:color w:val="auto"/>
          <w:sz w:val="24"/>
          <w:szCs w:val="24"/>
          <w:highlight w:val="none"/>
        </w:rPr>
      </w:pPr>
      <w:r>
        <w:rPr>
          <w:rStyle w:val="1241"/>
          <w:rFonts w:hint="eastAsia" w:ascii="仿宋" w:hAnsi="仿宋" w:eastAsia="仿宋" w:cs="仿宋"/>
          <w:bCs/>
          <w:color w:val="auto"/>
          <w:sz w:val="24"/>
          <w:szCs w:val="24"/>
          <w:highlight w:val="none"/>
          <w:lang w:val="en-US" w:eastAsia="zh-CN"/>
        </w:rPr>
        <w:t xml:space="preserve">八</w:t>
      </w:r>
      <w:r>
        <w:rPr>
          <w:rStyle w:val="1241"/>
          <w:rFonts w:hint="eastAsia" w:ascii="仿宋" w:hAnsi="仿宋" w:eastAsia="仿宋" w:cs="仿宋"/>
          <w:bCs/>
          <w:color w:val="auto"/>
          <w:sz w:val="24"/>
          <w:szCs w:val="24"/>
          <w:highlight w:val="none"/>
        </w:rPr>
        <w:t xml:space="preserve">、供应商参加政府采购活动前3年内在经营活动中没有重大违法记录的书面声明</w:t>
      </w:r>
      <w:r/>
    </w:p>
    <w:p>
      <w:pPr>
        <w:pStyle w:val="995"/>
        <w:ind w:firstLine="0"/>
        <w:keepLines w:val="0"/>
        <w:keepNext w:val="0"/>
        <w:pageBreakBefore w:val="0"/>
        <w:spacing w:line="312" w:lineRule="auto"/>
        <w:widowControl w:val="off"/>
        <w:rPr>
          <w:rStyle w:val="1241"/>
          <w:rFonts w:hint="eastAsia" w:ascii="仿宋" w:hAnsi="仿宋" w:eastAsia="仿宋" w:cs="仿宋"/>
          <w:bCs/>
          <w:color w:val="auto"/>
          <w:sz w:val="24"/>
          <w:szCs w:val="24"/>
          <w:highlight w:val="none"/>
        </w:rPr>
      </w:pPr>
      <w:r>
        <w:rPr>
          <w:rStyle w:val="1241"/>
          <w:rFonts w:hint="eastAsia" w:ascii="仿宋" w:hAnsi="仿宋" w:eastAsia="仿宋" w:cs="仿宋"/>
          <w:bCs/>
          <w:color w:val="auto"/>
          <w:sz w:val="24"/>
          <w:szCs w:val="24"/>
          <w:highlight w:val="none"/>
          <w:lang w:val="en-US" w:eastAsia="zh-CN"/>
        </w:rPr>
        <w:t xml:space="preserve">九</w:t>
      </w:r>
      <w:r>
        <w:rPr>
          <w:rStyle w:val="1241"/>
          <w:rFonts w:hint="eastAsia" w:ascii="仿宋" w:hAnsi="仿宋" w:eastAsia="仿宋" w:cs="仿宋"/>
          <w:bCs/>
          <w:color w:val="auto"/>
          <w:sz w:val="24"/>
          <w:szCs w:val="24"/>
          <w:highlight w:val="none"/>
        </w:rPr>
        <w:t xml:space="preserve">、具备履行合同所必需的设备和专业技术能力的书面声明</w:t>
      </w:r>
      <w:r/>
    </w:p>
    <w:p>
      <w:pPr>
        <w:pStyle w:val="995"/>
        <w:ind w:firstLine="0"/>
        <w:keepLines w:val="0"/>
        <w:keepNext w:val="0"/>
        <w:pageBreakBefore w:val="0"/>
        <w:spacing w:line="312" w:lineRule="auto"/>
        <w:widowControl w:val="off"/>
        <w:rPr>
          <w:rStyle w:val="1241"/>
          <w:rFonts w:hint="eastAsia" w:ascii="仿宋" w:hAnsi="仿宋" w:eastAsia="仿宋" w:cs="仿宋"/>
          <w:bCs/>
          <w:color w:val="auto"/>
          <w:sz w:val="24"/>
          <w:szCs w:val="24"/>
          <w:highlight w:val="none"/>
        </w:rPr>
      </w:pPr>
      <w:r>
        <w:rPr>
          <w:rStyle w:val="1241"/>
          <w:rFonts w:hint="eastAsia" w:ascii="仿宋" w:hAnsi="仿宋" w:eastAsia="仿宋" w:cs="仿宋"/>
          <w:bCs/>
          <w:color w:val="auto"/>
          <w:sz w:val="24"/>
          <w:szCs w:val="24"/>
          <w:highlight w:val="none"/>
          <w:lang w:val="en-US" w:eastAsia="zh-CN"/>
        </w:rPr>
        <w:t xml:space="preserve">十</w:t>
      </w:r>
      <w:r>
        <w:rPr>
          <w:rStyle w:val="1241"/>
          <w:rFonts w:hint="eastAsia" w:ascii="仿宋" w:hAnsi="仿宋" w:eastAsia="仿宋" w:cs="仿宋"/>
          <w:bCs/>
          <w:color w:val="auto"/>
          <w:sz w:val="24"/>
          <w:szCs w:val="24"/>
          <w:highlight w:val="none"/>
        </w:rPr>
        <w:t xml:space="preserve">、</w:t>
      </w:r>
      <w:r>
        <w:rPr>
          <w:rStyle w:val="1241"/>
          <w:rFonts w:hint="eastAsia" w:ascii="仿宋" w:hAnsi="仿宋" w:eastAsia="仿宋" w:cs="仿宋"/>
          <w:bCs/>
          <w:color w:val="auto"/>
          <w:sz w:val="24"/>
          <w:szCs w:val="24"/>
          <w:highlight w:val="none"/>
          <w:lang w:val="en-US" w:eastAsia="zh-CN"/>
        </w:rPr>
        <w:t xml:space="preserve">供应商</w:t>
      </w:r>
      <w:r>
        <w:rPr>
          <w:rStyle w:val="1241"/>
          <w:rFonts w:hint="eastAsia" w:ascii="仿宋" w:hAnsi="仿宋" w:eastAsia="仿宋" w:cs="仿宋"/>
          <w:bCs/>
          <w:color w:val="auto"/>
          <w:sz w:val="24"/>
          <w:szCs w:val="24"/>
          <w:highlight w:val="none"/>
        </w:rPr>
        <w:t xml:space="preserve">相关承诺</w:t>
      </w:r>
      <w:r/>
    </w:p>
    <w:p>
      <w:pPr>
        <w:pStyle w:val="995"/>
        <w:ind w:firstLine="0"/>
        <w:keepLines w:val="0"/>
        <w:keepNext w:val="0"/>
        <w:pageBreakBefore w:val="0"/>
        <w:spacing w:line="312" w:lineRule="auto"/>
        <w:widowControl w:val="off"/>
        <w:rPr>
          <w:rStyle w:val="1241"/>
          <w:rFonts w:hint="eastAsia" w:ascii="仿宋" w:hAnsi="仿宋" w:eastAsia="仿宋" w:cs="仿宋"/>
          <w:bCs/>
          <w:color w:val="auto"/>
          <w:sz w:val="24"/>
          <w:szCs w:val="24"/>
          <w:highlight w:val="none"/>
        </w:rPr>
      </w:pPr>
      <w:r>
        <w:rPr>
          <w:rStyle w:val="1241"/>
          <w:rFonts w:hint="eastAsia" w:ascii="仿宋" w:hAnsi="仿宋" w:eastAsia="仿宋" w:cs="仿宋"/>
          <w:bCs/>
          <w:color w:val="auto"/>
          <w:sz w:val="24"/>
          <w:szCs w:val="24"/>
          <w:highlight w:val="none"/>
        </w:rPr>
        <w:t xml:space="preserve">十</w:t>
      </w:r>
      <w:r>
        <w:rPr>
          <w:rStyle w:val="1241"/>
          <w:rFonts w:hint="eastAsia" w:ascii="仿宋" w:hAnsi="仿宋" w:eastAsia="仿宋" w:cs="仿宋"/>
          <w:bCs/>
          <w:color w:val="auto"/>
          <w:sz w:val="24"/>
          <w:szCs w:val="24"/>
          <w:highlight w:val="none"/>
          <w:lang w:val="en-US" w:eastAsia="zh-CN"/>
        </w:rPr>
        <w:t xml:space="preserve">一</w:t>
      </w:r>
      <w:r>
        <w:rPr>
          <w:rStyle w:val="1241"/>
          <w:rFonts w:hint="eastAsia" w:ascii="仿宋" w:hAnsi="仿宋" w:eastAsia="仿宋" w:cs="仿宋"/>
          <w:bCs/>
          <w:color w:val="auto"/>
          <w:sz w:val="24"/>
          <w:szCs w:val="24"/>
          <w:highlight w:val="none"/>
        </w:rPr>
        <w:t xml:space="preserve">、</w:t>
      </w:r>
      <w:r>
        <w:rPr>
          <w:rStyle w:val="1241"/>
          <w:rFonts w:hint="eastAsia" w:ascii="仿宋" w:hAnsi="仿宋" w:eastAsia="仿宋" w:cs="仿宋"/>
          <w:bCs/>
          <w:color w:val="auto"/>
          <w:sz w:val="24"/>
          <w:szCs w:val="24"/>
          <w:highlight w:val="none"/>
          <w:lang w:val="en-US" w:eastAsia="zh-CN"/>
        </w:rPr>
        <w:t xml:space="preserve">供应商</w:t>
      </w:r>
      <w:r>
        <w:rPr>
          <w:rStyle w:val="1241"/>
          <w:rFonts w:hint="eastAsia" w:ascii="仿宋" w:hAnsi="仿宋" w:eastAsia="仿宋" w:cs="仿宋"/>
          <w:bCs/>
          <w:color w:val="auto"/>
          <w:sz w:val="24"/>
          <w:szCs w:val="24"/>
          <w:highlight w:val="none"/>
        </w:rPr>
        <w:t xml:space="preserve">书面声明</w:t>
      </w:r>
      <w:r/>
    </w:p>
    <w:p>
      <w:pPr>
        <w:pStyle w:val="995"/>
        <w:ind w:firstLine="0"/>
        <w:keepLines w:val="0"/>
        <w:keepNext w:val="0"/>
        <w:pageBreakBefore w:val="0"/>
        <w:spacing w:line="312" w:lineRule="auto"/>
        <w:widowControl w:val="off"/>
        <w:rPr>
          <w:rStyle w:val="1241"/>
          <w:rFonts w:hint="eastAsia" w:ascii="仿宋" w:hAnsi="仿宋" w:eastAsia="仿宋" w:cs="仿宋"/>
          <w:bCs/>
          <w:color w:val="auto"/>
          <w:sz w:val="24"/>
          <w:szCs w:val="24"/>
          <w:highlight w:val="none"/>
        </w:rPr>
      </w:pPr>
      <w:r>
        <w:rPr>
          <w:rStyle w:val="1241"/>
          <w:rFonts w:hint="eastAsia" w:ascii="仿宋" w:hAnsi="仿宋" w:eastAsia="仿宋" w:cs="仿宋"/>
          <w:bCs/>
          <w:color w:val="auto"/>
          <w:sz w:val="24"/>
          <w:szCs w:val="24"/>
          <w:highlight w:val="none"/>
        </w:rPr>
        <w:t xml:space="preserve">十</w:t>
      </w:r>
      <w:r>
        <w:rPr>
          <w:rStyle w:val="1241"/>
          <w:rFonts w:hint="eastAsia" w:ascii="仿宋" w:hAnsi="仿宋" w:eastAsia="仿宋" w:cs="仿宋"/>
          <w:bCs/>
          <w:color w:val="auto"/>
          <w:sz w:val="24"/>
          <w:szCs w:val="24"/>
          <w:highlight w:val="none"/>
          <w:lang w:val="en-US" w:eastAsia="zh-CN"/>
        </w:rPr>
        <w:t xml:space="preserve">二</w:t>
      </w:r>
      <w:r>
        <w:rPr>
          <w:rStyle w:val="1241"/>
          <w:rFonts w:hint="eastAsia" w:ascii="仿宋" w:hAnsi="仿宋" w:eastAsia="仿宋" w:cs="仿宋"/>
          <w:bCs/>
          <w:color w:val="auto"/>
          <w:sz w:val="24"/>
          <w:szCs w:val="24"/>
          <w:highlight w:val="none"/>
        </w:rPr>
        <w:t xml:space="preserve">、项目总负责人简历表</w:t>
      </w:r>
      <w:r/>
    </w:p>
    <w:p>
      <w:pPr>
        <w:pStyle w:val="995"/>
        <w:ind w:firstLine="0"/>
        <w:keepLines w:val="0"/>
        <w:keepNext w:val="0"/>
        <w:pageBreakBefore w:val="0"/>
        <w:spacing w:line="312" w:lineRule="auto"/>
        <w:widowControl w:val="off"/>
        <w:rPr>
          <w:rStyle w:val="1241"/>
          <w:rFonts w:hint="eastAsia" w:ascii="仿宋" w:hAnsi="仿宋" w:eastAsia="仿宋" w:cs="仿宋"/>
          <w:bCs/>
          <w:color w:val="auto"/>
          <w:sz w:val="24"/>
          <w:szCs w:val="24"/>
          <w:highlight w:val="none"/>
          <w:lang w:val="en-US" w:eastAsia="zh-CN"/>
        </w:rPr>
      </w:pPr>
      <w:r>
        <w:rPr>
          <w:rStyle w:val="1241"/>
          <w:rFonts w:hint="eastAsia" w:ascii="仿宋" w:hAnsi="仿宋" w:eastAsia="仿宋" w:cs="仿宋"/>
          <w:bCs/>
          <w:color w:val="auto"/>
          <w:sz w:val="24"/>
          <w:szCs w:val="24"/>
          <w:highlight w:val="none"/>
          <w:lang w:val="en-US" w:eastAsia="zh-CN"/>
        </w:rPr>
        <w:t xml:space="preserve">十三、1工作人员配备要求</w:t>
      </w:r>
      <w:r/>
    </w:p>
    <w:p>
      <w:pPr>
        <w:pStyle w:val="995"/>
        <w:ind w:firstLine="0"/>
        <w:keepLines w:val="0"/>
        <w:keepNext w:val="0"/>
        <w:pageBreakBefore w:val="0"/>
        <w:spacing w:line="312" w:lineRule="auto"/>
        <w:widowControl w:val="off"/>
        <w:rPr>
          <w:rStyle w:val="1241"/>
          <w:rFonts w:hint="eastAsia" w:ascii="仿宋" w:hAnsi="仿宋" w:eastAsia="仿宋" w:cs="仿宋"/>
          <w:bCs/>
          <w:color w:val="auto"/>
          <w:sz w:val="24"/>
          <w:szCs w:val="24"/>
          <w:highlight w:val="none"/>
          <w:lang w:val="en-US" w:eastAsia="zh-CN"/>
        </w:rPr>
      </w:pPr>
      <w:r>
        <w:rPr>
          <w:rStyle w:val="1241"/>
          <w:rFonts w:hint="eastAsia" w:ascii="仿宋" w:hAnsi="仿宋" w:eastAsia="仿宋" w:cs="仿宋"/>
          <w:bCs/>
          <w:color w:val="auto"/>
          <w:sz w:val="24"/>
          <w:szCs w:val="24"/>
          <w:highlight w:val="none"/>
          <w:lang w:val="en-US" w:eastAsia="zh-CN"/>
        </w:rPr>
        <w:t xml:space="preserve">十三、2供应商对“工作人员配备要求”的承诺</w:t>
      </w:r>
      <w:r/>
    </w:p>
    <w:p>
      <w:pPr>
        <w:pStyle w:val="995"/>
        <w:ind w:firstLine="0"/>
        <w:keepLines w:val="0"/>
        <w:keepNext w:val="0"/>
        <w:pageBreakBefore w:val="0"/>
        <w:spacing w:line="312" w:lineRule="auto"/>
        <w:widowControl w:val="off"/>
        <w:rPr>
          <w:rStyle w:val="1241"/>
          <w:rFonts w:hint="eastAsia" w:ascii="仿宋" w:hAnsi="仿宋" w:eastAsia="仿宋" w:cs="仿宋"/>
          <w:bCs/>
          <w:color w:val="auto"/>
          <w:sz w:val="24"/>
          <w:szCs w:val="24"/>
          <w:highlight w:val="none"/>
          <w:lang w:val="en-US" w:eastAsia="zh-CN"/>
        </w:rPr>
      </w:pPr>
      <w:r>
        <w:rPr>
          <w:rStyle w:val="1241"/>
          <w:rFonts w:hint="eastAsia" w:ascii="仿宋" w:hAnsi="仿宋" w:eastAsia="仿宋" w:cs="仿宋"/>
          <w:bCs/>
          <w:color w:val="auto"/>
          <w:sz w:val="24"/>
          <w:szCs w:val="24"/>
          <w:highlight w:val="none"/>
          <w:lang w:val="en-US" w:eastAsia="zh-CN"/>
        </w:rPr>
        <w:t xml:space="preserve">十四、供应商对“养护管理机械机具设备配置要求”的承诺</w:t>
      </w:r>
      <w:r/>
    </w:p>
    <w:p>
      <w:pPr>
        <w:pStyle w:val="995"/>
        <w:ind w:firstLine="0"/>
        <w:keepLines w:val="0"/>
        <w:keepNext w:val="0"/>
        <w:pageBreakBefore w:val="0"/>
        <w:spacing w:line="312" w:lineRule="auto"/>
        <w:widowControl w:val="off"/>
        <w:rPr>
          <w:rStyle w:val="1241"/>
          <w:rFonts w:hint="eastAsia" w:ascii="仿宋" w:hAnsi="仿宋" w:eastAsia="仿宋" w:cs="仿宋"/>
          <w:bCs/>
          <w:color w:val="auto"/>
          <w:sz w:val="24"/>
          <w:szCs w:val="24"/>
          <w:highlight w:val="none"/>
        </w:rPr>
      </w:pPr>
      <w:r>
        <w:rPr>
          <w:rStyle w:val="1241"/>
          <w:rFonts w:hint="eastAsia" w:ascii="仿宋" w:hAnsi="仿宋" w:eastAsia="仿宋" w:cs="仿宋"/>
          <w:bCs/>
          <w:color w:val="auto"/>
          <w:sz w:val="24"/>
          <w:szCs w:val="24"/>
          <w:highlight w:val="none"/>
          <w:lang w:val="en-US" w:eastAsia="zh-CN"/>
        </w:rPr>
        <w:t xml:space="preserve">十五、预付款保函支付条款模板</w:t>
      </w:r>
      <w:r/>
    </w:p>
    <w:p>
      <w:pPr>
        <w:pStyle w:val="1333"/>
        <w:ind w:left="0" w:right="0" w:firstLine="0"/>
        <w:keepLines w:val="0"/>
        <w:keepNext w:val="0"/>
        <w:pageBreakBefore w:val="0"/>
        <w:spacing w:line="312" w:lineRule="auto"/>
        <w:widowControl w:val="off"/>
        <w:rPr>
          <w:rFonts w:hint="default" w:ascii="宋体" w:hAnsi="宋体" w:eastAsia="宋体" w:cs="宋体"/>
          <w:color w:val="auto"/>
          <w:sz w:val="24"/>
          <w:highlight w:val="none"/>
          <w:lang w:val="en-US" w:eastAsia="zh-CN" w:bidi="ar-SA"/>
        </w:rPr>
      </w:pPr>
      <w:r>
        <w:rPr>
          <w:rFonts w:hint="default" w:ascii="宋体" w:hAnsi="宋体" w:eastAsia="宋体" w:cs="宋体"/>
          <w:color w:val="auto"/>
          <w:sz w:val="24"/>
          <w:highlight w:val="none"/>
          <w:lang w:val="en-US" w:eastAsia="zh-CN" w:bidi="ar-SA"/>
        </w:rPr>
      </w:r>
      <w:r/>
    </w:p>
    <w:p>
      <w:pPr>
        <w:pStyle w:val="1333"/>
        <w:ind w:left="0" w:right="0" w:firstLine="0"/>
        <w:keepLines w:val="0"/>
        <w:keepNext w:val="0"/>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33"/>
        <w:ind w:left="0" w:right="0" w:firstLine="0"/>
        <w:keepLines w:val="0"/>
        <w:keepNext w:val="0"/>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33"/>
        <w:ind w:left="0" w:right="0" w:firstLine="0"/>
        <w:keepLines w:val="0"/>
        <w:keepNext w:val="0"/>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33"/>
        <w:ind w:left="0" w:right="0" w:firstLine="0"/>
        <w:keepLines w:val="0"/>
        <w:keepNext w:val="0"/>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5"/>
        <w:jc w:val="center"/>
        <w:pageBreakBefore w:val="0"/>
        <w:spacing w:line="312" w:lineRule="auto"/>
        <w:widowControl w:val="off"/>
        <w:rPr>
          <w:rStyle w:val="1241"/>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211"/>
        <w:jc w:val="center"/>
        <w:keepLines w:val="0"/>
        <w:keepNext w:val="0"/>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br w:type="page" w:clear="all"/>
      </w:r>
      <w:bookmarkStart w:id="32" w:name="_Toc6721"/>
      <w:r/>
      <w:bookmarkStart w:id="33" w:name="_Toc720"/>
      <w:r/>
      <w:bookmarkStart w:id="34" w:name="_Toc80122302"/>
      <w:r>
        <w:rPr>
          <w:rStyle w:val="1241"/>
          <w:rFonts w:hint="eastAsia" w:ascii="仿宋" w:hAnsi="仿宋" w:eastAsia="仿宋" w:cs="仿宋"/>
          <w:color w:val="auto"/>
          <w:sz w:val="24"/>
          <w:szCs w:val="24"/>
          <w:highlight w:val="none"/>
        </w:rPr>
        <w:t xml:space="preserve">一、承诺书</w:t>
      </w:r>
      <w:bookmarkEnd w:id="32"/>
      <w:r/>
      <w:bookmarkEnd w:id="33"/>
      <w:r/>
      <w:bookmarkEnd w:id="34"/>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致</w:t>
      </w:r>
      <w:r>
        <w:rPr>
          <w:rStyle w:val="1241"/>
          <w:rFonts w:hint="eastAsia" w:ascii="仿宋" w:hAnsi="仿宋" w:eastAsia="仿宋" w:cs="仿宋"/>
          <w:color w:val="auto"/>
          <w:sz w:val="24"/>
          <w:szCs w:val="24"/>
          <w:highlight w:val="none"/>
          <w:u w:val="single"/>
        </w:rPr>
        <w:t xml:space="preserve">江苏科建工程项目管理有限公司</w:t>
      </w:r>
      <w:r>
        <w:rPr>
          <w:rStyle w:val="1241"/>
          <w:rFonts w:hint="eastAsia" w:ascii="仿宋" w:hAnsi="仿宋" w:eastAsia="仿宋" w:cs="仿宋"/>
          <w:color w:val="auto"/>
          <w:sz w:val="24"/>
          <w:szCs w:val="24"/>
          <w:highlight w:val="none"/>
        </w:rPr>
        <w:t xml:space="preserve">：</w:t>
      </w:r>
      <w:r/>
    </w:p>
    <w:p>
      <w:pPr>
        <w:pStyle w:val="995"/>
        <w:ind w:firstLine="480"/>
        <w:jc w:val="left"/>
        <w:pageBreakBefore w:val="0"/>
        <w:spacing w:line="312" w:lineRule="auto"/>
        <w:widowControl w:val="off"/>
        <w:tabs>
          <w:tab w:val="right" w:pos="4153" w:leader="none"/>
          <w:tab w:val="left" w:pos="8306" w:leader="underscore"/>
        </w:tabs>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根据贵方《磋商文件》（项目编号：</w:t>
      </w:r>
      <w:r>
        <w:rPr>
          <w:rStyle w:val="1241"/>
          <w:rFonts w:hint="eastAsia" w:ascii="仿宋" w:hAnsi="仿宋" w:eastAsia="仿宋" w:cs="仿宋"/>
          <w:color w:val="auto"/>
          <w:sz w:val="24"/>
          <w:szCs w:val="24"/>
          <w:highlight w:val="none"/>
          <w:lang w:eastAsia="zh-CN"/>
        </w:rPr>
        <w:t xml:space="preserve">JSZC-320300-JSKJ-C2026-0009</w:t>
      </w:r>
      <w:r>
        <w:rPr>
          <w:rStyle w:val="1241"/>
          <w:rFonts w:hint="eastAsia" w:ascii="仿宋" w:hAnsi="仿宋" w:eastAsia="仿宋" w:cs="仿宋"/>
          <w:color w:val="auto"/>
          <w:sz w:val="24"/>
          <w:szCs w:val="24"/>
          <w:highlight w:val="none"/>
        </w:rPr>
        <w:t xml:space="preserve">）要求，本供应商正式提交以下首次响应文件。</w:t>
      </w:r>
      <w:r/>
    </w:p>
    <w:p>
      <w:pPr>
        <w:pStyle w:val="995"/>
        <w:ind w:firstLine="480"/>
        <w:jc w:val="left"/>
        <w:pageBreakBefore w:val="0"/>
        <w:spacing w:line="312" w:lineRule="auto"/>
        <w:widowControl w:val="off"/>
        <w:tabs>
          <w:tab w:val="right" w:pos="4153" w:leader="none"/>
          <w:tab w:val="left" w:pos="8306" w:leader="underscore"/>
        </w:tabs>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0" o:spid="_x0000_s10" style="position:absolute;left:0;text-align:left;z-index:251662336;mso-wrap-distance-left:9.0pt;mso-wrap-distance-top:0.0pt;mso-wrap-distance-right:9.0pt;mso-wrap-distance-bottom:0.0pt;flip:y;visibility:visible;" from="147.0pt,1.3pt" to="147.1pt,2.6pt" fillcolor="#FFFFFF" strokecolor="#000000"/>
            </w:pict>
          </mc:Fallback>
        </mc:AlternateContent>
      </w:r>
      <w:r>
        <w:rPr>
          <w:rStyle w:val="1241"/>
          <w:rFonts w:hint="eastAsia" w:ascii="仿宋" w:hAnsi="仿宋" w:eastAsia="仿宋" w:cs="仿宋"/>
          <w:color w:val="auto"/>
          <w:sz w:val="24"/>
          <w:szCs w:val="24"/>
          <w:highlight w:val="none"/>
        </w:rPr>
        <w:t xml:space="preserve">（1）承诺书； </w:t>
      </w:r>
      <w:r/>
    </w:p>
    <w:p>
      <w:pPr>
        <w:pStyle w:val="995"/>
        <w:ind w:firstLine="480"/>
        <w:jc w:val="left"/>
        <w:pageBreakBefore w:val="0"/>
        <w:spacing w:line="312" w:lineRule="auto"/>
        <w:widowControl w:val="off"/>
        <w:tabs>
          <w:tab w:val="right" w:pos="4153" w:leader="none"/>
          <w:tab w:val="left" w:pos="8306" w:leader="underscore"/>
        </w:tabs>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（2）磋商报价表； </w:t>
      </w:r>
      <w:r/>
    </w:p>
    <w:p>
      <w:pPr>
        <w:pStyle w:val="995"/>
        <w:ind w:firstLine="480"/>
        <w:jc w:val="left"/>
        <w:pageBreakBefore w:val="0"/>
        <w:spacing w:line="312" w:lineRule="auto"/>
        <w:widowControl w:val="off"/>
        <w:tabs>
          <w:tab w:val="right" w:pos="4153" w:leader="none"/>
          <w:tab w:val="left" w:pos="8306" w:leader="underscore"/>
        </w:tabs>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（3）偏离表；</w:t>
      </w:r>
      <w:r/>
    </w:p>
    <w:p>
      <w:pPr>
        <w:pStyle w:val="995"/>
        <w:ind w:firstLine="480"/>
        <w:jc w:val="left"/>
        <w:pageBreakBefore w:val="0"/>
        <w:spacing w:line="312" w:lineRule="auto"/>
        <w:widowControl w:val="off"/>
        <w:tabs>
          <w:tab w:val="right" w:pos="4153" w:leader="none"/>
          <w:tab w:val="left" w:pos="8306" w:leader="underscore"/>
        </w:tabs>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（4）磋商文件要求提供的其他响应文件。</w:t>
      </w:r>
      <w:r/>
    </w:p>
    <w:p>
      <w:pPr>
        <w:pStyle w:val="995"/>
        <w:ind w:firstLine="480"/>
        <w:jc w:val="left"/>
        <w:pageBreakBefore w:val="0"/>
        <w:spacing w:line="312" w:lineRule="auto"/>
        <w:widowControl w:val="off"/>
        <w:tabs>
          <w:tab w:val="right" w:pos="4153" w:leader="none"/>
          <w:tab w:val="left" w:pos="8306" w:leader="underscore"/>
        </w:tabs>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我单位符合《中华人民共和国政府采购法》第二十二条的规定，符合本项目供应商资格要求。</w:t>
      </w:r>
      <w:r/>
    </w:p>
    <w:p>
      <w:pPr>
        <w:pStyle w:val="995"/>
        <w:ind w:firstLine="480"/>
        <w:jc w:val="left"/>
        <w:pageBreakBefore w:val="0"/>
        <w:spacing w:line="312" w:lineRule="auto"/>
        <w:widowControl w:val="off"/>
        <w:tabs>
          <w:tab w:val="right" w:pos="4153" w:leader="none"/>
          <w:tab w:val="left" w:pos="8306" w:leader="underscore"/>
        </w:tabs>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我单位按照磋商文件的要求编制响应文件，并对其提交的响应文件的真实性、合法性承担法律责任。</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供应商兹宣布同意如下: </w:t>
      </w:r>
      <w:r/>
    </w:p>
    <w:p>
      <w:pPr>
        <w:pStyle w:val="995"/>
        <w:ind w:firstLine="480"/>
        <w:jc w:val="left"/>
        <w:pageBreakBefore w:val="0"/>
        <w:spacing w:line="312" w:lineRule="auto"/>
        <w:widowControl w:val="off"/>
        <w:tabs>
          <w:tab w:val="right" w:pos="4153" w:leader="none"/>
          <w:tab w:val="left" w:pos="8306" w:leader="underscore"/>
        </w:tabs>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1" o:spid="_x0000_s11" style="position:absolute;left:0;text-align:left;z-index:251663360;mso-wrap-distance-left:9.0pt;mso-wrap-distance-top:0.0pt;mso-wrap-distance-right:9.0pt;mso-wrap-distance-bottom:0.0pt;visibility:visible;" from="246.8pt,23.4pt" to="246.8pt,23.4pt" fillcolor="#FFFFFF" strokecolor="#000000"/>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2" o:spid="_x0000_s12" style="position:absolute;left:0;text-align:left;z-index:251664384;mso-wrap-distance-left:9.0pt;mso-wrap-distance-top:0.0pt;mso-wrap-distance-right:9.0pt;mso-wrap-distance-bottom:0.0pt;visibility:visible;" from="220.5pt,46.8pt" to="220.6pt,46.8pt" fillcolor="#FFFFFF" strokecolor="#000000"/>
            </w:pict>
          </mc:Fallback>
        </mc:AlternateContent>
      </w:r>
      <w:r>
        <w:rPr>
          <w:rStyle w:val="1241"/>
          <w:rFonts w:hint="eastAsia" w:ascii="仿宋" w:hAnsi="仿宋" w:eastAsia="仿宋" w:cs="仿宋"/>
          <w:color w:val="auto"/>
          <w:sz w:val="24"/>
          <w:szCs w:val="24"/>
          <w:highlight w:val="none"/>
        </w:rPr>
        <w:t xml:space="preserve">一、完全承担根据《磋商文件》规定完成合同的责任和义务（如有偏离，将全部填写在偏离表中）。</w:t>
      </w:r>
      <w:r/>
    </w:p>
    <w:p>
      <w:pPr>
        <w:pStyle w:val="995"/>
        <w:ind w:firstLine="480"/>
        <w:jc w:val="left"/>
        <w:pageBreakBefore w:val="0"/>
        <w:spacing w:line="312" w:lineRule="auto"/>
        <w:widowControl w:val="off"/>
        <w:tabs>
          <w:tab w:val="right" w:pos="4153" w:leader="none"/>
          <w:tab w:val="left" w:pos="8306" w:leader="underscore"/>
        </w:tabs>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3" o:spid="_x0000_s13"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4" o:spid="_x0000_s14" style="position:absolute;left:0;text-align:left;z-index:251666432;mso-wrap-distance-left:9.0pt;mso-wrap-distance-top:0.0pt;mso-wrap-distance-right:9.0pt;mso-wrap-distance-bottom:0.0pt;visibility:visible;" from="210.0pt,19.5pt" to="210.1pt,19.5pt" fillcolor="#FFFFFF" strokecolor="#000000"/>
            </w:pict>
          </mc:Fallback>
        </mc:AlternateContent>
      </w:r>
      <w:r>
        <w:rPr>
          <w:rStyle w:val="1241"/>
          <w:rFonts w:hint="eastAsia" w:ascii="仿宋" w:hAnsi="仿宋" w:eastAsia="仿宋" w:cs="仿宋"/>
          <w:color w:val="auto"/>
          <w:sz w:val="24"/>
          <w:szCs w:val="24"/>
          <w:highlight w:val="none"/>
        </w:rPr>
        <w:t xml:space="preserve">二、保证所提供的响应文件及所有材料的真实、合法、有效，并对其负责。</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三、已详细审核竞争性磋商文件（含竞争性磋商文件的澄清或者修改），本供应商完全理解并同意放弃对这方面不明及误解的权利。</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四、所供货物保证符合国家有关产品质量、性能和安全标准，无权利瑕疵。</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五、报价有效期为30个工作日。</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六、同意向贵方提供贵方可能要求的与本次磋商采购有关的任何证据或资料。</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七、完全理解贵方不一定要接受最低的报价或收到的任何报价。</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八、江苏科建工程项目管理有限公司有权将我单位本项目的《磋商报价表》和《分项价格表》予以公示，公示的方式由江苏科建工程项目管理有限公司确定。</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九、采购人有权对供应商的响应文件的真实性</w:t>
      </w:r>
      <w:r>
        <w:rPr>
          <w:rStyle w:val="1241"/>
          <w:rFonts w:hint="eastAsia" w:ascii="仿宋" w:hAnsi="仿宋" w:eastAsia="仿宋" w:cs="仿宋"/>
          <w:bCs/>
          <w:color w:val="auto"/>
          <w:sz w:val="24"/>
          <w:szCs w:val="24"/>
          <w:highlight w:val="none"/>
        </w:rPr>
        <w:t xml:space="preserve">进行核实，签订合同前，成交供应商必须向采购人提交其响应文件中所有扫描件的原件，采购人核查无误后，签订合同。如成交供应商不能在采购人规定的时间内向采购人提供原件，将被采购人视为放弃成交资格</w:t>
      </w:r>
      <w:r>
        <w:rPr>
          <w:rStyle w:val="1241"/>
          <w:rFonts w:hint="eastAsia" w:ascii="仿宋" w:hAnsi="仿宋" w:eastAsia="仿宋" w:cs="仿宋"/>
          <w:color w:val="auto"/>
          <w:sz w:val="24"/>
          <w:szCs w:val="24"/>
          <w:highlight w:val="none"/>
        </w:rPr>
        <w:t xml:space="preserve">。</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十、供应商同意按照磋商文件的有关规定支付相关代理服务费。 </w:t>
      </w:r>
      <w:r/>
    </w:p>
    <w:p>
      <w:pPr>
        <w:ind w:left="0" w:right="0" w:firstLine="480"/>
        <w:jc w:val="right"/>
        <w:keepLines w:val="0"/>
        <w:keepNext w:val="0"/>
        <w:pageBreakBefore w:val="0"/>
        <w:spacing w:beforeAutospacing="0" w:afterAutospacing="0" w:line="312" w:lineRule="auto"/>
        <w:rPr>
          <w:rFonts w:hint="eastAsia" w:ascii="仿宋" w:hAnsi="仿宋" w:eastAsia="仿宋" w:cs="仿宋"/>
          <w:bCs/>
          <w:color w:val="auto"/>
          <w:sz w:val="24"/>
          <w:highlight w:val="none"/>
        </w:rPr>
      </w:pPr>
      <w:r>
        <w:rPr>
          <w:rStyle w:val="1241"/>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：（盖电子签章）</w:t>
      </w:r>
      <w:r/>
    </w:p>
    <w:p>
      <w:pPr>
        <w:pStyle w:val="995"/>
        <w:jc w:val="both"/>
        <w:pageBreakBefore w:val="0"/>
        <w:spacing w:line="312" w:lineRule="auto"/>
        <w:widowControl w:val="off"/>
        <w:rPr>
          <w:rFonts w:hint="eastAsia" w:ascii="仿宋" w:hAnsi="仿宋" w:eastAsia="仿宋" w:cs="仿宋"/>
          <w:color w:val="auto"/>
          <w:sz w:val="24"/>
          <w:highlight w:val="none"/>
        </w:rPr>
      </w:pPr>
      <w:r>
        <w:rPr>
          <w:rFonts w:hint="eastAsia" w:ascii="仿宋" w:hAnsi="仿宋" w:eastAsia="仿宋" w:cs="仿宋"/>
          <w:bCs/>
          <w:color w:val="auto"/>
          <w:sz w:val="24"/>
          <w:highlight w:val="none"/>
          <w:lang w:val="en-US" w:eastAsia="zh-CN"/>
        </w:rPr>
        <w:t xml:space="preserve">                                                            </w:t>
      </w:r>
      <w:r>
        <w:rPr>
          <w:rFonts w:hint="eastAsia" w:ascii="仿宋" w:hAnsi="仿宋" w:eastAsia="仿宋" w:cs="仿宋"/>
          <w:bCs/>
          <w:color w:val="auto"/>
          <w:sz w:val="24"/>
          <w:highlight w:val="none"/>
        </w:rPr>
        <w:t xml:space="preserve">日期</w:t>
      </w:r>
      <w:r>
        <w:rPr>
          <w:rFonts w:hint="eastAsia" w:ascii="仿宋" w:hAnsi="仿宋" w:eastAsia="仿宋" w:cs="仿宋"/>
          <w:color w:val="auto"/>
          <w:sz w:val="24"/>
          <w:highlight w:val="none"/>
        </w:rPr>
        <w:t xml:space="preserve">：</w:t>
      </w:r>
      <w:r/>
    </w:p>
    <w:p>
      <w:pPr>
        <w:pStyle w:val="995"/>
        <w:jc w:val="center"/>
        <w:pageBreakBefore w:val="0"/>
        <w:spacing w:line="312" w:lineRule="auto"/>
        <w:widowControl w:val="off"/>
        <w:rPr>
          <w:rStyle w:val="1241"/>
          <w:rFonts w:hint="eastAsia" w:ascii="仿宋" w:hAnsi="仿宋" w:eastAsia="仿宋" w:cs="仿宋"/>
          <w:b/>
          <w:bCs/>
          <w:color w:val="auto"/>
          <w:sz w:val="24"/>
          <w:szCs w:val="24"/>
          <w:highlight w:val="none"/>
        </w:rPr>
        <w:outlineLvl w:val="1"/>
      </w:pPr>
      <w:r>
        <w:rPr>
          <w:rFonts w:hint="eastAsia" w:ascii="仿宋" w:hAnsi="仿宋" w:eastAsia="仿宋" w:cs="仿宋"/>
          <w:color w:val="auto"/>
          <w:sz w:val="24"/>
          <w:szCs w:val="24"/>
          <w:highlight w:val="none"/>
        </w:rPr>
        <w:br w:type="page" w:clear="all"/>
      </w:r>
      <w:bookmarkStart w:id="35" w:name="_Toc80122303"/>
      <w:r/>
      <w:bookmarkStart w:id="36" w:name="_Toc8001"/>
      <w:r/>
      <w:bookmarkStart w:id="37" w:name="_Toc25312"/>
      <w:r>
        <w:rPr>
          <w:rStyle w:val="1241"/>
          <w:rFonts w:hint="eastAsia" w:ascii="仿宋" w:hAnsi="仿宋" w:eastAsia="仿宋" w:cs="仿宋"/>
          <w:b/>
          <w:bCs/>
          <w:color w:val="auto"/>
          <w:sz w:val="24"/>
          <w:szCs w:val="24"/>
          <w:highlight w:val="none"/>
        </w:rPr>
        <w:t xml:space="preserve">二、磋商报价表</w:t>
      </w:r>
      <w:bookmarkEnd w:id="35"/>
      <w:r/>
      <w:bookmarkEnd w:id="36"/>
      <w:r/>
      <w:bookmarkEnd w:id="37"/>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（本次为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首次  □终次报价）                              </w:t>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lang w:eastAsia="zh-CN"/>
        </w:rPr>
      </w:pPr>
      <w:r>
        <w:rPr>
          <w:rStyle w:val="1241"/>
          <w:rFonts w:hint="eastAsia" w:ascii="仿宋" w:hAnsi="仿宋" w:eastAsia="仿宋" w:cs="仿宋"/>
          <w:color w:val="auto"/>
          <w:sz w:val="24"/>
          <w:szCs w:val="24"/>
          <w:highlight w:val="none"/>
        </w:rPr>
        <w:t xml:space="preserve">项目编号：</w:t>
      </w:r>
      <w:r>
        <w:rPr>
          <w:rStyle w:val="1241"/>
          <w:rFonts w:hint="eastAsia" w:ascii="仿宋" w:hAnsi="仿宋" w:eastAsia="仿宋" w:cs="仿宋"/>
          <w:color w:val="auto"/>
          <w:sz w:val="24"/>
          <w:szCs w:val="24"/>
          <w:highlight w:val="none"/>
          <w:lang w:eastAsia="zh-CN"/>
        </w:rPr>
        <w:t xml:space="preserve">JSZC-320300-JSKJ-C2026-0009</w:t>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lang w:val="en-US" w:eastAsia="zh-CN"/>
        </w:rPr>
      </w:pPr>
      <w:r>
        <w:rPr>
          <w:rStyle w:val="1241"/>
          <w:rFonts w:hint="eastAsia" w:ascii="仿宋" w:hAnsi="仿宋" w:eastAsia="仿宋" w:cs="仿宋"/>
          <w:color w:val="auto"/>
          <w:sz w:val="24"/>
          <w:szCs w:val="24"/>
          <w:highlight w:val="none"/>
          <w:lang w:val="en-US" w:eastAsia="zh-CN"/>
        </w:rPr>
        <w:t xml:space="preserve">采购包：                                             </w:t>
      </w:r>
      <w:r>
        <w:rPr>
          <w:rStyle w:val="1241"/>
          <w:rFonts w:hint="eastAsia" w:ascii="仿宋" w:hAnsi="仿宋" w:eastAsia="仿宋" w:cs="仿宋"/>
          <w:color w:val="auto"/>
          <w:sz w:val="24"/>
          <w:szCs w:val="24"/>
          <w:highlight w:val="none"/>
        </w:rPr>
        <w:t xml:space="preserve">单位：</w:t>
      </w:r>
      <w:r>
        <w:rPr>
          <w:rStyle w:val="1241"/>
          <w:rFonts w:hint="eastAsia" w:ascii="仿宋" w:hAnsi="仿宋" w:eastAsia="仿宋" w:cs="仿宋"/>
          <w:color w:val="auto"/>
          <w:sz w:val="24"/>
          <w:szCs w:val="24"/>
          <w:highlight w:val="none"/>
          <w:lang w:val="en-US" w:eastAsia="zh-CN"/>
        </w:rPr>
        <w:t xml:space="preserve">元</w:t>
      </w:r>
      <w:r/>
    </w:p>
    <w:tbl>
      <w:tblPr>
        <w:tblStyle w:val="950"/>
        <w:tblW w:w="9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486"/>
        <w:gridCol w:w="2498"/>
        <w:gridCol w:w="2382"/>
        <w:gridCol w:w="2382"/>
      </w:tblGrid>
      <w:tr>
        <w:trPr>
          <w:jc w:val="center"/>
          <w:trHeight w:val="1107"/>
        </w:trPr>
        <w:tc>
          <w:tcPr>
            <w:tcW w:w="2486" w:type="dxa"/>
            <w:vAlign w:val="center"/>
            <w:textDirection w:val="lrTb"/>
            <w:noWrap w:val="false"/>
          </w:tcPr>
          <w:p>
            <w:pPr>
              <w:pStyle w:val="99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2498" w:type="dxa"/>
            <w:vAlign w:val="center"/>
            <w:textDirection w:val="lrTb"/>
            <w:noWrap w:val="false"/>
          </w:tcPr>
          <w:p>
            <w:pPr>
              <w:pStyle w:val="99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项目内容</w:t>
            </w:r>
            <w:r/>
          </w:p>
        </w:tc>
        <w:tc>
          <w:tcPr>
            <w:tcW w:w="2382" w:type="dxa"/>
            <w:vAlign w:val="center"/>
            <w:textDirection w:val="lrTb"/>
            <w:noWrap w:val="false"/>
          </w:tcPr>
          <w:p>
            <w:pPr>
              <w:pStyle w:val="99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总价（小写）</w:t>
            </w:r>
            <w:r/>
          </w:p>
        </w:tc>
        <w:tc>
          <w:tcPr>
            <w:tcW w:w="2382" w:type="dxa"/>
            <w:vAlign w:val="center"/>
            <w:textDirection w:val="lrTb"/>
            <w:noWrap w:val="false"/>
          </w:tcPr>
          <w:p>
            <w:pPr>
              <w:pStyle w:val="99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Height w:val="1096"/>
        </w:trPr>
        <w:tc>
          <w:tcPr>
            <w:tcW w:w="2486" w:type="dxa"/>
            <w:vAlign w:val="center"/>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2026年新增市管绿地养护管理</w:t>
            </w:r>
            <w:r/>
          </w:p>
        </w:tc>
        <w:tc>
          <w:tcPr>
            <w:tcW w:w="2498" w:type="dxa"/>
            <w:vAlign w:val="center"/>
            <w:textDirection w:val="lrTb"/>
            <w:noWrap w:val="false"/>
          </w:tcPr>
          <w:p>
            <w:pPr>
              <w:pStyle w:val="99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详见响应文件</w:t>
            </w:r>
            <w:r/>
          </w:p>
        </w:tc>
        <w:tc>
          <w:tcPr>
            <w:tcW w:w="2382" w:type="dxa"/>
            <w:vAlign w:val="center"/>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382" w:type="dxa"/>
            <w:vAlign w:val="center"/>
            <w:vMerge w:val="restart"/>
            <w:textDirection w:val="lrTb"/>
            <w:noWrap w:val="false"/>
          </w:tcPr>
          <w:p>
            <w:pPr>
              <w:pStyle w:val="99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报价为</w:t>
            </w:r>
            <w:r/>
          </w:p>
          <w:p>
            <w:pPr>
              <w:pStyle w:val="99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《分项价格表》</w:t>
            </w:r>
            <w:r/>
          </w:p>
          <w:p>
            <w:pPr>
              <w:pStyle w:val="99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的总价</w:t>
            </w:r>
            <w:r/>
          </w:p>
        </w:tc>
      </w:tr>
      <w:tr>
        <w:trPr>
          <w:jc w:val="center"/>
          <w:trHeight w:val="1333"/>
        </w:trPr>
        <w:tc>
          <w:tcPr>
            <w:tcW w:w="2486" w:type="dxa"/>
            <w:vAlign w:val="center"/>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总价（大写）：</w:t>
            </w:r>
            <w:r/>
          </w:p>
        </w:tc>
        <w:tc>
          <w:tcPr>
            <w:gridSpan w:val="2"/>
            <w:tcW w:w="4880" w:type="dxa"/>
            <w:vAlign w:val="center"/>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382" w:type="dxa"/>
            <w:vMerge w:val="continue"/>
            <w:textDirection w:val="lrTb"/>
            <w:noWrap w:val="false"/>
          </w:tcPr>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99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491"/>
        <w:ind w:left="0" w:right="0"/>
        <w:jc w:val="center"/>
        <w:keepLines w:val="0"/>
        <w:keepNext w:val="0"/>
        <w:spacing w:before="0" w:beforeAutospacing="0" w:after="0" w:afterAutospacing="0" w:line="360" w:lineRule="auto"/>
        <w:shd w:val="clear" w:color="auto" w:fill="auto"/>
        <w:widowControl w:val="off"/>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auto"/>
          <w:sz w:val="24"/>
          <w:szCs w:val="24"/>
          <w:highlight w:val="none"/>
        </w:rPr>
        <w:t xml:space="preserve">（政府采购客户端工具输入报价自动生成，加盖电子签章上传）</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供应商承诺：  1、本报价（总价）为供应商本企业提供的</w:t>
      </w:r>
      <w:r>
        <w:rPr>
          <w:rStyle w:val="1241"/>
          <w:rFonts w:hint="eastAsia" w:ascii="仿宋" w:hAnsi="仿宋" w:eastAsia="仿宋" w:cs="仿宋"/>
          <w:color w:val="auto"/>
          <w:sz w:val="24"/>
          <w:szCs w:val="24"/>
          <w:highlight w:val="none"/>
          <w:lang w:val="en-US" w:eastAsia="zh-CN"/>
        </w:rPr>
        <w:t xml:space="preserve">服务</w:t>
      </w:r>
      <w:r>
        <w:rPr>
          <w:rStyle w:val="1241"/>
          <w:rFonts w:hint="eastAsia" w:ascii="仿宋" w:hAnsi="仿宋" w:eastAsia="仿宋" w:cs="仿宋"/>
          <w:color w:val="auto"/>
          <w:sz w:val="24"/>
          <w:szCs w:val="24"/>
          <w:highlight w:val="none"/>
        </w:rPr>
        <w:t xml:space="preserve">。</w:t>
      </w:r>
      <w:r/>
    </w:p>
    <w:p>
      <w:pPr>
        <w:pStyle w:val="995"/>
        <w:ind w:firstLine="16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  </w:t>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 报价说明：</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1、报价包括完成项目的所有费用。采购人不再支付报价以外的任何费用。</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2、报价以总价为准，大小写不一致以大写为准；</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3、偏离说明：详见《偏离表》；</w:t>
      </w:r>
      <w:r/>
    </w:p>
    <w:p>
      <w:pPr>
        <w:pStyle w:val="996"/>
        <w:ind w:left="0" w:firstLine="480"/>
        <w:rPr>
          <w:rFonts w:hint="eastAsia"/>
          <w:color w:val="auto"/>
          <w:highlight w:val="none"/>
        </w:rPr>
      </w:pPr>
      <w:r>
        <w:rPr>
          <w:rStyle w:val="1241"/>
          <w:rFonts w:hint="eastAsia" w:ascii="仿宋" w:hAnsi="仿宋" w:eastAsia="仿宋" w:cs="仿宋"/>
          <w:color w:val="auto"/>
          <w:szCs w:val="24"/>
          <w:highlight w:val="none"/>
          <w:lang w:val="en-US" w:eastAsia="zh-CN" w:bidi="ar-SA"/>
        </w:rPr>
        <w:t xml:space="preserve">4、如最后报价未列明单价，则最后所报各项单价计算方法为：（最后报价/最初报价）* 各项最初报价的单价。</w:t>
      </w:r>
      <w:r/>
    </w:p>
    <w:p>
      <w:pPr>
        <w:pStyle w:val="996"/>
        <w:rPr>
          <w:rFonts w:hint="eastAsia"/>
          <w:color w:val="auto"/>
          <w:highlight w:val="none"/>
        </w:rPr>
      </w:pPr>
      <w:r>
        <w:rPr>
          <w:rFonts w:hint="eastAsia"/>
          <w:color w:val="auto"/>
          <w:highlight w:val="none"/>
        </w:rPr>
      </w:r>
      <w:r/>
    </w:p>
    <w:p>
      <w:pPr>
        <w:ind w:left="0" w:right="0" w:firstLine="480"/>
        <w:jc w:val="right"/>
        <w:keepLines w:val="0"/>
        <w:keepNext w:val="0"/>
        <w:pageBreakBefore w:val="0"/>
        <w:spacing w:beforeAutospacing="0" w:afterAutospacing="0" w:line="312" w:lineRule="auto"/>
        <w:rPr>
          <w:rFonts w:hint="eastAsia" w:ascii="仿宋" w:hAnsi="仿宋" w:eastAsia="仿宋" w:cs="仿宋"/>
          <w:bCs/>
          <w:color w:val="auto"/>
          <w:sz w:val="24"/>
          <w:highlight w:val="none"/>
        </w:rPr>
      </w:pPr>
      <w:r>
        <w:rPr>
          <w:rStyle w:val="1241"/>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：（盖电子签章）</w:t>
      </w:r>
      <w:r/>
    </w:p>
    <w:p>
      <w:pPr>
        <w:ind w:left="0" w:right="0" w:firstLine="480"/>
        <w:jc w:val="center"/>
        <w:keepLines w:val="0"/>
        <w:keepNext w:val="0"/>
        <w:pageBreakBefore w:val="0"/>
        <w:spacing w:beforeAutospacing="0" w:afterAutospacing="0" w:line="312" w:lineRule="auto"/>
        <w:rPr>
          <w:rFonts w:hint="eastAsia" w:ascii="仿宋" w:hAnsi="仿宋" w:eastAsia="仿宋" w:cs="仿宋"/>
          <w:color w:val="auto"/>
          <w:sz w:val="28"/>
          <w:szCs w:val="28"/>
          <w:highlight w:val="none"/>
          <w:lang w:eastAsia="zh-CN"/>
        </w:rPr>
      </w:pPr>
      <w:r>
        <w:rPr>
          <w:rFonts w:hint="eastAsia" w:ascii="仿宋" w:hAnsi="仿宋" w:eastAsia="仿宋" w:cs="仿宋"/>
          <w:bCs/>
          <w:color w:val="auto"/>
          <w:sz w:val="24"/>
          <w:highlight w:val="none"/>
          <w:lang w:val="en-US" w:eastAsia="zh-CN"/>
        </w:rPr>
        <w:t xml:space="preserve">                                       </w:t>
      </w:r>
      <w:r>
        <w:rPr>
          <w:rFonts w:hint="eastAsia" w:ascii="仿宋" w:hAnsi="仿宋" w:eastAsia="仿宋" w:cs="仿宋"/>
          <w:bCs/>
          <w:color w:val="auto"/>
          <w:sz w:val="24"/>
          <w:highlight w:val="none"/>
        </w:rPr>
        <w:t xml:space="preserve">日期</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p>
    <w:p>
      <w:pPr>
        <w:pStyle w:val="995"/>
        <w:ind w:firstLine="482"/>
        <w:jc w:val="right"/>
        <w:pageBreakBefore w:val="0"/>
        <w:spacing w:line="312" w:lineRule="auto"/>
        <w:widowControl w:val="off"/>
        <w:rPr>
          <w:rStyle w:val="1241"/>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br w:type="page" w:clear="all"/>
      </w:r>
      <w:r/>
    </w:p>
    <w:p>
      <w:pPr>
        <w:jc w:val="center"/>
        <w:pageBreakBefore w:val="0"/>
        <w:spacing w:line="312" w:lineRule="auto"/>
        <w:rPr>
          <w:rFonts w:hint="eastAsia" w:ascii="仿宋" w:hAnsi="仿宋" w:eastAsia="仿宋" w:cs="仿宋"/>
          <w:b/>
          <w:color w:val="auto"/>
          <w:sz w:val="24"/>
          <w:szCs w:val="24"/>
          <w:highlight w:val="none"/>
          <w:lang w:val="en-US" w:eastAsia="zh-CN"/>
        </w:rPr>
        <w:sectPr>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bookmarkStart w:id="38" w:name="_Toc14249"/>
      <w:r/>
      <w:bookmarkStart w:id="39" w:name="_Toc80122304"/>
      <w:r/>
      <w:r/>
    </w:p>
    <w:p>
      <w:pPr>
        <w:pStyle w:val="1211"/>
        <w:jc w:val="center"/>
        <w:keepLines w:val="0"/>
        <w:keepNext w:val="0"/>
        <w:pageBreakBefore w:val="0"/>
        <w:spacing w:before="0" w:after="0" w:line="500" w:lineRule="exact"/>
        <w:widowControl w:val="off"/>
        <w:rPr>
          <w:rFonts w:hint="eastAsia" w:ascii="仿宋" w:hAnsi="仿宋" w:eastAsia="仿宋" w:cs="仿宋"/>
          <w:bCs w:val="0"/>
          <w:color w:val="auto"/>
          <w:sz w:val="24"/>
          <w:szCs w:val="24"/>
          <w:highlight w:val="none"/>
        </w:rPr>
      </w:pPr>
      <w:r/>
      <w:bookmarkStart w:id="40" w:name="_Toc3899"/>
      <w:r/>
      <w:bookmarkStart w:id="41" w:name="_Toc22792"/>
      <w:r>
        <w:rPr>
          <w:rStyle w:val="1241"/>
          <w:rFonts w:hint="eastAsia" w:ascii="仿宋" w:hAnsi="仿宋" w:eastAsia="仿宋" w:cs="仿宋"/>
          <w:color w:val="auto"/>
          <w:sz w:val="24"/>
          <w:szCs w:val="24"/>
          <w:highlight w:val="none"/>
        </w:rPr>
        <w:t xml:space="preserve">三、分项价格表</w:t>
      </w:r>
      <w:bookmarkEnd w:id="40"/>
      <w:r/>
      <w:bookmarkEnd w:id="41"/>
      <w:r/>
      <w:r/>
    </w:p>
    <w:p>
      <w:pPr>
        <w:pStyle w:val="1006"/>
        <w:pageBreakBefore w:val="0"/>
        <w:spacing w:after="0" w:line="500" w:lineRule="exact"/>
        <w:widowControl w:val="off"/>
        <w:rPr>
          <w:rFonts w:hint="eastAsia" w:ascii="仿宋" w:hAnsi="仿宋" w:eastAsia="仿宋" w:cs="仿宋"/>
          <w:color w:val="auto"/>
          <w:sz w:val="24"/>
          <w:szCs w:val="24"/>
          <w:highlight w:val="none"/>
          <w:lang w:eastAsia="zh-CN"/>
        </w:rPr>
      </w:pPr>
      <w:r/>
      <w:bookmarkStart w:id="42" w:name="_Hlk105167508"/>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p>
    <w:p>
      <w:pPr>
        <w:pStyle w:val="1006"/>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p>
      <w:pPr>
        <w:pStyle w:val="1006"/>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采购包：</w:t>
      </w:r>
      <w:r>
        <w:rPr>
          <w:rFonts w:hint="eastAsia" w:ascii="仿宋" w:hAnsi="仿宋" w:eastAsia="仿宋" w:cs="仿宋"/>
          <w:color w:val="auto"/>
          <w:sz w:val="24"/>
          <w:szCs w:val="24"/>
          <w:highlight w:val="none"/>
        </w:rPr>
        <w:t xml:space="preserve"> </w:t>
      </w:r>
      <w:bookmarkEnd w:id="42"/>
      <w:r/>
      <w:r/>
    </w:p>
    <w:p>
      <w:pPr>
        <w:pStyle w:val="1006"/>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2"/>
        <w:ind w:left="0"/>
        <w:jc w:val="center"/>
        <w:pageBreakBefore w:val="0"/>
        <w:spacing w:line="500" w:lineRule="exact"/>
        <w:widowControl w:val="off"/>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格式自拟</w:t>
      </w:r>
      <w:r/>
    </w:p>
    <w:p>
      <w:pPr>
        <w:pStyle w:val="1009"/>
        <w:ind w:firstLine="40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5"/>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9"/>
        <w:ind w:firstLine="40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6"/>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95"/>
        <w:jc w:val="left"/>
        <w:pageBreakBefore w:val="0"/>
        <w:spacing w:line="500" w:lineRule="exact"/>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rPr>
        <w:t xml:space="preserve">（</w:t>
      </w:r>
      <w:r>
        <w:rPr>
          <w:rStyle w:val="1241"/>
          <w:rFonts w:hint="eastAsia" w:ascii="仿宋" w:hAnsi="仿宋" w:eastAsia="仿宋" w:cs="仿宋"/>
          <w:color w:val="auto"/>
          <w:sz w:val="24"/>
          <w:szCs w:val="24"/>
          <w:highlight w:val="none"/>
        </w:rPr>
        <w:t xml:space="preserve">电子签章</w:t>
      </w:r>
      <w:r>
        <w:rPr>
          <w:rFonts w:hint="eastAsia" w:ascii="仿宋" w:hAnsi="仿宋" w:eastAsia="仿宋" w:cs="仿宋"/>
          <w:color w:val="auto"/>
          <w:sz w:val="24"/>
          <w:szCs w:val="24"/>
          <w:highlight w:val="none"/>
        </w:rPr>
        <w:t xml:space="preserve">）</w:t>
      </w:r>
      <w:r>
        <w:rPr>
          <w:rStyle w:val="1241"/>
          <w:rFonts w:hint="eastAsia" w:ascii="仿宋" w:hAnsi="仿宋" w:eastAsia="仿宋" w:cs="仿宋"/>
          <w:color w:val="auto"/>
          <w:sz w:val="24"/>
          <w:szCs w:val="24"/>
          <w:highlight w:val="none"/>
        </w:rPr>
        <w:t xml:space="preserve">：  </w:t>
      </w:r>
      <w:r/>
    </w:p>
    <w:p>
      <w:pPr>
        <w:pStyle w:val="995"/>
        <w:jc w:val="left"/>
        <w:pageBreakBefore w:val="0"/>
        <w:spacing w:line="500" w:lineRule="exact"/>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日期：</w:t>
      </w:r>
      <w:r/>
    </w:p>
    <w:p>
      <w:pPr>
        <w:pStyle w:val="1006"/>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6"/>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pStyle w:val="1006"/>
        <w:ind w:firstLine="480"/>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1．如果不提供分项报价将视为没有实质性响应磋商文件。</w:t>
      </w:r>
      <w:r/>
    </w:p>
    <w:p>
      <w:pPr>
        <w:pStyle w:val="1006"/>
        <w:ind w:firstLine="480"/>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2．供应商对以上数据的真实性负责。</w:t>
      </w:r>
      <w:r/>
    </w:p>
    <w:p>
      <w:pPr>
        <w:pStyle w:val="1006"/>
        <w:ind w:firstLine="480"/>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如果按单价计算的结果与总价不一致，以总价为准。</w:t>
      </w:r>
      <w:r/>
    </w:p>
    <w:p>
      <w:pPr>
        <w:pStyle w:val="1006"/>
        <w:ind w:firstLine="480"/>
        <w:pageBreakBefore w:val="0"/>
        <w:spacing w:after="0" w:line="500" w:lineRule="exact"/>
        <w:widowControl w:val="off"/>
        <w:rPr>
          <w:rFonts w:hint="eastAsia" w:ascii="仿宋" w:hAnsi="仿宋" w:eastAsia="仿宋" w:cs="仿宋"/>
          <w:b/>
          <w:i w:val="0"/>
          <w:iCs/>
          <w:color w:val="auto"/>
          <w:sz w:val="24"/>
          <w:szCs w:val="24"/>
          <w:highlight w:val="none"/>
          <w:u w:val="single"/>
        </w:rPr>
      </w:pPr>
      <w:r>
        <w:rPr>
          <w:rFonts w:hint="eastAsia" w:ascii="仿宋" w:hAnsi="仿宋" w:eastAsia="仿宋" w:cs="仿宋"/>
          <w:b/>
          <w:i w:val="0"/>
          <w:iCs/>
          <w:color w:val="auto"/>
          <w:sz w:val="24"/>
          <w:szCs w:val="24"/>
          <w:highlight w:val="none"/>
          <w:u w:val="single"/>
        </w:rPr>
        <w:t xml:space="preserve">采购人或采购代理机构有权将以上内容进行公示。</w:t>
      </w:r>
      <w:r/>
    </w:p>
    <w:p>
      <w:pPr>
        <w:jc w:val="center"/>
        <w:pageBreakBefore w:val="0"/>
        <w:spacing w:line="312" w:lineRule="auto"/>
        <w:rPr>
          <w:rFonts w:hint="eastAsia" w:ascii="仿宋" w:hAnsi="仿宋" w:eastAsia="仿宋" w:cs="仿宋"/>
          <w:b/>
          <w:i w:val="0"/>
          <w:iCs/>
          <w:color w:val="auto"/>
          <w:sz w:val="24"/>
          <w:szCs w:val="24"/>
          <w:highlight w:val="none"/>
          <w:lang w:val="en-US" w:eastAsia="zh-CN"/>
        </w:rPr>
        <w:sectPr>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i w:val="0"/>
          <w:iCs/>
          <w:color w:val="auto"/>
          <w:sz w:val="24"/>
          <w:szCs w:val="24"/>
          <w:highlight w:val="none"/>
          <w:lang w:val="en-US" w:eastAsia="zh-CN"/>
        </w:rPr>
      </w:r>
      <w:r/>
    </w:p>
    <w:p>
      <w:pPr>
        <w:ind w:left="0" w:firstLine="0"/>
        <w:jc w:val="center"/>
        <w:pageBreakBefore w:val="0"/>
        <w:spacing w:line="312" w:lineRule="auto"/>
        <w:rPr>
          <w:rStyle w:val="1241"/>
          <w:rFonts w:hint="eastAsia" w:ascii="仿宋" w:hAnsi="仿宋" w:eastAsia="仿宋" w:cs="仿宋"/>
          <w:color w:val="auto"/>
          <w:sz w:val="24"/>
          <w:szCs w:val="24"/>
          <w:highlight w:val="none"/>
        </w:rPr>
        <w:outlineLvl w:val="1"/>
      </w:pPr>
      <w:r/>
      <w:bookmarkStart w:id="43" w:name="_Toc1368"/>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w:t>
      </w:r>
      <w:bookmarkEnd w:id="38"/>
      <w:r/>
      <w:bookmarkEnd w:id="39"/>
      <w:r/>
      <w:bookmarkStart w:id="44" w:name="_Toc80122305"/>
      <w:r/>
      <w:bookmarkStart w:id="45" w:name="_Toc9364"/>
      <w:r>
        <w:rPr>
          <w:rStyle w:val="1241"/>
          <w:rFonts w:hint="eastAsia" w:ascii="仿宋" w:hAnsi="仿宋" w:eastAsia="仿宋" w:cs="仿宋"/>
          <w:b/>
          <w:bCs/>
          <w:color w:val="auto"/>
          <w:sz w:val="24"/>
          <w:szCs w:val="24"/>
          <w:highlight w:val="none"/>
        </w:rPr>
        <w:t xml:space="preserve">偏离表</w:t>
      </w:r>
      <w:bookmarkEnd w:id="43"/>
      <w:r/>
      <w:bookmarkEnd w:id="44"/>
      <w:r/>
      <w:bookmarkEnd w:id="45"/>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lang w:eastAsia="zh-CN"/>
        </w:rPr>
      </w:pPr>
      <w:r>
        <w:rPr>
          <w:rStyle w:val="1241"/>
          <w:rFonts w:hint="eastAsia" w:ascii="仿宋" w:hAnsi="仿宋" w:eastAsia="仿宋" w:cs="仿宋"/>
          <w:color w:val="auto"/>
          <w:sz w:val="24"/>
          <w:szCs w:val="24"/>
          <w:highlight w:val="none"/>
        </w:rPr>
        <w:t xml:space="preserve">   项目名称：</w:t>
      </w:r>
      <w:r>
        <w:rPr>
          <w:rStyle w:val="1241"/>
          <w:rFonts w:hint="eastAsia" w:ascii="仿宋" w:hAnsi="仿宋" w:eastAsia="仿宋" w:cs="仿宋"/>
          <w:color w:val="auto"/>
          <w:sz w:val="24"/>
          <w:szCs w:val="24"/>
          <w:highlight w:val="none"/>
          <w:lang w:eastAsia="zh-CN"/>
        </w:rPr>
        <w:t xml:space="preserve">2026年新增市管绿地养护管理</w:t>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lang w:eastAsia="zh-CN"/>
        </w:rPr>
      </w:pPr>
      <w:r>
        <w:rPr>
          <w:rStyle w:val="1241"/>
          <w:rFonts w:hint="eastAsia" w:ascii="仿宋" w:hAnsi="仿宋" w:eastAsia="仿宋" w:cs="仿宋"/>
          <w:color w:val="auto"/>
          <w:sz w:val="24"/>
          <w:szCs w:val="24"/>
          <w:highlight w:val="none"/>
        </w:rPr>
        <w:t xml:space="preserve">   项目编号： </w:t>
      </w:r>
      <w:r>
        <w:rPr>
          <w:rStyle w:val="1241"/>
          <w:rFonts w:hint="eastAsia" w:ascii="仿宋" w:hAnsi="仿宋" w:eastAsia="仿宋" w:cs="仿宋"/>
          <w:color w:val="auto"/>
          <w:sz w:val="24"/>
          <w:szCs w:val="24"/>
          <w:highlight w:val="none"/>
          <w:lang w:eastAsia="zh-CN"/>
        </w:rPr>
        <w:t xml:space="preserve">JSZC-320300-JSKJ-C2026-0009</w:t>
      </w:r>
      <w:r/>
    </w:p>
    <w:p>
      <w:pPr>
        <w:pStyle w:val="995"/>
        <w:ind w:left="0" w:firstLine="420"/>
        <w:jc w:val="left"/>
        <w:pageBreakBefore w:val="0"/>
        <w:spacing w:line="312" w:lineRule="auto"/>
        <w:widowControl w:val="off"/>
        <w:rPr>
          <w:rStyle w:val="1241"/>
          <w:rFonts w:hint="default" w:ascii="仿宋" w:hAnsi="仿宋" w:eastAsia="仿宋" w:cs="仿宋"/>
          <w:color w:val="auto"/>
          <w:sz w:val="24"/>
          <w:szCs w:val="24"/>
          <w:highlight w:val="none"/>
          <w:lang w:val="en-US" w:eastAsia="zh-CN"/>
        </w:rPr>
      </w:pPr>
      <w:r>
        <w:rPr>
          <w:rStyle w:val="1241"/>
          <w:rFonts w:hint="eastAsia" w:ascii="仿宋" w:hAnsi="仿宋" w:eastAsia="仿宋" w:cs="仿宋"/>
          <w:color w:val="auto"/>
          <w:sz w:val="24"/>
          <w:szCs w:val="24"/>
          <w:highlight w:val="none"/>
          <w:lang w:val="en-US" w:eastAsia="zh-CN"/>
        </w:rPr>
        <w:t xml:space="preserve">采购包：</w:t>
      </w:r>
      <w:r/>
    </w:p>
    <w:tbl>
      <w:tblPr>
        <w:tblStyle w:val="950"/>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95"/>
              <w:jc w:val="center"/>
              <w:pageBreakBefore w:val="0"/>
              <w:spacing w:line="312" w:lineRule="auto"/>
              <w:widowControl w:val="off"/>
              <w:rPr>
                <w:rStyle w:val="1241"/>
                <w:rFonts w:hint="eastAsia" w:ascii="仿宋" w:hAnsi="仿宋" w:eastAsia="仿宋" w:cs="仿宋"/>
                <w:caps/>
                <w:color w:val="auto"/>
                <w:sz w:val="24"/>
                <w:szCs w:val="24"/>
                <w:highlight w:val="none"/>
              </w:rPr>
            </w:pPr>
            <w:r>
              <w:rPr>
                <w:rStyle w:val="1241"/>
                <w:rFonts w:hint="eastAsia" w:ascii="仿宋" w:hAnsi="仿宋" w:eastAsia="仿宋" w:cs="仿宋"/>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95"/>
              <w:jc w:val="center"/>
              <w:pageBreakBefore w:val="0"/>
              <w:spacing w:line="312" w:lineRule="auto"/>
              <w:widowControl w:val="off"/>
              <w:rPr>
                <w:rStyle w:val="1241"/>
                <w:rFonts w:hint="eastAsia" w:ascii="仿宋" w:hAnsi="仿宋" w:eastAsia="仿宋" w:cs="仿宋"/>
                <w:caps/>
                <w:color w:val="auto"/>
                <w:sz w:val="24"/>
                <w:szCs w:val="24"/>
                <w:highlight w:val="none"/>
              </w:rPr>
            </w:pPr>
            <w:r>
              <w:rPr>
                <w:rStyle w:val="1241"/>
                <w:rFonts w:hint="eastAsia" w:ascii="仿宋" w:hAnsi="仿宋" w:eastAsia="仿宋" w:cs="仿宋"/>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95"/>
              <w:jc w:val="center"/>
              <w:pageBreakBefore w:val="0"/>
              <w:spacing w:line="312" w:lineRule="auto"/>
              <w:widowControl w:val="off"/>
              <w:rPr>
                <w:rStyle w:val="1241"/>
                <w:rFonts w:hint="eastAsia" w:ascii="仿宋" w:hAnsi="仿宋" w:eastAsia="仿宋" w:cs="仿宋"/>
                <w:caps/>
                <w:color w:val="auto"/>
                <w:sz w:val="24"/>
                <w:szCs w:val="24"/>
                <w:highlight w:val="none"/>
              </w:rPr>
            </w:pPr>
            <w:r>
              <w:rPr>
                <w:rStyle w:val="1241"/>
                <w:rFonts w:hint="eastAsia" w:ascii="仿宋" w:hAnsi="仿宋" w:eastAsia="仿宋" w:cs="仿宋"/>
                <w:color w:val="auto"/>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95"/>
              <w:jc w:val="center"/>
              <w:pageBreakBefore w:val="0"/>
              <w:spacing w:line="312" w:lineRule="auto"/>
              <w:widowControl w:val="off"/>
              <w:rPr>
                <w:rStyle w:val="1241"/>
                <w:rFonts w:hint="eastAsia" w:ascii="仿宋" w:hAnsi="仿宋" w:eastAsia="仿宋" w:cs="仿宋"/>
                <w:caps/>
                <w:color w:val="auto"/>
                <w:sz w:val="24"/>
                <w:szCs w:val="24"/>
                <w:highlight w:val="none"/>
              </w:rPr>
            </w:pPr>
            <w:r>
              <w:rPr>
                <w:rStyle w:val="1241"/>
                <w:rFonts w:hint="eastAsia" w:ascii="仿宋" w:hAnsi="仿宋" w:eastAsia="仿宋" w:cs="仿宋"/>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95"/>
              <w:jc w:val="left"/>
              <w:pageBreakBefore w:val="0"/>
              <w:spacing w:line="312" w:lineRule="auto"/>
              <w:widowControl w:val="off"/>
              <w:rPr>
                <w:rStyle w:val="1241"/>
                <w:rFonts w:hint="eastAsia" w:ascii="仿宋" w:hAnsi="仿宋" w:eastAsia="仿宋" w:cs="仿宋"/>
                <w:caps/>
                <w:color w:val="auto"/>
                <w:sz w:val="24"/>
                <w:szCs w:val="24"/>
                <w:highlight w:val="none"/>
              </w:rPr>
            </w:pPr>
            <w:r>
              <w:rPr>
                <w:rStyle w:val="1241"/>
                <w:rFonts w:hint="eastAsia" w:ascii="仿宋" w:hAnsi="仿宋" w:eastAsia="仿宋" w:cs="仿宋"/>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95"/>
              <w:jc w:val="center"/>
              <w:pageBreakBefore w:val="0"/>
              <w:spacing w:line="312" w:lineRule="auto"/>
              <w:widowControl w:val="off"/>
              <w:rPr>
                <w:rStyle w:val="1241"/>
                <w:rFonts w:hint="eastAsia" w:ascii="仿宋" w:hAnsi="仿宋" w:eastAsia="仿宋" w:cs="仿宋"/>
                <w:caps/>
                <w:color w:val="auto"/>
                <w:sz w:val="24"/>
                <w:szCs w:val="24"/>
                <w:highlight w:val="none"/>
              </w:rPr>
            </w:pPr>
            <w:r>
              <w:rPr>
                <w:rStyle w:val="1241"/>
                <w:rFonts w:hint="eastAsia" w:ascii="仿宋" w:hAnsi="仿宋" w:eastAsia="仿宋" w:cs="仿宋"/>
                <w:caps/>
                <w:color w:val="auto"/>
                <w:sz w:val="24"/>
                <w:szCs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995"/>
              <w:jc w:val="center"/>
              <w:pageBreakBefore w:val="0"/>
              <w:spacing w:line="312" w:lineRule="auto"/>
              <w:widowControl w:val="off"/>
              <w:rPr>
                <w:rStyle w:val="1241"/>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95"/>
              <w:jc w:val="center"/>
              <w:pageBreakBefore w:val="0"/>
              <w:spacing w:line="312" w:lineRule="auto"/>
              <w:widowControl w:val="off"/>
              <w:rPr>
                <w:rStyle w:val="1241"/>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95"/>
              <w:jc w:val="center"/>
              <w:pageBreakBefore w:val="0"/>
              <w:spacing w:line="312" w:lineRule="auto"/>
              <w:widowControl w:val="off"/>
              <w:rPr>
                <w:rStyle w:val="1241"/>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95"/>
              <w:jc w:val="center"/>
              <w:pageBreakBefore w:val="0"/>
              <w:spacing w:line="312" w:lineRule="auto"/>
              <w:widowControl w:val="off"/>
              <w:rPr>
                <w:rStyle w:val="1241"/>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995"/>
              <w:jc w:val="center"/>
              <w:pageBreakBefore w:val="0"/>
              <w:spacing w:line="312" w:lineRule="auto"/>
              <w:widowControl w:val="off"/>
              <w:rPr>
                <w:rStyle w:val="1241"/>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995"/>
              <w:jc w:val="center"/>
              <w:pageBreakBefore w:val="0"/>
              <w:spacing w:line="312" w:lineRule="auto"/>
              <w:widowControl w:val="off"/>
              <w:rPr>
                <w:rStyle w:val="1241"/>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995"/>
        <w:jc w:val="left"/>
        <w:pageBreakBefore w:val="0"/>
        <w:spacing w:line="312" w:lineRule="auto"/>
        <w:widowControl w:val="off"/>
        <w:rPr>
          <w:rStyle w:val="1241"/>
          <w:rFonts w:hint="eastAsia" w:ascii="仿宋" w:hAnsi="仿宋" w:eastAsia="仿宋" w:cs="仿宋"/>
          <w:color w:val="auto"/>
          <w:sz w:val="24"/>
          <w:szCs w:val="24"/>
          <w:highlight w:val="none"/>
          <w:u w:val="single"/>
        </w:rPr>
      </w:pPr>
      <w:r>
        <w:rPr>
          <w:rStyle w:val="1241"/>
          <w:rFonts w:hint="eastAsia" w:ascii="仿宋" w:hAnsi="仿宋" w:eastAsia="仿宋" w:cs="仿宋"/>
          <w:color w:val="auto"/>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firstLine="480"/>
        <w:jc w:val="center"/>
        <w:keepLines w:val="0"/>
        <w:keepNext w:val="0"/>
        <w:pageBreakBefore w:val="0"/>
        <w:spacing w:beforeAutospacing="0" w:afterAutospacing="0" w:line="312" w:lineRule="auto"/>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lang w:val="en-US" w:eastAsia="zh-CN"/>
        </w:rPr>
        <w:t xml:space="preserve">                                                   </w:t>
      </w:r>
      <w:r>
        <w:rPr>
          <w:rStyle w:val="1241"/>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rPr>
          <w:rStyle w:val="1241"/>
          <w:rFonts w:hint="eastAsia" w:ascii="仿宋" w:hAnsi="仿宋" w:eastAsia="仿宋" w:cs="仿宋"/>
          <w:color w:val="auto"/>
          <w:sz w:val="24"/>
          <w:szCs w:val="24"/>
          <w:highlight w:val="none"/>
        </w:rPr>
        <w:t xml:space="preserve">：</w:t>
      </w:r>
      <w:r/>
    </w:p>
    <w:p>
      <w:pPr>
        <w:pStyle w:val="995"/>
        <w:ind w:firstLine="396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  </w:t>
      </w:r>
      <w:r/>
    </w:p>
    <w:p>
      <w:pPr>
        <w:pStyle w:val="995"/>
        <w:ind w:firstLine="7164"/>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日期：</w:t>
      </w:r>
      <w:r/>
    </w:p>
    <w:p>
      <w:pPr>
        <w:pStyle w:val="995"/>
        <w:jc w:val="center"/>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5"/>
        <w:jc w:val="center"/>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5"/>
        <w:jc w:val="center"/>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5"/>
        <w:jc w:val="center"/>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11"/>
        <w:jc w:val="center"/>
        <w:keepLines w:val="0"/>
        <w:keepNext w:val="0"/>
        <w:pageBreakBefore w:val="0"/>
        <w:spacing w:line="312" w:lineRule="auto"/>
        <w:widowControl w:val="off"/>
        <w:rPr>
          <w:rStyle w:val="1241"/>
          <w:rFonts w:hint="eastAsia" w:ascii="仿宋" w:hAnsi="仿宋" w:eastAsia="仿宋" w:cs="仿宋"/>
          <w:color w:val="auto"/>
          <w:sz w:val="24"/>
          <w:szCs w:val="24"/>
          <w:highlight w:val="none"/>
        </w:rPr>
      </w:pPr>
      <w:r/>
      <w:bookmarkStart w:id="46" w:name="_Toc80122306"/>
      <w:r>
        <w:rPr>
          <w:rStyle w:val="1241"/>
          <w:rFonts w:hint="eastAsia" w:ascii="仿宋" w:hAnsi="仿宋" w:eastAsia="仿宋" w:cs="仿宋"/>
          <w:color w:val="auto"/>
          <w:sz w:val="24"/>
          <w:szCs w:val="24"/>
          <w:highlight w:val="none"/>
        </w:rPr>
        <w:br w:type="page" w:clear="all"/>
      </w:r>
      <w:bookmarkStart w:id="47" w:name="_Toc7832"/>
      <w:r/>
      <w:bookmarkStart w:id="48" w:name="_Toc20243"/>
      <w:r>
        <w:rPr>
          <w:rStyle w:val="1241"/>
          <w:rFonts w:hint="eastAsia" w:ascii="仿宋" w:hAnsi="仿宋" w:eastAsia="仿宋" w:cs="仿宋"/>
          <w:color w:val="auto"/>
          <w:sz w:val="24"/>
          <w:szCs w:val="24"/>
          <w:highlight w:val="none"/>
          <w:lang w:val="en-US" w:eastAsia="zh-CN"/>
        </w:rPr>
        <w:t xml:space="preserve">五</w:t>
      </w:r>
      <w:r>
        <w:rPr>
          <w:rStyle w:val="1241"/>
          <w:rFonts w:hint="eastAsia" w:ascii="仿宋" w:hAnsi="仿宋" w:eastAsia="仿宋" w:cs="仿宋"/>
          <w:color w:val="auto"/>
          <w:sz w:val="24"/>
          <w:szCs w:val="24"/>
          <w:highlight w:val="none"/>
        </w:rPr>
        <w:t xml:space="preserve">、授权委托书</w:t>
      </w:r>
      <w:bookmarkEnd w:id="46"/>
      <w:r/>
      <w:bookmarkEnd w:id="47"/>
      <w:r/>
      <w:bookmarkEnd w:id="48"/>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委托人（全称）：</w:t>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地  址：</w:t>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法定代表人：              </w:t>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统一社会信用代码：</w:t>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受托人：                  先生（女士）</w:t>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身份证号：</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兹委托（            ）全权代表我企业（公司）参与</w:t>
      </w:r>
      <w:r>
        <w:rPr>
          <w:rStyle w:val="1241"/>
          <w:rFonts w:hint="eastAsia" w:ascii="仿宋" w:hAnsi="仿宋" w:eastAsia="仿宋" w:cs="仿宋"/>
          <w:color w:val="auto"/>
          <w:sz w:val="24"/>
          <w:szCs w:val="24"/>
          <w:highlight w:val="none"/>
          <w:u w:val="single"/>
          <w:lang w:eastAsia="zh-CN"/>
        </w:rPr>
        <w:t xml:space="preserve">2026年新增市管绿地养护管理</w:t>
      </w:r>
      <w:r>
        <w:rPr>
          <w:rStyle w:val="1241"/>
          <w:rFonts w:hint="eastAsia" w:ascii="仿宋" w:hAnsi="仿宋" w:eastAsia="仿宋" w:cs="仿宋"/>
          <w:color w:val="auto"/>
          <w:sz w:val="24"/>
          <w:szCs w:val="24"/>
          <w:highlight w:val="none"/>
        </w:rPr>
        <w:t xml:space="preserve"> [项目编号：</w:t>
      </w:r>
      <w:r>
        <w:rPr>
          <w:rStyle w:val="1241"/>
          <w:rFonts w:hint="eastAsia" w:ascii="仿宋" w:hAnsi="仿宋" w:eastAsia="仿宋" w:cs="仿宋"/>
          <w:color w:val="auto"/>
          <w:sz w:val="24"/>
          <w:szCs w:val="24"/>
          <w:highlight w:val="none"/>
          <w:lang w:eastAsia="zh-CN"/>
        </w:rPr>
        <w:t xml:space="preserve">JSZC-320300-JSKJ-C2026-0009</w:t>
      </w:r>
      <w:r>
        <w:rPr>
          <w:rStyle w:val="1241"/>
          <w:rFonts w:hint="eastAsia" w:ascii="仿宋" w:hAnsi="仿宋" w:eastAsia="仿宋" w:cs="仿宋"/>
          <w:color w:val="auto"/>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995"/>
        <w:ind w:firstLine="4560"/>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5"/>
        <w:ind w:firstLine="456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委托人</w:t>
      </w:r>
      <w:r>
        <w:rPr>
          <w:rFonts w:hint="eastAsia" w:ascii="仿宋" w:hAnsi="仿宋" w:eastAsia="仿宋" w:cs="仿宋"/>
          <w:bCs/>
          <w:color w:val="auto"/>
          <w:sz w:val="24"/>
          <w:highlight w:val="none"/>
        </w:rPr>
        <w:t xml:space="preserve">（电子签章）</w:t>
      </w:r>
      <w:r>
        <w:rPr>
          <w:rStyle w:val="1241"/>
          <w:rFonts w:hint="eastAsia" w:ascii="仿宋" w:hAnsi="仿宋" w:eastAsia="仿宋" w:cs="仿宋"/>
          <w:color w:val="auto"/>
          <w:sz w:val="24"/>
          <w:szCs w:val="24"/>
          <w:highlight w:val="none"/>
        </w:rPr>
        <w:t xml:space="preserve">：</w:t>
      </w:r>
      <w:r/>
    </w:p>
    <w:p>
      <w:pPr>
        <w:pStyle w:val="995"/>
        <w:ind w:firstLine="456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法定代表人（签字或盖章）：</w:t>
      </w:r>
      <w:r/>
    </w:p>
    <w:p>
      <w:pPr>
        <w:pStyle w:val="995"/>
        <w:ind w:firstLine="456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受托人（签字或盖章）：</w:t>
      </w:r>
      <w:r/>
    </w:p>
    <w:p>
      <w:pPr>
        <w:pStyle w:val="995"/>
        <w:ind w:firstLine="456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日期：</w:t>
      </w:r>
      <w:r/>
    </w:p>
    <w:p>
      <w:pPr>
        <w:pStyle w:val="995"/>
        <w:jc w:val="center"/>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5"/>
        <w:jc w:val="center"/>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(受托人身份证</w:t>
      </w:r>
      <w:r>
        <w:rPr>
          <w:rStyle w:val="1241"/>
          <w:rFonts w:hint="eastAsia" w:ascii="仿宋" w:hAnsi="仿宋" w:eastAsia="仿宋" w:cs="仿宋"/>
          <w:color w:val="auto"/>
          <w:sz w:val="24"/>
          <w:szCs w:val="24"/>
          <w:highlight w:val="none"/>
          <w:lang w:val="en-US" w:eastAsia="zh-CN"/>
        </w:rPr>
        <w:t xml:space="preserve">反正面</w:t>
      </w:r>
      <w:r>
        <w:rPr>
          <w:rStyle w:val="1241"/>
          <w:rFonts w:hint="eastAsia" w:ascii="仿宋" w:hAnsi="仿宋" w:eastAsia="仿宋" w:cs="仿宋"/>
          <w:color w:val="auto"/>
          <w:sz w:val="24"/>
          <w:szCs w:val="24"/>
          <w:highlight w:val="none"/>
        </w:rPr>
        <w:t xml:space="preserve">复印件附后)</w:t>
      </w:r>
      <w:r/>
    </w:p>
    <w:p>
      <w:pPr>
        <w:pStyle w:val="995"/>
        <w:pageBreakBefore w:val="0"/>
        <w:spacing w:line="312" w:lineRule="auto"/>
        <w:widowControl w:val="off"/>
        <w:rPr>
          <w:rStyle w:val="1241"/>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95"/>
        <w:jc w:val="center"/>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11"/>
        <w:jc w:val="center"/>
        <w:keepLines w:val="0"/>
        <w:keepNext w:val="0"/>
        <w:pageBreakBefore w:val="0"/>
        <w:spacing w:line="312" w:lineRule="auto"/>
        <w:widowControl w:val="off"/>
        <w:rPr>
          <w:rStyle w:val="1241"/>
          <w:rFonts w:hint="eastAsia" w:ascii="仿宋" w:hAnsi="仿宋" w:eastAsia="仿宋" w:cs="仿宋"/>
          <w:color w:val="auto"/>
          <w:sz w:val="24"/>
          <w:szCs w:val="24"/>
          <w:highlight w:val="none"/>
        </w:rPr>
        <w:outlineLvl w:val="9"/>
      </w:pPr>
      <w:r/>
      <w:bookmarkStart w:id="49" w:name="_Toc80122307"/>
      <w:r/>
      <w:r/>
    </w:p>
    <w:p>
      <w:pPr>
        <w:pStyle w:val="1211"/>
        <w:jc w:val="center"/>
        <w:keepLines w:val="0"/>
        <w:keepNext w:val="0"/>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br w:type="page" w:clear="all"/>
      </w:r>
      <w:bookmarkStart w:id="50" w:name="_Toc13083"/>
      <w:r/>
      <w:bookmarkStart w:id="51" w:name="_Toc6068"/>
      <w:r>
        <w:rPr>
          <w:rStyle w:val="1241"/>
          <w:rFonts w:hint="eastAsia" w:ascii="仿宋" w:hAnsi="仿宋" w:eastAsia="仿宋" w:cs="仿宋"/>
          <w:color w:val="auto"/>
          <w:sz w:val="24"/>
          <w:szCs w:val="24"/>
          <w:highlight w:val="none"/>
          <w:lang w:val="en-US" w:eastAsia="zh-CN"/>
        </w:rPr>
        <w:t xml:space="preserve">六</w:t>
      </w:r>
      <w:r>
        <w:rPr>
          <w:rStyle w:val="1241"/>
          <w:rFonts w:hint="eastAsia" w:ascii="仿宋" w:hAnsi="仿宋" w:eastAsia="仿宋" w:cs="仿宋"/>
          <w:color w:val="auto"/>
          <w:sz w:val="24"/>
          <w:szCs w:val="24"/>
          <w:highlight w:val="none"/>
        </w:rPr>
        <w:t xml:space="preserve">、中小企业声明函</w:t>
      </w:r>
      <w:bookmarkEnd w:id="49"/>
      <w:r/>
      <w:bookmarkEnd w:id="50"/>
      <w:r/>
      <w:bookmarkEnd w:id="51"/>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项目名称：</w:t>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项目编号：</w:t>
      </w:r>
      <w:r/>
    </w:p>
    <w:p>
      <w:pPr>
        <w:pStyle w:val="995"/>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本公司郑重声明，根据《政府采购促进中小企业发展管理办法》（财库﹝2020﹞46号）的规定，本公司参加</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徐州市住房和城乡建设局</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2026年新增市管绿地养护管理</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采购活动，</w:t>
      </w:r>
      <w:r>
        <w:rPr>
          <w:rFonts w:hint="eastAsia" w:ascii="仿宋" w:hAnsi="仿宋" w:eastAsia="仿宋" w:cs="仿宋"/>
          <w:color w:val="auto"/>
          <w:sz w:val="24"/>
          <w:szCs w:val="24"/>
          <w:highlight w:val="none"/>
          <w:lang w:val="en-US" w:eastAsia="zh-CN"/>
        </w:rPr>
        <w:t xml:space="preserve">提供的</w:t>
      </w:r>
      <w:r>
        <w:rPr>
          <w:rFonts w:hint="eastAsia" w:ascii="仿宋" w:hAnsi="仿宋" w:eastAsia="仿宋" w:cs="仿宋"/>
          <w:color w:val="auto"/>
          <w:sz w:val="24"/>
          <w:szCs w:val="24"/>
          <w:highlight w:val="none"/>
        </w:rPr>
        <w:t xml:space="preserve">服务全部由符合政策要求的中小企业承接。相关企业的具体情况如下：</w:t>
      </w:r>
      <w:r/>
    </w:p>
    <w:p>
      <w:pPr>
        <w:pStyle w:val="995"/>
        <w:ind w:firstLine="480"/>
        <w:pageBreakBefore w:val="0"/>
        <w:spacing w:line="312"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bookmarkStart w:id="52" w:name="_Hlk105228467"/>
      <w:r>
        <w:rPr>
          <w:rFonts w:hint="eastAsia" w:ascii="仿宋" w:hAnsi="仿宋" w:eastAsia="仿宋" w:cs="仿宋"/>
          <w:color w:val="auto"/>
          <w:sz w:val="24"/>
          <w:szCs w:val="24"/>
          <w:highlight w:val="none"/>
          <w:u w:val="single"/>
        </w:rPr>
        <w:t xml:space="preserve">采购文件中明确的所属行业</w:t>
      </w:r>
      <w:bookmarkEnd w:id="52"/>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 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此处请填空</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中型企业、小型企业、微型企业</w:t>
      </w:r>
      <w:r>
        <w:rPr>
          <w:rFonts w:hint="eastAsia" w:ascii="仿宋" w:hAnsi="仿宋" w:eastAsia="仿宋" w:cs="仿宋"/>
          <w:b/>
          <w:color w:val="auto"/>
          <w:sz w:val="24"/>
          <w:szCs w:val="24"/>
          <w:highlight w:val="none"/>
          <w:u w:val="single"/>
        </w:rPr>
        <w:t xml:space="preserve">，请填空！</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pStyle w:val="995"/>
        <w:ind w:firstLine="482"/>
        <w:pageBreakBefore w:val="0"/>
        <w:spacing w:line="312" w:lineRule="auto"/>
        <w:widowControl w:val="off"/>
        <w:rPr>
          <w:rFonts w:hint="eastAsia" w:ascii="仿宋" w:hAnsi="仿宋" w:eastAsia="仿宋" w:cs="仿宋"/>
          <w:b/>
          <w:color w:val="auto"/>
          <w:spacing w:val="6"/>
          <w:sz w:val="24"/>
          <w:szCs w:val="24"/>
          <w:highlight w:val="none"/>
        </w:rPr>
      </w:pPr>
      <w:r>
        <w:rPr>
          <w:rFonts w:hint="eastAsia" w:ascii="仿宋" w:hAnsi="仿宋" w:eastAsia="仿宋" w:cs="仿宋"/>
          <w:b/>
          <w:color w:val="auto"/>
          <w:sz w:val="24"/>
          <w:szCs w:val="24"/>
          <w:highlight w:val="none"/>
        </w:rPr>
        <w:t xml:space="preserve">以上企业，不属于大企业的分支机构，不存在控股股东为大企业的情形，也不存在与大企业的负责人为同一人的情形。</w:t>
      </w:r>
      <w:r/>
    </w:p>
    <w:p>
      <w:pPr>
        <w:pStyle w:val="995"/>
        <w:ind w:firstLine="480"/>
        <w:pageBreakBefore w:val="0"/>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注：本项目采购属于</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lang w:val="en-US" w:eastAsia="zh-CN"/>
        </w:rPr>
        <w:t xml:space="preserve">其他未列明行业</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w:t>
      </w:r>
      <w:r/>
    </w:p>
    <w:p>
      <w:pPr>
        <w:pStyle w:val="995"/>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pStyle w:val="995"/>
        <w:ind w:firstLine="482"/>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备注：从业人员、营业收入、资产总额填报上一年度数据，无上一年度数据的新成立企业可不填报</w:t>
      </w:r>
      <w:r>
        <w:rPr>
          <w:rFonts w:hint="eastAsia" w:ascii="仿宋" w:hAnsi="仿宋" w:eastAsia="仿宋" w:cs="仿宋"/>
          <w:color w:val="auto"/>
          <w:sz w:val="24"/>
          <w:szCs w:val="24"/>
          <w:highlight w:val="none"/>
        </w:rPr>
        <w:t xml:space="preserve">。</w:t>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5"/>
        <w:jc w:val="righ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5"/>
        <w:ind w:firstLine="312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    供应商：</w:t>
      </w:r>
      <w:r>
        <w:rPr>
          <w:rFonts w:hint="eastAsia" w:ascii="仿宋" w:hAnsi="仿宋" w:eastAsia="仿宋" w:cs="仿宋"/>
          <w:bCs/>
          <w:color w:val="auto"/>
          <w:sz w:val="24"/>
          <w:highlight w:val="none"/>
        </w:rPr>
        <w:t xml:space="preserve">（电子签章）</w:t>
      </w:r>
      <w:r/>
    </w:p>
    <w:p>
      <w:pPr>
        <w:pStyle w:val="995"/>
        <w:ind w:firstLine="360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日期：  </w:t>
      </w:r>
      <w:r/>
    </w:p>
    <w:p>
      <w:pPr>
        <w:pStyle w:val="1008"/>
        <w:ind w:left="0" w:firstLine="0"/>
        <w:pageBreakBefore w:val="0"/>
        <w:spacing w:after="0" w:line="312" w:lineRule="auto"/>
        <w:rPr>
          <w:rFonts w:hint="eastAsia" w:ascii="仿宋" w:hAnsi="仿宋" w:eastAsia="仿宋" w:cs="仿宋"/>
          <w:b w:val="0"/>
          <w:bCs w:val="0"/>
          <w:color w:val="auto"/>
          <w:sz w:val="21"/>
          <w:szCs w:val="21"/>
          <w:highlight w:val="none"/>
        </w:rPr>
      </w:pPr>
      <w:r/>
      <w:bookmarkStart w:id="53" w:name="OLE_LINK7"/>
      <w:r>
        <w:rPr>
          <w:rFonts w:hint="eastAsia" w:ascii="仿宋" w:hAnsi="仿宋" w:eastAsia="仿宋" w:cs="仿宋"/>
          <w:b w:val="0"/>
          <w:bCs w:val="0"/>
          <w:color w:val="auto"/>
          <w:sz w:val="21"/>
          <w:szCs w:val="21"/>
          <w:highlight w:val="none"/>
          <w:lang w:val="en-US" w:eastAsia="zh-CN"/>
        </w:rPr>
        <w:t xml:space="preserve">说明</w:t>
      </w:r>
      <w:r>
        <w:rPr>
          <w:rFonts w:hint="eastAsia" w:ascii="仿宋" w:hAnsi="仿宋" w:eastAsia="仿宋" w:cs="仿宋"/>
          <w:b w:val="0"/>
          <w:bCs w:val="0"/>
          <w:color w:val="auto"/>
          <w:sz w:val="21"/>
          <w:szCs w:val="21"/>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08"/>
        <w:ind w:left="0" w:firstLine="482"/>
        <w:pageBreakBefore w:val="0"/>
        <w:spacing w:after="0" w:line="312"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2、从业人员、营业收入、资产总额填报响应</w:t>
      </w:r>
      <w:r>
        <w:rPr>
          <w:rFonts w:hint="eastAsia" w:ascii="仿宋" w:hAnsi="仿宋" w:eastAsia="仿宋" w:cs="仿宋"/>
          <w:b w:val="0"/>
          <w:bCs w:val="0"/>
          <w:color w:val="auto"/>
          <w:sz w:val="21"/>
          <w:szCs w:val="21"/>
          <w:highlight w:val="none"/>
          <w:lang w:val="en-US" w:eastAsia="zh-CN"/>
        </w:rPr>
        <w:t xml:space="preserve">供应商</w:t>
      </w:r>
      <w:r>
        <w:rPr>
          <w:rFonts w:hint="eastAsia" w:ascii="仿宋" w:hAnsi="仿宋" w:eastAsia="仿宋" w:cs="仿宋"/>
          <w:b w:val="0"/>
          <w:bCs w:val="0"/>
          <w:color w:val="auto"/>
          <w:sz w:val="21"/>
          <w:szCs w:val="21"/>
          <w:highlight w:val="none"/>
        </w:rPr>
        <w:t xml:space="preserve">上一年度数据，无上一年度数据的新成立企业可不填报。</w:t>
      </w:r>
      <w:r/>
    </w:p>
    <w:p>
      <w:pPr>
        <w:pStyle w:val="1008"/>
        <w:ind w:left="0" w:firstLine="482"/>
        <w:pageBreakBefore w:val="0"/>
        <w:spacing w:after="0" w:line="312"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3、</w:t>
      </w:r>
      <w:r>
        <w:rPr>
          <w:rFonts w:hint="eastAsia" w:ascii="仿宋" w:hAnsi="仿宋" w:eastAsia="仿宋" w:cs="仿宋"/>
          <w:b w:val="0"/>
          <w:bCs w:val="0"/>
          <w:color w:val="auto"/>
          <w:sz w:val="21"/>
          <w:szCs w:val="21"/>
          <w:highlight w:val="none"/>
          <w:lang w:eastAsia="zh-CN"/>
        </w:rPr>
        <w:t xml:space="preserve">中标人</w:t>
      </w:r>
      <w:r>
        <w:rPr>
          <w:rFonts w:hint="eastAsia" w:ascii="仿宋" w:hAnsi="仿宋" w:eastAsia="仿宋" w:cs="仿宋"/>
          <w:b w:val="0"/>
          <w:bCs w:val="0"/>
          <w:color w:val="auto"/>
          <w:sz w:val="21"/>
          <w:szCs w:val="21"/>
          <w:highlight w:val="none"/>
        </w:rPr>
        <w:t xml:space="preserve">为</w:t>
      </w:r>
      <w:r>
        <w:rPr>
          <w:rFonts w:hint="eastAsia" w:ascii="仿宋" w:hAnsi="仿宋" w:eastAsia="仿宋" w:cs="仿宋"/>
          <w:b w:val="0"/>
          <w:bCs w:val="0"/>
          <w:color w:val="auto"/>
          <w:sz w:val="21"/>
          <w:szCs w:val="21"/>
          <w:highlight w:val="none"/>
          <w:lang w:val="en-US" w:eastAsia="zh-CN"/>
        </w:rPr>
        <w:t xml:space="preserve">中型、</w:t>
      </w:r>
      <w:r>
        <w:rPr>
          <w:rFonts w:hint="eastAsia" w:ascii="仿宋" w:hAnsi="仿宋" w:eastAsia="仿宋" w:cs="仿宋"/>
          <w:b w:val="0"/>
          <w:bCs w:val="0"/>
          <w:color w:val="auto"/>
          <w:sz w:val="21"/>
          <w:szCs w:val="21"/>
          <w:highlight w:val="none"/>
        </w:rPr>
        <w:t xml:space="preserve">小型、微型企业的，采购人或者其委托的采购代理机构有权随中标、成交结果同时公告其《中小企业声明函》，接受社会监督。</w:t>
      </w:r>
      <w:r/>
    </w:p>
    <w:p>
      <w:pPr>
        <w:pStyle w:val="1008"/>
        <w:ind w:left="0" w:firstLine="482"/>
        <w:pageBreakBefore w:val="0"/>
        <w:spacing w:after="0" w:line="312"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4、执行江苏省财政厅关于进一步加大政府采购支持中小企业力度的通知（苏财购〔2022〕45号）的规定。</w:t>
      </w:r>
      <w:r/>
    </w:p>
    <w:p>
      <w:pPr>
        <w:pStyle w:val="1008"/>
        <w:ind w:left="0" w:firstLine="482"/>
        <w:pageBreakBefore w:val="0"/>
        <w:spacing w:after="0" w:line="312"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5、响应</w:t>
      </w:r>
      <w:r>
        <w:rPr>
          <w:rFonts w:hint="eastAsia" w:ascii="仿宋" w:hAnsi="仿宋" w:eastAsia="仿宋" w:cs="仿宋"/>
          <w:b w:val="0"/>
          <w:bCs w:val="0"/>
          <w:color w:val="auto"/>
          <w:sz w:val="21"/>
          <w:szCs w:val="21"/>
          <w:highlight w:val="none"/>
          <w:lang w:val="en-US" w:eastAsia="zh-CN"/>
        </w:rPr>
        <w:t xml:space="preserve">供应商</w:t>
      </w:r>
      <w:r>
        <w:rPr>
          <w:rFonts w:hint="eastAsia" w:ascii="仿宋" w:hAnsi="仿宋" w:eastAsia="仿宋" w:cs="仿宋"/>
          <w:b w:val="0"/>
          <w:bCs w:val="0"/>
          <w:color w:val="auto"/>
          <w:sz w:val="21"/>
          <w:szCs w:val="21"/>
          <w:highlight w:val="none"/>
        </w:rPr>
        <w:t xml:space="preserve">提供的《中小企业声明函》与事实不符的，依照《中华人民共和国政府采购法》第七十七条第一款的规定追究法律责任。</w:t>
      </w:r>
      <w:r/>
    </w:p>
    <w:p>
      <w:pPr>
        <w:pStyle w:val="1231"/>
        <w:ind w:firstLine="480"/>
        <w:keepLines w:val="0"/>
        <w:keepNext w:val="0"/>
        <w:pageBreakBefore w:val="0"/>
        <w:spacing w:beforeAutospacing="0" w:afterAutospacing="0" w:line="312" w:lineRule="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6、《中小企业声明函》查询渠道用微信搜索“中小企业规模类型自测小程序”。</w:t>
      </w:r>
      <w:r/>
    </w:p>
    <w:p>
      <w:pPr>
        <w:pStyle w:val="1231"/>
        <w:keepLines w:val="0"/>
        <w:keepNext w:val="0"/>
        <w:pageBreakBefore w:val="0"/>
        <w:spacing w:beforeAutospacing="0" w:afterAutospacing="0" w:line="312"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1231"/>
        <w:jc w:val="center"/>
        <w:keepLines w:val="0"/>
        <w:keepNext w:val="0"/>
        <w:pageBreakBefore w:val="0"/>
        <w:spacing w:beforeAutospacing="0" w:afterAutospacing="0" w:line="312" w:lineRule="auto"/>
        <w:rPr>
          <w:rFonts w:hint="eastAsia" w:ascii="仿宋" w:hAnsi="仿宋" w:eastAsia="仿宋" w:cs="仿宋"/>
          <w:color w:val="auto"/>
          <w:sz w:val="30"/>
          <w:szCs w:val="30"/>
          <w:highlight w:val="none"/>
        </w:rPr>
        <w:sectPr>
          <w:headerReference w:type="default" r:id="rId10"/>
          <w:footerReference w:type="even"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highlight w:val="none"/>
        </w:rPr>
        <mc:AlternateContent>
          <mc:Choice Requires="wpg">
            <w:drawing>
              <wp:inline xmlns:wp="http://schemas.openxmlformats.org/drawingml/2006/wordprocessingDrawing" distT="0" distB="0" distL="0" distR="0">
                <wp:extent cx="2123440" cy="4614545"/>
                <wp:effectExtent l="0" t="0" r="635" b="5080"/>
                <wp:docPr id="16"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25"/>
                        <a:srcRect l="0" t="4825" r="0" b="0"/>
                        <a:stretch/>
                      </pic:blipFill>
                      <pic:spPr bwMode="auto">
                        <a:xfrm>
                          <a:off x="0" y="0"/>
                          <a:ext cx="2123440" cy="4614544"/>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67.2pt;height:363.3pt;mso-wrap-distance-left:0.0pt;mso-wrap-distance-top:0.0pt;mso-wrap-distance-right:0.0pt;mso-wrap-distance-bottom:0.0pt;" stroked="f">
                <v:path textboxrect="0,0,0,0"/>
                <v:imagedata r:id="rId25" o:title=""/>
              </v:shape>
            </w:pict>
          </mc:Fallback>
        </mc:AlternateContent>
      </w:r>
      <w:bookmarkEnd w:id="53"/>
      <w:r/>
      <w:r/>
    </w:p>
    <w:p>
      <w:pPr>
        <w:pStyle w:val="995"/>
        <w:jc w:val="center"/>
        <w:pageBreakBefore w:val="0"/>
        <w:spacing w:line="312" w:lineRule="auto"/>
        <w:widowControl w:val="off"/>
        <w:rPr>
          <w:rStyle w:val="1241"/>
          <w:rFonts w:hint="eastAsia" w:ascii="仿宋" w:hAnsi="仿宋" w:eastAsia="仿宋" w:cs="仿宋"/>
          <w:b/>
          <w:bCs/>
          <w:color w:val="auto"/>
          <w:sz w:val="24"/>
          <w:szCs w:val="24"/>
          <w:highlight w:val="none"/>
        </w:rPr>
        <w:outlineLvl w:val="1"/>
      </w:pPr>
      <w:r/>
      <w:bookmarkStart w:id="54" w:name="_Toc15197"/>
      <w:r/>
      <w:bookmarkStart w:id="55" w:name="_Toc80122308"/>
      <w:r/>
      <w:bookmarkStart w:id="56" w:name="_Toc13066"/>
      <w:r>
        <w:rPr>
          <w:rStyle w:val="1241"/>
          <w:rFonts w:hint="eastAsia" w:ascii="仿宋" w:hAnsi="仿宋" w:eastAsia="仿宋" w:cs="仿宋"/>
          <w:b/>
          <w:bCs/>
          <w:color w:val="auto"/>
          <w:sz w:val="24"/>
          <w:szCs w:val="24"/>
          <w:highlight w:val="none"/>
          <w:lang w:val="en-US" w:eastAsia="zh-CN"/>
        </w:rPr>
        <w:t xml:space="preserve">七</w:t>
      </w:r>
      <w:r>
        <w:rPr>
          <w:rStyle w:val="1241"/>
          <w:rFonts w:hint="eastAsia" w:ascii="仿宋" w:hAnsi="仿宋" w:eastAsia="仿宋" w:cs="仿宋"/>
          <w:b/>
          <w:bCs/>
          <w:color w:val="auto"/>
          <w:sz w:val="24"/>
          <w:szCs w:val="24"/>
          <w:highlight w:val="none"/>
        </w:rPr>
        <w:t xml:space="preserve">、残疾人福利性单位声明函</w:t>
      </w:r>
      <w:bookmarkEnd w:id="54"/>
      <w:r/>
      <w:bookmarkEnd w:id="55"/>
      <w:r>
        <w:rPr>
          <w:rStyle w:val="1241"/>
          <w:rFonts w:hint="eastAsia" w:ascii="仿宋" w:hAnsi="仿宋" w:eastAsia="仿宋" w:cs="仿宋"/>
          <w:b/>
          <w:bCs/>
          <w:color w:val="auto"/>
          <w:sz w:val="24"/>
          <w:szCs w:val="24"/>
          <w:highlight w:val="none"/>
          <w:lang w:eastAsia="zh-CN"/>
        </w:rPr>
        <w:t xml:space="preserve">（</w:t>
      </w:r>
      <w:r>
        <w:rPr>
          <w:rStyle w:val="1241"/>
          <w:rFonts w:hint="eastAsia" w:ascii="仿宋" w:hAnsi="仿宋" w:eastAsia="仿宋" w:cs="仿宋"/>
          <w:b/>
          <w:bCs/>
          <w:color w:val="auto"/>
          <w:sz w:val="24"/>
          <w:szCs w:val="24"/>
          <w:highlight w:val="none"/>
          <w:lang w:val="en-US" w:eastAsia="zh-CN"/>
        </w:rPr>
        <w:t xml:space="preserve">非</w:t>
      </w:r>
      <w:r>
        <w:rPr>
          <w:rStyle w:val="1241"/>
          <w:rFonts w:hint="eastAsia" w:ascii="仿宋" w:hAnsi="仿宋" w:eastAsia="仿宋" w:cs="仿宋"/>
          <w:b/>
          <w:bCs/>
          <w:color w:val="auto"/>
          <w:sz w:val="24"/>
          <w:szCs w:val="24"/>
          <w:highlight w:val="none"/>
        </w:rPr>
        <w:t xml:space="preserve">残疾人福利性单位</w:t>
      </w:r>
      <w:r>
        <w:rPr>
          <w:rStyle w:val="1241"/>
          <w:rFonts w:hint="eastAsia" w:ascii="仿宋" w:hAnsi="仿宋" w:eastAsia="仿宋" w:cs="仿宋"/>
          <w:b/>
          <w:bCs/>
          <w:color w:val="auto"/>
          <w:sz w:val="24"/>
          <w:szCs w:val="24"/>
          <w:highlight w:val="none"/>
          <w:lang w:val="en-US" w:eastAsia="zh-CN"/>
        </w:rPr>
        <w:t xml:space="preserve">可以不提供）</w:t>
      </w:r>
      <w:bookmarkEnd w:id="56"/>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项目名称：</w:t>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项目编号：</w:t>
      </w:r>
      <w:r/>
    </w:p>
    <w:p>
      <w:pPr>
        <w:pStyle w:val="995"/>
        <w:ind w:firstLine="504"/>
        <w:jc w:val="left"/>
        <w:pageBreakBefore w:val="0"/>
        <w:spacing w:line="312" w:lineRule="auto"/>
        <w:widowControl w:val="off"/>
        <w:rPr>
          <w:rStyle w:val="1241"/>
          <w:rFonts w:hint="eastAsia" w:ascii="仿宋" w:hAnsi="仿宋" w:eastAsia="仿宋" w:cs="仿宋"/>
          <w:color w:val="auto"/>
          <w:spacing w:val="6"/>
          <w:sz w:val="24"/>
          <w:szCs w:val="24"/>
          <w:highlight w:val="none"/>
        </w:rPr>
      </w:pPr>
      <w:r>
        <w:rPr>
          <w:rStyle w:val="1241"/>
          <w:rFonts w:hint="eastAsia" w:ascii="仿宋" w:hAnsi="仿宋" w:eastAsia="仿宋" w:cs="仿宋"/>
          <w:color w:val="auto"/>
          <w:spacing w:val="6"/>
          <w:sz w:val="24"/>
          <w:szCs w:val="24"/>
          <w:highlight w:val="none"/>
        </w:rPr>
        <w:t xml:space="preserve">本单位郑重声明，根据《财政部民政部中国残疾人联合会关于促进残疾人就业政府采购政策的通知》（财库</w:t>
      </w:r>
      <w:r>
        <w:rPr>
          <w:rStyle w:val="1241"/>
          <w:rFonts w:hint="eastAsia" w:ascii="仿宋" w:hAnsi="仿宋" w:eastAsia="仿宋" w:cs="仿宋"/>
          <w:color w:val="auto"/>
          <w:sz w:val="24"/>
          <w:szCs w:val="24"/>
          <w:highlight w:val="none"/>
        </w:rPr>
        <w:t xml:space="preserve">〔2017〕141</w:t>
      </w:r>
      <w:r>
        <w:rPr>
          <w:rStyle w:val="1241"/>
          <w:rFonts w:hint="eastAsia" w:ascii="仿宋" w:hAnsi="仿宋" w:eastAsia="仿宋" w:cs="仿宋"/>
          <w:color w:val="auto"/>
          <w:spacing w:val="6"/>
          <w:sz w:val="24"/>
          <w:szCs w:val="24"/>
          <w:highlight w:val="none"/>
        </w:rPr>
        <w:t xml:space="preserve">号）的规定，本单位为符合条件的残疾人福利性单位，且本单位参加</w:t>
      </w:r>
      <w:r>
        <w:rPr>
          <w:rStyle w:val="1241"/>
          <w:rFonts w:hint="eastAsia" w:ascii="仿宋" w:hAnsi="仿宋" w:eastAsia="仿宋" w:cs="仿宋"/>
          <w:color w:val="auto"/>
          <w:sz w:val="24"/>
          <w:szCs w:val="24"/>
          <w:highlight w:val="none"/>
        </w:rPr>
        <w:t xml:space="preserve">______</w:t>
      </w:r>
      <w:r>
        <w:rPr>
          <w:rStyle w:val="1241"/>
          <w:rFonts w:hint="eastAsia" w:ascii="仿宋" w:hAnsi="仿宋" w:eastAsia="仿宋" w:cs="仿宋"/>
          <w:color w:val="auto"/>
          <w:spacing w:val="6"/>
          <w:sz w:val="24"/>
          <w:szCs w:val="24"/>
          <w:highlight w:val="none"/>
        </w:rPr>
        <w:t xml:space="preserve">单位的</w:t>
      </w:r>
      <w:r>
        <w:rPr>
          <w:rStyle w:val="1241"/>
          <w:rFonts w:hint="eastAsia" w:ascii="仿宋" w:hAnsi="仿宋" w:eastAsia="仿宋" w:cs="仿宋"/>
          <w:color w:val="auto"/>
          <w:sz w:val="24"/>
          <w:szCs w:val="24"/>
          <w:highlight w:val="none"/>
        </w:rPr>
        <w:t xml:space="preserve">______</w:t>
      </w:r>
      <w:r>
        <w:rPr>
          <w:rStyle w:val="1241"/>
          <w:rFonts w:hint="eastAsia" w:ascii="仿宋" w:hAnsi="仿宋" w:eastAsia="仿宋" w:cs="仿宋"/>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95"/>
        <w:ind w:firstLine="504"/>
        <w:jc w:val="left"/>
        <w:pageBreakBefore w:val="0"/>
        <w:spacing w:line="312" w:lineRule="auto"/>
        <w:widowControl w:val="off"/>
        <w:rPr>
          <w:rStyle w:val="1241"/>
          <w:rFonts w:hint="eastAsia" w:ascii="仿宋" w:hAnsi="仿宋" w:eastAsia="仿宋" w:cs="仿宋"/>
          <w:color w:val="auto"/>
          <w:spacing w:val="6"/>
          <w:sz w:val="24"/>
          <w:szCs w:val="24"/>
          <w:highlight w:val="none"/>
        </w:rPr>
      </w:pPr>
      <w:r>
        <w:rPr>
          <w:rStyle w:val="1241"/>
          <w:rFonts w:hint="eastAsia" w:ascii="仿宋" w:hAnsi="仿宋" w:eastAsia="仿宋" w:cs="仿宋"/>
          <w:color w:val="auto"/>
          <w:spacing w:val="6"/>
          <w:sz w:val="24"/>
          <w:szCs w:val="24"/>
          <w:highlight w:val="none"/>
        </w:rPr>
        <w:t xml:space="preserve">本单位对上述声明的真实性负责。如有虚假，将依法承担相应责任。</w:t>
      </w:r>
      <w:r/>
    </w:p>
    <w:p>
      <w:pPr>
        <w:pStyle w:val="995"/>
        <w:ind w:firstLine="504"/>
        <w:jc w:val="left"/>
        <w:pageBreakBefore w:val="0"/>
        <w:spacing w:line="312" w:lineRule="auto"/>
        <w:widowControl w:val="off"/>
        <w:rPr>
          <w:rStyle w:val="1241"/>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pStyle w:val="995"/>
        <w:ind w:firstLine="504"/>
        <w:jc w:val="left"/>
        <w:pageBreakBefore w:val="0"/>
        <w:spacing w:line="312" w:lineRule="auto"/>
        <w:widowControl w:val="off"/>
        <w:rPr>
          <w:rStyle w:val="1241"/>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pStyle w:val="995"/>
        <w:ind w:firstLine="456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p>
    <w:p>
      <w:pPr>
        <w:pStyle w:val="995"/>
        <w:ind w:firstLine="480"/>
        <w:jc w:val="left"/>
        <w:pageBreakBefore w:val="0"/>
        <w:spacing w:line="312" w:lineRule="auto"/>
        <w:widowControl w:val="off"/>
        <w:rPr>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                                   日期：  </w:t>
      </w:r>
      <w:r/>
    </w:p>
    <w:p>
      <w:pPr>
        <w:pStyle w:val="995"/>
        <w:jc w:val="center"/>
        <w:pageBreakBefore w:val="0"/>
        <w:spacing w:line="312" w:lineRule="auto"/>
        <w:widowControl w:val="off"/>
        <w:rPr>
          <w:rStyle w:val="1241"/>
          <w:rFonts w:hint="eastAsia" w:ascii="仿宋" w:hAnsi="仿宋" w:eastAsia="仿宋" w:cs="仿宋"/>
          <w:color w:val="auto"/>
          <w:sz w:val="24"/>
          <w:szCs w:val="24"/>
          <w:highlight w:val="none"/>
        </w:rPr>
        <w:sectPr>
          <w:footerReference w:type="default" r:id="rId15"/>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24"/>
          <w:szCs w:val="24"/>
          <w:highlight w:val="none"/>
        </w:rPr>
      </w:r>
      <w:r/>
    </w:p>
    <w:p>
      <w:pPr>
        <w:pStyle w:val="1211"/>
        <w:jc w:val="center"/>
        <w:keepLines w:val="0"/>
        <w:keepNext w:val="0"/>
        <w:pageBreakBefore w:val="0"/>
        <w:spacing w:before="0" w:after="0" w:line="312" w:lineRule="auto"/>
        <w:widowControl w:val="off"/>
        <w:rPr>
          <w:rStyle w:val="1241"/>
          <w:rFonts w:hint="eastAsia" w:ascii="仿宋" w:hAnsi="仿宋" w:eastAsia="仿宋" w:cs="仿宋"/>
          <w:color w:val="auto"/>
          <w:sz w:val="24"/>
          <w:szCs w:val="24"/>
          <w:highlight w:val="none"/>
        </w:rPr>
      </w:pPr>
      <w:r/>
      <w:bookmarkStart w:id="57" w:name="_Toc5658"/>
      <w:r/>
      <w:bookmarkStart w:id="58" w:name="_Toc80122309"/>
      <w:r/>
      <w:bookmarkStart w:id="59" w:name="_Toc8214"/>
      <w:r>
        <w:rPr>
          <w:rStyle w:val="1241"/>
          <w:rFonts w:hint="eastAsia" w:ascii="仿宋" w:hAnsi="仿宋" w:eastAsia="仿宋" w:cs="仿宋"/>
          <w:color w:val="auto"/>
          <w:sz w:val="24"/>
          <w:szCs w:val="24"/>
          <w:highlight w:val="none"/>
          <w:lang w:val="en-US" w:eastAsia="zh-CN"/>
        </w:rPr>
        <w:t xml:space="preserve">八</w:t>
      </w:r>
      <w:r>
        <w:rPr>
          <w:rStyle w:val="1241"/>
          <w:rFonts w:hint="eastAsia" w:ascii="仿宋" w:hAnsi="仿宋" w:eastAsia="仿宋" w:cs="仿宋"/>
          <w:color w:val="auto"/>
          <w:sz w:val="24"/>
          <w:szCs w:val="24"/>
          <w:highlight w:val="none"/>
        </w:rPr>
        <w:t xml:space="preserve">、</w:t>
      </w:r>
      <w:bookmarkEnd w:id="57"/>
      <w:r/>
      <w:bookmarkEnd w:id="58"/>
      <w:r>
        <w:rPr>
          <w:rStyle w:val="1241"/>
          <w:rFonts w:hint="eastAsia" w:ascii="仿宋" w:hAnsi="仿宋" w:eastAsia="仿宋" w:cs="仿宋"/>
          <w:color w:val="auto"/>
          <w:sz w:val="24"/>
          <w:szCs w:val="24"/>
          <w:highlight w:val="none"/>
        </w:rPr>
        <w:t xml:space="preserve">供应商参加政府采购活动前3年内在经营活动中没有重大违法记录的书面声明</w:t>
      </w:r>
      <w:bookmarkEnd w:id="59"/>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我单位在参加</w:t>
      </w:r>
      <w:r>
        <w:rPr>
          <w:rStyle w:val="1241"/>
          <w:rFonts w:hint="eastAsia" w:ascii="仿宋" w:hAnsi="仿宋" w:eastAsia="仿宋" w:cs="仿宋"/>
          <w:color w:val="auto"/>
          <w:sz w:val="24"/>
          <w:szCs w:val="24"/>
          <w:highlight w:val="none"/>
          <w:u w:val="single"/>
        </w:rPr>
        <w:t xml:space="preserve"> </w:t>
      </w:r>
      <w:r>
        <w:rPr>
          <w:rStyle w:val="1241"/>
          <w:rFonts w:hint="eastAsia" w:ascii="仿宋" w:hAnsi="仿宋" w:eastAsia="仿宋" w:cs="仿宋"/>
          <w:color w:val="auto"/>
          <w:sz w:val="24"/>
          <w:szCs w:val="24"/>
          <w:highlight w:val="none"/>
          <w:u w:val="single"/>
          <w:lang w:eastAsia="zh-CN"/>
        </w:rPr>
        <w:t xml:space="preserve">2026年新增市管绿地养护管理</w:t>
      </w:r>
      <w:r>
        <w:rPr>
          <w:rStyle w:val="1241"/>
          <w:rFonts w:hint="eastAsia" w:ascii="仿宋" w:hAnsi="仿宋" w:eastAsia="仿宋" w:cs="仿宋"/>
          <w:color w:val="auto"/>
          <w:sz w:val="24"/>
          <w:szCs w:val="24"/>
          <w:highlight w:val="none"/>
          <w:u w:val="single"/>
        </w:rPr>
        <w:t xml:space="preserve"> </w:t>
      </w:r>
      <w:r>
        <w:rPr>
          <w:rStyle w:val="1241"/>
          <w:rFonts w:hint="eastAsia" w:ascii="仿宋" w:hAnsi="仿宋" w:eastAsia="仿宋" w:cs="仿宋"/>
          <w:color w:val="auto"/>
          <w:sz w:val="24"/>
          <w:szCs w:val="24"/>
          <w:highlight w:val="none"/>
        </w:rPr>
        <w:t xml:space="preserve">[项目编号：</w:t>
      </w:r>
      <w:r>
        <w:rPr>
          <w:rStyle w:val="1241"/>
          <w:rFonts w:hint="eastAsia" w:ascii="仿宋" w:hAnsi="仿宋" w:eastAsia="仿宋" w:cs="仿宋"/>
          <w:color w:val="auto"/>
          <w:sz w:val="24"/>
          <w:szCs w:val="24"/>
          <w:highlight w:val="none"/>
          <w:lang w:eastAsia="zh-CN"/>
        </w:rPr>
        <w:t xml:space="preserve">JSZC-320300-JSKJ-C2026-0009</w:t>
      </w:r>
      <w:r>
        <w:rPr>
          <w:rStyle w:val="1241"/>
          <w:rFonts w:hint="eastAsia" w:ascii="仿宋" w:hAnsi="仿宋" w:eastAsia="仿宋" w:cs="仿宋"/>
          <w:color w:val="auto"/>
          <w:sz w:val="24"/>
          <w:szCs w:val="24"/>
          <w:highlight w:val="none"/>
        </w:rPr>
        <w:t xml:space="preserve">]政府采购活动前</w:t>
      </w:r>
      <w:r>
        <w:rPr>
          <w:rStyle w:val="1241"/>
          <w:rFonts w:hint="eastAsia" w:ascii="仿宋" w:hAnsi="仿宋" w:eastAsia="仿宋" w:cs="仿宋"/>
          <w:color w:val="auto"/>
          <w:sz w:val="24"/>
          <w:szCs w:val="24"/>
          <w:highlight w:val="none"/>
          <w:lang w:val="en-US" w:eastAsia="zh-CN"/>
        </w:rPr>
        <w:t xml:space="preserve">3</w:t>
      </w:r>
      <w:r>
        <w:rPr>
          <w:rStyle w:val="1241"/>
          <w:rFonts w:hint="eastAsia" w:ascii="仿宋" w:hAnsi="仿宋" w:eastAsia="仿宋" w:cs="仿宋"/>
          <w:color w:val="auto"/>
          <w:sz w:val="24"/>
          <w:szCs w:val="24"/>
          <w:highlight w:val="none"/>
        </w:rPr>
        <w:t xml:space="preserve">年内在经营活动中没有重大违法记录。重大违法记录是指因违法经营受到刑事处罚或者责令停产停业、吊销许可证或者执照、较大数额罚款等行政处罚。</w:t>
      </w:r>
      <w:r/>
    </w:p>
    <w:p>
      <w:pPr>
        <w:pStyle w:val="995"/>
        <w:ind w:firstLine="72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我单位对上述声明的真实性负责。如有虚假，将依法承担相应责任。</w:t>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                           供应商</w:t>
      </w:r>
      <w:r>
        <w:rPr>
          <w:rFonts w:hint="eastAsia" w:ascii="仿宋" w:hAnsi="仿宋" w:eastAsia="仿宋" w:cs="仿宋"/>
          <w:bCs/>
          <w:color w:val="auto"/>
          <w:sz w:val="24"/>
          <w:highlight w:val="none"/>
        </w:rPr>
        <w:t xml:space="preserve">（电子签章）</w:t>
      </w:r>
      <w:r>
        <w:rPr>
          <w:rStyle w:val="1241"/>
          <w:rFonts w:hint="eastAsia" w:ascii="仿宋" w:hAnsi="仿宋" w:eastAsia="仿宋" w:cs="仿宋"/>
          <w:color w:val="auto"/>
          <w:sz w:val="24"/>
          <w:szCs w:val="24"/>
          <w:highlight w:val="none"/>
        </w:rPr>
        <w:t xml:space="preserve">：</w:t>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                             </w:t>
      </w:r>
      <w:r/>
    </w:p>
    <w:p>
      <w:pPr>
        <w:pStyle w:val="995"/>
        <w:jc w:val="left"/>
        <w:pageBreakBefore w:val="0"/>
        <w:spacing w:line="312" w:lineRule="auto"/>
        <w:widowControl w:val="off"/>
        <w:rPr>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                           日期： </w:t>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11"/>
        <w:jc w:val="center"/>
        <w:keepLines w:val="0"/>
        <w:keepNext w:val="0"/>
        <w:pageBreakBefore w:val="0"/>
        <w:spacing w:before="0" w:after="0"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br w:type="page" w:clear="all"/>
      </w:r>
      <w:bookmarkStart w:id="60" w:name="_Toc32663"/>
      <w:r/>
      <w:bookmarkStart w:id="61" w:name="_Toc7334"/>
      <w:r/>
      <w:bookmarkStart w:id="62" w:name="_Toc80122310"/>
      <w:r>
        <w:rPr>
          <w:rStyle w:val="1241"/>
          <w:rFonts w:hint="eastAsia" w:ascii="仿宋" w:hAnsi="仿宋" w:eastAsia="仿宋" w:cs="仿宋"/>
          <w:color w:val="auto"/>
          <w:sz w:val="24"/>
          <w:szCs w:val="24"/>
          <w:highlight w:val="none"/>
          <w:lang w:val="en-US" w:eastAsia="zh-CN"/>
        </w:rPr>
        <w:t xml:space="preserve">九</w:t>
      </w:r>
      <w:r>
        <w:rPr>
          <w:rStyle w:val="1241"/>
          <w:rFonts w:hint="eastAsia" w:ascii="仿宋" w:hAnsi="仿宋" w:eastAsia="仿宋" w:cs="仿宋"/>
          <w:color w:val="auto"/>
          <w:sz w:val="24"/>
          <w:szCs w:val="24"/>
          <w:highlight w:val="none"/>
        </w:rPr>
        <w:t xml:space="preserve">、具备履行合同所必需的设备和专业技术能力的书面声明</w:t>
      </w:r>
      <w:bookmarkEnd w:id="60"/>
      <w:r/>
      <w:bookmarkEnd w:id="61"/>
      <w:r/>
      <w:r/>
    </w:p>
    <w:p>
      <w:pPr>
        <w:pStyle w:val="1211"/>
        <w:jc w:val="center"/>
        <w:keepLines w:val="0"/>
        <w:keepNext w:val="0"/>
        <w:pageBreakBefore w:val="0"/>
        <w:spacing w:before="0" w:after="0" w:line="312" w:lineRule="auto"/>
        <w:widowControl w:val="off"/>
        <w:rPr>
          <w:rStyle w:val="1241"/>
          <w:rFonts w:hint="eastAsia" w:ascii="仿宋" w:hAnsi="仿宋" w:eastAsia="仿宋" w:cs="仿宋"/>
          <w:color w:val="auto"/>
          <w:sz w:val="24"/>
          <w:szCs w:val="24"/>
          <w:highlight w:val="none"/>
        </w:rPr>
        <w:outlineLvl w:val="9"/>
      </w:pPr>
      <w:r/>
      <w:bookmarkStart w:id="63" w:name="_Toc19685"/>
      <w:r/>
      <w:bookmarkStart w:id="64" w:name="_Toc28074"/>
      <w:r>
        <w:rPr>
          <w:rStyle w:val="1241"/>
          <w:rFonts w:hint="eastAsia" w:ascii="仿宋" w:hAnsi="仿宋" w:eastAsia="仿宋" w:cs="仿宋"/>
          <w:color w:val="auto"/>
          <w:sz w:val="24"/>
          <w:szCs w:val="24"/>
          <w:highlight w:val="none"/>
        </w:rPr>
        <w:t xml:space="preserve">（附证明材料扫描件）</w:t>
      </w:r>
      <w:bookmarkEnd w:id="62"/>
      <w:r/>
      <w:bookmarkEnd w:id="63"/>
      <w:r/>
      <w:bookmarkEnd w:id="64"/>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项目名称：</w:t>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项目编号：</w:t>
      </w:r>
      <w:r/>
    </w:p>
    <w:p>
      <w:pPr>
        <w:pStyle w:val="995"/>
        <w:ind w:firstLine="480"/>
        <w:jc w:val="left"/>
        <w:pageBreakBefore w:val="0"/>
        <w:spacing w:line="312" w:lineRule="auto"/>
        <w:widowControl w:val="off"/>
        <w:rPr>
          <w:rStyle w:val="1241"/>
          <w:rFonts w:hint="eastAsia" w:ascii="仿宋" w:hAnsi="仿宋" w:eastAsia="仿宋" w:cs="仿宋"/>
          <w:color w:val="auto"/>
          <w:sz w:val="24"/>
          <w:szCs w:val="24"/>
          <w:highlight w:val="none"/>
          <w:lang w:val="en-US" w:eastAsia="zh-CN"/>
        </w:rPr>
      </w:pPr>
      <w:r>
        <w:rPr>
          <w:rStyle w:val="1241"/>
          <w:rFonts w:hint="eastAsia" w:ascii="仿宋" w:hAnsi="仿宋" w:eastAsia="仿宋" w:cs="仿宋"/>
          <w:color w:val="auto"/>
          <w:sz w:val="24"/>
          <w:szCs w:val="24"/>
          <w:highlight w:val="none"/>
        </w:rPr>
        <w:t xml:space="preserve">供应商郑重声明：供应商具备履行合同（项目名称</w:t>
      </w:r>
      <w:r>
        <w:rPr>
          <w:rStyle w:val="1241"/>
          <w:rFonts w:hint="eastAsia" w:ascii="仿宋" w:hAnsi="仿宋" w:eastAsia="仿宋" w:cs="仿宋"/>
          <w:color w:val="auto"/>
          <w:sz w:val="24"/>
          <w:szCs w:val="24"/>
          <w:highlight w:val="none"/>
          <w:u w:val="single"/>
        </w:rPr>
        <w:t xml:space="preserve">： </w:t>
      </w:r>
      <w:r>
        <w:rPr>
          <w:rStyle w:val="1241"/>
          <w:rFonts w:hint="eastAsia" w:ascii="仿宋" w:hAnsi="仿宋" w:eastAsia="仿宋" w:cs="仿宋"/>
          <w:color w:val="auto"/>
          <w:sz w:val="24"/>
          <w:szCs w:val="24"/>
          <w:highlight w:val="none"/>
          <w:u w:val="single"/>
          <w:lang w:val="en-US" w:eastAsia="zh-CN"/>
        </w:rPr>
        <w:t xml:space="preserve">   </w:t>
      </w:r>
      <w:r>
        <w:rPr>
          <w:rStyle w:val="1241"/>
          <w:rFonts w:hint="eastAsia" w:ascii="仿宋" w:hAnsi="仿宋" w:eastAsia="仿宋" w:cs="仿宋"/>
          <w:color w:val="auto"/>
          <w:sz w:val="24"/>
          <w:szCs w:val="24"/>
          <w:highlight w:val="none"/>
          <w:u w:val="single"/>
        </w:rPr>
        <w:t xml:space="preserve">  </w:t>
      </w:r>
      <w:r>
        <w:rPr>
          <w:rStyle w:val="1241"/>
          <w:rFonts w:hint="eastAsia" w:ascii="仿宋" w:hAnsi="仿宋" w:eastAsia="仿宋" w:cs="仿宋"/>
          <w:color w:val="auto"/>
          <w:sz w:val="24"/>
          <w:szCs w:val="24"/>
          <w:highlight w:val="none"/>
        </w:rPr>
        <w:t xml:space="preserve">，项目编号：</w:t>
      </w:r>
      <w:r>
        <w:rPr>
          <w:rStyle w:val="1241"/>
          <w:rFonts w:hint="eastAsia" w:ascii="仿宋" w:hAnsi="仿宋" w:eastAsia="仿宋" w:cs="仿宋"/>
          <w:color w:val="auto"/>
          <w:sz w:val="24"/>
          <w:szCs w:val="24"/>
          <w:highlight w:val="none"/>
          <w:u w:val="single"/>
          <w:lang w:val="en-US" w:eastAsia="zh-CN"/>
        </w:rPr>
        <w:t xml:space="preserve">       </w:t>
      </w:r>
      <w:r>
        <w:rPr>
          <w:rStyle w:val="1241"/>
          <w:rFonts w:hint="eastAsia" w:ascii="仿宋" w:hAnsi="仿宋" w:eastAsia="仿宋" w:cs="仿宋"/>
          <w:color w:val="auto"/>
          <w:sz w:val="24"/>
          <w:szCs w:val="24"/>
          <w:highlight w:val="none"/>
        </w:rPr>
        <w:t xml:space="preserve">所必需的设备和专业技术能力，具体为：</w:t>
      </w:r>
      <w:r>
        <w:rPr>
          <w:rStyle w:val="1241"/>
          <w:rFonts w:hint="eastAsia" w:ascii="仿宋" w:hAnsi="仿宋" w:eastAsia="仿宋" w:cs="仿宋"/>
          <w:color w:val="auto"/>
          <w:sz w:val="24"/>
          <w:szCs w:val="24"/>
          <w:highlight w:val="none"/>
          <w:lang w:val="en-US" w:eastAsia="zh-CN"/>
        </w:rPr>
        <w:t xml:space="preserve"> </w:t>
      </w:r>
      <w:r/>
    </w:p>
    <w:p>
      <w:pPr>
        <w:pStyle w:val="995"/>
        <w:ind w:firstLine="972"/>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设备：</w:t>
      </w:r>
      <w:r/>
    </w:p>
    <w:p>
      <w:pPr>
        <w:pStyle w:val="995"/>
        <w:ind w:firstLine="972"/>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1、 </w:t>
      </w:r>
      <w:r>
        <w:rPr>
          <w:rStyle w:val="1241"/>
          <w:rFonts w:hint="eastAsia" w:ascii="仿宋" w:hAnsi="仿宋" w:eastAsia="仿宋" w:cs="仿宋"/>
          <w:color w:val="auto"/>
          <w:sz w:val="24"/>
          <w:szCs w:val="24"/>
          <w:highlight w:val="none"/>
          <w:u w:val="single"/>
        </w:rPr>
        <w:t xml:space="preserve">                          </w:t>
      </w:r>
      <w:r>
        <w:rPr>
          <w:rStyle w:val="1241"/>
          <w:rFonts w:hint="eastAsia" w:ascii="仿宋" w:hAnsi="仿宋" w:eastAsia="仿宋" w:cs="仿宋"/>
          <w:color w:val="auto"/>
          <w:sz w:val="24"/>
          <w:szCs w:val="24"/>
          <w:highlight w:val="none"/>
        </w:rPr>
        <w:t xml:space="preserve">（证明材料</w:t>
      </w:r>
      <w:r>
        <w:rPr>
          <w:rStyle w:val="1241"/>
          <w:rFonts w:hint="eastAsia" w:ascii="仿宋" w:hAnsi="仿宋" w:eastAsia="仿宋" w:cs="仿宋"/>
          <w:color w:val="auto"/>
          <w:sz w:val="24"/>
          <w:szCs w:val="24"/>
          <w:highlight w:val="none"/>
          <w:lang w:val="en-US" w:eastAsia="zh-CN"/>
        </w:rPr>
        <w:t xml:space="preserve">扫描</w:t>
      </w:r>
      <w:r>
        <w:rPr>
          <w:rStyle w:val="1241"/>
          <w:rFonts w:hint="eastAsia" w:ascii="仿宋" w:hAnsi="仿宋" w:eastAsia="仿宋" w:cs="仿宋"/>
          <w:color w:val="auto"/>
          <w:sz w:val="24"/>
          <w:szCs w:val="24"/>
          <w:highlight w:val="none"/>
        </w:rPr>
        <w:t xml:space="preserve">件附后）</w:t>
      </w:r>
      <w:r/>
    </w:p>
    <w:p>
      <w:pPr>
        <w:pStyle w:val="995"/>
        <w:ind w:firstLine="972"/>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2、  </w:t>
      </w:r>
      <w:r>
        <w:rPr>
          <w:rStyle w:val="1241"/>
          <w:rFonts w:hint="eastAsia" w:ascii="仿宋" w:hAnsi="仿宋" w:eastAsia="仿宋" w:cs="仿宋"/>
          <w:color w:val="auto"/>
          <w:sz w:val="24"/>
          <w:szCs w:val="24"/>
          <w:highlight w:val="none"/>
          <w:u w:val="single"/>
        </w:rPr>
        <w:t xml:space="preserve">                        </w:t>
      </w:r>
      <w:r>
        <w:rPr>
          <w:rStyle w:val="1241"/>
          <w:rFonts w:hint="eastAsia" w:ascii="仿宋" w:hAnsi="仿宋" w:eastAsia="仿宋" w:cs="仿宋"/>
          <w:color w:val="auto"/>
          <w:sz w:val="24"/>
          <w:szCs w:val="24"/>
          <w:highlight w:val="none"/>
        </w:rPr>
        <w:t xml:space="preserve"> （证明材料</w:t>
      </w:r>
      <w:r>
        <w:rPr>
          <w:rStyle w:val="1241"/>
          <w:rFonts w:hint="eastAsia" w:ascii="仿宋" w:hAnsi="仿宋" w:eastAsia="仿宋" w:cs="仿宋"/>
          <w:color w:val="auto"/>
          <w:sz w:val="24"/>
          <w:szCs w:val="24"/>
          <w:highlight w:val="none"/>
          <w:lang w:val="en-US" w:eastAsia="zh-CN"/>
        </w:rPr>
        <w:t xml:space="preserve">扫描</w:t>
      </w:r>
      <w:r>
        <w:rPr>
          <w:rStyle w:val="1241"/>
          <w:rFonts w:hint="eastAsia" w:ascii="仿宋" w:hAnsi="仿宋" w:eastAsia="仿宋" w:cs="仿宋"/>
          <w:color w:val="auto"/>
          <w:sz w:val="24"/>
          <w:szCs w:val="24"/>
          <w:highlight w:val="none"/>
        </w:rPr>
        <w:t xml:space="preserve">件附后）</w:t>
      </w:r>
      <w:r/>
    </w:p>
    <w:p>
      <w:pPr>
        <w:pStyle w:val="995"/>
        <w:ind w:firstLine="972"/>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3、</w:t>
      </w:r>
      <w:r>
        <w:rPr>
          <w:rStyle w:val="1241"/>
          <w:rFonts w:hint="eastAsia" w:ascii="仿宋" w:hAnsi="仿宋" w:eastAsia="仿宋" w:cs="仿宋"/>
          <w:color w:val="auto"/>
          <w:sz w:val="24"/>
          <w:szCs w:val="24"/>
          <w:highlight w:val="none"/>
          <w:u w:val="single"/>
        </w:rPr>
        <w:t xml:space="preserve">                          </w:t>
      </w:r>
      <w:r>
        <w:rPr>
          <w:rStyle w:val="1241"/>
          <w:rFonts w:hint="eastAsia" w:ascii="仿宋" w:hAnsi="仿宋" w:eastAsia="仿宋" w:cs="仿宋"/>
          <w:color w:val="auto"/>
          <w:sz w:val="24"/>
          <w:szCs w:val="24"/>
          <w:highlight w:val="none"/>
        </w:rPr>
        <w:t xml:space="preserve">（证明材料</w:t>
      </w:r>
      <w:r>
        <w:rPr>
          <w:rStyle w:val="1241"/>
          <w:rFonts w:hint="eastAsia" w:ascii="仿宋" w:hAnsi="仿宋" w:eastAsia="仿宋" w:cs="仿宋"/>
          <w:color w:val="auto"/>
          <w:sz w:val="24"/>
          <w:szCs w:val="24"/>
          <w:highlight w:val="none"/>
          <w:lang w:val="en-US" w:eastAsia="zh-CN"/>
        </w:rPr>
        <w:t xml:space="preserve">扫描</w:t>
      </w:r>
      <w:r>
        <w:rPr>
          <w:rStyle w:val="1241"/>
          <w:rFonts w:hint="eastAsia" w:ascii="仿宋" w:hAnsi="仿宋" w:eastAsia="仿宋" w:cs="仿宋"/>
          <w:color w:val="auto"/>
          <w:sz w:val="24"/>
          <w:szCs w:val="24"/>
          <w:highlight w:val="none"/>
        </w:rPr>
        <w:t xml:space="preserve">件附后）</w:t>
      </w:r>
      <w:r/>
    </w:p>
    <w:p>
      <w:pPr>
        <w:pStyle w:val="995"/>
        <w:ind w:firstLine="972"/>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w:t>
      </w:r>
      <w:r/>
    </w:p>
    <w:p>
      <w:pPr>
        <w:pStyle w:val="995"/>
        <w:ind w:firstLine="972"/>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专业技术能力：</w:t>
      </w:r>
      <w:r/>
    </w:p>
    <w:p>
      <w:pPr>
        <w:pStyle w:val="995"/>
        <w:ind w:firstLine="972"/>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1、</w:t>
      </w:r>
      <w:r>
        <w:rPr>
          <w:rStyle w:val="1241"/>
          <w:rFonts w:hint="eastAsia" w:ascii="仿宋" w:hAnsi="仿宋" w:eastAsia="仿宋" w:cs="仿宋"/>
          <w:color w:val="auto"/>
          <w:sz w:val="24"/>
          <w:szCs w:val="24"/>
          <w:highlight w:val="none"/>
          <w:u w:val="single"/>
        </w:rPr>
        <w:t xml:space="preserve">                          </w:t>
      </w:r>
      <w:r>
        <w:rPr>
          <w:rStyle w:val="1241"/>
          <w:rFonts w:hint="eastAsia" w:ascii="仿宋" w:hAnsi="仿宋" w:eastAsia="仿宋" w:cs="仿宋"/>
          <w:color w:val="auto"/>
          <w:sz w:val="24"/>
          <w:szCs w:val="24"/>
          <w:highlight w:val="none"/>
        </w:rPr>
        <w:t xml:space="preserve">（证明材料</w:t>
      </w:r>
      <w:r>
        <w:rPr>
          <w:rStyle w:val="1241"/>
          <w:rFonts w:hint="eastAsia" w:ascii="仿宋" w:hAnsi="仿宋" w:eastAsia="仿宋" w:cs="仿宋"/>
          <w:color w:val="auto"/>
          <w:sz w:val="24"/>
          <w:szCs w:val="24"/>
          <w:highlight w:val="none"/>
          <w:lang w:val="en-US" w:eastAsia="zh-CN"/>
        </w:rPr>
        <w:t xml:space="preserve">扫描</w:t>
      </w:r>
      <w:r>
        <w:rPr>
          <w:rStyle w:val="1241"/>
          <w:rFonts w:hint="eastAsia" w:ascii="仿宋" w:hAnsi="仿宋" w:eastAsia="仿宋" w:cs="仿宋"/>
          <w:color w:val="auto"/>
          <w:sz w:val="24"/>
          <w:szCs w:val="24"/>
          <w:highlight w:val="none"/>
        </w:rPr>
        <w:t xml:space="preserve">件附后）</w:t>
      </w:r>
      <w:r/>
    </w:p>
    <w:p>
      <w:pPr>
        <w:pStyle w:val="995"/>
        <w:ind w:firstLine="972"/>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2、</w:t>
      </w:r>
      <w:r>
        <w:rPr>
          <w:rStyle w:val="1241"/>
          <w:rFonts w:hint="eastAsia" w:ascii="仿宋" w:hAnsi="仿宋" w:eastAsia="仿宋" w:cs="仿宋"/>
          <w:color w:val="auto"/>
          <w:sz w:val="24"/>
          <w:szCs w:val="24"/>
          <w:highlight w:val="none"/>
          <w:u w:val="single"/>
        </w:rPr>
        <w:t xml:space="preserve">                          </w:t>
      </w:r>
      <w:r>
        <w:rPr>
          <w:rStyle w:val="1241"/>
          <w:rFonts w:hint="eastAsia" w:ascii="仿宋" w:hAnsi="仿宋" w:eastAsia="仿宋" w:cs="仿宋"/>
          <w:color w:val="auto"/>
          <w:sz w:val="24"/>
          <w:szCs w:val="24"/>
          <w:highlight w:val="none"/>
        </w:rPr>
        <w:t xml:space="preserve"> （证明材料</w:t>
      </w:r>
      <w:r>
        <w:rPr>
          <w:rStyle w:val="1241"/>
          <w:rFonts w:hint="eastAsia" w:ascii="仿宋" w:hAnsi="仿宋" w:eastAsia="仿宋" w:cs="仿宋"/>
          <w:color w:val="auto"/>
          <w:sz w:val="24"/>
          <w:szCs w:val="24"/>
          <w:highlight w:val="none"/>
          <w:lang w:val="en-US" w:eastAsia="zh-CN"/>
        </w:rPr>
        <w:t xml:space="preserve">扫描</w:t>
      </w:r>
      <w:r>
        <w:rPr>
          <w:rStyle w:val="1241"/>
          <w:rFonts w:hint="eastAsia" w:ascii="仿宋" w:hAnsi="仿宋" w:eastAsia="仿宋" w:cs="仿宋"/>
          <w:color w:val="auto"/>
          <w:sz w:val="24"/>
          <w:szCs w:val="24"/>
          <w:highlight w:val="none"/>
        </w:rPr>
        <w:t xml:space="preserve">件附后）</w:t>
      </w:r>
      <w:r/>
    </w:p>
    <w:p>
      <w:pPr>
        <w:pStyle w:val="995"/>
        <w:ind w:firstLine="972"/>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3、</w:t>
      </w:r>
      <w:r>
        <w:rPr>
          <w:rStyle w:val="1241"/>
          <w:rFonts w:hint="eastAsia" w:ascii="仿宋" w:hAnsi="仿宋" w:eastAsia="仿宋" w:cs="仿宋"/>
          <w:color w:val="auto"/>
          <w:sz w:val="24"/>
          <w:szCs w:val="24"/>
          <w:highlight w:val="none"/>
          <w:u w:val="single"/>
        </w:rPr>
        <w:t xml:space="preserve">                          </w:t>
      </w:r>
      <w:r>
        <w:rPr>
          <w:rStyle w:val="1241"/>
          <w:rFonts w:hint="eastAsia" w:ascii="仿宋" w:hAnsi="仿宋" w:eastAsia="仿宋" w:cs="仿宋"/>
          <w:color w:val="auto"/>
          <w:sz w:val="24"/>
          <w:szCs w:val="24"/>
          <w:highlight w:val="none"/>
        </w:rPr>
        <w:t xml:space="preserve"> （证明材料</w:t>
      </w:r>
      <w:r>
        <w:rPr>
          <w:rStyle w:val="1241"/>
          <w:rFonts w:hint="eastAsia" w:ascii="仿宋" w:hAnsi="仿宋" w:eastAsia="仿宋" w:cs="仿宋"/>
          <w:color w:val="auto"/>
          <w:sz w:val="24"/>
          <w:szCs w:val="24"/>
          <w:highlight w:val="none"/>
          <w:lang w:val="en-US" w:eastAsia="zh-CN"/>
        </w:rPr>
        <w:t xml:space="preserve">扫描</w:t>
      </w:r>
      <w:r>
        <w:rPr>
          <w:rStyle w:val="1241"/>
          <w:rFonts w:hint="eastAsia" w:ascii="仿宋" w:hAnsi="仿宋" w:eastAsia="仿宋" w:cs="仿宋"/>
          <w:color w:val="auto"/>
          <w:sz w:val="24"/>
          <w:szCs w:val="24"/>
          <w:highlight w:val="none"/>
        </w:rPr>
        <w:t xml:space="preserve">件附后）</w:t>
      </w:r>
      <w:r/>
    </w:p>
    <w:p>
      <w:pPr>
        <w:pStyle w:val="995"/>
        <w:ind w:firstLine="972"/>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w:t>
      </w:r>
      <w:r/>
    </w:p>
    <w:p>
      <w:pPr>
        <w:pStyle w:val="995"/>
        <w:ind w:firstLine="972"/>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特此声明。</w:t>
      </w:r>
      <w:r/>
    </w:p>
    <w:p>
      <w:pPr>
        <w:pStyle w:val="995"/>
        <w:ind w:firstLine="972"/>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供应商人对上述声明的真实性负责。如有虚假，将依法承担相应责任。</w:t>
      </w:r>
      <w:r/>
    </w:p>
    <w:p>
      <w:pPr>
        <w:pStyle w:val="995"/>
        <w:ind w:firstLine="972"/>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 </w:t>
      </w:r>
      <w:r/>
    </w:p>
    <w:p>
      <w:pPr>
        <w:pStyle w:val="995"/>
        <w:ind w:firstLine="360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rPr>
          <w:rStyle w:val="1241"/>
          <w:rFonts w:hint="eastAsia" w:ascii="仿宋" w:hAnsi="仿宋" w:eastAsia="仿宋" w:cs="仿宋"/>
          <w:color w:val="auto"/>
          <w:sz w:val="24"/>
          <w:szCs w:val="24"/>
          <w:highlight w:val="none"/>
        </w:rPr>
        <w:t xml:space="preserve">：</w:t>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                                </w:t>
      </w:r>
      <w:r/>
    </w:p>
    <w:p>
      <w:pPr>
        <w:pStyle w:val="995"/>
        <w:ind w:firstLine="3600"/>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日期：</w:t>
      </w:r>
      <w:r/>
    </w:p>
    <w:p>
      <w:pPr>
        <w:pStyle w:val="995"/>
        <w:jc w:val="center"/>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11"/>
        <w:jc w:val="center"/>
        <w:keepLines w:val="0"/>
        <w:keepNext w:val="0"/>
        <w:pageBreakBefore w:val="0"/>
        <w:spacing w:line="312" w:lineRule="auto"/>
        <w:widowControl w:val="off"/>
        <w:rPr>
          <w:rStyle w:val="1241"/>
          <w:rFonts w:hint="eastAsia" w:ascii="仿宋" w:hAnsi="仿宋" w:eastAsia="仿宋" w:cs="仿宋"/>
          <w:color w:val="auto"/>
          <w:sz w:val="24"/>
          <w:szCs w:val="24"/>
          <w:highlight w:val="none"/>
        </w:rPr>
        <w:outlineLvl w:val="9"/>
      </w:pPr>
      <w:r/>
      <w:bookmarkStart w:id="65" w:name="_Toc80122311"/>
      <w:r>
        <w:rPr>
          <w:rStyle w:val="1241"/>
          <w:rFonts w:hint="eastAsia" w:ascii="仿宋" w:hAnsi="仿宋" w:eastAsia="仿宋" w:cs="仿宋"/>
          <w:color w:val="auto"/>
          <w:sz w:val="24"/>
          <w:szCs w:val="24"/>
          <w:highlight w:val="none"/>
        </w:rPr>
        <w:t xml:space="preserve">       </w:t>
      </w:r>
      <w:r/>
    </w:p>
    <w:p>
      <w:pPr>
        <w:pStyle w:val="995"/>
        <w:jc w:val="center"/>
        <w:pageBreakBefore w:val="0"/>
        <w:spacing w:line="312" w:lineRule="auto"/>
        <w:widowControl w:val="off"/>
        <w:rPr>
          <w:rStyle w:val="1241"/>
          <w:rFonts w:hint="eastAsia" w:ascii="仿宋" w:hAnsi="仿宋" w:eastAsia="仿宋" w:cs="仿宋"/>
          <w:color w:val="auto"/>
          <w:sz w:val="24"/>
          <w:szCs w:val="24"/>
          <w:highlight w:val="none"/>
        </w:rPr>
        <w:outlineLvl w:val="9"/>
      </w:pPr>
      <w:r>
        <w:rPr>
          <w:rStyle w:val="1241"/>
          <w:rFonts w:hint="eastAsia" w:ascii="仿宋" w:hAnsi="仿宋" w:eastAsia="仿宋" w:cs="仿宋"/>
          <w:color w:val="auto"/>
          <w:sz w:val="24"/>
          <w:szCs w:val="24"/>
          <w:highlight w:val="none"/>
        </w:rPr>
        <w:br w:type="page" w:clear="all"/>
      </w:r>
      <w:bookmarkEnd w:id="65"/>
      <w:r/>
      <w:bookmarkStart w:id="66" w:name="_Toc6127"/>
      <w:r/>
      <w:r/>
    </w:p>
    <w:p>
      <w:pPr>
        <w:pStyle w:val="995"/>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1"/>
      </w:pPr>
      <w:r/>
      <w:bookmarkStart w:id="67" w:name="_Toc26008"/>
      <w:r/>
      <w:bookmarkStart w:id="68" w:name="_Toc80122313"/>
      <w:r>
        <w:rPr>
          <w:rFonts w:hint="eastAsia" w:ascii="仿宋" w:hAnsi="仿宋" w:eastAsia="仿宋" w:cs="仿宋"/>
          <w:color w:val="auto"/>
          <w:sz w:val="24"/>
          <w:szCs w:val="24"/>
          <w:highlight w:val="none"/>
          <w:lang w:val="en-US" w:eastAsia="zh-CN" w:bidi="ar-SA"/>
        </w:rPr>
        <w:t xml:space="preserve">十、供应商相关承诺</w:t>
      </w:r>
      <w:bookmarkEnd w:id="67"/>
      <w:r/>
      <w:r/>
    </w:p>
    <w:p>
      <w:pPr>
        <w:pStyle w:val="995"/>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995"/>
        <w:jc w:val="both"/>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项目名称：2026年新增市管绿地养护管理</w:t>
      </w:r>
      <w:r/>
    </w:p>
    <w:p>
      <w:pPr>
        <w:pStyle w:val="995"/>
        <w:jc w:val="both"/>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项目编号：</w:t>
      </w:r>
      <w:r>
        <w:rPr>
          <w:rFonts w:hint="eastAsia" w:ascii="仿宋" w:hAnsi="仿宋" w:eastAsia="仿宋" w:cs="仿宋"/>
          <w:color w:val="auto"/>
          <w:sz w:val="24"/>
          <w:szCs w:val="24"/>
          <w:highlight w:val="none"/>
          <w:lang w:eastAsia="zh-CN" w:bidi="ar"/>
        </w:rPr>
        <w:t xml:space="preserve">JSZC-320300-JSKJ-C2026-0009</w:t>
      </w:r>
      <w:r/>
    </w:p>
    <w:p>
      <w:pPr>
        <w:pStyle w:val="995"/>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995"/>
        <w:ind w:firstLine="480"/>
        <w:jc w:val="both"/>
        <w:keepLines w:val="0"/>
        <w:keepNext w:val="0"/>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我单位承诺：</w:t>
      </w:r>
      <w:r/>
    </w:p>
    <w:p>
      <w:pPr>
        <w:pStyle w:val="995"/>
        <w:ind w:left="0" w:firstLine="480"/>
        <w:jc w:val="left"/>
        <w:keepLines w:val="0"/>
        <w:keepNext w:val="0"/>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如有参与同一合同项下政府采购活动的供应商与我单位存在负责人为同一人的情况或者存在直接控股、管理关系，我单位不再参加该同一合同项下的政府采购活动。</w:t>
      </w:r>
      <w:r/>
    </w:p>
    <w:p>
      <w:pPr>
        <w:pStyle w:val="995"/>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995"/>
        <w:ind w:firstLine="480"/>
        <w:jc w:val="both"/>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我单位对上述承诺负责，并依法承担相应责任。</w:t>
      </w:r>
      <w:r/>
    </w:p>
    <w:p>
      <w:pPr>
        <w:pStyle w:val="995"/>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995"/>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995"/>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995"/>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995"/>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995"/>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995"/>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995"/>
        <w:ind w:firstLine="360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rPr>
          <w:rStyle w:val="1241"/>
          <w:rFonts w:hint="eastAsia" w:ascii="仿宋" w:hAnsi="仿宋" w:eastAsia="仿宋" w:cs="仿宋"/>
          <w:color w:val="auto"/>
          <w:sz w:val="24"/>
          <w:szCs w:val="24"/>
          <w:highlight w:val="none"/>
        </w:rPr>
        <w:t xml:space="preserve">：</w:t>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                                </w:t>
      </w:r>
      <w:r/>
    </w:p>
    <w:p>
      <w:pPr>
        <w:pStyle w:val="995"/>
        <w:jc w:val="center"/>
        <w:pageBreakBefore w:val="0"/>
        <w:spacing w:line="312" w:lineRule="auto"/>
        <w:widowControl w:val="off"/>
        <w:rPr>
          <w:rStyle w:val="1241"/>
          <w:rFonts w:hint="eastAsia" w:ascii="仿宋" w:hAnsi="仿宋" w:eastAsia="仿宋" w:cs="仿宋"/>
          <w:color w:val="auto"/>
          <w:sz w:val="24"/>
          <w:szCs w:val="24"/>
          <w:highlight w:val="none"/>
        </w:rPr>
        <w:outlineLvl w:val="9"/>
      </w:pPr>
      <w:r>
        <w:rPr>
          <w:rStyle w:val="1241"/>
          <w:rFonts w:hint="eastAsia" w:ascii="仿宋" w:hAnsi="仿宋" w:eastAsia="仿宋" w:cs="仿宋"/>
          <w:color w:val="auto"/>
          <w:sz w:val="24"/>
          <w:szCs w:val="24"/>
          <w:highlight w:val="none"/>
        </w:rPr>
        <w:t xml:space="preserve">日期：</w:t>
      </w:r>
      <w:r/>
    </w:p>
    <w:p>
      <w:pPr>
        <w:pStyle w:val="996"/>
        <w:rPr>
          <w:rStyle w:val="1241"/>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00"/>
        <w:rPr>
          <w:rStyle w:val="1241"/>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995"/>
        <w:rPr>
          <w:rStyle w:val="1241"/>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996"/>
        <w:rPr>
          <w:rStyle w:val="1241"/>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00"/>
        <w:rPr>
          <w:rStyle w:val="1241"/>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995"/>
        <w:rPr>
          <w:rStyle w:val="1241"/>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996"/>
        <w:rPr>
          <w:rStyle w:val="1241"/>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00"/>
        <w:rPr>
          <w:rFonts w:hint="eastAsia"/>
          <w:color w:val="auto"/>
          <w:highlight w:val="none"/>
        </w:rPr>
        <w:outlineLvl w:val="9"/>
      </w:pPr>
      <w:r>
        <w:rPr>
          <w:rFonts w:hint="eastAsia"/>
          <w:color w:val="auto"/>
          <w:highlight w:val="none"/>
        </w:rPr>
      </w:r>
      <w:r/>
    </w:p>
    <w:p>
      <w:pPr>
        <w:pStyle w:val="995"/>
        <w:rPr>
          <w:rFonts w:hint="eastAsia"/>
          <w:color w:val="auto"/>
          <w:highlight w:val="none"/>
        </w:rPr>
        <w:outlineLvl w:val="9"/>
      </w:pPr>
      <w:r>
        <w:rPr>
          <w:rFonts w:hint="eastAsia"/>
          <w:color w:val="auto"/>
          <w:highlight w:val="none"/>
        </w:rPr>
      </w:r>
      <w:r/>
    </w:p>
    <w:p>
      <w:pPr>
        <w:pStyle w:val="996"/>
        <w:rPr>
          <w:rFonts w:hint="eastAsia"/>
          <w:color w:val="auto"/>
          <w:highlight w:val="none"/>
        </w:rPr>
        <w:outlineLvl w:val="9"/>
      </w:pPr>
      <w:r>
        <w:rPr>
          <w:rFonts w:hint="eastAsia"/>
          <w:color w:val="auto"/>
          <w:highlight w:val="none"/>
        </w:rPr>
      </w:r>
      <w:r/>
    </w:p>
    <w:p>
      <w:pPr>
        <w:pStyle w:val="1000"/>
        <w:rPr>
          <w:rFonts w:hint="eastAsia"/>
          <w:color w:val="auto"/>
          <w:highlight w:val="none"/>
        </w:rPr>
        <w:outlineLvl w:val="9"/>
      </w:pPr>
      <w:r>
        <w:rPr>
          <w:rFonts w:hint="eastAsia"/>
          <w:color w:val="auto"/>
          <w:highlight w:val="none"/>
        </w:rPr>
      </w:r>
      <w:r/>
    </w:p>
    <w:p>
      <w:pPr>
        <w:pStyle w:val="995"/>
        <w:rPr>
          <w:rFonts w:hint="eastAsia"/>
          <w:color w:val="auto"/>
          <w:highlight w:val="none"/>
        </w:rPr>
        <w:outlineLvl w:val="9"/>
      </w:pPr>
      <w:r>
        <w:rPr>
          <w:rFonts w:hint="eastAsia"/>
          <w:color w:val="auto"/>
          <w:highlight w:val="none"/>
        </w:rPr>
      </w:r>
      <w:r/>
    </w:p>
    <w:p>
      <w:pPr>
        <w:pStyle w:val="996"/>
        <w:rPr>
          <w:rFonts w:hint="eastAsia"/>
          <w:color w:val="auto"/>
          <w:highlight w:val="none"/>
        </w:rPr>
        <w:outlineLvl w:val="9"/>
      </w:pPr>
      <w:r>
        <w:rPr>
          <w:rFonts w:hint="eastAsia"/>
          <w:color w:val="auto"/>
          <w:highlight w:val="none"/>
        </w:rPr>
      </w:r>
      <w:r/>
    </w:p>
    <w:p>
      <w:pPr>
        <w:pStyle w:val="1000"/>
        <w:rPr>
          <w:rFonts w:hint="eastAsia"/>
          <w:color w:val="auto"/>
          <w:highlight w:val="none"/>
        </w:rPr>
        <w:outlineLvl w:val="9"/>
      </w:pPr>
      <w:r>
        <w:rPr>
          <w:rFonts w:hint="eastAsia"/>
          <w:color w:val="auto"/>
          <w:highlight w:val="none"/>
        </w:rPr>
      </w:r>
      <w:r/>
    </w:p>
    <w:p>
      <w:pPr>
        <w:pStyle w:val="995"/>
        <w:rPr>
          <w:rFonts w:hint="eastAsia"/>
          <w:color w:val="auto"/>
          <w:highlight w:val="none"/>
        </w:rPr>
        <w:outlineLvl w:val="9"/>
      </w:pPr>
      <w:r>
        <w:rPr>
          <w:rFonts w:hint="eastAsia"/>
          <w:color w:val="auto"/>
          <w:highlight w:val="none"/>
        </w:rPr>
      </w:r>
      <w:r/>
    </w:p>
    <w:p>
      <w:pPr>
        <w:pStyle w:val="996"/>
        <w:rPr>
          <w:rFonts w:hint="eastAsia"/>
          <w:color w:val="auto"/>
          <w:highlight w:val="none"/>
        </w:rPr>
        <w:outlineLvl w:val="9"/>
      </w:pPr>
      <w:r>
        <w:rPr>
          <w:rFonts w:hint="eastAsia"/>
          <w:color w:val="auto"/>
          <w:highlight w:val="none"/>
        </w:rPr>
      </w:r>
      <w:r/>
    </w:p>
    <w:p>
      <w:pPr>
        <w:pStyle w:val="995"/>
        <w:jc w:val="center"/>
        <w:pageBreakBefore w:val="0"/>
        <w:spacing w:line="312" w:lineRule="auto"/>
        <w:widowControl w:val="off"/>
        <w:rPr>
          <w:rStyle w:val="1241"/>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r>
      <w:r/>
    </w:p>
    <w:p>
      <w:pPr>
        <w:pStyle w:val="995"/>
        <w:jc w:val="center"/>
        <w:pageBreakBefore w:val="0"/>
        <w:spacing w:line="312" w:lineRule="auto"/>
        <w:widowControl w:val="off"/>
        <w:rPr>
          <w:rStyle w:val="1241"/>
          <w:rFonts w:hint="eastAsia" w:ascii="仿宋" w:hAnsi="仿宋" w:eastAsia="仿宋" w:cs="仿宋"/>
          <w:b/>
          <w:bCs/>
          <w:color w:val="auto"/>
          <w:sz w:val="24"/>
          <w:szCs w:val="24"/>
          <w:highlight w:val="none"/>
          <w:lang w:val="en-US" w:eastAsia="zh-CN"/>
        </w:rPr>
        <w:sectPr>
          <w:footerReference w:type="default" r:id="rId16"/>
          <w:footerReference w:type="first" r:id="rId17"/>
          <w:footnotePr/>
          <w:endnotePr/>
          <w:type w:val="nextPage"/>
          <w:pgSz w:w="11906" w:h="16838" w:orient="portrait"/>
          <w:pgMar w:top="1440" w:right="1080" w:bottom="1440" w:left="1300" w:header="851" w:footer="992" w:gutter="0"/>
          <w:cols w:num="1" w:sep="0" w:space="720" w:equalWidth="1"/>
          <w:docGrid w:linePitch="360"/>
          <w:titlePg/>
        </w:sectPr>
        <w:outlineLvl w:val="1"/>
      </w:pPr>
      <w:r>
        <w:rPr>
          <w:rFonts w:hint="eastAsia" w:ascii="仿宋" w:hAnsi="仿宋" w:eastAsia="仿宋" w:cs="仿宋"/>
          <w:b/>
          <w:bCs/>
          <w:color w:val="auto"/>
          <w:sz w:val="24"/>
          <w:szCs w:val="24"/>
          <w:highlight w:val="none"/>
          <w:lang w:val="en-US" w:eastAsia="zh-CN"/>
        </w:rPr>
      </w:r>
      <w:r/>
    </w:p>
    <w:p>
      <w:pPr>
        <w:pStyle w:val="995"/>
        <w:numPr>
          <w:ilvl w:val="0"/>
          <w:numId w:val="0"/>
        </w:numPr>
        <w:jc w:val="center"/>
        <w:pageBreakBefore w:val="0"/>
        <w:spacing w:line="312" w:lineRule="auto"/>
        <w:widowControl w:val="off"/>
        <w:rPr>
          <w:rStyle w:val="1241"/>
          <w:rFonts w:hint="eastAsia" w:ascii="仿宋" w:hAnsi="仿宋" w:eastAsia="仿宋" w:cs="仿宋"/>
          <w:b/>
          <w:bCs/>
          <w:color w:val="auto"/>
          <w:sz w:val="24"/>
          <w:szCs w:val="24"/>
          <w:highlight w:val="none"/>
          <w:lang w:val="en-US" w:eastAsia="zh-CN"/>
        </w:rPr>
        <w:outlineLvl w:val="1"/>
      </w:pPr>
      <w:r/>
      <w:bookmarkStart w:id="69" w:name="_Toc31924"/>
      <w:r>
        <w:rPr>
          <w:rFonts w:hint="eastAsia" w:ascii="仿宋" w:hAnsi="仿宋" w:eastAsia="仿宋" w:cs="仿宋"/>
          <w:b/>
          <w:bCs/>
          <w:color w:val="auto"/>
          <w:sz w:val="24"/>
          <w:szCs w:val="24"/>
          <w:highlight w:val="none"/>
          <w:lang w:val="en-US" w:eastAsia="zh-CN" w:bidi="ar-SA"/>
        </w:rPr>
        <w:t xml:space="preserve">十一、</w:t>
      </w:r>
      <w:r>
        <w:rPr>
          <w:rStyle w:val="1241"/>
          <w:rFonts w:hint="eastAsia" w:ascii="仿宋" w:hAnsi="仿宋" w:eastAsia="仿宋" w:cs="仿宋"/>
          <w:b/>
          <w:bCs/>
          <w:color w:val="auto"/>
          <w:sz w:val="24"/>
          <w:szCs w:val="24"/>
          <w:highlight w:val="none"/>
          <w:lang w:val="en-US" w:eastAsia="zh-CN"/>
        </w:rPr>
        <w:t xml:space="preserve">供应商书面声明</w:t>
      </w:r>
      <w:bookmarkEnd w:id="69"/>
      <w:r/>
      <w:r/>
    </w:p>
    <w:p>
      <w:pPr>
        <w:pStyle w:val="996"/>
        <w:numPr>
          <w:ilvl w:val="0"/>
          <w:numId w:val="0"/>
        </w:numPr>
        <w:ind w:right="6"/>
        <w:jc w:val="both"/>
        <w:widowControl w:val="off"/>
        <w:rPr>
          <w:rFonts w:hint="default"/>
          <w:color w:val="auto"/>
          <w:highlight w:val="none"/>
          <w:lang w:val="en-US" w:eastAsia="zh-CN"/>
        </w:rPr>
      </w:pPr>
      <w:r>
        <w:rPr>
          <w:rFonts w:hint="default"/>
          <w:color w:val="auto"/>
          <w:highlight w:val="none"/>
          <w:lang w:val="en-US" w:eastAsia="zh-CN"/>
        </w:rPr>
      </w:r>
      <w:r/>
    </w:p>
    <w:p>
      <w:pPr>
        <w:pStyle w:val="995"/>
        <w:jc w:val="both"/>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项目名称：2026年新增市管绿地养护管理</w:t>
      </w:r>
      <w:r/>
    </w:p>
    <w:p>
      <w:pPr>
        <w:pStyle w:val="1000"/>
        <w:rPr>
          <w:rFonts w:hint="eastAsia" w:ascii="仿宋" w:hAnsi="仿宋" w:eastAsia="仿宋" w:cs="仿宋"/>
          <w:b w:val="0"/>
          <w:bCs w:val="0"/>
          <w:color w:val="auto"/>
          <w:sz w:val="24"/>
          <w:szCs w:val="24"/>
          <w:highlight w:val="none"/>
          <w:lang w:eastAsia="zh-CN" w:bidi="ar"/>
        </w:rPr>
        <w:outlineLvl w:val="9"/>
      </w:pPr>
      <w:r>
        <w:rPr>
          <w:rFonts w:hint="eastAsia" w:ascii="仿宋" w:hAnsi="仿宋" w:eastAsia="仿宋" w:cs="仿宋"/>
          <w:b w:val="0"/>
          <w:bCs w:val="0"/>
          <w:color w:val="auto"/>
          <w:sz w:val="24"/>
          <w:szCs w:val="24"/>
          <w:highlight w:val="none"/>
          <w:lang w:val="en-US" w:eastAsia="zh-CN" w:bidi="ar-SA"/>
        </w:rPr>
        <w:t xml:space="preserve">项目编号：</w:t>
      </w:r>
      <w:r>
        <w:rPr>
          <w:rFonts w:hint="eastAsia" w:ascii="仿宋" w:hAnsi="仿宋" w:eastAsia="仿宋" w:cs="仿宋"/>
          <w:b w:val="0"/>
          <w:bCs w:val="0"/>
          <w:color w:val="auto"/>
          <w:sz w:val="24"/>
          <w:szCs w:val="24"/>
          <w:highlight w:val="none"/>
          <w:lang w:eastAsia="zh-CN" w:bidi="ar"/>
        </w:rPr>
        <w:t xml:space="preserve">JSZC-320300-JSKJ-C2026-0009</w:t>
      </w:r>
      <w:r/>
    </w:p>
    <w:p>
      <w:pPr>
        <w:pStyle w:val="995"/>
        <w:rPr>
          <w:rFonts w:hint="eastAsia" w:ascii="仿宋" w:hAnsi="仿宋" w:eastAsia="仿宋" w:cs="仿宋"/>
          <w:b w:val="0"/>
          <w:bCs w:val="0"/>
          <w:color w:val="auto"/>
          <w:sz w:val="24"/>
          <w:szCs w:val="24"/>
          <w:highlight w:val="none"/>
          <w:lang w:eastAsia="zh-CN" w:bidi="ar"/>
        </w:rPr>
        <w:outlineLvl w:val="9"/>
      </w:pPr>
      <w:r>
        <w:rPr>
          <w:rFonts w:hint="eastAsia" w:ascii="仿宋" w:hAnsi="仿宋" w:eastAsia="仿宋" w:cs="仿宋"/>
          <w:b w:val="0"/>
          <w:bCs w:val="0"/>
          <w:color w:val="auto"/>
          <w:sz w:val="24"/>
          <w:szCs w:val="24"/>
          <w:highlight w:val="none"/>
          <w:lang w:eastAsia="zh-CN" w:bidi="ar"/>
        </w:rPr>
      </w:r>
      <w:r/>
    </w:p>
    <w:p>
      <w:pPr>
        <w:pStyle w:val="996"/>
        <w:rPr>
          <w:rFonts w:hint="eastAsia" w:ascii="仿宋" w:hAnsi="仿宋" w:eastAsia="仿宋" w:cs="仿宋"/>
          <w:b w:val="0"/>
          <w:bCs w:val="0"/>
          <w:color w:val="auto"/>
          <w:sz w:val="24"/>
          <w:szCs w:val="24"/>
          <w:highlight w:val="none"/>
          <w:lang w:eastAsia="zh-CN" w:bidi="ar"/>
        </w:rPr>
        <w:outlineLvl w:val="9"/>
      </w:pPr>
      <w:r>
        <w:rPr>
          <w:rFonts w:hint="eastAsia" w:ascii="仿宋" w:hAnsi="仿宋" w:eastAsia="仿宋" w:cs="仿宋"/>
          <w:b w:val="0"/>
          <w:bCs w:val="0"/>
          <w:color w:val="auto"/>
          <w:sz w:val="24"/>
          <w:szCs w:val="24"/>
          <w:highlight w:val="none"/>
          <w:lang w:eastAsia="zh-CN" w:bidi="ar"/>
        </w:rPr>
      </w:r>
      <w:r/>
    </w:p>
    <w:p>
      <w:pPr>
        <w:pStyle w:val="1000"/>
        <w:ind w:firstLine="480"/>
        <w:keepLines/>
        <w:keepNext/>
        <w:pageBreakBefore w:val="0"/>
        <w:widowControl w:val="off"/>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我单位不是为本采购项目提供整体设计、规范编制或者项目管理、监理、检测等服务的供应商。</w:t>
      </w:r>
      <w:r/>
    </w:p>
    <w:p>
      <w:pPr>
        <w:pStyle w:val="1000"/>
        <w:ind w:firstLine="480"/>
        <w:keepLines/>
        <w:keepNext/>
        <w:pageBreakBefore w:val="0"/>
        <w:widowControl w:val="off"/>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特此声明。</w:t>
      </w:r>
      <w:r/>
    </w:p>
    <w:p>
      <w:pPr>
        <w:pStyle w:val="1000"/>
        <w:ind w:firstLine="480"/>
        <w:keepLines/>
        <w:keepNext/>
        <w:pageBreakBefore w:val="0"/>
        <w:widowControl w:val="off"/>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我单位对上述声明的真实性负责。如有虚假，将依法承担相应责任。</w:t>
      </w:r>
      <w:r/>
    </w:p>
    <w:p>
      <w:pPr>
        <w:pStyle w:val="995"/>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r>
      <w:r/>
    </w:p>
    <w:p>
      <w:pPr>
        <w:pStyle w:val="996"/>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r>
      <w:r/>
    </w:p>
    <w:p>
      <w:pPr>
        <w:pStyle w:val="995"/>
        <w:ind w:firstLine="3600"/>
        <w:jc w:val="left"/>
        <w:pageBreakBefore w:val="0"/>
        <w:spacing w:line="312" w:lineRule="auto"/>
        <w:widowControl w:val="off"/>
        <w:rPr>
          <w:rStyle w:val="1241"/>
          <w:rFonts w:hint="eastAsia" w:ascii="仿宋" w:hAnsi="仿宋" w:eastAsia="仿宋" w:cs="仿宋"/>
          <w:color w:val="auto"/>
          <w:sz w:val="24"/>
          <w:szCs w:val="24"/>
          <w:highlight w:val="none"/>
        </w:rPr>
        <w:outlineLvl w:val="9"/>
      </w:pPr>
      <w:r>
        <w:rPr>
          <w:rStyle w:val="1241"/>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rPr>
          <w:rStyle w:val="1241"/>
          <w:rFonts w:hint="eastAsia" w:ascii="仿宋" w:hAnsi="仿宋" w:eastAsia="仿宋" w:cs="仿宋"/>
          <w:color w:val="auto"/>
          <w:sz w:val="24"/>
          <w:szCs w:val="24"/>
          <w:highlight w:val="none"/>
        </w:rPr>
        <w:t xml:space="preserve">：</w:t>
      </w:r>
      <w:r/>
    </w:p>
    <w:p>
      <w:pPr>
        <w:pStyle w:val="995"/>
        <w:jc w:val="left"/>
        <w:pageBreakBefore w:val="0"/>
        <w:spacing w:line="312" w:lineRule="auto"/>
        <w:widowControl w:val="off"/>
        <w:rPr>
          <w:rStyle w:val="1241"/>
          <w:rFonts w:hint="eastAsia" w:ascii="仿宋" w:hAnsi="仿宋" w:eastAsia="仿宋" w:cs="仿宋"/>
          <w:color w:val="auto"/>
          <w:sz w:val="24"/>
          <w:szCs w:val="24"/>
          <w:highlight w:val="none"/>
        </w:rPr>
        <w:outlineLvl w:val="9"/>
      </w:pPr>
      <w:r>
        <w:rPr>
          <w:rStyle w:val="1241"/>
          <w:rFonts w:hint="eastAsia" w:ascii="仿宋" w:hAnsi="仿宋" w:eastAsia="仿宋" w:cs="仿宋"/>
          <w:color w:val="auto"/>
          <w:sz w:val="24"/>
          <w:szCs w:val="24"/>
          <w:highlight w:val="none"/>
        </w:rPr>
        <w:t xml:space="preserve">                                </w:t>
      </w:r>
      <w:r/>
    </w:p>
    <w:p>
      <w:pPr>
        <w:pStyle w:val="995"/>
        <w:jc w:val="center"/>
        <w:pageBreakBefore w:val="0"/>
        <w:spacing w:line="312" w:lineRule="auto"/>
        <w:widowControl w:val="off"/>
        <w:rPr>
          <w:rStyle w:val="1241"/>
          <w:rFonts w:hint="eastAsia" w:ascii="仿宋" w:hAnsi="仿宋" w:eastAsia="仿宋" w:cs="仿宋"/>
          <w:color w:val="auto"/>
          <w:sz w:val="24"/>
          <w:szCs w:val="24"/>
          <w:highlight w:val="none"/>
        </w:rPr>
        <w:outlineLvl w:val="9"/>
      </w:pPr>
      <w:r>
        <w:rPr>
          <w:rStyle w:val="1241"/>
          <w:rFonts w:hint="eastAsia" w:ascii="仿宋" w:hAnsi="仿宋" w:eastAsia="仿宋" w:cs="仿宋"/>
          <w:color w:val="auto"/>
          <w:sz w:val="24"/>
          <w:szCs w:val="24"/>
          <w:highlight w:val="none"/>
        </w:rPr>
        <w:t xml:space="preserve">日期：</w:t>
      </w:r>
      <w:r/>
    </w:p>
    <w:p>
      <w:pPr>
        <w:pStyle w:val="1000"/>
        <w:rPr>
          <w:rFonts w:hint="eastAsia"/>
          <w:color w:val="auto"/>
          <w:highlight w:val="none"/>
          <w:lang w:val="en-US" w:eastAsia="zh-CN"/>
        </w:rPr>
        <w:sectPr>
          <w:footnotePr/>
          <w:endnotePr/>
          <w:type w:val="nextPage"/>
          <w:pgSz w:w="11906" w:h="16838" w:orient="portrait"/>
          <w:pgMar w:top="1440" w:right="1080" w:bottom="1440" w:left="1300" w:header="851" w:footer="992" w:gutter="0"/>
          <w:cols w:num="1" w:sep="0" w:space="720" w:equalWidth="1"/>
          <w:docGrid w:linePitch="360"/>
          <w:titlePg/>
        </w:sectPr>
        <w:outlineLvl w:val="9"/>
      </w:pPr>
      <w:r>
        <w:rPr>
          <w:rFonts w:hint="eastAsia"/>
          <w:color w:val="auto"/>
          <w:highlight w:val="none"/>
          <w:lang w:val="en-US" w:eastAsia="zh-CN"/>
        </w:rPr>
      </w:r>
      <w:r/>
    </w:p>
    <w:p>
      <w:pPr>
        <w:jc w:val="center"/>
        <w:keepLines w:val="0"/>
        <w:keepNext w:val="0"/>
        <w:pageBreakBefore w:val="0"/>
        <w:spacing w:line="360" w:lineRule="auto"/>
        <w:rPr>
          <w:rStyle w:val="1241"/>
          <w:rFonts w:hint="eastAsia" w:ascii="仿宋" w:hAnsi="仿宋" w:eastAsia="仿宋" w:cs="仿宋"/>
          <w:b/>
          <w:bCs/>
          <w:color w:val="auto"/>
          <w:szCs w:val="24"/>
          <w:highlight w:val="none"/>
          <w:lang w:val="en-US" w:eastAsia="zh-CN" w:bidi="ar-SA"/>
        </w:rPr>
        <w:outlineLvl w:val="1"/>
      </w:pPr>
      <w:r/>
      <w:bookmarkStart w:id="70" w:name="_Toc6134"/>
      <w:r/>
      <w:bookmarkStart w:id="71" w:name="_Toc26683"/>
      <w:r>
        <w:rPr>
          <w:rStyle w:val="1241"/>
          <w:rFonts w:hint="eastAsia" w:ascii="仿宋" w:hAnsi="仿宋" w:eastAsia="仿宋" w:cs="仿宋"/>
          <w:b/>
          <w:bCs/>
          <w:color w:val="auto"/>
          <w:szCs w:val="24"/>
          <w:highlight w:val="none"/>
          <w:lang w:val="en-US" w:eastAsia="zh-CN" w:bidi="ar-SA"/>
        </w:rPr>
        <w:t xml:space="preserve">十二、项目总负责人简历表</w:t>
      </w:r>
      <w:bookmarkEnd w:id="70"/>
      <w:r/>
      <w:bookmarkEnd w:id="71"/>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p>
      <w:pPr>
        <w:ind w:firstLine="480"/>
        <w:jc w:val="left"/>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w:t>
      </w:r>
      <w:r/>
    </w:p>
    <w:tbl>
      <w:tblPr>
        <w:tblStyle w:val="95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3"/>
        <w:gridCol w:w="2013"/>
        <w:gridCol w:w="1726"/>
        <w:gridCol w:w="1440"/>
        <w:gridCol w:w="1296"/>
        <w:gridCol w:w="1904"/>
      </w:tblGrid>
      <w:tr>
        <w:trPr>
          <w:jc w:val="center"/>
          <w:trHeight w:val="454" w:hRule="exact"/>
        </w:trPr>
        <w:tc>
          <w:tcPr>
            <w:tcW w:w="700"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W w:w="1033"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6"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性别</w:t>
            </w:r>
            <w:r/>
          </w:p>
        </w:tc>
        <w:tc>
          <w:tcPr>
            <w:tcW w:w="739"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65"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年龄</w:t>
            </w:r>
            <w:r/>
          </w:p>
        </w:tc>
        <w:tc>
          <w:tcPr>
            <w:tcW w:w="976"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hRule="exact"/>
        </w:trPr>
        <w:tc>
          <w:tcPr>
            <w:tcW w:w="700"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学历</w:t>
            </w:r>
            <w:r/>
          </w:p>
        </w:tc>
        <w:tc>
          <w:tcPr>
            <w:tcW w:w="1033"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6"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职称</w:t>
            </w:r>
            <w:r/>
          </w:p>
        </w:tc>
        <w:tc>
          <w:tcPr>
            <w:tcW w:w="739"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65"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p>
        </w:tc>
        <w:tc>
          <w:tcPr>
            <w:tcW w:w="976"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hRule="exact"/>
        </w:trPr>
        <w:tc>
          <w:tcPr>
            <w:tcW w:w="700"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专业</w:t>
            </w:r>
            <w:r/>
          </w:p>
        </w:tc>
        <w:tc>
          <w:tcPr>
            <w:tcW w:w="1033"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6"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739"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65" w:type="pct"/>
            <w:textDirection w:val="lrTb"/>
            <w:noWrap w:val="false"/>
          </w:tcPr>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6"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gridSpan w:val="6"/>
            <w:tcW w:w="5000" w:type="pct"/>
            <w:textDirection w:val="lrTb"/>
            <w:noWrap w:val="false"/>
          </w:tcPr>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主要业绩（须提供证明资料）：</w:t>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995"/>
        <w:jc w:val="left"/>
        <w:pageBreakBefore w:val="0"/>
        <w:spacing w:line="312"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注：项目总负责人必须具有园林绿化中级（含）及以上职称证书，或者园林绿化高级工及以上资格证书，且以上证书的聘用企业必须为</w:t>
      </w:r>
      <w:r>
        <w:rPr>
          <w:rFonts w:hint="eastAsia" w:ascii="仿宋" w:hAnsi="仿宋" w:eastAsia="仿宋" w:cs="仿宋"/>
          <w:color w:val="auto"/>
          <w:sz w:val="24"/>
          <w:szCs w:val="24"/>
          <w:highlight w:val="none"/>
          <w:lang w:val="en-US" w:eastAsia="zh-CN"/>
        </w:rPr>
        <w:t xml:space="preserve">响应供应商</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文件中必须提供项目总负责人的证书扫描件</w:t>
      </w:r>
      <w:r>
        <w:rPr>
          <w:rFonts w:hint="eastAsia" w:ascii="仿宋" w:hAnsi="仿宋" w:eastAsia="仿宋" w:cs="仿宋"/>
          <w:color w:val="auto"/>
          <w:sz w:val="24"/>
          <w:szCs w:val="24"/>
          <w:highlight w:val="none"/>
          <w:lang w:val="en-US" w:eastAsia="zh-CN"/>
        </w:rPr>
        <w:t xml:space="preserve">及近6个月内任意一月供应商为其缴纳的社保证明</w:t>
      </w:r>
      <w:r>
        <w:rPr>
          <w:rFonts w:hint="eastAsia" w:ascii="仿宋" w:hAnsi="仿宋" w:eastAsia="仿宋" w:cs="仿宋"/>
          <w:color w:val="auto"/>
          <w:sz w:val="24"/>
          <w:szCs w:val="24"/>
          <w:highlight w:val="none"/>
        </w:rPr>
        <w:t xml:space="preserve">。项目总负责人在项目履约过程中不得擅自更换。</w:t>
      </w:r>
      <w:r/>
    </w:p>
    <w:p>
      <w:pPr>
        <w:pStyle w:val="996"/>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995"/>
        <w:ind w:firstLine="504"/>
        <w:jc w:val="left"/>
        <w:pageBreakBefore w:val="0"/>
        <w:spacing w:line="312" w:lineRule="auto"/>
        <w:widowControl w:val="off"/>
        <w:rPr>
          <w:rStyle w:val="1241"/>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pStyle w:val="995"/>
        <w:ind w:firstLine="456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p>
    <w:p>
      <w:pPr>
        <w:pStyle w:val="1000"/>
        <w:jc w:val="center"/>
        <w:rPr>
          <w:rFonts w:hint="eastAsia" w:ascii="仿宋" w:hAnsi="仿宋" w:eastAsia="仿宋" w:cs="仿宋"/>
          <w:color w:val="auto"/>
          <w:sz w:val="24"/>
          <w:szCs w:val="24"/>
          <w:highlight w:val="none"/>
        </w:rPr>
        <w:outlineLvl w:val="9"/>
      </w:pPr>
      <w:r>
        <w:rPr>
          <w:rStyle w:val="1241"/>
          <w:rFonts w:hint="eastAsia" w:ascii="仿宋" w:hAnsi="仿宋" w:eastAsia="仿宋" w:cs="仿宋"/>
          <w:b w:val="0"/>
          <w:bCs w:val="0"/>
          <w:color w:val="auto"/>
          <w:sz w:val="24"/>
          <w:szCs w:val="24"/>
          <w:highlight w:val="none"/>
          <w:lang w:val="en-US" w:eastAsia="zh-CN"/>
        </w:rPr>
        <w:t xml:space="preserve">  </w:t>
      </w:r>
      <w:r>
        <w:rPr>
          <w:rStyle w:val="1241"/>
          <w:rFonts w:hint="eastAsia" w:ascii="仿宋" w:hAnsi="仿宋" w:eastAsia="仿宋" w:cs="仿宋"/>
          <w:b w:val="0"/>
          <w:bCs w:val="0"/>
          <w:color w:val="auto"/>
          <w:sz w:val="24"/>
          <w:szCs w:val="24"/>
          <w:highlight w:val="none"/>
        </w:rPr>
        <w:t xml:space="preserve">日期：</w:t>
      </w:r>
      <w:r/>
    </w:p>
    <w:p>
      <w:pPr>
        <w:pStyle w:val="995"/>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996"/>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00"/>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995"/>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996"/>
        <w:rPr>
          <w:rFonts w:hint="eastAsia"/>
          <w:color w:val="auto"/>
          <w:highlight w:val="none"/>
        </w:rPr>
      </w:pPr>
      <w:r>
        <w:rPr>
          <w:rFonts w:hint="eastAsia"/>
          <w:color w:val="auto"/>
          <w:highlight w:val="none"/>
        </w:rPr>
      </w:r>
      <w:r/>
    </w:p>
    <w:p>
      <w:pPr>
        <w:jc w:val="center"/>
        <w:keepLines w:val="0"/>
        <w:keepNext w:val="0"/>
        <w:pageBreakBefore w:val="0"/>
        <w:spacing w:line="360" w:lineRule="auto"/>
        <w:rPr>
          <w:rStyle w:val="1241"/>
          <w:rFonts w:hint="eastAsia" w:ascii="仿宋" w:hAnsi="仿宋" w:eastAsia="仿宋" w:cs="仿宋"/>
          <w:b/>
          <w:bCs/>
          <w:color w:val="auto"/>
          <w:szCs w:val="24"/>
          <w:highlight w:val="none"/>
          <w:lang w:val="en-US" w:eastAsia="zh-CN" w:bidi="ar-SA"/>
        </w:rPr>
        <w:outlineLvl w:val="1"/>
      </w:pPr>
      <w:r/>
      <w:bookmarkStart w:id="72" w:name="_Toc12447"/>
      <w:r/>
      <w:bookmarkStart w:id="73" w:name="_Toc14214"/>
      <w:r>
        <w:rPr>
          <w:rStyle w:val="1241"/>
          <w:rFonts w:hint="eastAsia" w:ascii="仿宋" w:hAnsi="仿宋" w:eastAsia="仿宋" w:cs="仿宋"/>
          <w:b/>
          <w:bCs/>
          <w:color w:val="auto"/>
          <w:szCs w:val="24"/>
          <w:highlight w:val="none"/>
          <w:lang w:val="en-US" w:eastAsia="zh-CN" w:bidi="ar-SA"/>
        </w:rPr>
        <w:t xml:space="preserve">十三 、1工作人员配备要求</w:t>
      </w:r>
      <w:bookmarkEnd w:id="72"/>
      <w:r/>
      <w:bookmarkEnd w:id="73"/>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p>
    <w:p>
      <w:pPr>
        <w:ind w:firstLine="48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采购包：</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人员配备：（表格根据供应商情况自行删减）</w:t>
      </w:r>
      <w:r/>
    </w:p>
    <w:tbl>
      <w:tblPr>
        <w:tblStyle w:val="984"/>
        <w:tblW w:w="99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965"/>
        <w:gridCol w:w="728"/>
        <w:gridCol w:w="772"/>
        <w:gridCol w:w="2420"/>
        <w:gridCol w:w="1680"/>
        <w:gridCol w:w="1010"/>
        <w:gridCol w:w="1585"/>
      </w:tblGrid>
      <w:tr>
        <w:trPr>
          <w:jc w:val="center"/>
          <w:trHeight w:val="454"/>
        </w:trPr>
        <w:tc>
          <w:tcPr>
            <w:tcW w:w="761"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序号</w:t>
            </w:r>
            <w:r/>
          </w:p>
        </w:tc>
        <w:tc>
          <w:tcPr>
            <w:tcW w:w="965"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姓名</w:t>
            </w:r>
            <w:r/>
          </w:p>
        </w:tc>
        <w:tc>
          <w:tcPr>
            <w:tcW w:w="728"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性别</w:t>
            </w:r>
            <w:r/>
          </w:p>
        </w:tc>
        <w:tc>
          <w:tcPr>
            <w:tcW w:w="772"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年龄</w:t>
            </w:r>
            <w:r/>
          </w:p>
        </w:tc>
        <w:tc>
          <w:tcPr>
            <w:tcW w:w="242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身份证号</w:t>
            </w:r>
            <w:r/>
          </w:p>
        </w:tc>
        <w:tc>
          <w:tcPr>
            <w:tcW w:w="168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岗位</w:t>
            </w:r>
            <w:r/>
          </w:p>
        </w:tc>
        <w:tc>
          <w:tcPr>
            <w:tcW w:w="101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职称</w:t>
            </w:r>
            <w:r/>
          </w:p>
        </w:tc>
        <w:tc>
          <w:tcPr>
            <w:tcW w:w="1585"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证书编号</w:t>
            </w:r>
            <w:r/>
          </w:p>
        </w:tc>
      </w:tr>
      <w:tr>
        <w:trPr>
          <w:jc w:val="center"/>
          <w:trHeight w:val="454"/>
        </w:trPr>
        <w:tc>
          <w:tcPr>
            <w:tcW w:w="761"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965"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28"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72"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242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shd w:val="clear" w:color="auto" w:fill="auto"/>
            <w:tcW w:w="1680" w:type="dxa"/>
            <w:vAlign w:val="center"/>
            <w:textDirection w:val="lrTb"/>
            <w:noWrap w:val="false"/>
          </w:tcPr>
          <w:p>
            <w:pPr>
              <w:ind w:firstLine="0"/>
              <w:jc w:val="center"/>
              <w:spacing w:after="0" w:line="300" w:lineRule="exac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项目总</w:t>
            </w:r>
            <w:r/>
          </w:p>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lang w:val="en-US" w:eastAsia="zh-CN" w:bidi="ar-SA"/>
              </w:rPr>
              <w:t xml:space="preserve">负责人</w:t>
            </w:r>
            <w:r/>
          </w:p>
        </w:tc>
        <w:tc>
          <w:tcPr>
            <w:tcW w:w="101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1585"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r>
      <w:tr>
        <w:trPr>
          <w:jc w:val="center"/>
          <w:trHeight w:val="454"/>
        </w:trPr>
        <w:tc>
          <w:tcPr>
            <w:tcW w:w="761"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96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28"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72"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242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shd w:val="clear" w:color="auto" w:fill="auto"/>
            <w:tcW w:w="168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rPr>
              <w:t xml:space="preserve">技术员（兼现场负责人）</w:t>
            </w:r>
            <w:r/>
          </w:p>
        </w:tc>
        <w:tc>
          <w:tcPr>
            <w:tcW w:w="101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158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r>
      <w:tr>
        <w:trPr>
          <w:jc w:val="center"/>
          <w:trHeight w:val="454"/>
        </w:trPr>
        <w:tc>
          <w:tcPr>
            <w:tcW w:w="761"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96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28"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72"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242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shd w:val="clear" w:color="auto" w:fill="auto"/>
            <w:tcW w:w="168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rPr>
              <w:t xml:space="preserve">质检员</w:t>
            </w:r>
            <w:r/>
          </w:p>
        </w:tc>
        <w:tc>
          <w:tcPr>
            <w:tcW w:w="101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158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r>
      <w:tr>
        <w:trPr>
          <w:jc w:val="center"/>
          <w:trHeight w:val="454"/>
        </w:trPr>
        <w:tc>
          <w:tcPr>
            <w:tcW w:w="761"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96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28"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72"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242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shd w:val="clear" w:color="auto" w:fill="auto"/>
            <w:tcW w:w="168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rPr>
              <w:t xml:space="preserve">安全员</w:t>
            </w:r>
            <w:r/>
          </w:p>
        </w:tc>
        <w:tc>
          <w:tcPr>
            <w:tcW w:w="101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158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r>
      <w:tr>
        <w:trPr>
          <w:jc w:val="center"/>
          <w:trHeight w:val="454"/>
        </w:trPr>
        <w:tc>
          <w:tcPr>
            <w:tcW w:w="761"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96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28"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72"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242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shd w:val="clear" w:color="auto" w:fill="auto"/>
            <w:tcW w:w="168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rPr>
              <w:t xml:space="preserve">资料员</w:t>
            </w:r>
            <w:r/>
          </w:p>
        </w:tc>
        <w:tc>
          <w:tcPr>
            <w:tcW w:w="101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158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r>
      <w:tr>
        <w:trPr>
          <w:jc w:val="center"/>
          <w:trHeight w:val="454"/>
        </w:trPr>
        <w:tc>
          <w:tcPr>
            <w:tcW w:w="761"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965" w:type="dxa"/>
            <w:vAlign w:val="center"/>
            <w:textDirection w:val="lrTb"/>
            <w:noWrap w:val="false"/>
          </w:tcPr>
          <w:p>
            <w:pPr>
              <w:spacing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728"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72"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242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shd w:val="clear" w:color="auto" w:fill="auto"/>
            <w:tcW w:w="168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专职园林园艺修剪</w:t>
            </w:r>
            <w:r>
              <w:rPr>
                <w:rFonts w:hint="eastAsia" w:ascii="仿宋" w:hAnsi="仿宋" w:eastAsia="仿宋" w:cs="仿宋"/>
                <w:color w:val="auto"/>
                <w:sz w:val="21"/>
                <w:szCs w:val="21"/>
                <w:highlight w:val="none"/>
                <w:lang w:val="en-US" w:eastAsia="zh-CN"/>
              </w:rPr>
              <w:t xml:space="preserve">工</w:t>
            </w:r>
            <w:r/>
          </w:p>
        </w:tc>
        <w:tc>
          <w:tcPr>
            <w:tcW w:w="101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158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r>
      <w:tr>
        <w:trPr>
          <w:jc w:val="center"/>
          <w:trHeight w:val="454"/>
        </w:trPr>
        <w:tc>
          <w:tcPr>
            <w:tcW w:w="761"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965" w:type="dxa"/>
            <w:vAlign w:val="center"/>
            <w:textDirection w:val="lrTb"/>
            <w:noWrap w:val="false"/>
          </w:tcPr>
          <w:p>
            <w:pPr>
              <w:spacing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728"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72"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242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shd w:val="clear" w:color="auto" w:fill="auto"/>
            <w:tcW w:w="168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en-US"/>
              </w:rPr>
              <w:t xml:space="preserve">秩序巡查人</w:t>
            </w:r>
            <w:r>
              <w:rPr>
                <w:rFonts w:hint="eastAsia" w:ascii="仿宋" w:hAnsi="仿宋" w:eastAsia="仿宋" w:cs="仿宋"/>
                <w:color w:val="auto"/>
                <w:sz w:val="21"/>
                <w:szCs w:val="21"/>
                <w:highlight w:val="none"/>
                <w:lang w:val="en-US" w:eastAsia="zh-CN"/>
              </w:rPr>
              <w:t xml:space="preserve">员</w:t>
            </w:r>
            <w:r/>
          </w:p>
        </w:tc>
        <w:tc>
          <w:tcPr>
            <w:tcW w:w="101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158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r>
    </w:tbl>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pStyle w:val="995"/>
        <w:jc w:val="left"/>
        <w:pageBreakBefore w:val="0"/>
        <w:spacing w:line="312" w:lineRule="auto"/>
        <w:widowControl w:val="off"/>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须提供采购需求中满足人员数量要求的项目总负责人、技术员、质检员、安全员、资料员、专职园林修剪工的相应职称资格证书及项目总负责人近6个月内任意一个月社保证明扫描件。</w:t>
      </w:r>
      <w:r/>
    </w:p>
    <w:p>
      <w:pPr>
        <w:pStyle w:val="996"/>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995"/>
        <w:ind w:firstLine="456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p>
    <w:p>
      <w:pPr>
        <w:pStyle w:val="1000"/>
        <w:jc w:val="center"/>
        <w:rPr>
          <w:rFonts w:hint="eastAsia" w:ascii="仿宋" w:hAnsi="仿宋" w:eastAsia="仿宋" w:cs="仿宋"/>
          <w:color w:val="auto"/>
          <w:sz w:val="24"/>
          <w:szCs w:val="24"/>
          <w:highlight w:val="none"/>
        </w:rPr>
        <w:outlineLvl w:val="9"/>
      </w:pPr>
      <w:r>
        <w:rPr>
          <w:rStyle w:val="1241"/>
          <w:rFonts w:hint="eastAsia" w:ascii="仿宋" w:hAnsi="仿宋" w:eastAsia="仿宋" w:cs="仿宋"/>
          <w:b w:val="0"/>
          <w:bCs w:val="0"/>
          <w:color w:val="auto"/>
          <w:sz w:val="24"/>
          <w:szCs w:val="24"/>
          <w:highlight w:val="none"/>
          <w:lang w:val="en-US" w:eastAsia="zh-CN"/>
        </w:rPr>
        <w:t xml:space="preserve">  </w:t>
      </w:r>
      <w:r>
        <w:rPr>
          <w:rStyle w:val="1241"/>
          <w:rFonts w:hint="eastAsia" w:ascii="仿宋" w:hAnsi="仿宋" w:eastAsia="仿宋" w:cs="仿宋"/>
          <w:b w:val="0"/>
          <w:bCs w:val="0"/>
          <w:color w:val="auto"/>
          <w:sz w:val="24"/>
          <w:szCs w:val="24"/>
          <w:highlight w:val="none"/>
        </w:rPr>
        <w:t xml:space="preserve">日期：</w:t>
      </w:r>
      <w:r/>
    </w:p>
    <w:p>
      <w:pPr>
        <w:pStyle w:val="1000"/>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995"/>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996"/>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00"/>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995"/>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996"/>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00"/>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995"/>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996"/>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00"/>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995"/>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996"/>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995"/>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jc w:val="center"/>
        <w:keepLines w:val="0"/>
        <w:keepNext w:val="0"/>
        <w:pageBreakBefore w:val="0"/>
        <w:spacing w:line="360" w:lineRule="auto"/>
        <w:rPr>
          <w:rStyle w:val="1241"/>
          <w:rFonts w:hint="eastAsia" w:ascii="仿宋" w:hAnsi="仿宋" w:eastAsia="仿宋" w:cs="仿宋"/>
          <w:b/>
          <w:bCs/>
          <w:color w:val="auto"/>
          <w:szCs w:val="24"/>
          <w:highlight w:val="none"/>
          <w:lang w:val="en-US" w:eastAsia="zh-CN" w:bidi="ar-SA"/>
        </w:rPr>
        <w:outlineLvl w:val="1"/>
      </w:pPr>
      <w:r/>
      <w:bookmarkStart w:id="74" w:name="_Toc17091"/>
      <w:r/>
      <w:bookmarkStart w:id="75" w:name="_Toc25939"/>
      <w:r>
        <w:rPr>
          <w:rStyle w:val="1241"/>
          <w:rFonts w:hint="eastAsia" w:ascii="仿宋" w:hAnsi="仿宋" w:eastAsia="仿宋" w:cs="仿宋"/>
          <w:b/>
          <w:bCs/>
          <w:color w:val="auto"/>
          <w:szCs w:val="24"/>
          <w:highlight w:val="none"/>
          <w:lang w:val="en-US" w:eastAsia="zh-CN" w:bidi="ar-SA"/>
        </w:rPr>
        <w:t xml:space="preserve">十三、2供应商对“工作人员配备要求”的承诺</w:t>
      </w:r>
      <w:bookmarkEnd w:id="74"/>
      <w:r/>
      <w:bookmarkEnd w:id="75"/>
      <w:r/>
      <w:r/>
    </w:p>
    <w:p>
      <w:pPr>
        <w:ind w:firstLine="482"/>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p>
      <w:pPr>
        <w:ind w:firstLine="482"/>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p>
      <w:pPr>
        <w:ind w:firstLine="482"/>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w:t>
      </w:r>
      <w:r/>
    </w:p>
    <w:p>
      <w:pPr>
        <w:ind w:firstLine="482"/>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承诺：如我单位被确定为</w:t>
      </w:r>
      <w:r>
        <w:rPr>
          <w:rFonts w:hint="eastAsia" w:ascii="仿宋" w:hAnsi="仿宋" w:eastAsia="仿宋" w:cs="仿宋"/>
          <w:color w:val="auto"/>
          <w:sz w:val="24"/>
          <w:szCs w:val="24"/>
          <w:highlight w:val="none"/>
          <w:lang w:val="en-US" w:eastAsia="zh-CN"/>
        </w:rPr>
        <w:t xml:space="preserve">成交供应商</w:t>
      </w:r>
      <w:r>
        <w:rPr>
          <w:rFonts w:hint="eastAsia" w:ascii="仿宋" w:hAnsi="仿宋" w:eastAsia="仿宋" w:cs="仿宋"/>
          <w:color w:val="auto"/>
          <w:sz w:val="24"/>
          <w:szCs w:val="24"/>
          <w:highlight w:val="none"/>
        </w:rPr>
        <w:t xml:space="preserve">，对</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项目所配备的工作人员不低于</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文件的要求。具体如下：</w:t>
      </w:r>
      <w:r/>
    </w:p>
    <w:p>
      <w:pPr>
        <w:ind w:firstLine="482"/>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1.人员承诺</w:t>
      </w:r>
      <w:r/>
    </w:p>
    <w:tbl>
      <w:tblPr>
        <w:tblStyle w:val="950"/>
        <w:tblW w:w="53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376"/>
        <w:gridCol w:w="697"/>
        <w:gridCol w:w="946"/>
        <w:gridCol w:w="946"/>
        <w:gridCol w:w="946"/>
        <w:gridCol w:w="946"/>
        <w:gridCol w:w="946"/>
        <w:gridCol w:w="946"/>
        <w:gridCol w:w="946"/>
        <w:gridCol w:w="955"/>
      </w:tblGrid>
      <w:tr>
        <w:trPr>
          <w:jc w:val="center"/>
          <w:trHeight w:val="516"/>
        </w:trPr>
        <w:tc>
          <w:tcPr>
            <w:gridSpan w:val="11"/>
            <w:tcW w:w="5000"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现场工作人员最低人数</w:t>
            </w:r>
            <w:r/>
          </w:p>
        </w:tc>
      </w:tr>
      <w:tr>
        <w:trPr>
          <w:jc w:val="center"/>
          <w:trHeight w:val="1285"/>
        </w:trPr>
        <w:tc>
          <w:tcPr>
            <w:tcW w:w="35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采购包</w:t>
            </w:r>
            <w:r/>
          </w:p>
        </w:tc>
        <w:tc>
          <w:tcPr>
            <w:tcW w:w="662"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采购包名称</w:t>
            </w:r>
            <w:r/>
          </w:p>
        </w:tc>
        <w:tc>
          <w:tcPr>
            <w:tcW w:w="33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总人数</w:t>
            </w:r>
            <w:r/>
          </w:p>
        </w:tc>
        <w:tc>
          <w:tcPr>
            <w:tcW w:w="45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项目总</w:t>
            </w:r>
            <w:r/>
          </w:p>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负责人</w:t>
            </w:r>
            <w:r/>
          </w:p>
        </w:tc>
        <w:tc>
          <w:tcPr>
            <w:tcW w:w="45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技术员（兼现场负责人）</w:t>
            </w:r>
            <w:r/>
          </w:p>
        </w:tc>
        <w:tc>
          <w:tcPr>
            <w:tcW w:w="45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质检员</w:t>
            </w:r>
            <w:r/>
          </w:p>
        </w:tc>
        <w:tc>
          <w:tcPr>
            <w:tcW w:w="45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安全员</w:t>
            </w:r>
            <w:r/>
          </w:p>
        </w:tc>
        <w:tc>
          <w:tcPr>
            <w:tcW w:w="45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资料员</w:t>
            </w:r>
            <w:r/>
          </w:p>
        </w:tc>
        <w:tc>
          <w:tcPr>
            <w:tcW w:w="45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专职园林园艺修剪</w:t>
            </w:r>
            <w:r>
              <w:rPr>
                <w:rFonts w:hint="eastAsia" w:ascii="仿宋" w:hAnsi="仿宋" w:eastAsia="仿宋" w:cs="仿宋"/>
                <w:color w:val="auto"/>
                <w:sz w:val="24"/>
                <w:szCs w:val="24"/>
                <w:highlight w:val="none"/>
                <w:lang w:val="en-US" w:eastAsia="zh-CN"/>
              </w:rPr>
              <w:t xml:space="preserve">工</w:t>
            </w:r>
            <w:r/>
          </w:p>
        </w:tc>
        <w:tc>
          <w:tcPr>
            <w:tcW w:w="45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秩序巡查人员</w:t>
            </w:r>
            <w:r/>
          </w:p>
        </w:tc>
        <w:tc>
          <w:tcPr>
            <w:tcW w:w="460"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现场养护人</w:t>
            </w:r>
            <w:r>
              <w:rPr>
                <w:rFonts w:hint="eastAsia" w:ascii="仿宋" w:hAnsi="仿宋" w:eastAsia="仿宋" w:cs="仿宋"/>
                <w:color w:val="auto"/>
                <w:sz w:val="24"/>
                <w:szCs w:val="24"/>
                <w:highlight w:val="none"/>
                <w:lang w:val="en-US" w:eastAsia="zh-CN"/>
              </w:rPr>
              <w:t xml:space="preserve">员</w:t>
            </w:r>
            <w:r/>
          </w:p>
        </w:tc>
      </w:tr>
      <w:tr>
        <w:trPr>
          <w:jc w:val="center"/>
          <w:trHeight w:val="489"/>
        </w:trPr>
        <w:tc>
          <w:tcPr>
            <w:tcW w:w="351"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W w:w="662"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35" w:type="pct"/>
            <w:vAlign w:val="center"/>
            <w:textDirection w:val="lrTb"/>
            <w:noWrap w:val="false"/>
          </w:tcPr>
          <w:p>
            <w:pPr>
              <w:ind w:firstLine="0"/>
              <w:jc w:val="center"/>
              <w:spacing w:line="274"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45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55"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55"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55"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55"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5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5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460"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jc w:val="center"/>
          <w:trHeight w:val="500"/>
        </w:trPr>
        <w:tc>
          <w:tcPr>
            <w:tcW w:w="351"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W w:w="662"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35" w:type="pct"/>
            <w:vAlign w:val="center"/>
            <w:textDirection w:val="lrTb"/>
            <w:noWrap w:val="false"/>
          </w:tcPr>
          <w:p>
            <w:pPr>
              <w:ind w:firstLine="0"/>
              <w:jc w:val="center"/>
              <w:spacing w:line="274"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45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55"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55"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55"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55"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5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5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460"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bl>
    <w:p>
      <w:pPr>
        <w:ind w:firstLine="48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注：技术员兼现场负责人。</w:t>
      </w:r>
      <w:r/>
    </w:p>
    <w:p>
      <w:pPr>
        <w:ind w:firstLine="48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2.项目总负责人具有园林绿化</w:t>
      </w:r>
      <w:r>
        <w:rPr>
          <w:rFonts w:hint="eastAsia" w:ascii="仿宋" w:hAnsi="仿宋" w:eastAsia="仿宋" w:cs="仿宋"/>
          <w:color w:val="auto"/>
          <w:sz w:val="24"/>
          <w:szCs w:val="24"/>
          <w:highlight w:val="none"/>
          <w:lang w:val="en-US" w:eastAsia="zh-CN"/>
        </w:rPr>
        <w:t xml:space="preserve">中级</w:t>
      </w:r>
      <w:r>
        <w:rPr>
          <w:rFonts w:hint="eastAsia" w:ascii="仿宋" w:hAnsi="仿宋" w:eastAsia="仿宋" w:cs="仿宋"/>
          <w:color w:val="auto"/>
          <w:sz w:val="24"/>
          <w:szCs w:val="24"/>
          <w:highlight w:val="none"/>
        </w:rPr>
        <w:t xml:space="preserve">工程师及以上职称或园林绿化高级工及以上资格，技术员（兼现场负责人）具有园林绿化初级及以上职称或园林绿化中级工及以上资格，质检员、安全员、资料员以及绿化工、园艺工等不同工种的现场工作人员均具有相应的资格证书，</w:t>
      </w:r>
      <w:r>
        <w:rPr>
          <w:rFonts w:hint="eastAsia" w:ascii="仿宋" w:hAnsi="仿宋" w:eastAsia="仿宋" w:cs="仿宋"/>
          <w:color w:val="auto"/>
          <w:sz w:val="24"/>
          <w:szCs w:val="24"/>
          <w:highlight w:val="none"/>
          <w:lang w:val="en-US" w:eastAsia="zh-CN"/>
        </w:rPr>
        <w:t xml:space="preserve">（一标段）保安人员持有《保安员上岗证》，</w:t>
      </w:r>
      <w:r>
        <w:rPr>
          <w:rFonts w:hint="eastAsia" w:ascii="仿宋" w:hAnsi="仿宋" w:eastAsia="仿宋" w:cs="仿宋"/>
          <w:color w:val="auto"/>
          <w:sz w:val="24"/>
          <w:szCs w:val="24"/>
          <w:highlight w:val="none"/>
        </w:rPr>
        <w:t xml:space="preserve">能够胜任现场养护管理工作，且以上人员为我公司合法人员。</w:t>
      </w:r>
      <w:r/>
    </w:p>
    <w:p>
      <w:pPr>
        <w:ind w:firstLine="48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3.项目总负责人和技术员（兼现场负责人）等现场管理和服务人员在项目履约过程中，不擅自更换。</w:t>
      </w:r>
      <w:r/>
    </w:p>
    <w:p>
      <w:pPr>
        <w:ind w:firstLine="48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4.项目部人员及工人统一工作服装。</w:t>
      </w:r>
      <w:r/>
    </w:p>
    <w:p>
      <w:pPr>
        <w:ind w:firstLine="48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5.提供24小时应急服务，设置固定办公地点、值班人员及联系电话。</w:t>
      </w:r>
      <w:r/>
    </w:p>
    <w:p>
      <w:pPr>
        <w:ind w:firstLine="48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6.上述人员在我</w:t>
      </w:r>
      <w:r>
        <w:rPr>
          <w:rFonts w:hint="eastAsia" w:ascii="仿宋" w:hAnsi="仿宋" w:eastAsia="仿宋" w:cs="仿宋"/>
          <w:color w:val="auto"/>
          <w:sz w:val="24"/>
          <w:szCs w:val="24"/>
          <w:highlight w:val="none"/>
          <w:lang w:val="en-US" w:eastAsia="zh-CN"/>
        </w:rPr>
        <w:t xml:space="preserve">单位</w:t>
      </w:r>
      <w:r>
        <w:rPr>
          <w:rFonts w:hint="eastAsia" w:ascii="仿宋" w:hAnsi="仿宋" w:eastAsia="仿宋" w:cs="仿宋"/>
          <w:color w:val="auto"/>
          <w:sz w:val="24"/>
          <w:szCs w:val="24"/>
          <w:highlight w:val="none"/>
        </w:rPr>
        <w:t xml:space="preserve">中标后15天内，完成用工合同签署并完成养老保险、安全保险等相关保险办理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项目总负责人除外）</w:t>
      </w:r>
      <w:r>
        <w:rPr>
          <w:rFonts w:hint="eastAsia" w:ascii="仿宋" w:hAnsi="仿宋" w:eastAsia="仿宋" w:cs="仿宋"/>
          <w:color w:val="auto"/>
          <w:sz w:val="24"/>
          <w:szCs w:val="24"/>
          <w:highlight w:val="none"/>
        </w:rPr>
        <w:t xml:space="preserve">，且用工时间不少于合同履约期，逾期未按要求完成按我单位自动放弃中标处理。</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办公地点：                         </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值班人员：                         </w:t>
      </w:r>
      <w:r/>
    </w:p>
    <w:p>
      <w:pPr>
        <w:pStyle w:val="1000"/>
        <w:ind w:firstLine="482"/>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联系电话：</w:t>
      </w:r>
      <w:r/>
    </w:p>
    <w:p>
      <w:pPr>
        <w:pStyle w:val="995"/>
        <w:ind w:firstLine="4560"/>
        <w:jc w:val="left"/>
        <w:pageBreakBefore w:val="0"/>
        <w:spacing w:line="312" w:lineRule="auto"/>
        <w:widowControl w:val="off"/>
        <w:rPr>
          <w:rFonts w:hint="eastAsia" w:ascii="仿宋" w:hAnsi="仿宋" w:eastAsia="仿宋" w:cs="仿宋"/>
          <w:bCs/>
          <w:color w:val="auto"/>
          <w:sz w:val="24"/>
          <w:highlight w:val="none"/>
        </w:rPr>
      </w:pPr>
      <w:r>
        <w:rPr>
          <w:rStyle w:val="1241"/>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p>
    <w:p>
      <w:pPr>
        <w:pStyle w:val="995"/>
        <w:ind w:firstLine="4560"/>
        <w:jc w:val="left"/>
        <w:pageBreakBefore w:val="0"/>
        <w:spacing w:line="312" w:lineRule="auto"/>
        <w:widowControl w:val="off"/>
        <w:rPr>
          <w:rFonts w:hint="eastAsia" w:ascii="仿宋" w:hAnsi="仿宋" w:eastAsia="仿宋" w:cs="仿宋"/>
          <w:color w:val="auto"/>
          <w:sz w:val="24"/>
          <w:szCs w:val="24"/>
          <w:highlight w:val="none"/>
        </w:rPr>
      </w:pPr>
      <w:r>
        <w:rPr>
          <w:rStyle w:val="1241"/>
          <w:rFonts w:hint="eastAsia" w:ascii="仿宋" w:hAnsi="仿宋" w:eastAsia="仿宋" w:cs="仿宋"/>
          <w:b w:val="0"/>
          <w:bCs w:val="0"/>
          <w:color w:val="auto"/>
          <w:sz w:val="24"/>
          <w:szCs w:val="24"/>
          <w:highlight w:val="none"/>
        </w:rPr>
        <w:t xml:space="preserve">日期：</w:t>
      </w:r>
      <w:r/>
    </w:p>
    <w:p>
      <w:pPr>
        <w:pStyle w:val="995"/>
        <w:ind w:left="0" w:firstLine="0"/>
        <w:jc w:val="center"/>
        <w:pageBreakBefore w:val="0"/>
        <w:spacing w:line="312" w:lineRule="auto"/>
        <w:widowControl w:val="off"/>
        <w:rPr>
          <w:rStyle w:val="1241"/>
          <w:rFonts w:hint="eastAsia" w:ascii="仿宋" w:hAnsi="仿宋" w:eastAsia="仿宋" w:cs="仿宋"/>
          <w:b/>
          <w:bCs/>
          <w:color w:val="auto"/>
          <w:sz w:val="24"/>
          <w:szCs w:val="24"/>
          <w:highlight w:val="none"/>
          <w:lang w:val="en-US" w:eastAsia="zh-CN"/>
        </w:rPr>
        <w:sectPr>
          <w:footnotePr/>
          <w:endnotePr/>
          <w:type w:val="nextPage"/>
          <w:pgSz w:w="11906" w:h="16838" w:orient="portrait"/>
          <w:pgMar w:top="1440" w:right="1080" w:bottom="1440" w:left="1300" w:header="851" w:footer="992" w:gutter="0"/>
          <w:cols w:num="1" w:sep="0" w:space="720" w:equalWidth="1"/>
          <w:docGrid w:linePitch="360"/>
          <w:titlePg/>
        </w:sectPr>
      </w:pPr>
      <w:r>
        <w:rPr>
          <w:rFonts w:hint="eastAsia" w:ascii="仿宋" w:hAnsi="仿宋" w:eastAsia="仿宋" w:cs="仿宋"/>
          <w:b/>
          <w:bCs/>
          <w:color w:val="auto"/>
          <w:sz w:val="24"/>
          <w:szCs w:val="24"/>
          <w:highlight w:val="none"/>
          <w:lang w:val="en-US" w:eastAsia="zh-CN"/>
        </w:rPr>
      </w:r>
      <w:r/>
    </w:p>
    <w:p>
      <w:pPr>
        <w:jc w:val="center"/>
        <w:keepLines w:val="0"/>
        <w:keepNext w:val="0"/>
        <w:pageBreakBefore w:val="0"/>
        <w:spacing w:line="360" w:lineRule="auto"/>
        <w:rPr>
          <w:rStyle w:val="1241"/>
          <w:rFonts w:hint="eastAsia" w:ascii="仿宋" w:hAnsi="仿宋" w:eastAsia="仿宋" w:cs="仿宋"/>
          <w:b/>
          <w:bCs/>
          <w:color w:val="auto"/>
          <w:szCs w:val="24"/>
          <w:highlight w:val="none"/>
          <w:lang w:val="en-US" w:eastAsia="zh-CN" w:bidi="ar-SA"/>
        </w:rPr>
        <w:outlineLvl w:val="1"/>
      </w:pPr>
      <w:r/>
      <w:bookmarkStart w:id="76" w:name="_Toc32016"/>
      <w:r/>
      <w:bookmarkStart w:id="77" w:name="_Toc26025"/>
      <w:r>
        <w:rPr>
          <w:rStyle w:val="1241"/>
          <w:rFonts w:hint="eastAsia" w:ascii="仿宋" w:hAnsi="仿宋" w:eastAsia="仿宋" w:cs="仿宋"/>
          <w:b/>
          <w:bCs/>
          <w:color w:val="auto"/>
          <w:szCs w:val="24"/>
          <w:highlight w:val="none"/>
          <w:lang w:val="en-US" w:eastAsia="zh-CN" w:bidi="ar-SA"/>
        </w:rPr>
        <w:t xml:space="preserve">十四、供应商对“养护管理机械机具设备配置要求”的承诺</w:t>
      </w:r>
      <w:bookmarkEnd w:id="76"/>
      <w:r/>
      <w:bookmarkEnd w:id="77"/>
      <w:r/>
      <w:r/>
    </w:p>
    <w:p>
      <w:pPr>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p>
      <w:pPr>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p>
      <w:pPr>
        <w:ind w:firstLine="480"/>
        <w:spacing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w:t>
      </w:r>
      <w:r/>
    </w:p>
    <w:p>
      <w:pPr>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承诺：如我单位被确定为</w:t>
      </w:r>
      <w:r>
        <w:rPr>
          <w:rFonts w:hint="eastAsia" w:ascii="仿宋" w:hAnsi="仿宋" w:eastAsia="仿宋" w:cs="仿宋"/>
          <w:color w:val="auto"/>
          <w:sz w:val="24"/>
          <w:szCs w:val="24"/>
          <w:highlight w:val="none"/>
          <w:lang w:val="en-US" w:eastAsia="zh-CN"/>
        </w:rPr>
        <w:t xml:space="preserve">承建人</w:t>
      </w:r>
      <w:r>
        <w:rPr>
          <w:rFonts w:hint="eastAsia" w:ascii="仿宋" w:hAnsi="仿宋" w:eastAsia="仿宋" w:cs="仿宋"/>
          <w:color w:val="auto"/>
          <w:sz w:val="24"/>
          <w:szCs w:val="24"/>
          <w:highlight w:val="none"/>
        </w:rPr>
        <w:t xml:space="preserve">，对</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项目所配置的养护管理机械机具设备不低于</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文件的要求。具体如下：</w:t>
      </w:r>
      <w:r/>
    </w:p>
    <w:tbl>
      <w:tblPr>
        <w:tblStyle w:val="950"/>
        <w:tblW w:w="10385" w:type="dxa"/>
        <w:jc w:val="center"/>
        <w:tblLayout w:type="fixed"/>
        <w:tblCellMar>
          <w:left w:w="108" w:type="dxa"/>
          <w:top w:w="0" w:type="dxa"/>
          <w:right w:w="108" w:type="dxa"/>
          <w:bottom w:w="0" w:type="dxa"/>
        </w:tblCellMar>
        <w:tblLook w:val="04A0" w:firstRow="1" w:lastRow="0" w:firstColumn="1" w:lastColumn="0" w:noHBand="0" w:noVBand="1"/>
      </w:tblPr>
      <w:tblGrid>
        <w:gridCol w:w="438"/>
        <w:gridCol w:w="467"/>
        <w:gridCol w:w="486"/>
        <w:gridCol w:w="486"/>
        <w:gridCol w:w="429"/>
        <w:gridCol w:w="435"/>
        <w:gridCol w:w="540"/>
        <w:gridCol w:w="435"/>
        <w:gridCol w:w="420"/>
        <w:gridCol w:w="459"/>
        <w:gridCol w:w="866"/>
        <w:gridCol w:w="919"/>
        <w:gridCol w:w="861"/>
        <w:gridCol w:w="699"/>
        <w:gridCol w:w="2445"/>
      </w:tblGrid>
      <w:tr>
        <w:trPr>
          <w:jc w:val="center"/>
          <w:trHeight w:val="765"/>
        </w:trPr>
        <w:tc>
          <w:tcPr>
            <w:tcBorders>
              <w:top w:val="single" w:color="auto" w:sz="4" w:space="0"/>
              <w:left w:val="single" w:color="auto" w:sz="4" w:space="0"/>
              <w:right w:val="single" w:color="auto" w:sz="4" w:space="0"/>
            </w:tcBorders>
            <w:tcW w:w="438" w:type="dxa"/>
            <w:vAlign w:val="center"/>
            <w:vMerge w:val="restart"/>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采购包</w:t>
            </w:r>
            <w:r/>
          </w:p>
        </w:tc>
        <w:tc>
          <w:tcPr>
            <w:tcBorders>
              <w:top w:val="single" w:color="auto" w:sz="4" w:space="0"/>
              <w:left w:val="single" w:color="auto" w:sz="4" w:space="0"/>
              <w:right w:val="single" w:color="auto" w:sz="4" w:space="0"/>
            </w:tcBorders>
            <w:tcW w:w="467" w:type="dxa"/>
            <w:vAlign w:val="center"/>
            <w:vMerge w:val="restart"/>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采购包名称</w:t>
            </w:r>
            <w:r/>
          </w:p>
        </w:tc>
        <w:tc>
          <w:tcPr>
            <w:gridSpan w:val="8"/>
            <w:tcBorders>
              <w:top w:val="single" w:color="auto" w:sz="4" w:space="0"/>
              <w:left w:val="single" w:color="auto" w:sz="4" w:space="0"/>
              <w:bottom w:val="single" w:color="auto" w:sz="4" w:space="0"/>
              <w:right w:val="single" w:color="auto" w:sz="4" w:space="0"/>
            </w:tcBorders>
            <w:tcW w:w="369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绿地养护设备</w:t>
            </w:r>
            <w:r/>
          </w:p>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（辆或台）</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树枝叶粉碎设备</w:t>
            </w:r>
            <w:r/>
          </w:p>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single" w:color="auto" w:sz="4" w:space="0"/>
              <w:left w:val="none" w:color="000000" w:sz="4" w:space="0"/>
              <w:bottom w:val="single" w:color="auto" w:sz="4" w:space="0"/>
              <w:right w:val="single" w:color="auto" w:sz="4" w:space="0"/>
            </w:tcBorders>
            <w:tcW w:w="91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保洁设备</w:t>
            </w:r>
            <w:r/>
          </w:p>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（辆）</w:t>
            </w:r>
            <w:r/>
          </w:p>
        </w:tc>
        <w:tc>
          <w:tcPr>
            <w:tcBorders>
              <w:top w:val="single" w:color="auto" w:sz="4" w:space="0"/>
              <w:left w:val="none" w:color="000000" w:sz="4" w:space="0"/>
              <w:bottom w:val="single" w:color="auto" w:sz="4" w:space="0"/>
              <w:right w:val="single" w:color="auto" w:sz="4" w:space="0"/>
            </w:tcBorders>
            <w:tcW w:w="861" w:type="dxa"/>
            <w:vAlign w:val="center"/>
            <w:textDirection w:val="lrTb"/>
            <w:noWrap w:val="false"/>
          </w:tcPr>
          <w:p>
            <w:pPr>
              <w:pStyle w:val="1013"/>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pacing w:val="0"/>
                <w:sz w:val="24"/>
                <w:szCs w:val="24"/>
                <w:highlight w:val="none"/>
                <w:lang w:val="en-US" w:eastAsia="zh-CN" w:bidi="ar-SA"/>
              </w:rPr>
              <w:t xml:space="preserve">秩序巡查设备（部）</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ind w:firstLine="0"/>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数字化城管案件办理</w:t>
            </w:r>
            <w:r/>
          </w:p>
          <w:p>
            <w:pPr>
              <w:ind w:firstLine="0"/>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w:t>
            </w:r>
            <w:r/>
          </w:p>
        </w:tc>
        <w:tc>
          <w:tcPr>
            <w:tcBorders>
              <w:top w:val="single" w:color="auto" w:sz="4" w:space="0"/>
              <w:left w:val="none" w:color="000000" w:sz="4" w:space="0"/>
              <w:bottom w:val="single" w:color="auto" w:sz="4" w:space="0"/>
              <w:right w:val="single" w:color="auto" w:sz="4" w:space="0"/>
            </w:tcBorders>
            <w:tcW w:w="244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道路安全防护设施（组）</w:t>
            </w:r>
            <w:r/>
          </w:p>
        </w:tc>
      </w:tr>
      <w:tr>
        <w:trPr>
          <w:jc w:val="center"/>
          <w:trHeight w:val="1560"/>
        </w:trPr>
        <w:tc>
          <w:tcPr>
            <w:tcBorders>
              <w:left w:val="single" w:color="auto" w:sz="4" w:space="0"/>
              <w:bottom w:val="single" w:color="auto" w:sz="4" w:space="0"/>
              <w:right w:val="single" w:color="auto" w:sz="4" w:space="0"/>
            </w:tcBorders>
            <w:tcW w:w="438" w:type="dxa"/>
            <w:vAlign w:val="center"/>
            <w:vMerge w:val="continue"/>
            <w:textDirection w:val="lrTb"/>
            <w:noWrap w:val="false"/>
          </w:tcPr>
          <w:p>
            <w:pPr>
              <w:ind w:firstLine="48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bottom w:val="single" w:color="auto" w:sz="4" w:space="0"/>
              <w:right w:val="single" w:color="auto" w:sz="4" w:space="0"/>
            </w:tcBorders>
            <w:tcW w:w="467" w:type="dxa"/>
            <w:vAlign w:val="center"/>
            <w:vMerge w:val="continue"/>
            <w:textDirection w:val="lrTb"/>
            <w:noWrap w:val="false"/>
          </w:tcPr>
          <w:p>
            <w:pPr>
              <w:ind w:firstLine="48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水车</w:t>
            </w:r>
            <w:r/>
          </w:p>
        </w:tc>
        <w:tc>
          <w:tcPr>
            <w:tcBorders>
              <w:top w:val="none" w:color="000000" w:sz="4" w:space="0"/>
              <w:left w:val="single" w:color="auto"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喷药设备</w:t>
            </w:r>
            <w:r/>
          </w:p>
        </w:tc>
        <w:tc>
          <w:tcPr>
            <w:tcBorders>
              <w:top w:val="none" w:color="000000" w:sz="4" w:space="0"/>
              <w:left w:val="single" w:color="auto" w:sz="4" w:space="0"/>
              <w:bottom w:val="single" w:color="auto" w:sz="4" w:space="0"/>
              <w:right w:val="single" w:color="auto" w:sz="4" w:space="0"/>
            </w:tcBorders>
            <w:tcW w:w="42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b w:val="0"/>
                <w:bCs w:val="0"/>
                <w:color w:val="auto"/>
                <w:spacing w:val="0"/>
                <w:sz w:val="24"/>
                <w:szCs w:val="24"/>
                <w:highlight w:val="none"/>
                <w:lang w:val="en-US" w:eastAsia="zh-CN" w:bidi="ar-SA"/>
              </w:rPr>
              <w:t xml:space="preserve">水泵</w:t>
            </w:r>
            <w:r/>
          </w:p>
        </w:tc>
        <w:tc>
          <w:tcPr>
            <w:tcBorders>
              <w:top w:val="none" w:color="000000" w:sz="4" w:space="0"/>
              <w:left w:val="single" w:color="auto" w:sz="4" w:space="0"/>
              <w:bottom w:val="single" w:color="auto" w:sz="4" w:space="0"/>
              <w:right w:val="single" w:color="auto" w:sz="4" w:space="0"/>
            </w:tcBorders>
            <w:tcW w:w="43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绿篱修剪机</w:t>
            </w:r>
            <w:r/>
          </w:p>
        </w:tc>
        <w:tc>
          <w:tcPr>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草坪修剪机</w:t>
            </w:r>
            <w:r/>
          </w:p>
        </w:tc>
        <w:tc>
          <w:tcPr>
            <w:tcBorders>
              <w:top w:val="none" w:color="000000" w:sz="4" w:space="0"/>
              <w:left w:val="single" w:color="auto" w:sz="4" w:space="0"/>
              <w:bottom w:val="single" w:color="auto" w:sz="4" w:space="0"/>
              <w:right w:val="single" w:color="auto" w:sz="4" w:space="0"/>
            </w:tcBorders>
            <w:tcW w:w="43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割灌机</w:t>
            </w:r>
            <w:r/>
          </w:p>
        </w:tc>
        <w:tc>
          <w:tcPr>
            <w:tcBorders>
              <w:top w:val="none" w:color="000000" w:sz="4" w:space="0"/>
              <w:left w:val="single" w:color="auto" w:sz="4" w:space="0"/>
              <w:bottom w:val="single" w:color="auto" w:sz="4" w:space="0"/>
              <w:right w:val="single" w:color="auto" w:sz="4" w:space="0"/>
            </w:tcBorders>
            <w:tcW w:w="42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疏草机</w:t>
            </w:r>
            <w:r/>
          </w:p>
        </w:tc>
        <w:tc>
          <w:tcPr>
            <w:tcBorders>
              <w:top w:val="none" w:color="000000" w:sz="4" w:space="0"/>
              <w:left w:val="single" w:color="auto" w:sz="4" w:space="0"/>
              <w:bottom w:val="single" w:color="auto" w:sz="4" w:space="0"/>
              <w:right w:val="single" w:color="auto" w:sz="4" w:space="0"/>
            </w:tcBorders>
            <w:tcW w:w="45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水肥一体机</w:t>
            </w:r>
            <w:r/>
          </w:p>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（机械）</w:t>
            </w:r>
            <w:r/>
          </w:p>
        </w:tc>
        <w:tc>
          <w:tcPr>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可移动铡切揉碎机</w:t>
            </w:r>
            <w:r/>
          </w:p>
        </w:tc>
        <w:tc>
          <w:tcPr>
            <w:tcBorders>
              <w:top w:val="none" w:color="000000" w:sz="4" w:space="0"/>
              <w:left w:val="single" w:color="auto" w:sz="4" w:space="0"/>
              <w:bottom w:val="single" w:color="000000" w:sz="4" w:space="0"/>
              <w:right w:val="single" w:color="auto" w:sz="4" w:space="0"/>
            </w:tcBorders>
            <w:tcW w:w="91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电动保洁车</w:t>
            </w:r>
            <w:r/>
          </w:p>
        </w:tc>
        <w:tc>
          <w:tcPr>
            <w:tcBorders>
              <w:top w:val="none" w:color="000000" w:sz="4" w:space="0"/>
              <w:left w:val="single" w:color="auto" w:sz="4" w:space="0"/>
              <w:bottom w:val="single" w:color="000000" w:sz="4" w:space="0"/>
              <w:right w:val="single" w:color="auto" w:sz="4" w:space="0"/>
            </w:tcBorders>
            <w:tcW w:w="861" w:type="dxa"/>
            <w:vAlign w:val="center"/>
            <w:textDirection w:val="lrTb"/>
            <w:noWrap w:val="false"/>
          </w:tcPr>
          <w:p>
            <w:pPr>
              <w:pStyle w:val="1013"/>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pacing w:val="0"/>
                <w:sz w:val="24"/>
                <w:szCs w:val="24"/>
                <w:highlight w:val="none"/>
                <w:lang w:val="en-US" w:eastAsia="zh-CN" w:bidi="ar-SA"/>
              </w:rPr>
              <w:t xml:space="preserve">对讲机</w:t>
            </w:r>
            <w:r/>
          </w:p>
        </w:tc>
        <w:tc>
          <w:tcPr>
            <w:tcBorders>
              <w:top w:val="none" w:color="000000" w:sz="4" w:space="0"/>
              <w:left w:val="single" w:color="auto" w:sz="4" w:space="0"/>
              <w:bottom w:val="single" w:color="000000" w:sz="4" w:space="0"/>
              <w:right w:val="single" w:color="auto" w:sz="4" w:space="0"/>
            </w:tcBorders>
            <w:tcW w:w="699" w:type="dxa"/>
            <w:vAlign w:val="center"/>
            <w:textDirection w:val="lrTb"/>
            <w:noWrap w:val="false"/>
          </w:tcPr>
          <w:p>
            <w:pPr>
              <w:ind w:firstLine="0"/>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处置通</w:t>
            </w:r>
            <w:r/>
          </w:p>
        </w:tc>
        <w:tc>
          <w:tcPr>
            <w:tcBorders>
              <w:top w:val="none" w:color="000000" w:sz="4" w:space="0"/>
              <w:left w:val="single" w:color="auto" w:sz="4" w:space="0"/>
              <w:bottom w:val="single" w:color="auto" w:sz="4" w:space="0"/>
              <w:right w:val="single" w:color="auto" w:sz="4" w:space="0"/>
            </w:tcBorders>
            <w:tcW w:w="244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符合《中华人民共和国国家标准》（GB5768.4-2017）中道路交通标志和标线第4部分：作业区内容要求，配备绿化养护管理作业相应道路安全防护设施。</w:t>
            </w:r>
            <w:r/>
          </w:p>
        </w:tc>
      </w:tr>
      <w:tr>
        <w:trPr>
          <w:jc w:val="center"/>
          <w:trHeight w:val="333"/>
        </w:trPr>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67"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2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54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3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2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5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6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91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861"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244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33"/>
        </w:trPr>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67"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2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54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3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2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5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6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91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861"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244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8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1.上述机械设备机具等为我公司所有，全部专用于</w:t>
      </w:r>
      <w:r>
        <w:rPr>
          <w:rFonts w:hint="eastAsia" w:ascii="仿宋" w:hAnsi="仿宋" w:eastAsia="仿宋" w:cs="仿宋"/>
          <w:color w:val="auto"/>
          <w:sz w:val="24"/>
          <w:szCs w:val="24"/>
          <w:highlight w:val="none"/>
          <w:lang w:eastAsia="zh-CN"/>
        </w:rPr>
        <w:t xml:space="preserve">2026年新增市管绿地养护管理</w:t>
      </w:r>
      <w:r>
        <w:rPr>
          <w:rFonts w:hint="eastAsia" w:ascii="仿宋" w:hAnsi="仿宋" w:eastAsia="仿宋" w:cs="仿宋"/>
          <w:color w:val="auto"/>
          <w:sz w:val="24"/>
          <w:szCs w:val="24"/>
          <w:highlight w:val="none"/>
        </w:rPr>
        <w:t xml:space="preserve">工作。</w:t>
      </w:r>
      <w:r/>
    </w:p>
    <w:p>
      <w:pPr>
        <w:ind w:firstLine="48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2.在我公司接到</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通知后15天内，将上述机械机具设备等全部足额配备到位，并放置至规定场所，并提供相应机械机具设备清单</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eastAsia="zh-CN"/>
        </w:rPr>
        <w:t xml:space="preserve">（租赁）</w:t>
      </w:r>
      <w:r>
        <w:rPr>
          <w:rFonts w:hint="eastAsia" w:ascii="仿宋" w:hAnsi="仿宋" w:eastAsia="仿宋" w:cs="仿宋"/>
          <w:color w:val="auto"/>
          <w:sz w:val="24"/>
          <w:szCs w:val="24"/>
          <w:highlight w:val="none"/>
        </w:rPr>
        <w:t xml:space="preserve">合同、采购发票以及机械机具设备名称、型号、编号（码）等信息，且按照上表要求的顺序编排，供采购人核实，其中水车等机动车辆要提供车辆行驶证、车辆保险等证件资料，</w:t>
      </w:r>
      <w:r>
        <w:rPr>
          <w:rFonts w:hint="eastAsia" w:ascii="仿宋" w:hAnsi="仿宋" w:eastAsia="仿宋" w:cs="仿宋"/>
          <w:b/>
          <w:bCs/>
          <w:color w:val="auto"/>
          <w:sz w:val="24"/>
          <w:szCs w:val="24"/>
          <w:highlight w:val="none"/>
          <w:lang w:val="en-US" w:eastAsia="zh-CN"/>
        </w:rPr>
        <w:t xml:space="preserve">电动保洁车需符合国标，规范上牌，办理备案编号及车辆注册登记；驾乘人员需办理驾驶证（D证），</w:t>
      </w:r>
      <w:r>
        <w:rPr>
          <w:rFonts w:hint="eastAsia" w:ascii="仿宋" w:hAnsi="仿宋" w:eastAsia="仿宋" w:cs="仿宋"/>
          <w:color w:val="auto"/>
          <w:sz w:val="24"/>
          <w:szCs w:val="24"/>
          <w:highlight w:val="none"/>
        </w:rPr>
        <w:t xml:space="preserve">逾期未按要求办理到位的按自动放弃中标处理。</w:t>
      </w:r>
      <w:r/>
    </w:p>
    <w:p>
      <w:pPr>
        <w:numPr>
          <w:ilvl w:val="0"/>
          <w:numId w:val="0"/>
        </w:numPr>
        <w:ind w:firstLine="482"/>
        <w:keepLines w:val="0"/>
        <w:keepNext w:val="0"/>
        <w:pageBreakBefore w:val="0"/>
        <w:spacing w:line="24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3.投标企业要严格按照《中华人民共和国国家标准》（GB5768.4-2017）中道路交通标志和标线第4部分：作业区内容要求，配备绿化养护管理作业相应道路安全防护设施。</w:t>
      </w:r>
      <w:r/>
    </w:p>
    <w:p>
      <w:pPr>
        <w:pStyle w:val="995"/>
        <w:ind w:firstLine="480"/>
        <w:jc w:val="left"/>
        <w:pageBreakBefore w:val="0"/>
        <w:spacing w:line="240" w:lineRule="auto"/>
        <w:widowControl w:val="off"/>
        <w:rPr>
          <w:rStyle w:val="1241"/>
          <w:rFonts w:hint="eastAsia" w:ascii="仿宋" w:hAnsi="仿宋" w:eastAsia="仿宋" w:cs="仿宋"/>
          <w:b/>
          <w:bCs/>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.履约期间，甲方在检查</w:t>
      </w:r>
      <w:r>
        <w:rPr>
          <w:rFonts w:hint="eastAsia" w:ascii="仿宋" w:hAnsi="仿宋" w:eastAsia="仿宋" w:cs="仿宋"/>
          <w:color w:val="auto"/>
          <w:sz w:val="24"/>
          <w:highlight w:val="none"/>
          <w:lang w:val="en-US" w:eastAsia="zh-CN"/>
        </w:rPr>
        <w:t xml:space="preserve">质量评价</w:t>
      </w:r>
      <w:r>
        <w:rPr>
          <w:rFonts w:hint="eastAsia" w:ascii="仿宋" w:hAnsi="仿宋" w:eastAsia="仿宋" w:cs="仿宋"/>
          <w:color w:val="auto"/>
          <w:sz w:val="24"/>
          <w:szCs w:val="24"/>
          <w:highlight w:val="none"/>
        </w:rPr>
        <w:t xml:space="preserve">中，如发现并查实我公司项目养护管理机械机具设备等未按照月度工作安排从事作业，或不在规定场所，或未足额配置上述承诺的养护管理机械设备机具等的，且未在甲方规定时间内整改到位的，甲方有权终止合同。</w:t>
      </w:r>
      <w:r/>
    </w:p>
    <w:p>
      <w:pPr>
        <w:pStyle w:val="995"/>
        <w:ind w:firstLine="4560"/>
        <w:jc w:val="left"/>
        <w:pageBreakBefore w:val="0"/>
        <w:spacing w:line="312" w:lineRule="auto"/>
        <w:widowControl w:val="off"/>
        <w:rPr>
          <w:rStyle w:val="1241"/>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5"/>
        <w:ind w:firstLine="4560"/>
        <w:jc w:val="left"/>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p>
    <w:p>
      <w:pPr>
        <w:pStyle w:val="1000"/>
        <w:jc w:val="center"/>
        <w:rPr>
          <w:rFonts w:hint="eastAsia" w:ascii="仿宋" w:hAnsi="仿宋" w:eastAsia="仿宋" w:cs="仿宋"/>
          <w:color w:val="auto"/>
          <w:sz w:val="24"/>
          <w:szCs w:val="24"/>
          <w:highlight w:val="none"/>
        </w:rPr>
        <w:outlineLvl w:val="9"/>
      </w:pPr>
      <w:r>
        <w:rPr>
          <w:rStyle w:val="1241"/>
          <w:rFonts w:hint="eastAsia" w:ascii="仿宋" w:hAnsi="仿宋" w:eastAsia="仿宋" w:cs="仿宋"/>
          <w:b w:val="0"/>
          <w:bCs w:val="0"/>
          <w:color w:val="auto"/>
          <w:sz w:val="24"/>
          <w:szCs w:val="24"/>
          <w:highlight w:val="none"/>
          <w:lang w:val="en-US" w:eastAsia="zh-CN"/>
        </w:rPr>
        <w:t xml:space="preserve">  </w:t>
      </w:r>
      <w:r>
        <w:rPr>
          <w:rStyle w:val="1241"/>
          <w:rFonts w:hint="eastAsia" w:ascii="仿宋" w:hAnsi="仿宋" w:eastAsia="仿宋" w:cs="仿宋"/>
          <w:b w:val="0"/>
          <w:bCs w:val="0"/>
          <w:color w:val="auto"/>
          <w:sz w:val="24"/>
          <w:szCs w:val="24"/>
          <w:highlight w:val="none"/>
        </w:rPr>
        <w:t xml:space="preserve">日期：</w:t>
      </w:r>
      <w:r/>
    </w:p>
    <w:p>
      <w:pPr>
        <w:pStyle w:val="995"/>
        <w:ind w:left="0" w:firstLine="0"/>
        <w:jc w:val="center"/>
        <w:pageBreakBefore w:val="0"/>
        <w:spacing w:line="312" w:lineRule="auto"/>
        <w:widowControl w:val="off"/>
        <w:rPr>
          <w:rStyle w:val="1241"/>
          <w:rFonts w:hint="eastAsia" w:ascii="仿宋" w:hAnsi="仿宋" w:eastAsia="仿宋" w:cs="仿宋"/>
          <w:b/>
          <w:bCs/>
          <w:color w:val="auto"/>
          <w:sz w:val="24"/>
          <w:szCs w:val="24"/>
          <w:highlight w:val="none"/>
          <w:lang w:val="en-US" w:eastAsia="zh-CN"/>
        </w:rPr>
        <w:sectPr>
          <w:footnotePr/>
          <w:endnotePr/>
          <w:type w:val="nextPage"/>
          <w:pgSz w:w="11906" w:h="16838" w:orient="portrait"/>
          <w:pgMar w:top="1440" w:right="1080" w:bottom="1440" w:left="1300" w:header="851" w:footer="992" w:gutter="0"/>
          <w:cols w:num="1" w:sep="0" w:space="720" w:equalWidth="1"/>
          <w:docGrid w:linePitch="360"/>
          <w:titlePg/>
        </w:sectPr>
      </w:pPr>
      <w:r>
        <w:rPr>
          <w:rFonts w:hint="eastAsia" w:ascii="仿宋" w:hAnsi="仿宋" w:eastAsia="仿宋" w:cs="仿宋"/>
          <w:b/>
          <w:bCs/>
          <w:color w:val="auto"/>
          <w:sz w:val="24"/>
          <w:szCs w:val="24"/>
          <w:highlight w:val="none"/>
          <w:lang w:val="en-US" w:eastAsia="zh-CN"/>
        </w:rPr>
      </w:r>
      <w:r/>
    </w:p>
    <w:p>
      <w:pPr>
        <w:pStyle w:val="995"/>
        <w:ind w:left="0" w:firstLine="0"/>
        <w:jc w:val="center"/>
        <w:pageBreakBefore w:val="0"/>
        <w:spacing w:line="312" w:lineRule="auto"/>
        <w:widowControl w:val="off"/>
        <w:rPr>
          <w:rStyle w:val="1241"/>
          <w:rFonts w:hint="eastAsia" w:ascii="仿宋" w:hAnsi="仿宋" w:eastAsia="仿宋" w:cs="仿宋"/>
          <w:color w:val="auto"/>
          <w:sz w:val="24"/>
          <w:szCs w:val="24"/>
          <w:highlight w:val="none"/>
        </w:rPr>
      </w:pPr>
      <w:r>
        <w:rPr>
          <w:rStyle w:val="1241"/>
          <w:rFonts w:hint="eastAsia" w:ascii="仿宋" w:hAnsi="仿宋" w:eastAsia="仿宋" w:cs="仿宋"/>
          <w:b/>
          <w:bCs/>
          <w:color w:val="auto"/>
          <w:sz w:val="24"/>
          <w:szCs w:val="24"/>
          <w:highlight w:val="none"/>
          <w:lang w:val="en-US" w:eastAsia="zh-CN"/>
        </w:rPr>
        <w:t xml:space="preserve">十五、</w:t>
      </w:r>
      <w:bookmarkEnd w:id="66"/>
      <w:r/>
      <w:bookmarkEnd w:id="68"/>
      <w:r/>
      <w:bookmarkStart w:id="78" w:name="_Toc80122314"/>
      <w:r/>
      <w:bookmarkStart w:id="79" w:name="_Toc27950"/>
      <w:r>
        <w:rPr>
          <w:rStyle w:val="1241"/>
          <w:rFonts w:hint="eastAsia" w:ascii="仿宋" w:hAnsi="仿宋" w:eastAsia="仿宋" w:cs="仿宋"/>
          <w:b/>
          <w:bCs/>
          <w:color w:val="auto"/>
          <w:sz w:val="24"/>
          <w:szCs w:val="24"/>
          <w:highlight w:val="none"/>
        </w:rPr>
        <w:t xml:space="preserve">预付款保函支付条款模板</w:t>
      </w:r>
      <w:bookmarkEnd w:id="78"/>
      <w:r/>
      <w:bookmarkEnd w:id="79"/>
      <w:r/>
      <w:r/>
    </w:p>
    <w:p>
      <w:pPr>
        <w:pStyle w:val="995"/>
        <w:jc w:val="left"/>
        <w:pageBreakBefore w:val="0"/>
        <w:spacing w:line="312"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符合条件一：提交预付款保函的</w:t>
      </w:r>
      <w:r/>
    </w:p>
    <w:p>
      <w:pPr>
        <w:pStyle w:val="995"/>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（1）合同签订且乙方向甲方出具预付款保函后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995"/>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乙方需提交的支付文件：乙方出具的全额正式发票。</w:t>
      </w:r>
      <w:r/>
    </w:p>
    <w:p>
      <w:pPr>
        <w:pStyle w:val="995"/>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 。 </w:t>
      </w:r>
      <w:r/>
    </w:p>
    <w:p>
      <w:pPr>
        <w:pStyle w:val="995"/>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95"/>
        <w:jc w:val="left"/>
        <w:pageBreakBefore w:val="0"/>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符合条件二：不提交预付款保函的</w:t>
      </w:r>
      <w:r/>
    </w:p>
    <w:p>
      <w:pPr>
        <w:pStyle w:val="995"/>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995"/>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乙方需提交的支付文件：乙方出具的全额正式发票。</w:t>
      </w:r>
      <w:r/>
    </w:p>
    <w:p>
      <w:pPr>
        <w:pStyle w:val="995"/>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995"/>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95"/>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 </w:t>
      </w:r>
      <w:r/>
    </w:p>
    <w:p>
      <w:pPr>
        <w:pStyle w:val="995"/>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1、付款条件一中，出具预付款保函后支付的合同款应当与保函金额一致。</w:t>
      </w:r>
      <w:r/>
    </w:p>
    <w:p>
      <w:pPr>
        <w:pStyle w:val="995"/>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2、付款条件二中，预付款比例设定应符合《关于做好政府采购支持企业发展有关事项的通知》(苏财购〔2020〕52号)要求。</w:t>
      </w:r>
      <w:r/>
    </w:p>
    <w:p>
      <w:pPr>
        <w:rPr>
          <w:rStyle w:val="1241"/>
          <w:rFonts w:hint="eastAsia" w:ascii="仿宋" w:hAnsi="仿宋" w:eastAsia="仿宋" w:cs="仿宋"/>
          <w:b/>
          <w:color w:val="auto"/>
          <w:sz w:val="24"/>
          <w:szCs w:val="24"/>
          <w:highlight w:val="none"/>
        </w:rPr>
      </w:pPr>
      <w:r>
        <w:rPr>
          <w:rStyle w:val="1241"/>
          <w:rFonts w:hint="eastAsia" w:ascii="仿宋" w:hAnsi="仿宋" w:eastAsia="仿宋" w:cs="仿宋"/>
          <w:b/>
          <w:color w:val="auto"/>
          <w:sz w:val="24"/>
          <w:szCs w:val="24"/>
          <w:highlight w:val="none"/>
        </w:rPr>
        <w:br w:type="page" w:clear="all"/>
      </w:r>
      <w:r/>
    </w:p>
    <w:p>
      <w:pPr>
        <w:pStyle w:val="995"/>
        <w:ind w:firstLine="643"/>
        <w:jc w:val="center"/>
        <w:pageBreakBefore w:val="0"/>
        <w:spacing w:line="312" w:lineRule="auto"/>
        <w:widowControl w:val="off"/>
        <w:rPr>
          <w:rStyle w:val="1241"/>
          <w:rFonts w:hint="eastAsia" w:ascii="仿宋" w:hAnsi="仿宋" w:eastAsia="仿宋" w:cs="仿宋"/>
          <w:color w:val="auto"/>
          <w:sz w:val="24"/>
          <w:szCs w:val="24"/>
          <w:highlight w:val="none"/>
        </w:rPr>
        <w:outlineLvl w:val="0"/>
      </w:pPr>
      <w:r/>
      <w:bookmarkStart w:id="80" w:name="_Toc80122315"/>
      <w:r/>
      <w:bookmarkStart w:id="81" w:name="_Toc26613"/>
      <w:r/>
      <w:bookmarkStart w:id="82" w:name="_Toc11596"/>
      <w:r>
        <w:rPr>
          <w:rStyle w:val="1241"/>
          <w:rFonts w:hint="eastAsia" w:ascii="仿宋" w:hAnsi="仿宋" w:eastAsia="仿宋" w:cs="仿宋"/>
          <w:b/>
          <w:bCs/>
          <w:color w:val="auto"/>
          <w:sz w:val="24"/>
          <w:szCs w:val="24"/>
          <w:highlight w:val="none"/>
        </w:rPr>
        <w:t xml:space="preserve">第十章</w:t>
      </w:r>
      <w:bookmarkStart w:id="83" w:name="_Hlk77698623"/>
      <w:r>
        <w:rPr>
          <w:rStyle w:val="1241"/>
          <w:rFonts w:hint="eastAsia" w:ascii="仿宋" w:hAnsi="仿宋" w:eastAsia="仿宋" w:cs="仿宋"/>
          <w:b/>
          <w:bCs/>
          <w:color w:val="auto"/>
          <w:sz w:val="24"/>
          <w:szCs w:val="24"/>
          <w:highlight w:val="none"/>
        </w:rPr>
        <w:t xml:space="preserve"> 拟签订的合同文本</w:t>
      </w:r>
      <w:bookmarkEnd w:id="80"/>
      <w:r/>
      <w:bookmarkEnd w:id="81"/>
      <w:r/>
      <w:bookmarkEnd w:id="82"/>
      <w:r/>
      <w:bookmarkEnd w:id="83"/>
      <w:r/>
      <w:r/>
    </w:p>
    <w:p>
      <w:pPr>
        <w:jc w:val="center"/>
        <w:pageBreakBefore w:val="0"/>
        <w:spacing w:line="312" w:lineRule="auto"/>
        <w:rPr>
          <w:rFonts w:hint="eastAsia" w:ascii="仿宋" w:hAnsi="仿宋" w:eastAsia="仿宋" w:cs="仿宋"/>
          <w:b/>
          <w:color w:val="auto"/>
          <w:sz w:val="44"/>
          <w:szCs w:val="44"/>
          <w:highlight w:val="none"/>
        </w:rPr>
      </w:pPr>
      <w:r/>
      <w:bookmarkStart w:id="84" w:name="_Toc358569763"/>
      <w:r/>
      <w:bookmarkStart w:id="85" w:name="_Toc498006748"/>
      <w:r/>
      <w:bookmarkStart w:id="86" w:name="_Toc80122316"/>
      <w:r/>
      <w:r/>
    </w:p>
    <w:p>
      <w:pPr>
        <w:pStyle w:val="961"/>
        <w:pageBreakBefore w:val="0"/>
        <w:spacing w:line="312" w:lineRule="auto"/>
        <w:rPr>
          <w:rFonts w:hint="eastAsia" w:ascii="仿宋" w:hAnsi="仿宋" w:eastAsia="仿宋" w:cs="仿宋"/>
          <w:b w:val="0"/>
          <w:bCs/>
          <w:color w:val="auto"/>
          <w:sz w:val="44"/>
          <w:szCs w:val="44"/>
          <w:highlight w:val="none"/>
        </w:rPr>
      </w:pPr>
      <w:r>
        <w:rPr>
          <w:rFonts w:hint="eastAsia" w:ascii="仿宋" w:hAnsi="仿宋" w:eastAsia="仿宋" w:cs="仿宋"/>
          <w:b w:val="0"/>
          <w:bCs/>
          <w:color w:val="auto"/>
          <w:sz w:val="44"/>
          <w:szCs w:val="44"/>
          <w:highlight w:val="none"/>
        </w:rPr>
      </w:r>
      <w:r/>
    </w:p>
    <w:p>
      <w:pPr>
        <w:jc w:val="center"/>
        <w:pageBreakBefore w:val="0"/>
        <w:spacing w:line="312" w:lineRule="auto"/>
        <w:rPr>
          <w:rFonts w:hint="eastAsia" w:ascii="仿宋" w:hAnsi="仿宋" w:eastAsia="仿宋" w:cs="仿宋"/>
          <w:b w:val="0"/>
          <w:bCs/>
          <w:color w:val="auto"/>
          <w:sz w:val="44"/>
          <w:szCs w:val="44"/>
          <w:highlight w:val="none"/>
        </w:rPr>
      </w:pPr>
      <w:r>
        <w:rPr>
          <w:rFonts w:hint="eastAsia" w:ascii="仿宋" w:hAnsi="仿宋" w:eastAsia="仿宋" w:cs="仿宋"/>
          <w:b w:val="0"/>
          <w:bCs/>
          <w:color w:val="auto"/>
          <w:sz w:val="44"/>
          <w:szCs w:val="44"/>
          <w:highlight w:val="none"/>
        </w:rPr>
        <w:t xml:space="preserve">政府采购合同</w:t>
      </w:r>
      <w:r/>
    </w:p>
    <w:p>
      <w:pPr>
        <w:pageBreakBefore w:val="0"/>
        <w:spacing w:line="312" w:lineRule="auto"/>
        <w:rPr>
          <w:rFonts w:hint="eastAsia" w:ascii="仿宋" w:hAnsi="仿宋" w:eastAsia="仿宋" w:cs="仿宋"/>
          <w:b w:val="0"/>
          <w:bCs/>
          <w:color w:val="auto"/>
          <w:sz w:val="24"/>
          <w:szCs w:val="24"/>
          <w:highlight w:val="none"/>
          <w:lang w:val="de-DE"/>
        </w:rPr>
      </w:pPr>
      <w:r>
        <w:rPr>
          <w:rFonts w:hint="eastAsia" w:ascii="仿宋" w:hAnsi="仿宋" w:eastAsia="仿宋" w:cs="仿宋"/>
          <w:b w:val="0"/>
          <w:bCs/>
          <w:color w:val="auto"/>
          <w:sz w:val="24"/>
          <w:szCs w:val="24"/>
          <w:highlight w:val="none"/>
          <w:lang w:val="de-DE"/>
        </w:rPr>
      </w:r>
      <w:r/>
    </w:p>
    <w:p>
      <w:pPr>
        <w:ind w:firstLine="1920"/>
        <w:pageBreakBefore w:val="0"/>
        <w:spacing w:line="312" w:lineRule="auto"/>
        <w:rPr>
          <w:rFonts w:hint="default" w:ascii="仿宋" w:hAnsi="仿宋" w:eastAsia="仿宋" w:cs="仿宋"/>
          <w:b w:val="0"/>
          <w:bCs/>
          <w:color w:val="auto"/>
          <w:sz w:val="24"/>
          <w:szCs w:val="24"/>
          <w:highlight w:val="none"/>
          <w:lang w:val="en-US" w:eastAsia="zh-CN"/>
        </w:rPr>
      </w:pPr>
      <w:r>
        <w:rPr>
          <w:rFonts w:hint="default" w:ascii="仿宋" w:hAnsi="仿宋" w:eastAsia="仿宋" w:cs="仿宋"/>
          <w:b w:val="0"/>
          <w:bCs/>
          <w:color w:val="auto"/>
          <w:sz w:val="24"/>
          <w:szCs w:val="24"/>
          <w:highlight w:val="none"/>
          <w:lang w:val="en-US" w:eastAsia="zh-CN"/>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项目编号：</w:t>
      </w:r>
      <w:r/>
    </w:p>
    <w:p>
      <w:pPr>
        <w:pageBreakBefore w:val="0"/>
        <w:spacing w:line="312" w:lineRule="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 xml:space="preserve">项目名称：</w:t>
      </w:r>
      <w:r>
        <w:rPr>
          <w:rFonts w:hint="eastAsia" w:ascii="仿宋" w:hAnsi="仿宋" w:eastAsia="仿宋" w:cs="仿宋"/>
          <w:b w:val="0"/>
          <w:bCs/>
          <w:color w:val="auto"/>
          <w:sz w:val="24"/>
          <w:szCs w:val="24"/>
          <w:highlight w:val="none"/>
          <w:lang w:eastAsia="zh-CN"/>
        </w:rPr>
        <w:t xml:space="preserve">2026年新增市管绿地养护管理</w:t>
      </w:r>
      <w:r/>
    </w:p>
    <w:p>
      <w:pPr>
        <w:pageBreakBefore w:val="0"/>
        <w:spacing w:line="312" w:lineRule="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 xml:space="preserve">采购单位：</w:t>
      </w:r>
      <w:r>
        <w:rPr>
          <w:rFonts w:hint="eastAsia" w:ascii="仿宋" w:hAnsi="仿宋" w:eastAsia="仿宋" w:cs="仿宋"/>
          <w:b w:val="0"/>
          <w:bCs/>
          <w:color w:val="auto"/>
          <w:sz w:val="24"/>
          <w:szCs w:val="24"/>
          <w:highlight w:val="none"/>
          <w:lang w:eastAsia="zh-CN"/>
        </w:rPr>
        <w:t xml:space="preserve">徐州市住房和城乡建设局</w:t>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供应商：</w:t>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签订日期：    年  月  日</w:t>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eastAsia="zh-CN"/>
        </w:rPr>
        <w:t xml:space="preserve">友情提醒：采购人与中标、成交供应商应当在中标、成交通知书发出之日起三十日内，按照采购文件确定的事项签订政府采购合同。</w:t>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ageBreakBefore w:val="0"/>
        <w:spacing w:line="312" w:lineRule="auto"/>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r>
      <w:r/>
    </w:p>
    <w:p>
      <w:pPr>
        <w:jc w:val="both"/>
        <w:keepLines/>
        <w:keepNext/>
        <w:pageBreakBefore w:val="0"/>
        <w:spacing w:before="0" w:after="0" w:line="312" w:lineRule="auto"/>
        <w:widowControl/>
        <w:rPr>
          <w:rFonts w:hint="eastAsia" w:ascii="仿宋" w:hAnsi="仿宋" w:eastAsia="仿宋" w:cs="仿宋"/>
          <w:b/>
          <w:bCs/>
          <w:color w:val="auto"/>
          <w:sz w:val="24"/>
          <w:szCs w:val="24"/>
          <w:highlight w:val="none"/>
        </w:rPr>
        <w:outlineLvl w:val="9"/>
      </w:pPr>
      <w:r/>
      <w:bookmarkStart w:id="87" w:name="_Toc296890982"/>
      <w:r/>
      <w:bookmarkStart w:id="88" w:name="_Toc296503025"/>
      <w:r/>
      <w:bookmarkStart w:id="89" w:name="_Toc17550"/>
      <w:r/>
      <w:bookmarkStart w:id="90" w:name="_Toc351203480"/>
      <w:r/>
      <w:bookmarkStart w:id="91" w:name="_Toc24196"/>
      <w:r/>
      <w:r/>
    </w:p>
    <w:p>
      <w:pPr>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clear="all"/>
      </w:r>
      <w:bookmarkEnd w:id="87"/>
      <w:r/>
      <w:bookmarkEnd w:id="88"/>
      <w:r/>
      <w:bookmarkEnd w:id="89"/>
      <w:r/>
      <w:bookmarkEnd w:id="90"/>
      <w:r/>
      <w:bookmarkEnd w:id="91"/>
      <w:r/>
      <w:bookmarkEnd w:id="84"/>
      <w:bookmarkEnd w:id="85"/>
      <w:r/>
    </w:p>
    <w:p>
      <w:pPr>
        <w:jc w:val="left"/>
        <w:pageBreakBefore w:val="0"/>
        <w:spacing w:line="312" w:lineRule="auto"/>
        <w:widowControl/>
        <w:rPr>
          <w:rFonts w:hint="eastAsia" w:ascii="仿宋" w:hAnsi="仿宋" w:eastAsia="仿宋" w:cs="仿宋"/>
          <w:color w:val="auto"/>
          <w:sz w:val="24"/>
          <w:szCs w:val="24"/>
          <w:highlight w:val="none"/>
        </w:rPr>
        <w:sectPr>
          <w:footnotePr/>
          <w:endnotePr/>
          <w:type w:val="nextPage"/>
          <w:pgSz w:w="11906" w:h="16838" w:orient="portrait"/>
          <w:pgMar w:top="1440" w:right="1080" w:bottom="1440" w:left="1300" w:header="851" w:footer="992" w:gutter="0"/>
          <w:cols w:num="1" w:sep="0" w:space="720" w:equalWidth="1"/>
          <w:docGrid w:linePitch="360"/>
          <w:titlePg/>
        </w:sectPr>
      </w:pPr>
      <w:r>
        <w:rPr>
          <w:rFonts w:hint="eastAsia" w:ascii="仿宋" w:hAnsi="仿宋" w:eastAsia="仿宋" w:cs="仿宋"/>
          <w:color w:val="auto"/>
          <w:sz w:val="24"/>
          <w:szCs w:val="24"/>
          <w:highlight w:val="none"/>
        </w:rPr>
      </w:r>
      <w:r/>
    </w:p>
    <w:p>
      <w:pPr>
        <w:ind w:firstLine="480"/>
        <w:jc w:val="center"/>
        <w:spacing w:line="360" w:lineRule="auto"/>
        <w:rPr>
          <w:rFonts w:hint="eastAsia" w:ascii="仿宋" w:hAnsi="仿宋" w:eastAsia="仿宋" w:cs="仿宋"/>
          <w:color w:val="auto"/>
          <w:sz w:val="24"/>
          <w:highlight w:val="none"/>
        </w:rPr>
      </w:pPr>
      <w:r/>
      <w:bookmarkStart w:id="92" w:name="_Toc1567"/>
      <w:r>
        <w:rPr>
          <w:rFonts w:hint="eastAsia" w:ascii="仿宋" w:hAnsi="仿宋" w:eastAsia="仿宋" w:cs="仿宋"/>
          <w:color w:val="auto"/>
          <w:sz w:val="24"/>
          <w:highlight w:val="none"/>
        </w:rPr>
        <w:t xml:space="preserve">合同主要条款</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甲方：徐州市住房和城乡建设局</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乙方：</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合同编号：</w:t>
      </w:r>
      <w:bookmarkStart w:id="93" w:name="_Hlk51275935"/>
      <w:r/>
      <w:r/>
    </w:p>
    <w:p>
      <w:pPr>
        <w:ind w:firstLine="482"/>
        <w:jc w:val="center"/>
        <w:keepLines w:val="0"/>
        <w:keepNext w:val="0"/>
        <w:pageBreakBefore w:val="0"/>
        <w:spacing w:line="360" w:lineRule="auto"/>
        <w:rPr>
          <w:rFonts w:hint="eastAsia" w:ascii="仿宋" w:hAnsi="仿宋" w:eastAsia="仿宋" w:cs="仿宋"/>
          <w:b/>
          <w:bCs/>
          <w:color w:val="auto"/>
          <w:sz w:val="24"/>
          <w:highlight w:val="none"/>
        </w:rPr>
        <w:outlineLvl w:val="1"/>
      </w:pPr>
      <w:r/>
      <w:bookmarkStart w:id="94" w:name="_Toc31561"/>
      <w:r>
        <w:rPr>
          <w:rFonts w:hint="eastAsia" w:ascii="仿宋" w:hAnsi="仿宋" w:eastAsia="仿宋" w:cs="仿宋"/>
          <w:b/>
          <w:bCs/>
          <w:color w:val="auto"/>
          <w:sz w:val="24"/>
          <w:highlight w:val="none"/>
        </w:rPr>
        <w:t xml:space="preserve">第一项  总则</w:t>
      </w:r>
      <w:bookmarkEnd w:id="94"/>
      <w:r/>
      <w:r/>
    </w:p>
    <w:p>
      <w:pPr>
        <w:ind w:firstLine="482"/>
        <w:jc w:val="both"/>
        <w:keepLines w:val="0"/>
        <w:keepNext w:val="0"/>
        <w:pageBreakBefore w:val="0"/>
        <w:spacing w:line="360" w:lineRule="auto"/>
        <w:widowControl/>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第一条 </w:t>
      </w:r>
      <w:r>
        <w:rPr>
          <w:rFonts w:hint="eastAsia" w:ascii="仿宋" w:hAnsi="仿宋" w:eastAsia="仿宋" w:cs="仿宋"/>
          <w:color w:val="auto"/>
          <w:sz w:val="24"/>
          <w:highlight w:val="none"/>
        </w:rPr>
        <w:t xml:space="preserve">本合同履行期限为</w:t>
      </w:r>
      <w:r>
        <w:rPr>
          <w:rFonts w:hint="eastAsia" w:ascii="仿宋" w:hAnsi="仿宋" w:eastAsia="仿宋" w:cs="仿宋"/>
          <w:color w:val="auto"/>
          <w:sz w:val="24"/>
          <w:highlight w:val="none"/>
          <w:lang w:val="en-US" w:eastAsia="zh-CN"/>
        </w:rPr>
        <w:t xml:space="preserve">3-29个月不等</w:t>
      </w:r>
      <w:r>
        <w:rPr>
          <w:rFonts w:hint="eastAsia" w:ascii="仿宋" w:hAnsi="仿宋" w:eastAsia="仿宋" w:cs="仿宋"/>
          <w:color w:val="auto"/>
          <w:sz w:val="24"/>
          <w:highlight w:val="none"/>
        </w:rPr>
        <w:t xml:space="preserve">，从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rPr>
          <w:rFonts w:hint="eastAsia" w:ascii="仿宋" w:hAnsi="仿宋" w:eastAsia="仿宋" w:cs="仿宋"/>
          <w:b/>
          <w:bCs/>
          <w:color w:val="auto"/>
          <w:sz w:val="24"/>
          <w:highlight w:val="none"/>
          <w:lang w:val="en-US" w:eastAsia="zh-CN"/>
        </w:rPr>
        <w:t xml:space="preserve">共   个月，</w:t>
      </w:r>
      <w:r>
        <w:rPr>
          <w:rFonts w:hint="eastAsia" w:ascii="仿宋" w:hAnsi="仿宋" w:eastAsia="仿宋" w:cs="仿宋"/>
          <w:b/>
          <w:bCs/>
          <w:color w:val="auto"/>
          <w:sz w:val="24"/>
          <w:highlight w:val="none"/>
          <w:lang w:val="zh-CN"/>
        </w:rPr>
        <w:t xml:space="preserve">自办理移交接收手续日期起</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zh-CN"/>
        </w:rPr>
        <w:t xml:space="preserve">以实际服务期限支付</w:t>
      </w:r>
      <w:r>
        <w:rPr>
          <w:rFonts w:hint="eastAsia" w:ascii="仿宋" w:hAnsi="仿宋" w:eastAsia="仿宋" w:cs="仿宋"/>
          <w:b/>
          <w:bCs/>
          <w:color w:val="auto"/>
          <w:sz w:val="24"/>
          <w:highlight w:val="none"/>
        </w:rPr>
        <w:t xml:space="preserve">。</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b/>
          <w:bCs/>
          <w:color w:val="auto"/>
          <w:sz w:val="24"/>
          <w:highlight w:val="none"/>
        </w:rPr>
        <w:t xml:space="preserve">第二条</w:t>
      </w:r>
      <w:r>
        <w:rPr>
          <w:rFonts w:hint="eastAsia" w:ascii="仿宋" w:hAnsi="仿宋" w:eastAsia="仿宋" w:cs="仿宋"/>
          <w:color w:val="auto"/>
          <w:sz w:val="24"/>
          <w:highlight w:val="none"/>
        </w:rPr>
        <w:t xml:space="preserve"> 徐州市住房和城乡建设局作为甲方代表，具体承担该项目检查、指导、</w:t>
      </w:r>
      <w:r>
        <w:rPr>
          <w:rFonts w:hint="eastAsia" w:ascii="仿宋" w:hAnsi="仿宋" w:eastAsia="仿宋" w:cs="仿宋"/>
          <w:color w:val="auto"/>
          <w:sz w:val="24"/>
          <w:highlight w:val="none"/>
          <w:lang w:eastAsia="zh-CN"/>
        </w:rPr>
        <w:t xml:space="preserve">质量验收</w:t>
      </w:r>
      <w:r>
        <w:rPr>
          <w:rFonts w:hint="eastAsia" w:ascii="仿宋" w:hAnsi="仿宋" w:eastAsia="仿宋" w:cs="仿宋"/>
          <w:color w:val="auto"/>
          <w:sz w:val="24"/>
          <w:highlight w:val="none"/>
        </w:rPr>
        <w:t xml:space="preserve">、质量评价等工作；乙方派项目总负责人</w:t>
      </w:r>
      <w:r>
        <w:rPr>
          <w:rFonts w:hint="eastAsia" w:ascii="仿宋" w:hAnsi="仿宋" w:eastAsia="仿宋" w:cs="仿宋"/>
          <w:b/>
          <w:bCs/>
          <w:color w:val="auto"/>
          <w:sz w:val="24"/>
          <w:highlight w:val="none"/>
          <w:u w:val="single"/>
        </w:rPr>
        <w:t xml:space="preserve">            </w:t>
      </w:r>
      <w:r>
        <w:rPr>
          <w:rFonts w:hint="eastAsia" w:ascii="仿宋" w:hAnsi="仿宋" w:eastAsia="仿宋" w:cs="仿宋"/>
          <w:color w:val="auto"/>
          <w:sz w:val="24"/>
          <w:highlight w:val="none"/>
        </w:rPr>
        <w:t xml:space="preserve">身份证（               ）负责本项目的全面设施维护保养管理工作。</w:t>
      </w:r>
      <w:r/>
    </w:p>
    <w:p>
      <w:pPr>
        <w:ind w:firstLine="482"/>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b/>
          <w:bCs/>
          <w:color w:val="auto"/>
          <w:sz w:val="24"/>
          <w:highlight w:val="none"/>
        </w:rPr>
        <w:t xml:space="preserve">第三条 合同签订依据</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根据《中华人民共和国民法典》《中华人民共和国政府采购法》《江苏省城市绿化管理条例》《徐州市城市绿化条例》等有关法律、法规和</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rPr>
          <w:rFonts w:hint="eastAsia" w:ascii="仿宋" w:hAnsi="仿宋" w:eastAsia="仿宋" w:cs="仿宋"/>
          <w:color w:val="auto"/>
          <w:sz w:val="24"/>
          <w:highlight w:val="none"/>
          <w:u w:val="single"/>
          <w:lang w:val="en-US" w:eastAsia="zh-CN"/>
        </w:rPr>
        <w:t xml:space="preserve">2026年新增市管绿地养护管理</w:t>
      </w:r>
      <w:r>
        <w:rPr>
          <w:rFonts w:hint="eastAsia" w:ascii="仿宋" w:hAnsi="仿宋" w:eastAsia="仿宋" w:cs="仿宋"/>
          <w:color w:val="auto"/>
          <w:sz w:val="24"/>
          <w:highlight w:val="none"/>
          <w:lang w:val="en-US" w:eastAsia="zh-CN"/>
        </w:rPr>
        <w:t xml:space="preserve">磋商</w:t>
      </w:r>
      <w:r>
        <w:rPr>
          <w:rFonts w:hint="eastAsia" w:ascii="仿宋" w:hAnsi="仿宋" w:eastAsia="仿宋" w:cs="仿宋"/>
          <w:color w:val="auto"/>
          <w:sz w:val="24"/>
          <w:highlight w:val="none"/>
        </w:rPr>
        <w:t xml:space="preserve">文件(项目编号：</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 xml:space="preserve">）</w:t>
      </w:r>
      <w:r>
        <w:rPr>
          <w:rFonts w:hint="eastAsia" w:ascii="仿宋" w:hAnsi="仿宋" w:eastAsia="仿宋" w:cs="仿宋"/>
          <w:color w:val="auto"/>
          <w:sz w:val="24"/>
          <w:highlight w:val="none"/>
          <w:lang w:val="en-US" w:eastAsia="zh-CN"/>
        </w:rPr>
        <w:t xml:space="preserve">成交</w:t>
      </w:r>
      <w:r>
        <w:rPr>
          <w:rFonts w:hint="eastAsia" w:ascii="仿宋" w:hAnsi="仿宋" w:eastAsia="仿宋" w:cs="仿宋"/>
          <w:color w:val="auto"/>
          <w:sz w:val="24"/>
          <w:highlight w:val="none"/>
        </w:rPr>
        <w:t xml:space="preserve">结果，甲乙双方恪守公平、公正、诚信的原则，经友好协商，签订本合同。 </w:t>
      </w:r>
      <w:r/>
    </w:p>
    <w:p>
      <w:pPr>
        <w:ind w:firstLine="482"/>
        <w:jc w:val="both"/>
        <w:keepLines w:val="0"/>
        <w:keepNext w:val="0"/>
        <w:pageBreakBefore w:val="0"/>
        <w:spacing w:line="360" w:lineRule="auto"/>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第四条 合同文件的组成</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本合同所附下列文件是构成本合同不可分割的部分：</w:t>
      </w:r>
      <w:r/>
    </w:p>
    <w:p>
      <w:pPr>
        <w:ind w:firstLine="482"/>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eastAsia="zh-CN"/>
        </w:rPr>
        <w:t xml:space="preserve">2026年新增市管绿地养护管理</w:t>
      </w: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)以及相关的澄清、补充文件等；</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2.乙方的</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文件、</w:t>
      </w:r>
      <w:bookmarkStart w:id="95" w:name="_Hlk51621600"/>
      <w:r>
        <w:rPr>
          <w:rFonts w:hint="eastAsia" w:ascii="仿宋" w:hAnsi="仿宋" w:eastAsia="仿宋" w:cs="仿宋"/>
          <w:color w:val="auto"/>
          <w:sz w:val="24"/>
          <w:highlight w:val="none"/>
        </w:rPr>
        <w:t xml:space="preserve">投标承诺书</w:t>
      </w:r>
      <w:bookmarkEnd w:id="95"/>
      <w:r>
        <w:rPr>
          <w:rFonts w:hint="eastAsia" w:ascii="仿宋" w:hAnsi="仿宋" w:eastAsia="仿宋" w:cs="仿宋"/>
          <w:color w:val="auto"/>
          <w:sz w:val="24"/>
          <w:highlight w:val="none"/>
        </w:rPr>
        <w:t xml:space="preserve">及其澄清、补充说明文件等；</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3.履约保证金； </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en-US" w:eastAsia="zh-CN"/>
        </w:rPr>
        <w:t xml:space="preserve">成交</w:t>
      </w:r>
      <w:r>
        <w:rPr>
          <w:rFonts w:hint="eastAsia" w:ascii="仿宋" w:hAnsi="仿宋" w:eastAsia="仿宋" w:cs="仿宋"/>
          <w:color w:val="auto"/>
          <w:sz w:val="24"/>
          <w:highlight w:val="none"/>
        </w:rPr>
        <w:t xml:space="preserve">通知书；</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5.履约过程中徐州市出台的绿化养护管理相关的法律法规、规范标准、办法文件等。</w:t>
      </w:r>
      <w:r/>
    </w:p>
    <w:p>
      <w:pPr>
        <w:pStyle w:val="951"/>
        <w:rPr>
          <w:rFonts w:hint="eastAsia"/>
          <w:color w:val="auto"/>
          <w:highlight w:val="none"/>
        </w:rPr>
      </w:pPr>
      <w:r>
        <w:rPr>
          <w:rFonts w:hint="eastAsia"/>
          <w:color w:val="auto"/>
          <w:highlight w:val="none"/>
        </w:rPr>
      </w:r>
      <w:r/>
    </w:p>
    <w:p>
      <w:pPr>
        <w:ind w:firstLine="482"/>
        <w:jc w:val="both"/>
        <w:keepLines w:val="0"/>
        <w:keepNext w:val="0"/>
        <w:pageBreakBefore w:val="0"/>
        <w:spacing w:line="360" w:lineRule="auto"/>
        <w:rPr>
          <w:rFonts w:hint="default" w:ascii="仿宋" w:hAnsi="仿宋" w:eastAsia="仿宋" w:cs="仿宋"/>
          <w:b/>
          <w:bCs/>
          <w:color w:val="auto"/>
          <w:sz w:val="24"/>
          <w:highlight w:val="none"/>
          <w:lang w:val="en-US" w:eastAsia="zh-CN"/>
        </w:rPr>
        <w:outlineLvl w:val="9"/>
      </w:pPr>
      <w:r>
        <w:rPr>
          <w:rFonts w:hint="eastAsia" w:ascii="仿宋" w:hAnsi="仿宋" w:eastAsia="仿宋" w:cs="仿宋"/>
          <w:b/>
          <w:bCs/>
          <w:color w:val="auto"/>
          <w:sz w:val="24"/>
          <w:highlight w:val="none"/>
        </w:rPr>
        <w:t xml:space="preserve">第五条 </w:t>
      </w:r>
      <w:r>
        <w:rPr>
          <w:rFonts w:hint="eastAsia" w:ascii="仿宋" w:hAnsi="仿宋" w:eastAsia="仿宋" w:cs="仿宋"/>
          <w:b/>
          <w:bCs/>
          <w:color w:val="auto"/>
          <w:sz w:val="24"/>
          <w:highlight w:val="none"/>
          <w:lang w:val="en-US" w:eastAsia="zh-CN"/>
        </w:rPr>
        <w:t xml:space="preserve">服务</w:t>
      </w:r>
      <w:r>
        <w:rPr>
          <w:rFonts w:hint="eastAsia" w:ascii="仿宋" w:hAnsi="仿宋" w:eastAsia="仿宋" w:cs="仿宋"/>
          <w:b/>
          <w:bCs/>
          <w:color w:val="auto"/>
          <w:sz w:val="24"/>
          <w:highlight w:val="none"/>
        </w:rPr>
        <w:t xml:space="preserve">范围</w:t>
      </w:r>
      <w:r>
        <w:rPr>
          <w:rFonts w:hint="eastAsia" w:ascii="仿宋" w:hAnsi="仿宋" w:eastAsia="仿宋" w:cs="仿宋"/>
          <w:b/>
          <w:bCs/>
          <w:color w:val="auto"/>
          <w:sz w:val="24"/>
          <w:highlight w:val="none"/>
          <w:lang w:val="en-US" w:eastAsia="zh-CN"/>
        </w:rPr>
        <w:t xml:space="preserve">及内容</w:t>
      </w:r>
      <w:bookmarkEnd w:id="93"/>
      <w:r/>
      <w:r/>
    </w:p>
    <w:p>
      <w:pPr>
        <w:ind w:left="0" w:right="0" w:firstLine="482"/>
        <w:jc w:val="both"/>
        <w:keepLines w:val="0"/>
        <w:keepNext w:val="0"/>
        <w:pageBreakBefore w:val="0"/>
        <w:spacing w:line="324"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r>
      <w:r/>
    </w:p>
    <w:p>
      <w:pPr>
        <w:ind w:left="0" w:right="0" w:firstLine="482"/>
        <w:jc w:val="both"/>
        <w:keepLines w:val="0"/>
        <w:keepNext w:val="0"/>
        <w:pageBreakBefore w:val="0"/>
        <w:spacing w:line="324"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采购包1：</w:t>
      </w:r>
      <w:r>
        <w:rPr>
          <w:rFonts w:hint="eastAsia" w:ascii="仿宋" w:hAnsi="仿宋" w:eastAsia="仿宋" w:cs="仿宋"/>
          <w:color w:val="auto"/>
          <w:sz w:val="24"/>
          <w:szCs w:val="24"/>
          <w:highlight w:val="none"/>
          <w:lang w:val="en-US" w:eastAsia="zh-CN" w:bidi="ar-SA"/>
        </w:rPr>
        <w:t xml:space="preserve">一标段：2026年新移交绿地子房山公园养护管理</w:t>
      </w:r>
      <w:r/>
    </w:p>
    <w:tbl>
      <w:tblPr>
        <w:tblStyle w:val="950"/>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0"/>
        <w:gridCol w:w="2410"/>
        <w:gridCol w:w="1235"/>
        <w:gridCol w:w="1110"/>
        <w:gridCol w:w="1245"/>
        <w:gridCol w:w="945"/>
        <w:gridCol w:w="1275"/>
      </w:tblGrid>
      <w:tr>
        <w:trPr>
          <w:jc w:val="center"/>
          <w:trHeight w:val="586"/>
        </w:trPr>
        <w:tc>
          <w:tcPr>
            <w:gridSpan w:val="7"/>
            <w:tcW w:w="9540" w:type="dxa"/>
            <w:vAlign w:val="center"/>
            <w:textDirection w:val="lrTb"/>
            <w:noWrap/>
          </w:tcPr>
          <w:p>
            <w:pPr>
              <w:pStyle w:val="149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一、子房山山体公园</w:t>
            </w:r>
            <w:r/>
          </w:p>
        </w:tc>
      </w:tr>
      <w:tr>
        <w:trPr>
          <w:jc w:val="center"/>
          <w:trHeight w:val="23"/>
        </w:trPr>
        <w:tc>
          <w:tcPr>
            <w:tcW w:w="1320" w:type="dxa"/>
            <w:vAlign w:val="center"/>
            <w:textDirection w:val="lrTb"/>
            <w:noWrap/>
          </w:tcPr>
          <w:p>
            <w:pPr>
              <w:pStyle w:val="149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采购包号</w:t>
            </w:r>
            <w:r/>
          </w:p>
        </w:tc>
        <w:tc>
          <w:tcPr>
            <w:tcW w:w="2410" w:type="dxa"/>
            <w:vAlign w:val="center"/>
            <w:textDirection w:val="lrTb"/>
            <w:noWrap/>
          </w:tcPr>
          <w:p>
            <w:pPr>
              <w:pStyle w:val="149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类别</w:t>
            </w:r>
            <w:r/>
          </w:p>
        </w:tc>
        <w:tc>
          <w:tcPr>
            <w:tcW w:w="1235" w:type="dxa"/>
            <w:vAlign w:val="center"/>
            <w:textDirection w:val="lrTb"/>
            <w:noWrap/>
          </w:tcPr>
          <w:p>
            <w:pPr>
              <w:pStyle w:val="149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w:t>
            </w:r>
            <w:r/>
          </w:p>
        </w:tc>
        <w:tc>
          <w:tcPr>
            <w:tcW w:w="1110" w:type="dxa"/>
            <w:vAlign w:val="center"/>
            <w:textDirection w:val="lrTb"/>
            <w:noWrap/>
          </w:tcPr>
          <w:p>
            <w:pPr>
              <w:pStyle w:val="149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W w:w="1245" w:type="dxa"/>
            <w:vAlign w:val="center"/>
            <w:textDirection w:val="lrTb"/>
            <w:noWrap w:val="false"/>
          </w:tcPr>
          <w:p>
            <w:pPr>
              <w:pStyle w:val="149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位置</w:t>
            </w:r>
            <w:r/>
          </w:p>
        </w:tc>
        <w:tc>
          <w:tcPr>
            <w:tcW w:w="945" w:type="dxa"/>
            <w:vAlign w:val="center"/>
            <w:textDirection w:val="lrTb"/>
            <w:noWrap w:val="false"/>
          </w:tcPr>
          <w:p>
            <w:pPr>
              <w:pStyle w:val="149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养护等级</w:t>
            </w:r>
            <w:r/>
          </w:p>
        </w:tc>
        <w:tc>
          <w:tcPr>
            <w:shd w:val="clear" w:color="auto" w:fill="auto"/>
            <w:tcW w:w="1275" w:type="dxa"/>
            <w:vAlign w:val="center"/>
            <w:textDirection w:val="lrTb"/>
            <w:noWrap w:val="false"/>
          </w:tcPr>
          <w:p>
            <w:pPr>
              <w:pStyle w:val="1498"/>
              <w:ind w:firstLine="0"/>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养护周期（月）</w:t>
            </w:r>
            <w:r/>
          </w:p>
        </w:tc>
      </w:tr>
      <w:tr>
        <w:trPr>
          <w:jc w:val="center"/>
          <w:trHeight w:val="90"/>
        </w:trPr>
        <w:tc>
          <w:tcPr>
            <w:tcW w:w="1320" w:type="dxa"/>
            <w:vAlign w:val="center"/>
            <w:textDirection w:val="lrTb"/>
            <w:noWrap/>
          </w:tcPr>
          <w:p>
            <w:pPr>
              <w:pStyle w:val="149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bidi="ar-SA"/>
              </w:rPr>
              <w:t xml:space="preserve">一标段：2026年新移交绿地子房山公园养护管理</w:t>
            </w:r>
            <w:r/>
          </w:p>
        </w:tc>
        <w:tc>
          <w:tcPr>
            <w:tcW w:w="2410" w:type="dxa"/>
            <w:vAlign w:val="center"/>
            <w:textDirection w:val="lrTb"/>
            <w:noWrap w:val="false"/>
          </w:tcPr>
          <w:p>
            <w:pPr>
              <w:pStyle w:val="149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子房山山体公园（绿地及铺装）</w:t>
            </w:r>
            <w:r/>
          </w:p>
        </w:tc>
        <w:tc>
          <w:tcPr>
            <w:tcW w:w="1235" w:type="dxa"/>
            <w:vAlign w:val="center"/>
            <w:textDirection w:val="lrTb"/>
            <w:noWrap/>
          </w:tcPr>
          <w:p>
            <w:pPr>
              <w:pStyle w:val="149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110" w:type="dxa"/>
            <w:vAlign w:val="center"/>
            <w:textDirection w:val="lrTb"/>
            <w:noWrap/>
          </w:tcPr>
          <w:p>
            <w:pPr>
              <w:pStyle w:val="1498"/>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101563</w:t>
            </w:r>
            <w:r/>
          </w:p>
        </w:tc>
        <w:tc>
          <w:tcPr>
            <w:shd w:val="clear" w:color="auto" w:fill="auto"/>
            <w:tcW w:w="124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津浦东路与淮海路东延交叉口东北角</w:t>
            </w:r>
            <w:r/>
          </w:p>
        </w:tc>
        <w:tc>
          <w:tcPr>
            <w:tcW w:w="945" w:type="dxa"/>
            <w:vAlign w:val="center"/>
            <w:textDirection w:val="lrTb"/>
            <w:noWrap/>
          </w:tcPr>
          <w:p>
            <w:pPr>
              <w:pStyle w:val="1498"/>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一级乙类</w:t>
            </w:r>
            <w:r/>
          </w:p>
        </w:tc>
        <w:tc>
          <w:tcPr>
            <w:shd w:val="clear" w:color="auto" w:fill="auto"/>
            <w:tcW w:w="1275" w:type="dxa"/>
            <w:vAlign w:val="center"/>
            <w:textDirection w:val="lrTb"/>
            <w:noWrap/>
          </w:tcPr>
          <w:p>
            <w:pPr>
              <w:pStyle w:val="1498"/>
              <w:ind w:firstLine="0"/>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27</w:t>
            </w:r>
            <w:r/>
          </w:p>
        </w:tc>
      </w:tr>
    </w:tbl>
    <w:p>
      <w:pPr>
        <w:ind w:left="0" w:right="0" w:firstLine="482"/>
        <w:jc w:val="both"/>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r>
      <w:r/>
    </w:p>
    <w:p>
      <w:pPr>
        <w:ind w:right="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采购包2</w:t>
      </w:r>
      <w:r>
        <w:rPr>
          <w:rFonts w:hint="eastAsia" w:ascii="仿宋" w:hAnsi="仿宋" w:eastAsia="仿宋" w:cs="仿宋"/>
          <w:color w:val="auto"/>
          <w:sz w:val="24"/>
          <w:szCs w:val="24"/>
          <w:highlight w:val="none"/>
          <w:lang w:val="en-US" w:eastAsia="zh-CN" w:bidi="ar-SA"/>
        </w:rPr>
        <w:t xml:space="preserve">：二标段：2026年新移交绿地道路绿地养护管理</w:t>
      </w:r>
      <w:r/>
    </w:p>
    <w:tbl>
      <w:tblPr>
        <w:tblStyle w:val="950"/>
        <w:tblW w:w="95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6"/>
        <w:gridCol w:w="2090"/>
        <w:gridCol w:w="2153"/>
        <w:gridCol w:w="788"/>
        <w:gridCol w:w="1390"/>
        <w:gridCol w:w="1075"/>
        <w:gridCol w:w="1194"/>
      </w:tblGrid>
      <w:tr>
        <w:trPr>
          <w:trHeight w:val="1197"/>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995"/>
              <w:jc w:val="center"/>
              <w:keepLines w:val="0"/>
              <w:keepNext w:val="0"/>
              <w:pageBreakBefore w:val="0"/>
              <w:spacing w:line="240" w:lineRule="auto"/>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采购包号</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pStyle w:val="99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绿地名称</w:t>
            </w:r>
            <w:r/>
          </w:p>
        </w:tc>
        <w:tc>
          <w:tcPr>
            <w:shd w:val="clear" w:color="auto" w:fill="auto"/>
            <w:tcBorders>
              <w:top w:val="single" w:color="000000" w:sz="4" w:space="0"/>
              <w:left w:val="single" w:color="000000" w:sz="4" w:space="0"/>
              <w:bottom w:val="none" w:color="000000" w:sz="4" w:space="0"/>
              <w:right w:val="single" w:color="000000" w:sz="4" w:space="0"/>
            </w:tcBorders>
            <w:tcW w:w="2153" w:type="dxa"/>
            <w:vAlign w:val="center"/>
            <w:textDirection w:val="lrTb"/>
            <w:noWrap w:val="false"/>
          </w:tcPr>
          <w:p>
            <w:pPr>
              <w:pStyle w:val="995"/>
              <w:ind w:lef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位置</w:t>
            </w:r>
            <w:r/>
          </w:p>
        </w:tc>
        <w:tc>
          <w:tcPr>
            <w:shd w:val="clear" w:color="auto" w:fill="auto"/>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99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养护等级</w:t>
            </w:r>
            <w:r/>
          </w:p>
        </w:tc>
        <w:tc>
          <w:tcPr>
            <w:shd w:val="clear" w:color="auto" w:fill="auto"/>
            <w:tcBorders>
              <w:top w:val="single" w:color="000000" w:sz="4" w:space="0"/>
              <w:left w:val="single" w:color="000000" w:sz="4" w:space="0"/>
              <w:bottom w:val="none" w:color="000000" w:sz="4" w:space="0"/>
              <w:right w:val="single" w:color="000000" w:sz="4" w:space="0"/>
            </w:tcBorders>
            <w:tcW w:w="1390" w:type="dxa"/>
            <w:vAlign w:val="center"/>
            <w:textDirection w:val="lrTb"/>
            <w:noWrap w:val="false"/>
          </w:tcPr>
          <w:p>
            <w:pPr>
              <w:pStyle w:val="99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绿地面积（㎡）</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9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普通行道树数量（株）</w:t>
            </w:r>
            <w:r/>
          </w:p>
        </w:tc>
        <w:tc>
          <w:tcPr>
            <w:shd w:val="clear" w:color="auto" w:fill="auto"/>
            <w:tcBorders>
              <w:top w:val="single" w:color="000000" w:sz="4" w:space="0"/>
              <w:left w:val="none" w:color="000000" w:sz="4" w:space="0"/>
              <w:bottom w:val="none" w:color="000000" w:sz="4" w:space="0"/>
              <w:right w:val="single" w:color="000000" w:sz="4" w:space="0"/>
            </w:tcBorders>
            <w:tcW w:w="1194" w:type="dxa"/>
            <w:vAlign w:val="center"/>
            <w:textDirection w:val="lrTb"/>
            <w:noWrap w:val="false"/>
          </w:tcPr>
          <w:p>
            <w:pPr>
              <w:pStyle w:val="99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养护期（月）</w:t>
            </w:r>
            <w:r/>
          </w:p>
        </w:tc>
      </w:tr>
      <w:tr>
        <w:trPr>
          <w:trHeight w:val="1493"/>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restart"/>
            <w:textDirection w:val="lrTb"/>
            <w:noWrap w:val="false"/>
          </w:tcPr>
          <w:p>
            <w:pPr>
              <w:pStyle w:val="995"/>
              <w:jc w:val="center"/>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p>
            <w:pPr>
              <w:pStyle w:val="995"/>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二标段：2026年新移交绿地道路绿地养护管理</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both"/>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2018年市管道路贯通改造建国路改造工程（建国东路快哉亭段）行道树工程</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建国路快哉亭段</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Style w:val="995"/>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一级乙类</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28</w:t>
            </w:r>
            <w:r/>
          </w:p>
        </w:tc>
      </w:tr>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99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泉润大道绿化工程</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泉山区范围</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995"/>
              <w:ind w:firstLine="420"/>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49296</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29</w:t>
            </w:r>
            <w:r/>
          </w:p>
        </w:tc>
      </w:tr>
      <w:tr>
        <w:trPr>
          <w:trHeight w:val="1493"/>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99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2023年城市快速路网建设-三环南路快速化改造新增点位绿化工程</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泉山区七里沟节点、双山路节点</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995"/>
              <w:ind w:firstLine="420"/>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19997 </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26</w:t>
            </w:r>
            <w:r/>
          </w:p>
        </w:tc>
      </w:tr>
      <w:tr>
        <w:trPr>
          <w:trHeight w:val="1197"/>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99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2023年市级道路续建工程-淮塔东路东延一期道路绿化工程</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淮塔东路以南迎宾大道部分</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995"/>
              <w:ind w:firstLine="420"/>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1030 </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29</w:t>
            </w:r>
            <w:r/>
          </w:p>
        </w:tc>
      </w:tr>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99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怀德路（新元大道至奥体路段）</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新元大道渠化段</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995"/>
              <w:ind w:firstLine="420"/>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284 </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9</w:t>
            </w:r>
            <w:r/>
          </w:p>
        </w:tc>
      </w:tr>
      <w:tr>
        <w:trPr>
          <w:trHeight w:val="899"/>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99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both"/>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徐州市新城区紫金路（唐盛路-汉源大道）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紫金路（唐盛路-汉源大道）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1097</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11</w:t>
            </w:r>
            <w:r/>
          </w:p>
        </w:tc>
      </w:tr>
      <w:tr>
        <w:trPr>
          <w:trHeight w:val="1197"/>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99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both"/>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汉源大道快速化改造工程（彭祖大道-故黄河南岸）</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彭祖大道-故黄河南岸</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w:t>
            </w:r>
            <w:r/>
          </w:p>
        </w:tc>
      </w:tr>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99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both"/>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彭祖大道快速路一标项目</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肖庄河南-汉源大道东</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44648 </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1273 </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10</w:t>
            </w:r>
            <w:r/>
          </w:p>
        </w:tc>
      </w:tr>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99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both"/>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汉源大道绿道建设工程</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昆仑大道-迎宾大道</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36514.88</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w:t>
            </w:r>
            <w:r/>
          </w:p>
        </w:tc>
      </w:tr>
      <w:tr>
        <w:trPr>
          <w:trHeight w:val="496"/>
        </w:trPr>
        <w:tc>
          <w:tcPr>
            <w:gridSpan w:val="3"/>
            <w:shd w:val="clear" w:color="auto" w:fill="auto"/>
            <w:tcBorders>
              <w:top w:val="single" w:color="000000" w:sz="4" w:space="0"/>
              <w:left w:val="single" w:color="000000" w:sz="4" w:space="0"/>
              <w:bottom w:val="single" w:color="000000" w:sz="4" w:space="0"/>
              <w:right w:val="single" w:color="000000" w:sz="4" w:space="0"/>
            </w:tcBorders>
            <w:tcW w:w="5129" w:type="dxa"/>
            <w:vAlign w:val="center"/>
            <w:textDirection w:val="lrTb"/>
            <w:noWrap/>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176866.88</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pStyle w:val="995"/>
              <w:ind w:firstLine="0"/>
              <w:jc w:val="center"/>
              <w:keepLines w:val="0"/>
              <w:keepNext w:val="0"/>
              <w:pageBreakBefore w:val="0"/>
              <w:spacing w:line="240"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1706</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left="0" w:right="0" w:firstLine="0"/>
        <w:jc w:val="center"/>
        <w:keepLines w:val="0"/>
        <w:keepNext w:val="0"/>
        <w:pageBreakBefore w:val="0"/>
        <w:spacing w:line="360" w:lineRule="auto"/>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ind w:left="0" w:right="0" w:firstLine="0"/>
        <w:jc w:val="center"/>
        <w:keepLines w:val="0"/>
        <w:keepNext w:val="0"/>
        <w:pageBreakBefore w:val="0"/>
        <w:spacing w:line="360" w:lineRule="auto"/>
        <w:rPr>
          <w:highlight w:val="none"/>
        </w:rPr>
        <w:outlineLvl w:val="1"/>
      </w:pPr>
      <w:r/>
      <w:bookmarkStart w:id="96" w:name="_Toc8465"/>
      <w:r>
        <w:rPr>
          <w:rFonts w:hint="eastAsia" w:ascii="仿宋" w:hAnsi="仿宋" w:eastAsia="仿宋" w:cs="仿宋"/>
          <w:b/>
          <w:bCs/>
          <w:color w:val="auto"/>
          <w:sz w:val="24"/>
          <w:highlight w:val="none"/>
        </w:rPr>
        <w:t xml:space="preserve">第二项</w:t>
      </w:r>
      <w:bookmarkStart w:id="97" w:name="_Hlk51276039"/>
      <w:r>
        <w:rPr>
          <w:rFonts w:hint="eastAsia" w:ascii="仿宋" w:hAnsi="仿宋" w:eastAsia="仿宋" w:cs="仿宋"/>
          <w:b/>
          <w:bCs/>
          <w:color w:val="auto"/>
          <w:sz w:val="24"/>
          <w:highlight w:val="none"/>
        </w:rPr>
        <w:t xml:space="preserve">  合同价款与支付</w:t>
      </w:r>
      <w:bookmarkEnd w:id="96"/>
      <w:r/>
      <w:bookmarkEnd w:id="97"/>
      <w:r/>
      <w:r/>
    </w:p>
    <w:p>
      <w:pPr>
        <w:ind w:left="0" w:right="0" w:firstLine="480"/>
        <w:jc w:val="both"/>
        <w:keepLines w:val="0"/>
        <w:keepNext w:val="0"/>
        <w:pageBreakBefore w:val="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rPr>
        <w:t xml:space="preserve">条 合同价款及支付</w:t>
      </w:r>
      <w:r/>
    </w:p>
    <w:p>
      <w:pPr>
        <w:ind w:left="0" w:right="0" w:firstLine="482"/>
        <w:spacing w:before="0" w:after="0" w:line="360" w:lineRule="auto"/>
        <w:tabs>
          <w:tab w:val="left" w:pos="5131" w:leader="none"/>
        </w:tabs>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98" w:name="_Hlk51276470"/>
      <w:r>
        <w:rPr>
          <w:rFonts w:hint="eastAsia" w:ascii="仿宋" w:hAnsi="仿宋" w:eastAsia="仿宋" w:cs="仿宋"/>
          <w:color w:val="auto"/>
          <w:sz w:val="24"/>
          <w:szCs w:val="24"/>
          <w:highlight w:val="none"/>
        </w:rPr>
        <w:t xml:space="preserve">（一）本合同总金额为人民币大写金额元（小写金额：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元），经双方协商一致，选择以下第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种付款方式：</w:t>
      </w:r>
      <w:r/>
    </w:p>
    <w:p>
      <w:pPr>
        <w:ind w:left="0" w:right="0" w:firstLine="482"/>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auto"/>
          <w:sz w:val="24"/>
          <w:szCs w:val="24"/>
          <w:highlight w:val="none"/>
        </w:rPr>
        <w:t xml:space="preserve">付款方式一：提交预付款保函的</w:t>
      </w:r>
      <w:r/>
    </w:p>
    <w:p>
      <w:pPr>
        <w:ind w:left="0" w:right="0" w:firstLine="48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合同总价的百分之十（10%）即￥</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元整，在双方签订合同后，乙方向甲方出具等额预付款保函后，办理政府采购资金结算手续支付给乙方。</w:t>
      </w:r>
      <w:r/>
    </w:p>
    <w:p>
      <w:pPr>
        <w:ind w:firstLine="480"/>
        <w:spacing w:after="0" w:line="360" w:lineRule="auto"/>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预付款抵扣后期应支付管理费。剩余合同价款由甲方按月按</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结果支付，分</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个月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按服务期限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，每月百分之二点五（2.5%）即￥</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元整，每月月底前对当月作业情况进行</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结果汇总，按照</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结果，由甲方据实办理结算。</w:t>
      </w:r>
      <w:r>
        <w:rPr>
          <w:rFonts w:hint="eastAsia" w:ascii="仿宋" w:hAnsi="仿宋" w:eastAsia="仿宋" w:cs="仿宋"/>
          <w:b/>
          <w:color w:val="auto"/>
          <w:sz w:val="24"/>
          <w:szCs w:val="24"/>
          <w:highlight w:val="none"/>
        </w:rPr>
        <w:t xml:space="preserve">自办理移交接收手续日期起,以实际服务期限支付。</w:t>
      </w:r>
      <w:r>
        <w:rPr>
          <w:rFonts w:hint="eastAsia" w:ascii="仿宋" w:hAnsi="仿宋" w:eastAsia="仿宋" w:cs="仿宋"/>
          <w:color w:val="auto"/>
          <w:sz w:val="24"/>
          <w:szCs w:val="24"/>
          <w:highlight w:val="none"/>
        </w:rPr>
        <w:t xml:space="preserve">卖方需提交的支付文件包括：卖方出具的全额正式发票</w:t>
      </w:r>
      <w:r>
        <w:rPr>
          <w:rFonts w:hint="eastAsia" w:ascii="仿宋" w:hAnsi="仿宋" w:eastAsia="仿宋" w:cs="仿宋"/>
          <w:color w:val="auto"/>
          <w:sz w:val="24"/>
          <w:szCs w:val="24"/>
          <w:highlight w:val="none"/>
          <w:lang w:eastAsia="zh-CN"/>
        </w:rPr>
        <w:t xml:space="preserve">。</w:t>
      </w:r>
      <w:r/>
    </w:p>
    <w:p>
      <w:pPr>
        <w:ind w:left="0" w:right="0" w:firstLine="482"/>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auto"/>
          <w:sz w:val="24"/>
          <w:szCs w:val="24"/>
          <w:highlight w:val="none"/>
        </w:rPr>
        <w:t xml:space="preserve">付款方式二：不提交预付款保函的</w:t>
      </w:r>
      <w:r/>
    </w:p>
    <w:p>
      <w:pPr>
        <w:ind w:left="0" w:right="0" w:firstLine="48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合同总价的百分之十（10%）即￥</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元整，在双方签订合同后，办理政府采购资金结算手续支付给乙方。</w:t>
      </w:r>
      <w:r/>
    </w:p>
    <w:p>
      <w:pPr>
        <w:ind w:firstLine="480"/>
        <w:spacing w:after="0" w:line="360" w:lineRule="auto"/>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预付款抵扣后期应支付管理费。剩余合同价款由甲方按月按</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结果支付，分</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个月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按服务期限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每月百分之二点五（2.5%）即￥</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元整，每月月底前对当月作业情况进行</w:t>
      </w:r>
      <w:r>
        <w:rPr>
          <w:rFonts w:hint="eastAsia" w:ascii="仿宋" w:hAnsi="仿宋" w:eastAsia="仿宋" w:cs="仿宋"/>
          <w:color w:val="auto"/>
          <w:sz w:val="24"/>
          <w:highlight w:val="none"/>
          <w:lang w:val="en-US" w:eastAsia="zh-CN"/>
        </w:rPr>
        <w:t xml:space="preserve">质量评价</w:t>
      </w:r>
      <w:r>
        <w:rPr>
          <w:rFonts w:hint="eastAsia" w:ascii="仿宋" w:hAnsi="仿宋" w:eastAsia="仿宋" w:cs="仿宋"/>
          <w:color w:val="auto"/>
          <w:sz w:val="24"/>
          <w:szCs w:val="24"/>
          <w:highlight w:val="none"/>
        </w:rPr>
        <w:t xml:space="preserve">结果汇总，按照</w:t>
      </w:r>
      <w:r>
        <w:rPr>
          <w:rFonts w:hint="eastAsia" w:ascii="仿宋" w:hAnsi="仿宋" w:eastAsia="仿宋" w:cs="仿宋"/>
          <w:color w:val="auto"/>
          <w:sz w:val="24"/>
          <w:highlight w:val="none"/>
          <w:lang w:val="en-US" w:eastAsia="zh-CN"/>
        </w:rPr>
        <w:t xml:space="preserve">质量评价</w:t>
      </w:r>
      <w:r>
        <w:rPr>
          <w:rFonts w:hint="eastAsia" w:ascii="仿宋" w:hAnsi="仿宋" w:eastAsia="仿宋" w:cs="仿宋"/>
          <w:color w:val="auto"/>
          <w:sz w:val="24"/>
          <w:szCs w:val="24"/>
          <w:highlight w:val="none"/>
        </w:rPr>
        <w:t xml:space="preserve">结果，由甲方据实办理结算。</w:t>
      </w:r>
      <w:r>
        <w:rPr>
          <w:rFonts w:hint="eastAsia" w:ascii="仿宋" w:hAnsi="仿宋" w:eastAsia="仿宋" w:cs="仿宋"/>
          <w:b/>
          <w:color w:val="auto"/>
          <w:sz w:val="24"/>
          <w:szCs w:val="24"/>
          <w:highlight w:val="none"/>
        </w:rPr>
        <w:t xml:space="preserve">自办理移交接收手续日期起,以实际服务期限支付。</w:t>
      </w:r>
      <w:r>
        <w:rPr>
          <w:rFonts w:hint="eastAsia" w:ascii="仿宋" w:hAnsi="仿宋" w:eastAsia="仿宋" w:cs="仿宋"/>
          <w:color w:val="auto"/>
          <w:sz w:val="24"/>
          <w:szCs w:val="24"/>
          <w:highlight w:val="none"/>
        </w:rPr>
        <w:t xml:space="preserve">卖方需提交的支付文件包括：卖方出具的全额正式发票。</w:t>
      </w:r>
      <w:r/>
    </w:p>
    <w:p>
      <w:pPr>
        <w:ind w:left="0" w:right="0" w:firstLine="482"/>
        <w:spacing w:before="0" w:after="0" w:line="360" w:lineRule="auto"/>
        <w:tabs>
          <w:tab w:val="left" w:pos="5131" w:leader="none"/>
        </w:tabs>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auto"/>
          <w:sz w:val="24"/>
          <w:szCs w:val="24"/>
          <w:highlight w:val="none"/>
        </w:rPr>
        <w:t xml:space="preserve">付款方式三：</w:t>
      </w:r>
      <w:r>
        <w:rPr>
          <w:rFonts w:hint="eastAsia" w:ascii="仿宋" w:hAnsi="仿宋" w:eastAsia="仿宋" w:cs="仿宋"/>
          <w:color w:val="auto"/>
          <w:sz w:val="24"/>
          <w:szCs w:val="24"/>
          <w:highlight w:val="none"/>
        </w:rPr>
        <w:t xml:space="preserve">在签订合同时，如乙方明确表示无需预付款的，甲方可按月支付乙方养护管理费（注：此条符合苏财购〔2020〕52号文件要求）。当月合同价款=当月实际养护区域的预算审定价x(1-中标下浮率)。</w:t>
      </w:r>
      <w:r/>
    </w:p>
    <w:p>
      <w:pPr>
        <w:ind w:left="0" w:right="0" w:firstLine="48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甲方每月月底前对当月作业情况进行</w:t>
      </w:r>
      <w:r>
        <w:rPr>
          <w:rFonts w:hint="eastAsia" w:ascii="仿宋" w:hAnsi="仿宋" w:eastAsia="仿宋" w:cs="仿宋"/>
          <w:color w:val="auto"/>
          <w:sz w:val="24"/>
          <w:highlight w:val="none"/>
          <w:lang w:val="en-US" w:eastAsia="zh-CN"/>
        </w:rPr>
        <w:t xml:space="preserve">质量评价</w:t>
      </w:r>
      <w:r>
        <w:rPr>
          <w:rFonts w:hint="eastAsia" w:ascii="仿宋" w:hAnsi="仿宋" w:eastAsia="仿宋" w:cs="仿宋"/>
          <w:color w:val="auto"/>
          <w:sz w:val="24"/>
          <w:szCs w:val="24"/>
          <w:highlight w:val="none"/>
        </w:rPr>
        <w:t xml:space="preserve">结果汇总，按照</w:t>
      </w:r>
      <w:r>
        <w:rPr>
          <w:rFonts w:hint="eastAsia" w:ascii="仿宋" w:hAnsi="仿宋" w:eastAsia="仿宋" w:cs="仿宋"/>
          <w:color w:val="auto"/>
          <w:sz w:val="24"/>
          <w:highlight w:val="none"/>
          <w:lang w:val="en-US" w:eastAsia="zh-CN"/>
        </w:rPr>
        <w:t xml:space="preserve">质量评价</w:t>
      </w:r>
      <w:r>
        <w:rPr>
          <w:rFonts w:hint="eastAsia" w:ascii="仿宋" w:hAnsi="仿宋" w:eastAsia="仿宋" w:cs="仿宋"/>
          <w:color w:val="auto"/>
          <w:sz w:val="24"/>
          <w:szCs w:val="24"/>
          <w:highlight w:val="none"/>
        </w:rPr>
        <w:t xml:space="preserve">结果，由甲方据实办理结算。</w:t>
      </w:r>
      <w:r>
        <w:rPr>
          <w:rFonts w:hint="eastAsia" w:ascii="仿宋" w:hAnsi="仿宋" w:eastAsia="仿宋" w:cs="仿宋"/>
          <w:b/>
          <w:bCs/>
          <w:color w:val="auto"/>
          <w:sz w:val="24"/>
          <w:szCs w:val="24"/>
          <w:highlight w:val="none"/>
        </w:rPr>
        <w:t xml:space="preserve">自办理移交接收手续日期起,以实际服务期限支付</w:t>
      </w:r>
      <w:r>
        <w:rPr>
          <w:rFonts w:hint="eastAsia" w:ascii="仿宋" w:hAnsi="仿宋" w:eastAsia="仿宋" w:cs="仿宋"/>
          <w:color w:val="auto"/>
          <w:sz w:val="24"/>
          <w:szCs w:val="24"/>
          <w:highlight w:val="none"/>
        </w:rPr>
        <w:t xml:space="preserve">。</w:t>
      </w:r>
      <w:r/>
    </w:p>
    <w:p>
      <w:pPr>
        <w:ind w:left="0" w:right="0" w:firstLine="48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乙方需提交的支付文件包括：乙方出具的全额正式发票；</w:t>
      </w:r>
      <w:r/>
    </w:p>
    <w:p>
      <w:pPr>
        <w:ind w:firstLine="480"/>
        <w:spacing w:line="48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（二）合同价款的支付</w:t>
      </w:r>
      <w:bookmarkEnd w:id="98"/>
      <w:r>
        <w:rPr>
          <w:rFonts w:hint="eastAsia" w:ascii="仿宋" w:hAnsi="仿宋" w:eastAsia="仿宋" w:cs="仿宋"/>
          <w:color w:val="auto"/>
          <w:sz w:val="24"/>
          <w:szCs w:val="24"/>
          <w:highlight w:val="none"/>
          <w:lang w:eastAsia="zh-CN"/>
        </w:rPr>
        <w:t xml:space="preserve">：</w:t>
      </w:r>
      <w:r/>
    </w:p>
    <w:p>
      <w:pPr>
        <w:ind w:firstLine="480"/>
        <w:spacing w:line="480" w:lineRule="exact"/>
        <w:widowControl/>
        <w:rPr>
          <w:rFonts w:hint="eastAsia"/>
          <w:color w:val="auto"/>
          <w:sz w:val="24"/>
          <w:szCs w:val="24"/>
          <w:highlight w:val="none"/>
        </w:rPr>
      </w:pPr>
      <w:r/>
      <w:bookmarkStart w:id="99" w:name="_Hlk51621728"/>
      <w:r>
        <w:rPr>
          <w:rFonts w:hint="eastAsia" w:ascii="仿宋" w:hAnsi="仿宋" w:eastAsia="仿宋" w:cs="仿宋"/>
          <w:color w:val="auto"/>
          <w:sz w:val="24"/>
          <w:szCs w:val="24"/>
          <w:highlight w:val="none"/>
        </w:rPr>
        <w:t xml:space="preserve">甲方每月月底前对当月养护管理</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情况进行</w:t>
      </w:r>
      <w:r>
        <w:rPr>
          <w:rFonts w:hint="eastAsia" w:ascii="仿宋" w:hAnsi="仿宋" w:eastAsia="仿宋" w:cs="仿宋"/>
          <w:color w:val="auto"/>
          <w:sz w:val="24"/>
          <w:szCs w:val="24"/>
          <w:highlight w:val="none"/>
          <w:lang w:val="en-US" w:eastAsia="zh-CN"/>
        </w:rPr>
        <w:t xml:space="preserve">验收</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依据质量验收单据实支付乙方费用</w:t>
      </w:r>
      <w:r>
        <w:rPr>
          <w:rFonts w:hint="eastAsia" w:ascii="仿宋" w:hAnsi="仿宋" w:eastAsia="仿宋" w:cs="仿宋"/>
          <w:color w:val="auto"/>
          <w:sz w:val="24"/>
          <w:szCs w:val="24"/>
          <w:highlight w:val="none"/>
        </w:rPr>
        <w:t xml:space="preserve">。其中，</w:t>
      </w:r>
      <w:r/>
    </w:p>
    <w:p>
      <w:pPr>
        <w:ind w:firstLine="480"/>
        <w:spacing w:line="480" w:lineRule="exact"/>
        <w:widowControl/>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当月综合</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成绩在95分及以上的为优秀格次，全额支付当月费用；</w:t>
      </w:r>
      <w:r/>
    </w:p>
    <w:p>
      <w:pPr>
        <w:ind w:firstLine="480"/>
        <w:spacing w:line="48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当月综合</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highlight w:val="none"/>
        </w:rPr>
        <w:t xml:space="preserve">成绩在90-95分（含90分）的为合格格次，当月费用为：[1-（95-实际得</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highlight w:val="none"/>
        </w:rPr>
        <w:t xml:space="preserve">当月综合</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highlight w:val="none"/>
        </w:rPr>
        <w:t xml:space="preserve">成绩在80-90分（含80分）的为基本合格格次，当月费用为：[1-2×（95-实际得分）/100]×月合同金额；</w:t>
      </w:r>
      <w:r/>
    </w:p>
    <w:p>
      <w:pPr>
        <w:ind w:firstLine="480"/>
        <w:spacing w:line="48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当月综合</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highlight w:val="none"/>
        </w:rPr>
        <w:t xml:space="preserve">成绩在80分以下为不合格格次，当月费用为：[1-3×（95-实际得分）/100]×月合同金额。</w:t>
      </w:r>
      <w:bookmarkEnd w:id="99"/>
      <w:r/>
      <w:r/>
    </w:p>
    <w:p>
      <w:pPr>
        <w:ind w:left="0" w:right="0" w:firstLine="482"/>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eastAsia="zh-CN"/>
        </w:rPr>
        <w:t xml:space="preserve">乙</w:t>
      </w:r>
      <w:r>
        <w:rPr>
          <w:rFonts w:hint="eastAsia" w:ascii="仿宋" w:hAnsi="仿宋" w:eastAsia="仿宋" w:cs="仿宋"/>
          <w:color w:val="auto"/>
          <w:sz w:val="24"/>
          <w:highlight w:val="none"/>
        </w:rPr>
        <w:t xml:space="preserve">方需提交的支付文件包括：</w:t>
      </w:r>
      <w:r>
        <w:rPr>
          <w:rFonts w:hint="eastAsia" w:ascii="仿宋" w:hAnsi="仿宋" w:eastAsia="仿宋" w:cs="仿宋"/>
          <w:color w:val="auto"/>
          <w:sz w:val="24"/>
          <w:highlight w:val="none"/>
          <w:lang w:eastAsia="zh-CN"/>
        </w:rPr>
        <w:t xml:space="preserve">乙</w:t>
      </w:r>
      <w:r>
        <w:rPr>
          <w:rFonts w:hint="eastAsia" w:ascii="仿宋" w:hAnsi="仿宋" w:eastAsia="仿宋" w:cs="仿宋"/>
          <w:color w:val="auto"/>
          <w:sz w:val="24"/>
          <w:highlight w:val="none"/>
        </w:rPr>
        <w:t xml:space="preserve">方出具的全额正式发票。</w:t>
      </w:r>
      <w:r/>
    </w:p>
    <w:p>
      <w:pPr>
        <w:ind w:left="0" w:right="0" w:firstLine="482"/>
        <w:jc w:val="center"/>
        <w:keepLines w:val="0"/>
        <w:keepNext w:val="0"/>
        <w:pageBreakBefore w:val="0"/>
        <w:spacing w:line="360" w:lineRule="auto"/>
        <w:rPr>
          <w:rFonts w:hint="eastAsia" w:ascii="仿宋" w:hAnsi="仿宋" w:eastAsia="仿宋" w:cs="仿宋"/>
          <w:b/>
          <w:bCs/>
          <w:color w:val="auto"/>
          <w:sz w:val="24"/>
          <w:highlight w:val="none"/>
          <w:lang w:val="en-US" w:eastAsia="zh-CN"/>
        </w:rPr>
        <w:outlineLvl w:val="1"/>
      </w:pPr>
      <w:r/>
      <w:bookmarkStart w:id="100" w:name="_Toc17689"/>
      <w:r>
        <w:rPr>
          <w:rFonts w:hint="eastAsia" w:ascii="仿宋" w:hAnsi="仿宋" w:eastAsia="仿宋" w:cs="仿宋"/>
          <w:b/>
          <w:bCs/>
          <w:color w:val="auto"/>
          <w:sz w:val="24"/>
          <w:highlight w:val="none"/>
        </w:rPr>
        <w:t xml:space="preserve">第三项  质量与</w:t>
      </w:r>
      <w:r>
        <w:rPr>
          <w:rFonts w:hint="eastAsia" w:ascii="仿宋" w:hAnsi="仿宋" w:eastAsia="仿宋" w:cs="仿宋"/>
          <w:b/>
          <w:bCs/>
          <w:strike w:val="0"/>
          <w:color w:val="auto"/>
          <w:sz w:val="24"/>
          <w:highlight w:val="none"/>
          <w:lang w:val="en-US" w:eastAsia="zh-CN"/>
        </w:rPr>
        <w:t xml:space="preserve">评价</w:t>
      </w:r>
      <w:bookmarkEnd w:id="100"/>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b/>
          <w:bCs/>
          <w:color w:val="auto"/>
          <w:sz w:val="24"/>
          <w:highlight w:val="none"/>
        </w:rPr>
        <w:t xml:space="preserve">第</w:t>
      </w:r>
      <w:r>
        <w:rPr>
          <w:rFonts w:hint="eastAsia" w:ascii="仿宋" w:hAnsi="仿宋" w:eastAsia="仿宋" w:cs="仿宋"/>
          <w:b/>
          <w:bCs/>
          <w:color w:val="auto"/>
          <w:sz w:val="24"/>
          <w:highlight w:val="none"/>
          <w:lang w:val="en-US" w:eastAsia="zh-CN"/>
        </w:rPr>
        <w:t xml:space="preserve">七</w:t>
      </w:r>
      <w:r>
        <w:rPr>
          <w:rFonts w:hint="eastAsia" w:ascii="仿宋" w:hAnsi="仿宋" w:eastAsia="仿宋" w:cs="仿宋"/>
          <w:b/>
          <w:bCs/>
          <w:color w:val="auto"/>
          <w:sz w:val="24"/>
          <w:highlight w:val="none"/>
        </w:rPr>
        <w:t xml:space="preserve">条 </w:t>
      </w:r>
      <w:r>
        <w:rPr>
          <w:rFonts w:hint="eastAsia" w:ascii="仿宋" w:hAnsi="仿宋" w:eastAsia="仿宋" w:cs="仿宋"/>
          <w:b/>
          <w:bCs/>
          <w:color w:val="auto"/>
          <w:sz w:val="24"/>
          <w:highlight w:val="none"/>
          <w:lang w:val="en-US" w:eastAsia="zh-CN"/>
        </w:rPr>
        <w:t xml:space="preserve">质量评价</w:t>
      </w:r>
      <w:r>
        <w:rPr>
          <w:rFonts w:hint="eastAsia" w:ascii="仿宋" w:hAnsi="仿宋" w:eastAsia="仿宋" w:cs="仿宋"/>
          <w:b/>
          <w:bCs/>
          <w:color w:val="auto"/>
          <w:sz w:val="24"/>
          <w:highlight w:val="none"/>
        </w:rPr>
        <w:t xml:space="preserve">标准</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以徐州市现行的绿化养护管理相关的法律法规、规范标准、办法文件等。</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b/>
          <w:bCs/>
          <w:color w:val="auto"/>
          <w:sz w:val="24"/>
          <w:highlight w:val="none"/>
        </w:rPr>
        <w:t xml:space="preserve">第</w:t>
      </w:r>
      <w:r>
        <w:rPr>
          <w:rFonts w:hint="eastAsia" w:ascii="仿宋" w:hAnsi="仿宋" w:eastAsia="仿宋" w:cs="仿宋"/>
          <w:b/>
          <w:bCs/>
          <w:color w:val="auto"/>
          <w:sz w:val="24"/>
          <w:highlight w:val="none"/>
          <w:lang w:val="en-US" w:eastAsia="zh-CN"/>
        </w:rPr>
        <w:t xml:space="preserve">八</w:t>
      </w:r>
      <w:r>
        <w:rPr>
          <w:rFonts w:hint="eastAsia" w:ascii="仿宋" w:hAnsi="仿宋" w:eastAsia="仿宋" w:cs="仿宋"/>
          <w:b/>
          <w:bCs/>
          <w:color w:val="auto"/>
          <w:sz w:val="24"/>
          <w:highlight w:val="none"/>
        </w:rPr>
        <w:t xml:space="preserve">条 </w:t>
      </w:r>
      <w:bookmarkStart w:id="101" w:name="_Hlk51276898"/>
      <w:r>
        <w:rPr>
          <w:rFonts w:hint="eastAsia" w:ascii="仿宋" w:hAnsi="仿宋" w:eastAsia="仿宋" w:cs="仿宋"/>
          <w:b/>
          <w:bCs/>
          <w:color w:val="auto"/>
          <w:sz w:val="24"/>
          <w:highlight w:val="none"/>
        </w:rPr>
        <w:t xml:space="preserve">养护管理要点及主要内容</w:t>
      </w:r>
      <w:bookmarkEnd w:id="101"/>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（一）园容园貌园艺管理及病虫害防治</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1.严格按照徐州市地方标准《园林绿化养护管理规范》（DB 3203/T 1010-2021）进行养护管理。</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负责对管理区域内的环境卫生保洁，无垃圾杂物，无干枯枝叶，垃圾能及时清运，重点地区随产随清，其他地区日产日清。生活及建筑垃圾清运到市环卫部门指定的倾放处，园内植物枝、叶现场粉碎还田，或创造条件集中粉碎，分类堆放、发酵处理后回填绿地，以改良土壤，增强土壤肥力。</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3.负责对管理区域内的秩序管理，无拴挂、无宠物入园、夏季无赤臂现象，无自行车、机动车、电动车入园（残疾人轮椅、儿童车除外），无践踏绿地和其他破坏绿化的行为。</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.对管理区域内的地面铺装（含木质铺装）、花坛、座椅（凳）、花架、栅（护）栏、亮化、喷泉等设施日常维修维护保养，各项设施保持完好、使用正常（设施达到设计使用年限自然损毁的除外）。</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.指定专人分区负责养护管理，设置片长，按不同管理区域合理安排养护管理人员。</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.须配备必要的种植、运输工具，负责养护管理范围内的园林植物补植、种植、迁移工作。</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.负责养护管理范围内的</w:t>
      </w:r>
      <w:r>
        <w:rPr>
          <w:rFonts w:hint="eastAsia" w:ascii="仿宋" w:hAnsi="仿宋" w:eastAsia="仿宋" w:cs="仿宋"/>
          <w:color w:val="auto"/>
          <w:sz w:val="24"/>
          <w:szCs w:val="24"/>
          <w:highlight w:val="none"/>
          <w:lang w:eastAsia="zh-CN"/>
        </w:rPr>
        <w:t xml:space="preserve">造型</w:t>
      </w:r>
      <w:r>
        <w:rPr>
          <w:rFonts w:hint="eastAsia" w:ascii="仿宋" w:hAnsi="仿宋" w:eastAsia="仿宋" w:cs="仿宋"/>
          <w:color w:val="auto"/>
          <w:sz w:val="24"/>
          <w:szCs w:val="24"/>
          <w:highlight w:val="none"/>
        </w:rPr>
        <w:t xml:space="preserve">植物的</w:t>
      </w:r>
      <w:r>
        <w:rPr>
          <w:rFonts w:hint="eastAsia" w:ascii="仿宋" w:hAnsi="仿宋" w:eastAsia="仿宋" w:cs="仿宋"/>
          <w:color w:val="auto"/>
          <w:sz w:val="24"/>
          <w:szCs w:val="24"/>
          <w:highlight w:val="none"/>
          <w:lang w:eastAsia="zh-CN"/>
        </w:rPr>
        <w:t xml:space="preserve">及时</w:t>
      </w:r>
      <w:r>
        <w:rPr>
          <w:rFonts w:hint="eastAsia" w:ascii="仿宋" w:hAnsi="仿宋" w:eastAsia="仿宋" w:cs="仿宋"/>
          <w:color w:val="auto"/>
          <w:sz w:val="24"/>
          <w:szCs w:val="24"/>
          <w:highlight w:val="none"/>
        </w:rPr>
        <w:t xml:space="preserve">修剪、施肥、除草、浇水等日常养护管理工作</w:t>
      </w:r>
      <w:r>
        <w:rPr>
          <w:rFonts w:hint="eastAsia" w:ascii="仿宋" w:hAnsi="仿宋" w:eastAsia="仿宋" w:cs="仿宋"/>
          <w:color w:val="auto"/>
          <w:sz w:val="24"/>
          <w:szCs w:val="24"/>
          <w:highlight w:val="none"/>
          <w:lang w:eastAsia="zh-CN"/>
        </w:rPr>
        <w:t xml:space="preserve">，保持造型植物的艺术形态</w:t>
      </w:r>
      <w:r>
        <w:rPr>
          <w:rFonts w:hint="eastAsia" w:ascii="仿宋" w:hAnsi="仿宋" w:eastAsia="仿宋" w:cs="仿宋"/>
          <w:color w:val="auto"/>
          <w:sz w:val="24"/>
          <w:szCs w:val="24"/>
          <w:highlight w:val="none"/>
        </w:rPr>
        <w:t xml:space="preserve">。</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.负责对养护管理范围内绿地养护，并对养护管理范围内死亡的树木、草坪、地被等，由乙方及时补种、完善，补植品种、规格应与原树木基本相同。</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.按要求每月将苗木生长情况及日常养护管理计划、片区及人员安排计划上报管理单位。</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.如遇市政工程、重大活动时，乙方应派人员，做好绿地的维护管理工作，保证绿地及设施完好。</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日常养护管理</w:t>
      </w:r>
      <w:r>
        <w:rPr>
          <w:rFonts w:hint="eastAsia" w:ascii="仿宋" w:hAnsi="仿宋" w:eastAsia="仿宋" w:cs="仿宋"/>
          <w:color w:val="auto"/>
          <w:sz w:val="24"/>
          <w:szCs w:val="24"/>
          <w:highlight w:val="none"/>
        </w:rPr>
        <w:t xml:space="preserve">台账记录详细如实。每个履约周期及其年周期对乙方养护管理工作质量和成效进行总体质量评价。评价结果纳入企业信用体系。</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负责及时处置养护管理范围内发生的数字化城市管理案件、“12345”政府服务热线工单和上级交办的事项等。</w:t>
      </w:r>
      <w:r/>
    </w:p>
    <w:p>
      <w:pPr>
        <w:ind w:firstLine="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val="en-US" w:eastAsia="zh-CN"/>
        </w:rPr>
        <w:t xml:space="preserve">九</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工作人员要求</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工作人员人数见乙方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投标文件，在总人数不变的情况下，合理安排各重要部位的工作人员数量。工作人员具体要求如下：</w:t>
      </w:r>
      <w:r/>
    </w:p>
    <w:p>
      <w:pPr>
        <w:numPr>
          <w:ilvl w:val="0"/>
          <w:numId w:val="0"/>
        </w:num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（一）</w:t>
      </w:r>
      <w:r>
        <w:rPr>
          <w:rFonts w:hint="eastAsia" w:ascii="仿宋" w:hAnsi="仿宋" w:eastAsia="仿宋" w:cs="仿宋"/>
          <w:color w:val="auto"/>
          <w:sz w:val="24"/>
          <w:szCs w:val="24"/>
          <w:highlight w:val="none"/>
        </w:rPr>
        <w:t xml:space="preserve">人员配备要求：</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人数要求（以下人数为最低标准，投标人可根据自身情况增加）：</w:t>
      </w:r>
      <w:r/>
    </w:p>
    <w:tbl>
      <w:tblPr>
        <w:tblStyle w:val="950"/>
        <w:tblW w:w="511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749"/>
        <w:gridCol w:w="985"/>
        <w:gridCol w:w="1412"/>
        <w:gridCol w:w="871"/>
        <w:gridCol w:w="944"/>
        <w:gridCol w:w="985"/>
        <w:gridCol w:w="1491"/>
        <w:gridCol w:w="949"/>
        <w:gridCol w:w="983"/>
      </w:tblGrid>
      <w:tr>
        <w:trPr>
          <w:cantSplit/>
          <w:jc w:val="center"/>
          <w:trHeight w:val="327"/>
        </w:trPr>
        <w:tc>
          <w:tcPr>
            <w:gridSpan w:val="10"/>
            <w:tcW w:w="5000" w:type="pct"/>
            <w:vAlign w:val="bottom"/>
            <w:textDirection w:val="lrTb"/>
            <w:noWrap w:val="false"/>
          </w:tcPr>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工作人员最低人数（单位：人）</w:t>
            </w:r>
            <w:r/>
          </w:p>
        </w:tc>
      </w:tr>
      <w:tr>
        <w:trPr>
          <w:cantSplit/>
          <w:jc w:val="center"/>
          <w:trHeight w:val="1084"/>
        </w:trPr>
        <w:tc>
          <w:tcPr>
            <w:tcW w:w="407" w:type="pct"/>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w:t>
            </w:r>
            <w:r/>
          </w:p>
        </w:tc>
        <w:tc>
          <w:tcPr>
            <w:tcW w:w="367" w:type="pct"/>
            <w:vAlign w:val="center"/>
            <w:textDirection w:val="lrTb"/>
            <w:noWrap w:val="false"/>
          </w:tcPr>
          <w:p>
            <w:pPr>
              <w:jc w:val="center"/>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zh-CN"/>
              </w:rPr>
              <w:t xml:space="preserve">总</w:t>
            </w:r>
            <w:r>
              <w:rPr>
                <w:rFonts w:hint="eastAsia" w:ascii="仿宋" w:hAnsi="仿宋" w:eastAsia="仿宋" w:cs="仿宋"/>
                <w:color w:val="auto"/>
                <w:sz w:val="24"/>
                <w:szCs w:val="24"/>
                <w:highlight w:val="none"/>
                <w:lang w:eastAsia="en-US"/>
              </w:rPr>
              <w:t xml:space="preserve">人数</w:t>
            </w:r>
            <w:r/>
          </w:p>
        </w:tc>
        <w:tc>
          <w:tcPr>
            <w:tcW w:w="483" w:type="pct"/>
            <w:vAlign w:val="center"/>
            <w:textDirection w:val="lrTb"/>
            <w:noWrap w:val="false"/>
          </w:tcPr>
          <w:p>
            <w:pPr>
              <w:jc w:val="center"/>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zh-CN"/>
              </w:rPr>
              <w:t xml:space="preserve">项</w:t>
            </w:r>
            <w:r>
              <w:rPr>
                <w:rFonts w:hint="eastAsia" w:ascii="仿宋" w:hAnsi="仿宋" w:eastAsia="仿宋" w:cs="仿宋"/>
                <w:color w:val="auto"/>
                <w:sz w:val="24"/>
                <w:szCs w:val="24"/>
                <w:highlight w:val="none"/>
                <w:lang w:eastAsia="en-US"/>
              </w:rPr>
              <w:t xml:space="preserve">目负责人</w:t>
            </w:r>
            <w:r/>
          </w:p>
        </w:tc>
        <w:tc>
          <w:tcPr>
            <w:tcW w:w="692" w:type="pct"/>
            <w:vAlign w:val="center"/>
            <w:textDirection w:val="lrTb"/>
            <w:noWrap w:val="false"/>
          </w:tcPr>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技术</w:t>
            </w:r>
            <w:r>
              <w:rPr>
                <w:rFonts w:hint="eastAsia" w:ascii="仿宋" w:hAnsi="仿宋" w:eastAsia="仿宋" w:cs="仿宋"/>
                <w:color w:val="auto"/>
                <w:sz w:val="24"/>
                <w:szCs w:val="24"/>
                <w:highlight w:val="none"/>
                <w:lang w:val="en-US" w:eastAsia="zh-CN"/>
              </w:rPr>
              <w:t xml:space="preserve">人</w:t>
            </w:r>
            <w:r>
              <w:rPr>
                <w:rFonts w:hint="eastAsia" w:ascii="仿宋" w:hAnsi="仿宋" w:eastAsia="仿宋" w:cs="仿宋"/>
                <w:color w:val="auto"/>
                <w:sz w:val="24"/>
                <w:szCs w:val="24"/>
                <w:highlight w:val="none"/>
                <w:lang w:eastAsia="zh-CN"/>
              </w:rPr>
              <w:t xml:space="preserve">员（兼现场负责人）</w:t>
            </w:r>
            <w:r/>
          </w:p>
        </w:tc>
        <w:tc>
          <w:tcPr>
            <w:tcW w:w="871" w:type="dxa"/>
            <w:vAlign w:val="center"/>
            <w:textDirection w:val="lrTb"/>
            <w:noWrap w:val="false"/>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rPr>
              <w:t xml:space="preserve">质检员</w:t>
            </w:r>
            <w:r/>
          </w:p>
        </w:tc>
        <w:tc>
          <w:tcPr>
            <w:tcW w:w="944" w:type="dxa"/>
            <w:vAlign w:val="center"/>
            <w:textDirection w:val="lrTb"/>
            <w:noWrap w:val="false"/>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rPr>
              <w:t xml:space="preserve">安全员</w:t>
            </w:r>
            <w:r/>
          </w:p>
        </w:tc>
        <w:tc>
          <w:tcPr>
            <w:tcW w:w="985" w:type="dxa"/>
            <w:vAlign w:val="center"/>
            <w:textDirection w:val="lrTb"/>
            <w:noWrap w:val="false"/>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rPr>
              <w:t xml:space="preserve">资料员</w:t>
            </w:r>
            <w:r/>
          </w:p>
        </w:tc>
        <w:tc>
          <w:tcPr>
            <w:tcW w:w="1491" w:type="dxa"/>
            <w:vAlign w:val="center"/>
            <w:textDirection w:val="lrTb"/>
            <w:noWrap w:val="false"/>
          </w:tcPr>
          <w:p>
            <w:pPr>
              <w:pStyle w:val="995"/>
              <w:ind w:firstLine="0"/>
              <w:jc w:val="center"/>
              <w:keepLines w:val="0"/>
              <w:keepNext w:val="0"/>
              <w:pageBreakBefore w:val="0"/>
              <w:spacing w:line="240" w:lineRule="auto"/>
              <w:widowControl/>
              <w:rPr>
                <w:rFonts w:hint="default"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rPr>
              <w:t xml:space="preserve">专职园林园艺修剪</w:t>
            </w:r>
            <w:r>
              <w:rPr>
                <w:rFonts w:hint="eastAsia" w:ascii="仿宋" w:hAnsi="仿宋" w:eastAsia="仿宋" w:cs="仿宋"/>
                <w:color w:val="auto"/>
                <w:sz w:val="24"/>
                <w:szCs w:val="24"/>
                <w:highlight w:val="none"/>
                <w:lang w:val="en-US" w:eastAsia="zh-CN"/>
              </w:rPr>
              <w:t xml:space="preserve">工</w:t>
            </w:r>
            <w:r/>
          </w:p>
        </w:tc>
        <w:tc>
          <w:tcPr>
            <w:tcW w:w="949" w:type="dxa"/>
            <w:vAlign w:val="center"/>
            <w:textDirection w:val="lrTb"/>
            <w:noWrap w:val="false"/>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秩序巡查人数</w:t>
            </w:r>
            <w:r/>
          </w:p>
        </w:tc>
        <w:tc>
          <w:tcPr>
            <w:tcW w:w="983" w:type="dxa"/>
            <w:vAlign w:val="center"/>
            <w:textDirection w:val="lrTb"/>
            <w:noWrap w:val="false"/>
          </w:tcPr>
          <w:p>
            <w:pPr>
              <w:pStyle w:val="99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现场养护</w:t>
            </w:r>
            <w:r>
              <w:rPr>
                <w:rFonts w:hint="eastAsia" w:ascii="仿宋" w:hAnsi="仿宋" w:eastAsia="仿宋" w:cs="仿宋"/>
                <w:color w:val="auto"/>
                <w:sz w:val="24"/>
                <w:szCs w:val="24"/>
                <w:highlight w:val="none"/>
                <w:lang w:val="en-US" w:eastAsia="zh-CN"/>
              </w:rPr>
              <w:t xml:space="preserve">工</w:t>
            </w:r>
            <w:r/>
          </w:p>
        </w:tc>
      </w:tr>
      <w:tr>
        <w:trPr>
          <w:jc w:val="center"/>
          <w:trHeight w:val="615"/>
        </w:trPr>
        <w:tc>
          <w:tcPr>
            <w:tcW w:w="407" w:type="pct"/>
            <w:vAlign w:val="center"/>
            <w:textDirection w:val="lrTb"/>
            <w:noWrap w:val="false"/>
          </w:tcPr>
          <w:p>
            <w:pPr>
              <w:ind w:firstLine="0"/>
              <w:jc w:val="left"/>
              <w:spacing w:after="200" w:line="276"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367"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483"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692"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427"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463"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483"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731" w:type="pct"/>
            <w:vAlign w:val="center"/>
            <w:textDirection w:val="lrTb"/>
            <w:noWrap w:val="false"/>
          </w:tcPr>
          <w:p>
            <w:pPr>
              <w:ind w:firstLine="0"/>
              <w:jc w:val="left"/>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465"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477"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r>
      <w:tr>
        <w:trPr>
          <w:jc w:val="center"/>
          <w:trHeight w:val="615"/>
        </w:trPr>
        <w:tc>
          <w:tcPr>
            <w:tcW w:w="407" w:type="pct"/>
            <w:vAlign w:val="center"/>
            <w:textDirection w:val="lrTb"/>
            <w:noWrap w:val="false"/>
          </w:tcPr>
          <w:p>
            <w:pPr>
              <w:ind w:firstLine="0"/>
              <w:jc w:val="left"/>
              <w:spacing w:after="200" w:line="276"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367"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483"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692"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427"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463"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483"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731" w:type="pct"/>
            <w:vAlign w:val="center"/>
            <w:textDirection w:val="lrTb"/>
            <w:noWrap w:val="false"/>
          </w:tcPr>
          <w:p>
            <w:pPr>
              <w:ind w:firstLine="0"/>
              <w:jc w:val="left"/>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465"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477"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r>
    </w:tbl>
    <w:p>
      <w:pPr>
        <w:numPr>
          <w:ilvl w:val="0"/>
          <w:numId w:val="0"/>
        </w:numPr>
        <w:ind w:right="0" w:firstLine="480"/>
        <w:keepLines w:val="0"/>
        <w:keepNext w:val="0"/>
        <w:pageBreakBefore w:val="0"/>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人员配备要求：以上要求人员年龄在18周岁</w:t>
      </w:r>
      <w:r>
        <w:rPr>
          <w:rFonts w:hint="eastAsia" w:ascii="仿宋" w:hAnsi="仿宋" w:eastAsia="仿宋" w:cs="仿宋"/>
          <w:color w:val="auto"/>
          <w:sz w:val="24"/>
          <w:szCs w:val="24"/>
          <w:highlight w:val="none"/>
          <w:lang w:val="en-US" w:eastAsia="zh-CN"/>
        </w:rPr>
        <w:t xml:space="preserve">以上、</w:t>
      </w:r>
      <w:r>
        <w:rPr>
          <w:rFonts w:hint="eastAsia" w:ascii="仿宋" w:hAnsi="仿宋" w:eastAsia="仿宋" w:cs="仿宋"/>
          <w:color w:val="auto"/>
          <w:sz w:val="24"/>
          <w:szCs w:val="24"/>
          <w:highlight w:val="none"/>
          <w:lang w:eastAsia="zh-CN"/>
        </w:rPr>
        <w:t xml:space="preserve">身心健康，品行端正</w:t>
      </w:r>
      <w:r>
        <w:rPr>
          <w:rFonts w:hint="eastAsia" w:ascii="仿宋" w:hAnsi="仿宋" w:eastAsia="仿宋" w:cs="仿宋"/>
          <w:color w:val="auto"/>
          <w:sz w:val="24"/>
          <w:szCs w:val="24"/>
          <w:highlight w:val="none"/>
          <w:lang w:val="en-US" w:eastAsia="zh-CN"/>
        </w:rPr>
        <w:t xml:space="preserve">中国公民</w:t>
      </w:r>
      <w:r>
        <w:rPr>
          <w:rFonts w:hint="eastAsia" w:ascii="仿宋" w:hAnsi="仿宋" w:eastAsia="仿宋" w:cs="仿宋"/>
          <w:color w:val="auto"/>
          <w:sz w:val="24"/>
          <w:szCs w:val="24"/>
          <w:highlight w:val="none"/>
          <w:lang w:eastAsia="zh-CN"/>
        </w:rPr>
        <w:t xml:space="preserve">，并严格遵守《劳动法》相关规定；</w:t>
      </w:r>
      <w:r/>
    </w:p>
    <w:p>
      <w:pPr>
        <w:numPr>
          <w:ilvl w:val="0"/>
          <w:numId w:val="0"/>
        </w:numPr>
        <w:ind w:right="0" w:firstLine="480"/>
        <w:keepLines w:val="0"/>
        <w:keepNext w:val="0"/>
        <w:pageBreakBefore w:val="0"/>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统一工作服装，并带有公司标识。</w:t>
      </w:r>
      <w:r/>
    </w:p>
    <w:p>
      <w:pPr>
        <w:ind w:right="0" w:firstLine="480"/>
        <w:keepLines w:val="0"/>
        <w:keepNext w:val="0"/>
        <w:pageBreakBefore w:val="0"/>
        <w:spacing w:line="360" w:lineRule="auto"/>
        <w:widowControl/>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lang w:eastAsia="zh-CN"/>
        </w:rPr>
        <w:t xml:space="preserve">、提供24小时应急服务，附近应有固定办公地点、值班人员及联系电话。（</w:t>
      </w:r>
      <w:r>
        <w:rPr>
          <w:rFonts w:hint="eastAsia" w:ascii="仿宋" w:hAnsi="仿宋" w:eastAsia="仿宋" w:cs="仿宋"/>
          <w:b/>
          <w:color w:val="auto"/>
          <w:sz w:val="24"/>
          <w:szCs w:val="24"/>
          <w:highlight w:val="none"/>
          <w:lang w:eastAsia="zh-CN"/>
        </w:rPr>
        <w:t xml:space="preserve">投标文件中提供应急方案</w:t>
      </w:r>
      <w:r>
        <w:rPr>
          <w:rFonts w:hint="eastAsia" w:ascii="仿宋" w:hAnsi="仿宋" w:eastAsia="仿宋" w:cs="仿宋"/>
          <w:b/>
          <w:bCs/>
          <w:color w:val="auto"/>
          <w:sz w:val="24"/>
          <w:szCs w:val="24"/>
          <w:highlight w:val="none"/>
          <w:lang w:eastAsia="zh-CN"/>
        </w:rPr>
        <w:t xml:space="preserve">（包含办公地点图片及拟定值班人员和联系电话）</w:t>
      </w:r>
      <w:r>
        <w:rPr>
          <w:rFonts w:hint="eastAsia" w:ascii="仿宋" w:hAnsi="仿宋" w:eastAsia="仿宋" w:cs="仿宋"/>
          <w:bCs/>
          <w:color w:val="auto"/>
          <w:sz w:val="24"/>
          <w:szCs w:val="24"/>
          <w:highlight w:val="none"/>
          <w:lang w:eastAsia="zh-CN"/>
        </w:rPr>
        <w:t xml:space="preserve">）。</w:t>
      </w:r>
      <w:r/>
    </w:p>
    <w:p>
      <w:pPr>
        <w:ind w:left="0" w:right="0" w:firstLine="480"/>
        <w:jc w:val="both"/>
        <w:keepLines w:val="0"/>
        <w:keepNext w:val="0"/>
        <w:pageBreakBefore w:val="0"/>
        <w:spacing w:line="360" w:lineRule="auto"/>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strike w:val="0"/>
          <w:color w:val="auto"/>
          <w:sz w:val="24"/>
          <w:szCs w:val="24"/>
          <w:highlight w:val="none"/>
          <w:lang w:val="en-US" w:eastAsia="zh-CN"/>
        </w:rPr>
        <w:t xml:space="preserve">5</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bidi="ar-SA"/>
        </w:rPr>
        <w:t xml:space="preserve">投标人必须要与上述现场工作人员签署不少于本合同履约期的用人用工合同，并购买相应的人身保险。</w:t>
      </w:r>
      <w:r/>
    </w:p>
    <w:p>
      <w:pPr>
        <w:ind w:firstLine="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val="en-US" w:eastAsia="zh-CN"/>
        </w:rPr>
        <w:t xml:space="preserve">十</w:t>
      </w:r>
      <w:r>
        <w:rPr>
          <w:rFonts w:hint="eastAsia" w:ascii="仿宋" w:hAnsi="仿宋" w:eastAsia="仿宋" w:cs="仿宋"/>
          <w:b/>
          <w:bCs/>
          <w:color w:val="auto"/>
          <w:sz w:val="24"/>
          <w:szCs w:val="24"/>
          <w:highlight w:val="none"/>
        </w:rPr>
        <w:t xml:space="preserve">条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机械机具设备配置要求</w:t>
      </w:r>
      <w:r/>
    </w:p>
    <w:p>
      <w:pPr>
        <w:ind w:firstLine="48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见乙方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投标文件。</w:t>
      </w:r>
      <w:r/>
    </w:p>
    <w:tbl>
      <w:tblPr>
        <w:tblStyle w:val="950"/>
        <w:tblW w:w="10385" w:type="dxa"/>
        <w:jc w:val="center"/>
        <w:tblLayout w:type="fixed"/>
        <w:tblCellMar>
          <w:left w:w="108" w:type="dxa"/>
          <w:top w:w="0" w:type="dxa"/>
          <w:right w:w="108" w:type="dxa"/>
          <w:bottom w:w="0" w:type="dxa"/>
        </w:tblCellMar>
        <w:tblLook w:val="04A0" w:firstRow="1" w:lastRow="0" w:firstColumn="1" w:lastColumn="0" w:noHBand="0" w:noVBand="1"/>
      </w:tblPr>
      <w:tblGrid>
        <w:gridCol w:w="438"/>
        <w:gridCol w:w="467"/>
        <w:gridCol w:w="486"/>
        <w:gridCol w:w="486"/>
        <w:gridCol w:w="429"/>
        <w:gridCol w:w="435"/>
        <w:gridCol w:w="540"/>
        <w:gridCol w:w="435"/>
        <w:gridCol w:w="420"/>
        <w:gridCol w:w="459"/>
        <w:gridCol w:w="748"/>
        <w:gridCol w:w="810"/>
        <w:gridCol w:w="945"/>
        <w:gridCol w:w="870"/>
        <w:gridCol w:w="2417"/>
      </w:tblGrid>
      <w:tr>
        <w:trPr>
          <w:jc w:val="center"/>
          <w:trHeight w:val="765"/>
        </w:trPr>
        <w:tc>
          <w:tcPr>
            <w:tcBorders>
              <w:top w:val="single" w:color="auto" w:sz="4" w:space="0"/>
              <w:left w:val="single" w:color="auto" w:sz="4" w:space="0"/>
              <w:right w:val="single" w:color="auto" w:sz="4" w:space="0"/>
            </w:tcBorders>
            <w:tcW w:w="438" w:type="dxa"/>
            <w:vAlign w:val="center"/>
            <w:vMerge w:val="restart"/>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采购包</w:t>
            </w:r>
            <w:r/>
          </w:p>
        </w:tc>
        <w:tc>
          <w:tcPr>
            <w:tcBorders>
              <w:top w:val="single" w:color="auto" w:sz="4" w:space="0"/>
              <w:left w:val="single" w:color="auto" w:sz="4" w:space="0"/>
              <w:right w:val="single" w:color="auto" w:sz="4" w:space="0"/>
            </w:tcBorders>
            <w:tcW w:w="467" w:type="dxa"/>
            <w:vAlign w:val="center"/>
            <w:vMerge w:val="restart"/>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采购包名称</w:t>
            </w:r>
            <w:r/>
          </w:p>
        </w:tc>
        <w:tc>
          <w:tcPr>
            <w:gridSpan w:val="8"/>
            <w:tcBorders>
              <w:top w:val="single" w:color="auto" w:sz="4" w:space="0"/>
              <w:left w:val="single" w:color="auto" w:sz="4" w:space="0"/>
              <w:bottom w:val="single" w:color="auto" w:sz="4" w:space="0"/>
              <w:right w:val="single" w:color="auto" w:sz="4" w:space="0"/>
            </w:tcBorders>
            <w:tcW w:w="369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绿地养护设备</w:t>
            </w:r>
            <w:r/>
          </w:p>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（辆或台）</w:t>
            </w:r>
            <w:r/>
          </w:p>
        </w:tc>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树枝叶粉碎设备</w:t>
            </w:r>
            <w:r/>
          </w:p>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保洁设备</w:t>
            </w:r>
            <w:r/>
          </w:p>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（辆）</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pStyle w:val="1013"/>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pacing w:val="0"/>
                <w:sz w:val="24"/>
                <w:szCs w:val="24"/>
                <w:highlight w:val="none"/>
                <w:lang w:val="en-US" w:eastAsia="zh-CN" w:bidi="ar-SA"/>
              </w:rPr>
              <w:t xml:space="preserve">秩序巡查设备（部）</w:t>
            </w:r>
            <w:r/>
          </w:p>
        </w:tc>
        <w:tc>
          <w:tcPr>
            <w:tcBorders>
              <w:top w:val="single" w:color="auto" w:sz="4" w:space="0"/>
              <w:left w:val="none" w:color="000000" w:sz="4" w:space="0"/>
              <w:bottom w:val="single" w:color="auto" w:sz="4" w:space="0"/>
              <w:right w:val="single" w:color="auto" w:sz="4" w:space="0"/>
            </w:tcBorders>
            <w:tcW w:w="870" w:type="dxa"/>
            <w:vAlign w:val="center"/>
            <w:textDirection w:val="lrTb"/>
            <w:noWrap w:val="false"/>
          </w:tcPr>
          <w:p>
            <w:pPr>
              <w:ind w:firstLine="0"/>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数字化城管案件办理</w:t>
            </w:r>
            <w:r/>
          </w:p>
          <w:p>
            <w:pPr>
              <w:ind w:firstLine="0"/>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w:t>
            </w:r>
            <w:r/>
          </w:p>
        </w:tc>
        <w:tc>
          <w:tcPr>
            <w:tcBorders>
              <w:top w:val="single" w:color="auto" w:sz="4" w:space="0"/>
              <w:left w:val="none" w:color="000000" w:sz="4" w:space="0"/>
              <w:bottom w:val="single" w:color="auto" w:sz="4" w:space="0"/>
              <w:right w:val="single" w:color="auto" w:sz="4" w:space="0"/>
            </w:tcBorders>
            <w:tcW w:w="2417"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道路安全防护设施（组）</w:t>
            </w:r>
            <w:r/>
          </w:p>
        </w:tc>
      </w:tr>
      <w:tr>
        <w:trPr>
          <w:jc w:val="center"/>
          <w:trHeight w:val="1560"/>
        </w:trPr>
        <w:tc>
          <w:tcPr>
            <w:tcBorders>
              <w:left w:val="single" w:color="auto" w:sz="4" w:space="0"/>
              <w:bottom w:val="single" w:color="auto" w:sz="4" w:space="0"/>
              <w:right w:val="single" w:color="auto" w:sz="4" w:space="0"/>
            </w:tcBorders>
            <w:tcW w:w="438" w:type="dxa"/>
            <w:vAlign w:val="center"/>
            <w:vMerge w:val="continue"/>
            <w:textDirection w:val="lrTb"/>
            <w:noWrap w:val="false"/>
          </w:tcPr>
          <w:p>
            <w:pPr>
              <w:ind w:firstLine="48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bottom w:val="single" w:color="auto" w:sz="4" w:space="0"/>
              <w:right w:val="single" w:color="auto" w:sz="4" w:space="0"/>
            </w:tcBorders>
            <w:tcW w:w="467" w:type="dxa"/>
            <w:vAlign w:val="center"/>
            <w:vMerge w:val="continue"/>
            <w:textDirection w:val="lrTb"/>
            <w:noWrap w:val="false"/>
          </w:tcPr>
          <w:p>
            <w:pPr>
              <w:ind w:firstLine="48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水车</w:t>
            </w:r>
            <w:r/>
          </w:p>
        </w:tc>
        <w:tc>
          <w:tcPr>
            <w:tcBorders>
              <w:top w:val="none" w:color="000000" w:sz="4" w:space="0"/>
              <w:left w:val="single" w:color="auto"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喷药设备</w:t>
            </w:r>
            <w:r/>
          </w:p>
        </w:tc>
        <w:tc>
          <w:tcPr>
            <w:tcBorders>
              <w:top w:val="none" w:color="000000" w:sz="4" w:space="0"/>
              <w:left w:val="single" w:color="auto" w:sz="4" w:space="0"/>
              <w:bottom w:val="single" w:color="auto" w:sz="4" w:space="0"/>
              <w:right w:val="single" w:color="auto" w:sz="4" w:space="0"/>
            </w:tcBorders>
            <w:tcW w:w="42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b w:val="0"/>
                <w:bCs w:val="0"/>
                <w:color w:val="auto"/>
                <w:spacing w:val="0"/>
                <w:sz w:val="24"/>
                <w:szCs w:val="24"/>
                <w:highlight w:val="none"/>
                <w:lang w:val="en-US" w:eastAsia="zh-CN" w:bidi="ar-SA"/>
              </w:rPr>
              <w:t xml:space="preserve">水泵</w:t>
            </w:r>
            <w:r/>
          </w:p>
        </w:tc>
        <w:tc>
          <w:tcPr>
            <w:tcBorders>
              <w:top w:val="none" w:color="000000" w:sz="4" w:space="0"/>
              <w:left w:val="single" w:color="auto" w:sz="4" w:space="0"/>
              <w:bottom w:val="single" w:color="auto" w:sz="4" w:space="0"/>
              <w:right w:val="single" w:color="auto" w:sz="4" w:space="0"/>
            </w:tcBorders>
            <w:tcW w:w="43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绿篱修剪机</w:t>
            </w:r>
            <w:r/>
          </w:p>
        </w:tc>
        <w:tc>
          <w:tcPr>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草坪修剪机</w:t>
            </w:r>
            <w:r/>
          </w:p>
        </w:tc>
        <w:tc>
          <w:tcPr>
            <w:tcBorders>
              <w:top w:val="none" w:color="000000" w:sz="4" w:space="0"/>
              <w:left w:val="single" w:color="auto" w:sz="4" w:space="0"/>
              <w:bottom w:val="single" w:color="auto" w:sz="4" w:space="0"/>
              <w:right w:val="single" w:color="auto" w:sz="4" w:space="0"/>
            </w:tcBorders>
            <w:tcW w:w="43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割灌机</w:t>
            </w:r>
            <w:r/>
          </w:p>
        </w:tc>
        <w:tc>
          <w:tcPr>
            <w:tcBorders>
              <w:top w:val="none" w:color="000000" w:sz="4" w:space="0"/>
              <w:left w:val="single" w:color="auto" w:sz="4" w:space="0"/>
              <w:bottom w:val="single" w:color="auto" w:sz="4" w:space="0"/>
              <w:right w:val="single" w:color="auto" w:sz="4" w:space="0"/>
            </w:tcBorders>
            <w:tcW w:w="42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疏草机</w:t>
            </w:r>
            <w:r/>
          </w:p>
        </w:tc>
        <w:tc>
          <w:tcPr>
            <w:tcBorders>
              <w:top w:val="none" w:color="000000" w:sz="4" w:space="0"/>
              <w:left w:val="single" w:color="auto" w:sz="4" w:space="0"/>
              <w:bottom w:val="single" w:color="auto" w:sz="4" w:space="0"/>
              <w:right w:val="single" w:color="auto" w:sz="4" w:space="0"/>
            </w:tcBorders>
            <w:tcW w:w="45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水肥一体机</w:t>
            </w:r>
            <w:r/>
          </w:p>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（机械）</w:t>
            </w:r>
            <w:r/>
          </w:p>
        </w:tc>
        <w:tc>
          <w:tcPr>
            <w:tcBorders>
              <w:top w:val="none" w:color="000000" w:sz="4" w:space="0"/>
              <w:left w:val="single" w:color="auto" w:sz="4" w:space="0"/>
              <w:bottom w:val="single" w:color="auto" w:sz="4" w:space="0"/>
              <w:right w:val="single" w:color="auto" w:sz="4" w:space="0"/>
            </w:tcBorders>
            <w:tcW w:w="748"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可移动铡切揉碎机</w:t>
            </w:r>
            <w:r/>
          </w:p>
        </w:tc>
        <w:tc>
          <w:tcPr>
            <w:tcBorders>
              <w:top w:val="none" w:color="000000" w:sz="4" w:space="0"/>
              <w:left w:val="single" w:color="auto" w:sz="4" w:space="0"/>
              <w:bottom w:val="single" w:color="000000" w:sz="4" w:space="0"/>
              <w:right w:val="single" w:color="auto" w:sz="4" w:space="0"/>
            </w:tcBorders>
            <w:tcW w:w="81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电动保洁车</w:t>
            </w:r>
            <w:r/>
          </w:p>
        </w:tc>
        <w:tc>
          <w:tcPr>
            <w:tcBorders>
              <w:top w:val="none" w:color="000000" w:sz="4" w:space="0"/>
              <w:left w:val="single" w:color="auto" w:sz="4" w:space="0"/>
              <w:bottom w:val="single" w:color="000000" w:sz="4" w:space="0"/>
              <w:right w:val="single" w:color="auto" w:sz="4" w:space="0"/>
            </w:tcBorders>
            <w:tcW w:w="945" w:type="dxa"/>
            <w:vAlign w:val="center"/>
            <w:textDirection w:val="lrTb"/>
            <w:noWrap w:val="false"/>
          </w:tcPr>
          <w:p>
            <w:pPr>
              <w:pStyle w:val="1013"/>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pacing w:val="0"/>
                <w:sz w:val="24"/>
                <w:szCs w:val="24"/>
                <w:highlight w:val="none"/>
                <w:lang w:val="en-US" w:eastAsia="zh-CN" w:bidi="ar-SA"/>
              </w:rPr>
              <w:t xml:space="preserve">对讲机</w:t>
            </w:r>
            <w:r/>
          </w:p>
        </w:tc>
        <w:tc>
          <w:tcPr>
            <w:tcBorders>
              <w:top w:val="none" w:color="000000" w:sz="4" w:space="0"/>
              <w:left w:val="single" w:color="auto" w:sz="4" w:space="0"/>
              <w:bottom w:val="single" w:color="000000" w:sz="4" w:space="0"/>
              <w:right w:val="single" w:color="auto" w:sz="4" w:space="0"/>
            </w:tcBorders>
            <w:tcW w:w="870" w:type="dxa"/>
            <w:vAlign w:val="center"/>
            <w:textDirection w:val="lrTb"/>
            <w:noWrap w:val="false"/>
          </w:tcPr>
          <w:p>
            <w:pPr>
              <w:ind w:firstLine="0"/>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处置通</w:t>
            </w:r>
            <w:r/>
          </w:p>
        </w:tc>
        <w:tc>
          <w:tcPr>
            <w:tcBorders>
              <w:top w:val="none" w:color="000000" w:sz="4" w:space="0"/>
              <w:left w:val="single" w:color="auto" w:sz="4" w:space="0"/>
              <w:bottom w:val="single" w:color="auto" w:sz="4" w:space="0"/>
              <w:right w:val="single" w:color="auto" w:sz="4" w:space="0"/>
            </w:tcBorders>
            <w:tcW w:w="2417"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符合《中华人民共和国国家标准》（GB5768.4-2017）中道路交通标志和标线第4部分：作业区内容要求，配备绿化养护管理作业相应道路安全防护设施。</w:t>
            </w:r>
            <w:r/>
          </w:p>
        </w:tc>
      </w:tr>
      <w:tr>
        <w:trPr>
          <w:jc w:val="center"/>
          <w:trHeight w:val="583"/>
        </w:trPr>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67"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2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54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3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2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5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87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2417"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78"/>
        </w:trPr>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67"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2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54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3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2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5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87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2417"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0"/>
        <w:jc w:val="both"/>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第十一条 </w:t>
      </w:r>
      <w:r>
        <w:rPr>
          <w:rFonts w:hint="eastAsia" w:ascii="仿宋" w:hAnsi="仿宋" w:eastAsia="仿宋" w:cs="仿宋"/>
          <w:color w:val="auto"/>
          <w:sz w:val="24"/>
          <w:szCs w:val="24"/>
          <w:highlight w:val="none"/>
          <w:lang w:val="en-US" w:eastAsia="zh-CN" w:bidi="ar-SA"/>
        </w:rPr>
        <w:t xml:space="preserve">质量验收标准</w:t>
      </w:r>
      <w:r/>
    </w:p>
    <w:p>
      <w:pPr>
        <w:ind w:left="0" w:firstLine="480"/>
        <w:keepLines w:val="0"/>
        <w:keepNext w:val="0"/>
        <w:pageBreakBefore w:val="0"/>
        <w:spacing w:line="360" w:lineRule="auto"/>
        <w:widowControl/>
        <w:rPr>
          <w:rFonts w:hint="eastAsia" w:ascii="仿宋" w:hAnsi="仿宋" w:eastAsia="仿宋" w:cs="仿宋"/>
          <w:strike w:val="0"/>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strike w:val="0"/>
          <w:color w:val="auto"/>
          <w:sz w:val="24"/>
          <w:szCs w:val="24"/>
          <w:highlight w:val="none"/>
        </w:rPr>
        <w:t xml:space="preserve">  以徐州市现行的绿化相关的法律法规、规范标准、办法文件等。</w:t>
      </w:r>
      <w:r/>
    </w:p>
    <w:p>
      <w:pPr>
        <w:ind w:firstLine="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履约保证金</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（一）签订合同前，乙方应向甲方支付履约保证金，履约保证金金额为中标金额的百分之五（5%）大写：人民币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元），履约保证金不计利息。</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（二）履约保证金形式：履约保证金应当以支票、本票、汇票或金融机构、担保机构出具的保函等非现金形式提交。</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（三）履约保证金退还：</w:t>
      </w:r>
      <w:r>
        <w:rPr>
          <w:rFonts w:hint="eastAsia" w:ascii="仿宋" w:hAnsi="仿宋" w:eastAsia="仿宋" w:cs="仿宋"/>
          <w:color w:val="auto"/>
          <w:sz w:val="24"/>
          <w:szCs w:val="24"/>
          <w:highlight w:val="none"/>
          <w:lang w:val="en-US" w:eastAsia="zh-CN"/>
        </w:rPr>
        <w:t xml:space="preserve">合同履行期满后</w:t>
      </w:r>
      <w:r>
        <w:rPr>
          <w:rFonts w:hint="eastAsia" w:ascii="仿宋" w:hAnsi="仿宋" w:eastAsia="仿宋" w:cs="仿宋"/>
          <w:color w:val="auto"/>
          <w:sz w:val="24"/>
          <w:szCs w:val="24"/>
          <w:highlight w:val="none"/>
        </w:rPr>
        <w:t xml:space="preserve">，乙方出具甲方提供的《验收书》并结算违约赔偿（如有）后无息退还给乙方，如未提供，履约保证金不予退还。</w:t>
      </w:r>
      <w:r/>
    </w:p>
    <w:p>
      <w:pPr>
        <w:pStyle w:val="95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0"/>
        <w:jc w:val="center"/>
        <w:spacing w:line="520" w:lineRule="exact"/>
        <w:rPr>
          <w:rFonts w:hint="eastAsia" w:ascii="仿宋" w:hAnsi="仿宋" w:eastAsia="仿宋" w:cs="仿宋"/>
          <w:b/>
          <w:bCs/>
          <w:color w:val="auto"/>
          <w:sz w:val="24"/>
          <w:szCs w:val="24"/>
          <w:highlight w:val="none"/>
          <w:lang w:val="en-US" w:eastAsia="zh-CN" w:bidi="ar-SA"/>
        </w:rPr>
        <w:outlineLvl w:val="1"/>
      </w:pPr>
      <w:r/>
      <w:bookmarkStart w:id="102" w:name="_Toc15059"/>
      <w:r>
        <w:rPr>
          <w:rFonts w:hint="eastAsia" w:ascii="仿宋" w:hAnsi="仿宋" w:eastAsia="仿宋" w:cs="仿宋"/>
          <w:b/>
          <w:bCs/>
          <w:color w:val="auto"/>
          <w:sz w:val="24"/>
          <w:szCs w:val="24"/>
          <w:highlight w:val="none"/>
          <w:lang w:val="en-US" w:eastAsia="zh-CN" w:bidi="ar-SA"/>
        </w:rPr>
        <w:t xml:space="preserve">第四项  甲乙双方的权利和义务</w:t>
      </w:r>
      <w:bookmarkEnd w:id="102"/>
      <w:r/>
      <w:r/>
    </w:p>
    <w:p>
      <w:pPr>
        <w:ind w:firstLine="22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甲方的权利和义务</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（一）甲方对乙方有实施日常检查、</w:t>
      </w:r>
      <w:r>
        <w:rPr>
          <w:rFonts w:hint="eastAsia" w:ascii="仿宋" w:hAnsi="仿宋" w:eastAsia="仿宋" w:cs="仿宋"/>
          <w:color w:val="auto"/>
          <w:sz w:val="24"/>
          <w:szCs w:val="24"/>
          <w:highlight w:val="none"/>
          <w:lang w:eastAsia="zh-CN"/>
        </w:rPr>
        <w:t xml:space="preserve">质量验收（</w:t>
      </w:r>
      <w:r>
        <w:rPr>
          <w:rFonts w:hint="eastAsia" w:ascii="仿宋" w:hAnsi="仿宋" w:eastAsia="仿宋" w:cs="仿宋"/>
          <w:color w:val="auto"/>
          <w:sz w:val="24"/>
          <w:szCs w:val="24"/>
          <w:highlight w:val="none"/>
          <w:lang w:val="en-US" w:eastAsia="zh-CN"/>
        </w:rPr>
        <w:t xml:space="preserve">评价）</w:t>
      </w:r>
      <w:r>
        <w:rPr>
          <w:rFonts w:hint="eastAsia" w:ascii="仿宋" w:hAnsi="仿宋" w:eastAsia="仿宋" w:cs="仿宋"/>
          <w:color w:val="auto"/>
          <w:sz w:val="24"/>
          <w:szCs w:val="24"/>
          <w:highlight w:val="none"/>
        </w:rPr>
        <w:t xml:space="preserve">、管理的权利。</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（二）甲方可对乙方存在问题限期整改，整改费用由乙方承担。</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（三）甲方需确保乙方合同价款（按照甲方出具的</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结果）按时到位。</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（四）甲方检查人员必须公开、公平、公正检查</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bookmarkStart w:id="103" w:name="_Hlk51277609"/>
      <w:r>
        <w:rPr>
          <w:rFonts w:hint="eastAsia" w:ascii="仿宋" w:hAnsi="仿宋" w:eastAsia="仿宋" w:cs="仿宋"/>
          <w:color w:val="auto"/>
          <w:sz w:val="24"/>
          <w:szCs w:val="24"/>
          <w:highlight w:val="none"/>
        </w:rPr>
        <w:t xml:space="preserve">（五）甲方监督检查乙方对法律、法规、规章和相关作业标准、行业规范的履行情况。</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（六）甲方根据服务项目实际情况对优化调整。</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（七）甲方根据本合同约定第六项“合同的解除”中有关规定解除合同。</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（八）甲方有权要求乙方限期更换履约意识不强、履约能力不足、不能坚守岗位、不服从管理的项目负责人、现场负责人及其他服务人员。</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（九）甲方有权定期对乙方养护机械设备机具等进行查验，要求乙方限期更换达不到使用标准的机械设备机具。</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（十）甲方根据相关政策和规定调整</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细则和评分标准。</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（十一）甲方在整个合同履行期内均有权对中标人提供的资料、主要人员、机械机具设备等进行复核，如有不符将取消中标资格并没收全部履约保证金。</w:t>
      </w:r>
      <w:bookmarkEnd w:id="103"/>
      <w:r/>
      <w:r/>
    </w:p>
    <w:p>
      <w:pPr>
        <w:ind w:firstLine="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numPr>
          <w:ilvl w:val="0"/>
          <w:numId w:val="0"/>
        </w:numP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条</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乙方的权利和义务</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（一）乙方应自觉接受甲方及其下属绿地监管单位及有关人员的检查、</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、指导和监督。</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（二）乙方不得出现违法违规用工的情况。</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（三）乙方必须按照合同约定足额配备相关人员。</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（四）乙方不得擅自更换项目负责人、技术员（兼现场负责人）、质检员、安全员、资料员、专职修剪人员和项目其他服务人员。</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（五）合同履行期内，乙方在</w:t>
      </w:r>
      <w:r>
        <w:rPr>
          <w:rFonts w:hint="eastAsia" w:ascii="仿宋" w:hAnsi="仿宋" w:eastAsia="仿宋" w:cs="仿宋"/>
          <w:color w:val="auto"/>
          <w:sz w:val="24"/>
          <w:szCs w:val="24"/>
          <w:highlight w:val="none"/>
          <w:lang w:val="en-US" w:eastAsia="zh-CN"/>
        </w:rPr>
        <w:t xml:space="preserve">徐州市</w:t>
      </w:r>
      <w:r>
        <w:rPr>
          <w:rFonts w:hint="eastAsia" w:ascii="仿宋" w:hAnsi="仿宋" w:eastAsia="仿宋" w:cs="仿宋"/>
          <w:color w:val="auto"/>
          <w:sz w:val="24"/>
          <w:szCs w:val="24"/>
          <w:highlight w:val="none"/>
        </w:rPr>
        <w:t xml:space="preserve">应有固定办公和经营场所，用于作业、管理、机具停放、办公等。</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（六）乙方要加强工作人员的安全教育、职业技能等培训，完善相关措施，作业人员应经专业培训后方可上岗作业，确保安全无事故。</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（七）在责任期内，乙方必须制定每周、月工作计划，并按计划完成当周、月的日常工作。</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（八）乙方不得擅自大面积减少或改变绿地植物配置，如需改造，须书面申请上报甲方同意后方可施工。</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（九）乙方需全面配合甲方在乙方绿地内组织实施的科研试验等工作，并提供必要的人员和设备。</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（十）乙方应无条件在规定时间内完成某些需紧急处置的情况，或上级重大活动安排的任务及各类创建任务。</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（十一）乙方按照相关要求和标准建立日常养护自查制度，完善各项台账资料。</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（十二）乙方承担其工作人员的人身财产损害及造成第三方损害的法律责任。</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（十三）乙方必须将所投入本项目的设备（车辆）行驶证及机动车登记证书彩色扫描件交甲方备案，设备（车辆）只能在本项目专用，未经甲方书面同意不得用于其他项目。</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（十四）乙方按甲方要求参加相关业务会议、培训和活动等。</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（十五）乙方严格按照《徐州市推进城市生活垃圾分类行动方案》处置园林垃圾，严禁混入其他垃圾收集容器，严禁将其他非绿化垃圾夹杂在绿化植物废弃物中，做好园林垃圾收集、分类、运输和处置等工作。</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（十六）合同履约期间，乙方工作人员如遇人身伤亡事故， 由乙方承担全部经济与法律责任，甲方享有追偿权。</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（十七）乙方不得在管理范围内存在行政管理（执法）行为。</w:t>
      </w:r>
      <w:r/>
    </w:p>
    <w:p>
      <w:pPr>
        <w:ind w:firstLine="0"/>
        <w:jc w:val="center"/>
        <w:spacing w:line="520" w:lineRule="exact"/>
        <w:rPr>
          <w:rFonts w:hint="eastAsia" w:ascii="仿宋" w:hAnsi="仿宋" w:eastAsia="仿宋" w:cs="仿宋"/>
          <w:b/>
          <w:bCs/>
          <w:color w:val="auto"/>
          <w:sz w:val="24"/>
          <w:szCs w:val="24"/>
          <w:highlight w:val="none"/>
          <w:lang w:val="en-US" w:eastAsia="zh-CN" w:bidi="ar-SA"/>
        </w:rPr>
        <w:outlineLvl w:val="1"/>
      </w:pPr>
      <w:r/>
      <w:bookmarkStart w:id="104" w:name="_Toc3684"/>
      <w:r>
        <w:rPr>
          <w:rFonts w:hint="eastAsia" w:ascii="仿宋" w:hAnsi="仿宋" w:eastAsia="仿宋" w:cs="仿宋"/>
          <w:b/>
          <w:bCs/>
          <w:color w:val="auto"/>
          <w:sz w:val="24"/>
          <w:szCs w:val="24"/>
          <w:highlight w:val="none"/>
          <w:lang w:val="en-US" w:eastAsia="zh-CN" w:bidi="ar-SA"/>
        </w:rPr>
        <w:t xml:space="preserve">第五项  违约责任</w:t>
      </w:r>
      <w:bookmarkEnd w:id="104"/>
      <w:r/>
      <w:r/>
    </w:p>
    <w:p>
      <w:pPr>
        <w:ind w:left="0" w:firstLine="0"/>
        <w:spacing w:line="480" w:lineRule="exact"/>
        <w:widowControl/>
        <w:rPr>
          <w:rFonts w:hint="eastAsia" w:ascii="仿宋" w:hAnsi="仿宋" w:eastAsia="仿宋" w:cs="仿宋"/>
          <w:color w:val="auto"/>
          <w:sz w:val="24"/>
          <w:szCs w:val="24"/>
          <w:highlight w:val="none"/>
        </w:rPr>
      </w:pPr>
      <w:r/>
      <w:bookmarkStart w:id="105" w:name="_Hlk51621984"/>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五</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甲方未按约定支付合同价款，乙方按照有关法律法规规定，有权追究甲方违约责任。</w:t>
      </w:r>
      <w:r/>
    </w:p>
    <w:p>
      <w:pPr>
        <w:ind w:left="0" w:firstLine="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条 </w:t>
      </w:r>
      <w:r>
        <w:rPr>
          <w:rFonts w:hint="eastAsia" w:ascii="仿宋" w:hAnsi="仿宋" w:eastAsia="仿宋" w:cs="仿宋"/>
          <w:color w:val="auto"/>
          <w:sz w:val="24"/>
          <w:szCs w:val="24"/>
          <w:highlight w:val="none"/>
        </w:rPr>
        <w:t xml:space="preserve">发生下列情况之一的，甲方有权要求乙方限期整改，并承担相应责任。</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（一）未按合同约定数量配备相关工作人员，或者工作人员到岗率低于95%的，限期调整；若整改不到位，月度综合</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一次性扣除10分。</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（二）乙方未能及时处置上级指派或各类应急任务的，甲方及其监管单位有权指派其他队伍进场，所发生的费用在乙方履约保证金中扣除，并在月度综合</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中一次性扣除5分。</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（三）当月针对同一点位同一存在问题，连续2次整改不合格或累计3次及以上未完成甲方交办的任务的，月度综合</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一次性扣除2分。</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（四）现场检查</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期间，项目负责人不在现场的，每次扣5分；技术员（兼现场负责人）不在现场的，每人每次扣2分/人。每月月度综合</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最高可扣13分。</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（五）项目负责人、技术员（兼现场负责人）按月统计请假超过5天的，每0.5天扣0.5分/人（不足0.5天的按0.5天计）；未遵守请销假制度的，当月综合</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每人每次扣2分。</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w:t>
      </w:r>
      <w:bookmarkStart w:id="106" w:name="_Hlk52741648"/>
      <w:r>
        <w:rPr>
          <w:rFonts w:hint="eastAsia" w:ascii="仿宋" w:hAnsi="仿宋" w:eastAsia="仿宋" w:cs="仿宋"/>
          <w:color w:val="auto"/>
          <w:sz w:val="24"/>
          <w:szCs w:val="24"/>
          <w:highlight w:val="none"/>
        </w:rPr>
        <w:t xml:space="preserve">）乙方未按甲方要求参加相关业务会议、培训和活动等的人员，月度综合</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每人每次扣1分。</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（七）乙方机械机具设备等未按要求从事作业，或者不在规定场所的，主要施工车辆如水车等每次每辆扣1分，其他小型机具设备每次每台（部）扣0.5分，计入月度综合</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成绩。</w:t>
      </w:r>
      <w:bookmarkEnd w:id="106"/>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（八）出现绿地占用毁绿行为，且没及时跟踪行政执法处理结果，或擅自减少或改变绿地植物配置的，要承担相应损失。</w:t>
      </w:r>
      <w:r/>
    </w:p>
    <w:p>
      <w:pPr>
        <w:ind w:firstLine="0"/>
        <w:jc w:val="center"/>
        <w:spacing w:line="520" w:lineRule="exact"/>
        <w:rPr>
          <w:rFonts w:hint="eastAsia" w:ascii="仿宋" w:hAnsi="仿宋" w:eastAsia="仿宋" w:cs="仿宋"/>
          <w:b/>
          <w:bCs/>
          <w:color w:val="auto"/>
          <w:sz w:val="24"/>
          <w:szCs w:val="24"/>
          <w:highlight w:val="none"/>
          <w:lang w:val="en-US" w:eastAsia="zh-CN" w:bidi="ar-SA"/>
        </w:rPr>
        <w:outlineLvl w:val="1"/>
      </w:pPr>
      <w:r/>
      <w:bookmarkStart w:id="107" w:name="_Toc9960"/>
      <w:r/>
      <w:bookmarkStart w:id="108" w:name="_Hlk51277999"/>
      <w:r>
        <w:rPr>
          <w:rFonts w:hint="eastAsia" w:ascii="仿宋" w:hAnsi="仿宋" w:eastAsia="仿宋" w:cs="仿宋"/>
          <w:b/>
          <w:bCs/>
          <w:color w:val="auto"/>
          <w:sz w:val="24"/>
          <w:szCs w:val="24"/>
          <w:highlight w:val="none"/>
          <w:lang w:val="en-US" w:eastAsia="zh-CN" w:bidi="ar-SA"/>
        </w:rPr>
        <w:t xml:space="preserve">第六项  合同的解除</w:t>
      </w:r>
      <w:bookmarkEnd w:id="107"/>
      <w:r/>
      <w:r/>
    </w:p>
    <w:p>
      <w:pPr>
        <w:ind w:left="0" w:firstLine="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合同履行期内发生下列情况之一的，甲方有权终止合同，没收乙方履约保证金，乙方应赔偿甲方由此产生的经济损失。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（一）不服从甲方或其委托的检查</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监管单位管理的；</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（二）检查</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过程中发现乙方有转包或分包行为的；</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（三）擅自更换项目负责人、技术员（兼现场负责人）的或者未按甲方要求在规定时间内更换的；</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（四）未足额配置机械机具设备等，限期整改仍未配备到位的；</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（五）在试管期间，</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成绩2次低于80分（含80分）或3次倒数第一且有1次低于80分（含80分）的；</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（六）每一履约年累计3次</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不合格（低于80分）；</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（七）在责任期内，如乙方10日内未对绿地全面或部分绿地进行日常</w:t>
      </w:r>
      <w:bookmarkStart w:id="109" w:name="_Hlk51622104"/>
      <w:r>
        <w:rPr>
          <w:rFonts w:hint="eastAsia" w:ascii="仿宋" w:hAnsi="仿宋" w:eastAsia="仿宋" w:cs="仿宋"/>
          <w:color w:val="auto"/>
          <w:sz w:val="24"/>
          <w:szCs w:val="24"/>
          <w:highlight w:val="none"/>
        </w:rPr>
        <w:t xml:space="preserve">的，经甲方指出仍不进行整改</w:t>
      </w:r>
      <w:bookmarkEnd w:id="109"/>
      <w:r>
        <w:rPr>
          <w:rFonts w:hint="eastAsia" w:ascii="仿宋" w:hAnsi="仿宋" w:eastAsia="仿宋" w:cs="仿宋"/>
          <w:color w:val="auto"/>
          <w:sz w:val="24"/>
          <w:szCs w:val="24"/>
          <w:highlight w:val="none"/>
        </w:rPr>
        <w:t xml:space="preserve">或单方中途退出的；</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（八）乙方因特殊原因，或不具备继续履约能力，提出解除合同，经甲方同意的。</w:t>
      </w:r>
      <w:r/>
    </w:p>
    <w:p>
      <w:pPr>
        <w:ind w:left="0" w:firstLine="0"/>
        <w:jc w:val="left"/>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rPr>
        <w:t xml:space="preserve">条 </w:t>
      </w:r>
      <w:r>
        <w:rPr>
          <w:rFonts w:hint="eastAsia" w:ascii="仿宋" w:hAnsi="仿宋" w:eastAsia="仿宋" w:cs="仿宋"/>
          <w:color w:val="auto"/>
          <w:sz w:val="24"/>
          <w:szCs w:val="24"/>
          <w:highlight w:val="none"/>
        </w:rPr>
        <w:t xml:space="preserve">合同解除时，提出解除合同的一方应书面通知对方，书面通知到达对方时解除。</w:t>
      </w:r>
      <w:r/>
    </w:p>
    <w:p>
      <w:pPr>
        <w:ind w:left="0" w:firstLine="0"/>
        <w:jc w:val="left"/>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九</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因乙方违约解除合同的，对于尚在投标有效期内的工作由招投标确定的递补队伍负责实施，重新签订养护合同，月度养护经费标准按上一中标人合同价中月度养护标准执行；投标有效期结束的，由甲方重新组织招标，新中标队伍进场前，由乙方继续负责工作，“续管期”内甲方按</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成绩正常兑现经费，续管期原则上不超过 3 个月。</w:t>
      </w:r>
      <w:r/>
    </w:p>
    <w:p>
      <w:pPr>
        <w:ind w:left="0" w:firstLine="0"/>
        <w:jc w:val="left"/>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val="en-US" w:eastAsia="zh-CN"/>
        </w:rPr>
        <w:t xml:space="preserve">二十</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因乙方违约解除合同的，视情况列入政府采购失信行为记录名单。</w:t>
      </w:r>
      <w:bookmarkEnd w:id="108"/>
      <w:r/>
      <w:r/>
    </w:p>
    <w:p>
      <w:pPr>
        <w:ind w:firstLine="0"/>
        <w:jc w:val="center"/>
        <w:spacing w:line="520" w:lineRule="exact"/>
        <w:rPr>
          <w:rFonts w:hint="eastAsia" w:ascii="仿宋" w:hAnsi="仿宋" w:eastAsia="仿宋" w:cs="仿宋"/>
          <w:b/>
          <w:bCs/>
          <w:color w:val="auto"/>
          <w:sz w:val="24"/>
          <w:szCs w:val="24"/>
          <w:highlight w:val="none"/>
          <w:lang w:val="en-US" w:eastAsia="zh-CN" w:bidi="ar-SA"/>
        </w:rPr>
        <w:outlineLvl w:val="1"/>
      </w:pPr>
      <w:r/>
      <w:bookmarkStart w:id="110" w:name="_Toc20327"/>
      <w:r>
        <w:rPr>
          <w:rFonts w:hint="eastAsia" w:ascii="仿宋" w:hAnsi="仿宋" w:eastAsia="仿宋" w:cs="仿宋"/>
          <w:b/>
          <w:bCs/>
          <w:color w:val="auto"/>
          <w:sz w:val="24"/>
          <w:szCs w:val="24"/>
          <w:highlight w:val="none"/>
          <w:lang w:val="en-US" w:eastAsia="zh-CN" w:bidi="ar-SA"/>
        </w:rPr>
        <w:t xml:space="preserve">第七项  其他</w:t>
      </w:r>
      <w:bookmarkEnd w:id="110"/>
      <w:r/>
      <w:r/>
    </w:p>
    <w:p>
      <w:pPr>
        <w:ind w:left="0" w:firstLine="0"/>
        <w:jc w:val="left"/>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第二十</w:t>
      </w:r>
      <w:r>
        <w:rPr>
          <w:rFonts w:hint="eastAsia" w:ascii="仿宋" w:hAnsi="仿宋" w:eastAsia="仿宋" w:cs="仿宋"/>
          <w:b/>
          <w:bCs/>
          <w:color w:val="auto"/>
          <w:sz w:val="24"/>
          <w:szCs w:val="24"/>
          <w:highlight w:val="none"/>
          <w:lang w:val="en-US" w:eastAsia="zh-CN"/>
        </w:rPr>
        <w:t xml:space="preserve">一</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乙方在签署本合同同时，应与甲方或其委托监管单位、项目部及有关人员签署安全生产合同。</w:t>
      </w:r>
      <w:r/>
    </w:p>
    <w:p>
      <w:pPr>
        <w:ind w:left="0" w:firstLine="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第二十</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期内，乙方出现未按照监管单位整改要求在规定期限内整改到位的，由甲方委托其他单位代为整改，费用由乙方承担。</w:t>
      </w:r>
      <w:r/>
    </w:p>
    <w:p>
      <w:pPr>
        <w:ind w:left="0" w:firstLine="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第二十</w:t>
      </w: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合同履约期间如遇人身伤亡事故，由乙方承担全部经济与法律责任。</w:t>
      </w:r>
      <w:r/>
    </w:p>
    <w:p>
      <w:pPr>
        <w:ind w:left="0" w:firstLine="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第二十</w:t>
      </w: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承包工作量若因故发生增减，则承包款根据合同单价同比例增减。</w:t>
      </w:r>
      <w:r/>
    </w:p>
    <w:p>
      <w:pPr>
        <w:ind w:left="0" w:firstLine="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第二十</w:t>
      </w:r>
      <w:r>
        <w:rPr>
          <w:rFonts w:hint="eastAsia" w:ascii="仿宋" w:hAnsi="仿宋" w:eastAsia="仿宋" w:cs="仿宋"/>
          <w:b/>
          <w:bCs/>
          <w:color w:val="auto"/>
          <w:sz w:val="24"/>
          <w:szCs w:val="24"/>
          <w:highlight w:val="none"/>
          <w:lang w:val="en-US" w:eastAsia="zh-CN"/>
        </w:rPr>
        <w:t xml:space="preserve">五</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本合同执行期限内如因自然灾害、城市建设、政策调整或者不可抗力导致合同不得不终止，甲、乙双方应该相互理解，妥善处理终止合同所涉及相关事宜，互不追究对方责任。</w:t>
      </w:r>
      <w:r/>
    </w:p>
    <w:p>
      <w:pPr>
        <w:ind w:left="0" w:firstLine="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第二十</w:t>
      </w: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合同执行过程中，乙方月度综合</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成绩、履约情况等，记入徐州市企业信用评价体系。</w:t>
      </w:r>
      <w:r/>
    </w:p>
    <w:p>
      <w:pPr>
        <w:ind w:left="0" w:firstLine="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第二十</w:t>
      </w: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本合同一式</w:t>
      </w:r>
      <w:r>
        <w:rPr>
          <w:rFonts w:hint="eastAsia" w:ascii="仿宋" w:hAnsi="仿宋" w:eastAsia="仿宋" w:cs="仿宋"/>
          <w:color w:val="auto"/>
          <w:sz w:val="24"/>
          <w:szCs w:val="24"/>
          <w:highlight w:val="none"/>
          <w:u w:val="single"/>
        </w:rPr>
        <w:t xml:space="preserve"> 陆 </w:t>
      </w:r>
      <w:r>
        <w:rPr>
          <w:rFonts w:hint="eastAsia" w:ascii="仿宋" w:hAnsi="仿宋" w:eastAsia="仿宋" w:cs="仿宋"/>
          <w:color w:val="auto"/>
          <w:sz w:val="24"/>
          <w:szCs w:val="24"/>
          <w:highlight w:val="none"/>
        </w:rPr>
        <w:t xml:space="preserve">份，具有同等法律效力，甲方</w:t>
      </w:r>
      <w:r>
        <w:rPr>
          <w:rFonts w:hint="eastAsia" w:ascii="仿宋" w:hAnsi="仿宋" w:eastAsia="仿宋" w:cs="仿宋"/>
          <w:color w:val="auto"/>
          <w:sz w:val="24"/>
          <w:szCs w:val="24"/>
          <w:highlight w:val="none"/>
          <w:u w:val="single"/>
        </w:rPr>
        <w:t xml:space="preserve"> 贰 </w:t>
      </w:r>
      <w:r>
        <w:rPr>
          <w:rFonts w:hint="eastAsia" w:ascii="仿宋" w:hAnsi="仿宋" w:eastAsia="仿宋" w:cs="仿宋"/>
          <w:color w:val="auto"/>
          <w:sz w:val="24"/>
          <w:szCs w:val="24"/>
          <w:highlight w:val="none"/>
        </w:rPr>
        <w:t xml:space="preserve">份，乙方</w:t>
      </w:r>
      <w:r>
        <w:rPr>
          <w:rFonts w:hint="eastAsia" w:ascii="仿宋" w:hAnsi="仿宋" w:eastAsia="仿宋" w:cs="仿宋"/>
          <w:color w:val="auto"/>
          <w:sz w:val="24"/>
          <w:szCs w:val="24"/>
          <w:highlight w:val="none"/>
          <w:u w:val="single"/>
        </w:rPr>
        <w:t xml:space="preserve"> 贰 </w:t>
      </w:r>
      <w:r>
        <w:rPr>
          <w:rFonts w:hint="eastAsia" w:ascii="仿宋" w:hAnsi="仿宋" w:eastAsia="仿宋" w:cs="仿宋"/>
          <w:color w:val="auto"/>
          <w:sz w:val="24"/>
          <w:szCs w:val="24"/>
          <w:highlight w:val="none"/>
        </w:rPr>
        <w:t xml:space="preserve">份，徐州市政府采购中心一份存档，政府采购管理部门一份备案。</w:t>
      </w:r>
      <w:r/>
    </w:p>
    <w:p>
      <w:pPr>
        <w:ind w:left="0" w:firstLine="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第二十</w:t>
      </w: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rPr>
        <w:t xml:space="preserve">条 </w:t>
      </w:r>
      <w:r>
        <w:rPr>
          <w:rFonts w:hint="eastAsia" w:ascii="仿宋" w:hAnsi="仿宋" w:eastAsia="仿宋" w:cs="仿宋"/>
          <w:color w:val="auto"/>
          <w:sz w:val="24"/>
          <w:szCs w:val="24"/>
          <w:highlight w:val="none"/>
        </w:rPr>
        <w:t xml:space="preserve">本合同其他未尽事宜及与招标文件有矛盾之处，以招标文件[</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编号：[        ]为准。</w:t>
      </w:r>
      <w:r/>
    </w:p>
    <w:p>
      <w:pPr>
        <w:ind w:left="0" w:firstLine="0"/>
        <w:spacing w:line="480" w:lineRule="exact"/>
        <w:widowControl/>
        <w:rPr>
          <w:rFonts w:hint="eastAsia" w:ascii="仿宋" w:hAnsi="仿宋" w:eastAsia="仿宋" w:cs="仿宋"/>
          <w:color w:val="auto"/>
          <w:sz w:val="24"/>
          <w:szCs w:val="24"/>
          <w:highlight w:val="none"/>
        </w:rPr>
      </w:pPr>
      <w:r/>
      <w:bookmarkStart w:id="111" w:name="_Hlk52657062"/>
      <w:r>
        <w:rPr>
          <w:rFonts w:hint="eastAsia" w:ascii="仿宋" w:hAnsi="仿宋" w:eastAsia="仿宋" w:cs="仿宋"/>
          <w:b/>
          <w:bCs/>
          <w:color w:val="auto"/>
          <w:sz w:val="24"/>
          <w:szCs w:val="24"/>
          <w:highlight w:val="none"/>
        </w:rPr>
        <w:t xml:space="preserve">第二十</w:t>
      </w:r>
      <w:r>
        <w:rPr>
          <w:rFonts w:hint="eastAsia" w:ascii="仿宋" w:hAnsi="仿宋" w:eastAsia="仿宋" w:cs="仿宋"/>
          <w:b/>
          <w:bCs/>
          <w:color w:val="auto"/>
          <w:sz w:val="24"/>
          <w:szCs w:val="24"/>
          <w:highlight w:val="none"/>
          <w:lang w:val="en-US" w:eastAsia="zh-CN"/>
        </w:rPr>
        <w:t xml:space="preserve">九</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凡因本合同引起的或与本合同有关的一切争议，双方应友好协商解决。如果争议不能得到解决，则任何一方均可向</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徐州仲裁委员会</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申请仲裁。</w:t>
      </w:r>
      <w:bookmarkEnd w:id="105"/>
      <w:r/>
      <w:bookmarkEnd w:id="111"/>
      <w:r/>
      <w:r/>
    </w:p>
    <w:p>
      <w:pPr>
        <w:ind w:firstLine="0"/>
        <w:spacing w:before="240" w:after="240" w:line="360"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以下无正文</w:t>
      </w:r>
      <w:r/>
    </w:p>
    <w:p>
      <w:pPr>
        <w:ind w:firstLine="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方</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乙   方 </w:t>
      </w:r>
      <w:r/>
    </w:p>
    <w:p>
      <w:pPr>
        <w:ind w:firstLine="0"/>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单位签章：                              单位签章：</w:t>
      </w:r>
      <w:r/>
    </w:p>
    <w:p>
      <w:pPr>
        <w:ind w:firstLine="0"/>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单位地址：                              单位地址：</w:t>
      </w:r>
      <w:r/>
    </w:p>
    <w:p>
      <w:pPr>
        <w:ind w:firstLine="0"/>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开户银行：</w:t>
      </w:r>
      <w:r/>
    </w:p>
    <w:p>
      <w:pPr>
        <w:ind w:firstLine="0"/>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银行帐号：                              银行帐号：</w:t>
      </w:r>
      <w:r/>
    </w:p>
    <w:p>
      <w:pPr>
        <w:ind w:firstLine="0"/>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 表 人：                              代 表 人：</w:t>
      </w:r>
      <w:r/>
    </w:p>
    <w:p>
      <w:pPr>
        <w:ind w:firstLine="0"/>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 系 人：                              联 系 人：</w:t>
      </w:r>
      <w:r/>
    </w:p>
    <w:p>
      <w:pPr>
        <w:ind w:firstLine="0"/>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联系电话：</w:t>
      </w:r>
      <w:r/>
    </w:p>
    <w:p>
      <w:pP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签字日期：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  月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签字日期：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rPr>
        <w:br w:type="page" w:clear="all"/>
      </w:r>
      <w:r/>
    </w:p>
    <w:p>
      <w:pPr>
        <w:pStyle w:val="1012"/>
        <w:ind w:left="0" w:firstLine="0"/>
        <w:jc w:val="center"/>
        <w:pageBreakBefore w:val="0"/>
        <w:spacing w:after="0" w:line="312" w:lineRule="auto"/>
        <w:widowControl w:val="off"/>
        <w:rPr>
          <w:rStyle w:val="1241"/>
          <w:rFonts w:hint="eastAsia" w:ascii="仿宋" w:hAnsi="仿宋" w:eastAsia="仿宋" w:cs="仿宋"/>
          <w:bCs/>
          <w:color w:val="auto"/>
          <w:sz w:val="24"/>
          <w:szCs w:val="24"/>
          <w:highlight w:val="none"/>
        </w:rPr>
        <w:outlineLvl w:val="0"/>
      </w:pPr>
      <w:r/>
      <w:bookmarkStart w:id="112" w:name="_Toc15545"/>
      <w:r>
        <w:rPr>
          <w:rStyle w:val="1241"/>
          <w:rFonts w:hint="eastAsia" w:ascii="仿宋" w:hAnsi="仿宋" w:eastAsia="仿宋" w:cs="仿宋"/>
          <w:color w:val="auto"/>
          <w:sz w:val="24"/>
          <w:szCs w:val="24"/>
          <w:highlight w:val="none"/>
        </w:rPr>
        <w:t xml:space="preserve">第十一章 </w:t>
      </w:r>
      <w:bookmarkEnd w:id="86"/>
      <w:r/>
      <w:bookmarkEnd w:id="92"/>
      <w:r>
        <w:rPr>
          <w:rFonts w:hint="eastAsia" w:ascii="仿宋" w:hAnsi="仿宋" w:eastAsia="仿宋" w:cs="仿宋"/>
          <w:color w:val="auto"/>
          <w:sz w:val="24"/>
          <w:szCs w:val="24"/>
          <w:highlight w:val="none"/>
        </w:rPr>
        <w:t xml:space="preserve">《徐州市政府采购业务代理服务费行业指导价格标准》</w:t>
      </w:r>
      <w:bookmarkEnd w:id="112"/>
      <w:r/>
      <w:r/>
    </w:p>
    <w:tbl>
      <w:tblPr>
        <w:tblStyle w:val="1486"/>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bCs/>
                <w:color w:val="auto"/>
                <w:sz w:val="21"/>
                <w:szCs w:val="21"/>
                <w:highlight w:val="none"/>
                <w:vertAlign w:val="baseline"/>
              </w:rPr>
            </w:pPr>
            <w:r>
              <w:rPr>
                <w:rFonts w:hint="eastAsia" w:ascii="仿宋" w:hAnsi="仿宋" w:eastAsia="仿宋" w:cs="仿宋"/>
                <w:b/>
                <w:bCs/>
                <w:color w:val="auto"/>
                <w:sz w:val="21"/>
                <w:szCs w:val="21"/>
                <w:highlight w:val="none"/>
                <w:vertAlign w:val="baseline"/>
                <w:lang w:val="en-US" w:eastAsia="zh-CN"/>
              </w:rPr>
              <w:t xml:space="preserve">中标或者成交金额</w:t>
            </w:r>
            <w:r/>
          </w:p>
        </w:tc>
        <w:tc>
          <w:tcPr>
            <w:tcW w:w="2569" w:type="dxa"/>
            <w:vAlign w:val="center"/>
            <w:textDirection w:val="lrTb"/>
            <w:noWrap w:val="false"/>
          </w:tcPr>
          <w:p>
            <w:pPr>
              <w:jc w:val="center"/>
              <w:pageBreakBefore w:val="0"/>
              <w:spacing w:line="312" w:lineRule="auto"/>
              <w:rPr>
                <w:rFonts w:hint="eastAsia" w:ascii="仿宋" w:hAnsi="仿宋" w:eastAsia="仿宋" w:cs="仿宋"/>
                <w:b/>
                <w:bCs/>
                <w:color w:val="auto"/>
                <w:sz w:val="21"/>
                <w:szCs w:val="21"/>
                <w:highlight w:val="none"/>
                <w:vertAlign w:val="baseline"/>
              </w:rPr>
            </w:pPr>
            <w:r>
              <w:rPr>
                <w:rFonts w:hint="eastAsia" w:ascii="仿宋" w:hAnsi="仿宋" w:eastAsia="仿宋" w:cs="仿宋"/>
                <w:b/>
                <w:bCs/>
                <w:color w:val="auto"/>
                <w:sz w:val="21"/>
                <w:szCs w:val="21"/>
                <w:highlight w:val="none"/>
                <w:vertAlign w:val="baseline"/>
                <w:lang w:val="en-US" w:eastAsia="zh-CN"/>
              </w:rPr>
              <w:t xml:space="preserve">费率</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最低收费金额（每个委托项目）</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5000元</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50万元以下（含50万元）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1.6%</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50-400万元（含400万元）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1.5%</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400-1000万元（含1000万元）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1.1%</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1000-5000万元（含5000万元）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0.8%</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5000-1亿元（含1亿元）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0.25%</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1-10亿元（含10亿元）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0.05%</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10-50亿元（含50亿元）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0.01%</w:t>
            </w:r>
            <w:r/>
          </w:p>
        </w:tc>
      </w:tr>
      <w:tr>
        <w:trPr>
          <w:jc w:val="center"/>
          <w:trHeight w:val="487"/>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50亿元以上</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0.005%</w:t>
            </w:r>
            <w:r/>
          </w:p>
        </w:tc>
      </w:tr>
    </w:tbl>
    <w:p>
      <w:pPr>
        <w:pStyle w:val="995"/>
        <w:ind w:firstLine="505"/>
        <w:jc w:val="left"/>
        <w:pageBreakBefore w:val="0"/>
        <w:spacing w:line="312"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说明：</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1、按上表计算的收费为代理服务全过程的收费金额。各社会代理机构不再收取采购文件制作售卖费用。</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2、代理服务费按差额定率累进法计算。</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3、代理服务费基准金额（按差额定率累进法计算的）=中标金额（按差额定率累进法计算的）*费率（%）</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4、代理服务费应收取金额=代理服务费基准金额（按差额定率累进法计算的）的合计数。</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5、定点类等无金额或事先不能计算出价格总额的项目，按中标（成交）金额100万元计算服务费。</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6.有分包(分标段)的以一个项目计算。</w:t>
      </w:r>
      <w:r/>
    </w:p>
    <w:p>
      <w:pPr>
        <w:pStyle w:val="995"/>
        <w:ind w:firstLine="505"/>
        <w:jc w:val="left"/>
        <w:keepLines w:val="0"/>
        <w:keepNext w:val="0"/>
        <w:pageBreakBefore w:val="0"/>
        <w:spacing w:line="312" w:lineRule="auto"/>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7.开户名称：江苏科建工程项目管理有限公司徐州分公司</w:t>
      </w:r>
      <w:r/>
    </w:p>
    <w:p>
      <w:pPr>
        <w:pStyle w:val="995"/>
        <w:ind w:firstLine="505"/>
        <w:jc w:val="left"/>
        <w:keepLines w:val="0"/>
        <w:keepNext w:val="0"/>
        <w:pageBreakBefore w:val="0"/>
        <w:spacing w:line="312" w:lineRule="auto"/>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开户行：中国农业银行股份有限公司徐州塔东支行</w:t>
      </w:r>
      <w:r/>
    </w:p>
    <w:p>
      <w:pPr>
        <w:pStyle w:val="995"/>
        <w:ind w:firstLine="505"/>
        <w:jc w:val="left"/>
        <w:keepLines w:val="0"/>
        <w:keepNext w:val="0"/>
        <w:pageBreakBefore w:val="0"/>
        <w:spacing w:line="312"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zCs w:val="21"/>
          <w:highlight w:val="none"/>
        </w:rPr>
        <w:t xml:space="preserve">银行帐号：10247401040011283</w:t>
      </w:r>
      <w:r/>
    </w:p>
    <w:p>
      <w:pPr>
        <w:pStyle w:val="1006"/>
        <w:jc w:val="both"/>
        <w:pageBreakBefore w:val="0"/>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1006"/>
        <w:jc w:val="center"/>
        <w:pageBreakBefore w:val="0"/>
        <w:spacing w:line="312" w:lineRule="auto"/>
        <w:widowControl w:val="off"/>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w:t>
      </w:r>
      <w:r>
        <w:rPr>
          <w:rFonts w:hint="eastAsia" w:ascii="仿宋" w:hAnsi="仿宋" w:eastAsia="仿宋" w:cs="仿宋"/>
          <w:b/>
          <w:bCs/>
          <w:color w:val="auto"/>
          <w:sz w:val="24"/>
          <w:szCs w:val="24"/>
          <w:highlight w:val="none"/>
        </w:rPr>
        <w:t xml:space="preserve">（以下无正文）</w:t>
      </w:r>
      <w:r>
        <w:rPr>
          <w:rFonts w:hint="eastAsia" w:ascii="仿宋" w:hAnsi="仿宋" w:eastAsia="仿宋" w:cs="仿宋"/>
          <w:b/>
          <w:bCs/>
          <w:color w:val="auto"/>
          <w:sz w:val="24"/>
          <w:szCs w:val="24"/>
          <w:highlight w:val="none"/>
          <w:lang w:val="en-US" w:eastAsia="zh-CN"/>
        </w:rPr>
        <w:t xml:space="preserve">------------</w:t>
      </w:r>
      <w:r/>
    </w:p>
    <w:sectPr>
      <w:footerReference w:type="default" r:id="rId18"/>
      <w:footerReference w:type="first" r:id="rId19"/>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Wingdings">
    <w:panose1 w:val="05000000000000000000"/>
  </w:font>
  <w:font w:name="Symbol">
    <w:panose1 w:val="05050102010706020507"/>
  </w:font>
  <w:font w:name="新宋体">
    <w:panose1 w:val="02010609030101010101"/>
  </w:font>
  <w:font w:name="方正仿宋简体">
    <w:panose1 w:val="020B0503020202020204"/>
  </w:font>
  <w:font w:name="Calibri Light">
    <w:panose1 w:val="020F0302020204030204"/>
  </w:font>
  <w:font w:name="楷体_GB2312">
    <w:panose1 w:val="02010609060101010101"/>
  </w:font>
  <w:font w:name="Cambria">
    <w:panose1 w:val="02040503050406030204"/>
  </w:font>
  <w:font w:name="Courier New">
    <w:panose1 w:val="02070309020205020404"/>
  </w:font>
  <w:font w:name="黑体">
    <w:panose1 w:val="02010609060101010101"/>
  </w:font>
  <w:font w:name="仿宋_GB2312">
    <w:panose1 w:val="02010609060101010101"/>
  </w:font>
  <w:font w:name="仿宋">
    <w:panose1 w:val="02010609060101010101"/>
  </w:font>
  <w:font w:name="等线 Light">
    <w:panose1 w:val="02010600030101010101"/>
  </w:font>
  <w:font w:name="文鼎粗黑">
    <w:panose1 w:val="020B0503020202020204"/>
  </w:font>
  <w:font w:name="长城仿宋">
    <w:panose1 w:val="020B0503020202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
    <w:panose1 w:val="020B05030202020202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ind w:firstLine="57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ind w:firstLine="57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ind w:firstLine="57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tabs>
        <w:tab w:val="center" w:pos="4153" w:leader="none"/>
        <w:tab w:val="right" w:pos="8306" w:leader="none"/>
      </w:tabs>
      <w:rPr>
        <w:rStyle w:val="1237"/>
      </w:rPr>
      <w:framePr w:wrap="around" w:vAnchor="text" w:hAnchor="margin" w:xAlign="right" w:y="1"/>
    </w:pPr>
    <w:r>
      <w:fldChar w:fldCharType="begin"/>
    </w:r>
    <w:r>
      <w:rPr>
        <w:rStyle w:val="1237"/>
      </w:rPr>
      <w:instrText xml:space="preserve">PAGE  </w:instrText>
    </w:r>
    <w:r>
      <w:fldChar w:fldCharType="separate"/>
    </w:r>
    <w:r>
      <w:rPr>
        <w:rStyle w:val="1237"/>
      </w:rPr>
      <w:t xml:space="preserve">19</w:t>
    </w:r>
    <w:r>
      <w:fldChar w:fldCharType="end"/>
    </w:r>
    <w:r/>
  </w:p>
  <w:p>
    <w:pPr>
      <w:pStyle w:val="1225"/>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right"/>
      <w:tabs>
        <w:tab w:val="right" w:pos="4153" w:leader="none"/>
        <w:tab w:val="left" w:pos="8306" w:leader="underscore"/>
      </w:tabs>
      <w:rPr>
        <w:rStyle w:val="1241"/>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pStyle w:val="995"/>
      <w:rPr>
        <w:rStyle w:val="1241"/>
        <w:rFonts w:ascii="隶书" w:eastAsia="隶书"/>
        <w:b/>
        <w:i/>
        <w:sz w:val="18"/>
      </w:rPr>
    </w:pPr>
    <w:r>
      <w:rPr>
        <w:rFonts w:ascii="隶书" w:eastAsia="隶书"/>
        <w:b/>
        <w:i/>
        <w:sz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Fonts w:eastAsia="隶书"/>
        <w:u w:val="single"/>
      </w:rPr>
      <w:pBdr>
        <w:bottom w:val="single" w:color="auto" w:sz="4" w:space="0"/>
      </w:pBdr>
    </w:pPr>
    <w:r>
      <w:rPr>
        <w:rFonts w:hint="eastAsia"/>
      </w:rPr>
      <w:t xml:space="preserve">      </w:t>
    </w:r>
    <w:r>
      <mc:AlternateContent>
        <mc:Choice Requires="wpg">
          <w:drawing>
            <wp:inline xmlns:wp="http://schemas.openxmlformats.org/drawingml/2006/wordprocessingDrawing" distT="0" distB="0" distL="0" distR="0">
              <wp:extent cx="214630" cy="184150"/>
              <wp:effectExtent l="0" t="0" r="1397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214630" cy="184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9pt;height:14.5pt;mso-wrap-distance-left:0.0pt;mso-wrap-distance-top:0.0pt;mso-wrap-distance-right:0.0pt;mso-wrap-distance-bottom:0.0pt;" stroked="f">
              <v:path textboxrect="0,0,0,0"/>
              <v:imagedata r:id="rId1" o:title=""/>
            </v:shape>
          </w:pict>
        </mc:Fallback>
      </mc:AlternateContent>
    </w:r>
    <w:r>
      <w:rPr>
        <w:rFonts w:hint="eastAsia" w:ascii="仿宋" w:hAnsi="仿宋" w:eastAsia="仿宋" w:cs="仿宋"/>
        <w:iCs/>
        <w:sz w:val="21"/>
        <w:szCs w:val="21"/>
      </w:rPr>
      <w:t xml:space="preserve">江苏科建编制   </w:t>
    </w:r>
    <w:r>
      <w:rPr>
        <w:rFonts w:hint="eastAsia" w:ascii="仿宋" w:hAnsi="仿宋" w:eastAsia="仿宋" w:cs="仿宋"/>
        <w:iCs/>
        <w:sz w:val="21"/>
        <w:szCs w:val="21"/>
        <w:lang w:val="en-US" w:eastAsia="zh-CN"/>
      </w:rPr>
      <w:t xml:space="preserve">             </w:t>
    </w:r>
    <w:r>
      <w:rPr>
        <w:rFonts w:hint="eastAsia" w:ascii="仿宋" w:hAnsi="仿宋" w:eastAsia="仿宋" w:cs="仿宋"/>
        <w:iCs/>
        <w:sz w:val="21"/>
        <w:szCs w:val="21"/>
        <w:lang w:eastAsia="zh-CN"/>
      </w:rPr>
      <w:t xml:space="preserve">2026年新增市管绿地养护管理</w:t>
    </w:r>
    <w:r>
      <w:rPr>
        <w:rFonts w:hint="eastAsia" w:ascii="仿宋" w:hAnsi="仿宋" w:eastAsia="仿宋" w:cs="仿宋"/>
        <w:iCs/>
        <w:sz w:val="21"/>
        <w:szCs w:val="21"/>
        <w:lang w:val="en-US" w:eastAsia="zh-CN"/>
      </w:rPr>
      <w:t xml:space="preserve">                竞争性磋商</w:t>
    </w:r>
    <w:r>
      <w:rPr>
        <w:rFonts w:hint="eastAsia" w:ascii="仿宋" w:hAnsi="仿宋" w:eastAsia="仿宋" w:cs="仿宋"/>
        <w:iCs/>
        <w:sz w:val="21"/>
        <w:szCs w:val="21"/>
      </w:rPr>
      <w:t xml:space="preserve">文件</w:t>
    </w:r>
    <w:r>
      <w:rPr>
        <w:rFonts w:hint="eastAsia" w:ascii="隶书" w:hAnsi="仿宋" w:eastAsia="隶书" w:cs="仿宋"/>
        <w:iCs/>
        <w:sz w:val="21"/>
        <w:szCs w:val="21"/>
      </w:rPr>
      <w:t xml:space="preserve">  </w:t>
    </w:r>
    <w:r>
      <w:rPr>
        <w:rFonts w:hint="eastAsia" w:ascii="隶书" w:hAnsi="仿宋" w:eastAsia="隶书" w:cs="仿宋"/>
        <w:iCs/>
        <w:sz w:val="21"/>
        <w:szCs w:val="21"/>
        <w:u w:val="single"/>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jc w:val="center"/>
      <w:tabs>
        <w:tab w:val="center" w:pos="4153" w:leader="none"/>
        <w:tab w:val="right" w:pos="8306" w:leader="none"/>
      </w:tabs>
      <w:rPr>
        <w:rFonts w:hint="eastAsia" w:eastAsia="宋体"/>
        <w:lang w:eastAsia="zh-CN"/>
      </w:rPr>
    </w:pPr>
    <w:r>
      <w:rPr>
        <w:rFonts w:hint="eastAsia"/>
      </w:rPr>
      <mc:AlternateContent>
        <mc:Choice Requires="wpg">
          <w:drawing>
            <wp:inline xmlns:wp="http://schemas.openxmlformats.org/drawingml/2006/wordprocessingDrawing" distT="0" distB="0" distL="0" distR="0">
              <wp:extent cx="281305" cy="245110"/>
              <wp:effectExtent l="0" t="0" r="4445" b="2540"/>
              <wp:docPr id="2" name="图片 18"/>
              <wp:cNvGraphicFramePr/>
              <a:graphic xmlns:a="http://schemas.openxmlformats.org/drawingml/2006/main">
                <a:graphicData uri="http://schemas.openxmlformats.org/drawingml/2006/picture">
                  <pic:pic xmlns:pic="http://schemas.openxmlformats.org/drawingml/2006/picture">
                    <pic:nvPicPr>
                      <pic:cNvPr id="2" name="图片 18"/>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1pt;height:19.3pt;mso-wrap-distance-left:0.0pt;mso-wrap-distance-top:0.0pt;mso-wrap-distance-right:0.0pt;mso-wrap-distance-bottom:0.0pt;" stroked="f">
              <v:path textboxrect="0,0,0,0"/>
              <v:imagedata r:id="rId1" o:title=""/>
            </v:shape>
          </w:pict>
        </mc:Fallback>
      </mc:AlternateContent>
    </w:r>
    <w:r>
      <w:rPr>
        <w:rFonts w:hint="eastAsia" w:ascii="仿宋" w:hAnsi="仿宋" w:eastAsia="仿宋" w:cs="仿宋"/>
        <w:sz w:val="21"/>
        <w:szCs w:val="21"/>
      </w:rPr>
      <w:t xml:space="preserve">江苏科建编制    </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 xml:space="preserve">  </w:t>
    </w:r>
    <w:r>
      <w:rPr>
        <w:rFonts w:hint="eastAsia" w:ascii="仿宋" w:hAnsi="仿宋" w:eastAsia="仿宋" w:cs="仿宋"/>
        <w:sz w:val="21"/>
        <w:szCs w:val="21"/>
        <w:lang w:eastAsia="zh-CN"/>
      </w:rPr>
      <w:t xml:space="preserve">2026年新增市管绿地养护管理</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 xml:space="preserve">       </w:t>
    </w:r>
    <w:r>
      <w:rPr>
        <w:rFonts w:hint="eastAsia" w:ascii="仿宋" w:hAnsi="仿宋" w:eastAsia="仿宋" w:cs="仿宋"/>
        <w:sz w:val="21"/>
        <w:szCs w:val="21"/>
        <w:lang w:val="en-US" w:eastAsia="zh-CN"/>
      </w:rPr>
      <w:t xml:space="preserve">竞争性磋商</w:t>
    </w:r>
    <w:r>
      <w:rPr>
        <w:rFonts w:hint="eastAsia" w:ascii="仿宋" w:hAnsi="仿宋" w:eastAsia="仿宋" w:cs="仿宋"/>
        <w:sz w:val="21"/>
        <w:szCs w:val="21"/>
        <w:lang w:eastAsia="zh-CN"/>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4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00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9" w:default="1">
    <w:name w:val="Normal"/>
    <w:next w:val="951"/>
    <w:link w:val="1493"/>
    <w:uiPriority w:val="0"/>
    <w:qFormat/>
    <w:pPr>
      <w:jc w:val="both"/>
    </w:pPr>
    <w:rPr>
      <w:rFonts w:hint="default" w:ascii="Calibri" w:hAnsi="Calibri" w:eastAsia="宋体" w:cs="Times New Roman"/>
      <w:sz w:val="21"/>
      <w:szCs w:val="21"/>
      <w:lang w:val="en-US" w:eastAsia="zh-CN" w:bidi="ar-SA"/>
    </w:rPr>
  </w:style>
  <w:style w:type="paragraph" w:styleId="940">
    <w:name w:val="Heading 1"/>
    <w:basedOn w:val="939"/>
    <w:next w:val="939"/>
    <w:link w:val="1082"/>
    <w:uiPriority w:val="9"/>
    <w:qFormat/>
    <w:pPr>
      <w:keepLines/>
      <w:keepNext/>
      <w:spacing w:before="480" w:after="200"/>
      <w:outlineLvl w:val="0"/>
    </w:pPr>
    <w:rPr>
      <w:rFonts w:ascii="Arial" w:hAnsi="Arial" w:eastAsia="Arial" w:cs="Arial"/>
      <w:sz w:val="40"/>
      <w:szCs w:val="40"/>
    </w:rPr>
  </w:style>
  <w:style w:type="paragraph" w:styleId="941">
    <w:name w:val="Heading 2"/>
    <w:basedOn w:val="939"/>
    <w:next w:val="939"/>
    <w:link w:val="1083"/>
    <w:uiPriority w:val="9"/>
    <w:unhideWhenUsed/>
    <w:qFormat/>
    <w:pPr>
      <w:keepLines/>
      <w:keepNext/>
      <w:spacing w:before="360" w:after="200"/>
      <w:outlineLvl w:val="1"/>
    </w:pPr>
    <w:rPr>
      <w:rFonts w:ascii="Arial" w:hAnsi="Arial" w:eastAsia="Arial" w:cs="Arial"/>
      <w:sz w:val="34"/>
    </w:rPr>
  </w:style>
  <w:style w:type="paragraph" w:styleId="942">
    <w:name w:val="Heading 3"/>
    <w:basedOn w:val="939"/>
    <w:next w:val="939"/>
    <w:link w:val="1084"/>
    <w:uiPriority w:val="9"/>
    <w:unhideWhenUsed/>
    <w:qFormat/>
    <w:pPr>
      <w:keepLines/>
      <w:keepNext/>
      <w:spacing w:before="320" w:after="200"/>
      <w:outlineLvl w:val="2"/>
    </w:pPr>
    <w:rPr>
      <w:rFonts w:ascii="Arial" w:hAnsi="Arial" w:eastAsia="Arial" w:cs="Arial"/>
      <w:sz w:val="30"/>
      <w:szCs w:val="30"/>
    </w:rPr>
  </w:style>
  <w:style w:type="paragraph" w:styleId="943">
    <w:name w:val="Heading 4"/>
    <w:basedOn w:val="939"/>
    <w:next w:val="939"/>
    <w:link w:val="1085"/>
    <w:uiPriority w:val="9"/>
    <w:unhideWhenUsed/>
    <w:qFormat/>
    <w:pPr>
      <w:keepLines/>
      <w:keepNext/>
      <w:spacing w:before="320" w:after="200"/>
      <w:outlineLvl w:val="3"/>
    </w:pPr>
    <w:rPr>
      <w:rFonts w:ascii="Arial" w:hAnsi="Arial" w:eastAsia="Arial" w:cs="Arial"/>
      <w:b/>
      <w:bCs/>
      <w:sz w:val="26"/>
      <w:szCs w:val="26"/>
    </w:rPr>
  </w:style>
  <w:style w:type="paragraph" w:styleId="944">
    <w:name w:val="Heading 5"/>
    <w:basedOn w:val="939"/>
    <w:next w:val="939"/>
    <w:link w:val="1086"/>
    <w:uiPriority w:val="9"/>
    <w:unhideWhenUsed/>
    <w:qFormat/>
    <w:pPr>
      <w:keepLines/>
      <w:keepNext/>
      <w:spacing w:before="320" w:after="200"/>
      <w:outlineLvl w:val="4"/>
    </w:pPr>
    <w:rPr>
      <w:rFonts w:ascii="Arial" w:hAnsi="Arial" w:eastAsia="Arial" w:cs="Arial"/>
      <w:b/>
      <w:bCs/>
      <w:sz w:val="24"/>
      <w:szCs w:val="24"/>
    </w:rPr>
  </w:style>
  <w:style w:type="paragraph" w:styleId="945">
    <w:name w:val="Heading 6"/>
    <w:basedOn w:val="939"/>
    <w:next w:val="939"/>
    <w:link w:val="1087"/>
    <w:uiPriority w:val="9"/>
    <w:unhideWhenUsed/>
    <w:qFormat/>
    <w:pPr>
      <w:keepLines/>
      <w:keepNext/>
      <w:spacing w:before="320" w:after="200"/>
      <w:outlineLvl w:val="5"/>
    </w:pPr>
    <w:rPr>
      <w:rFonts w:ascii="Arial" w:hAnsi="Arial" w:eastAsia="Arial" w:cs="Arial"/>
      <w:b/>
      <w:bCs/>
      <w:sz w:val="22"/>
      <w:szCs w:val="22"/>
    </w:rPr>
  </w:style>
  <w:style w:type="paragraph" w:styleId="946">
    <w:name w:val="Heading 7"/>
    <w:basedOn w:val="939"/>
    <w:next w:val="939"/>
    <w:link w:val="1088"/>
    <w:uiPriority w:val="9"/>
    <w:unhideWhenUsed/>
    <w:qFormat/>
    <w:pPr>
      <w:keepLines/>
      <w:keepNext/>
      <w:spacing w:before="320" w:after="200"/>
      <w:outlineLvl w:val="6"/>
    </w:pPr>
    <w:rPr>
      <w:rFonts w:ascii="Arial" w:hAnsi="Arial" w:eastAsia="Arial" w:cs="Arial"/>
      <w:b/>
      <w:bCs/>
      <w:i/>
      <w:iCs/>
      <w:sz w:val="22"/>
      <w:szCs w:val="22"/>
    </w:rPr>
  </w:style>
  <w:style w:type="paragraph" w:styleId="947">
    <w:name w:val="Heading 8"/>
    <w:basedOn w:val="939"/>
    <w:next w:val="939"/>
    <w:link w:val="1089"/>
    <w:uiPriority w:val="9"/>
    <w:unhideWhenUsed/>
    <w:qFormat/>
    <w:pPr>
      <w:keepLines/>
      <w:keepNext/>
      <w:spacing w:before="320" w:after="200"/>
      <w:outlineLvl w:val="7"/>
    </w:pPr>
    <w:rPr>
      <w:rFonts w:ascii="Arial" w:hAnsi="Arial" w:eastAsia="Arial" w:cs="Arial"/>
      <w:i/>
      <w:iCs/>
      <w:sz w:val="22"/>
      <w:szCs w:val="22"/>
    </w:rPr>
  </w:style>
  <w:style w:type="paragraph" w:styleId="948">
    <w:name w:val="Heading 9"/>
    <w:basedOn w:val="939"/>
    <w:next w:val="939"/>
    <w:link w:val="1090"/>
    <w:uiPriority w:val="9"/>
    <w:unhideWhenUsed/>
    <w:qFormat/>
    <w:pPr>
      <w:keepLines/>
      <w:keepNext/>
      <w:spacing w:before="320" w:after="200"/>
      <w:outlineLvl w:val="8"/>
    </w:pPr>
    <w:rPr>
      <w:rFonts w:ascii="Arial" w:hAnsi="Arial" w:eastAsia="Arial" w:cs="Arial"/>
      <w:i/>
      <w:iCs/>
    </w:rPr>
  </w:style>
  <w:style w:type="character" w:styleId="949" w:default="1">
    <w:name w:val="Default Paragraph Font"/>
    <w:uiPriority w:val="1"/>
    <w:semiHidden/>
    <w:unhideWhenUsed/>
    <w:qFormat/>
  </w:style>
  <w:style w:type="table" w:styleId="950" w:default="1">
    <w:name w:val="Normal Table"/>
    <w:uiPriority w:val="99"/>
    <w:semiHidden/>
    <w:unhideWhenUsed/>
    <w:qFormat/>
    <w:tblPr>
      <w:tblCellMar>
        <w:left w:w="108" w:type="dxa"/>
        <w:top w:w="0" w:type="dxa"/>
        <w:right w:w="108" w:type="dxa"/>
        <w:bottom w:w="0" w:type="dxa"/>
      </w:tblCellMar>
    </w:tblPr>
  </w:style>
  <w:style w:type="paragraph" w:styleId="951" w:customStyle="1">
    <w:name w:val="文本块11"/>
    <w:basedOn w:val="952"/>
    <w:uiPriority w:val="0"/>
    <w:qFormat/>
    <w:pPr>
      <w:ind w:left="256" w:right="6" w:firstLine="624"/>
    </w:pPr>
    <w:rPr>
      <w:rFonts w:ascii="Arial" w:hAnsi="Arial" w:eastAsia="仿宋"/>
      <w:sz w:val="28"/>
    </w:rPr>
  </w:style>
  <w:style w:type="paragraph" w:styleId="952" w:customStyle="1">
    <w:name w:val="正文121"/>
    <w:next w:val="9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3">
    <w:name w:val="toc 7"/>
    <w:basedOn w:val="939"/>
    <w:next w:val="939"/>
    <w:uiPriority w:val="39"/>
    <w:unhideWhenUsed/>
    <w:qFormat/>
    <w:pPr>
      <w:ind w:left="1701"/>
      <w:spacing w:after="57"/>
    </w:pPr>
  </w:style>
  <w:style w:type="paragraph" w:styleId="954">
    <w:name w:val="Normal Indent"/>
    <w:basedOn w:val="939"/>
    <w:next w:val="939"/>
    <w:uiPriority w:val="0"/>
    <w:qFormat/>
    <w:pPr>
      <w:ind w:firstLine="420"/>
      <w:jc w:val="left"/>
      <w:widowControl/>
    </w:pPr>
    <w:rPr>
      <w:rFonts w:eastAsia="??"/>
      <w:sz w:val="24"/>
    </w:rPr>
  </w:style>
  <w:style w:type="paragraph" w:styleId="955">
    <w:name w:val="Caption"/>
    <w:basedOn w:val="939"/>
    <w:next w:val="939"/>
    <w:uiPriority w:val="35"/>
    <w:semiHidden/>
    <w:unhideWhenUsed/>
    <w:qFormat/>
    <w:pPr>
      <w:spacing w:line="276" w:lineRule="auto"/>
    </w:pPr>
    <w:rPr>
      <w:b/>
      <w:bCs/>
      <w:color w:val="4f81bd"/>
      <w:sz w:val="18"/>
      <w:szCs w:val="18"/>
    </w:rPr>
  </w:style>
  <w:style w:type="paragraph" w:styleId="956">
    <w:name w:val="Document Map"/>
    <w:basedOn w:val="939"/>
    <w:uiPriority w:val="0"/>
    <w:qFormat/>
    <w:rPr>
      <w:rFonts w:ascii="宋体" w:hAnsi="Calibri"/>
      <w:sz w:val="18"/>
      <w:szCs w:val="18"/>
    </w:rPr>
  </w:style>
  <w:style w:type="paragraph" w:styleId="957">
    <w:name w:val="annotation text"/>
    <w:basedOn w:val="939"/>
    <w:link w:val="1343"/>
    <w:uiPriority w:val="99"/>
    <w:semiHidden/>
    <w:unhideWhenUsed/>
    <w:qFormat/>
    <w:pPr>
      <w:jc w:val="left"/>
    </w:pPr>
  </w:style>
  <w:style w:type="paragraph" w:styleId="958">
    <w:name w:val="Body Text"/>
    <w:basedOn w:val="939"/>
    <w:next w:val="939"/>
    <w:link w:val="1345"/>
    <w:uiPriority w:val="0"/>
    <w:qFormat/>
    <w:pPr>
      <w:jc w:val="left"/>
      <w:spacing w:after="120"/>
    </w:pPr>
    <w:rPr>
      <w:rFonts w:ascii="Times New Roman" w:hAnsi="Times New Roman"/>
      <w:sz w:val="20"/>
      <w:szCs w:val="20"/>
    </w:rPr>
  </w:style>
  <w:style w:type="paragraph" w:styleId="959">
    <w:name w:val="Body Text Indent"/>
    <w:basedOn w:val="939"/>
    <w:next w:val="960"/>
    <w:link w:val="1348"/>
    <w:uiPriority w:val="0"/>
    <w:qFormat/>
    <w:pPr>
      <w:ind w:left="420"/>
      <w:spacing w:after="120"/>
    </w:pPr>
  </w:style>
  <w:style w:type="paragraph" w:styleId="960">
    <w:name w:val="envelope return"/>
    <w:basedOn w:val="939"/>
    <w:uiPriority w:val="0"/>
    <w:qFormat/>
    <w:rPr>
      <w:rFonts w:ascii="Arial" w:hAnsi="Arial"/>
    </w:rPr>
  </w:style>
  <w:style w:type="paragraph" w:styleId="961">
    <w:name w:val="Block Text"/>
    <w:basedOn w:val="939"/>
    <w:next w:val="939"/>
    <w:uiPriority w:val="0"/>
    <w:qFormat/>
    <w:pPr>
      <w:ind w:left="256" w:right="6" w:firstLine="624"/>
    </w:pPr>
    <w:rPr>
      <w:rFonts w:eastAsia="仿宋_GB2312"/>
      <w:sz w:val="28"/>
      <w:szCs w:val="20"/>
    </w:rPr>
  </w:style>
  <w:style w:type="paragraph" w:styleId="962">
    <w:name w:val="toc 5"/>
    <w:basedOn w:val="939"/>
    <w:next w:val="939"/>
    <w:uiPriority w:val="39"/>
    <w:unhideWhenUsed/>
    <w:qFormat/>
    <w:pPr>
      <w:ind w:left="1134"/>
      <w:spacing w:after="57"/>
    </w:pPr>
  </w:style>
  <w:style w:type="paragraph" w:styleId="963">
    <w:name w:val="toc 3"/>
    <w:basedOn w:val="939"/>
    <w:next w:val="939"/>
    <w:uiPriority w:val="39"/>
    <w:unhideWhenUsed/>
    <w:qFormat/>
    <w:pPr>
      <w:ind w:left="567"/>
      <w:spacing w:after="57"/>
    </w:pPr>
  </w:style>
  <w:style w:type="paragraph" w:styleId="964">
    <w:name w:val="Plain Text"/>
    <w:basedOn w:val="939"/>
    <w:uiPriority w:val="0"/>
    <w:qFormat/>
    <w:rPr>
      <w:rFonts w:ascii="宋体" w:hAnsi="Courier New"/>
    </w:rPr>
  </w:style>
  <w:style w:type="paragraph" w:styleId="965">
    <w:name w:val="toc 8"/>
    <w:basedOn w:val="939"/>
    <w:next w:val="939"/>
    <w:uiPriority w:val="39"/>
    <w:unhideWhenUsed/>
    <w:qFormat/>
    <w:pPr>
      <w:ind w:left="1984"/>
      <w:spacing w:after="57"/>
    </w:pPr>
  </w:style>
  <w:style w:type="paragraph" w:styleId="966">
    <w:name w:val="endnote text"/>
    <w:basedOn w:val="939"/>
    <w:link w:val="1208"/>
    <w:uiPriority w:val="99"/>
    <w:semiHidden/>
    <w:unhideWhenUsed/>
    <w:qFormat/>
    <w:rPr>
      <w:sz w:val="20"/>
    </w:rPr>
  </w:style>
  <w:style w:type="paragraph" w:styleId="967">
    <w:name w:val="Balloon Text"/>
    <w:basedOn w:val="939"/>
    <w:link w:val="1346"/>
    <w:uiPriority w:val="99"/>
    <w:semiHidden/>
    <w:unhideWhenUsed/>
    <w:qFormat/>
    <w:rPr>
      <w:sz w:val="18"/>
      <w:szCs w:val="18"/>
    </w:rPr>
  </w:style>
  <w:style w:type="paragraph" w:styleId="968">
    <w:name w:val="Footer"/>
    <w:basedOn w:val="939"/>
    <w:link w:val="1100"/>
    <w:uiPriority w:val="99"/>
    <w:unhideWhenUsed/>
    <w:qFormat/>
    <w:pPr>
      <w:tabs>
        <w:tab w:val="center" w:pos="7143" w:leader="none"/>
        <w:tab w:val="right" w:pos="14287" w:leader="none"/>
      </w:tabs>
    </w:pPr>
  </w:style>
  <w:style w:type="paragraph" w:styleId="969">
    <w:name w:val="Header"/>
    <w:basedOn w:val="939"/>
    <w:link w:val="1098"/>
    <w:uiPriority w:val="99"/>
    <w:unhideWhenUsed/>
    <w:qFormat/>
    <w:pPr>
      <w:tabs>
        <w:tab w:val="center" w:pos="7143" w:leader="none"/>
        <w:tab w:val="right" w:pos="14287" w:leader="none"/>
      </w:tabs>
    </w:pPr>
  </w:style>
  <w:style w:type="paragraph" w:styleId="970">
    <w:name w:val="toc 1"/>
    <w:basedOn w:val="939"/>
    <w:next w:val="939"/>
    <w:uiPriority w:val="39"/>
    <w:unhideWhenUsed/>
    <w:qFormat/>
    <w:pPr>
      <w:spacing w:after="57"/>
    </w:pPr>
  </w:style>
  <w:style w:type="paragraph" w:styleId="971">
    <w:name w:val="toc 4"/>
    <w:basedOn w:val="939"/>
    <w:next w:val="939"/>
    <w:uiPriority w:val="39"/>
    <w:unhideWhenUsed/>
    <w:qFormat/>
    <w:pPr>
      <w:ind w:left="850"/>
      <w:spacing w:after="57"/>
    </w:pPr>
  </w:style>
  <w:style w:type="paragraph" w:styleId="972">
    <w:name w:val="Subtitle"/>
    <w:basedOn w:val="939"/>
    <w:next w:val="939"/>
    <w:link w:val="1093"/>
    <w:uiPriority w:val="11"/>
    <w:qFormat/>
    <w:pPr>
      <w:spacing w:before="200" w:after="200"/>
    </w:pPr>
    <w:rPr>
      <w:sz w:val="24"/>
      <w:szCs w:val="24"/>
    </w:rPr>
  </w:style>
  <w:style w:type="paragraph" w:styleId="973">
    <w:name w:val="footnote text"/>
    <w:basedOn w:val="939"/>
    <w:link w:val="1207"/>
    <w:uiPriority w:val="99"/>
    <w:semiHidden/>
    <w:unhideWhenUsed/>
    <w:qFormat/>
    <w:pPr>
      <w:spacing w:after="40"/>
    </w:pPr>
    <w:rPr>
      <w:sz w:val="18"/>
    </w:rPr>
  </w:style>
  <w:style w:type="paragraph" w:styleId="974">
    <w:name w:val="toc 6"/>
    <w:basedOn w:val="939"/>
    <w:next w:val="939"/>
    <w:uiPriority w:val="39"/>
    <w:unhideWhenUsed/>
    <w:qFormat/>
    <w:pPr>
      <w:ind w:left="1417"/>
      <w:spacing w:after="57"/>
    </w:pPr>
  </w:style>
  <w:style w:type="paragraph" w:styleId="975">
    <w:name w:val="Body Text Indent 3"/>
    <w:basedOn w:val="939"/>
    <w:uiPriority w:val="0"/>
    <w:qFormat/>
    <w:pPr>
      <w:ind w:left="645" w:firstLine="645"/>
    </w:pPr>
    <w:rPr>
      <w:rFonts w:ascii="Arial" w:hAnsi="Arial" w:eastAsia="仿宋_GB2312"/>
      <w:color w:val="ffff00"/>
      <w:sz w:val="32"/>
      <w:szCs w:val="32"/>
    </w:rPr>
  </w:style>
  <w:style w:type="paragraph" w:styleId="976">
    <w:name w:val="table of figures"/>
    <w:basedOn w:val="939"/>
    <w:next w:val="939"/>
    <w:uiPriority w:val="99"/>
    <w:unhideWhenUsed/>
    <w:qFormat/>
  </w:style>
  <w:style w:type="paragraph" w:styleId="977">
    <w:name w:val="toc 2"/>
    <w:basedOn w:val="939"/>
    <w:next w:val="939"/>
    <w:uiPriority w:val="39"/>
    <w:unhideWhenUsed/>
    <w:qFormat/>
    <w:pPr>
      <w:ind w:left="283"/>
      <w:spacing w:after="57"/>
    </w:pPr>
  </w:style>
  <w:style w:type="paragraph" w:styleId="978">
    <w:name w:val="toc 9"/>
    <w:basedOn w:val="939"/>
    <w:next w:val="939"/>
    <w:uiPriority w:val="39"/>
    <w:unhideWhenUsed/>
    <w:qFormat/>
    <w:pPr>
      <w:ind w:left="2268"/>
      <w:spacing w:after="57"/>
    </w:pPr>
  </w:style>
  <w:style w:type="paragraph" w:styleId="979">
    <w:name w:val="Normal (Web)"/>
    <w:basedOn w:val="939"/>
    <w:uiPriority w:val="99"/>
    <w:semiHidden/>
    <w:unhideWhenUsed/>
    <w:qFormat/>
    <w:rPr>
      <w:rFonts w:ascii="Times New Roman" w:hAnsi="Times New Roman"/>
      <w:sz w:val="24"/>
      <w:szCs w:val="24"/>
    </w:rPr>
  </w:style>
  <w:style w:type="paragraph" w:styleId="980">
    <w:name w:val="Title"/>
    <w:basedOn w:val="939"/>
    <w:next w:val="939"/>
    <w:link w:val="1092"/>
    <w:uiPriority w:val="10"/>
    <w:qFormat/>
    <w:pPr>
      <w:contextualSpacing/>
      <w:spacing w:before="300" w:after="200"/>
    </w:pPr>
    <w:rPr>
      <w:sz w:val="48"/>
      <w:szCs w:val="48"/>
    </w:rPr>
  </w:style>
  <w:style w:type="paragraph" w:styleId="981">
    <w:name w:val="annotation subject"/>
    <w:basedOn w:val="957"/>
    <w:next w:val="957"/>
    <w:link w:val="1342"/>
    <w:uiPriority w:val="0"/>
    <w:qFormat/>
    <w:rPr>
      <w:rFonts w:ascii="Times New Roman" w:hAnsi="Times New Roman"/>
      <w:b/>
      <w:bCs/>
      <w:sz w:val="24"/>
      <w:szCs w:val="24"/>
    </w:rPr>
  </w:style>
  <w:style w:type="paragraph" w:styleId="982">
    <w:name w:val="Body Text First Indent"/>
    <w:basedOn w:val="958"/>
    <w:next w:val="983"/>
    <w:uiPriority w:val="99"/>
    <w:qFormat/>
    <w:pPr>
      <w:ind w:firstLine="420"/>
      <w:spacing w:after="120" w:line="440" w:lineRule="exact"/>
    </w:pPr>
    <w:rPr>
      <w:rFonts w:ascii="宋体"/>
    </w:rPr>
  </w:style>
  <w:style w:type="paragraph" w:styleId="983">
    <w:name w:val="Body Text First Indent 2"/>
    <w:basedOn w:val="959"/>
    <w:next w:val="939"/>
    <w:uiPriority w:val="0"/>
    <w:qFormat/>
    <w:pPr>
      <w:ind w:firstLine="420"/>
      <w:spacing w:line="360" w:lineRule="auto"/>
    </w:pPr>
    <w:rPr>
      <w:color w:val="000000"/>
    </w:rPr>
  </w:style>
  <w:style w:type="table" w:styleId="984">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85">
    <w:name w:val="Strong"/>
    <w:basedOn w:val="949"/>
    <w:uiPriority w:val="22"/>
    <w:qFormat/>
    <w:rPr>
      <w:b/>
    </w:rPr>
  </w:style>
  <w:style w:type="character" w:styleId="986">
    <w:name w:val="endnote reference"/>
    <w:uiPriority w:val="99"/>
    <w:semiHidden/>
    <w:unhideWhenUsed/>
    <w:qFormat/>
    <w:rPr>
      <w:vertAlign w:val="superscript"/>
    </w:rPr>
  </w:style>
  <w:style w:type="character" w:styleId="987">
    <w:name w:val="page number"/>
    <w:basedOn w:val="949"/>
    <w:uiPriority w:val="0"/>
    <w:qFormat/>
  </w:style>
  <w:style w:type="character" w:styleId="988">
    <w:name w:val="Emphasis"/>
    <w:basedOn w:val="949"/>
    <w:uiPriority w:val="20"/>
    <w:qFormat/>
    <w:rPr>
      <w:i/>
    </w:rPr>
  </w:style>
  <w:style w:type="character" w:styleId="989">
    <w:name w:val="Hyperlink"/>
    <w:basedOn w:val="949"/>
    <w:uiPriority w:val="99"/>
    <w:unhideWhenUsed/>
    <w:qFormat/>
    <w:rPr>
      <w:color w:val="0000ff"/>
      <w:u w:val="single"/>
    </w:rPr>
  </w:style>
  <w:style w:type="character" w:styleId="990">
    <w:name w:val="annotation reference"/>
    <w:basedOn w:val="949"/>
    <w:uiPriority w:val="99"/>
    <w:semiHidden/>
    <w:unhideWhenUsed/>
    <w:qFormat/>
    <w:rPr>
      <w:sz w:val="21"/>
      <w:szCs w:val="21"/>
    </w:rPr>
  </w:style>
  <w:style w:type="character" w:styleId="991">
    <w:name w:val="footnote reference"/>
    <w:uiPriority w:val="99"/>
    <w:unhideWhenUsed/>
    <w:qFormat/>
    <w:rPr>
      <w:vertAlign w:val="superscript"/>
    </w:rPr>
  </w:style>
  <w:style w:type="paragraph" w:styleId="992" w:customStyle="1">
    <w:name w:val="一级条标题"/>
    <w:basedOn w:val="993"/>
    <w:next w:val="10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3" w:customStyle="1">
    <w:name w:val="章标题"/>
    <w:basedOn w:val="994"/>
    <w:next w:val="100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4" w:customStyle="1">
    <w:name w:val="正文1"/>
    <w:basedOn w:val="995"/>
    <w:next w:val="1003"/>
    <w:link w:val="1241"/>
    <w:uiPriority w:val="0"/>
    <w:qFormat/>
    <w:pPr>
      <w:jc w:val="left"/>
      <w:spacing w:line="360" w:lineRule="atLeast"/>
    </w:pPr>
    <w:rPr>
      <w:rFonts w:ascii="宋体"/>
      <w:sz w:val="24"/>
    </w:rPr>
  </w:style>
  <w:style w:type="paragraph" w:styleId="995" w:customStyle="1">
    <w:name w:val="正文11"/>
    <w:next w:val="996"/>
    <w:link w:val="1324"/>
    <w:uiPriority w:val="0"/>
    <w:qFormat/>
    <w:pPr>
      <w:jc w:val="both"/>
    </w:pPr>
    <w:rPr>
      <w:rFonts w:hint="default" w:ascii="Times New Roman" w:hAnsi="Times New Roman" w:eastAsia="宋体" w:cs="Times New Roman"/>
      <w:lang w:val="en-US" w:eastAsia="zh-CN" w:bidi="ar-SA"/>
    </w:rPr>
  </w:style>
  <w:style w:type="paragraph" w:styleId="996" w:customStyle="1">
    <w:name w:val="文本块1"/>
    <w:basedOn w:val="997"/>
    <w:next w:val="1000"/>
    <w:uiPriority w:val="0"/>
    <w:qFormat/>
    <w:pPr>
      <w:ind w:left="256" w:right="6" w:firstLine="624"/>
    </w:pPr>
    <w:rPr>
      <w:rFonts w:eastAsia="仿宋_GB2312"/>
      <w:sz w:val="28"/>
    </w:rPr>
  </w:style>
  <w:style w:type="paragraph" w:styleId="997" w:customStyle="1">
    <w:name w:val="正文111"/>
    <w:next w:val="998"/>
    <w:uiPriority w:val="0"/>
    <w:qFormat/>
    <w:pPr>
      <w:jc w:val="both"/>
      <w:widowControl w:val="off"/>
    </w:pPr>
    <w:rPr>
      <w:rFonts w:hint="default" w:ascii="Calibri" w:hAnsi="Calibri" w:eastAsia="宋体" w:cs="Calibri"/>
      <w:color w:val="000000"/>
      <w:sz w:val="22"/>
      <w:szCs w:val="22"/>
      <w:lang w:val="en-US" w:eastAsia="zh-CN" w:bidi="ar-SA"/>
    </w:rPr>
  </w:style>
  <w:style w:type="paragraph" w:styleId="998" w:customStyle="1">
    <w:name w:val="正文文本缩进1"/>
    <w:basedOn w:val="994"/>
    <w:next w:val="999"/>
    <w:uiPriority w:val="0"/>
    <w:qFormat/>
    <w:pPr>
      <w:ind w:left="420"/>
      <w:spacing w:after="120"/>
    </w:pPr>
  </w:style>
  <w:style w:type="paragraph" w:styleId="999" w:customStyle="1">
    <w:name w:val="寄信人地址1"/>
    <w:basedOn w:val="995"/>
    <w:uiPriority w:val="0"/>
    <w:qFormat/>
    <w:rPr>
      <w:rFonts w:ascii="Arial" w:hAnsi="Arial"/>
    </w:rPr>
  </w:style>
  <w:style w:type="paragraph" w:styleId="1000" w:customStyle="1">
    <w:name w:val="标题 41"/>
    <w:basedOn w:val="1001"/>
    <w:next w:val="995"/>
    <w:uiPriority w:val="0"/>
    <w:qFormat/>
    <w:pPr>
      <w:keepLines/>
      <w:keepNext/>
      <w:spacing w:line="360" w:lineRule="auto"/>
      <w:outlineLvl w:val="3"/>
    </w:pPr>
    <w:rPr>
      <w:rFonts w:ascii="Arial" w:hAnsi="Arial"/>
      <w:b/>
      <w:bCs/>
      <w:sz w:val="21"/>
      <w:szCs w:val="28"/>
    </w:rPr>
  </w:style>
  <w:style w:type="paragraph" w:styleId="1001" w:customStyle="1">
    <w:name w:val="正文12"/>
    <w:next w:val="1002"/>
    <w:uiPriority w:val="0"/>
    <w:qFormat/>
    <w:pPr>
      <w:jc w:val="both"/>
      <w:widowControl w:val="off"/>
    </w:pPr>
    <w:rPr>
      <w:rFonts w:hint="default" w:ascii="Calibri" w:hAnsi="Calibri" w:eastAsia="Calibri" w:cs="Times New Roman"/>
      <w:sz w:val="21"/>
      <w:szCs w:val="24"/>
      <w:lang w:val="en-US" w:eastAsia="zh-CN" w:bidi="ar-SA"/>
    </w:rPr>
  </w:style>
  <w:style w:type="paragraph" w:styleId="1002" w:customStyle="1">
    <w:name w:val="标题 21"/>
    <w:basedOn w:val="997"/>
    <w:next w:val="1001"/>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03" w:customStyle="1">
    <w:name w:val="目录 11"/>
    <w:basedOn w:val="1004"/>
    <w:next w:val="1001"/>
    <w:uiPriority w:val="0"/>
    <w:qFormat/>
  </w:style>
  <w:style w:type="paragraph" w:styleId="1004" w:customStyle="1">
    <w:name w:val="正文112"/>
    <w:next w:val="10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5" w:customStyle="1">
    <w:name w:val="正文首行缩进1"/>
    <w:basedOn w:val="1006"/>
    <w:next w:val="1007"/>
    <w:link w:val="1234"/>
    <w:uiPriority w:val="0"/>
    <w:qFormat/>
    <w:pPr>
      <w:ind w:firstLine="420"/>
      <w:widowControl w:val="off"/>
    </w:pPr>
    <w:rPr>
      <w:sz w:val="21"/>
    </w:rPr>
  </w:style>
  <w:style w:type="paragraph" w:styleId="1006" w:customStyle="1">
    <w:name w:val="正文文本11"/>
    <w:basedOn w:val="1001"/>
    <w:next w:val="997"/>
    <w:link w:val="1220"/>
    <w:uiPriority w:val="0"/>
    <w:qFormat/>
    <w:pPr>
      <w:spacing w:after="120"/>
    </w:pPr>
  </w:style>
  <w:style w:type="paragraph" w:styleId="1007" w:customStyle="1">
    <w:name w:val="正文首行缩进 211"/>
    <w:basedOn w:val="1008"/>
    <w:next w:val="1004"/>
    <w:uiPriority w:val="99"/>
    <w:qFormat/>
    <w:pPr>
      <w:ind w:left="0" w:firstLine="420"/>
      <w:spacing w:after="0" w:line="360" w:lineRule="auto"/>
    </w:pPr>
    <w:rPr>
      <w:rFonts w:ascii="宋体" w:hAnsi="宋体"/>
    </w:rPr>
  </w:style>
  <w:style w:type="paragraph" w:styleId="1008" w:customStyle="1">
    <w:name w:val="正文文本缩进11"/>
    <w:basedOn w:val="1001"/>
    <w:next w:val="1004"/>
    <w:uiPriority w:val="0"/>
    <w:qFormat/>
    <w:pPr>
      <w:ind w:left="420"/>
      <w:spacing w:after="120"/>
    </w:pPr>
  </w:style>
  <w:style w:type="paragraph" w:styleId="1009" w:customStyle="1">
    <w:name w:val="段"/>
    <w:basedOn w:val="1010"/>
    <w:next w:val="1001"/>
    <w:uiPriority w:val="0"/>
    <w:qFormat/>
    <w:pPr>
      <w:ind w:firstLine="200"/>
    </w:pPr>
  </w:style>
  <w:style w:type="paragraph" w:styleId="1010" w:customStyle="1">
    <w:name w:val="正文13"/>
    <w:next w:val="10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1" w:customStyle="1">
    <w:name w:val="正文文本 21"/>
    <w:basedOn w:val="939"/>
    <w:uiPriority w:val="0"/>
    <w:qFormat/>
    <w:pPr>
      <w:jc w:val="center"/>
      <w:widowControl/>
    </w:pPr>
    <w:rPr>
      <w:rFonts w:ascii="楷体_GB2312" w:eastAsia="楷体_GB2312"/>
      <w:sz w:val="28"/>
      <w:szCs w:val="28"/>
    </w:rPr>
  </w:style>
  <w:style w:type="paragraph" w:styleId="1012" w:customStyle="1">
    <w:name w:val="正文首行缩进 21"/>
    <w:basedOn w:val="998"/>
    <w:next w:val="1001"/>
    <w:uiPriority w:val="0"/>
    <w:qFormat/>
    <w:pPr>
      <w:ind w:firstLine="420"/>
    </w:pPr>
    <w:rPr>
      <w:rFonts w:ascii="仿宋_GB2312" w:eastAsia="仿宋_GB2312"/>
      <w:color w:val="ff6600"/>
      <w:sz w:val="21"/>
    </w:rPr>
  </w:style>
  <w:style w:type="paragraph" w:styleId="1013" w:customStyle="1">
    <w:name w:val="正文文本1"/>
    <w:basedOn w:val="995"/>
    <w:next w:val="939"/>
    <w:uiPriority w:val="0"/>
    <w:qFormat/>
    <w:rPr>
      <w:rFonts w:eastAsia="黑体"/>
      <w:b/>
      <w:bCs/>
      <w:spacing w:val="20"/>
      <w:sz w:val="56"/>
    </w:rPr>
  </w:style>
  <w:style w:type="paragraph" w:styleId="1014" w:customStyle="1">
    <w:name w:val="正文1111"/>
    <w:next w:val="9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5" w:customStyle="1">
    <w:name w:val="无间隔1"/>
    <w:uiPriority w:val="0"/>
    <w:qFormat/>
    <w:rPr>
      <w:rFonts w:hint="default" w:ascii="Times New Roman" w:hAnsi="Times New Roman" w:eastAsia="宋体" w:cs="Times New Roman"/>
      <w:sz w:val="22"/>
      <w:szCs w:val="22"/>
      <w:lang w:val="en-US" w:eastAsia="en-US" w:bidi="ar-SA"/>
    </w:rPr>
  </w:style>
  <w:style w:type="paragraph" w:styleId="1016" w:customStyle="1">
    <w:name w:val="寄信人地址11"/>
    <w:basedOn w:val="939"/>
    <w:uiPriority w:val="0"/>
    <w:qFormat/>
    <w:rPr>
      <w:rFonts w:ascii="Arial" w:hAnsi="Arial"/>
    </w:rPr>
  </w:style>
  <w:style w:type="paragraph" w:styleId="1017" w:customStyle="1">
    <w:name w:val="脚注文本1"/>
    <w:basedOn w:val="994"/>
    <w:next w:val="1018"/>
    <w:uiPriority w:val="0"/>
    <w:qFormat/>
    <w:rPr>
      <w:rFonts w:ascii="宋体" w:eastAsia="Times New Roman"/>
      <w:sz w:val="18"/>
      <w:szCs w:val="18"/>
    </w:rPr>
  </w:style>
  <w:style w:type="paragraph" w:styleId="1018" w:customStyle="1">
    <w:name w:val="索引 51"/>
    <w:basedOn w:val="994"/>
    <w:next w:val="994"/>
    <w:uiPriority w:val="0"/>
    <w:qFormat/>
    <w:pPr>
      <w:ind w:left="798"/>
    </w:pPr>
    <w:rPr>
      <w:rFonts w:ascii="Calibri" w:hAnsi="Calibri"/>
    </w:rPr>
  </w:style>
  <w:style w:type="paragraph" w:styleId="1019" w:customStyle="1">
    <w:name w:val="文本块12"/>
    <w:basedOn w:val="939"/>
    <w:uiPriority w:val="6"/>
    <w:qFormat/>
    <w:pPr>
      <w:ind w:left="256" w:right="6" w:firstLine="624"/>
    </w:pPr>
    <w:rPr>
      <w:rFonts w:ascii="Times New Roman" w:hAnsi="Times New Roman" w:eastAsia="仿宋" w:cs="Times New Roman"/>
      <w:sz w:val="28"/>
      <w:szCs w:val="20"/>
    </w:rPr>
  </w:style>
  <w:style w:type="paragraph" w:styleId="1020" w:customStyle="1">
    <w:name w:val="正文文本111"/>
    <w:basedOn w:val="1001"/>
    <w:next w:val="1001"/>
    <w:uiPriority w:val="0"/>
    <w:qFormat/>
  </w:style>
  <w:style w:type="paragraph" w:styleId="1021" w:customStyle="1">
    <w:name w:val="正文首行缩进11"/>
    <w:basedOn w:val="1006"/>
    <w:next w:val="1007"/>
    <w:uiPriority w:val="0"/>
    <w:qFormat/>
    <w:pPr>
      <w:ind w:firstLine="420"/>
    </w:pPr>
    <w:rPr>
      <w:rFonts w:ascii="仿宋_GB2312" w:eastAsia="仿宋_GB2312"/>
      <w:sz w:val="30"/>
      <w:szCs w:val="30"/>
    </w:rPr>
  </w:style>
  <w:style w:type="paragraph" w:styleId="1022" w:customStyle="1">
    <w:name w:val="目录 111"/>
    <w:basedOn w:val="1010"/>
    <w:next w:val="1001"/>
    <w:uiPriority w:val="0"/>
    <w:qFormat/>
    <w:pPr>
      <w:spacing w:after="57"/>
    </w:pPr>
  </w:style>
  <w:style w:type="table" w:styleId="1023" w:customStyle="1">
    <w:name w:val="Plain Table 1"/>
    <w:basedOn w:val="9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4" w:customStyle="1">
    <w:name w:val="Plain Table 2"/>
    <w:basedOn w:val="9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5" w:customStyle="1">
    <w:name w:val="Plain Table 3"/>
    <w:basedOn w:val="9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6" w:customStyle="1">
    <w:name w:val="Plain Table 4"/>
    <w:basedOn w:val="9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7" w:customStyle="1">
    <w:name w:val="Plain Table 5"/>
    <w:basedOn w:val="9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8" w:customStyle="1">
    <w:name w:val="Grid Table 1 Light"/>
    <w:basedOn w:val="9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9" w:customStyle="1">
    <w:name w:val="Grid Table 2"/>
    <w:basedOn w:val="9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0" w:customStyle="1">
    <w:name w:val="Grid Table 3"/>
    <w:basedOn w:val="9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4"/>
    <w:basedOn w:val="9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2" w:customStyle="1">
    <w:name w:val="Grid Table 5 Dark"/>
    <w:basedOn w:val="9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3" w:customStyle="1">
    <w:name w:val="Grid Table 6 Colorful"/>
    <w:basedOn w:val="9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4" w:customStyle="1">
    <w:name w:val="Grid Table 7 Colorful"/>
    <w:basedOn w:val="9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5" w:customStyle="1">
    <w:name w:val="List Table 1 Light"/>
    <w:basedOn w:val="9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6" w:customStyle="1">
    <w:name w:val="List Table 2"/>
    <w:basedOn w:val="9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7" w:customStyle="1">
    <w:name w:val="List Table 3"/>
    <w:basedOn w:val="9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4"/>
    <w:basedOn w:val="9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9" w:customStyle="1">
    <w:name w:val="List Table 5 Dark"/>
    <w:basedOn w:val="9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6 Colorful"/>
    <w:basedOn w:val="9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1" w:customStyle="1">
    <w:name w:val="List Table 7 Colorful"/>
    <w:basedOn w:val="9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42" w:customStyle="1">
    <w:name w:val="TOC Heading"/>
    <w:uiPriority w:val="39"/>
    <w:unhideWhenUsed/>
    <w:qFormat/>
    <w:rPr>
      <w:rFonts w:hint="default" w:ascii="Times New Roman" w:hAnsi="Times New Roman" w:eastAsia="宋体" w:cs="Times New Roman"/>
    </w:rPr>
  </w:style>
  <w:style w:type="paragraph" w:styleId="1043" w:customStyle="1">
    <w:name w:val="Default"/>
    <w:uiPriority w:val="0"/>
    <w:qFormat/>
    <w:pPr>
      <w:widowControl w:val="off"/>
    </w:pPr>
    <w:rPr>
      <w:rFonts w:hint="default" w:ascii="宋体" w:hAnsi="宋体" w:eastAsia="Malgun Gothic" w:cs="Times New Roman"/>
      <w:color w:val="000000"/>
      <w:sz w:val="24"/>
      <w:szCs w:val="24"/>
      <w:lang w:val="en-US" w:eastAsia="zh-CN" w:bidi="ar-SA"/>
    </w:rPr>
  </w:style>
  <w:style w:type="paragraph" w:styleId="1044" w:customStyle="1">
    <w:name w:val="索引 41"/>
    <w:basedOn w:val="994"/>
    <w:next w:val="994"/>
    <w:uiPriority w:val="0"/>
    <w:unhideWhenUsed/>
    <w:qFormat/>
    <w:pPr>
      <w:ind w:left="600"/>
      <w:jc w:val="both"/>
    </w:pPr>
    <w:rPr>
      <w:rFonts w:ascii="Calibri"/>
      <w:sz w:val="22"/>
    </w:rPr>
  </w:style>
  <w:style w:type="character" w:styleId="1045" w:customStyle="1">
    <w:name w:val="Heading 1 Char"/>
    <w:uiPriority w:val="9"/>
    <w:qFormat/>
    <w:rPr>
      <w:rFonts w:ascii="Arial" w:hAnsi="Arial" w:eastAsia="Arial" w:cs="Arial"/>
      <w:sz w:val="40"/>
      <w:szCs w:val="40"/>
    </w:rPr>
  </w:style>
  <w:style w:type="character" w:styleId="1046" w:customStyle="1">
    <w:name w:val="Heading 2 Char"/>
    <w:uiPriority w:val="9"/>
    <w:qFormat/>
    <w:rPr>
      <w:rFonts w:ascii="Arial" w:hAnsi="Arial" w:eastAsia="Arial" w:cs="Arial"/>
      <w:sz w:val="34"/>
    </w:rPr>
  </w:style>
  <w:style w:type="character" w:styleId="1047" w:customStyle="1">
    <w:name w:val="Heading 3 Char"/>
    <w:uiPriority w:val="9"/>
    <w:qFormat/>
    <w:rPr>
      <w:rFonts w:ascii="Arial" w:hAnsi="Arial" w:eastAsia="Arial" w:cs="Arial"/>
      <w:sz w:val="30"/>
      <w:szCs w:val="30"/>
    </w:rPr>
  </w:style>
  <w:style w:type="character" w:styleId="1048" w:customStyle="1">
    <w:name w:val="Heading 4 Char"/>
    <w:uiPriority w:val="9"/>
    <w:qFormat/>
    <w:rPr>
      <w:rFonts w:ascii="Arial" w:hAnsi="Arial" w:eastAsia="Arial" w:cs="Arial"/>
      <w:b/>
      <w:bCs/>
      <w:sz w:val="26"/>
      <w:szCs w:val="26"/>
    </w:rPr>
  </w:style>
  <w:style w:type="character" w:styleId="1049" w:customStyle="1">
    <w:name w:val="Heading 5 Char"/>
    <w:uiPriority w:val="9"/>
    <w:qFormat/>
    <w:rPr>
      <w:rFonts w:ascii="Arial" w:hAnsi="Arial" w:eastAsia="Arial" w:cs="Arial"/>
      <w:b/>
      <w:bCs/>
      <w:sz w:val="24"/>
      <w:szCs w:val="24"/>
    </w:rPr>
  </w:style>
  <w:style w:type="character" w:styleId="1050" w:customStyle="1">
    <w:name w:val="Heading 6 Char"/>
    <w:uiPriority w:val="9"/>
    <w:qFormat/>
    <w:rPr>
      <w:rFonts w:ascii="Arial" w:hAnsi="Arial" w:eastAsia="Arial" w:cs="Arial"/>
      <w:b/>
      <w:bCs/>
      <w:sz w:val="22"/>
      <w:szCs w:val="22"/>
    </w:rPr>
  </w:style>
  <w:style w:type="character" w:styleId="1051" w:customStyle="1">
    <w:name w:val="Heading 7 Char"/>
    <w:uiPriority w:val="9"/>
    <w:qFormat/>
    <w:rPr>
      <w:rFonts w:ascii="Arial" w:hAnsi="Arial" w:eastAsia="Arial" w:cs="Arial"/>
      <w:b/>
      <w:bCs/>
      <w:i/>
      <w:iCs/>
      <w:sz w:val="22"/>
      <w:szCs w:val="22"/>
    </w:rPr>
  </w:style>
  <w:style w:type="character" w:styleId="1052" w:customStyle="1">
    <w:name w:val="Heading 8 Char"/>
    <w:uiPriority w:val="9"/>
    <w:qFormat/>
    <w:rPr>
      <w:rFonts w:ascii="Arial" w:hAnsi="Arial" w:eastAsia="Arial" w:cs="Arial"/>
      <w:i/>
      <w:iCs/>
      <w:sz w:val="22"/>
      <w:szCs w:val="22"/>
    </w:rPr>
  </w:style>
  <w:style w:type="character" w:styleId="1053" w:customStyle="1">
    <w:name w:val="Heading 9 Char"/>
    <w:uiPriority w:val="9"/>
    <w:qFormat/>
    <w:rPr>
      <w:rFonts w:ascii="Arial" w:hAnsi="Arial" w:eastAsia="Arial" w:cs="Arial"/>
      <w:i/>
      <w:iCs/>
      <w:sz w:val="21"/>
      <w:szCs w:val="21"/>
    </w:rPr>
  </w:style>
  <w:style w:type="character" w:styleId="1054" w:customStyle="1">
    <w:name w:val="Title Char"/>
    <w:uiPriority w:val="10"/>
    <w:qFormat/>
    <w:rPr>
      <w:sz w:val="48"/>
      <w:szCs w:val="48"/>
    </w:rPr>
  </w:style>
  <w:style w:type="character" w:styleId="1055" w:customStyle="1">
    <w:name w:val="Subtitle Char"/>
    <w:uiPriority w:val="11"/>
    <w:qFormat/>
    <w:rPr>
      <w:sz w:val="24"/>
      <w:szCs w:val="24"/>
    </w:rPr>
  </w:style>
  <w:style w:type="character" w:styleId="1056" w:customStyle="1">
    <w:name w:val="Quote Char"/>
    <w:uiPriority w:val="29"/>
    <w:qFormat/>
    <w:rPr>
      <w:i/>
    </w:rPr>
  </w:style>
  <w:style w:type="character" w:styleId="1057" w:customStyle="1">
    <w:name w:val="Intense Quote Char"/>
    <w:uiPriority w:val="30"/>
    <w:qFormat/>
    <w:rPr>
      <w:i/>
    </w:rPr>
  </w:style>
  <w:style w:type="character" w:styleId="1058" w:customStyle="1">
    <w:name w:val="Header Char"/>
    <w:basedOn w:val="949"/>
    <w:uiPriority w:val="99"/>
    <w:qFormat/>
  </w:style>
  <w:style w:type="character" w:styleId="1059" w:customStyle="1">
    <w:name w:val="Caption Char"/>
    <w:uiPriority w:val="99"/>
    <w:qFormat/>
  </w:style>
  <w:style w:type="table" w:styleId="1060" w:customStyle="1">
    <w:name w:val="无格式表格 11"/>
    <w:basedOn w:val="95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1" w:customStyle="1">
    <w:name w:val="无格式表格 21"/>
    <w:basedOn w:val="950"/>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2" w:customStyle="1">
    <w:name w:val="无格式表格 31"/>
    <w:basedOn w:val="950"/>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3" w:customStyle="1">
    <w:name w:val="无格式表格 41"/>
    <w:basedOn w:val="950"/>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4" w:customStyle="1">
    <w:name w:val="无格式表格 51"/>
    <w:basedOn w:val="950"/>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5" w:customStyle="1">
    <w:name w:val="网格表 1 浅色1"/>
    <w:basedOn w:val="95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66" w:customStyle="1">
    <w:name w:val="网格表 21"/>
    <w:basedOn w:val="950"/>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67" w:customStyle="1">
    <w:name w:val="网格表 31"/>
    <w:basedOn w:val="950"/>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网格表 41"/>
    <w:basedOn w:val="95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69" w:customStyle="1">
    <w:name w:val="网格表 5 深色1"/>
    <w:basedOn w:val="95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70" w:customStyle="1">
    <w:name w:val="网格表 6 彩色1"/>
    <w:basedOn w:val="95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71" w:customStyle="1">
    <w:name w:val="网格表 7 彩色1"/>
    <w:basedOn w:val="950"/>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72" w:customStyle="1">
    <w:name w:val="清单表 1 浅色1"/>
    <w:basedOn w:val="950"/>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73" w:customStyle="1">
    <w:name w:val="清单表 21"/>
    <w:basedOn w:val="950"/>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74" w:customStyle="1">
    <w:name w:val="清单表 31"/>
    <w:basedOn w:val="950"/>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75" w:customStyle="1">
    <w:name w:val="清单表 41"/>
    <w:basedOn w:val="95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76" w:customStyle="1">
    <w:name w:val="清单表 5 深色1"/>
    <w:basedOn w:val="950"/>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77" w:customStyle="1">
    <w:name w:val="清单表 6 彩色1"/>
    <w:basedOn w:val="950"/>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78" w:customStyle="1">
    <w:name w:val="清单表 7 彩色1"/>
    <w:basedOn w:val="950"/>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1079" w:customStyle="1">
    <w:name w:val="Footnote Text Char"/>
    <w:uiPriority w:val="99"/>
    <w:qFormat/>
    <w:rPr>
      <w:sz w:val="18"/>
    </w:rPr>
  </w:style>
  <w:style w:type="character" w:styleId="1080" w:customStyle="1">
    <w:name w:val="Endnote Text Char"/>
    <w:uiPriority w:val="99"/>
    <w:qFormat/>
    <w:rPr>
      <w:sz w:val="20"/>
    </w:rPr>
  </w:style>
  <w:style w:type="paragraph" w:styleId="1081" w:customStyle="1">
    <w:name w:val="TOC 标题1"/>
    <w:uiPriority w:val="39"/>
    <w:unhideWhenUsed/>
    <w:qFormat/>
    <w:rPr>
      <w:rFonts w:hint="default" w:ascii="Times New Roman" w:hAnsi="Times New Roman" w:eastAsia="宋体" w:cs="Times New Roman"/>
      <w:lang w:val="en-US" w:eastAsia="zh-CN" w:bidi="ar-SA"/>
    </w:rPr>
  </w:style>
  <w:style w:type="character" w:styleId="1082" w:customStyle="1">
    <w:name w:val="标题 1 Char1"/>
    <w:link w:val="940"/>
    <w:uiPriority w:val="9"/>
    <w:qFormat/>
    <w:rPr>
      <w:rFonts w:ascii="Arial" w:hAnsi="Arial" w:eastAsia="Arial" w:cs="Arial"/>
      <w:sz w:val="40"/>
      <w:szCs w:val="40"/>
    </w:rPr>
  </w:style>
  <w:style w:type="character" w:styleId="1083" w:customStyle="1">
    <w:name w:val="标题 2 Char1"/>
    <w:link w:val="941"/>
    <w:uiPriority w:val="9"/>
    <w:qFormat/>
    <w:rPr>
      <w:rFonts w:ascii="Arial" w:hAnsi="Arial" w:eastAsia="Arial" w:cs="Arial"/>
      <w:sz w:val="34"/>
    </w:rPr>
  </w:style>
  <w:style w:type="character" w:styleId="1084" w:customStyle="1">
    <w:name w:val="标题 3 Char"/>
    <w:link w:val="942"/>
    <w:uiPriority w:val="9"/>
    <w:qFormat/>
    <w:rPr>
      <w:rFonts w:ascii="Arial" w:hAnsi="Arial" w:eastAsia="Arial" w:cs="Arial"/>
      <w:sz w:val="30"/>
      <w:szCs w:val="30"/>
    </w:rPr>
  </w:style>
  <w:style w:type="character" w:styleId="1085" w:customStyle="1">
    <w:name w:val="标题 4 Char"/>
    <w:link w:val="943"/>
    <w:uiPriority w:val="9"/>
    <w:qFormat/>
    <w:rPr>
      <w:rFonts w:ascii="Arial" w:hAnsi="Arial" w:eastAsia="Arial" w:cs="Arial"/>
      <w:b/>
      <w:bCs/>
      <w:sz w:val="26"/>
      <w:szCs w:val="26"/>
    </w:rPr>
  </w:style>
  <w:style w:type="character" w:styleId="1086" w:customStyle="1">
    <w:name w:val="标题 5 Char"/>
    <w:link w:val="944"/>
    <w:uiPriority w:val="9"/>
    <w:qFormat/>
    <w:rPr>
      <w:rFonts w:ascii="Arial" w:hAnsi="Arial" w:eastAsia="Arial" w:cs="Arial"/>
      <w:b/>
      <w:bCs/>
      <w:sz w:val="24"/>
      <w:szCs w:val="24"/>
    </w:rPr>
  </w:style>
  <w:style w:type="character" w:styleId="1087" w:customStyle="1">
    <w:name w:val="标题 6 Char"/>
    <w:link w:val="945"/>
    <w:uiPriority w:val="9"/>
    <w:qFormat/>
    <w:rPr>
      <w:rFonts w:ascii="Arial" w:hAnsi="Arial" w:eastAsia="Arial" w:cs="Arial"/>
      <w:b/>
      <w:bCs/>
      <w:sz w:val="22"/>
      <w:szCs w:val="22"/>
    </w:rPr>
  </w:style>
  <w:style w:type="character" w:styleId="1088" w:customStyle="1">
    <w:name w:val="标题 7 Char"/>
    <w:link w:val="946"/>
    <w:uiPriority w:val="9"/>
    <w:qFormat/>
    <w:rPr>
      <w:rFonts w:ascii="Arial" w:hAnsi="Arial" w:eastAsia="Arial" w:cs="Arial"/>
      <w:b/>
      <w:bCs/>
      <w:i/>
      <w:iCs/>
      <w:sz w:val="22"/>
      <w:szCs w:val="22"/>
    </w:rPr>
  </w:style>
  <w:style w:type="character" w:styleId="1089" w:customStyle="1">
    <w:name w:val="标题 8 Char"/>
    <w:link w:val="947"/>
    <w:uiPriority w:val="9"/>
    <w:qFormat/>
    <w:rPr>
      <w:rFonts w:ascii="Arial" w:hAnsi="Arial" w:eastAsia="Arial" w:cs="Arial"/>
      <w:i/>
      <w:iCs/>
      <w:sz w:val="22"/>
      <w:szCs w:val="22"/>
    </w:rPr>
  </w:style>
  <w:style w:type="character" w:styleId="1090" w:customStyle="1">
    <w:name w:val="标题 9 Char"/>
    <w:link w:val="948"/>
    <w:uiPriority w:val="9"/>
    <w:qFormat/>
    <w:rPr>
      <w:rFonts w:ascii="Arial" w:hAnsi="Arial" w:eastAsia="Arial" w:cs="Arial"/>
      <w:i/>
      <w:iCs/>
      <w:sz w:val="21"/>
      <w:szCs w:val="21"/>
    </w:rPr>
  </w:style>
  <w:style w:type="paragraph" w:styleId="1091">
    <w:name w:val="No Spacing"/>
    <w:uiPriority w:val="1"/>
    <w:qFormat/>
    <w:rPr>
      <w:rFonts w:hint="default" w:ascii="Times New Roman" w:hAnsi="Times New Roman" w:eastAsia="宋体" w:cs="Times New Roman"/>
      <w:lang w:val="en-US" w:eastAsia="zh-CN" w:bidi="ar-SA"/>
    </w:rPr>
  </w:style>
  <w:style w:type="character" w:styleId="1092" w:customStyle="1">
    <w:name w:val="标题 Char"/>
    <w:link w:val="980"/>
    <w:uiPriority w:val="10"/>
    <w:qFormat/>
    <w:rPr>
      <w:sz w:val="48"/>
      <w:szCs w:val="48"/>
    </w:rPr>
  </w:style>
  <w:style w:type="character" w:styleId="1093" w:customStyle="1">
    <w:name w:val="副标题 Char"/>
    <w:link w:val="972"/>
    <w:uiPriority w:val="11"/>
    <w:qFormat/>
    <w:rPr>
      <w:sz w:val="24"/>
      <w:szCs w:val="24"/>
    </w:rPr>
  </w:style>
  <w:style w:type="paragraph" w:styleId="1094">
    <w:name w:val="Quote"/>
    <w:basedOn w:val="939"/>
    <w:next w:val="939"/>
    <w:link w:val="1095"/>
    <w:uiPriority w:val="29"/>
    <w:qFormat/>
    <w:pPr>
      <w:ind w:left="720" w:right="720"/>
    </w:pPr>
    <w:rPr>
      <w:i/>
    </w:rPr>
  </w:style>
  <w:style w:type="character" w:styleId="1095" w:customStyle="1">
    <w:name w:val="引用 Char"/>
    <w:link w:val="1094"/>
    <w:uiPriority w:val="29"/>
    <w:qFormat/>
    <w:rPr>
      <w:i/>
    </w:rPr>
  </w:style>
  <w:style w:type="paragraph" w:styleId="1096">
    <w:name w:val="Intense Quote"/>
    <w:basedOn w:val="939"/>
    <w:next w:val="939"/>
    <w:link w:val="10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7" w:customStyle="1">
    <w:name w:val="明显引用 Char"/>
    <w:link w:val="1096"/>
    <w:uiPriority w:val="30"/>
    <w:qFormat/>
    <w:rPr>
      <w:i/>
    </w:rPr>
  </w:style>
  <w:style w:type="character" w:styleId="1098" w:customStyle="1">
    <w:name w:val="页眉 Char1"/>
    <w:link w:val="969"/>
    <w:uiPriority w:val="99"/>
    <w:qFormat/>
  </w:style>
  <w:style w:type="character" w:styleId="1099" w:customStyle="1">
    <w:name w:val="Footer Char"/>
    <w:uiPriority w:val="99"/>
    <w:qFormat/>
  </w:style>
  <w:style w:type="character" w:styleId="1100" w:customStyle="1">
    <w:name w:val="页脚 Char1"/>
    <w:link w:val="968"/>
    <w:uiPriority w:val="99"/>
    <w:qFormat/>
  </w:style>
  <w:style w:type="table" w:styleId="110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0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0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1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1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1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1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2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2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2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2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2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2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2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3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3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3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3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3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3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3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4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4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4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4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44" w:customStyle="1">
    <w:name w:val="List Table 1 Light - Accent 1"/>
    <w:uiPriority w:val="99"/>
    <w:qFormat/>
    <w:tblPr>
      <w:tblCellMar>
        <w:left w:w="0" w:type="dxa"/>
        <w:top w:w="0" w:type="dxa"/>
        <w:right w:w="0" w:type="dxa"/>
        <w:bottom w:w="0" w:type="dxa"/>
      </w:tblCellMar>
    </w:tblPr>
  </w:style>
  <w:style w:type="table" w:styleId="1145" w:customStyle="1">
    <w:name w:val="List Table 1 Light - Accent 2"/>
    <w:uiPriority w:val="99"/>
    <w:qFormat/>
    <w:tblPr>
      <w:tblCellMar>
        <w:left w:w="0" w:type="dxa"/>
        <w:top w:w="0" w:type="dxa"/>
        <w:right w:w="0" w:type="dxa"/>
        <w:bottom w:w="0" w:type="dxa"/>
      </w:tblCellMar>
    </w:tblPr>
  </w:style>
  <w:style w:type="table" w:styleId="1146" w:customStyle="1">
    <w:name w:val="List Table 1 Light - Accent 3"/>
    <w:uiPriority w:val="99"/>
    <w:qFormat/>
    <w:tblPr>
      <w:tblCellMar>
        <w:left w:w="0" w:type="dxa"/>
        <w:top w:w="0" w:type="dxa"/>
        <w:right w:w="0" w:type="dxa"/>
        <w:bottom w:w="0" w:type="dxa"/>
      </w:tblCellMar>
    </w:tblPr>
  </w:style>
  <w:style w:type="table" w:styleId="1147" w:customStyle="1">
    <w:name w:val="List Table 1 Light - Accent 4"/>
    <w:uiPriority w:val="99"/>
    <w:qFormat/>
    <w:tblPr>
      <w:tblCellMar>
        <w:left w:w="0" w:type="dxa"/>
        <w:top w:w="0" w:type="dxa"/>
        <w:right w:w="0" w:type="dxa"/>
        <w:bottom w:w="0" w:type="dxa"/>
      </w:tblCellMar>
    </w:tblPr>
  </w:style>
  <w:style w:type="table" w:styleId="1148" w:customStyle="1">
    <w:name w:val="List Table 1 Light - Accent 5"/>
    <w:uiPriority w:val="99"/>
    <w:qFormat/>
    <w:tblPr>
      <w:tblCellMar>
        <w:left w:w="0" w:type="dxa"/>
        <w:top w:w="0" w:type="dxa"/>
        <w:right w:w="0" w:type="dxa"/>
        <w:bottom w:w="0" w:type="dxa"/>
      </w:tblCellMar>
    </w:tblPr>
  </w:style>
  <w:style w:type="table" w:styleId="1149" w:customStyle="1">
    <w:name w:val="List Table 1 Light - Accent 6"/>
    <w:uiPriority w:val="99"/>
    <w:qFormat/>
    <w:tblPr>
      <w:tblCellMar>
        <w:left w:w="0" w:type="dxa"/>
        <w:top w:w="0" w:type="dxa"/>
        <w:right w:w="0" w:type="dxa"/>
        <w:bottom w:w="0" w:type="dxa"/>
      </w:tblCellMar>
    </w:tblPr>
  </w:style>
  <w:style w:type="table" w:styleId="115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5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5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5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5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5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5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5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5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5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6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6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6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6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6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6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6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6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6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6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7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7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7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7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7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7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7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7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7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7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8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8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8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8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8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8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86" w:customStyle="1">
    <w:name w:val="Lined - Accent"/>
    <w:uiPriority w:val="99"/>
    <w:qFormat/>
    <w:rPr>
      <w:color w:val="404040"/>
    </w:rPr>
    <w:tblPr>
      <w:tblCellMar>
        <w:left w:w="0" w:type="dxa"/>
        <w:top w:w="0" w:type="dxa"/>
        <w:right w:w="0" w:type="dxa"/>
        <w:bottom w:w="0" w:type="dxa"/>
      </w:tblCellMar>
    </w:tblPr>
  </w:style>
  <w:style w:type="table" w:styleId="1187" w:customStyle="1">
    <w:name w:val="Lined - Accent 1"/>
    <w:uiPriority w:val="99"/>
    <w:qFormat/>
    <w:rPr>
      <w:color w:val="404040"/>
    </w:rPr>
    <w:tblPr>
      <w:tblCellMar>
        <w:left w:w="0" w:type="dxa"/>
        <w:top w:w="0" w:type="dxa"/>
        <w:right w:w="0" w:type="dxa"/>
        <w:bottom w:w="0" w:type="dxa"/>
      </w:tblCellMar>
    </w:tblPr>
  </w:style>
  <w:style w:type="table" w:styleId="1188" w:customStyle="1">
    <w:name w:val="Lined - Accent 2"/>
    <w:uiPriority w:val="99"/>
    <w:qFormat/>
    <w:rPr>
      <w:color w:val="404040"/>
    </w:rPr>
    <w:tblPr>
      <w:tblCellMar>
        <w:left w:w="0" w:type="dxa"/>
        <w:top w:w="0" w:type="dxa"/>
        <w:right w:w="0" w:type="dxa"/>
        <w:bottom w:w="0" w:type="dxa"/>
      </w:tblCellMar>
    </w:tblPr>
  </w:style>
  <w:style w:type="table" w:styleId="1189" w:customStyle="1">
    <w:name w:val="Lined - Accent 3"/>
    <w:uiPriority w:val="99"/>
    <w:qFormat/>
    <w:rPr>
      <w:color w:val="404040"/>
    </w:rPr>
    <w:tblPr>
      <w:tblCellMar>
        <w:left w:w="0" w:type="dxa"/>
        <w:top w:w="0" w:type="dxa"/>
        <w:right w:w="0" w:type="dxa"/>
        <w:bottom w:w="0" w:type="dxa"/>
      </w:tblCellMar>
    </w:tblPr>
  </w:style>
  <w:style w:type="table" w:styleId="1190" w:customStyle="1">
    <w:name w:val="Lined - Accent 4"/>
    <w:uiPriority w:val="99"/>
    <w:qFormat/>
    <w:rPr>
      <w:color w:val="404040"/>
    </w:rPr>
    <w:tblPr>
      <w:tblCellMar>
        <w:left w:w="0" w:type="dxa"/>
        <w:top w:w="0" w:type="dxa"/>
        <w:right w:w="0" w:type="dxa"/>
        <w:bottom w:w="0" w:type="dxa"/>
      </w:tblCellMar>
    </w:tblPr>
  </w:style>
  <w:style w:type="table" w:styleId="1191" w:customStyle="1">
    <w:name w:val="Lined - Accent 5"/>
    <w:uiPriority w:val="99"/>
    <w:qFormat/>
    <w:rPr>
      <w:color w:val="404040"/>
    </w:rPr>
    <w:tblPr>
      <w:tblCellMar>
        <w:left w:w="0" w:type="dxa"/>
        <w:top w:w="0" w:type="dxa"/>
        <w:right w:w="0" w:type="dxa"/>
        <w:bottom w:w="0" w:type="dxa"/>
      </w:tblCellMar>
    </w:tblPr>
  </w:style>
  <w:style w:type="table" w:styleId="1192" w:customStyle="1">
    <w:name w:val="Lined - Accent 6"/>
    <w:uiPriority w:val="99"/>
    <w:qFormat/>
    <w:rPr>
      <w:color w:val="404040"/>
    </w:rPr>
    <w:tblPr>
      <w:tblCellMar>
        <w:left w:w="0" w:type="dxa"/>
        <w:top w:w="0" w:type="dxa"/>
        <w:right w:w="0" w:type="dxa"/>
        <w:bottom w:w="0" w:type="dxa"/>
      </w:tblCellMar>
    </w:tblPr>
  </w:style>
  <w:style w:type="table" w:styleId="119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94"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9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9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9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9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9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0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0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0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0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0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0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0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07" w:customStyle="1">
    <w:name w:val="脚注文本 Char"/>
    <w:link w:val="973"/>
    <w:uiPriority w:val="99"/>
    <w:qFormat/>
    <w:rPr>
      <w:sz w:val="18"/>
    </w:rPr>
  </w:style>
  <w:style w:type="character" w:styleId="1208" w:customStyle="1">
    <w:name w:val="尾注文本 Char"/>
    <w:link w:val="966"/>
    <w:uiPriority w:val="99"/>
    <w:qFormat/>
    <w:rPr>
      <w:sz w:val="20"/>
    </w:rPr>
  </w:style>
  <w:style w:type="paragraph" w:styleId="1209" w:customStyle="1">
    <w:name w:val="TOC 标题11"/>
    <w:uiPriority w:val="39"/>
    <w:unhideWhenUsed/>
    <w:qFormat/>
    <w:rPr>
      <w:rFonts w:hint="default" w:ascii="Times New Roman" w:hAnsi="Times New Roman" w:eastAsia="宋体" w:cs="Times New Roman"/>
      <w:lang w:val="en-US" w:eastAsia="zh-CN" w:bidi="ar-SA"/>
    </w:rPr>
  </w:style>
  <w:style w:type="paragraph" w:styleId="1210" w:customStyle="1">
    <w:name w:val="标题 11"/>
    <w:basedOn w:val="995"/>
    <w:next w:val="995"/>
    <w:link w:val="1215"/>
    <w:uiPriority w:val="0"/>
    <w:qFormat/>
    <w:pPr>
      <w:keepLines/>
      <w:keepNext/>
      <w:spacing w:before="340" w:after="330" w:line="578" w:lineRule="auto"/>
      <w:outlineLvl w:val="0"/>
    </w:pPr>
    <w:rPr>
      <w:b/>
      <w:bCs/>
      <w:sz w:val="44"/>
      <w:szCs w:val="44"/>
    </w:rPr>
  </w:style>
  <w:style w:type="paragraph" w:styleId="1211" w:customStyle="1">
    <w:name w:val="标题 211"/>
    <w:basedOn w:val="995"/>
    <w:next w:val="995"/>
    <w:link w:val="1216"/>
    <w:uiPriority w:val="0"/>
    <w:qFormat/>
    <w:pPr>
      <w:keepLines/>
      <w:keepNext/>
      <w:spacing w:before="260" w:after="260" w:line="416" w:lineRule="auto"/>
      <w:outlineLvl w:val="1"/>
    </w:pPr>
    <w:rPr>
      <w:rFonts w:ascii="Calibri Light" w:hAnsi="Calibri Light"/>
      <w:b/>
      <w:bCs/>
      <w:sz w:val="32"/>
      <w:szCs w:val="32"/>
    </w:rPr>
  </w:style>
  <w:style w:type="paragraph" w:styleId="1212" w:customStyle="1">
    <w:name w:val="标题 31"/>
    <w:basedOn w:val="995"/>
    <w:next w:val="995"/>
    <w:uiPriority w:val="0"/>
    <w:qFormat/>
    <w:pPr>
      <w:keepLines/>
      <w:keepNext/>
      <w:spacing w:line="360" w:lineRule="auto"/>
      <w:outlineLvl w:val="2"/>
    </w:pPr>
    <w:rPr>
      <w:rFonts w:eastAsia="黑体"/>
      <w:b/>
      <w:bCs/>
      <w:sz w:val="21"/>
      <w:szCs w:val="32"/>
    </w:rPr>
  </w:style>
  <w:style w:type="character" w:styleId="1213" w:customStyle="1">
    <w:name w:val="默认段落字体1"/>
    <w:link w:val="939"/>
    <w:uiPriority w:val="0"/>
    <w:qFormat/>
  </w:style>
  <w:style w:type="table" w:styleId="1214" w:customStyle="1">
    <w:name w:val="普通表格1"/>
    <w:uiPriority w:val="0"/>
    <w:qFormat/>
    <w:tblPr>
      <w:tblCellMar>
        <w:left w:w="0" w:type="dxa"/>
        <w:top w:w="0" w:type="dxa"/>
        <w:right w:w="0" w:type="dxa"/>
        <w:bottom w:w="0" w:type="dxa"/>
      </w:tblCellMar>
    </w:tblPr>
  </w:style>
  <w:style w:type="character" w:styleId="1215" w:customStyle="1">
    <w:name w:val="标题 1 Char"/>
    <w:link w:val="1210"/>
    <w:uiPriority w:val="0"/>
    <w:qFormat/>
    <w:rPr>
      <w:b/>
      <w:bCs/>
      <w:sz w:val="44"/>
      <w:szCs w:val="44"/>
    </w:rPr>
  </w:style>
  <w:style w:type="character" w:styleId="1216" w:customStyle="1">
    <w:name w:val="标题 2 Char"/>
    <w:link w:val="1211"/>
    <w:uiPriority w:val="0"/>
    <w:qFormat/>
    <w:rPr>
      <w:rFonts w:ascii="Calibri Light" w:hAnsi="Calibri Light" w:eastAsia="宋体"/>
      <w:b/>
      <w:bCs/>
      <w:sz w:val="32"/>
      <w:szCs w:val="32"/>
    </w:rPr>
  </w:style>
  <w:style w:type="paragraph" w:styleId="1217" w:customStyle="1">
    <w:name w:val="正文缩进1"/>
    <w:basedOn w:val="997"/>
    <w:uiPriority w:val="0"/>
    <w:qFormat/>
    <w:pPr>
      <w:ind w:firstLine="420"/>
    </w:pPr>
    <w:rPr>
      <w:sz w:val="21"/>
      <w:szCs w:val="21"/>
    </w:rPr>
  </w:style>
  <w:style w:type="paragraph" w:styleId="1218" w:customStyle="1">
    <w:name w:val="批注文字1"/>
    <w:basedOn w:val="995"/>
    <w:link w:val="1219"/>
    <w:uiPriority w:val="0"/>
    <w:semiHidden/>
    <w:qFormat/>
    <w:pPr>
      <w:jc w:val="left"/>
    </w:pPr>
    <w:rPr>
      <w:sz w:val="21"/>
    </w:rPr>
  </w:style>
  <w:style w:type="character" w:styleId="1219" w:customStyle="1">
    <w:name w:val="批注文字 Char"/>
    <w:link w:val="1218"/>
    <w:uiPriority w:val="0"/>
    <w:semiHidden/>
    <w:qFormat/>
    <w:rPr>
      <w:sz w:val="21"/>
    </w:rPr>
  </w:style>
  <w:style w:type="character" w:styleId="1220" w:customStyle="1">
    <w:name w:val="正文文本 Char"/>
    <w:link w:val="1006"/>
    <w:uiPriority w:val="0"/>
    <w:qFormat/>
  </w:style>
  <w:style w:type="paragraph" w:styleId="1221" w:customStyle="1">
    <w:name w:val="日期1"/>
    <w:basedOn w:val="995"/>
    <w:next w:val="995"/>
    <w:link w:val="1222"/>
    <w:uiPriority w:val="0"/>
    <w:qFormat/>
    <w:pPr>
      <w:ind w:left="100"/>
    </w:pPr>
  </w:style>
  <w:style w:type="character" w:styleId="1222" w:customStyle="1">
    <w:name w:val="日期 Char"/>
    <w:link w:val="1221"/>
    <w:uiPriority w:val="0"/>
    <w:semiHidden/>
    <w:qFormat/>
    <w:rPr>
      <w:sz w:val="20"/>
    </w:rPr>
  </w:style>
  <w:style w:type="paragraph" w:styleId="1223" w:customStyle="1">
    <w:name w:val="批注框文本1"/>
    <w:basedOn w:val="995"/>
    <w:link w:val="1224"/>
    <w:uiPriority w:val="0"/>
    <w:qFormat/>
    <w:rPr>
      <w:sz w:val="18"/>
      <w:szCs w:val="18"/>
    </w:rPr>
  </w:style>
  <w:style w:type="character" w:styleId="1224" w:customStyle="1">
    <w:name w:val="批注框文本 Char"/>
    <w:link w:val="1223"/>
    <w:uiPriority w:val="0"/>
    <w:semiHidden/>
    <w:qFormat/>
    <w:rPr>
      <w:sz w:val="18"/>
      <w:szCs w:val="18"/>
    </w:rPr>
  </w:style>
  <w:style w:type="paragraph" w:styleId="1225" w:customStyle="1">
    <w:name w:val="页脚1"/>
    <w:basedOn w:val="995"/>
    <w:link w:val="1226"/>
    <w:uiPriority w:val="0"/>
    <w:qFormat/>
    <w:pPr>
      <w:jc w:val="left"/>
      <w:tabs>
        <w:tab w:val="right" w:pos="4153" w:leader="none"/>
        <w:tab w:val="left" w:pos="8306" w:leader="underscore"/>
      </w:tabs>
    </w:pPr>
    <w:rPr>
      <w:sz w:val="18"/>
    </w:rPr>
  </w:style>
  <w:style w:type="character" w:styleId="1226" w:customStyle="1">
    <w:name w:val="页脚 Char"/>
    <w:link w:val="1225"/>
    <w:uiPriority w:val="0"/>
    <w:qFormat/>
    <w:rPr>
      <w:sz w:val="18"/>
    </w:rPr>
  </w:style>
  <w:style w:type="paragraph" w:styleId="1227" w:customStyle="1">
    <w:name w:val="页眉1"/>
    <w:basedOn w:val="995"/>
    <w:link w:val="1228"/>
    <w:uiPriority w:val="0"/>
    <w:qFormat/>
    <w:pPr>
      <w:jc w:val="center"/>
      <w:tabs>
        <w:tab w:val="right" w:pos="4153" w:leader="none"/>
        <w:tab w:val="left" w:pos="8306" w:leader="underscore"/>
      </w:tabs>
      <w:pBdr>
        <w:bottom w:val="single" w:color="000000" w:sz="6" w:space="1"/>
      </w:pBdr>
    </w:pPr>
    <w:rPr>
      <w:sz w:val="18"/>
      <w:szCs w:val="18"/>
    </w:rPr>
  </w:style>
  <w:style w:type="character" w:styleId="1228" w:customStyle="1">
    <w:name w:val="页眉 Char"/>
    <w:link w:val="1227"/>
    <w:uiPriority w:val="0"/>
    <w:qFormat/>
    <w:rPr>
      <w:sz w:val="18"/>
      <w:szCs w:val="18"/>
    </w:rPr>
  </w:style>
  <w:style w:type="paragraph" w:styleId="1229" w:customStyle="1">
    <w:name w:val="副标题1"/>
    <w:basedOn w:val="995"/>
    <w:next w:val="995"/>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230" w:customStyle="1">
    <w:name w:val="目录 21"/>
    <w:basedOn w:val="995"/>
    <w:next w:val="995"/>
    <w:uiPriority w:val="0"/>
    <w:qFormat/>
    <w:pPr>
      <w:ind w:left="420"/>
    </w:pPr>
  </w:style>
  <w:style w:type="paragraph" w:styleId="1231" w:customStyle="1">
    <w:name w:val="普通(网站)1"/>
    <w:basedOn w:val="995"/>
    <w:uiPriority w:val="0"/>
    <w:qFormat/>
    <w:pPr>
      <w:jc w:val="left"/>
      <w:spacing w:before="100" w:beforeAutospacing="1" w:after="100" w:afterAutospacing="1"/>
    </w:pPr>
    <w:rPr>
      <w:rFonts w:ascii="宋体" w:hAnsi="宋体"/>
      <w:sz w:val="24"/>
      <w:szCs w:val="24"/>
    </w:rPr>
  </w:style>
  <w:style w:type="paragraph" w:styleId="1232" w:customStyle="1">
    <w:name w:val="批注主题1"/>
    <w:basedOn w:val="1218"/>
    <w:next w:val="1218"/>
    <w:link w:val="1233"/>
    <w:uiPriority w:val="0"/>
    <w:qFormat/>
    <w:rPr>
      <w:b/>
      <w:bCs/>
    </w:rPr>
  </w:style>
  <w:style w:type="character" w:styleId="1233" w:customStyle="1">
    <w:name w:val="批注主题 Char"/>
    <w:link w:val="1232"/>
    <w:uiPriority w:val="0"/>
    <w:semiHidden/>
    <w:qFormat/>
    <w:rPr>
      <w:b/>
      <w:bCs/>
      <w:sz w:val="21"/>
    </w:rPr>
  </w:style>
  <w:style w:type="character" w:styleId="1234" w:customStyle="1">
    <w:name w:val="正文首行缩进 Char"/>
    <w:link w:val="1005"/>
    <w:uiPriority w:val="0"/>
    <w:qFormat/>
    <w:rPr>
      <w:sz w:val="21"/>
    </w:rPr>
  </w:style>
  <w:style w:type="table" w:styleId="1235" w:customStyle="1">
    <w:name w:val="网格型1"/>
    <w:basedOn w:val="1214"/>
    <w:uiPriority w:val="0"/>
    <w:qFormat/>
    <w:pPr>
      <w:jc w:val="both"/>
      <w:widowControl w:val="off"/>
    </w:pPr>
    <w:tblPr>
      <w:tblCellMar>
        <w:left w:w="0" w:type="dxa"/>
        <w:top w:w="0" w:type="dxa"/>
        <w:right w:w="0" w:type="dxa"/>
        <w:bottom w:w="0" w:type="dxa"/>
      </w:tblCellMar>
    </w:tblPr>
  </w:style>
  <w:style w:type="character" w:styleId="1236" w:customStyle="1">
    <w:name w:val="要点1"/>
    <w:uiPriority w:val="0"/>
    <w:qFormat/>
    <w:rPr>
      <w:b/>
      <w:sz w:val="21"/>
    </w:rPr>
  </w:style>
  <w:style w:type="character" w:styleId="1237" w:customStyle="1">
    <w:name w:val="页码1"/>
    <w:basedOn w:val="1213"/>
    <w:link w:val="939"/>
    <w:uiPriority w:val="0"/>
    <w:qFormat/>
    <w:rPr>
      <w:rFonts w:hint="default" w:ascii="Calibri" w:hAnsi="Calibri" w:eastAsia="宋体" w:cs="Times New Roman"/>
      <w:sz w:val="21"/>
      <w:szCs w:val="21"/>
      <w:lang w:val="en-US" w:eastAsia="zh-CN" w:bidi="ar-SA"/>
    </w:rPr>
  </w:style>
  <w:style w:type="character" w:styleId="1238" w:customStyle="1">
    <w:name w:val="强调1"/>
    <w:uiPriority w:val="0"/>
    <w:qFormat/>
    <w:rPr>
      <w:i/>
      <w:sz w:val="20"/>
    </w:rPr>
  </w:style>
  <w:style w:type="character" w:styleId="1239" w:customStyle="1">
    <w:name w:val="超链接1"/>
    <w:uiPriority w:val="0"/>
    <w:qFormat/>
    <w:rPr>
      <w:color w:val="0000ff"/>
      <w:sz w:val="20"/>
      <w:u w:val="single"/>
    </w:rPr>
  </w:style>
  <w:style w:type="character" w:styleId="1240" w:customStyle="1">
    <w:name w:val="批注引用1"/>
    <w:uiPriority w:val="0"/>
    <w:qFormat/>
    <w:rPr>
      <w:sz w:val="21"/>
      <w:szCs w:val="21"/>
    </w:rPr>
  </w:style>
  <w:style w:type="character" w:styleId="1241" w:customStyle="1">
    <w:name w:val="NormalCharacter"/>
    <w:link w:val="994"/>
    <w:uiPriority w:val="0"/>
    <w:semiHidden/>
    <w:qFormat/>
    <w:rPr>
      <w:rFonts w:ascii="宋体"/>
      <w:sz w:val="24"/>
    </w:rPr>
  </w:style>
  <w:style w:type="character" w:styleId="1242" w:customStyle="1">
    <w:name w:val="UserStyle_19"/>
    <w:uiPriority w:val="0"/>
    <w:qFormat/>
    <w:rPr>
      <w:b/>
      <w:sz w:val="20"/>
    </w:rPr>
  </w:style>
  <w:style w:type="character" w:styleId="1243" w:customStyle="1">
    <w:name w:val="263"/>
    <w:uiPriority w:val="0"/>
    <w:qFormat/>
    <w:rPr>
      <w:b/>
      <w:color w:val="c0504d"/>
      <w:sz w:val="20"/>
      <w:u w:val="single"/>
    </w:rPr>
  </w:style>
  <w:style w:type="character" w:styleId="1244" w:customStyle="1">
    <w:name w:val="UserStyle_47"/>
    <w:uiPriority w:val="0"/>
    <w:qFormat/>
    <w:rPr>
      <w:sz w:val="20"/>
    </w:rPr>
  </w:style>
  <w:style w:type="character" w:styleId="1245" w:customStyle="1">
    <w:name w:val="UserStyle_43"/>
    <w:uiPriority w:val="0"/>
    <w:qFormat/>
    <w:rPr>
      <w:sz w:val="20"/>
    </w:rPr>
  </w:style>
  <w:style w:type="character" w:styleId="1246" w:customStyle="1">
    <w:name w:val="UserStyle_37"/>
    <w:uiPriority w:val="0"/>
    <w:qFormat/>
    <w:rPr>
      <w:b/>
      <w:sz w:val="20"/>
    </w:rPr>
  </w:style>
  <w:style w:type="character" w:styleId="1247" w:customStyle="1">
    <w:name w:val="UserStyle_70"/>
    <w:uiPriority w:val="0"/>
    <w:qFormat/>
    <w:rPr>
      <w:sz w:val="20"/>
    </w:rPr>
  </w:style>
  <w:style w:type="character" w:styleId="1248" w:customStyle="1">
    <w:name w:val="UserStyle_55"/>
    <w:uiPriority w:val="0"/>
    <w:qFormat/>
    <w:rPr>
      <w:sz w:val="20"/>
    </w:rPr>
  </w:style>
  <w:style w:type="character" w:styleId="1249" w:customStyle="1">
    <w:name w:val="UserStyle_0"/>
    <w:link w:val="1250"/>
    <w:uiPriority w:val="0"/>
    <w:semiHidden/>
    <w:qFormat/>
    <w:rPr>
      <w:rFonts w:ascii="Courier New" w:hAnsi="Courier New"/>
      <w:sz w:val="20"/>
    </w:rPr>
  </w:style>
  <w:style w:type="paragraph" w:styleId="1250" w:customStyle="1">
    <w:name w:val="HtmlPre"/>
    <w:basedOn w:val="995"/>
    <w:link w:val="1249"/>
    <w:uiPriority w:val="0"/>
    <w:qFormat/>
    <w:rPr>
      <w:rFonts w:ascii="Courier New" w:hAnsi="Courier New"/>
    </w:rPr>
  </w:style>
  <w:style w:type="character" w:styleId="1251" w:customStyle="1">
    <w:name w:val="UserStyle_18"/>
    <w:uiPriority w:val="0"/>
    <w:semiHidden/>
    <w:qFormat/>
    <w:rPr>
      <w:sz w:val="20"/>
    </w:rPr>
  </w:style>
  <w:style w:type="character" w:styleId="1252" w:customStyle="1">
    <w:name w:val="UserStyle_56"/>
    <w:uiPriority w:val="0"/>
    <w:qFormat/>
    <w:rPr>
      <w:sz w:val="20"/>
    </w:rPr>
  </w:style>
  <w:style w:type="character" w:styleId="1253" w:customStyle="1">
    <w:name w:val="262"/>
    <w:uiPriority w:val="0"/>
    <w:qFormat/>
    <w:rPr>
      <w:color w:val="c0504d"/>
      <w:sz w:val="20"/>
      <w:u w:val="single"/>
    </w:rPr>
  </w:style>
  <w:style w:type="character" w:styleId="1254" w:customStyle="1">
    <w:name w:val="UserStyle_46"/>
    <w:uiPriority w:val="0"/>
    <w:qFormat/>
    <w:rPr>
      <w:sz w:val="20"/>
    </w:rPr>
  </w:style>
  <w:style w:type="character" w:styleId="1255" w:customStyle="1">
    <w:name w:val="UserStyle_74"/>
    <w:uiPriority w:val="0"/>
    <w:qFormat/>
    <w:rPr>
      <w:b/>
      <w:sz w:val="20"/>
    </w:rPr>
  </w:style>
  <w:style w:type="character" w:styleId="1256" w:customStyle="1">
    <w:name w:val="UserStyle_71"/>
    <w:uiPriority w:val="0"/>
    <w:qFormat/>
    <w:rPr>
      <w:sz w:val="20"/>
    </w:rPr>
  </w:style>
  <w:style w:type="character" w:styleId="1257" w:customStyle="1">
    <w:name w:val="UserStyle_72"/>
    <w:uiPriority w:val="0"/>
    <w:qFormat/>
    <w:rPr>
      <w:sz w:val="20"/>
    </w:rPr>
  </w:style>
  <w:style w:type="character" w:styleId="1258" w:customStyle="1">
    <w:name w:val="UserStyle_7"/>
    <w:uiPriority w:val="0"/>
    <w:qFormat/>
    <w:rPr>
      <w:i/>
      <w:sz w:val="20"/>
    </w:rPr>
  </w:style>
  <w:style w:type="character" w:styleId="1259" w:customStyle="1">
    <w:name w:val="UserStyle_68"/>
    <w:uiPriority w:val="0"/>
    <w:qFormat/>
    <w:rPr>
      <w:sz w:val="20"/>
    </w:rPr>
  </w:style>
  <w:style w:type="character" w:styleId="1260" w:customStyle="1">
    <w:name w:val="UserStyle_25"/>
    <w:uiPriority w:val="0"/>
    <w:qFormat/>
    <w:rPr>
      <w:sz w:val="20"/>
    </w:rPr>
  </w:style>
  <w:style w:type="character" w:styleId="1261" w:customStyle="1">
    <w:name w:val="UserStyle_66"/>
    <w:uiPriority w:val="0"/>
    <w:qFormat/>
    <w:rPr>
      <w:sz w:val="20"/>
    </w:rPr>
  </w:style>
  <w:style w:type="character" w:styleId="1262" w:customStyle="1">
    <w:name w:val="UserStyle_38"/>
    <w:uiPriority w:val="0"/>
    <w:qFormat/>
    <w:rPr>
      <w:sz w:val="20"/>
    </w:rPr>
  </w:style>
  <w:style w:type="character" w:styleId="1263" w:customStyle="1">
    <w:name w:val="UserStyle_17"/>
    <w:uiPriority w:val="0"/>
    <w:qFormat/>
    <w:rPr>
      <w:sz w:val="20"/>
    </w:rPr>
  </w:style>
  <w:style w:type="character" w:styleId="1264" w:customStyle="1">
    <w:name w:val="UserStyle_33"/>
    <w:uiPriority w:val="0"/>
    <w:qFormat/>
    <w:rPr>
      <w:sz w:val="20"/>
    </w:rPr>
  </w:style>
  <w:style w:type="character" w:styleId="1265" w:customStyle="1">
    <w:name w:val="UserStyle_45"/>
    <w:uiPriority w:val="0"/>
    <w:qFormat/>
    <w:rPr>
      <w:b/>
      <w:sz w:val="20"/>
    </w:rPr>
  </w:style>
  <w:style w:type="character" w:styleId="1266" w:customStyle="1">
    <w:name w:val="UserStyle_57"/>
    <w:uiPriority w:val="0"/>
    <w:qFormat/>
    <w:rPr>
      <w:sz w:val="20"/>
    </w:rPr>
  </w:style>
  <w:style w:type="character" w:styleId="1267" w:customStyle="1">
    <w:name w:val="UserStyle_63"/>
    <w:uiPriority w:val="0"/>
    <w:qFormat/>
    <w:rPr>
      <w:sz w:val="20"/>
    </w:rPr>
  </w:style>
  <w:style w:type="character" w:styleId="1268" w:customStyle="1">
    <w:name w:val="UserStyle_75"/>
    <w:uiPriority w:val="0"/>
    <w:qFormat/>
    <w:rPr>
      <w:sz w:val="20"/>
    </w:rPr>
  </w:style>
  <w:style w:type="character" w:styleId="1269" w:customStyle="1">
    <w:name w:val="UserStyle_23"/>
    <w:uiPriority w:val="0"/>
    <w:qFormat/>
    <w:rPr>
      <w:color w:val="000000"/>
      <w:sz w:val="20"/>
    </w:rPr>
  </w:style>
  <w:style w:type="character" w:styleId="1270" w:customStyle="1">
    <w:name w:val="UserStyle_65"/>
    <w:uiPriority w:val="0"/>
    <w:qFormat/>
    <w:rPr>
      <w:sz w:val="20"/>
    </w:rPr>
  </w:style>
  <w:style w:type="character" w:styleId="1271" w:customStyle="1">
    <w:name w:val="UserStyle_24"/>
    <w:uiPriority w:val="0"/>
    <w:qFormat/>
    <w:rPr>
      <w:sz w:val="20"/>
    </w:rPr>
  </w:style>
  <w:style w:type="character" w:styleId="1272" w:customStyle="1">
    <w:name w:val="UserStyle_50"/>
    <w:uiPriority w:val="0"/>
    <w:qFormat/>
    <w:rPr>
      <w:sz w:val="20"/>
    </w:rPr>
  </w:style>
  <w:style w:type="character" w:styleId="1273" w:customStyle="1">
    <w:name w:val="UserStyle_44"/>
    <w:uiPriority w:val="0"/>
    <w:qFormat/>
    <w:rPr>
      <w:b/>
      <w:sz w:val="20"/>
    </w:rPr>
  </w:style>
  <w:style w:type="character" w:styleId="1274" w:customStyle="1">
    <w:name w:val="UserStyle_51"/>
    <w:uiPriority w:val="0"/>
    <w:qFormat/>
    <w:rPr>
      <w:sz w:val="20"/>
    </w:rPr>
  </w:style>
  <w:style w:type="character" w:styleId="1275" w:customStyle="1">
    <w:name w:val="UserStyle_4"/>
    <w:uiPriority w:val="0"/>
    <w:qFormat/>
    <w:rPr>
      <w:sz w:val="20"/>
    </w:rPr>
  </w:style>
  <w:style w:type="character" w:styleId="1276" w:customStyle="1">
    <w:name w:val="UserStyle_52"/>
    <w:uiPriority w:val="0"/>
    <w:semiHidden/>
    <w:qFormat/>
    <w:rPr>
      <w:sz w:val="20"/>
    </w:rPr>
  </w:style>
  <w:style w:type="character" w:styleId="1277" w:customStyle="1">
    <w:name w:val="UserStyle_3"/>
    <w:uiPriority w:val="0"/>
    <w:qFormat/>
    <w:rPr>
      <w:sz w:val="20"/>
    </w:rPr>
  </w:style>
  <w:style w:type="character" w:styleId="1278" w:customStyle="1">
    <w:name w:val="UserStyle_67"/>
    <w:uiPriority w:val="0"/>
    <w:qFormat/>
    <w:rPr>
      <w:b/>
      <w:sz w:val="20"/>
    </w:rPr>
  </w:style>
  <w:style w:type="character" w:styleId="1279" w:customStyle="1">
    <w:name w:val="UserStyle_61"/>
    <w:uiPriority w:val="0"/>
    <w:qFormat/>
    <w:rPr>
      <w:b/>
      <w:sz w:val="20"/>
    </w:rPr>
  </w:style>
  <w:style w:type="character" w:styleId="1280" w:customStyle="1">
    <w:name w:val="UserStyle_36"/>
    <w:uiPriority w:val="0"/>
    <w:qFormat/>
    <w:rPr>
      <w:b/>
      <w:sz w:val="20"/>
    </w:rPr>
  </w:style>
  <w:style w:type="character" w:styleId="1281" w:customStyle="1">
    <w:name w:val="260"/>
    <w:uiPriority w:val="0"/>
    <w:qFormat/>
    <w:rPr>
      <w:i/>
      <w:color w:val="000000"/>
      <w:sz w:val="21"/>
    </w:rPr>
  </w:style>
  <w:style w:type="character" w:styleId="1282" w:customStyle="1">
    <w:name w:val="PageNumber"/>
    <w:uiPriority w:val="0"/>
    <w:qFormat/>
    <w:rPr>
      <w:sz w:val="20"/>
    </w:rPr>
  </w:style>
  <w:style w:type="character" w:styleId="1283" w:customStyle="1">
    <w:name w:val="UserStyle_1"/>
    <w:uiPriority w:val="0"/>
    <w:qFormat/>
    <w:rPr>
      <w:sz w:val="20"/>
    </w:rPr>
  </w:style>
  <w:style w:type="character" w:styleId="1284" w:customStyle="1">
    <w:name w:val="UserStyle_64"/>
    <w:uiPriority w:val="0"/>
    <w:qFormat/>
    <w:rPr>
      <w:sz w:val="20"/>
    </w:rPr>
  </w:style>
  <w:style w:type="character" w:styleId="1285" w:customStyle="1">
    <w:name w:val="UserStyle_21"/>
    <w:uiPriority w:val="0"/>
    <w:qFormat/>
    <w:rPr>
      <w:sz w:val="20"/>
    </w:rPr>
  </w:style>
  <w:style w:type="character" w:styleId="1286" w:customStyle="1">
    <w:name w:val="UserStyle_9"/>
    <w:uiPriority w:val="0"/>
    <w:qFormat/>
    <w:rPr>
      <w:sz w:val="20"/>
    </w:rPr>
  </w:style>
  <w:style w:type="character" w:styleId="1287" w:customStyle="1">
    <w:name w:val="UserStyle_40"/>
    <w:uiPriority w:val="0"/>
    <w:qFormat/>
    <w:rPr>
      <w:b/>
      <w:sz w:val="20"/>
    </w:rPr>
  </w:style>
  <w:style w:type="character" w:styleId="1288" w:customStyle="1">
    <w:name w:val="UserStyle_73"/>
    <w:uiPriority w:val="0"/>
    <w:qFormat/>
    <w:rPr>
      <w:sz w:val="20"/>
    </w:rPr>
  </w:style>
  <w:style w:type="character" w:styleId="1289" w:customStyle="1">
    <w:name w:val="UserStyle_30"/>
    <w:uiPriority w:val="0"/>
    <w:qFormat/>
    <w:rPr>
      <w:sz w:val="20"/>
    </w:rPr>
  </w:style>
  <w:style w:type="character" w:styleId="1290" w:customStyle="1">
    <w:name w:val="UserStyle_69"/>
    <w:uiPriority w:val="0"/>
    <w:qFormat/>
    <w:rPr>
      <w:b/>
      <w:sz w:val="20"/>
    </w:rPr>
  </w:style>
  <w:style w:type="character" w:styleId="1291" w:customStyle="1">
    <w:name w:val="UserStyle_13"/>
    <w:uiPriority w:val="0"/>
    <w:qFormat/>
    <w:rPr>
      <w:b/>
      <w:sz w:val="20"/>
    </w:rPr>
  </w:style>
  <w:style w:type="character" w:styleId="1292" w:customStyle="1">
    <w:name w:val="UserStyle_14"/>
    <w:uiPriority w:val="0"/>
    <w:semiHidden/>
    <w:qFormat/>
    <w:rPr>
      <w:sz w:val="20"/>
    </w:rPr>
  </w:style>
  <w:style w:type="character" w:styleId="1293" w:customStyle="1">
    <w:name w:val="UserStyle_22"/>
    <w:uiPriority w:val="0"/>
    <w:qFormat/>
    <w:rPr>
      <w:color w:val="0000ff"/>
      <w:sz w:val="20"/>
      <w:u w:val="single"/>
    </w:rPr>
  </w:style>
  <w:style w:type="character" w:styleId="1294" w:customStyle="1">
    <w:name w:val="UserStyle_8"/>
    <w:uiPriority w:val="0"/>
    <w:qFormat/>
    <w:rPr>
      <w:sz w:val="20"/>
    </w:rPr>
  </w:style>
  <w:style w:type="character" w:styleId="1295" w:customStyle="1">
    <w:name w:val="UserStyle_6"/>
    <w:uiPriority w:val="0"/>
    <w:qFormat/>
    <w:rPr>
      <w:b/>
      <w:sz w:val="20"/>
    </w:rPr>
  </w:style>
  <w:style w:type="character" w:styleId="1296" w:customStyle="1">
    <w:name w:val="UserStyle_62"/>
    <w:uiPriority w:val="0"/>
    <w:qFormat/>
    <w:rPr>
      <w:color w:val="ffff00"/>
      <w:sz w:val="20"/>
    </w:rPr>
  </w:style>
  <w:style w:type="character" w:styleId="1297" w:customStyle="1">
    <w:name w:val="UserStyle_48"/>
    <w:uiPriority w:val="0"/>
    <w:qFormat/>
    <w:rPr>
      <w:sz w:val="20"/>
    </w:rPr>
  </w:style>
  <w:style w:type="character" w:styleId="1298" w:customStyle="1">
    <w:name w:val="UserStyle_15"/>
    <w:uiPriority w:val="0"/>
    <w:qFormat/>
    <w:rPr>
      <w:b/>
      <w:sz w:val="20"/>
    </w:rPr>
  </w:style>
  <w:style w:type="character" w:styleId="1299" w:customStyle="1">
    <w:name w:val="UserStyle_49"/>
    <w:uiPriority w:val="0"/>
    <w:qFormat/>
    <w:rPr>
      <w:sz w:val="20"/>
    </w:rPr>
  </w:style>
  <w:style w:type="character" w:styleId="1300" w:customStyle="1">
    <w:name w:val="UserStyle_11"/>
    <w:uiPriority w:val="0"/>
    <w:qFormat/>
    <w:rPr>
      <w:sz w:val="20"/>
    </w:rPr>
  </w:style>
  <w:style w:type="character" w:styleId="1301" w:customStyle="1">
    <w:name w:val="UserStyle_34"/>
    <w:uiPriority w:val="0"/>
    <w:qFormat/>
    <w:rPr>
      <w:b/>
      <w:sz w:val="20"/>
    </w:rPr>
  </w:style>
  <w:style w:type="character" w:styleId="1302" w:customStyle="1">
    <w:name w:val="UserStyle_29"/>
    <w:uiPriority w:val="0"/>
    <w:qFormat/>
    <w:rPr>
      <w:sz w:val="20"/>
    </w:rPr>
  </w:style>
  <w:style w:type="character" w:styleId="1303" w:customStyle="1">
    <w:name w:val="UserStyle_42"/>
    <w:uiPriority w:val="0"/>
    <w:qFormat/>
    <w:rPr>
      <w:sz w:val="20"/>
    </w:rPr>
  </w:style>
  <w:style w:type="character" w:styleId="1304" w:customStyle="1">
    <w:name w:val="UserStyle_39"/>
    <w:uiPriority w:val="0"/>
    <w:qFormat/>
    <w:rPr>
      <w:sz w:val="20"/>
    </w:rPr>
  </w:style>
  <w:style w:type="character" w:styleId="1305" w:customStyle="1">
    <w:name w:val="UserStyle_35"/>
    <w:uiPriority w:val="0"/>
    <w:qFormat/>
    <w:rPr>
      <w:sz w:val="20"/>
    </w:rPr>
  </w:style>
  <w:style w:type="character" w:styleId="1306" w:customStyle="1">
    <w:name w:val="UserStyle_5"/>
    <w:uiPriority w:val="0"/>
    <w:qFormat/>
    <w:rPr>
      <w:sz w:val="20"/>
    </w:rPr>
  </w:style>
  <w:style w:type="character" w:styleId="1307" w:customStyle="1">
    <w:name w:val="UserStyle_26"/>
    <w:uiPriority w:val="0"/>
    <w:qFormat/>
    <w:rPr>
      <w:sz w:val="20"/>
    </w:rPr>
  </w:style>
  <w:style w:type="character" w:styleId="1308" w:customStyle="1">
    <w:name w:val="264"/>
    <w:uiPriority w:val="0"/>
    <w:qFormat/>
    <w:rPr>
      <w:b/>
      <w:i/>
      <w:sz w:val="21"/>
    </w:rPr>
  </w:style>
  <w:style w:type="character" w:styleId="1309" w:customStyle="1">
    <w:name w:val="UserStyle_76"/>
    <w:uiPriority w:val="0"/>
    <w:qFormat/>
    <w:rPr>
      <w:b/>
      <w:sz w:val="20"/>
    </w:rPr>
  </w:style>
  <w:style w:type="character" w:styleId="1310" w:customStyle="1">
    <w:name w:val="UserStyle_10"/>
    <w:uiPriority w:val="0"/>
    <w:qFormat/>
    <w:rPr>
      <w:b/>
      <w:sz w:val="20"/>
    </w:rPr>
  </w:style>
  <w:style w:type="character" w:styleId="1311" w:customStyle="1">
    <w:name w:val="UserStyle_32"/>
    <w:uiPriority w:val="0"/>
    <w:qFormat/>
    <w:rPr>
      <w:i/>
      <w:sz w:val="20"/>
    </w:rPr>
  </w:style>
  <w:style w:type="character" w:styleId="1312" w:customStyle="1">
    <w:name w:val="UserStyle_53"/>
    <w:uiPriority w:val="0"/>
    <w:qFormat/>
    <w:rPr>
      <w:sz w:val="20"/>
    </w:rPr>
  </w:style>
  <w:style w:type="character" w:styleId="1313" w:customStyle="1">
    <w:name w:val="UserStyle_2"/>
    <w:uiPriority w:val="0"/>
    <w:qFormat/>
    <w:rPr>
      <w:sz w:val="20"/>
    </w:rPr>
  </w:style>
  <w:style w:type="character" w:styleId="1314" w:customStyle="1">
    <w:name w:val="UserStyle_58"/>
    <w:uiPriority w:val="0"/>
    <w:qFormat/>
    <w:rPr>
      <w:sz w:val="20"/>
    </w:rPr>
  </w:style>
  <w:style w:type="character" w:styleId="1315" w:customStyle="1">
    <w:name w:val="UserStyle_60"/>
    <w:uiPriority w:val="0"/>
    <w:qFormat/>
    <w:rPr>
      <w:sz w:val="20"/>
    </w:rPr>
  </w:style>
  <w:style w:type="character" w:styleId="1316" w:customStyle="1">
    <w:name w:val="UserStyle_54"/>
    <w:uiPriority w:val="0"/>
    <w:qFormat/>
    <w:rPr>
      <w:b/>
      <w:sz w:val="20"/>
    </w:rPr>
  </w:style>
  <w:style w:type="character" w:styleId="1317" w:customStyle="1">
    <w:name w:val="UserStyle_16"/>
    <w:uiPriority w:val="0"/>
    <w:qFormat/>
    <w:rPr>
      <w:sz w:val="20"/>
    </w:rPr>
  </w:style>
  <w:style w:type="character" w:styleId="1318" w:customStyle="1">
    <w:name w:val="UserStyle_59"/>
    <w:uiPriority w:val="0"/>
    <w:qFormat/>
    <w:rPr>
      <w:b/>
      <w:sz w:val="20"/>
    </w:rPr>
  </w:style>
  <w:style w:type="character" w:styleId="1319" w:customStyle="1">
    <w:name w:val="UserStyle_20"/>
    <w:uiPriority w:val="0"/>
    <w:semiHidden/>
    <w:qFormat/>
    <w:rPr>
      <w:sz w:val="20"/>
    </w:rPr>
  </w:style>
  <w:style w:type="character" w:styleId="1320" w:customStyle="1">
    <w:name w:val="UserStyle_31"/>
    <w:uiPriority w:val="0"/>
    <w:qFormat/>
    <w:rPr>
      <w:b/>
      <w:sz w:val="20"/>
    </w:rPr>
  </w:style>
  <w:style w:type="character" w:styleId="1321" w:customStyle="1">
    <w:name w:val="AnnotationReference"/>
    <w:uiPriority w:val="0"/>
    <w:qFormat/>
    <w:rPr>
      <w:sz w:val="20"/>
    </w:rPr>
  </w:style>
  <w:style w:type="character" w:styleId="1322" w:customStyle="1">
    <w:name w:val="UserStyle_12"/>
    <w:uiPriority w:val="0"/>
    <w:qFormat/>
    <w:rPr>
      <w:sz w:val="20"/>
    </w:rPr>
  </w:style>
  <w:style w:type="character" w:styleId="1323" w:customStyle="1">
    <w:name w:val="261"/>
    <w:uiPriority w:val="0"/>
    <w:qFormat/>
    <w:rPr>
      <w:i/>
      <w:color w:val="000000"/>
      <w:sz w:val="21"/>
    </w:rPr>
  </w:style>
  <w:style w:type="character" w:styleId="1324" w:customStyle="1">
    <w:name w:val="UserStyle_41"/>
    <w:link w:val="995"/>
    <w:uiPriority w:val="0"/>
    <w:qFormat/>
    <w:rPr>
      <w:sz w:val="20"/>
    </w:rPr>
  </w:style>
  <w:style w:type="paragraph" w:styleId="1325">
    <w:name w:val="List Paragraph"/>
    <w:basedOn w:val="939"/>
    <w:uiPriority w:val="0"/>
    <w:qFormat/>
    <w:pPr>
      <w:ind w:left="533" w:firstLine="600"/>
      <w:jc w:val="left"/>
      <w:spacing w:before="136"/>
      <w:widowControl w:val="off"/>
    </w:pPr>
    <w:rPr>
      <w:rFonts w:ascii="仿宋" w:hAnsi="仿宋" w:eastAsia="仿宋"/>
      <w:sz w:val="22"/>
      <w:szCs w:val="22"/>
    </w:rPr>
  </w:style>
  <w:style w:type="paragraph" w:styleId="1326" w:customStyle="1">
    <w:name w:val="179"/>
    <w:basedOn w:val="995"/>
    <w:uiPriority w:val="0"/>
    <w:qFormat/>
    <w:pPr>
      <w:ind w:firstLine="420"/>
    </w:pPr>
    <w:rPr>
      <w:sz w:val="21"/>
      <w:szCs w:val="22"/>
    </w:rPr>
  </w:style>
  <w:style w:type="paragraph" w:styleId="1327" w:customStyle="1">
    <w:name w:val="列出段落1"/>
    <w:basedOn w:val="995"/>
    <w:uiPriority w:val="0"/>
    <w:qFormat/>
    <w:pPr>
      <w:ind w:firstLine="420"/>
      <w:widowControl w:val="off"/>
    </w:pPr>
    <w:rPr>
      <w:sz w:val="21"/>
      <w:szCs w:val="24"/>
    </w:rPr>
  </w:style>
  <w:style w:type="paragraph" w:styleId="1328" w:customStyle="1">
    <w:name w:val="正文 A A"/>
    <w:uiPriority w:val="0"/>
    <w:qFormat/>
    <w:pPr>
      <w:jc w:val="both"/>
      <w:spacing w:line="360" w:lineRule="atLeast"/>
      <w:widowControl w:val="off"/>
      <w:framePr w:wrap="around" w:vAnchor="margin" w:hAnchor="text" w:y="1"/>
    </w:pPr>
    <w:rPr>
      <w:rFonts w:hint="default" w:ascii="Times New Roman" w:hAnsi="Times New Roman" w:eastAsia="宋体" w:cs="Times New Roman"/>
      <w:color w:val="000000"/>
      <w:lang w:val="en-US" w:eastAsia="zh-CN" w:bidi="ar-SA"/>
    </w:rPr>
  </w:style>
  <w:style w:type="paragraph" w:styleId="1329" w:customStyle="1">
    <w:name w:val="UserStyle_77"/>
    <w:basedOn w:val="995"/>
    <w:uiPriority w:val="0"/>
    <w:qFormat/>
    <w:pPr>
      <w:ind w:firstLine="420"/>
      <w:spacing w:line="520" w:lineRule="exact"/>
    </w:pPr>
    <w:rPr>
      <w:color w:val="000000"/>
      <w:sz w:val="24"/>
      <w:szCs w:val="24"/>
    </w:rPr>
  </w:style>
  <w:style w:type="paragraph" w:styleId="1330"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331" w:customStyle="1">
    <w:name w:val="HtmlNormal"/>
    <w:basedOn w:val="995"/>
    <w:uiPriority w:val="0"/>
    <w:qFormat/>
    <w:rPr>
      <w:sz w:val="24"/>
      <w:szCs w:val="24"/>
    </w:rPr>
  </w:style>
  <w:style w:type="paragraph" w:styleId="1332" w:customStyle="1">
    <w:name w:val="Table Paragraph"/>
    <w:basedOn w:val="995"/>
    <w:uiPriority w:val="0"/>
    <w:qFormat/>
    <w:pPr>
      <w:jc w:val="left"/>
      <w:widowControl w:val="off"/>
    </w:pPr>
    <w:rPr>
      <w:rFonts w:ascii="仿宋" w:hAnsi="仿宋" w:eastAsia="仿宋"/>
      <w:sz w:val="22"/>
      <w:szCs w:val="22"/>
    </w:rPr>
  </w:style>
  <w:style w:type="paragraph" w:styleId="1333" w:customStyle="1">
    <w:name w:val="BlockQuote"/>
    <w:basedOn w:val="995"/>
    <w:uiPriority w:val="0"/>
    <w:qFormat/>
    <w:pPr>
      <w:ind w:left="256" w:right="6" w:firstLine="624"/>
    </w:pPr>
    <w:rPr>
      <w:rFonts w:eastAsia="仿宋_GB2312"/>
      <w:sz w:val="28"/>
    </w:rPr>
  </w:style>
  <w:style w:type="table" w:styleId="1334" w:customStyle="1">
    <w:name w:val="TableNormal"/>
    <w:uiPriority w:val="0"/>
    <w:semiHidden/>
    <w:qFormat/>
    <w:tblPr>
      <w:tblCellMar>
        <w:left w:w="0" w:type="dxa"/>
        <w:top w:w="0" w:type="dxa"/>
        <w:right w:w="0" w:type="dxa"/>
        <w:bottom w:w="0" w:type="dxa"/>
      </w:tblCellMar>
    </w:tblPr>
  </w:style>
  <w:style w:type="paragraph" w:styleId="1335" w:customStyle="1">
    <w:name w:val="TOC 标题2"/>
    <w:basedOn w:val="1210"/>
    <w:next w:val="995"/>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336"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7" w:customStyle="1">
    <w:name w:val="小标题 1"/>
    <w:basedOn w:val="995"/>
    <w:uiPriority w:val="0"/>
    <w:qFormat/>
    <w:pPr>
      <w:spacing w:line="360" w:lineRule="atLeast"/>
      <w:widowControl w:val="off"/>
    </w:pPr>
    <w:rPr>
      <w:rFonts w:ascii="文鼎粗黑" w:eastAsia="文鼎粗黑"/>
      <w:sz w:val="22"/>
    </w:rPr>
  </w:style>
  <w:style w:type="paragraph" w:styleId="1338" w:customStyle="1">
    <w:name w:val="文档正文"/>
    <w:basedOn w:val="995"/>
    <w:uiPriority w:val="0"/>
    <w:qFormat/>
    <w:pPr>
      <w:ind w:firstLine="567"/>
      <w:spacing w:line="312" w:lineRule="atLeast"/>
      <w:widowControl w:val="off"/>
    </w:pPr>
    <w:rPr>
      <w:rFonts w:ascii="长城仿宋" w:eastAsia="长城仿宋"/>
      <w:sz w:val="28"/>
    </w:rPr>
  </w:style>
  <w:style w:type="paragraph" w:styleId="1339" w:customStyle="1">
    <w:name w:val="[Normal]"/>
    <w:uiPriority w:val="0"/>
    <w:qFormat/>
    <w:rPr>
      <w:rFonts w:hint="default" w:ascii="方正仿宋简体" w:hAnsi="方正仿宋简体" w:eastAsia="方正仿宋简体" w:cs="Times New Roman"/>
      <w:sz w:val="24"/>
      <w:szCs w:val="22"/>
      <w:lang w:val="zh-CN" w:eastAsia="zh-CN" w:bidi="ar-SA"/>
    </w:rPr>
  </w:style>
  <w:style w:type="paragraph" w:styleId="1340" w:customStyle="1">
    <w:name w:val="Body text|1"/>
    <w:basedOn w:val="995"/>
    <w:uiPriority w:val="0"/>
    <w:qFormat/>
    <w:pPr>
      <w:ind w:firstLine="360"/>
      <w:spacing w:line="425" w:lineRule="auto"/>
      <w:widowControl w:val="off"/>
    </w:pPr>
    <w:rPr>
      <w:rFonts w:ascii="宋体" w:hAnsi="宋体"/>
      <w:sz w:val="18"/>
      <w:szCs w:val="18"/>
      <w:lang w:val="zh-TW" w:eastAsia="zh-TW" w:bidi="zh-TW"/>
    </w:rPr>
  </w:style>
  <w:style w:type="character" w:styleId="1341" w:customStyle="1">
    <w:name w:val="未处理的提及1"/>
    <w:uiPriority w:val="99"/>
    <w:semiHidden/>
    <w:unhideWhenUsed/>
    <w:qFormat/>
    <w:rPr>
      <w:color w:val="605e5c"/>
      <w:shd w:val="clear" w:color="auto" w:fill="e1dfdd"/>
    </w:rPr>
  </w:style>
  <w:style w:type="character" w:styleId="1342" w:customStyle="1">
    <w:name w:val="批注主题 Char1"/>
    <w:link w:val="981"/>
    <w:uiPriority w:val="0"/>
    <w:qFormat/>
    <w:rPr>
      <w:b/>
      <w:bCs/>
      <w:sz w:val="21"/>
      <w:szCs w:val="24"/>
    </w:rPr>
  </w:style>
  <w:style w:type="character" w:styleId="1343" w:customStyle="1">
    <w:name w:val="批注文字 Char1"/>
    <w:link w:val="957"/>
    <w:uiPriority w:val="99"/>
    <w:semiHidden/>
    <w:qFormat/>
    <w:rPr>
      <w:rFonts w:ascii="Calibri" w:hAnsi="Calibri"/>
      <w:sz w:val="21"/>
      <w:szCs w:val="21"/>
    </w:rPr>
  </w:style>
  <w:style w:type="character" w:styleId="1344" w:customStyle="1">
    <w:name w:val="批注主题 字符1"/>
    <w:uiPriority w:val="99"/>
    <w:semiHidden/>
    <w:qFormat/>
    <w:rPr>
      <w:rFonts w:ascii="Calibri" w:hAnsi="Calibri"/>
      <w:b/>
      <w:bCs/>
      <w:sz w:val="21"/>
      <w:szCs w:val="21"/>
    </w:rPr>
  </w:style>
  <w:style w:type="character" w:styleId="1345" w:customStyle="1">
    <w:name w:val="正文文本 Char1"/>
    <w:basedOn w:val="949"/>
    <w:link w:val="958"/>
    <w:uiPriority w:val="0"/>
    <w:qFormat/>
  </w:style>
  <w:style w:type="character" w:styleId="1346" w:customStyle="1">
    <w:name w:val="批注框文本 Char1"/>
    <w:link w:val="967"/>
    <w:uiPriority w:val="99"/>
    <w:semiHidden/>
    <w:qFormat/>
    <w:rPr>
      <w:rFonts w:ascii="Calibri" w:hAnsi="Calibri"/>
      <w:sz w:val="18"/>
      <w:szCs w:val="18"/>
    </w:rPr>
  </w:style>
  <w:style w:type="paragraph" w:styleId="1347" w:customStyle="1">
    <w:name w:val="标题 212"/>
    <w:basedOn w:val="994"/>
    <w:next w:val="994"/>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348" w:customStyle="1">
    <w:name w:val="正文文本缩进 Char"/>
    <w:link w:val="959"/>
    <w:uiPriority w:val="0"/>
    <w:qFormat/>
    <w:rPr>
      <w:rFonts w:ascii="Calibri" w:hAnsi="Calibri"/>
      <w:sz w:val="21"/>
      <w:szCs w:val="21"/>
    </w:rPr>
  </w:style>
  <w:style w:type="table" w:styleId="1349"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350"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51"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52"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353" w:customStyle="1">
    <w:name w:val="无格式表格 311"/>
    <w:uiPriority w:val="99"/>
    <w:qFormat/>
    <w:tblPr>
      <w:tblCellMar>
        <w:left w:w="0" w:type="dxa"/>
        <w:top w:w="0" w:type="dxa"/>
        <w:right w:w="0" w:type="dxa"/>
        <w:bottom w:w="0" w:type="dxa"/>
      </w:tblCellMar>
    </w:tblPr>
  </w:style>
  <w:style w:type="table" w:styleId="1354" w:customStyle="1">
    <w:name w:val="无格式表格 411"/>
    <w:uiPriority w:val="99"/>
    <w:qFormat/>
    <w:tblPr>
      <w:tblCellMar>
        <w:left w:w="0" w:type="dxa"/>
        <w:top w:w="0" w:type="dxa"/>
        <w:right w:w="0" w:type="dxa"/>
        <w:bottom w:w="0" w:type="dxa"/>
      </w:tblCellMar>
    </w:tblPr>
  </w:style>
  <w:style w:type="table" w:styleId="1355" w:customStyle="1">
    <w:name w:val="无格式表格 511"/>
    <w:uiPriority w:val="99"/>
    <w:qFormat/>
    <w:tblPr>
      <w:tblCellMar>
        <w:left w:w="0" w:type="dxa"/>
        <w:top w:w="0" w:type="dxa"/>
        <w:right w:w="0" w:type="dxa"/>
        <w:bottom w:w="0" w:type="dxa"/>
      </w:tblCellMar>
    </w:tblPr>
  </w:style>
  <w:style w:type="table" w:styleId="1356"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357"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58"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59"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60"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61"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62"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63"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64"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65"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66"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67"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68"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69"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70"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71"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72"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73"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74"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75"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76"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77"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378"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379"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380"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381"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382"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83"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84"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85"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86"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87"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88"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89"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90"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91"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92"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93"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94"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95"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96"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97"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98"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99"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00"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01"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02"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03"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04"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05" w:customStyle="1">
    <w:name w:val="清单表 1 浅色11"/>
    <w:uiPriority w:val="99"/>
    <w:qFormat/>
    <w:tblPr>
      <w:tblCellMar>
        <w:left w:w="0" w:type="dxa"/>
        <w:top w:w="0" w:type="dxa"/>
        <w:right w:w="0" w:type="dxa"/>
        <w:bottom w:w="0" w:type="dxa"/>
      </w:tblCellMar>
    </w:tblPr>
  </w:style>
  <w:style w:type="table" w:styleId="1406" w:customStyle="1">
    <w:name w:val="List Table 1 Light - Accent 11"/>
    <w:uiPriority w:val="99"/>
    <w:qFormat/>
    <w:tblPr>
      <w:tblCellMar>
        <w:left w:w="0" w:type="dxa"/>
        <w:top w:w="0" w:type="dxa"/>
        <w:right w:w="0" w:type="dxa"/>
        <w:bottom w:w="0" w:type="dxa"/>
      </w:tblCellMar>
    </w:tblPr>
  </w:style>
  <w:style w:type="table" w:styleId="1407" w:customStyle="1">
    <w:name w:val="List Table 1 Light - Accent 21"/>
    <w:uiPriority w:val="99"/>
    <w:qFormat/>
    <w:tblPr>
      <w:tblCellMar>
        <w:left w:w="0" w:type="dxa"/>
        <w:top w:w="0" w:type="dxa"/>
        <w:right w:w="0" w:type="dxa"/>
        <w:bottom w:w="0" w:type="dxa"/>
      </w:tblCellMar>
    </w:tblPr>
  </w:style>
  <w:style w:type="table" w:styleId="1408" w:customStyle="1">
    <w:name w:val="List Table 1 Light - Accent 31"/>
    <w:uiPriority w:val="99"/>
    <w:qFormat/>
    <w:tblPr>
      <w:tblCellMar>
        <w:left w:w="0" w:type="dxa"/>
        <w:top w:w="0" w:type="dxa"/>
        <w:right w:w="0" w:type="dxa"/>
        <w:bottom w:w="0" w:type="dxa"/>
      </w:tblCellMar>
    </w:tblPr>
  </w:style>
  <w:style w:type="table" w:styleId="1409" w:customStyle="1">
    <w:name w:val="List Table 1 Light - Accent 41"/>
    <w:uiPriority w:val="99"/>
    <w:qFormat/>
    <w:tblPr>
      <w:tblCellMar>
        <w:left w:w="0" w:type="dxa"/>
        <w:top w:w="0" w:type="dxa"/>
        <w:right w:w="0" w:type="dxa"/>
        <w:bottom w:w="0" w:type="dxa"/>
      </w:tblCellMar>
    </w:tblPr>
  </w:style>
  <w:style w:type="table" w:styleId="1410" w:customStyle="1">
    <w:name w:val="List Table 1 Light - Accent 51"/>
    <w:uiPriority w:val="99"/>
    <w:qFormat/>
    <w:tblPr>
      <w:tblCellMar>
        <w:left w:w="0" w:type="dxa"/>
        <w:top w:w="0" w:type="dxa"/>
        <w:right w:w="0" w:type="dxa"/>
        <w:bottom w:w="0" w:type="dxa"/>
      </w:tblCellMar>
    </w:tblPr>
  </w:style>
  <w:style w:type="table" w:styleId="1411" w:customStyle="1">
    <w:name w:val="List Table 1 Light - Accent 61"/>
    <w:uiPriority w:val="99"/>
    <w:qFormat/>
    <w:tblPr>
      <w:tblCellMar>
        <w:left w:w="0" w:type="dxa"/>
        <w:top w:w="0" w:type="dxa"/>
        <w:right w:w="0" w:type="dxa"/>
        <w:bottom w:w="0" w:type="dxa"/>
      </w:tblCellMar>
    </w:tblPr>
  </w:style>
  <w:style w:type="table" w:styleId="1412"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413"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414"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415"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416"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417"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418"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419"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420"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421"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422"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423"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424"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425"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426"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427"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428"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429"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430"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431"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432"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433"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434"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435"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436"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437"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438"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439"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440"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441"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442"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443"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444"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445"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446"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447"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448"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449"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450"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451"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452"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453"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454" w:customStyle="1">
    <w:name w:val="Lined - Accent 11"/>
    <w:uiPriority w:val="99"/>
    <w:qFormat/>
    <w:rPr>
      <w:color w:val="404040"/>
    </w:rPr>
    <w:tblPr>
      <w:tblCellMar>
        <w:left w:w="0" w:type="dxa"/>
        <w:top w:w="0" w:type="dxa"/>
        <w:right w:w="0" w:type="dxa"/>
        <w:bottom w:w="0" w:type="dxa"/>
      </w:tblCellMar>
    </w:tblPr>
  </w:style>
  <w:style w:type="table" w:styleId="1455" w:customStyle="1">
    <w:name w:val="Lined - Accent 21"/>
    <w:uiPriority w:val="99"/>
    <w:qFormat/>
    <w:rPr>
      <w:color w:val="404040"/>
    </w:rPr>
    <w:tblPr>
      <w:tblCellMar>
        <w:left w:w="0" w:type="dxa"/>
        <w:top w:w="0" w:type="dxa"/>
        <w:right w:w="0" w:type="dxa"/>
        <w:bottom w:w="0" w:type="dxa"/>
      </w:tblCellMar>
    </w:tblPr>
  </w:style>
  <w:style w:type="table" w:styleId="1456" w:customStyle="1">
    <w:name w:val="Lined - Accent 31"/>
    <w:uiPriority w:val="99"/>
    <w:qFormat/>
    <w:rPr>
      <w:color w:val="404040"/>
    </w:rPr>
    <w:tblPr>
      <w:tblCellMar>
        <w:left w:w="0" w:type="dxa"/>
        <w:top w:w="0" w:type="dxa"/>
        <w:right w:w="0" w:type="dxa"/>
        <w:bottom w:w="0" w:type="dxa"/>
      </w:tblCellMar>
    </w:tblPr>
  </w:style>
  <w:style w:type="table" w:styleId="1457" w:customStyle="1">
    <w:name w:val="Lined - Accent 41"/>
    <w:uiPriority w:val="99"/>
    <w:qFormat/>
    <w:rPr>
      <w:color w:val="404040"/>
    </w:rPr>
    <w:tblPr>
      <w:tblCellMar>
        <w:left w:w="0" w:type="dxa"/>
        <w:top w:w="0" w:type="dxa"/>
        <w:right w:w="0" w:type="dxa"/>
        <w:bottom w:w="0" w:type="dxa"/>
      </w:tblCellMar>
    </w:tblPr>
  </w:style>
  <w:style w:type="table" w:styleId="1458" w:customStyle="1">
    <w:name w:val="Lined - Accent 51"/>
    <w:uiPriority w:val="99"/>
    <w:qFormat/>
    <w:rPr>
      <w:color w:val="404040"/>
    </w:rPr>
    <w:tblPr>
      <w:tblCellMar>
        <w:left w:w="0" w:type="dxa"/>
        <w:top w:w="0" w:type="dxa"/>
        <w:right w:w="0" w:type="dxa"/>
        <w:bottom w:w="0" w:type="dxa"/>
      </w:tblCellMar>
    </w:tblPr>
  </w:style>
  <w:style w:type="table" w:styleId="1459" w:customStyle="1">
    <w:name w:val="Lined - Accent 61"/>
    <w:uiPriority w:val="99"/>
    <w:qFormat/>
    <w:rPr>
      <w:color w:val="404040"/>
    </w:rPr>
    <w:tblPr>
      <w:tblCellMar>
        <w:left w:w="0" w:type="dxa"/>
        <w:top w:w="0" w:type="dxa"/>
        <w:right w:w="0" w:type="dxa"/>
        <w:bottom w:w="0" w:type="dxa"/>
      </w:tblCellMar>
    </w:tblPr>
  </w:style>
  <w:style w:type="table" w:styleId="1460"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461"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462"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463"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464"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465"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466"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467"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68"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69"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70"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71"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72"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473" w:customStyle="1">
    <w:name w:val="普通表格11"/>
    <w:uiPriority w:val="0"/>
    <w:qFormat/>
    <w:tblPr>
      <w:tblCellMar>
        <w:left w:w="0" w:type="dxa"/>
        <w:top w:w="0" w:type="dxa"/>
        <w:right w:w="0" w:type="dxa"/>
        <w:bottom w:w="0" w:type="dxa"/>
      </w:tblCellMar>
    </w:tblPr>
  </w:style>
  <w:style w:type="table" w:styleId="1474" w:customStyle="1">
    <w:name w:val="网格型11"/>
    <w:basedOn w:val="1214"/>
    <w:uiPriority w:val="0"/>
    <w:qFormat/>
    <w:pPr>
      <w:jc w:val="both"/>
      <w:widowControl w:val="off"/>
    </w:pPr>
    <w:tblPr>
      <w:tblCellMar>
        <w:left w:w="0" w:type="dxa"/>
        <w:top w:w="0" w:type="dxa"/>
        <w:right w:w="0" w:type="dxa"/>
        <w:bottom w:w="0" w:type="dxa"/>
      </w:tblCellMar>
    </w:tblPr>
  </w:style>
  <w:style w:type="paragraph" w:styleId="1475" w:customStyle="1">
    <w:name w:val="列出段落2"/>
    <w:basedOn w:val="995"/>
    <w:uiPriority w:val="0"/>
    <w:qFormat/>
    <w:pPr>
      <w:ind w:firstLine="420"/>
      <w:widowControl w:val="off"/>
    </w:pPr>
    <w:rPr>
      <w:sz w:val="21"/>
      <w:szCs w:val="24"/>
    </w:rPr>
  </w:style>
  <w:style w:type="table" w:styleId="1476" w:customStyle="1">
    <w:name w:val="TableNormal1"/>
    <w:uiPriority w:val="0"/>
    <w:semiHidden/>
    <w:qFormat/>
    <w:tblPr>
      <w:tblCellMar>
        <w:left w:w="0" w:type="dxa"/>
        <w:top w:w="0" w:type="dxa"/>
        <w:right w:w="0" w:type="dxa"/>
        <w:bottom w:w="0" w:type="dxa"/>
      </w:tblCellMar>
    </w:tblPr>
  </w:style>
  <w:style w:type="paragraph" w:styleId="1477" w:customStyle="1">
    <w:name w:val="_Style 9"/>
    <w:basedOn w:val="940"/>
    <w:next w:val="939"/>
    <w:uiPriority w:val="0"/>
    <w:qFormat/>
    <w:pPr>
      <w:spacing w:before="340" w:after="330" w:line="576" w:lineRule="auto"/>
      <w:outlineLvl w:val="9"/>
    </w:pPr>
    <w:rPr>
      <w:rFonts w:ascii="Calibri" w:hAnsi="Calibri"/>
      <w:sz w:val="44"/>
    </w:rPr>
  </w:style>
  <w:style w:type="paragraph" w:styleId="1478" w:customStyle="1">
    <w:name w:val="WPSOffice手动目录 1"/>
    <w:uiPriority w:val="0"/>
    <w:qFormat/>
    <w:rPr>
      <w:rFonts w:hint="default" w:ascii="Times New Roman" w:hAnsi="Times New Roman" w:eastAsia="宋体" w:cs="Times New Roman"/>
      <w:lang w:val="en-US" w:eastAsia="zh-CN" w:bidi="ar-SA"/>
    </w:rPr>
  </w:style>
  <w:style w:type="paragraph" w:styleId="1479"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480" w:customStyle="1">
    <w:name w:val="Fließtext"/>
    <w:uiPriority w:val="0"/>
    <w:qFormat/>
    <w:pPr>
      <w:jc w:val="both"/>
      <w:widowControl w:val="off"/>
    </w:pPr>
    <w:rPr>
      <w:rFonts w:hint="default" w:ascii="Times New Roman" w:hAnsi="Times New Roman" w:eastAsia="宋体" w:cs="Times New Roman"/>
      <w:sz w:val="21"/>
      <w:lang w:val="en-US" w:eastAsia="zh-CN" w:bidi="ar-SA"/>
    </w:rPr>
  </w:style>
  <w:style w:type="paragraph" w:styleId="1481" w:customStyle="1">
    <w:name w:val="彩色列表 - 强调文字颜色 11"/>
    <w:basedOn w:val="939"/>
    <w:uiPriority w:val="34"/>
    <w:qFormat/>
    <w:pPr>
      <w:ind w:firstLine="420"/>
    </w:pPr>
    <w:rPr>
      <w:szCs w:val="22"/>
    </w:rPr>
  </w:style>
  <w:style w:type="paragraph" w:styleId="1482" w:customStyle="1">
    <w:name w:val="标题 111"/>
    <w:basedOn w:val="995"/>
    <w:next w:val="995"/>
    <w:uiPriority w:val="0"/>
    <w:qFormat/>
    <w:pPr>
      <w:jc w:val="center"/>
      <w:keepLines/>
      <w:keepNext/>
      <w:spacing w:line="578" w:lineRule="auto"/>
      <w:outlineLvl w:val="0"/>
    </w:pPr>
    <w:rPr>
      <w:rFonts w:eastAsia="新宋体"/>
      <w:b/>
      <w:bCs/>
      <w:sz w:val="30"/>
      <w:szCs w:val="44"/>
    </w:rPr>
  </w:style>
  <w:style w:type="paragraph" w:styleId="1483"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484" w:customStyle="1">
    <w:name w:val="文本块111"/>
    <w:basedOn w:val="939"/>
    <w:uiPriority w:val="0"/>
    <w:qFormat/>
    <w:pPr>
      <w:ind w:left="256" w:right="6" w:firstLine="624"/>
    </w:pPr>
    <w:rPr>
      <w:rFonts w:eastAsia="仿宋_GB2312"/>
      <w:sz w:val="28"/>
      <w:szCs w:val="20"/>
    </w:rPr>
  </w:style>
  <w:style w:type="character" w:styleId="1485" w:customStyle="1">
    <w:name w:val="NormalCharacter1"/>
    <w:link w:val="939"/>
    <w:uiPriority w:val="0"/>
    <w:qFormat/>
    <w:rPr>
      <w:lang w:val="en-US" w:eastAsia="zh-CN" w:bidi="ar-SA"/>
    </w:rPr>
  </w:style>
  <w:style w:type="table" w:styleId="1486" w:customStyle="1">
    <w:name w:val="网格型111"/>
    <w:uiPriority w:val="0"/>
    <w:qFormat/>
    <w:rPr>
      <w:lang w:val="en-US" w:eastAsia="zh-CN" w:bidi="ar-SA"/>
    </w:rPr>
    <w:tblPr/>
  </w:style>
  <w:style w:type="paragraph" w:styleId="1487" w:customStyle="1">
    <w:name w:val="正文_0_0"/>
    <w:uiPriority w:val="99"/>
    <w:unhideWhenUsed/>
    <w:qFormat/>
    <w:rPr>
      <w:rFonts w:hint="default" w:ascii="Calibri" w:hAnsi="Calibri" w:eastAsia="宋体" w:cs="Times New Roman"/>
      <w:sz w:val="21"/>
    </w:rPr>
  </w:style>
  <w:style w:type="paragraph" w:styleId="1488" w:customStyle="1">
    <w:name w:val="纯文本1"/>
    <w:basedOn w:val="1001"/>
    <w:uiPriority w:val="0"/>
    <w:qFormat/>
    <w:rPr>
      <w:rFonts w:ascii="宋体" w:hAnsi="Courier New"/>
      <w:sz w:val="20"/>
      <w:szCs w:val="20"/>
    </w:rPr>
  </w:style>
  <w:style w:type="paragraph" w:styleId="1489" w:customStyle="1">
    <w:name w:val="脚注文本12"/>
    <w:basedOn w:val="939"/>
    <w:next w:val="1490"/>
    <w:uiPriority w:val="99"/>
    <w:unhideWhenUsed/>
    <w:qFormat/>
    <w:pPr>
      <w:spacing w:after="40" w:line="240" w:lineRule="auto"/>
    </w:pPr>
    <w:rPr>
      <w:sz w:val="18"/>
    </w:rPr>
  </w:style>
  <w:style w:type="paragraph" w:styleId="1490" w:customStyle="1">
    <w:name w:val="索引 512"/>
    <w:basedOn w:val="939"/>
    <w:next w:val="939"/>
    <w:uiPriority w:val="0"/>
    <w:qFormat/>
    <w:pPr>
      <w:ind w:left="798"/>
    </w:pPr>
    <w:rPr>
      <w:rFonts w:ascii="Calibri" w:hAnsi="Calibri" w:eastAsia="Times New Roman"/>
      <w:szCs w:val="24"/>
    </w:rPr>
  </w:style>
  <w:style w:type="paragraph" w:styleId="1491" w:customStyle="1">
    <w:name w:val="普通(网站)11"/>
    <w:basedOn w:val="939"/>
    <w:uiPriority w:val="0"/>
    <w:qFormat/>
    <w:pPr>
      <w:jc w:val="left"/>
      <w:spacing w:before="100" w:beforeAutospacing="1" w:after="100" w:afterAutospacing="1"/>
      <w:widowControl/>
    </w:pPr>
    <w:rPr>
      <w:rFonts w:ascii="宋体" w:hAnsi="宋体"/>
      <w:sz w:val="24"/>
    </w:rPr>
  </w:style>
  <w:style w:type="paragraph" w:styleId="1492" w:customStyle="1">
    <w:name w:val="HtmlNormal1"/>
    <w:basedOn w:val="939"/>
    <w:uiPriority w:val="0"/>
    <w:qFormat/>
    <w:pPr>
      <w:jc w:val="left"/>
      <w:spacing w:before="100" w:beforeAutospacing="1" w:after="100" w:afterAutospacing="1"/>
    </w:pPr>
    <w:rPr>
      <w:rFonts w:ascii="宋体" w:hAnsi="宋体"/>
      <w:sz w:val="24"/>
    </w:rPr>
  </w:style>
  <w:style w:type="character" w:styleId="1493" w:customStyle="1">
    <w:name w:val="NormalCharacter11"/>
    <w:link w:val="939"/>
    <w:uiPriority w:val="0"/>
    <w:semiHidden/>
    <w:qFormat/>
    <w:rPr>
      <w:rFonts w:ascii="Times New Roman" w:hAnsi="Times New Roman" w:eastAsia="宋体" w:cs="Times New Roman"/>
      <w:sz w:val="21"/>
      <w:szCs w:val="24"/>
    </w:rPr>
  </w:style>
  <w:style w:type="paragraph" w:styleId="1494" w:customStyle="1">
    <w:name w:val="目录 112"/>
    <w:basedOn w:val="939"/>
    <w:next w:val="939"/>
    <w:uiPriority w:val="39"/>
    <w:unhideWhenUsed/>
    <w:qFormat/>
    <w:pPr>
      <w:ind w:left="0" w:right="0" w:firstLine="0"/>
      <w:spacing w:after="57"/>
    </w:pPr>
  </w:style>
  <w:style w:type="paragraph" w:styleId="1495" w:customStyle="1">
    <w:name w:val="p0"/>
    <w:basedOn w:val="939"/>
    <w:uiPriority w:val="0"/>
    <w:qFormat/>
    <w:pPr>
      <w:widowControl/>
    </w:pPr>
    <w:rPr>
      <w:szCs w:val="21"/>
    </w:rPr>
  </w:style>
  <w:style w:type="paragraph" w:styleId="1496" w:customStyle="1">
    <w:name w:val="页脚11"/>
    <w:basedOn w:val="939"/>
    <w:uiPriority w:val="99"/>
    <w:unhideWhenUsed/>
    <w:qFormat/>
    <w:pPr>
      <w:spacing w:after="0" w:line="240" w:lineRule="auto"/>
      <w:tabs>
        <w:tab w:val="center" w:pos="7143" w:leader="none"/>
        <w:tab w:val="right" w:pos="14287" w:leader="none"/>
      </w:tabs>
    </w:pPr>
  </w:style>
  <w:style w:type="paragraph" w:styleId="1497" w:customStyle="1">
    <w:name w:val="正文_0_0_0"/>
    <w:uiPriority w:val="99"/>
    <w:unhideWhenUsed/>
    <w:qFormat/>
    <w:rPr>
      <w:rFonts w:hint="eastAsia" w:ascii="Times New Roman" w:hAnsi="Times New Roman" w:eastAsia="宋体" w:cs="Times New Roman"/>
      <w:sz w:val="21"/>
    </w:rPr>
  </w:style>
  <w:style w:type="paragraph" w:styleId="1498" w:customStyle="1">
    <w:name w:val="表格2"/>
    <w:basedOn w:val="939"/>
    <w:uiPriority w:val="0"/>
    <w:qFormat/>
    <w:pPr>
      <w:ind w:firstLine="0"/>
      <w:jc w:val="left"/>
      <w:keepLines/>
    </w:pPr>
    <w:rPr>
      <w:rFonts w:hint="eastAsia" w:cs="宋体"/>
      <w:sz w:val="21"/>
    </w:rPr>
  </w:style>
  <w:style w:type="numbering" w:styleId="144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 Id="rId24" Type="http://schemas.openxmlformats.org/officeDocument/2006/relationships/image" Target="media/image3.jpg"/><Relationship Id="rId25"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夏海燕</cp:lastModifiedBy>
  <cp:revision>73</cp:revision>
  <dcterms:created xsi:type="dcterms:W3CDTF">2022-12-08T06:37:00Z</dcterms:created>
  <dcterms:modified xsi:type="dcterms:W3CDTF">2026-05-06T08:24:02Z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7A82EC678D744E18B2131BAA912CE714_13</vt:lpwstr>
  </property>
  <property fmtid="{D5CDD505-2E9C-101B-9397-08002B2CF9AE}" pid="4" name="KSOTemplateDocerSaveRecord">
    <vt:lpwstr>eyJoZGlkIjoiNGE3NTRiNjhkNzA3NzAwMzE5Mjk4NWQ4ZGU1MjM4NDEiLCJ1c2VySWQiOiI0ODkyMzMxMDQifQ==</vt:lpwstr>
  </property>
</Properties>
</file>